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5920"/>
        <w:gridCol w:w="3402"/>
      </w:tblGrid>
      <w:tr w:rsidR="00FE6680" w:rsidRPr="00FE6680" w:rsidTr="0058300C">
        <w:trPr>
          <w:cantSplit/>
          <w:trHeight w:val="992"/>
        </w:trPr>
        <w:tc>
          <w:tcPr>
            <w:tcW w:w="5920" w:type="dxa"/>
          </w:tcPr>
          <w:p w:rsidR="00BD0989" w:rsidRPr="00FE6680" w:rsidRDefault="00BD0989" w:rsidP="0058300C">
            <w:pPr>
              <w:pStyle w:val="BodyText"/>
              <w:jc w:val="left"/>
              <w:rPr>
                <w:rFonts w:ascii="Arial" w:hAnsi="Arial" w:cs="Arial"/>
                <w:color w:val="000000" w:themeColor="text1"/>
                <w:szCs w:val="24"/>
              </w:rPr>
            </w:pPr>
            <w:bookmarkStart w:id="0" w:name="_GoBack"/>
            <w:bookmarkEnd w:id="0"/>
            <w:r w:rsidRPr="00FE6680">
              <w:rPr>
                <w:rFonts w:ascii="Arial" w:hAnsi="Arial" w:cs="Arial"/>
                <w:color w:val="000000" w:themeColor="text1"/>
                <w:szCs w:val="24"/>
              </w:rPr>
              <w:t xml:space="preserve">HIGH LIFE HIGHLAND </w:t>
            </w:r>
          </w:p>
          <w:p w:rsidR="00BD0989" w:rsidRPr="00FE6680" w:rsidRDefault="00BD0989" w:rsidP="0058300C">
            <w:pPr>
              <w:pStyle w:val="BodyText"/>
              <w:jc w:val="left"/>
              <w:rPr>
                <w:rFonts w:ascii="Arial" w:hAnsi="Arial" w:cs="Arial"/>
                <w:color w:val="000000" w:themeColor="text1"/>
                <w:szCs w:val="24"/>
              </w:rPr>
            </w:pPr>
            <w:r w:rsidRPr="00FE6680">
              <w:rPr>
                <w:rFonts w:ascii="Arial" w:hAnsi="Arial" w:cs="Arial"/>
                <w:color w:val="000000" w:themeColor="text1"/>
                <w:szCs w:val="24"/>
              </w:rPr>
              <w:t xml:space="preserve">REPORT TO </w:t>
            </w:r>
            <w:r w:rsidR="001E3A31">
              <w:rPr>
                <w:rFonts w:ascii="Arial" w:hAnsi="Arial" w:cs="Arial"/>
                <w:color w:val="000000" w:themeColor="text1"/>
                <w:szCs w:val="24"/>
              </w:rPr>
              <w:t>BOARD OF DIRECTORS</w:t>
            </w:r>
          </w:p>
          <w:p w:rsidR="00BD0989" w:rsidRPr="00FE6680" w:rsidRDefault="0088533D" w:rsidP="000A1E08">
            <w:pPr>
              <w:pStyle w:val="BodyText"/>
              <w:jc w:val="left"/>
              <w:rPr>
                <w:rFonts w:ascii="Arial" w:hAnsi="Arial" w:cs="Arial"/>
                <w:color w:val="000000" w:themeColor="text1"/>
                <w:szCs w:val="24"/>
              </w:rPr>
            </w:pPr>
            <w:r w:rsidRPr="00FE6680">
              <w:rPr>
                <w:rFonts w:ascii="Arial" w:hAnsi="Arial" w:cs="Arial"/>
                <w:color w:val="000000" w:themeColor="text1"/>
                <w:szCs w:val="24"/>
              </w:rPr>
              <w:t>14</w:t>
            </w:r>
            <w:r w:rsidR="00BD0989" w:rsidRPr="00FE6680">
              <w:rPr>
                <w:rFonts w:ascii="Arial" w:hAnsi="Arial" w:cs="Arial"/>
                <w:color w:val="000000" w:themeColor="text1"/>
                <w:szCs w:val="24"/>
              </w:rPr>
              <w:t xml:space="preserve">  </w:t>
            </w:r>
            <w:r w:rsidR="000A1E08">
              <w:rPr>
                <w:rFonts w:ascii="Arial" w:hAnsi="Arial" w:cs="Arial"/>
                <w:color w:val="000000" w:themeColor="text1"/>
                <w:szCs w:val="24"/>
              </w:rPr>
              <w:t>Dece</w:t>
            </w:r>
            <w:r w:rsidR="000A1E08" w:rsidRPr="00FE6680">
              <w:rPr>
                <w:rFonts w:ascii="Arial" w:hAnsi="Arial" w:cs="Arial"/>
                <w:color w:val="000000" w:themeColor="text1"/>
                <w:szCs w:val="24"/>
              </w:rPr>
              <w:t xml:space="preserve">mber  </w:t>
            </w:r>
            <w:r w:rsidRPr="00FE6680">
              <w:rPr>
                <w:rFonts w:ascii="Arial" w:hAnsi="Arial" w:cs="Arial"/>
                <w:color w:val="000000" w:themeColor="text1"/>
                <w:szCs w:val="24"/>
              </w:rPr>
              <w:t>2016</w:t>
            </w:r>
            <w:r w:rsidR="00BD0989" w:rsidRPr="00FE6680">
              <w:rPr>
                <w:rFonts w:ascii="Arial" w:hAnsi="Arial" w:cs="Arial"/>
                <w:color w:val="000000" w:themeColor="text1"/>
                <w:szCs w:val="24"/>
              </w:rPr>
              <w:fldChar w:fldCharType="begin"/>
            </w:r>
            <w:r w:rsidR="00BD0989" w:rsidRPr="00FE6680">
              <w:rPr>
                <w:rFonts w:ascii="Arial" w:hAnsi="Arial" w:cs="Arial"/>
                <w:color w:val="000000" w:themeColor="text1"/>
                <w:szCs w:val="24"/>
              </w:rPr>
              <w:instrText xml:space="preserve">  </w:instrText>
            </w:r>
            <w:r w:rsidR="00BD0989" w:rsidRPr="00FE6680">
              <w:rPr>
                <w:rFonts w:ascii="Arial" w:hAnsi="Arial" w:cs="Arial"/>
                <w:color w:val="000000" w:themeColor="text1"/>
                <w:szCs w:val="24"/>
              </w:rPr>
              <w:fldChar w:fldCharType="end"/>
            </w:r>
          </w:p>
        </w:tc>
        <w:tc>
          <w:tcPr>
            <w:tcW w:w="3402" w:type="dxa"/>
          </w:tcPr>
          <w:p w:rsidR="00BD0989" w:rsidRPr="00FE6680" w:rsidRDefault="00BD0989" w:rsidP="0058300C">
            <w:pPr>
              <w:ind w:left="-108"/>
              <w:rPr>
                <w:rFonts w:ascii="Arial" w:hAnsi="Arial" w:cs="Arial"/>
                <w:color w:val="000000" w:themeColor="text1"/>
                <w:szCs w:val="24"/>
              </w:rPr>
            </w:pPr>
            <w:r w:rsidRPr="00FE6680">
              <w:rPr>
                <w:rFonts w:ascii="Arial" w:hAnsi="Arial" w:cs="Arial"/>
                <w:color w:val="000000" w:themeColor="text1"/>
                <w:szCs w:val="24"/>
              </w:rPr>
              <w:t>AGENDA ITEM</w:t>
            </w:r>
            <w:r w:rsidR="00B9048F">
              <w:rPr>
                <w:rFonts w:ascii="Arial" w:hAnsi="Arial" w:cs="Arial"/>
                <w:color w:val="000000" w:themeColor="text1"/>
                <w:szCs w:val="24"/>
              </w:rPr>
              <w:t xml:space="preserve"> 11</w:t>
            </w:r>
          </w:p>
          <w:p w:rsidR="00BD0989" w:rsidRPr="00FE6680" w:rsidRDefault="001E3A31" w:rsidP="00B9048F">
            <w:pPr>
              <w:ind w:left="-108"/>
              <w:rPr>
                <w:rFonts w:ascii="Arial" w:hAnsi="Arial" w:cs="Arial"/>
                <w:color w:val="000000" w:themeColor="text1"/>
                <w:szCs w:val="24"/>
              </w:rPr>
            </w:pPr>
            <w:r>
              <w:rPr>
                <w:rFonts w:ascii="Arial" w:hAnsi="Arial" w:cs="Arial"/>
                <w:color w:val="000000" w:themeColor="text1"/>
                <w:szCs w:val="24"/>
              </w:rPr>
              <w:t>REPORT No HLH</w:t>
            </w:r>
            <w:r w:rsidR="00B9048F">
              <w:rPr>
                <w:rFonts w:ascii="Arial" w:hAnsi="Arial" w:cs="Arial"/>
                <w:color w:val="000000" w:themeColor="text1"/>
                <w:szCs w:val="24"/>
              </w:rPr>
              <w:t>29</w:t>
            </w:r>
            <w:r w:rsidR="00BD0989" w:rsidRPr="00FE6680">
              <w:rPr>
                <w:rFonts w:ascii="Arial" w:hAnsi="Arial" w:cs="Arial"/>
                <w:color w:val="000000" w:themeColor="text1"/>
                <w:szCs w:val="24"/>
              </w:rPr>
              <w:t>/1</w:t>
            </w:r>
            <w:r w:rsidR="007F3E0E">
              <w:rPr>
                <w:rFonts w:ascii="Arial" w:hAnsi="Arial" w:cs="Arial"/>
                <w:color w:val="000000" w:themeColor="text1"/>
                <w:szCs w:val="24"/>
              </w:rPr>
              <w:t>6</w:t>
            </w:r>
            <w:r w:rsidR="00BD0989" w:rsidRPr="00FE6680">
              <w:rPr>
                <w:rFonts w:ascii="Arial" w:hAnsi="Arial" w:cs="Arial"/>
                <w:color w:val="000000" w:themeColor="text1"/>
                <w:szCs w:val="24"/>
              </w:rPr>
              <w:t xml:space="preserve"> </w:t>
            </w:r>
          </w:p>
        </w:tc>
      </w:tr>
    </w:tbl>
    <w:p w:rsidR="00BD0989" w:rsidRPr="00FE6680" w:rsidRDefault="007F3E0E" w:rsidP="00B9048F">
      <w:pPr>
        <w:pStyle w:val="Heading2"/>
        <w:jc w:val="both"/>
        <w:rPr>
          <w:rFonts w:ascii="Arial" w:hAnsi="Arial" w:cs="Arial"/>
          <w:b/>
          <w:color w:val="000000" w:themeColor="text1"/>
          <w:szCs w:val="24"/>
          <w:u w:val="none"/>
        </w:rPr>
      </w:pPr>
      <w:r>
        <w:rPr>
          <w:rFonts w:ascii="Arial" w:hAnsi="Arial" w:cs="Arial"/>
          <w:b/>
          <w:color w:val="000000" w:themeColor="text1"/>
          <w:szCs w:val="24"/>
          <w:u w:val="none"/>
        </w:rPr>
        <w:t>BUSINESS GROWTH PRIORITIES – PROJECT</w:t>
      </w:r>
      <w:r w:rsidR="001445F0">
        <w:rPr>
          <w:rFonts w:ascii="Arial" w:hAnsi="Arial" w:cs="Arial"/>
          <w:b/>
          <w:color w:val="000000" w:themeColor="text1"/>
          <w:szCs w:val="24"/>
          <w:u w:val="none"/>
        </w:rPr>
        <w:t xml:space="preserve"> UPDATES</w:t>
      </w:r>
      <w:r w:rsidR="00087357" w:rsidRPr="001E3A31">
        <w:rPr>
          <w:rFonts w:ascii="Arial" w:hAnsi="Arial" w:cs="Arial"/>
          <w:b/>
          <w:color w:val="FF0000"/>
          <w:szCs w:val="24"/>
          <w:u w:val="none"/>
        </w:rPr>
        <w:t xml:space="preserve"> </w:t>
      </w:r>
      <w:r w:rsidR="00BD0989" w:rsidRPr="00FE6680">
        <w:rPr>
          <w:rFonts w:ascii="Arial" w:hAnsi="Arial" w:cs="Arial"/>
          <w:b/>
          <w:color w:val="000000" w:themeColor="text1"/>
          <w:szCs w:val="24"/>
          <w:u w:val="none"/>
        </w:rPr>
        <w:t>- Report by Chief Executive</w:t>
      </w:r>
    </w:p>
    <w:p w:rsidR="00BD0989" w:rsidRPr="00FE6680" w:rsidRDefault="00BD0989" w:rsidP="00BD0989">
      <w:pPr>
        <w:pStyle w:val="Heading1"/>
        <w:jc w:val="left"/>
        <w:rPr>
          <w:rFonts w:ascii="Arial" w:hAnsi="Arial" w:cs="Arial"/>
          <w:color w:val="000000" w:themeColor="text1"/>
          <w:szCs w:val="24"/>
        </w:rPr>
      </w:pPr>
      <w:r w:rsidRPr="00FE6680">
        <w:rPr>
          <w:rFonts w:ascii="Arial" w:hAnsi="Arial" w:cs="Arial"/>
          <w:color w:val="000000" w:themeColor="text1"/>
          <w:szCs w:val="24"/>
        </w:rPr>
        <w:fldChar w:fldCharType="begin"/>
      </w:r>
      <w:r w:rsidRPr="00FE6680">
        <w:rPr>
          <w:rFonts w:ascii="Arial" w:hAnsi="Arial" w:cs="Arial"/>
          <w:color w:val="000000" w:themeColor="text1"/>
          <w:szCs w:val="24"/>
        </w:rPr>
        <w:instrText xml:space="preserve">  </w:instrText>
      </w:r>
      <w:r w:rsidRPr="00FE6680">
        <w:rPr>
          <w:rFonts w:ascii="Arial" w:hAnsi="Arial" w:cs="Arial"/>
          <w:color w:val="000000" w:themeColor="text1"/>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BD0989" w:rsidRPr="00FE6680" w:rsidTr="0058300C">
        <w:trPr>
          <w:cantSplit/>
        </w:trPr>
        <w:tc>
          <w:tcPr>
            <w:tcW w:w="9464" w:type="dxa"/>
          </w:tcPr>
          <w:p w:rsidR="00BD0989" w:rsidRPr="00FE6680" w:rsidRDefault="00BD0989" w:rsidP="0058300C">
            <w:pPr>
              <w:pStyle w:val="Heading2"/>
              <w:rPr>
                <w:rFonts w:ascii="Arial" w:hAnsi="Arial" w:cs="Arial"/>
                <w:b/>
                <w:color w:val="000000" w:themeColor="text1"/>
                <w:szCs w:val="24"/>
                <w:u w:val="none"/>
              </w:rPr>
            </w:pPr>
            <w:r w:rsidRPr="00FE6680">
              <w:rPr>
                <w:rFonts w:ascii="Arial" w:hAnsi="Arial" w:cs="Arial"/>
                <w:b/>
                <w:color w:val="000000" w:themeColor="text1"/>
                <w:szCs w:val="24"/>
                <w:u w:val="none"/>
              </w:rPr>
              <w:t>Summary</w:t>
            </w:r>
          </w:p>
          <w:p w:rsidR="009319E9" w:rsidRPr="00FE6680" w:rsidRDefault="009319E9" w:rsidP="009319E9">
            <w:pPr>
              <w:jc w:val="both"/>
              <w:rPr>
                <w:rFonts w:ascii="Arial" w:hAnsi="Arial" w:cs="Arial"/>
                <w:color w:val="000000" w:themeColor="text1"/>
                <w:szCs w:val="24"/>
              </w:rPr>
            </w:pPr>
          </w:p>
          <w:p w:rsidR="009319E9" w:rsidRDefault="009319E9" w:rsidP="009319E9">
            <w:pPr>
              <w:jc w:val="both"/>
              <w:rPr>
                <w:rFonts w:ascii="Arial" w:hAnsi="Arial" w:cs="Arial"/>
                <w:color w:val="000000" w:themeColor="text1"/>
                <w:szCs w:val="24"/>
              </w:rPr>
            </w:pPr>
            <w:r w:rsidRPr="00FE6680">
              <w:rPr>
                <w:rFonts w:ascii="Arial" w:hAnsi="Arial" w:cs="Arial"/>
                <w:color w:val="000000" w:themeColor="text1"/>
                <w:szCs w:val="24"/>
              </w:rPr>
              <w:t xml:space="preserve">The purpose of this report is to provide Directors with an update in relation to three projects that </w:t>
            </w:r>
            <w:r w:rsidR="00087357">
              <w:rPr>
                <w:rFonts w:ascii="Arial" w:hAnsi="Arial" w:cs="Arial"/>
                <w:color w:val="000000" w:themeColor="text1"/>
                <w:szCs w:val="24"/>
              </w:rPr>
              <w:t>have reached or are rapidly reaching a point where they require consideration by the Board.  Views from members of the F</w:t>
            </w:r>
            <w:r w:rsidR="00C22ABB">
              <w:rPr>
                <w:rFonts w:ascii="Arial" w:hAnsi="Arial" w:cs="Arial"/>
                <w:color w:val="000000" w:themeColor="text1"/>
                <w:szCs w:val="24"/>
              </w:rPr>
              <w:t>inance and Audit Committee</w:t>
            </w:r>
            <w:r w:rsidR="00087357">
              <w:rPr>
                <w:rFonts w:ascii="Arial" w:hAnsi="Arial" w:cs="Arial"/>
                <w:color w:val="000000" w:themeColor="text1"/>
                <w:szCs w:val="24"/>
              </w:rPr>
              <w:t xml:space="preserve"> will assist in the Board preparation</w:t>
            </w:r>
            <w:r w:rsidRPr="00FE6680">
              <w:rPr>
                <w:rFonts w:ascii="Arial" w:hAnsi="Arial" w:cs="Arial"/>
                <w:color w:val="000000" w:themeColor="text1"/>
                <w:szCs w:val="24"/>
              </w:rPr>
              <w:t>.</w:t>
            </w:r>
          </w:p>
          <w:p w:rsidR="007C6859" w:rsidRDefault="007C6859" w:rsidP="009319E9">
            <w:pPr>
              <w:jc w:val="both"/>
              <w:rPr>
                <w:rFonts w:ascii="Arial" w:hAnsi="Arial" w:cs="Arial"/>
                <w:color w:val="000000" w:themeColor="text1"/>
                <w:szCs w:val="24"/>
              </w:rPr>
            </w:pPr>
          </w:p>
          <w:p w:rsidR="007F3E0E" w:rsidRDefault="007F3E0E" w:rsidP="007F3E0E">
            <w:pPr>
              <w:jc w:val="both"/>
              <w:rPr>
                <w:rFonts w:ascii="Arial" w:hAnsi="Arial" w:cs="Arial"/>
                <w:color w:val="000000" w:themeColor="text1"/>
                <w:szCs w:val="24"/>
              </w:rPr>
            </w:pPr>
            <w:r>
              <w:rPr>
                <w:rFonts w:ascii="Arial" w:hAnsi="Arial" w:cs="Arial"/>
                <w:color w:val="000000" w:themeColor="text1"/>
                <w:szCs w:val="24"/>
              </w:rPr>
              <w:t>It is recommended that Directors c</w:t>
            </w:r>
            <w:r w:rsidR="007C6859" w:rsidRPr="00FE6680">
              <w:rPr>
                <w:rFonts w:ascii="Arial" w:hAnsi="Arial" w:cs="Arial"/>
                <w:color w:val="000000" w:themeColor="text1"/>
                <w:szCs w:val="24"/>
              </w:rPr>
              <w:t>omment on the three updat</w:t>
            </w:r>
            <w:r w:rsidR="00B9048F">
              <w:rPr>
                <w:rFonts w:ascii="Arial" w:hAnsi="Arial" w:cs="Arial"/>
                <w:color w:val="000000" w:themeColor="text1"/>
                <w:szCs w:val="24"/>
              </w:rPr>
              <w:t>es and conclusions provided and</w:t>
            </w:r>
            <w:r>
              <w:rPr>
                <w:rFonts w:ascii="Arial" w:hAnsi="Arial" w:cs="Arial"/>
                <w:color w:val="000000" w:themeColor="text1"/>
                <w:szCs w:val="24"/>
              </w:rPr>
              <w:t>:</w:t>
            </w:r>
          </w:p>
          <w:p w:rsidR="007C6859" w:rsidRPr="00FE6680" w:rsidRDefault="007C6859" w:rsidP="007F3E0E">
            <w:pPr>
              <w:jc w:val="both"/>
              <w:rPr>
                <w:rFonts w:ascii="Arial" w:hAnsi="Arial" w:cs="Arial"/>
                <w:color w:val="000000" w:themeColor="text1"/>
                <w:szCs w:val="24"/>
              </w:rPr>
            </w:pPr>
          </w:p>
          <w:p w:rsidR="007C6859" w:rsidRPr="00FE6680" w:rsidRDefault="0095649B" w:rsidP="007C6859">
            <w:pPr>
              <w:numPr>
                <w:ilvl w:val="0"/>
                <w:numId w:val="2"/>
              </w:numPr>
              <w:jc w:val="both"/>
              <w:rPr>
                <w:rFonts w:ascii="Arial" w:hAnsi="Arial" w:cs="Arial"/>
                <w:color w:val="000000" w:themeColor="text1"/>
                <w:szCs w:val="24"/>
              </w:rPr>
            </w:pPr>
            <w:r>
              <w:rPr>
                <w:rFonts w:ascii="Arial" w:hAnsi="Arial" w:cs="Arial"/>
                <w:color w:val="000000" w:themeColor="text1"/>
                <w:szCs w:val="24"/>
              </w:rPr>
              <w:t>t</w:t>
            </w:r>
            <w:r w:rsidR="002416E9">
              <w:rPr>
                <w:rFonts w:ascii="Arial" w:hAnsi="Arial" w:cs="Arial"/>
                <w:color w:val="000000" w:themeColor="text1"/>
                <w:szCs w:val="24"/>
              </w:rPr>
              <w:t xml:space="preserve">o note the </w:t>
            </w:r>
            <w:r w:rsidR="007C6859" w:rsidRPr="00FE6680">
              <w:rPr>
                <w:rFonts w:ascii="Arial" w:hAnsi="Arial" w:cs="Arial"/>
                <w:color w:val="000000" w:themeColor="text1"/>
                <w:szCs w:val="24"/>
              </w:rPr>
              <w:t>update of the Council’s decision relating to CCFM/JS</w:t>
            </w:r>
            <w:r w:rsidR="007F3E0E">
              <w:rPr>
                <w:rFonts w:ascii="Arial" w:hAnsi="Arial" w:cs="Arial"/>
                <w:color w:val="000000" w:themeColor="text1"/>
                <w:szCs w:val="24"/>
              </w:rPr>
              <w:t>;</w:t>
            </w:r>
          </w:p>
          <w:p w:rsidR="007C6859" w:rsidRPr="00FE6680" w:rsidRDefault="00B9048F" w:rsidP="007C6859">
            <w:pPr>
              <w:numPr>
                <w:ilvl w:val="0"/>
                <w:numId w:val="2"/>
              </w:numPr>
              <w:jc w:val="both"/>
              <w:rPr>
                <w:rFonts w:ascii="Arial" w:hAnsi="Arial" w:cs="Arial"/>
                <w:color w:val="000000" w:themeColor="text1"/>
                <w:szCs w:val="24"/>
              </w:rPr>
            </w:pPr>
            <w:r>
              <w:rPr>
                <w:rFonts w:ascii="Arial" w:hAnsi="Arial" w:cs="Arial"/>
                <w:color w:val="000000" w:themeColor="text1"/>
                <w:szCs w:val="24"/>
              </w:rPr>
              <w:t xml:space="preserve">to agree </w:t>
            </w:r>
            <w:r w:rsidR="0095649B">
              <w:rPr>
                <w:rFonts w:ascii="Arial" w:hAnsi="Arial" w:cs="Arial"/>
                <w:color w:val="000000" w:themeColor="text1"/>
                <w:szCs w:val="24"/>
              </w:rPr>
              <w:t>t</w:t>
            </w:r>
            <w:r w:rsidR="002416E9">
              <w:rPr>
                <w:rFonts w:ascii="Arial" w:hAnsi="Arial" w:cs="Arial"/>
                <w:color w:val="000000" w:themeColor="text1"/>
                <w:szCs w:val="24"/>
              </w:rPr>
              <w:t>he princip</w:t>
            </w:r>
            <w:r w:rsidR="0095649B">
              <w:rPr>
                <w:rFonts w:ascii="Arial" w:hAnsi="Arial" w:cs="Arial"/>
                <w:color w:val="000000" w:themeColor="text1"/>
                <w:szCs w:val="24"/>
              </w:rPr>
              <w:t>le</w:t>
            </w:r>
            <w:r w:rsidR="002416E9">
              <w:rPr>
                <w:rFonts w:ascii="Arial" w:hAnsi="Arial" w:cs="Arial"/>
                <w:color w:val="000000" w:themeColor="text1"/>
                <w:szCs w:val="24"/>
              </w:rPr>
              <w:t xml:space="preserve">, subject to a business case being presented to the March Board, that </w:t>
            </w:r>
            <w:r w:rsidR="007C6859" w:rsidRPr="00FE6680">
              <w:rPr>
                <w:rFonts w:ascii="Arial" w:hAnsi="Arial" w:cs="Arial"/>
                <w:color w:val="000000" w:themeColor="text1"/>
                <w:szCs w:val="24"/>
              </w:rPr>
              <w:t xml:space="preserve">following completion of the capital works at Poolewe Swimming Pool, HLH </w:t>
            </w:r>
            <w:r w:rsidR="002416E9">
              <w:rPr>
                <w:rFonts w:ascii="Arial" w:hAnsi="Arial" w:cs="Arial"/>
                <w:color w:val="000000" w:themeColor="text1"/>
                <w:szCs w:val="24"/>
              </w:rPr>
              <w:t>assumes</w:t>
            </w:r>
            <w:r w:rsidR="002416E9" w:rsidRPr="00FE6680">
              <w:rPr>
                <w:rFonts w:ascii="Arial" w:hAnsi="Arial" w:cs="Arial"/>
                <w:color w:val="000000" w:themeColor="text1"/>
                <w:szCs w:val="24"/>
              </w:rPr>
              <w:t xml:space="preserve"> </w:t>
            </w:r>
            <w:r w:rsidR="007C6859" w:rsidRPr="00FE6680">
              <w:rPr>
                <w:rFonts w:ascii="Arial" w:hAnsi="Arial" w:cs="Arial"/>
                <w:color w:val="000000" w:themeColor="text1"/>
                <w:szCs w:val="24"/>
              </w:rPr>
              <w:t>responsib</w:t>
            </w:r>
            <w:r w:rsidR="002416E9">
              <w:rPr>
                <w:rFonts w:ascii="Arial" w:hAnsi="Arial" w:cs="Arial"/>
                <w:color w:val="000000" w:themeColor="text1"/>
                <w:szCs w:val="24"/>
              </w:rPr>
              <w:t>ility</w:t>
            </w:r>
            <w:r w:rsidR="007C6859" w:rsidRPr="00FE6680">
              <w:rPr>
                <w:rFonts w:ascii="Arial" w:hAnsi="Arial" w:cs="Arial"/>
                <w:color w:val="000000" w:themeColor="text1"/>
                <w:szCs w:val="24"/>
              </w:rPr>
              <w:t xml:space="preserve"> for the management and routine revenue costs of the facility with PDSPA retaining responsibility for the “big ticket” items such as the </w:t>
            </w:r>
            <w:r w:rsidR="007F3E0E">
              <w:rPr>
                <w:rFonts w:ascii="Arial" w:hAnsi="Arial" w:cs="Arial"/>
                <w:color w:val="000000" w:themeColor="text1"/>
                <w:szCs w:val="24"/>
              </w:rPr>
              <w:t>p</w:t>
            </w:r>
            <w:r w:rsidR="007C6859" w:rsidRPr="00FE6680">
              <w:rPr>
                <w:rFonts w:ascii="Arial" w:hAnsi="Arial" w:cs="Arial"/>
                <w:color w:val="000000" w:themeColor="text1"/>
                <w:szCs w:val="24"/>
              </w:rPr>
              <w:t>lant and building structure</w:t>
            </w:r>
            <w:r w:rsidR="00C22ABB">
              <w:rPr>
                <w:rFonts w:ascii="Arial" w:hAnsi="Arial" w:cs="Arial"/>
                <w:color w:val="000000" w:themeColor="text1"/>
                <w:szCs w:val="24"/>
              </w:rPr>
              <w:t>; and</w:t>
            </w:r>
          </w:p>
          <w:p w:rsidR="007C6859" w:rsidRPr="00FE6680" w:rsidRDefault="002416E9" w:rsidP="00087357">
            <w:pPr>
              <w:numPr>
                <w:ilvl w:val="0"/>
                <w:numId w:val="2"/>
              </w:numPr>
              <w:jc w:val="both"/>
              <w:rPr>
                <w:rFonts w:ascii="Arial" w:hAnsi="Arial" w:cs="Arial"/>
                <w:color w:val="000000" w:themeColor="text1"/>
                <w:szCs w:val="24"/>
              </w:rPr>
            </w:pPr>
            <w:r>
              <w:rPr>
                <w:rFonts w:ascii="Arial" w:hAnsi="Arial" w:cs="Arial"/>
                <w:color w:val="000000" w:themeColor="text1"/>
                <w:szCs w:val="24"/>
              </w:rPr>
              <w:t>to note</w:t>
            </w:r>
            <w:r w:rsidR="00087357">
              <w:rPr>
                <w:rFonts w:ascii="Arial" w:hAnsi="Arial" w:cs="Arial"/>
                <w:color w:val="000000" w:themeColor="text1"/>
                <w:szCs w:val="24"/>
              </w:rPr>
              <w:t xml:space="preserve"> that subject to a satisfactory lease agreement with Scottish Historic Buildings Trust and maintenance arrangements being handled by the Council, HLH</w:t>
            </w:r>
            <w:r w:rsidR="00087357">
              <w:t xml:space="preserve"> </w:t>
            </w:r>
            <w:r w:rsidR="00087357" w:rsidRPr="00087357">
              <w:rPr>
                <w:rFonts w:ascii="Arial" w:hAnsi="Arial" w:cs="Arial"/>
                <w:color w:val="000000" w:themeColor="text1"/>
                <w:szCs w:val="24"/>
              </w:rPr>
              <w:t>become responsible for the management and routine revenue costs of</w:t>
            </w:r>
            <w:r w:rsidR="00087357">
              <w:rPr>
                <w:rFonts w:ascii="Arial" w:hAnsi="Arial" w:cs="Arial"/>
                <w:color w:val="000000" w:themeColor="text1"/>
                <w:szCs w:val="24"/>
              </w:rPr>
              <w:t xml:space="preserve"> Strathpeffer Pavilion</w:t>
            </w:r>
            <w:r w:rsidR="00C22ABB">
              <w:rPr>
                <w:rFonts w:ascii="Arial" w:hAnsi="Arial" w:cs="Arial"/>
                <w:color w:val="000000" w:themeColor="text1"/>
                <w:szCs w:val="24"/>
              </w:rPr>
              <w:t>.</w:t>
            </w:r>
          </w:p>
          <w:p w:rsidR="00BD0989" w:rsidRPr="00FE6680" w:rsidRDefault="00BD0989" w:rsidP="009319E9">
            <w:pPr>
              <w:jc w:val="both"/>
              <w:rPr>
                <w:rFonts w:ascii="Arial" w:hAnsi="Arial" w:cs="Arial"/>
                <w:color w:val="000000" w:themeColor="text1"/>
                <w:szCs w:val="24"/>
              </w:rPr>
            </w:pPr>
            <w:r w:rsidRPr="00FE6680">
              <w:rPr>
                <w:rFonts w:ascii="Arial" w:hAnsi="Arial" w:cs="Arial"/>
                <w:color w:val="000000" w:themeColor="text1"/>
                <w:szCs w:val="24"/>
              </w:rPr>
              <w:fldChar w:fldCharType="begin"/>
            </w:r>
            <w:r w:rsidRPr="00FE6680">
              <w:rPr>
                <w:rFonts w:ascii="Arial" w:hAnsi="Arial" w:cs="Arial"/>
                <w:color w:val="000000" w:themeColor="text1"/>
                <w:szCs w:val="24"/>
              </w:rPr>
              <w:instrText xml:space="preserve">  </w:instrText>
            </w:r>
            <w:r w:rsidRPr="00FE6680">
              <w:rPr>
                <w:rFonts w:ascii="Arial" w:hAnsi="Arial" w:cs="Arial"/>
                <w:color w:val="000000" w:themeColor="text1"/>
                <w:szCs w:val="24"/>
              </w:rPr>
              <w:fldChar w:fldCharType="end"/>
            </w:r>
          </w:p>
        </w:tc>
      </w:tr>
    </w:tbl>
    <w:p w:rsidR="00E42F78" w:rsidRPr="00FE6680" w:rsidRDefault="00E42F78">
      <w:pPr>
        <w:rPr>
          <w:rFonts w:ascii="Arial" w:hAnsi="Arial" w:cs="Arial"/>
          <w:color w:val="000000" w:themeColor="text1"/>
          <w:szCs w:val="24"/>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692"/>
        <w:gridCol w:w="222"/>
      </w:tblGrid>
      <w:tr w:rsidR="00FE6680" w:rsidRPr="00FE6680" w:rsidTr="00F6434F">
        <w:tc>
          <w:tcPr>
            <w:tcW w:w="550" w:type="dxa"/>
          </w:tcPr>
          <w:p w:rsidR="00BD0989" w:rsidRPr="00FE6680" w:rsidRDefault="00BD0989">
            <w:pPr>
              <w:rPr>
                <w:rFonts w:ascii="Arial" w:hAnsi="Arial" w:cs="Arial"/>
                <w:b/>
                <w:color w:val="000000" w:themeColor="text1"/>
                <w:szCs w:val="24"/>
              </w:rPr>
            </w:pPr>
            <w:r w:rsidRPr="00FE6680">
              <w:rPr>
                <w:rFonts w:ascii="Arial" w:hAnsi="Arial" w:cs="Arial"/>
                <w:b/>
                <w:color w:val="000000" w:themeColor="text1"/>
                <w:szCs w:val="24"/>
              </w:rPr>
              <w:t>1.</w:t>
            </w:r>
          </w:p>
        </w:tc>
        <w:tc>
          <w:tcPr>
            <w:tcW w:w="8914" w:type="dxa"/>
            <w:gridSpan w:val="2"/>
          </w:tcPr>
          <w:p w:rsidR="00BD0989" w:rsidRPr="00FE6680" w:rsidRDefault="00BD0989" w:rsidP="00FE6680">
            <w:pPr>
              <w:jc w:val="both"/>
              <w:rPr>
                <w:rFonts w:ascii="Arial" w:hAnsi="Arial" w:cs="Arial"/>
                <w:b/>
                <w:color w:val="000000" w:themeColor="text1"/>
                <w:szCs w:val="24"/>
              </w:rPr>
            </w:pPr>
            <w:r w:rsidRPr="00FE6680">
              <w:rPr>
                <w:rFonts w:ascii="Arial" w:hAnsi="Arial" w:cs="Arial"/>
                <w:b/>
                <w:color w:val="000000" w:themeColor="text1"/>
                <w:szCs w:val="24"/>
              </w:rPr>
              <w:t>Business Plan Contribution</w:t>
            </w:r>
          </w:p>
          <w:p w:rsidR="00BD0989" w:rsidRPr="00FE6680" w:rsidRDefault="00BD0989" w:rsidP="00FE6680">
            <w:pPr>
              <w:jc w:val="both"/>
              <w:rPr>
                <w:rFonts w:ascii="Arial" w:hAnsi="Arial" w:cs="Arial"/>
                <w:b/>
                <w:color w:val="000000" w:themeColor="text1"/>
                <w:szCs w:val="24"/>
              </w:rPr>
            </w:pPr>
          </w:p>
        </w:tc>
      </w:tr>
      <w:tr w:rsidR="00FE6680" w:rsidRPr="00FE6680" w:rsidTr="00F6434F">
        <w:tc>
          <w:tcPr>
            <w:tcW w:w="550" w:type="dxa"/>
          </w:tcPr>
          <w:p w:rsidR="00BD0989" w:rsidRPr="00FE6680" w:rsidRDefault="00BD0989">
            <w:pPr>
              <w:rPr>
                <w:rFonts w:ascii="Arial" w:hAnsi="Arial" w:cs="Arial"/>
                <w:color w:val="000000" w:themeColor="text1"/>
                <w:szCs w:val="24"/>
              </w:rPr>
            </w:pPr>
            <w:r w:rsidRPr="00FE6680">
              <w:rPr>
                <w:rFonts w:ascii="Arial" w:hAnsi="Arial" w:cs="Arial"/>
                <w:color w:val="000000" w:themeColor="text1"/>
                <w:szCs w:val="24"/>
              </w:rPr>
              <w:t>1.1</w:t>
            </w:r>
          </w:p>
        </w:tc>
        <w:tc>
          <w:tcPr>
            <w:tcW w:w="8914" w:type="dxa"/>
            <w:gridSpan w:val="2"/>
          </w:tcPr>
          <w:p w:rsidR="003074EF" w:rsidRPr="00FE6680" w:rsidRDefault="003074EF" w:rsidP="00FE6680">
            <w:pPr>
              <w:jc w:val="both"/>
              <w:rPr>
                <w:rFonts w:ascii="Arial" w:hAnsi="Arial" w:cs="Arial"/>
                <w:color w:val="000000" w:themeColor="text1"/>
                <w:szCs w:val="24"/>
              </w:rPr>
            </w:pPr>
            <w:r w:rsidRPr="00FE6680">
              <w:rPr>
                <w:rFonts w:ascii="Arial" w:hAnsi="Arial" w:cs="Arial"/>
                <w:color w:val="000000" w:themeColor="text1"/>
                <w:szCs w:val="24"/>
              </w:rPr>
              <w:t>This report supports the highlighted Business Outcomes from the High Life Highland (HLH) Business Plan</w:t>
            </w:r>
            <w:r w:rsidR="007F3E0E">
              <w:rPr>
                <w:rFonts w:ascii="Arial" w:hAnsi="Arial" w:cs="Arial"/>
                <w:color w:val="000000" w:themeColor="text1"/>
                <w:szCs w:val="24"/>
              </w:rPr>
              <w:t>:</w:t>
            </w:r>
          </w:p>
          <w:p w:rsidR="00623751" w:rsidRPr="00FE6680" w:rsidRDefault="00623751" w:rsidP="00FE6680">
            <w:pPr>
              <w:jc w:val="both"/>
              <w:rPr>
                <w:rFonts w:ascii="Arial" w:hAnsi="Arial" w:cs="Arial"/>
                <w:color w:val="000000" w:themeColor="text1"/>
                <w:szCs w:val="24"/>
              </w:rPr>
            </w:pPr>
          </w:p>
          <w:p w:rsidR="007D01EC" w:rsidRPr="00FE6680" w:rsidRDefault="007D01EC" w:rsidP="00FE6680">
            <w:pPr>
              <w:pStyle w:val="ListParagraph"/>
              <w:numPr>
                <w:ilvl w:val="0"/>
                <w:numId w:val="4"/>
              </w:numPr>
              <w:spacing w:after="0" w:line="240" w:lineRule="auto"/>
              <w:jc w:val="both"/>
              <w:rPr>
                <w:rFonts w:ascii="Arial" w:hAnsi="Arial" w:cs="Arial"/>
                <w:b/>
                <w:color w:val="000000" w:themeColor="text1"/>
                <w:sz w:val="24"/>
                <w:szCs w:val="24"/>
              </w:rPr>
            </w:pPr>
            <w:r w:rsidRPr="00FE6680">
              <w:rPr>
                <w:rFonts w:ascii="Arial" w:hAnsi="Arial" w:cs="Arial"/>
                <w:b/>
                <w:color w:val="000000" w:themeColor="text1"/>
                <w:sz w:val="24"/>
                <w:szCs w:val="24"/>
              </w:rPr>
              <w:t>To advance sustainable growth and financial sustainability</w:t>
            </w:r>
          </w:p>
          <w:p w:rsidR="007D01EC" w:rsidRPr="00FE6680" w:rsidRDefault="007D01EC" w:rsidP="00FE6680">
            <w:pPr>
              <w:pStyle w:val="ListParagraph"/>
              <w:numPr>
                <w:ilvl w:val="0"/>
                <w:numId w:val="4"/>
              </w:numPr>
              <w:spacing w:after="0" w:line="240" w:lineRule="auto"/>
              <w:jc w:val="both"/>
              <w:rPr>
                <w:rFonts w:ascii="Arial" w:hAnsi="Arial" w:cs="Arial"/>
                <w:color w:val="000000" w:themeColor="text1"/>
                <w:sz w:val="24"/>
                <w:szCs w:val="24"/>
              </w:rPr>
            </w:pPr>
            <w:r w:rsidRPr="00FE6680">
              <w:rPr>
                <w:rFonts w:ascii="Arial" w:hAnsi="Arial" w:cs="Arial"/>
                <w:color w:val="000000" w:themeColor="text1"/>
                <w:sz w:val="24"/>
                <w:szCs w:val="24"/>
              </w:rPr>
              <w:t>Deliver the Service Delivery Contract with THC</w:t>
            </w:r>
          </w:p>
          <w:p w:rsidR="007D01EC" w:rsidRPr="00FE6680" w:rsidRDefault="007D01EC" w:rsidP="00FE6680">
            <w:pPr>
              <w:pStyle w:val="ListParagraph"/>
              <w:numPr>
                <w:ilvl w:val="0"/>
                <w:numId w:val="4"/>
              </w:numPr>
              <w:spacing w:after="0" w:line="240" w:lineRule="auto"/>
              <w:jc w:val="both"/>
              <w:rPr>
                <w:rFonts w:ascii="Arial" w:hAnsi="Arial" w:cs="Arial"/>
                <w:color w:val="000000" w:themeColor="text1"/>
                <w:sz w:val="24"/>
                <w:szCs w:val="24"/>
              </w:rPr>
            </w:pPr>
            <w:r w:rsidRPr="00FE6680">
              <w:rPr>
                <w:rFonts w:ascii="Arial" w:hAnsi="Arial" w:cs="Arial"/>
                <w:color w:val="000000" w:themeColor="text1"/>
                <w:sz w:val="24"/>
                <w:szCs w:val="24"/>
              </w:rPr>
              <w:t>Improving staff satisfaction</w:t>
            </w:r>
          </w:p>
          <w:p w:rsidR="007D01EC" w:rsidRPr="00FE6680" w:rsidRDefault="007D01EC" w:rsidP="00FE6680">
            <w:pPr>
              <w:pStyle w:val="ListParagraph"/>
              <w:numPr>
                <w:ilvl w:val="0"/>
                <w:numId w:val="4"/>
              </w:numPr>
              <w:spacing w:after="0" w:line="240" w:lineRule="auto"/>
              <w:jc w:val="both"/>
              <w:rPr>
                <w:rFonts w:ascii="Arial" w:hAnsi="Arial" w:cs="Arial"/>
                <w:b/>
                <w:color w:val="000000" w:themeColor="text1"/>
                <w:sz w:val="24"/>
                <w:szCs w:val="24"/>
              </w:rPr>
            </w:pPr>
            <w:r w:rsidRPr="00FE6680">
              <w:rPr>
                <w:rFonts w:ascii="Arial" w:hAnsi="Arial" w:cs="Arial"/>
                <w:b/>
                <w:color w:val="000000" w:themeColor="text1"/>
                <w:sz w:val="24"/>
                <w:szCs w:val="24"/>
              </w:rPr>
              <w:t>Improving customer satisfaction</w:t>
            </w:r>
          </w:p>
          <w:p w:rsidR="007D01EC" w:rsidRPr="00FE6680" w:rsidRDefault="007D01EC" w:rsidP="00FE6680">
            <w:pPr>
              <w:pStyle w:val="ListParagraph"/>
              <w:numPr>
                <w:ilvl w:val="0"/>
                <w:numId w:val="4"/>
              </w:numPr>
              <w:spacing w:after="0" w:line="240" w:lineRule="auto"/>
              <w:jc w:val="both"/>
              <w:rPr>
                <w:rFonts w:ascii="Arial" w:hAnsi="Arial" w:cs="Arial"/>
                <w:b/>
                <w:color w:val="000000" w:themeColor="text1"/>
                <w:sz w:val="24"/>
                <w:szCs w:val="24"/>
              </w:rPr>
            </w:pPr>
            <w:r w:rsidRPr="00FE6680">
              <w:rPr>
                <w:rFonts w:ascii="Arial" w:hAnsi="Arial" w:cs="Arial"/>
                <w:b/>
                <w:color w:val="000000" w:themeColor="text1"/>
                <w:sz w:val="24"/>
                <w:szCs w:val="24"/>
              </w:rPr>
              <w:t>A positive company image</w:t>
            </w:r>
          </w:p>
          <w:p w:rsidR="007D01EC" w:rsidRPr="00FE6680" w:rsidRDefault="007D01EC" w:rsidP="00FE6680">
            <w:pPr>
              <w:pStyle w:val="ListParagraph"/>
              <w:numPr>
                <w:ilvl w:val="0"/>
                <w:numId w:val="4"/>
              </w:numPr>
              <w:spacing w:after="0" w:line="240" w:lineRule="auto"/>
              <w:jc w:val="both"/>
              <w:rPr>
                <w:rFonts w:ascii="Arial" w:hAnsi="Arial" w:cs="Arial"/>
                <w:b/>
                <w:color w:val="000000" w:themeColor="text1"/>
                <w:sz w:val="24"/>
                <w:szCs w:val="24"/>
              </w:rPr>
            </w:pPr>
            <w:r w:rsidRPr="00FE6680">
              <w:rPr>
                <w:rFonts w:ascii="Arial" w:hAnsi="Arial" w:cs="Arial"/>
                <w:b/>
                <w:color w:val="000000" w:themeColor="text1"/>
                <w:sz w:val="24"/>
                <w:szCs w:val="24"/>
              </w:rPr>
              <w:t>Services designed around customers and through market opportunities</w:t>
            </w:r>
          </w:p>
          <w:p w:rsidR="007D01EC" w:rsidRPr="00FE6680" w:rsidRDefault="007D01EC" w:rsidP="00FE6680">
            <w:pPr>
              <w:pStyle w:val="ListParagraph"/>
              <w:numPr>
                <w:ilvl w:val="0"/>
                <w:numId w:val="4"/>
              </w:numPr>
              <w:spacing w:after="0" w:line="240" w:lineRule="auto"/>
              <w:jc w:val="both"/>
              <w:rPr>
                <w:rFonts w:ascii="Arial" w:hAnsi="Arial" w:cs="Arial"/>
                <w:color w:val="000000" w:themeColor="text1"/>
                <w:sz w:val="24"/>
                <w:szCs w:val="24"/>
              </w:rPr>
            </w:pPr>
            <w:r w:rsidRPr="00FE6680">
              <w:rPr>
                <w:rFonts w:ascii="Arial" w:hAnsi="Arial" w:cs="Arial"/>
                <w:color w:val="000000" w:themeColor="text1"/>
                <w:sz w:val="24"/>
                <w:szCs w:val="24"/>
              </w:rPr>
              <w:t>Sustain a good health and safety performance</w:t>
            </w:r>
          </w:p>
          <w:p w:rsidR="007D01EC" w:rsidRPr="00FE6680" w:rsidRDefault="007D01EC" w:rsidP="00FE6680">
            <w:pPr>
              <w:pStyle w:val="ListParagraph"/>
              <w:numPr>
                <w:ilvl w:val="0"/>
                <w:numId w:val="4"/>
              </w:numPr>
              <w:spacing w:after="0" w:line="240" w:lineRule="auto"/>
              <w:jc w:val="both"/>
              <w:rPr>
                <w:rFonts w:ascii="Arial" w:hAnsi="Arial" w:cs="Arial"/>
                <w:b/>
                <w:color w:val="000000" w:themeColor="text1"/>
                <w:sz w:val="24"/>
                <w:szCs w:val="24"/>
              </w:rPr>
            </w:pPr>
            <w:r w:rsidRPr="00FE6680">
              <w:rPr>
                <w:rFonts w:ascii="Arial" w:hAnsi="Arial" w:cs="Arial"/>
                <w:b/>
                <w:color w:val="000000" w:themeColor="text1"/>
                <w:sz w:val="24"/>
                <w:szCs w:val="24"/>
              </w:rPr>
              <w:t>A trusted partner</w:t>
            </w:r>
          </w:p>
          <w:p w:rsidR="00BD0989" w:rsidRPr="00FE6680" w:rsidRDefault="00BD0989" w:rsidP="00FE6680">
            <w:pPr>
              <w:ind w:left="459"/>
              <w:contextualSpacing/>
              <w:jc w:val="both"/>
              <w:rPr>
                <w:rFonts w:ascii="Arial" w:hAnsi="Arial" w:cs="Arial"/>
                <w:color w:val="000000" w:themeColor="text1"/>
                <w:szCs w:val="24"/>
              </w:rPr>
            </w:pPr>
          </w:p>
        </w:tc>
      </w:tr>
      <w:tr w:rsidR="00FE6680" w:rsidRPr="00FE6680" w:rsidTr="00F6434F">
        <w:tc>
          <w:tcPr>
            <w:tcW w:w="550" w:type="dxa"/>
          </w:tcPr>
          <w:p w:rsidR="00BD0989" w:rsidRPr="00FE6680" w:rsidRDefault="00BD0989">
            <w:pPr>
              <w:rPr>
                <w:rFonts w:ascii="Arial" w:hAnsi="Arial" w:cs="Arial"/>
                <w:b/>
                <w:color w:val="000000" w:themeColor="text1"/>
                <w:szCs w:val="24"/>
              </w:rPr>
            </w:pPr>
            <w:r w:rsidRPr="00FE6680">
              <w:rPr>
                <w:rFonts w:ascii="Arial" w:hAnsi="Arial" w:cs="Arial"/>
                <w:b/>
                <w:color w:val="000000" w:themeColor="text1"/>
                <w:szCs w:val="24"/>
              </w:rPr>
              <w:t>2.</w:t>
            </w:r>
          </w:p>
        </w:tc>
        <w:tc>
          <w:tcPr>
            <w:tcW w:w="8914" w:type="dxa"/>
            <w:gridSpan w:val="2"/>
          </w:tcPr>
          <w:p w:rsidR="00BD0989" w:rsidRPr="00FE6680" w:rsidRDefault="00BD0989" w:rsidP="00FE6680">
            <w:pPr>
              <w:jc w:val="both"/>
              <w:rPr>
                <w:rFonts w:ascii="Arial" w:hAnsi="Arial" w:cs="Arial"/>
                <w:b/>
                <w:color w:val="000000" w:themeColor="text1"/>
                <w:szCs w:val="24"/>
              </w:rPr>
            </w:pPr>
            <w:r w:rsidRPr="00FE6680">
              <w:rPr>
                <w:rFonts w:ascii="Arial" w:hAnsi="Arial" w:cs="Arial"/>
                <w:b/>
                <w:color w:val="000000" w:themeColor="text1"/>
                <w:szCs w:val="24"/>
              </w:rPr>
              <w:t>Background</w:t>
            </w:r>
          </w:p>
          <w:p w:rsidR="00BD0989" w:rsidRPr="00FE6680" w:rsidRDefault="00BD0989" w:rsidP="00FE6680">
            <w:pPr>
              <w:jc w:val="both"/>
              <w:rPr>
                <w:rFonts w:ascii="Arial" w:hAnsi="Arial" w:cs="Arial"/>
                <w:b/>
                <w:color w:val="000000" w:themeColor="text1"/>
                <w:szCs w:val="24"/>
              </w:rPr>
            </w:pPr>
          </w:p>
        </w:tc>
      </w:tr>
      <w:tr w:rsidR="00FE6680" w:rsidRPr="00FE6680" w:rsidTr="00F6434F">
        <w:tc>
          <w:tcPr>
            <w:tcW w:w="550" w:type="dxa"/>
          </w:tcPr>
          <w:p w:rsidR="00BD0989" w:rsidRDefault="00BD0989">
            <w:pPr>
              <w:rPr>
                <w:rFonts w:ascii="Arial" w:hAnsi="Arial" w:cs="Arial"/>
                <w:color w:val="000000" w:themeColor="text1"/>
                <w:szCs w:val="24"/>
              </w:rPr>
            </w:pPr>
            <w:r w:rsidRPr="00FE6680">
              <w:rPr>
                <w:rFonts w:ascii="Arial" w:hAnsi="Arial" w:cs="Arial"/>
                <w:color w:val="000000" w:themeColor="text1"/>
                <w:szCs w:val="24"/>
              </w:rPr>
              <w:t>2.1</w:t>
            </w:r>
          </w:p>
          <w:p w:rsidR="00B428DC" w:rsidRDefault="00B428DC">
            <w:pPr>
              <w:rPr>
                <w:rFonts w:ascii="Arial" w:hAnsi="Arial" w:cs="Arial"/>
                <w:color w:val="000000" w:themeColor="text1"/>
                <w:szCs w:val="24"/>
              </w:rPr>
            </w:pPr>
          </w:p>
          <w:p w:rsidR="00B428DC" w:rsidRDefault="00B428DC">
            <w:pPr>
              <w:rPr>
                <w:rFonts w:ascii="Arial" w:hAnsi="Arial" w:cs="Arial"/>
                <w:color w:val="000000" w:themeColor="text1"/>
                <w:szCs w:val="24"/>
              </w:rPr>
            </w:pPr>
          </w:p>
          <w:p w:rsidR="00B428DC" w:rsidRDefault="00B428DC">
            <w:pPr>
              <w:rPr>
                <w:rFonts w:ascii="Arial" w:hAnsi="Arial" w:cs="Arial"/>
                <w:color w:val="000000" w:themeColor="text1"/>
                <w:szCs w:val="24"/>
              </w:rPr>
            </w:pPr>
          </w:p>
          <w:p w:rsidR="00B428DC" w:rsidRDefault="00B428DC">
            <w:pPr>
              <w:rPr>
                <w:rFonts w:ascii="Arial" w:hAnsi="Arial" w:cs="Arial"/>
                <w:color w:val="000000" w:themeColor="text1"/>
                <w:szCs w:val="24"/>
              </w:rPr>
            </w:pPr>
          </w:p>
          <w:p w:rsidR="00B428DC" w:rsidRDefault="00B428DC">
            <w:pPr>
              <w:rPr>
                <w:rFonts w:ascii="Arial" w:hAnsi="Arial" w:cs="Arial"/>
                <w:color w:val="000000" w:themeColor="text1"/>
                <w:szCs w:val="24"/>
              </w:rPr>
            </w:pPr>
          </w:p>
          <w:p w:rsidR="00B428DC" w:rsidRDefault="00B428DC">
            <w:pPr>
              <w:rPr>
                <w:rFonts w:ascii="Arial" w:hAnsi="Arial" w:cs="Arial"/>
                <w:color w:val="000000" w:themeColor="text1"/>
                <w:szCs w:val="24"/>
              </w:rPr>
            </w:pPr>
          </w:p>
          <w:p w:rsidR="00B428DC" w:rsidRDefault="00B428DC">
            <w:pPr>
              <w:rPr>
                <w:rFonts w:ascii="Arial" w:hAnsi="Arial" w:cs="Arial"/>
                <w:color w:val="000000" w:themeColor="text1"/>
                <w:szCs w:val="24"/>
              </w:rPr>
            </w:pPr>
          </w:p>
          <w:p w:rsidR="00B428DC" w:rsidRDefault="00B428DC">
            <w:pPr>
              <w:rPr>
                <w:rFonts w:ascii="Arial" w:hAnsi="Arial" w:cs="Arial"/>
                <w:color w:val="000000" w:themeColor="text1"/>
                <w:szCs w:val="24"/>
              </w:rPr>
            </w:pPr>
          </w:p>
          <w:p w:rsidR="00B428DC" w:rsidRDefault="00B428DC">
            <w:pPr>
              <w:rPr>
                <w:rFonts w:ascii="Arial" w:hAnsi="Arial" w:cs="Arial"/>
                <w:color w:val="000000" w:themeColor="text1"/>
                <w:szCs w:val="24"/>
              </w:rPr>
            </w:pPr>
          </w:p>
          <w:p w:rsidR="00B428DC" w:rsidRDefault="00B428DC">
            <w:pPr>
              <w:rPr>
                <w:rFonts w:ascii="Arial" w:hAnsi="Arial" w:cs="Arial"/>
                <w:color w:val="000000" w:themeColor="text1"/>
                <w:szCs w:val="24"/>
              </w:rPr>
            </w:pPr>
            <w:r>
              <w:rPr>
                <w:rFonts w:ascii="Arial" w:hAnsi="Arial" w:cs="Arial"/>
                <w:color w:val="000000" w:themeColor="text1"/>
                <w:szCs w:val="24"/>
              </w:rPr>
              <w:t>2.2</w:t>
            </w:r>
          </w:p>
          <w:p w:rsidR="00B428DC" w:rsidRDefault="00B428DC">
            <w:pPr>
              <w:rPr>
                <w:rFonts w:ascii="Arial" w:hAnsi="Arial" w:cs="Arial"/>
                <w:color w:val="000000" w:themeColor="text1"/>
                <w:szCs w:val="24"/>
              </w:rPr>
            </w:pPr>
          </w:p>
          <w:p w:rsidR="00B428DC" w:rsidRDefault="00B428DC">
            <w:pPr>
              <w:rPr>
                <w:rFonts w:ascii="Arial" w:hAnsi="Arial" w:cs="Arial"/>
                <w:color w:val="000000" w:themeColor="text1"/>
                <w:szCs w:val="24"/>
              </w:rPr>
            </w:pPr>
          </w:p>
          <w:p w:rsidR="00B428DC" w:rsidRDefault="00B428DC">
            <w:pPr>
              <w:rPr>
                <w:rFonts w:ascii="Arial" w:hAnsi="Arial" w:cs="Arial"/>
                <w:color w:val="000000" w:themeColor="text1"/>
                <w:szCs w:val="24"/>
              </w:rPr>
            </w:pPr>
          </w:p>
          <w:p w:rsidR="00B428DC" w:rsidRDefault="00B428DC">
            <w:pPr>
              <w:rPr>
                <w:rFonts w:ascii="Arial" w:hAnsi="Arial" w:cs="Arial"/>
                <w:color w:val="000000" w:themeColor="text1"/>
                <w:szCs w:val="24"/>
              </w:rPr>
            </w:pPr>
          </w:p>
          <w:p w:rsidR="00B428DC" w:rsidRDefault="00B428DC">
            <w:pPr>
              <w:rPr>
                <w:rFonts w:ascii="Arial" w:hAnsi="Arial" w:cs="Arial"/>
                <w:color w:val="000000" w:themeColor="text1"/>
                <w:szCs w:val="24"/>
              </w:rPr>
            </w:pPr>
          </w:p>
          <w:p w:rsidR="00B428DC" w:rsidRDefault="00B428DC">
            <w:pPr>
              <w:rPr>
                <w:rFonts w:ascii="Arial" w:hAnsi="Arial" w:cs="Arial"/>
                <w:color w:val="000000" w:themeColor="text1"/>
                <w:szCs w:val="24"/>
              </w:rPr>
            </w:pPr>
          </w:p>
          <w:p w:rsidR="00B9048F" w:rsidRDefault="00B9048F">
            <w:pPr>
              <w:rPr>
                <w:rFonts w:ascii="Arial" w:hAnsi="Arial" w:cs="Arial"/>
                <w:color w:val="000000" w:themeColor="text1"/>
                <w:szCs w:val="24"/>
              </w:rPr>
            </w:pPr>
          </w:p>
          <w:p w:rsidR="00B9048F" w:rsidRDefault="00B9048F">
            <w:pPr>
              <w:rPr>
                <w:rFonts w:ascii="Arial" w:hAnsi="Arial" w:cs="Arial"/>
                <w:color w:val="000000" w:themeColor="text1"/>
                <w:szCs w:val="24"/>
              </w:rPr>
            </w:pPr>
          </w:p>
          <w:p w:rsidR="00B428DC" w:rsidRDefault="00B428DC">
            <w:pPr>
              <w:rPr>
                <w:rFonts w:ascii="Arial" w:hAnsi="Arial" w:cs="Arial"/>
                <w:color w:val="000000" w:themeColor="text1"/>
                <w:szCs w:val="24"/>
              </w:rPr>
            </w:pPr>
            <w:r>
              <w:rPr>
                <w:rFonts w:ascii="Arial" w:hAnsi="Arial" w:cs="Arial"/>
                <w:color w:val="000000" w:themeColor="text1"/>
                <w:szCs w:val="24"/>
              </w:rPr>
              <w:t>2.3</w:t>
            </w:r>
          </w:p>
          <w:p w:rsidR="0095649B" w:rsidRDefault="0095649B">
            <w:pPr>
              <w:rPr>
                <w:rFonts w:ascii="Arial" w:hAnsi="Arial" w:cs="Arial"/>
                <w:color w:val="000000" w:themeColor="text1"/>
                <w:szCs w:val="24"/>
              </w:rPr>
            </w:pPr>
          </w:p>
          <w:p w:rsidR="0095649B" w:rsidRDefault="0095649B">
            <w:pPr>
              <w:rPr>
                <w:rFonts w:ascii="Arial" w:hAnsi="Arial" w:cs="Arial"/>
                <w:color w:val="000000" w:themeColor="text1"/>
                <w:szCs w:val="24"/>
              </w:rPr>
            </w:pPr>
          </w:p>
          <w:p w:rsidR="0095649B" w:rsidRDefault="0095649B">
            <w:pPr>
              <w:rPr>
                <w:rFonts w:ascii="Arial" w:hAnsi="Arial" w:cs="Arial"/>
                <w:color w:val="000000" w:themeColor="text1"/>
                <w:szCs w:val="24"/>
              </w:rPr>
            </w:pPr>
          </w:p>
          <w:p w:rsidR="0095649B" w:rsidRDefault="0095649B">
            <w:pPr>
              <w:rPr>
                <w:rFonts w:ascii="Arial" w:hAnsi="Arial" w:cs="Arial"/>
                <w:color w:val="000000" w:themeColor="text1"/>
                <w:szCs w:val="24"/>
              </w:rPr>
            </w:pPr>
          </w:p>
          <w:p w:rsidR="0095649B" w:rsidRDefault="0095649B">
            <w:pPr>
              <w:rPr>
                <w:rFonts w:ascii="Arial" w:hAnsi="Arial" w:cs="Arial"/>
                <w:color w:val="000000" w:themeColor="text1"/>
                <w:szCs w:val="24"/>
              </w:rPr>
            </w:pPr>
          </w:p>
          <w:p w:rsidR="0095649B" w:rsidRDefault="0095649B">
            <w:pPr>
              <w:rPr>
                <w:rFonts w:ascii="Arial" w:hAnsi="Arial" w:cs="Arial"/>
                <w:color w:val="000000" w:themeColor="text1"/>
                <w:szCs w:val="24"/>
              </w:rPr>
            </w:pPr>
          </w:p>
          <w:p w:rsidR="0095649B" w:rsidRPr="00FE6680" w:rsidRDefault="0095649B">
            <w:pPr>
              <w:rPr>
                <w:rFonts w:ascii="Arial" w:hAnsi="Arial" w:cs="Arial"/>
                <w:color w:val="000000" w:themeColor="text1"/>
                <w:szCs w:val="24"/>
              </w:rPr>
            </w:pPr>
            <w:r>
              <w:rPr>
                <w:rFonts w:ascii="Arial" w:hAnsi="Arial" w:cs="Arial"/>
                <w:color w:val="000000" w:themeColor="text1"/>
                <w:szCs w:val="24"/>
              </w:rPr>
              <w:t>2.4</w:t>
            </w:r>
          </w:p>
        </w:tc>
        <w:tc>
          <w:tcPr>
            <w:tcW w:w="8914" w:type="dxa"/>
            <w:gridSpan w:val="2"/>
          </w:tcPr>
          <w:p w:rsidR="005C5CD0" w:rsidRPr="00FE6680" w:rsidRDefault="005C5CD0" w:rsidP="00FE6680">
            <w:pPr>
              <w:jc w:val="both"/>
              <w:rPr>
                <w:rFonts w:ascii="Arial" w:hAnsi="Arial" w:cs="Arial"/>
                <w:color w:val="000000" w:themeColor="text1"/>
                <w:szCs w:val="24"/>
              </w:rPr>
            </w:pPr>
            <w:r w:rsidRPr="00FE6680">
              <w:rPr>
                <w:rFonts w:ascii="Arial" w:hAnsi="Arial" w:cs="Arial"/>
                <w:color w:val="000000" w:themeColor="text1"/>
                <w:szCs w:val="24"/>
              </w:rPr>
              <w:lastRenderedPageBreak/>
              <w:t>With assistance from Highlands and Islands Enterprise “Managed Client” programme, Directors reviewed the longer term aspirations of HLH in terms of opportunities for growth and potential for new business, as part of the Board’s Strategic Review in 2014.  The following key areas for business growth were prioritised by the Board:</w:t>
            </w:r>
          </w:p>
          <w:p w:rsidR="005C5CD0" w:rsidRPr="00FE6680" w:rsidRDefault="005C5CD0" w:rsidP="00FE6680">
            <w:pPr>
              <w:numPr>
                <w:ilvl w:val="0"/>
                <w:numId w:val="6"/>
              </w:numPr>
              <w:jc w:val="both"/>
              <w:rPr>
                <w:rFonts w:ascii="Arial" w:hAnsi="Arial" w:cs="Arial"/>
                <w:color w:val="000000" w:themeColor="text1"/>
                <w:szCs w:val="24"/>
              </w:rPr>
            </w:pPr>
            <w:r w:rsidRPr="00FE6680">
              <w:rPr>
                <w:rFonts w:ascii="Arial" w:hAnsi="Arial" w:cs="Arial"/>
                <w:color w:val="000000" w:themeColor="text1"/>
                <w:szCs w:val="24"/>
              </w:rPr>
              <w:lastRenderedPageBreak/>
              <w:t>The Preventative Health Agenda;</w:t>
            </w:r>
          </w:p>
          <w:p w:rsidR="005C5CD0" w:rsidRPr="00FE6680" w:rsidRDefault="005C5CD0" w:rsidP="00FE6680">
            <w:pPr>
              <w:numPr>
                <w:ilvl w:val="0"/>
                <w:numId w:val="6"/>
              </w:numPr>
              <w:jc w:val="both"/>
              <w:rPr>
                <w:rFonts w:ascii="Arial" w:hAnsi="Arial" w:cs="Arial"/>
                <w:color w:val="000000" w:themeColor="text1"/>
                <w:szCs w:val="24"/>
              </w:rPr>
            </w:pPr>
            <w:r w:rsidRPr="00FE6680">
              <w:rPr>
                <w:rFonts w:ascii="Arial" w:hAnsi="Arial" w:cs="Arial"/>
                <w:color w:val="000000" w:themeColor="text1"/>
                <w:szCs w:val="24"/>
              </w:rPr>
              <w:t>The HLH Tourism Offering;</w:t>
            </w:r>
          </w:p>
          <w:p w:rsidR="005C5CD0" w:rsidRPr="00FE6680" w:rsidRDefault="005C5CD0" w:rsidP="00FE6680">
            <w:pPr>
              <w:numPr>
                <w:ilvl w:val="0"/>
                <w:numId w:val="6"/>
              </w:numPr>
              <w:jc w:val="both"/>
              <w:rPr>
                <w:rFonts w:ascii="Arial" w:hAnsi="Arial" w:cs="Arial"/>
                <w:color w:val="000000" w:themeColor="text1"/>
                <w:szCs w:val="24"/>
              </w:rPr>
            </w:pPr>
            <w:r w:rsidRPr="00FE6680">
              <w:rPr>
                <w:rFonts w:ascii="Arial" w:hAnsi="Arial" w:cs="Arial"/>
                <w:color w:val="000000" w:themeColor="text1"/>
                <w:szCs w:val="24"/>
              </w:rPr>
              <w:t>Other Management Portfolios;</w:t>
            </w:r>
            <w:r w:rsidR="007F3E0E">
              <w:rPr>
                <w:rFonts w:ascii="Arial" w:hAnsi="Arial" w:cs="Arial"/>
                <w:color w:val="000000" w:themeColor="text1"/>
                <w:szCs w:val="24"/>
              </w:rPr>
              <w:t xml:space="preserve"> and</w:t>
            </w:r>
          </w:p>
          <w:p w:rsidR="005C5CD0" w:rsidRPr="00FE6680" w:rsidRDefault="005C5CD0" w:rsidP="00FE6680">
            <w:pPr>
              <w:numPr>
                <w:ilvl w:val="0"/>
                <w:numId w:val="6"/>
              </w:numPr>
              <w:jc w:val="both"/>
              <w:rPr>
                <w:rFonts w:ascii="Arial" w:hAnsi="Arial" w:cs="Arial"/>
                <w:color w:val="000000" w:themeColor="text1"/>
                <w:szCs w:val="24"/>
              </w:rPr>
            </w:pPr>
            <w:r w:rsidRPr="00FE6680">
              <w:rPr>
                <w:rFonts w:ascii="Arial" w:hAnsi="Arial" w:cs="Arial"/>
                <w:color w:val="000000" w:themeColor="text1"/>
                <w:szCs w:val="24"/>
              </w:rPr>
              <w:t>Extension of the High Life Membership Scheme.</w:t>
            </w:r>
          </w:p>
          <w:p w:rsidR="005C5CD0" w:rsidRPr="00FE6680" w:rsidRDefault="005C5CD0" w:rsidP="00FE6680">
            <w:pPr>
              <w:jc w:val="both"/>
              <w:rPr>
                <w:rFonts w:ascii="Arial" w:hAnsi="Arial" w:cs="Arial"/>
                <w:color w:val="000000" w:themeColor="text1"/>
                <w:szCs w:val="24"/>
              </w:rPr>
            </w:pPr>
          </w:p>
          <w:p w:rsidR="0095649B" w:rsidRDefault="005C5CD0" w:rsidP="00FE6680">
            <w:pPr>
              <w:jc w:val="both"/>
              <w:rPr>
                <w:rFonts w:ascii="Arial" w:hAnsi="Arial" w:cs="Arial"/>
                <w:color w:val="000000" w:themeColor="text1"/>
                <w:szCs w:val="24"/>
              </w:rPr>
            </w:pPr>
            <w:r w:rsidRPr="00FE6680">
              <w:rPr>
                <w:rFonts w:ascii="Arial" w:hAnsi="Arial" w:cs="Arial"/>
                <w:color w:val="000000" w:themeColor="text1"/>
                <w:szCs w:val="24"/>
              </w:rPr>
              <w:t>The Board agreed that the Trading Company should progress the priorities for growth, periodically</w:t>
            </w:r>
            <w:r w:rsidR="00C22ABB">
              <w:rPr>
                <w:rFonts w:ascii="Arial" w:hAnsi="Arial" w:cs="Arial"/>
                <w:color w:val="000000" w:themeColor="text1"/>
                <w:szCs w:val="24"/>
              </w:rPr>
              <w:t xml:space="preserve"> reporting to the main Company.  </w:t>
            </w:r>
            <w:r w:rsidRPr="00FE6680">
              <w:rPr>
                <w:rFonts w:ascii="Arial" w:hAnsi="Arial" w:cs="Arial"/>
                <w:color w:val="000000" w:themeColor="text1"/>
                <w:szCs w:val="24"/>
              </w:rPr>
              <w:t xml:space="preserve">Within the ‘Other Management Portfolios’ growth area, </w:t>
            </w:r>
            <w:r w:rsidR="002416E9">
              <w:rPr>
                <w:rFonts w:ascii="Arial" w:hAnsi="Arial" w:cs="Arial"/>
                <w:color w:val="000000" w:themeColor="text1"/>
                <w:szCs w:val="24"/>
              </w:rPr>
              <w:t>the following three areas of development now warrant further consideration by Directors</w:t>
            </w:r>
            <w:r w:rsidR="001445F0">
              <w:rPr>
                <w:rFonts w:ascii="Arial" w:hAnsi="Arial" w:cs="Arial"/>
                <w:color w:val="000000" w:themeColor="text1"/>
                <w:szCs w:val="24"/>
              </w:rPr>
              <w:t xml:space="preserve">. </w:t>
            </w:r>
          </w:p>
          <w:p w:rsidR="0095649B" w:rsidRDefault="0095649B" w:rsidP="00FE6680">
            <w:pPr>
              <w:jc w:val="both"/>
              <w:rPr>
                <w:rFonts w:ascii="Arial" w:hAnsi="Arial" w:cs="Arial"/>
                <w:color w:val="000000" w:themeColor="text1"/>
                <w:szCs w:val="24"/>
              </w:rPr>
            </w:pPr>
          </w:p>
          <w:p w:rsidR="0095649B" w:rsidRPr="00FE6680" w:rsidRDefault="0095649B" w:rsidP="0095649B">
            <w:pPr>
              <w:numPr>
                <w:ilvl w:val="0"/>
                <w:numId w:val="7"/>
              </w:numPr>
              <w:jc w:val="both"/>
              <w:rPr>
                <w:rFonts w:ascii="Arial" w:hAnsi="Arial" w:cs="Arial"/>
                <w:color w:val="000000" w:themeColor="text1"/>
                <w:szCs w:val="24"/>
              </w:rPr>
            </w:pPr>
            <w:r w:rsidRPr="00FE6680">
              <w:rPr>
                <w:rFonts w:ascii="Arial" w:hAnsi="Arial" w:cs="Arial"/>
                <w:color w:val="000000" w:themeColor="text1"/>
                <w:szCs w:val="24"/>
              </w:rPr>
              <w:t>Catering, Cleaning, Facilities Management and Janitorial Services;</w:t>
            </w:r>
          </w:p>
          <w:p w:rsidR="0095649B" w:rsidRPr="00FE6680" w:rsidRDefault="0095649B" w:rsidP="0095649B">
            <w:pPr>
              <w:numPr>
                <w:ilvl w:val="0"/>
                <w:numId w:val="7"/>
              </w:numPr>
              <w:jc w:val="both"/>
              <w:rPr>
                <w:rFonts w:ascii="Arial" w:hAnsi="Arial" w:cs="Arial"/>
                <w:color w:val="000000" w:themeColor="text1"/>
                <w:szCs w:val="24"/>
              </w:rPr>
            </w:pPr>
            <w:r w:rsidRPr="00FE6680">
              <w:rPr>
                <w:rFonts w:ascii="Arial" w:hAnsi="Arial" w:cs="Arial"/>
                <w:color w:val="000000" w:themeColor="text1"/>
                <w:szCs w:val="24"/>
              </w:rPr>
              <w:t>Strathpeffer Pavilion;</w:t>
            </w:r>
            <w:r>
              <w:rPr>
                <w:rFonts w:ascii="Arial" w:hAnsi="Arial" w:cs="Arial"/>
                <w:color w:val="000000" w:themeColor="text1"/>
                <w:szCs w:val="24"/>
              </w:rPr>
              <w:t xml:space="preserve"> and</w:t>
            </w:r>
          </w:p>
          <w:p w:rsidR="0095649B" w:rsidRPr="00FE6680" w:rsidRDefault="0095649B" w:rsidP="0095649B">
            <w:pPr>
              <w:numPr>
                <w:ilvl w:val="0"/>
                <w:numId w:val="7"/>
              </w:numPr>
              <w:jc w:val="both"/>
              <w:rPr>
                <w:rFonts w:ascii="Arial" w:hAnsi="Arial" w:cs="Arial"/>
                <w:color w:val="000000" w:themeColor="text1"/>
                <w:szCs w:val="24"/>
              </w:rPr>
            </w:pPr>
            <w:r w:rsidRPr="00FE6680">
              <w:rPr>
                <w:rFonts w:ascii="Arial" w:hAnsi="Arial" w:cs="Arial"/>
                <w:color w:val="000000" w:themeColor="text1"/>
                <w:szCs w:val="24"/>
              </w:rPr>
              <w:t>Poolewe Swimming Pool.</w:t>
            </w:r>
          </w:p>
          <w:p w:rsidR="0095649B" w:rsidRDefault="0095649B" w:rsidP="00FE6680">
            <w:pPr>
              <w:jc w:val="both"/>
              <w:rPr>
                <w:rFonts w:ascii="Arial" w:hAnsi="Arial" w:cs="Arial"/>
                <w:color w:val="000000" w:themeColor="text1"/>
                <w:szCs w:val="24"/>
              </w:rPr>
            </w:pPr>
          </w:p>
          <w:p w:rsidR="005C5CD0" w:rsidRPr="00FE6680" w:rsidRDefault="001445F0" w:rsidP="00FE6680">
            <w:pPr>
              <w:jc w:val="both"/>
              <w:rPr>
                <w:rFonts w:ascii="Arial" w:hAnsi="Arial" w:cs="Arial"/>
                <w:color w:val="000000" w:themeColor="text1"/>
                <w:szCs w:val="24"/>
              </w:rPr>
            </w:pPr>
            <w:r>
              <w:rPr>
                <w:rFonts w:ascii="Arial" w:hAnsi="Arial" w:cs="Arial"/>
                <w:color w:val="000000" w:themeColor="text1"/>
                <w:szCs w:val="24"/>
              </w:rPr>
              <w:t>It should be noted that Directors have previously agreed that transfers proposed by the Council, which come fully funded, are delegated f</w:t>
            </w:r>
            <w:r w:rsidR="000A1E08">
              <w:rPr>
                <w:rFonts w:ascii="Arial" w:hAnsi="Arial" w:cs="Arial"/>
                <w:color w:val="000000" w:themeColor="text1"/>
                <w:szCs w:val="24"/>
              </w:rPr>
              <w:t>or</w:t>
            </w:r>
            <w:r>
              <w:rPr>
                <w:rFonts w:ascii="Arial" w:hAnsi="Arial" w:cs="Arial"/>
                <w:color w:val="000000" w:themeColor="text1"/>
                <w:szCs w:val="24"/>
              </w:rPr>
              <w:t xml:space="preserve"> the Chief Executive to agree to. CCFM and Strathpeffer Pavilion fall into that category, but are presented here because of the particular circumstances around each. Transfers from outside organisations have been agreed to be considered by the Board, by way of a business case.  Poolewe Swimming Pool fits into this category.</w:t>
            </w:r>
          </w:p>
          <w:p w:rsidR="005C5CD0" w:rsidRPr="00FE6680" w:rsidRDefault="005C5CD0" w:rsidP="00FE6680">
            <w:pPr>
              <w:jc w:val="both"/>
              <w:rPr>
                <w:rFonts w:ascii="Arial" w:hAnsi="Arial" w:cs="Arial"/>
                <w:color w:val="000000" w:themeColor="text1"/>
                <w:szCs w:val="24"/>
              </w:rPr>
            </w:pPr>
          </w:p>
          <w:p w:rsidR="0088533D" w:rsidRDefault="0088533D" w:rsidP="00FE6680">
            <w:pPr>
              <w:jc w:val="both"/>
              <w:rPr>
                <w:rFonts w:ascii="Arial" w:hAnsi="Arial" w:cs="Arial"/>
                <w:color w:val="000000" w:themeColor="text1"/>
                <w:szCs w:val="24"/>
              </w:rPr>
            </w:pPr>
            <w:r w:rsidRPr="00FE6680">
              <w:rPr>
                <w:rFonts w:ascii="Arial" w:hAnsi="Arial" w:cs="Arial"/>
                <w:color w:val="000000" w:themeColor="text1"/>
                <w:szCs w:val="24"/>
              </w:rPr>
              <w:t>The process of discussion around the future management of CCFM/JS has been closely followed and discussed by Directors of both HLH companies.  The potential adoption of Poolewe Swimming pool has previously been discussed at the Trading Board and has appeared on the Project Register distributed to all Directors prior to each F&amp;A meeting</w:t>
            </w:r>
            <w:r w:rsidR="00CB3300" w:rsidRPr="00FE6680">
              <w:rPr>
                <w:rFonts w:ascii="Arial" w:hAnsi="Arial" w:cs="Arial"/>
                <w:color w:val="000000" w:themeColor="text1"/>
                <w:szCs w:val="24"/>
              </w:rPr>
              <w:t>,</w:t>
            </w:r>
            <w:r w:rsidRPr="00FE6680">
              <w:rPr>
                <w:rFonts w:ascii="Arial" w:hAnsi="Arial" w:cs="Arial"/>
                <w:color w:val="000000" w:themeColor="text1"/>
                <w:szCs w:val="24"/>
              </w:rPr>
              <w:t xml:space="preserve"> since the start of the financial year 2015/16.  Discussions around the future of Strathpeffer Pavilion have only emerged over the last two months, with a request for HLH involvement coming from the Council’s Chief Executive.</w:t>
            </w:r>
            <w:r w:rsidR="007F3E0E" w:rsidRPr="00FE6680" w:rsidDel="007F3E0E">
              <w:rPr>
                <w:rFonts w:ascii="Arial" w:hAnsi="Arial" w:cs="Arial"/>
                <w:color w:val="000000" w:themeColor="text1"/>
                <w:szCs w:val="24"/>
              </w:rPr>
              <w:t xml:space="preserve"> </w:t>
            </w:r>
            <w:r w:rsidR="002416E9">
              <w:rPr>
                <w:rFonts w:ascii="Arial" w:hAnsi="Arial" w:cs="Arial"/>
                <w:color w:val="000000" w:themeColor="text1"/>
                <w:szCs w:val="24"/>
              </w:rPr>
              <w:t xml:space="preserve">The Finance and Audit Committee on 14 </w:t>
            </w:r>
            <w:r w:rsidR="0095649B">
              <w:rPr>
                <w:rFonts w:ascii="Arial" w:hAnsi="Arial" w:cs="Arial"/>
                <w:color w:val="000000" w:themeColor="text1"/>
                <w:szCs w:val="24"/>
              </w:rPr>
              <w:t xml:space="preserve">November 2016 </w:t>
            </w:r>
            <w:r w:rsidR="002416E9">
              <w:rPr>
                <w:rFonts w:ascii="Arial" w:hAnsi="Arial" w:cs="Arial"/>
                <w:color w:val="000000" w:themeColor="text1"/>
                <w:szCs w:val="24"/>
              </w:rPr>
              <w:t>considered the following updates.</w:t>
            </w:r>
          </w:p>
          <w:p w:rsidR="00642C91" w:rsidRPr="00FE6680" w:rsidRDefault="00642C91" w:rsidP="00FE6680">
            <w:pPr>
              <w:jc w:val="both"/>
              <w:rPr>
                <w:rFonts w:ascii="Arial" w:hAnsi="Arial" w:cs="Arial"/>
                <w:color w:val="000000" w:themeColor="text1"/>
                <w:szCs w:val="24"/>
              </w:rPr>
            </w:pPr>
          </w:p>
        </w:tc>
      </w:tr>
      <w:tr w:rsidR="00FE6680" w:rsidRPr="00FE6680" w:rsidTr="00F6434F">
        <w:tc>
          <w:tcPr>
            <w:tcW w:w="550" w:type="dxa"/>
          </w:tcPr>
          <w:p w:rsidR="00BD0989" w:rsidRPr="00FE6680" w:rsidRDefault="00BD0989">
            <w:pPr>
              <w:rPr>
                <w:rFonts w:ascii="Arial" w:hAnsi="Arial" w:cs="Arial"/>
                <w:b/>
                <w:color w:val="000000" w:themeColor="text1"/>
                <w:szCs w:val="24"/>
              </w:rPr>
            </w:pPr>
            <w:r w:rsidRPr="00FE6680">
              <w:rPr>
                <w:rFonts w:ascii="Arial" w:hAnsi="Arial" w:cs="Arial"/>
                <w:b/>
                <w:color w:val="000000" w:themeColor="text1"/>
                <w:szCs w:val="24"/>
              </w:rPr>
              <w:lastRenderedPageBreak/>
              <w:t>3.</w:t>
            </w:r>
          </w:p>
        </w:tc>
        <w:tc>
          <w:tcPr>
            <w:tcW w:w="8914" w:type="dxa"/>
            <w:gridSpan w:val="2"/>
          </w:tcPr>
          <w:p w:rsidR="00BD0989" w:rsidRDefault="0088533D" w:rsidP="00FE6680">
            <w:pPr>
              <w:jc w:val="both"/>
              <w:rPr>
                <w:rFonts w:ascii="Arial" w:hAnsi="Arial" w:cs="Arial"/>
                <w:b/>
                <w:color w:val="000000" w:themeColor="text1"/>
                <w:szCs w:val="24"/>
              </w:rPr>
            </w:pPr>
            <w:r w:rsidRPr="00FE6680">
              <w:rPr>
                <w:rFonts w:ascii="Arial" w:hAnsi="Arial" w:cs="Arial"/>
                <w:b/>
                <w:color w:val="000000" w:themeColor="text1"/>
                <w:szCs w:val="24"/>
              </w:rPr>
              <w:t>CCFM/JS</w:t>
            </w:r>
          </w:p>
          <w:p w:rsidR="00FE6680" w:rsidRPr="00FE6680" w:rsidRDefault="00FE6680" w:rsidP="00FE6680">
            <w:pPr>
              <w:jc w:val="both"/>
              <w:rPr>
                <w:rFonts w:ascii="Arial" w:hAnsi="Arial" w:cs="Arial"/>
                <w:b/>
                <w:color w:val="000000" w:themeColor="text1"/>
                <w:szCs w:val="24"/>
              </w:rPr>
            </w:pPr>
          </w:p>
        </w:tc>
      </w:tr>
      <w:tr w:rsidR="00FE6680" w:rsidRPr="00FE6680" w:rsidTr="00F6434F">
        <w:tc>
          <w:tcPr>
            <w:tcW w:w="550" w:type="dxa"/>
          </w:tcPr>
          <w:p w:rsidR="00FE6680" w:rsidRPr="00FE6680" w:rsidRDefault="00FE6680">
            <w:pPr>
              <w:rPr>
                <w:rFonts w:ascii="Arial" w:hAnsi="Arial" w:cs="Arial"/>
                <w:color w:val="000000" w:themeColor="text1"/>
                <w:szCs w:val="24"/>
              </w:rPr>
            </w:pPr>
            <w:r>
              <w:rPr>
                <w:rFonts w:ascii="Arial" w:hAnsi="Arial" w:cs="Arial"/>
                <w:color w:val="000000" w:themeColor="text1"/>
                <w:szCs w:val="24"/>
              </w:rPr>
              <w:t>3.1</w:t>
            </w:r>
          </w:p>
        </w:tc>
        <w:tc>
          <w:tcPr>
            <w:tcW w:w="8914" w:type="dxa"/>
            <w:gridSpan w:val="2"/>
          </w:tcPr>
          <w:p w:rsidR="00FE6680" w:rsidRPr="00FE6680" w:rsidRDefault="00FE6680" w:rsidP="00FE6680">
            <w:pPr>
              <w:jc w:val="both"/>
              <w:rPr>
                <w:rFonts w:ascii="Arial" w:hAnsi="Arial" w:cs="Arial"/>
                <w:color w:val="000000" w:themeColor="text1"/>
                <w:szCs w:val="24"/>
              </w:rPr>
            </w:pPr>
            <w:r w:rsidRPr="00FE6680">
              <w:rPr>
                <w:rFonts w:ascii="Arial" w:hAnsi="Arial" w:cs="Arial"/>
                <w:color w:val="000000" w:themeColor="text1"/>
                <w:szCs w:val="24"/>
              </w:rPr>
              <w:t>Following the Directors seminar on the 6</w:t>
            </w:r>
            <w:r w:rsidR="007F3E0E">
              <w:rPr>
                <w:rFonts w:ascii="Arial" w:hAnsi="Arial" w:cs="Arial"/>
                <w:color w:val="000000" w:themeColor="text1"/>
                <w:szCs w:val="24"/>
              </w:rPr>
              <w:t xml:space="preserve"> October</w:t>
            </w:r>
            <w:r w:rsidRPr="00FE6680">
              <w:rPr>
                <w:rFonts w:ascii="Arial" w:hAnsi="Arial" w:cs="Arial"/>
                <w:color w:val="000000" w:themeColor="text1"/>
                <w:szCs w:val="24"/>
              </w:rPr>
              <w:t xml:space="preserve"> on CCFM/JS, the view of Directors on the potential transfer was passed to the chair of the Council’s Re-Design Board, the Council Convenor, by way of a letter from the HLH chair</w:t>
            </w:r>
            <w:r w:rsidR="002416E9">
              <w:rPr>
                <w:rFonts w:ascii="Arial" w:hAnsi="Arial" w:cs="Arial"/>
                <w:color w:val="000000" w:themeColor="text1"/>
                <w:szCs w:val="24"/>
              </w:rPr>
              <w:t>.</w:t>
            </w:r>
            <w:r w:rsidRPr="00FE6680">
              <w:rPr>
                <w:rFonts w:ascii="Arial" w:hAnsi="Arial" w:cs="Arial"/>
                <w:color w:val="000000" w:themeColor="text1"/>
                <w:szCs w:val="24"/>
              </w:rPr>
              <w:t xml:space="preserve"> </w:t>
            </w:r>
            <w:r w:rsidR="002416E9">
              <w:rPr>
                <w:rFonts w:ascii="Arial" w:hAnsi="Arial" w:cs="Arial"/>
                <w:color w:val="000000" w:themeColor="text1"/>
                <w:szCs w:val="24"/>
              </w:rPr>
              <w:t xml:space="preserve">  </w:t>
            </w:r>
          </w:p>
          <w:p w:rsidR="00FE6680" w:rsidRPr="00FE6680" w:rsidRDefault="00FE6680" w:rsidP="00FE6680">
            <w:pPr>
              <w:jc w:val="both"/>
              <w:rPr>
                <w:rFonts w:ascii="Arial" w:hAnsi="Arial" w:cs="Arial"/>
                <w:color w:val="000000" w:themeColor="text1"/>
                <w:szCs w:val="24"/>
              </w:rPr>
            </w:pPr>
          </w:p>
        </w:tc>
      </w:tr>
      <w:tr w:rsidR="00FE6680" w:rsidRPr="00FE6680" w:rsidTr="00F6434F">
        <w:tc>
          <w:tcPr>
            <w:tcW w:w="550" w:type="dxa"/>
          </w:tcPr>
          <w:p w:rsidR="00FE6680" w:rsidRPr="00FE6680" w:rsidRDefault="00FE6680">
            <w:pPr>
              <w:rPr>
                <w:rFonts w:ascii="Arial" w:hAnsi="Arial" w:cs="Arial"/>
                <w:color w:val="000000" w:themeColor="text1"/>
                <w:szCs w:val="24"/>
              </w:rPr>
            </w:pPr>
            <w:r>
              <w:rPr>
                <w:rFonts w:ascii="Arial" w:hAnsi="Arial" w:cs="Arial"/>
                <w:color w:val="000000" w:themeColor="text1"/>
                <w:szCs w:val="24"/>
              </w:rPr>
              <w:t>3.2</w:t>
            </w:r>
          </w:p>
        </w:tc>
        <w:tc>
          <w:tcPr>
            <w:tcW w:w="8914" w:type="dxa"/>
            <w:gridSpan w:val="2"/>
          </w:tcPr>
          <w:p w:rsidR="00FE6680" w:rsidRPr="00FE6680" w:rsidRDefault="00FE6680" w:rsidP="00FE6680">
            <w:pPr>
              <w:jc w:val="both"/>
              <w:rPr>
                <w:rFonts w:ascii="Arial" w:hAnsi="Arial" w:cs="Arial"/>
                <w:color w:val="000000" w:themeColor="text1"/>
                <w:szCs w:val="24"/>
              </w:rPr>
            </w:pPr>
            <w:r w:rsidRPr="00FE6680">
              <w:rPr>
                <w:rFonts w:ascii="Arial" w:hAnsi="Arial" w:cs="Arial"/>
                <w:color w:val="000000" w:themeColor="text1"/>
                <w:szCs w:val="24"/>
              </w:rPr>
              <w:t>The Council’s Re-Design Board then met on 18 October and decided to recommend to the Council meeting on 27 October to retain the services in-house transferring all of CCFM/JS to the Property Service, currently housed within the Development and Infrastructure Service.  The Council meeting on 27 October confirmed the recommendation.  The decision was made based on a discussion around a variety of issues, including;-</w:t>
            </w:r>
          </w:p>
          <w:p w:rsidR="00FE6680" w:rsidRPr="00FE6680" w:rsidRDefault="00FE6680" w:rsidP="00FE6680">
            <w:pPr>
              <w:pStyle w:val="ListParagraph"/>
              <w:jc w:val="both"/>
              <w:rPr>
                <w:rFonts w:ascii="Arial" w:hAnsi="Arial" w:cs="Arial"/>
                <w:color w:val="000000" w:themeColor="text1"/>
                <w:sz w:val="24"/>
                <w:szCs w:val="24"/>
              </w:rPr>
            </w:pPr>
          </w:p>
          <w:p w:rsidR="00FE6680" w:rsidRPr="00FE6680" w:rsidRDefault="00FE6680" w:rsidP="00B9048F">
            <w:pPr>
              <w:pStyle w:val="ListParagraph"/>
              <w:numPr>
                <w:ilvl w:val="0"/>
                <w:numId w:val="5"/>
              </w:numPr>
              <w:spacing w:after="0" w:line="240" w:lineRule="auto"/>
              <w:ind w:left="301" w:hanging="301"/>
              <w:jc w:val="both"/>
              <w:rPr>
                <w:rFonts w:ascii="Arial" w:hAnsi="Arial" w:cs="Arial"/>
                <w:color w:val="000000" w:themeColor="text1"/>
                <w:sz w:val="24"/>
                <w:szCs w:val="24"/>
              </w:rPr>
            </w:pPr>
            <w:r w:rsidRPr="00FE6680">
              <w:rPr>
                <w:rFonts w:ascii="Arial" w:hAnsi="Arial" w:cs="Arial"/>
                <w:color w:val="000000" w:themeColor="text1"/>
                <w:sz w:val="24"/>
                <w:szCs w:val="24"/>
              </w:rPr>
              <w:t>That both options [part to HLH or all to Property Services] were strong and equally matched, therefore why split the services and take a risk in transferring out of the Council, with the safest and most prudent option being to retain the services involved</w:t>
            </w:r>
          </w:p>
          <w:p w:rsidR="00FE6680" w:rsidRPr="00FE6680" w:rsidRDefault="00FE6680" w:rsidP="00B9048F">
            <w:pPr>
              <w:pStyle w:val="ListParagraph"/>
              <w:numPr>
                <w:ilvl w:val="0"/>
                <w:numId w:val="5"/>
              </w:numPr>
              <w:spacing w:after="0" w:line="240" w:lineRule="auto"/>
              <w:ind w:left="301" w:hanging="301"/>
              <w:jc w:val="both"/>
              <w:rPr>
                <w:rFonts w:ascii="Arial" w:hAnsi="Arial" w:cs="Arial"/>
                <w:color w:val="000000" w:themeColor="text1"/>
                <w:sz w:val="24"/>
                <w:szCs w:val="24"/>
              </w:rPr>
            </w:pPr>
            <w:r w:rsidRPr="00FE6680">
              <w:rPr>
                <w:rFonts w:ascii="Arial" w:hAnsi="Arial" w:cs="Arial"/>
                <w:color w:val="000000" w:themeColor="text1"/>
                <w:sz w:val="24"/>
                <w:szCs w:val="24"/>
              </w:rPr>
              <w:t>A feeling that there was income to be made and that any income from lets should be directly available to the Council</w:t>
            </w:r>
          </w:p>
          <w:p w:rsidR="00FE6680" w:rsidRPr="00FE6680" w:rsidRDefault="00FE6680" w:rsidP="00B9048F">
            <w:pPr>
              <w:pStyle w:val="ListParagraph"/>
              <w:numPr>
                <w:ilvl w:val="0"/>
                <w:numId w:val="5"/>
              </w:numPr>
              <w:spacing w:after="100" w:afterAutospacing="1" w:line="240" w:lineRule="auto"/>
              <w:ind w:left="301" w:hanging="301"/>
              <w:jc w:val="both"/>
              <w:rPr>
                <w:rFonts w:ascii="Arial" w:hAnsi="Arial" w:cs="Arial"/>
                <w:color w:val="000000" w:themeColor="text1"/>
                <w:sz w:val="24"/>
                <w:szCs w:val="24"/>
              </w:rPr>
            </w:pPr>
            <w:r w:rsidRPr="00FE6680">
              <w:rPr>
                <w:rFonts w:ascii="Arial" w:hAnsi="Arial" w:cs="Arial"/>
                <w:color w:val="000000" w:themeColor="text1"/>
                <w:sz w:val="24"/>
                <w:szCs w:val="24"/>
              </w:rPr>
              <w:lastRenderedPageBreak/>
              <w:t>The potential effect on the recipient of transfer</w:t>
            </w:r>
          </w:p>
          <w:p w:rsidR="00FE6680" w:rsidRPr="00FE6680" w:rsidRDefault="00FE6680" w:rsidP="00B9048F">
            <w:pPr>
              <w:pStyle w:val="ListParagraph"/>
              <w:numPr>
                <w:ilvl w:val="0"/>
                <w:numId w:val="5"/>
              </w:numPr>
              <w:spacing w:after="100" w:afterAutospacing="1" w:line="240" w:lineRule="auto"/>
              <w:ind w:left="301" w:hanging="301"/>
              <w:jc w:val="both"/>
              <w:rPr>
                <w:rFonts w:ascii="Arial" w:hAnsi="Arial" w:cs="Arial"/>
                <w:color w:val="000000" w:themeColor="text1"/>
                <w:sz w:val="24"/>
                <w:szCs w:val="24"/>
              </w:rPr>
            </w:pPr>
            <w:r w:rsidRPr="00FE6680">
              <w:rPr>
                <w:rFonts w:ascii="Arial" w:hAnsi="Arial" w:cs="Arial"/>
                <w:color w:val="000000" w:themeColor="text1"/>
                <w:sz w:val="24"/>
                <w:szCs w:val="24"/>
              </w:rPr>
              <w:t>Clarity over Responsible Premises Officer responsibilities</w:t>
            </w:r>
          </w:p>
          <w:p w:rsidR="00FE6680" w:rsidRPr="007F3E0E" w:rsidRDefault="00FE6680" w:rsidP="00B9048F">
            <w:pPr>
              <w:pStyle w:val="ListParagraph"/>
              <w:numPr>
                <w:ilvl w:val="0"/>
                <w:numId w:val="5"/>
              </w:numPr>
              <w:spacing w:after="100" w:afterAutospacing="1" w:line="240" w:lineRule="auto"/>
              <w:ind w:left="301" w:hanging="301"/>
              <w:jc w:val="both"/>
              <w:rPr>
                <w:rFonts w:ascii="Arial" w:hAnsi="Arial" w:cs="Arial"/>
                <w:color w:val="000000" w:themeColor="text1"/>
                <w:sz w:val="24"/>
                <w:szCs w:val="24"/>
              </w:rPr>
            </w:pPr>
            <w:r w:rsidRPr="007F3E0E">
              <w:rPr>
                <w:rFonts w:ascii="Arial" w:hAnsi="Arial" w:cs="Arial"/>
                <w:color w:val="000000" w:themeColor="text1"/>
                <w:sz w:val="24"/>
                <w:szCs w:val="24"/>
              </w:rPr>
              <w:t>A joint Union view not supportive of transferring services out-with the Council, against the will of employees, whose voice had been promised a place on the Re-Design Board</w:t>
            </w:r>
          </w:p>
          <w:p w:rsidR="00FE6680" w:rsidRDefault="00FE6680" w:rsidP="00B9048F">
            <w:pPr>
              <w:pStyle w:val="ListParagraph"/>
              <w:numPr>
                <w:ilvl w:val="0"/>
                <w:numId w:val="5"/>
              </w:numPr>
              <w:spacing w:after="100" w:afterAutospacing="1" w:line="240" w:lineRule="auto"/>
              <w:ind w:left="301" w:hanging="301"/>
              <w:jc w:val="both"/>
              <w:rPr>
                <w:rFonts w:ascii="Arial" w:hAnsi="Arial" w:cs="Arial"/>
                <w:color w:val="000000" w:themeColor="text1"/>
                <w:sz w:val="24"/>
                <w:szCs w:val="24"/>
              </w:rPr>
            </w:pPr>
            <w:r w:rsidRPr="00FE6680">
              <w:rPr>
                <w:rFonts w:ascii="Arial" w:hAnsi="Arial" w:cs="Arial"/>
                <w:color w:val="000000" w:themeColor="text1"/>
                <w:sz w:val="24"/>
                <w:szCs w:val="24"/>
              </w:rPr>
              <w:t>Concern over staff who work have both catering and cleaning posts and one employer,</w:t>
            </w:r>
            <w:r w:rsidR="00B428DC">
              <w:rPr>
                <w:rFonts w:ascii="Arial" w:hAnsi="Arial" w:cs="Arial"/>
                <w:color w:val="000000" w:themeColor="text1"/>
                <w:sz w:val="24"/>
                <w:szCs w:val="24"/>
              </w:rPr>
              <w:t xml:space="preserve"> but</w:t>
            </w:r>
            <w:r w:rsidRPr="00FE6680">
              <w:rPr>
                <w:rFonts w:ascii="Arial" w:hAnsi="Arial" w:cs="Arial"/>
                <w:color w:val="000000" w:themeColor="text1"/>
                <w:sz w:val="24"/>
                <w:szCs w:val="24"/>
              </w:rPr>
              <w:t xml:space="preserve"> who would have two employers if part of the services transferred to HLH</w:t>
            </w:r>
            <w:r w:rsidR="000764F4">
              <w:rPr>
                <w:rFonts w:ascii="Arial" w:hAnsi="Arial" w:cs="Arial"/>
                <w:color w:val="000000" w:themeColor="text1"/>
                <w:sz w:val="24"/>
                <w:szCs w:val="24"/>
              </w:rPr>
              <w:t>.</w:t>
            </w:r>
          </w:p>
          <w:p w:rsidR="000764F4" w:rsidRPr="00142783" w:rsidRDefault="000764F4" w:rsidP="000764F4">
            <w:pPr>
              <w:pStyle w:val="ListParagraph"/>
              <w:spacing w:after="0"/>
              <w:jc w:val="both"/>
              <w:rPr>
                <w:rFonts w:ascii="Arial" w:hAnsi="Arial" w:cs="Arial"/>
                <w:color w:val="000000" w:themeColor="text1"/>
                <w:sz w:val="24"/>
                <w:szCs w:val="24"/>
              </w:rPr>
            </w:pPr>
          </w:p>
        </w:tc>
      </w:tr>
      <w:tr w:rsidR="00FE6680" w:rsidRPr="00FE6680" w:rsidTr="00F6434F">
        <w:tc>
          <w:tcPr>
            <w:tcW w:w="550" w:type="dxa"/>
          </w:tcPr>
          <w:p w:rsidR="00FE6680" w:rsidRPr="00FE6680" w:rsidRDefault="00FE6680">
            <w:pPr>
              <w:rPr>
                <w:rFonts w:ascii="Arial" w:hAnsi="Arial" w:cs="Arial"/>
                <w:color w:val="000000" w:themeColor="text1"/>
                <w:szCs w:val="24"/>
              </w:rPr>
            </w:pPr>
            <w:r>
              <w:rPr>
                <w:rFonts w:ascii="Arial" w:hAnsi="Arial" w:cs="Arial"/>
                <w:color w:val="000000" w:themeColor="text1"/>
                <w:szCs w:val="24"/>
              </w:rPr>
              <w:lastRenderedPageBreak/>
              <w:t>3.3</w:t>
            </w:r>
          </w:p>
        </w:tc>
        <w:tc>
          <w:tcPr>
            <w:tcW w:w="8914" w:type="dxa"/>
            <w:gridSpan w:val="2"/>
          </w:tcPr>
          <w:p w:rsidR="00FE6680" w:rsidRPr="00FE6680" w:rsidRDefault="00FE6680" w:rsidP="00FE6680">
            <w:pPr>
              <w:jc w:val="both"/>
              <w:rPr>
                <w:rFonts w:ascii="Arial" w:hAnsi="Arial" w:cs="Arial"/>
                <w:color w:val="000000" w:themeColor="text1"/>
                <w:szCs w:val="24"/>
              </w:rPr>
            </w:pPr>
            <w:r w:rsidRPr="00FE6680">
              <w:rPr>
                <w:rFonts w:ascii="Arial" w:hAnsi="Arial" w:cs="Arial"/>
                <w:color w:val="000000" w:themeColor="text1"/>
                <w:szCs w:val="24"/>
              </w:rPr>
              <w:t>The costs to HLH of specialist tax and legal advice relating to the business case for CCFM/JS i</w:t>
            </w:r>
            <w:r w:rsidR="007F3E0E">
              <w:rPr>
                <w:rFonts w:ascii="Arial" w:hAnsi="Arial" w:cs="Arial"/>
                <w:color w:val="000000" w:themeColor="text1"/>
                <w:szCs w:val="24"/>
              </w:rPr>
              <w:t>s</w:t>
            </w:r>
            <w:r w:rsidR="00B428DC">
              <w:rPr>
                <w:rFonts w:ascii="Arial" w:hAnsi="Arial" w:cs="Arial"/>
                <w:color w:val="000000" w:themeColor="text1"/>
                <w:szCs w:val="24"/>
              </w:rPr>
              <w:t xml:space="preserve"> circa £17</w:t>
            </w:r>
            <w:r w:rsidR="000A5E29">
              <w:rPr>
                <w:rFonts w:ascii="Arial" w:hAnsi="Arial" w:cs="Arial"/>
                <w:color w:val="000000" w:themeColor="text1"/>
                <w:szCs w:val="24"/>
              </w:rPr>
              <w:t>.5</w:t>
            </w:r>
            <w:r w:rsidRPr="00FE6680">
              <w:rPr>
                <w:rFonts w:ascii="Arial" w:hAnsi="Arial" w:cs="Arial"/>
                <w:color w:val="000000" w:themeColor="text1"/>
                <w:szCs w:val="24"/>
              </w:rPr>
              <w:t xml:space="preserve">K.   Half of that amount is expected to be recouped from the Council.   </w:t>
            </w:r>
          </w:p>
          <w:p w:rsidR="00FE6680" w:rsidRPr="00FE6680" w:rsidRDefault="00FE6680" w:rsidP="00FE6680">
            <w:pPr>
              <w:jc w:val="both"/>
              <w:rPr>
                <w:rFonts w:ascii="Arial" w:hAnsi="Arial" w:cs="Arial"/>
                <w:color w:val="000000" w:themeColor="text1"/>
                <w:szCs w:val="24"/>
              </w:rPr>
            </w:pPr>
          </w:p>
        </w:tc>
      </w:tr>
      <w:tr w:rsidR="00FE6680" w:rsidRPr="00FE6680" w:rsidTr="00F6434F">
        <w:tc>
          <w:tcPr>
            <w:tcW w:w="550" w:type="dxa"/>
          </w:tcPr>
          <w:p w:rsidR="00FE6680" w:rsidRPr="00FE6680" w:rsidRDefault="00FE6680">
            <w:pPr>
              <w:rPr>
                <w:rFonts w:ascii="Arial" w:hAnsi="Arial" w:cs="Arial"/>
                <w:color w:val="000000" w:themeColor="text1"/>
                <w:szCs w:val="24"/>
              </w:rPr>
            </w:pPr>
            <w:r>
              <w:rPr>
                <w:rFonts w:ascii="Arial" w:hAnsi="Arial" w:cs="Arial"/>
                <w:color w:val="000000" w:themeColor="text1"/>
                <w:szCs w:val="24"/>
              </w:rPr>
              <w:t>3.4</w:t>
            </w:r>
          </w:p>
        </w:tc>
        <w:tc>
          <w:tcPr>
            <w:tcW w:w="8914" w:type="dxa"/>
            <w:gridSpan w:val="2"/>
          </w:tcPr>
          <w:p w:rsidR="00FE6680" w:rsidRDefault="00FE6680" w:rsidP="001445F0">
            <w:pPr>
              <w:jc w:val="both"/>
              <w:rPr>
                <w:rFonts w:ascii="Arial" w:hAnsi="Arial" w:cs="Arial"/>
                <w:color w:val="000000" w:themeColor="text1"/>
                <w:szCs w:val="24"/>
              </w:rPr>
            </w:pPr>
            <w:r w:rsidRPr="00FE6680">
              <w:rPr>
                <w:rFonts w:ascii="Arial" w:hAnsi="Arial" w:cs="Arial"/>
                <w:color w:val="000000" w:themeColor="text1"/>
                <w:szCs w:val="24"/>
              </w:rPr>
              <w:t xml:space="preserve">Conclusion – being asked by the Council to be involved in service reviews which may result in the transfer of further services to HLH should be regarded in a positive light, strengthening the </w:t>
            </w:r>
            <w:r w:rsidR="00B428DC">
              <w:rPr>
                <w:rFonts w:ascii="Arial" w:hAnsi="Arial" w:cs="Arial"/>
                <w:color w:val="000000" w:themeColor="text1"/>
                <w:szCs w:val="24"/>
              </w:rPr>
              <w:t>“</w:t>
            </w:r>
            <w:r w:rsidRPr="00FE6680">
              <w:rPr>
                <w:rFonts w:ascii="Arial" w:hAnsi="Arial" w:cs="Arial"/>
                <w:color w:val="000000" w:themeColor="text1"/>
                <w:szCs w:val="24"/>
              </w:rPr>
              <w:t>trusted partner</w:t>
            </w:r>
            <w:r w:rsidR="00B428DC">
              <w:rPr>
                <w:rFonts w:ascii="Arial" w:hAnsi="Arial" w:cs="Arial"/>
                <w:color w:val="000000" w:themeColor="text1"/>
                <w:szCs w:val="24"/>
              </w:rPr>
              <w:t>”</w:t>
            </w:r>
            <w:r w:rsidRPr="00FE6680">
              <w:rPr>
                <w:rFonts w:ascii="Arial" w:hAnsi="Arial" w:cs="Arial"/>
                <w:color w:val="000000" w:themeColor="text1"/>
                <w:szCs w:val="24"/>
              </w:rPr>
              <w:t xml:space="preserve"> approach.  This </w:t>
            </w:r>
            <w:r w:rsidR="00B428DC">
              <w:rPr>
                <w:rFonts w:ascii="Arial" w:hAnsi="Arial" w:cs="Arial"/>
                <w:color w:val="000000" w:themeColor="text1"/>
                <w:szCs w:val="24"/>
              </w:rPr>
              <w:t xml:space="preserve">process </w:t>
            </w:r>
            <w:r w:rsidRPr="00FE6680">
              <w:rPr>
                <w:rFonts w:ascii="Arial" w:hAnsi="Arial" w:cs="Arial"/>
                <w:color w:val="000000" w:themeColor="text1"/>
                <w:szCs w:val="24"/>
              </w:rPr>
              <w:t xml:space="preserve">will necessarily involve greater or lesser amounts of senior management time and focus, as well as costs for specialist advice where required.  Whilst recouping a fair share of cost for specialists should always be pursued, it is concluded that the investment of management time is a necessary expense in exploring potential new business, from the Council or other bodies, but should be kept under review at the conclusion of each involvement.  </w:t>
            </w:r>
          </w:p>
          <w:p w:rsidR="0095649B" w:rsidRPr="00FE6680" w:rsidRDefault="0095649B" w:rsidP="001445F0">
            <w:pPr>
              <w:jc w:val="both"/>
              <w:rPr>
                <w:rFonts w:ascii="Arial" w:hAnsi="Arial" w:cs="Arial"/>
                <w:color w:val="000000" w:themeColor="text1"/>
                <w:szCs w:val="24"/>
              </w:rPr>
            </w:pPr>
          </w:p>
        </w:tc>
      </w:tr>
      <w:tr w:rsidR="00FE6680" w:rsidRPr="00FE6680" w:rsidTr="00F6434F">
        <w:tc>
          <w:tcPr>
            <w:tcW w:w="550" w:type="dxa"/>
          </w:tcPr>
          <w:p w:rsidR="00BD0989" w:rsidRPr="00FE6680" w:rsidRDefault="00BD0989">
            <w:pPr>
              <w:rPr>
                <w:rFonts w:ascii="Arial" w:hAnsi="Arial" w:cs="Arial"/>
                <w:b/>
                <w:color w:val="000000" w:themeColor="text1"/>
                <w:szCs w:val="24"/>
              </w:rPr>
            </w:pPr>
            <w:r w:rsidRPr="00FE6680">
              <w:rPr>
                <w:rFonts w:ascii="Arial" w:hAnsi="Arial" w:cs="Arial"/>
                <w:b/>
                <w:color w:val="000000" w:themeColor="text1"/>
                <w:szCs w:val="24"/>
              </w:rPr>
              <w:t>4.</w:t>
            </w:r>
          </w:p>
        </w:tc>
        <w:tc>
          <w:tcPr>
            <w:tcW w:w="8914" w:type="dxa"/>
            <w:gridSpan w:val="2"/>
          </w:tcPr>
          <w:p w:rsidR="00BD0989" w:rsidRPr="00FE6680" w:rsidRDefault="0088533D" w:rsidP="00FE6680">
            <w:pPr>
              <w:jc w:val="both"/>
              <w:rPr>
                <w:rFonts w:ascii="Arial" w:hAnsi="Arial" w:cs="Arial"/>
                <w:b/>
                <w:color w:val="000000" w:themeColor="text1"/>
                <w:szCs w:val="24"/>
              </w:rPr>
            </w:pPr>
            <w:r w:rsidRPr="00FE6680">
              <w:rPr>
                <w:rFonts w:ascii="Arial" w:hAnsi="Arial" w:cs="Arial"/>
                <w:b/>
                <w:color w:val="000000" w:themeColor="text1"/>
                <w:szCs w:val="24"/>
              </w:rPr>
              <w:t>Poolewe Swimming Pool</w:t>
            </w:r>
          </w:p>
          <w:p w:rsidR="0088533D" w:rsidRPr="00FE6680" w:rsidRDefault="0088533D" w:rsidP="00FE6680">
            <w:pPr>
              <w:jc w:val="both"/>
              <w:rPr>
                <w:rFonts w:ascii="Arial" w:hAnsi="Arial" w:cs="Arial"/>
                <w:b/>
                <w:color w:val="000000" w:themeColor="text1"/>
                <w:szCs w:val="24"/>
              </w:rPr>
            </w:pPr>
          </w:p>
        </w:tc>
      </w:tr>
      <w:tr w:rsidR="00867C2E" w:rsidRPr="00FE6680" w:rsidTr="00F6434F">
        <w:tc>
          <w:tcPr>
            <w:tcW w:w="550" w:type="dxa"/>
          </w:tcPr>
          <w:p w:rsidR="00867C2E" w:rsidRPr="00867C2E" w:rsidRDefault="00867C2E" w:rsidP="00D35564">
            <w:pPr>
              <w:rPr>
                <w:rFonts w:ascii="Arial" w:hAnsi="Arial" w:cs="Arial"/>
                <w:color w:val="000000" w:themeColor="text1"/>
                <w:szCs w:val="24"/>
              </w:rPr>
            </w:pPr>
            <w:r w:rsidRPr="00867C2E">
              <w:rPr>
                <w:rFonts w:ascii="Arial" w:hAnsi="Arial" w:cs="Arial"/>
                <w:color w:val="000000" w:themeColor="text1"/>
                <w:szCs w:val="24"/>
              </w:rPr>
              <w:t>4.1</w:t>
            </w:r>
          </w:p>
        </w:tc>
        <w:tc>
          <w:tcPr>
            <w:tcW w:w="8914" w:type="dxa"/>
            <w:gridSpan w:val="2"/>
          </w:tcPr>
          <w:p w:rsidR="00867C2E" w:rsidRPr="00FE6680" w:rsidRDefault="00867C2E" w:rsidP="00867C2E">
            <w:pPr>
              <w:jc w:val="both"/>
              <w:rPr>
                <w:rFonts w:ascii="Arial" w:hAnsi="Arial" w:cs="Arial"/>
                <w:color w:val="000000" w:themeColor="text1"/>
                <w:szCs w:val="24"/>
              </w:rPr>
            </w:pPr>
            <w:r w:rsidRPr="00FE6680">
              <w:rPr>
                <w:rFonts w:ascii="Arial" w:hAnsi="Arial" w:cs="Arial"/>
                <w:color w:val="000000" w:themeColor="text1"/>
                <w:szCs w:val="24"/>
              </w:rPr>
              <w:t xml:space="preserve">Poolewe Swimming Pool is a small, 16 metre swimming pool in the Wester Ross village of Poolewe.  The nearest alternative pool provision is either Dingwall or Ullapool.  Poolewe and District Swimming Pool Association [PDSPA] is the charity which raised the funds required to build the pool which opened in 1988.  The charity own the building which is built on land owned by THC and leased to the charity.  </w:t>
            </w:r>
            <w:r w:rsidR="00B428DC">
              <w:rPr>
                <w:rFonts w:ascii="Arial" w:hAnsi="Arial" w:cs="Arial"/>
                <w:color w:val="000000" w:themeColor="text1"/>
                <w:szCs w:val="24"/>
              </w:rPr>
              <w:t xml:space="preserve">The committee of the charity is made of a reducing number of mature aged members of the community. </w:t>
            </w:r>
          </w:p>
          <w:p w:rsidR="00867C2E" w:rsidRPr="00FE6680" w:rsidRDefault="00867C2E" w:rsidP="00FE6680">
            <w:pPr>
              <w:jc w:val="both"/>
              <w:rPr>
                <w:rFonts w:ascii="Arial" w:hAnsi="Arial" w:cs="Arial"/>
                <w:b/>
                <w:color w:val="000000" w:themeColor="text1"/>
                <w:szCs w:val="24"/>
              </w:rPr>
            </w:pPr>
          </w:p>
        </w:tc>
      </w:tr>
      <w:tr w:rsidR="00867C2E" w:rsidRPr="00FE6680" w:rsidTr="00F6434F">
        <w:tc>
          <w:tcPr>
            <w:tcW w:w="550" w:type="dxa"/>
          </w:tcPr>
          <w:p w:rsidR="00867C2E" w:rsidRPr="00867C2E" w:rsidRDefault="00867C2E" w:rsidP="00D35564">
            <w:pPr>
              <w:rPr>
                <w:rFonts w:ascii="Arial" w:hAnsi="Arial" w:cs="Arial"/>
                <w:color w:val="000000" w:themeColor="text1"/>
                <w:szCs w:val="24"/>
              </w:rPr>
            </w:pPr>
            <w:r w:rsidRPr="00867C2E">
              <w:rPr>
                <w:rFonts w:ascii="Arial" w:hAnsi="Arial" w:cs="Arial"/>
                <w:color w:val="000000" w:themeColor="text1"/>
                <w:szCs w:val="24"/>
              </w:rPr>
              <w:t>4.2</w:t>
            </w:r>
          </w:p>
        </w:tc>
        <w:tc>
          <w:tcPr>
            <w:tcW w:w="8914" w:type="dxa"/>
            <w:gridSpan w:val="2"/>
          </w:tcPr>
          <w:p w:rsidR="00867C2E" w:rsidRPr="00FE6680" w:rsidRDefault="00867C2E" w:rsidP="00867C2E">
            <w:pPr>
              <w:jc w:val="both"/>
              <w:rPr>
                <w:rFonts w:ascii="Arial" w:hAnsi="Arial" w:cs="Arial"/>
                <w:color w:val="000000" w:themeColor="text1"/>
                <w:szCs w:val="24"/>
              </w:rPr>
            </w:pPr>
            <w:r w:rsidRPr="00FE6680">
              <w:rPr>
                <w:rFonts w:ascii="Arial" w:hAnsi="Arial" w:cs="Arial"/>
                <w:color w:val="000000" w:themeColor="text1"/>
                <w:szCs w:val="24"/>
              </w:rPr>
              <w:t xml:space="preserve">The internals of the pool are nearing 30 years old and beginning to fail.  The charity is approaching the end of the process to secure the capital funds required to undertake the work that will address these failings, with support from THC, sportscotland and local fundraising.   </w:t>
            </w:r>
          </w:p>
          <w:p w:rsidR="00867C2E" w:rsidRPr="00FE6680" w:rsidRDefault="00867C2E" w:rsidP="00FE6680">
            <w:pPr>
              <w:jc w:val="both"/>
              <w:rPr>
                <w:rFonts w:ascii="Arial" w:hAnsi="Arial" w:cs="Arial"/>
                <w:b/>
                <w:color w:val="000000" w:themeColor="text1"/>
                <w:szCs w:val="24"/>
              </w:rPr>
            </w:pPr>
          </w:p>
        </w:tc>
      </w:tr>
      <w:tr w:rsidR="00867C2E" w:rsidRPr="00FE6680" w:rsidTr="00F6434F">
        <w:tc>
          <w:tcPr>
            <w:tcW w:w="550" w:type="dxa"/>
          </w:tcPr>
          <w:p w:rsidR="00867C2E" w:rsidRPr="00867C2E" w:rsidRDefault="00867C2E" w:rsidP="00D35564">
            <w:pPr>
              <w:rPr>
                <w:rFonts w:ascii="Arial" w:hAnsi="Arial" w:cs="Arial"/>
                <w:color w:val="000000" w:themeColor="text1"/>
                <w:szCs w:val="24"/>
              </w:rPr>
            </w:pPr>
            <w:r w:rsidRPr="00867C2E">
              <w:rPr>
                <w:rFonts w:ascii="Arial" w:hAnsi="Arial" w:cs="Arial"/>
                <w:color w:val="000000" w:themeColor="text1"/>
                <w:szCs w:val="24"/>
              </w:rPr>
              <w:t>4.3</w:t>
            </w:r>
          </w:p>
        </w:tc>
        <w:tc>
          <w:tcPr>
            <w:tcW w:w="8914" w:type="dxa"/>
            <w:gridSpan w:val="2"/>
          </w:tcPr>
          <w:p w:rsidR="00867C2E" w:rsidRPr="00FE6680" w:rsidRDefault="00867C2E" w:rsidP="00867C2E">
            <w:pPr>
              <w:jc w:val="both"/>
              <w:rPr>
                <w:rFonts w:ascii="Arial" w:hAnsi="Arial" w:cs="Arial"/>
                <w:color w:val="000000" w:themeColor="text1"/>
                <w:szCs w:val="24"/>
              </w:rPr>
            </w:pPr>
            <w:r w:rsidRPr="00FE6680">
              <w:rPr>
                <w:rFonts w:ascii="Arial" w:hAnsi="Arial" w:cs="Arial"/>
                <w:color w:val="000000" w:themeColor="text1"/>
                <w:szCs w:val="24"/>
              </w:rPr>
              <w:t xml:space="preserve">The group receive an annual grant from THC which supports the normal operation of the building and HLH provide and fund the post of Facility Manager as part of the Service Delivery Contract with THC.  HLH employ the Facility Manager while all other staff are employed by the charity.  For the last few financial years, the charity has struggled to cover the operating costs of the facility with its income streams.  </w:t>
            </w:r>
          </w:p>
          <w:p w:rsidR="00867C2E" w:rsidRPr="00FE6680" w:rsidRDefault="00867C2E" w:rsidP="00FE6680">
            <w:pPr>
              <w:jc w:val="both"/>
              <w:rPr>
                <w:rFonts w:ascii="Arial" w:hAnsi="Arial" w:cs="Arial"/>
                <w:b/>
                <w:color w:val="000000" w:themeColor="text1"/>
                <w:szCs w:val="24"/>
              </w:rPr>
            </w:pPr>
          </w:p>
        </w:tc>
      </w:tr>
      <w:tr w:rsidR="00867C2E" w:rsidRPr="00FE6680" w:rsidTr="00F6434F">
        <w:tc>
          <w:tcPr>
            <w:tcW w:w="550" w:type="dxa"/>
          </w:tcPr>
          <w:p w:rsidR="00867C2E" w:rsidRPr="00867C2E" w:rsidRDefault="00867C2E" w:rsidP="00D35564">
            <w:pPr>
              <w:rPr>
                <w:rFonts w:ascii="Arial" w:hAnsi="Arial" w:cs="Arial"/>
                <w:color w:val="000000" w:themeColor="text1"/>
                <w:szCs w:val="24"/>
              </w:rPr>
            </w:pPr>
            <w:r w:rsidRPr="00867C2E">
              <w:rPr>
                <w:rFonts w:ascii="Arial" w:hAnsi="Arial" w:cs="Arial"/>
                <w:color w:val="000000" w:themeColor="text1"/>
                <w:szCs w:val="24"/>
              </w:rPr>
              <w:t>4.4</w:t>
            </w:r>
          </w:p>
        </w:tc>
        <w:tc>
          <w:tcPr>
            <w:tcW w:w="8914" w:type="dxa"/>
            <w:gridSpan w:val="2"/>
          </w:tcPr>
          <w:p w:rsidR="00867C2E" w:rsidRPr="00FE6680" w:rsidRDefault="00867C2E" w:rsidP="00867C2E">
            <w:pPr>
              <w:jc w:val="both"/>
              <w:rPr>
                <w:rFonts w:ascii="Arial" w:hAnsi="Arial" w:cs="Arial"/>
                <w:color w:val="000000" w:themeColor="text1"/>
                <w:szCs w:val="24"/>
              </w:rPr>
            </w:pPr>
            <w:r w:rsidRPr="00FE6680">
              <w:rPr>
                <w:rFonts w:ascii="Arial" w:hAnsi="Arial" w:cs="Arial"/>
                <w:color w:val="000000" w:themeColor="text1"/>
                <w:szCs w:val="24"/>
              </w:rPr>
              <w:t>At present responsibility for the operation of the building is shared by the charity and HLH.  In addition to the financial pressures the Board of the charity are facing, the Directors have indicated increasing concern over the rising level of liabilities they face in light o</w:t>
            </w:r>
            <w:r w:rsidR="00055492">
              <w:rPr>
                <w:rFonts w:ascii="Arial" w:hAnsi="Arial" w:cs="Arial"/>
                <w:color w:val="000000" w:themeColor="text1"/>
                <w:szCs w:val="24"/>
              </w:rPr>
              <w:t>f</w:t>
            </w:r>
            <w:r w:rsidRPr="00FE6680">
              <w:rPr>
                <w:rFonts w:ascii="Arial" w:hAnsi="Arial" w:cs="Arial"/>
                <w:color w:val="000000" w:themeColor="text1"/>
                <w:szCs w:val="24"/>
              </w:rPr>
              <w:t xml:space="preserve"> modern health and safety legislation, together with repeated failed attempts to attract new Directors onto the Board.    </w:t>
            </w:r>
          </w:p>
          <w:p w:rsidR="00867C2E" w:rsidRPr="00FE6680" w:rsidRDefault="00867C2E" w:rsidP="00FE6680">
            <w:pPr>
              <w:jc w:val="both"/>
              <w:rPr>
                <w:rFonts w:ascii="Arial" w:hAnsi="Arial" w:cs="Arial"/>
                <w:b/>
                <w:color w:val="000000" w:themeColor="text1"/>
                <w:szCs w:val="24"/>
              </w:rPr>
            </w:pPr>
          </w:p>
        </w:tc>
      </w:tr>
      <w:tr w:rsidR="00867C2E" w:rsidRPr="00FE6680" w:rsidTr="00F6434F">
        <w:tc>
          <w:tcPr>
            <w:tcW w:w="550" w:type="dxa"/>
          </w:tcPr>
          <w:p w:rsidR="00867C2E" w:rsidRPr="00867C2E" w:rsidRDefault="00867C2E" w:rsidP="00D35564">
            <w:pPr>
              <w:rPr>
                <w:rFonts w:ascii="Arial" w:hAnsi="Arial" w:cs="Arial"/>
                <w:color w:val="000000" w:themeColor="text1"/>
                <w:szCs w:val="24"/>
              </w:rPr>
            </w:pPr>
            <w:r w:rsidRPr="00867C2E">
              <w:rPr>
                <w:rFonts w:ascii="Arial" w:hAnsi="Arial" w:cs="Arial"/>
                <w:color w:val="000000" w:themeColor="text1"/>
                <w:szCs w:val="24"/>
              </w:rPr>
              <w:lastRenderedPageBreak/>
              <w:t>4.5</w:t>
            </w:r>
          </w:p>
        </w:tc>
        <w:tc>
          <w:tcPr>
            <w:tcW w:w="8914" w:type="dxa"/>
            <w:gridSpan w:val="2"/>
          </w:tcPr>
          <w:p w:rsidR="00867C2E" w:rsidRPr="00FE6680" w:rsidRDefault="00867C2E" w:rsidP="00867C2E">
            <w:pPr>
              <w:jc w:val="both"/>
              <w:rPr>
                <w:rFonts w:ascii="Arial" w:hAnsi="Arial" w:cs="Arial"/>
                <w:color w:val="000000" w:themeColor="text1"/>
                <w:szCs w:val="24"/>
              </w:rPr>
            </w:pPr>
            <w:r w:rsidRPr="00FE6680">
              <w:rPr>
                <w:rFonts w:ascii="Arial" w:hAnsi="Arial" w:cs="Arial"/>
                <w:color w:val="000000" w:themeColor="text1"/>
                <w:szCs w:val="24"/>
              </w:rPr>
              <w:t xml:space="preserve">Against this backdrop, the charity has approached HLH with a view to adopting the full management and revenue costs of the facility once the remedial works have been undertaken. </w:t>
            </w:r>
          </w:p>
          <w:p w:rsidR="00867C2E" w:rsidRPr="00FE6680" w:rsidRDefault="00867C2E" w:rsidP="00FE6680">
            <w:pPr>
              <w:jc w:val="both"/>
              <w:rPr>
                <w:rFonts w:ascii="Arial" w:hAnsi="Arial" w:cs="Arial"/>
                <w:b/>
                <w:color w:val="000000" w:themeColor="text1"/>
                <w:szCs w:val="24"/>
              </w:rPr>
            </w:pPr>
          </w:p>
        </w:tc>
      </w:tr>
      <w:tr w:rsidR="00867C2E" w:rsidRPr="00FE6680" w:rsidTr="00F6434F">
        <w:tc>
          <w:tcPr>
            <w:tcW w:w="550" w:type="dxa"/>
          </w:tcPr>
          <w:p w:rsidR="00867C2E" w:rsidRPr="00867C2E" w:rsidRDefault="00867C2E" w:rsidP="00D35564">
            <w:pPr>
              <w:rPr>
                <w:rFonts w:ascii="Arial" w:hAnsi="Arial" w:cs="Arial"/>
                <w:color w:val="000000" w:themeColor="text1"/>
                <w:szCs w:val="24"/>
              </w:rPr>
            </w:pPr>
            <w:r w:rsidRPr="00867C2E">
              <w:rPr>
                <w:rFonts w:ascii="Arial" w:hAnsi="Arial" w:cs="Arial"/>
                <w:color w:val="000000" w:themeColor="text1"/>
                <w:szCs w:val="24"/>
              </w:rPr>
              <w:t>4.6</w:t>
            </w:r>
          </w:p>
        </w:tc>
        <w:tc>
          <w:tcPr>
            <w:tcW w:w="8914" w:type="dxa"/>
            <w:gridSpan w:val="2"/>
          </w:tcPr>
          <w:p w:rsidR="00867C2E" w:rsidRDefault="00867C2E" w:rsidP="00867C2E">
            <w:pPr>
              <w:jc w:val="both"/>
              <w:rPr>
                <w:rFonts w:ascii="Arial" w:hAnsi="Arial" w:cs="Arial"/>
                <w:color w:val="000000" w:themeColor="text1"/>
                <w:szCs w:val="24"/>
              </w:rPr>
            </w:pPr>
            <w:r w:rsidRPr="00867C2E">
              <w:rPr>
                <w:rFonts w:ascii="Arial" w:hAnsi="Arial" w:cs="Arial"/>
                <w:color w:val="000000" w:themeColor="text1"/>
                <w:szCs w:val="24"/>
              </w:rPr>
              <w:t>Subject to further investigations into the finances of the facility, there are indications that the current annual deficit can be minimised through;-</w:t>
            </w:r>
          </w:p>
          <w:p w:rsidR="00251D2F" w:rsidRPr="00867C2E" w:rsidRDefault="00251D2F" w:rsidP="007973D7">
            <w:pPr>
              <w:ind w:firstLine="17"/>
              <w:jc w:val="both"/>
              <w:rPr>
                <w:rFonts w:ascii="Arial" w:hAnsi="Arial" w:cs="Arial"/>
                <w:color w:val="000000" w:themeColor="text1"/>
                <w:szCs w:val="24"/>
              </w:rPr>
            </w:pPr>
          </w:p>
          <w:p w:rsidR="00867C2E" w:rsidRPr="00867C2E" w:rsidRDefault="00867C2E" w:rsidP="00B9048F">
            <w:pPr>
              <w:pStyle w:val="ListParagraph"/>
              <w:numPr>
                <w:ilvl w:val="0"/>
                <w:numId w:val="5"/>
              </w:numPr>
              <w:spacing w:line="240" w:lineRule="auto"/>
              <w:ind w:left="301" w:hanging="284"/>
              <w:jc w:val="both"/>
              <w:rPr>
                <w:rFonts w:ascii="Arial" w:hAnsi="Arial" w:cs="Arial"/>
                <w:b/>
                <w:color w:val="000000" w:themeColor="text1"/>
                <w:sz w:val="24"/>
                <w:szCs w:val="24"/>
              </w:rPr>
            </w:pPr>
            <w:r w:rsidRPr="00867C2E">
              <w:rPr>
                <w:rFonts w:ascii="Arial" w:hAnsi="Arial" w:cs="Arial"/>
                <w:color w:val="000000" w:themeColor="text1"/>
                <w:sz w:val="24"/>
                <w:szCs w:val="24"/>
              </w:rPr>
              <w:t>The capital works addressing the current inefficient heating, water treatment and building insulation</w:t>
            </w:r>
          </w:p>
          <w:p w:rsidR="00867C2E" w:rsidRPr="00867C2E" w:rsidRDefault="00867C2E" w:rsidP="00B9048F">
            <w:pPr>
              <w:pStyle w:val="ListParagraph"/>
              <w:numPr>
                <w:ilvl w:val="0"/>
                <w:numId w:val="5"/>
              </w:numPr>
              <w:spacing w:line="240" w:lineRule="auto"/>
              <w:ind w:left="301" w:hanging="284"/>
              <w:jc w:val="both"/>
              <w:rPr>
                <w:rFonts w:ascii="Arial" w:hAnsi="Arial" w:cs="Arial"/>
                <w:b/>
                <w:color w:val="000000" w:themeColor="text1"/>
                <w:sz w:val="24"/>
                <w:szCs w:val="24"/>
              </w:rPr>
            </w:pPr>
            <w:r w:rsidRPr="00867C2E">
              <w:rPr>
                <w:rFonts w:ascii="Arial" w:hAnsi="Arial" w:cs="Arial"/>
                <w:color w:val="000000" w:themeColor="text1"/>
                <w:sz w:val="24"/>
                <w:szCs w:val="24"/>
              </w:rPr>
              <w:t>Support services being adopted into HLH process relating to salary processing, audit, insurance and Health and Safety monitoring</w:t>
            </w:r>
          </w:p>
          <w:p w:rsidR="00867C2E" w:rsidRPr="00611511" w:rsidRDefault="00867C2E" w:rsidP="00B9048F">
            <w:pPr>
              <w:pStyle w:val="ListParagraph"/>
              <w:numPr>
                <w:ilvl w:val="0"/>
                <w:numId w:val="5"/>
              </w:numPr>
              <w:spacing w:line="240" w:lineRule="auto"/>
              <w:ind w:left="301" w:hanging="284"/>
              <w:jc w:val="both"/>
              <w:rPr>
                <w:rFonts w:ascii="Arial" w:hAnsi="Arial" w:cs="Arial"/>
                <w:b/>
                <w:color w:val="000000" w:themeColor="text1"/>
                <w:sz w:val="24"/>
                <w:szCs w:val="24"/>
              </w:rPr>
            </w:pPr>
            <w:r w:rsidRPr="00867C2E">
              <w:rPr>
                <w:rFonts w:ascii="Arial" w:hAnsi="Arial" w:cs="Arial"/>
                <w:color w:val="000000" w:themeColor="text1"/>
                <w:sz w:val="24"/>
                <w:szCs w:val="24"/>
              </w:rPr>
              <w:t>Confirmation by the Council</w:t>
            </w:r>
            <w:r w:rsidR="00B428DC">
              <w:rPr>
                <w:rFonts w:ascii="Arial" w:hAnsi="Arial" w:cs="Arial"/>
                <w:color w:val="000000" w:themeColor="text1"/>
                <w:sz w:val="24"/>
                <w:szCs w:val="24"/>
              </w:rPr>
              <w:t xml:space="preserve"> special meeting on 10</w:t>
            </w:r>
            <w:r w:rsidR="00251D2F">
              <w:rPr>
                <w:rFonts w:ascii="Arial" w:hAnsi="Arial" w:cs="Arial"/>
                <w:color w:val="000000" w:themeColor="text1"/>
                <w:sz w:val="24"/>
                <w:szCs w:val="24"/>
                <w:vertAlign w:val="superscript"/>
              </w:rPr>
              <w:t xml:space="preserve"> </w:t>
            </w:r>
            <w:r w:rsidR="00251D2F">
              <w:rPr>
                <w:rFonts w:ascii="Arial" w:hAnsi="Arial" w:cs="Arial"/>
                <w:color w:val="000000" w:themeColor="text1"/>
                <w:sz w:val="24"/>
                <w:szCs w:val="24"/>
              </w:rPr>
              <w:t>November</w:t>
            </w:r>
            <w:r w:rsidR="00B428DC">
              <w:rPr>
                <w:rFonts w:ascii="Arial" w:hAnsi="Arial" w:cs="Arial"/>
                <w:color w:val="000000" w:themeColor="text1"/>
                <w:sz w:val="24"/>
                <w:szCs w:val="24"/>
              </w:rPr>
              <w:t xml:space="preserve"> </w:t>
            </w:r>
            <w:r w:rsidRPr="00867C2E">
              <w:rPr>
                <w:rFonts w:ascii="Arial" w:hAnsi="Arial" w:cs="Arial"/>
                <w:color w:val="000000" w:themeColor="text1"/>
                <w:sz w:val="24"/>
                <w:szCs w:val="24"/>
              </w:rPr>
              <w:t>that the revenue support to the pool is set to continue at the same level for the next three financial years</w:t>
            </w:r>
            <w:r w:rsidR="00045CBB">
              <w:rPr>
                <w:rFonts w:ascii="Arial" w:hAnsi="Arial" w:cs="Arial"/>
                <w:color w:val="000000" w:themeColor="text1"/>
                <w:sz w:val="24"/>
                <w:szCs w:val="24"/>
              </w:rPr>
              <w:t>.</w:t>
            </w:r>
          </w:p>
        </w:tc>
      </w:tr>
      <w:tr w:rsidR="00867C2E" w:rsidRPr="00FE6680" w:rsidTr="00F6434F">
        <w:tc>
          <w:tcPr>
            <w:tcW w:w="550" w:type="dxa"/>
          </w:tcPr>
          <w:p w:rsidR="00867C2E" w:rsidRPr="00867C2E" w:rsidRDefault="00867C2E" w:rsidP="00D35564">
            <w:pPr>
              <w:rPr>
                <w:rFonts w:ascii="Arial" w:hAnsi="Arial" w:cs="Arial"/>
                <w:color w:val="000000" w:themeColor="text1"/>
                <w:szCs w:val="24"/>
              </w:rPr>
            </w:pPr>
            <w:r w:rsidRPr="00867C2E">
              <w:rPr>
                <w:rFonts w:ascii="Arial" w:hAnsi="Arial" w:cs="Arial"/>
                <w:color w:val="000000" w:themeColor="text1"/>
                <w:szCs w:val="24"/>
              </w:rPr>
              <w:t>4.7</w:t>
            </w:r>
          </w:p>
        </w:tc>
        <w:tc>
          <w:tcPr>
            <w:tcW w:w="8914" w:type="dxa"/>
            <w:gridSpan w:val="2"/>
          </w:tcPr>
          <w:p w:rsidR="00867C2E" w:rsidRPr="00FE6680" w:rsidRDefault="00867C2E" w:rsidP="00867C2E">
            <w:pPr>
              <w:jc w:val="both"/>
              <w:rPr>
                <w:rFonts w:ascii="Arial" w:hAnsi="Arial" w:cs="Arial"/>
                <w:color w:val="000000" w:themeColor="text1"/>
                <w:szCs w:val="24"/>
              </w:rPr>
            </w:pPr>
            <w:r w:rsidRPr="00FE6680">
              <w:rPr>
                <w:rFonts w:ascii="Arial" w:hAnsi="Arial" w:cs="Arial"/>
                <w:color w:val="000000" w:themeColor="text1"/>
                <w:szCs w:val="24"/>
              </w:rPr>
              <w:t>Conclusion – the project and investigations are now reaching the point where a formal recommendation can be made to the HL</w:t>
            </w:r>
            <w:r w:rsidR="00055492">
              <w:rPr>
                <w:rFonts w:ascii="Arial" w:hAnsi="Arial" w:cs="Arial"/>
                <w:color w:val="000000" w:themeColor="text1"/>
                <w:szCs w:val="24"/>
              </w:rPr>
              <w:t>H</w:t>
            </w:r>
            <w:r w:rsidRPr="00FE6680">
              <w:rPr>
                <w:rFonts w:ascii="Arial" w:hAnsi="Arial" w:cs="Arial"/>
                <w:color w:val="000000" w:themeColor="text1"/>
                <w:szCs w:val="24"/>
              </w:rPr>
              <w:t xml:space="preserve"> Board</w:t>
            </w:r>
            <w:r w:rsidR="002416E9">
              <w:rPr>
                <w:rFonts w:ascii="Arial" w:hAnsi="Arial" w:cs="Arial"/>
                <w:color w:val="000000" w:themeColor="text1"/>
                <w:szCs w:val="24"/>
              </w:rPr>
              <w:t>, through the development of a business case</w:t>
            </w:r>
            <w:r w:rsidRPr="00FE6680">
              <w:rPr>
                <w:rFonts w:ascii="Arial" w:hAnsi="Arial" w:cs="Arial"/>
                <w:color w:val="000000" w:themeColor="text1"/>
                <w:szCs w:val="24"/>
              </w:rPr>
              <w:t xml:space="preserve">, proposing that following completion of the capital works, a similar model to that adopted with the Highland Football Academy </w:t>
            </w:r>
            <w:r w:rsidR="00B428DC">
              <w:rPr>
                <w:rFonts w:ascii="Arial" w:hAnsi="Arial" w:cs="Arial"/>
                <w:color w:val="000000" w:themeColor="text1"/>
                <w:szCs w:val="24"/>
              </w:rPr>
              <w:t>be put in place -</w:t>
            </w:r>
            <w:r w:rsidRPr="00FE6680">
              <w:rPr>
                <w:rFonts w:ascii="Arial" w:hAnsi="Arial" w:cs="Arial"/>
                <w:color w:val="000000" w:themeColor="text1"/>
                <w:szCs w:val="24"/>
              </w:rPr>
              <w:t xml:space="preserve"> namely that HLH become responsible for the management and routine revenue costs of the facility and the PDSPA retain responsibility for the “big ticket” items such as the Plant and building structure.</w:t>
            </w:r>
            <w:r w:rsidR="001445F0">
              <w:rPr>
                <w:rFonts w:ascii="Arial" w:hAnsi="Arial" w:cs="Arial"/>
                <w:color w:val="000000" w:themeColor="text1"/>
                <w:szCs w:val="24"/>
              </w:rPr>
              <w:t xml:space="preserve">  It is suggested that Directors agree to the proposal, subject to</w:t>
            </w:r>
            <w:r w:rsidR="002416E9">
              <w:rPr>
                <w:rFonts w:ascii="Arial" w:hAnsi="Arial" w:cs="Arial"/>
                <w:color w:val="000000" w:themeColor="text1"/>
                <w:szCs w:val="24"/>
              </w:rPr>
              <w:t xml:space="preserve"> a business case relating to this area of work is considered at the March 2017 Board.  </w:t>
            </w:r>
          </w:p>
          <w:p w:rsidR="00867C2E" w:rsidRPr="00FE6680" w:rsidRDefault="00867C2E" w:rsidP="00FE6680">
            <w:pPr>
              <w:jc w:val="both"/>
              <w:rPr>
                <w:rFonts w:ascii="Arial" w:hAnsi="Arial" w:cs="Arial"/>
                <w:b/>
                <w:color w:val="000000" w:themeColor="text1"/>
                <w:szCs w:val="24"/>
              </w:rPr>
            </w:pPr>
          </w:p>
        </w:tc>
      </w:tr>
      <w:tr w:rsidR="00867C2E" w:rsidRPr="00FE6680" w:rsidTr="00F6434F">
        <w:tc>
          <w:tcPr>
            <w:tcW w:w="550" w:type="dxa"/>
          </w:tcPr>
          <w:p w:rsidR="00867C2E" w:rsidRPr="00FE6680" w:rsidRDefault="00867C2E" w:rsidP="00D35564">
            <w:pPr>
              <w:rPr>
                <w:rFonts w:ascii="Arial" w:hAnsi="Arial" w:cs="Arial"/>
                <w:b/>
                <w:color w:val="000000" w:themeColor="text1"/>
                <w:szCs w:val="24"/>
              </w:rPr>
            </w:pPr>
            <w:r>
              <w:rPr>
                <w:rFonts w:ascii="Arial" w:hAnsi="Arial" w:cs="Arial"/>
                <w:b/>
                <w:color w:val="000000" w:themeColor="text1"/>
                <w:szCs w:val="24"/>
              </w:rPr>
              <w:t>5.</w:t>
            </w:r>
          </w:p>
        </w:tc>
        <w:tc>
          <w:tcPr>
            <w:tcW w:w="8914" w:type="dxa"/>
            <w:gridSpan w:val="2"/>
          </w:tcPr>
          <w:p w:rsidR="00867C2E" w:rsidRDefault="00867C2E" w:rsidP="00867C2E">
            <w:pPr>
              <w:jc w:val="both"/>
              <w:rPr>
                <w:rFonts w:ascii="Arial" w:hAnsi="Arial" w:cs="Arial"/>
                <w:b/>
                <w:color w:val="000000" w:themeColor="text1"/>
                <w:szCs w:val="24"/>
              </w:rPr>
            </w:pPr>
            <w:r w:rsidRPr="00FE6680">
              <w:rPr>
                <w:rFonts w:ascii="Arial" w:hAnsi="Arial" w:cs="Arial"/>
                <w:b/>
                <w:color w:val="000000" w:themeColor="text1"/>
                <w:szCs w:val="24"/>
              </w:rPr>
              <w:t xml:space="preserve">Strathpeffer Pavilion </w:t>
            </w:r>
          </w:p>
          <w:p w:rsidR="00867C2E" w:rsidRPr="00FE6680" w:rsidRDefault="00867C2E" w:rsidP="00867C2E">
            <w:pPr>
              <w:jc w:val="both"/>
              <w:rPr>
                <w:rFonts w:ascii="Arial" w:hAnsi="Arial" w:cs="Arial"/>
                <w:b/>
                <w:color w:val="000000" w:themeColor="text1"/>
                <w:szCs w:val="24"/>
              </w:rPr>
            </w:pPr>
          </w:p>
        </w:tc>
      </w:tr>
      <w:tr w:rsidR="00867C2E" w:rsidRPr="00FE6680" w:rsidTr="00F6434F">
        <w:tc>
          <w:tcPr>
            <w:tcW w:w="550" w:type="dxa"/>
          </w:tcPr>
          <w:p w:rsidR="00867C2E" w:rsidRPr="00867C2E" w:rsidRDefault="00867C2E" w:rsidP="00D35564">
            <w:pPr>
              <w:rPr>
                <w:rFonts w:ascii="Arial" w:hAnsi="Arial" w:cs="Arial"/>
                <w:color w:val="000000" w:themeColor="text1"/>
                <w:szCs w:val="24"/>
              </w:rPr>
            </w:pPr>
            <w:r w:rsidRPr="00867C2E">
              <w:rPr>
                <w:rFonts w:ascii="Arial" w:hAnsi="Arial" w:cs="Arial"/>
                <w:color w:val="000000" w:themeColor="text1"/>
                <w:szCs w:val="24"/>
              </w:rPr>
              <w:t>5.1</w:t>
            </w:r>
          </w:p>
        </w:tc>
        <w:tc>
          <w:tcPr>
            <w:tcW w:w="8914" w:type="dxa"/>
            <w:gridSpan w:val="2"/>
          </w:tcPr>
          <w:p w:rsidR="00867C2E" w:rsidRDefault="00B428DC" w:rsidP="00FE64F3">
            <w:pPr>
              <w:jc w:val="both"/>
              <w:rPr>
                <w:rFonts w:ascii="Arial" w:hAnsi="Arial" w:cs="Arial"/>
                <w:color w:val="000000" w:themeColor="text1"/>
                <w:szCs w:val="24"/>
              </w:rPr>
            </w:pPr>
            <w:r>
              <w:rPr>
                <w:rFonts w:ascii="Arial" w:hAnsi="Arial" w:cs="Arial"/>
                <w:color w:val="000000" w:themeColor="text1"/>
                <w:szCs w:val="24"/>
              </w:rPr>
              <w:t>The Strathpeffer Pavilion is owned by the Scottish Historic</w:t>
            </w:r>
            <w:r w:rsidR="00F15E8D">
              <w:rPr>
                <w:rFonts w:ascii="Arial" w:hAnsi="Arial" w:cs="Arial"/>
                <w:color w:val="000000" w:themeColor="text1"/>
                <w:szCs w:val="24"/>
              </w:rPr>
              <w:t xml:space="preserve"> Buildings Trust [SHBT] which was</w:t>
            </w:r>
            <w:r>
              <w:rPr>
                <w:rFonts w:ascii="Arial" w:hAnsi="Arial" w:cs="Arial"/>
                <w:color w:val="000000" w:themeColor="text1"/>
                <w:szCs w:val="24"/>
              </w:rPr>
              <w:t xml:space="preserve"> gifte</w:t>
            </w:r>
            <w:r w:rsidR="00F15E8D">
              <w:rPr>
                <w:rFonts w:ascii="Arial" w:hAnsi="Arial" w:cs="Arial"/>
                <w:color w:val="000000" w:themeColor="text1"/>
                <w:szCs w:val="24"/>
              </w:rPr>
              <w:t>d</w:t>
            </w:r>
            <w:r>
              <w:rPr>
                <w:rFonts w:ascii="Arial" w:hAnsi="Arial" w:cs="Arial"/>
                <w:color w:val="000000" w:themeColor="text1"/>
                <w:szCs w:val="24"/>
              </w:rPr>
              <w:t xml:space="preserve"> the building for £1 approximately </w:t>
            </w:r>
            <w:r w:rsidR="00045CBB">
              <w:rPr>
                <w:rFonts w:ascii="Arial" w:hAnsi="Arial" w:cs="Arial"/>
                <w:color w:val="000000" w:themeColor="text1"/>
                <w:szCs w:val="24"/>
              </w:rPr>
              <w:t>20</w:t>
            </w:r>
            <w:r>
              <w:rPr>
                <w:rFonts w:ascii="Arial" w:hAnsi="Arial" w:cs="Arial"/>
                <w:color w:val="000000" w:themeColor="text1"/>
                <w:szCs w:val="24"/>
              </w:rPr>
              <w:t xml:space="preserve"> years ago by the then Regional Council.  The SHBT then put a financial package together for the complete </w:t>
            </w:r>
            <w:r w:rsidR="00B54415">
              <w:rPr>
                <w:rFonts w:ascii="Arial" w:hAnsi="Arial" w:cs="Arial"/>
                <w:color w:val="000000" w:themeColor="text1"/>
                <w:szCs w:val="24"/>
              </w:rPr>
              <w:t xml:space="preserve">renovation of the facility, understood to be in the region of £3.5M.  In an unusual arrangement, it then signed a head lease with THC </w:t>
            </w:r>
            <w:r w:rsidR="00F15E8D">
              <w:rPr>
                <w:rFonts w:ascii="Arial" w:hAnsi="Arial" w:cs="Arial"/>
                <w:color w:val="000000" w:themeColor="text1"/>
                <w:szCs w:val="24"/>
              </w:rPr>
              <w:t>in which responsibility for various items of maintenance were shared</w:t>
            </w:r>
            <w:r w:rsidR="00FE64F3">
              <w:rPr>
                <w:rFonts w:ascii="Arial" w:hAnsi="Arial" w:cs="Arial"/>
                <w:color w:val="000000" w:themeColor="text1"/>
                <w:szCs w:val="24"/>
              </w:rPr>
              <w:t>.  THC</w:t>
            </w:r>
            <w:r w:rsidR="00B54415">
              <w:rPr>
                <w:rFonts w:ascii="Arial" w:hAnsi="Arial" w:cs="Arial"/>
                <w:color w:val="000000" w:themeColor="text1"/>
                <w:szCs w:val="24"/>
              </w:rPr>
              <w:t xml:space="preserve"> in turn signed a sub</w:t>
            </w:r>
            <w:r w:rsidR="000764F4">
              <w:rPr>
                <w:rFonts w:ascii="Arial" w:hAnsi="Arial" w:cs="Arial"/>
                <w:color w:val="000000" w:themeColor="text1"/>
                <w:szCs w:val="24"/>
              </w:rPr>
              <w:t>-</w:t>
            </w:r>
            <w:r w:rsidR="00B54415">
              <w:rPr>
                <w:rFonts w:ascii="Arial" w:hAnsi="Arial" w:cs="Arial"/>
                <w:color w:val="000000" w:themeColor="text1"/>
                <w:szCs w:val="24"/>
              </w:rPr>
              <w:t>lease with a community group</w:t>
            </w:r>
            <w:r w:rsidR="00FE64F3">
              <w:rPr>
                <w:rFonts w:ascii="Arial" w:hAnsi="Arial" w:cs="Arial"/>
                <w:color w:val="000000" w:themeColor="text1"/>
                <w:szCs w:val="24"/>
              </w:rPr>
              <w:t>,</w:t>
            </w:r>
            <w:r w:rsidR="00B54415">
              <w:rPr>
                <w:rFonts w:ascii="Arial" w:hAnsi="Arial" w:cs="Arial"/>
                <w:color w:val="000000" w:themeColor="text1"/>
                <w:szCs w:val="24"/>
              </w:rPr>
              <w:t xml:space="preserve"> Strathpeffer Pavilion [SPA] to operate the building, </w:t>
            </w:r>
            <w:r w:rsidR="00FE64F3">
              <w:rPr>
                <w:rFonts w:ascii="Arial" w:hAnsi="Arial" w:cs="Arial"/>
                <w:color w:val="000000" w:themeColor="text1"/>
                <w:szCs w:val="24"/>
              </w:rPr>
              <w:t xml:space="preserve">passing on its maintenance responsibilities and </w:t>
            </w:r>
            <w:r w:rsidR="00B54415">
              <w:rPr>
                <w:rFonts w:ascii="Arial" w:hAnsi="Arial" w:cs="Arial"/>
                <w:color w:val="000000" w:themeColor="text1"/>
                <w:szCs w:val="24"/>
              </w:rPr>
              <w:t xml:space="preserve">providing a </w:t>
            </w:r>
            <w:r w:rsidR="00FE64F3">
              <w:rPr>
                <w:rFonts w:ascii="Arial" w:hAnsi="Arial" w:cs="Arial"/>
                <w:color w:val="000000" w:themeColor="text1"/>
                <w:szCs w:val="24"/>
              </w:rPr>
              <w:t>[</w:t>
            </w:r>
            <w:r w:rsidR="00B54415">
              <w:rPr>
                <w:rFonts w:ascii="Arial" w:hAnsi="Arial" w:cs="Arial"/>
                <w:color w:val="000000" w:themeColor="text1"/>
                <w:szCs w:val="24"/>
              </w:rPr>
              <w:t>current year</w:t>
            </w:r>
            <w:r w:rsidR="00FE64F3">
              <w:rPr>
                <w:rFonts w:ascii="Arial" w:hAnsi="Arial" w:cs="Arial"/>
                <w:color w:val="000000" w:themeColor="text1"/>
                <w:szCs w:val="24"/>
              </w:rPr>
              <w:t>]</w:t>
            </w:r>
            <w:r w:rsidR="00B54415">
              <w:rPr>
                <w:rFonts w:ascii="Arial" w:hAnsi="Arial" w:cs="Arial"/>
                <w:color w:val="000000" w:themeColor="text1"/>
                <w:szCs w:val="24"/>
              </w:rPr>
              <w:t xml:space="preserve"> operational grant of £46K.</w:t>
            </w:r>
          </w:p>
          <w:p w:rsidR="00142783" w:rsidRPr="00B428DC" w:rsidRDefault="00142783" w:rsidP="00FE64F3">
            <w:pPr>
              <w:jc w:val="both"/>
              <w:rPr>
                <w:rFonts w:ascii="Arial" w:hAnsi="Arial" w:cs="Arial"/>
                <w:color w:val="000000" w:themeColor="text1"/>
                <w:szCs w:val="24"/>
              </w:rPr>
            </w:pPr>
          </w:p>
        </w:tc>
      </w:tr>
      <w:tr w:rsidR="00867C2E" w:rsidRPr="00FE6680" w:rsidTr="00F6434F">
        <w:tc>
          <w:tcPr>
            <w:tcW w:w="550" w:type="dxa"/>
          </w:tcPr>
          <w:p w:rsidR="00867C2E" w:rsidRPr="00867C2E" w:rsidRDefault="00867C2E" w:rsidP="00D35564">
            <w:pPr>
              <w:rPr>
                <w:rFonts w:ascii="Arial" w:hAnsi="Arial" w:cs="Arial"/>
                <w:color w:val="000000" w:themeColor="text1"/>
                <w:szCs w:val="24"/>
              </w:rPr>
            </w:pPr>
            <w:r w:rsidRPr="00867C2E">
              <w:rPr>
                <w:rFonts w:ascii="Arial" w:hAnsi="Arial" w:cs="Arial"/>
                <w:color w:val="000000" w:themeColor="text1"/>
                <w:szCs w:val="24"/>
              </w:rPr>
              <w:t>5.2</w:t>
            </w:r>
          </w:p>
        </w:tc>
        <w:tc>
          <w:tcPr>
            <w:tcW w:w="8914" w:type="dxa"/>
            <w:gridSpan w:val="2"/>
          </w:tcPr>
          <w:p w:rsidR="00867C2E" w:rsidRDefault="00B54415" w:rsidP="00B54415">
            <w:pPr>
              <w:jc w:val="both"/>
              <w:rPr>
                <w:rFonts w:ascii="Arial" w:hAnsi="Arial" w:cs="Arial"/>
                <w:color w:val="000000" w:themeColor="text1"/>
                <w:szCs w:val="24"/>
              </w:rPr>
            </w:pPr>
            <w:r w:rsidRPr="00B54415">
              <w:rPr>
                <w:rFonts w:ascii="Arial" w:hAnsi="Arial" w:cs="Arial"/>
                <w:color w:val="000000" w:themeColor="text1"/>
                <w:szCs w:val="24"/>
              </w:rPr>
              <w:t xml:space="preserve">SPA </w:t>
            </w:r>
            <w:r>
              <w:rPr>
                <w:rFonts w:ascii="Arial" w:hAnsi="Arial" w:cs="Arial"/>
                <w:color w:val="000000" w:themeColor="text1"/>
                <w:szCs w:val="24"/>
              </w:rPr>
              <w:t>have operated the building for the period of the 10 year lease, with</w:t>
            </w:r>
            <w:r w:rsidR="00FE64F3">
              <w:rPr>
                <w:rFonts w:ascii="Arial" w:hAnsi="Arial" w:cs="Arial"/>
                <w:color w:val="000000" w:themeColor="text1"/>
                <w:szCs w:val="24"/>
              </w:rPr>
              <w:t xml:space="preserve"> an additional year being added</w:t>
            </w:r>
            <w:r>
              <w:rPr>
                <w:rFonts w:ascii="Arial" w:hAnsi="Arial" w:cs="Arial"/>
                <w:color w:val="000000" w:themeColor="text1"/>
                <w:szCs w:val="24"/>
              </w:rPr>
              <w:t xml:space="preserve"> to March 2017, to allow for the investigation of a community buy-out of the facility, that being the preferred route by SHBT</w:t>
            </w:r>
            <w:r w:rsidR="00142783">
              <w:rPr>
                <w:rFonts w:ascii="Arial" w:hAnsi="Arial" w:cs="Arial"/>
                <w:color w:val="000000" w:themeColor="text1"/>
                <w:szCs w:val="24"/>
              </w:rPr>
              <w:t>.</w:t>
            </w:r>
          </w:p>
          <w:p w:rsidR="00142783" w:rsidRPr="00B54415" w:rsidRDefault="00142783" w:rsidP="00B54415">
            <w:pPr>
              <w:jc w:val="both"/>
              <w:rPr>
                <w:rFonts w:ascii="Arial" w:hAnsi="Arial" w:cs="Arial"/>
                <w:color w:val="000000" w:themeColor="text1"/>
                <w:szCs w:val="24"/>
              </w:rPr>
            </w:pPr>
          </w:p>
        </w:tc>
      </w:tr>
      <w:tr w:rsidR="00867C2E" w:rsidRPr="00FE6680" w:rsidTr="00F6434F">
        <w:tc>
          <w:tcPr>
            <w:tcW w:w="550" w:type="dxa"/>
          </w:tcPr>
          <w:p w:rsidR="00867C2E" w:rsidRPr="00867C2E" w:rsidRDefault="00867C2E" w:rsidP="00D35564">
            <w:pPr>
              <w:rPr>
                <w:rFonts w:ascii="Arial" w:hAnsi="Arial" w:cs="Arial"/>
                <w:color w:val="000000" w:themeColor="text1"/>
                <w:szCs w:val="24"/>
              </w:rPr>
            </w:pPr>
            <w:r w:rsidRPr="00867C2E">
              <w:rPr>
                <w:rFonts w:ascii="Arial" w:hAnsi="Arial" w:cs="Arial"/>
                <w:color w:val="000000" w:themeColor="text1"/>
                <w:szCs w:val="24"/>
              </w:rPr>
              <w:t>5.3</w:t>
            </w:r>
          </w:p>
        </w:tc>
        <w:tc>
          <w:tcPr>
            <w:tcW w:w="8914" w:type="dxa"/>
            <w:gridSpan w:val="2"/>
          </w:tcPr>
          <w:p w:rsidR="000764F4" w:rsidRDefault="00B54415" w:rsidP="00B54415">
            <w:pPr>
              <w:jc w:val="both"/>
              <w:rPr>
                <w:rFonts w:ascii="Arial" w:hAnsi="Arial" w:cs="Arial"/>
                <w:color w:val="000000" w:themeColor="text1"/>
                <w:szCs w:val="24"/>
              </w:rPr>
            </w:pPr>
            <w:r w:rsidRPr="00B54415">
              <w:rPr>
                <w:rFonts w:ascii="Arial" w:hAnsi="Arial" w:cs="Arial"/>
                <w:color w:val="000000" w:themeColor="text1"/>
                <w:szCs w:val="24"/>
              </w:rPr>
              <w:t>Unfort</w:t>
            </w:r>
            <w:r>
              <w:rPr>
                <w:rFonts w:ascii="Arial" w:hAnsi="Arial" w:cs="Arial"/>
                <w:color w:val="000000" w:themeColor="text1"/>
                <w:szCs w:val="24"/>
              </w:rPr>
              <w:t xml:space="preserve">unately over the past few years, SPA have found it increasingly difficult to operate what it describes as a “full service” model, having lost previous support from a local benefactor and </w:t>
            </w:r>
            <w:r w:rsidR="00FE64F3">
              <w:rPr>
                <w:rFonts w:ascii="Arial" w:hAnsi="Arial" w:cs="Arial"/>
                <w:color w:val="000000" w:themeColor="text1"/>
                <w:szCs w:val="24"/>
              </w:rPr>
              <w:t xml:space="preserve">having </w:t>
            </w:r>
            <w:r>
              <w:rPr>
                <w:rFonts w:ascii="Arial" w:hAnsi="Arial" w:cs="Arial"/>
                <w:color w:val="000000" w:themeColor="text1"/>
                <w:szCs w:val="24"/>
              </w:rPr>
              <w:t>arguably overstretched its resources. This, together with planned reductions in the annual support from the Council has led it to decide to terminate its lease slightly early, in December 2016.</w:t>
            </w:r>
          </w:p>
          <w:p w:rsidR="0095649B" w:rsidRPr="00B54415" w:rsidRDefault="0095649B" w:rsidP="00B54415">
            <w:pPr>
              <w:jc w:val="both"/>
              <w:rPr>
                <w:rFonts w:ascii="Arial" w:hAnsi="Arial" w:cs="Arial"/>
                <w:color w:val="000000" w:themeColor="text1"/>
                <w:szCs w:val="24"/>
              </w:rPr>
            </w:pPr>
          </w:p>
        </w:tc>
      </w:tr>
      <w:tr w:rsidR="00867C2E" w:rsidRPr="00FE6680" w:rsidTr="00F6434F">
        <w:tc>
          <w:tcPr>
            <w:tcW w:w="550" w:type="dxa"/>
          </w:tcPr>
          <w:p w:rsidR="00867C2E" w:rsidRPr="00867C2E" w:rsidRDefault="00867C2E" w:rsidP="00D35564">
            <w:pPr>
              <w:rPr>
                <w:rFonts w:ascii="Arial" w:hAnsi="Arial" w:cs="Arial"/>
                <w:color w:val="000000" w:themeColor="text1"/>
                <w:szCs w:val="24"/>
              </w:rPr>
            </w:pPr>
            <w:r w:rsidRPr="00867C2E">
              <w:rPr>
                <w:rFonts w:ascii="Arial" w:hAnsi="Arial" w:cs="Arial"/>
                <w:color w:val="000000" w:themeColor="text1"/>
                <w:szCs w:val="24"/>
              </w:rPr>
              <w:t>5.4</w:t>
            </w:r>
          </w:p>
        </w:tc>
        <w:tc>
          <w:tcPr>
            <w:tcW w:w="8914" w:type="dxa"/>
            <w:gridSpan w:val="2"/>
          </w:tcPr>
          <w:p w:rsidR="00867C2E" w:rsidRDefault="00B54415" w:rsidP="00F15E8D">
            <w:pPr>
              <w:jc w:val="both"/>
              <w:rPr>
                <w:rFonts w:ascii="Arial" w:hAnsi="Arial" w:cs="Arial"/>
                <w:color w:val="000000" w:themeColor="text1"/>
                <w:szCs w:val="24"/>
              </w:rPr>
            </w:pPr>
            <w:r>
              <w:rPr>
                <w:rFonts w:ascii="Arial" w:hAnsi="Arial" w:cs="Arial"/>
                <w:color w:val="000000" w:themeColor="text1"/>
                <w:szCs w:val="24"/>
              </w:rPr>
              <w:t xml:space="preserve">At the request of the Council’s Chief Executive and the Board of SPA, HLH has examined the operation, programme and costs of operation of the building and </w:t>
            </w:r>
            <w:r w:rsidR="00FE64F3">
              <w:rPr>
                <w:rFonts w:ascii="Arial" w:hAnsi="Arial" w:cs="Arial"/>
                <w:color w:val="000000" w:themeColor="text1"/>
                <w:szCs w:val="24"/>
              </w:rPr>
              <w:t>has concluded that</w:t>
            </w:r>
            <w:r>
              <w:rPr>
                <w:rFonts w:ascii="Arial" w:hAnsi="Arial" w:cs="Arial"/>
                <w:color w:val="000000" w:themeColor="text1"/>
                <w:szCs w:val="24"/>
              </w:rPr>
              <w:t xml:space="preserve"> there is an operational model which can </w:t>
            </w:r>
            <w:r w:rsidR="00F15E8D">
              <w:rPr>
                <w:rFonts w:ascii="Arial" w:hAnsi="Arial" w:cs="Arial"/>
                <w:color w:val="000000" w:themeColor="text1"/>
                <w:szCs w:val="24"/>
              </w:rPr>
              <w:t xml:space="preserve">“keep the doors </w:t>
            </w:r>
            <w:r w:rsidR="00F15E8D">
              <w:rPr>
                <w:rFonts w:ascii="Arial" w:hAnsi="Arial" w:cs="Arial"/>
                <w:color w:val="000000" w:themeColor="text1"/>
                <w:szCs w:val="24"/>
              </w:rPr>
              <w:lastRenderedPageBreak/>
              <w:t xml:space="preserve">open” and potentially develop the facility in the longer term.  The model is based on the Council securing a 5 year lease of the Pavilion from SHBT and on it </w:t>
            </w:r>
            <w:r w:rsidR="00FE64F3">
              <w:rPr>
                <w:rFonts w:ascii="Arial" w:hAnsi="Arial" w:cs="Arial"/>
                <w:color w:val="000000" w:themeColor="text1"/>
                <w:szCs w:val="24"/>
              </w:rPr>
              <w:t xml:space="preserve">[THC] </w:t>
            </w:r>
            <w:r w:rsidR="00F15E8D">
              <w:rPr>
                <w:rFonts w:ascii="Arial" w:hAnsi="Arial" w:cs="Arial"/>
                <w:color w:val="000000" w:themeColor="text1"/>
                <w:szCs w:val="24"/>
              </w:rPr>
              <w:t xml:space="preserve">adopting </w:t>
            </w:r>
            <w:r w:rsidR="00FE64F3">
              <w:rPr>
                <w:rFonts w:ascii="Arial" w:hAnsi="Arial" w:cs="Arial"/>
                <w:color w:val="000000" w:themeColor="text1"/>
                <w:szCs w:val="24"/>
              </w:rPr>
              <w:t xml:space="preserve">all of </w:t>
            </w:r>
            <w:r w:rsidR="00F15E8D">
              <w:rPr>
                <w:rFonts w:ascii="Arial" w:hAnsi="Arial" w:cs="Arial"/>
                <w:color w:val="000000" w:themeColor="text1"/>
                <w:szCs w:val="24"/>
              </w:rPr>
              <w:t>the maintenance implications of the lease</w:t>
            </w:r>
            <w:r w:rsidR="00FE64F3">
              <w:rPr>
                <w:rFonts w:ascii="Arial" w:hAnsi="Arial" w:cs="Arial"/>
                <w:color w:val="000000" w:themeColor="text1"/>
                <w:szCs w:val="24"/>
              </w:rPr>
              <w:t xml:space="preserve"> </w:t>
            </w:r>
            <w:r w:rsidR="00F15E8D">
              <w:rPr>
                <w:rFonts w:ascii="Arial" w:hAnsi="Arial" w:cs="Arial"/>
                <w:color w:val="000000" w:themeColor="text1"/>
                <w:szCs w:val="24"/>
              </w:rPr>
              <w:t>conditions.</w:t>
            </w:r>
          </w:p>
          <w:p w:rsidR="00142783" w:rsidRDefault="00142783" w:rsidP="00F15E8D">
            <w:pPr>
              <w:jc w:val="both"/>
              <w:rPr>
                <w:rFonts w:ascii="Arial" w:hAnsi="Arial" w:cs="Arial"/>
                <w:color w:val="000000" w:themeColor="text1"/>
                <w:szCs w:val="24"/>
              </w:rPr>
            </w:pPr>
          </w:p>
          <w:p w:rsidR="00F15E8D" w:rsidRDefault="00F15E8D" w:rsidP="00F15E8D">
            <w:pPr>
              <w:jc w:val="both"/>
              <w:rPr>
                <w:rFonts w:ascii="Arial" w:hAnsi="Arial" w:cs="Arial"/>
                <w:color w:val="000000" w:themeColor="text1"/>
                <w:szCs w:val="24"/>
              </w:rPr>
            </w:pPr>
            <w:r>
              <w:rPr>
                <w:rFonts w:ascii="Arial" w:hAnsi="Arial" w:cs="Arial"/>
                <w:color w:val="000000" w:themeColor="text1"/>
                <w:szCs w:val="24"/>
              </w:rPr>
              <w:t xml:space="preserve">At </w:t>
            </w:r>
            <w:r w:rsidR="00FE64F3">
              <w:rPr>
                <w:rFonts w:ascii="Arial" w:hAnsi="Arial" w:cs="Arial"/>
                <w:color w:val="000000" w:themeColor="text1"/>
                <w:szCs w:val="24"/>
              </w:rPr>
              <w:t xml:space="preserve">the time of writing, </w:t>
            </w:r>
            <w:r>
              <w:rPr>
                <w:rFonts w:ascii="Arial" w:hAnsi="Arial" w:cs="Arial"/>
                <w:color w:val="000000" w:themeColor="text1"/>
                <w:szCs w:val="24"/>
              </w:rPr>
              <w:t>discussions on the above are reaching a conclusion.  A verbal update will be provided at the meeting.</w:t>
            </w:r>
          </w:p>
          <w:p w:rsidR="00142783" w:rsidRDefault="00142783" w:rsidP="00F15E8D">
            <w:pPr>
              <w:jc w:val="both"/>
              <w:rPr>
                <w:rFonts w:ascii="Arial" w:hAnsi="Arial" w:cs="Arial"/>
                <w:color w:val="000000" w:themeColor="text1"/>
                <w:szCs w:val="24"/>
              </w:rPr>
            </w:pPr>
          </w:p>
          <w:p w:rsidR="00F15E8D" w:rsidRDefault="00F15E8D" w:rsidP="00F15E8D">
            <w:pPr>
              <w:jc w:val="both"/>
              <w:rPr>
                <w:rFonts w:ascii="Arial" w:hAnsi="Arial" w:cs="Arial"/>
                <w:color w:val="000000" w:themeColor="text1"/>
                <w:szCs w:val="24"/>
              </w:rPr>
            </w:pPr>
            <w:r>
              <w:rPr>
                <w:rFonts w:ascii="Arial" w:hAnsi="Arial" w:cs="Arial"/>
                <w:color w:val="000000" w:themeColor="text1"/>
                <w:szCs w:val="24"/>
              </w:rPr>
              <w:t>In essence the HLH approach is based on the following;-</w:t>
            </w:r>
          </w:p>
          <w:p w:rsidR="00142783" w:rsidRDefault="00142783" w:rsidP="00F15E8D">
            <w:pPr>
              <w:jc w:val="both"/>
              <w:rPr>
                <w:rFonts w:ascii="Arial" w:hAnsi="Arial" w:cs="Arial"/>
                <w:color w:val="000000" w:themeColor="text1"/>
                <w:szCs w:val="24"/>
              </w:rPr>
            </w:pPr>
          </w:p>
          <w:p w:rsidR="00F15E8D" w:rsidRPr="00F15E8D" w:rsidRDefault="00F15E8D" w:rsidP="007973D7">
            <w:pPr>
              <w:ind w:left="301" w:hanging="301"/>
              <w:jc w:val="both"/>
              <w:rPr>
                <w:rFonts w:ascii="Arial" w:hAnsi="Arial" w:cs="Arial"/>
                <w:color w:val="000000" w:themeColor="text1"/>
                <w:szCs w:val="24"/>
              </w:rPr>
            </w:pPr>
            <w:r w:rsidRPr="00F15E8D">
              <w:rPr>
                <w:rFonts w:ascii="Arial" w:hAnsi="Arial" w:cs="Arial"/>
                <w:color w:val="000000" w:themeColor="text1"/>
                <w:szCs w:val="24"/>
              </w:rPr>
              <w:t>•</w:t>
            </w:r>
            <w:r w:rsidRPr="00F15E8D">
              <w:rPr>
                <w:rFonts w:ascii="Arial" w:hAnsi="Arial" w:cs="Arial"/>
                <w:color w:val="000000" w:themeColor="text1"/>
                <w:szCs w:val="24"/>
              </w:rPr>
              <w:tab/>
              <w:t>If a 5 year arrangement is possible, HLH’s operating model would start by facilitating an events only service where bookings taken cover their costs.  Over time, other potential uses and income streams would be explored, such as the re-opening of the café</w:t>
            </w:r>
          </w:p>
          <w:p w:rsidR="00F15E8D" w:rsidRPr="00F15E8D" w:rsidRDefault="00F15E8D" w:rsidP="007973D7">
            <w:pPr>
              <w:ind w:left="301" w:hanging="301"/>
              <w:jc w:val="both"/>
              <w:rPr>
                <w:rFonts w:ascii="Arial" w:hAnsi="Arial" w:cs="Arial"/>
                <w:color w:val="000000" w:themeColor="text1"/>
                <w:szCs w:val="24"/>
              </w:rPr>
            </w:pPr>
            <w:r w:rsidRPr="00F15E8D">
              <w:rPr>
                <w:rFonts w:ascii="Arial" w:hAnsi="Arial" w:cs="Arial"/>
                <w:color w:val="000000" w:themeColor="text1"/>
                <w:szCs w:val="24"/>
              </w:rPr>
              <w:t>•</w:t>
            </w:r>
            <w:r w:rsidRPr="00F15E8D">
              <w:rPr>
                <w:rFonts w:ascii="Arial" w:hAnsi="Arial" w:cs="Arial"/>
                <w:color w:val="000000" w:themeColor="text1"/>
                <w:szCs w:val="24"/>
              </w:rPr>
              <w:tab/>
              <w:t>HLH would bring immediate cost savings through seeking to absorb most of the back office costs of the Pavilion into its existing arrangements, such as bookings, administration/invoice processing and audit and insurance costs.  In the immediate term, it would seek to be a “safe pair of hands” keeping the facility’s doors open and honouring the approximately 15 weddings and other existing community bookings</w:t>
            </w:r>
          </w:p>
          <w:p w:rsidR="00F15E8D" w:rsidRPr="00F15E8D" w:rsidRDefault="00F15E8D" w:rsidP="007973D7">
            <w:pPr>
              <w:ind w:left="301" w:hanging="301"/>
              <w:jc w:val="both"/>
              <w:rPr>
                <w:rFonts w:ascii="Arial" w:hAnsi="Arial" w:cs="Arial"/>
                <w:color w:val="000000" w:themeColor="text1"/>
                <w:szCs w:val="24"/>
              </w:rPr>
            </w:pPr>
            <w:r w:rsidRPr="00F15E8D">
              <w:rPr>
                <w:rFonts w:ascii="Arial" w:hAnsi="Arial" w:cs="Arial"/>
                <w:color w:val="000000" w:themeColor="text1"/>
                <w:szCs w:val="24"/>
              </w:rPr>
              <w:t>•</w:t>
            </w:r>
            <w:r w:rsidRPr="00F15E8D">
              <w:rPr>
                <w:rFonts w:ascii="Arial" w:hAnsi="Arial" w:cs="Arial"/>
                <w:color w:val="000000" w:themeColor="text1"/>
                <w:szCs w:val="24"/>
              </w:rPr>
              <w:tab/>
              <w:t xml:space="preserve">Being mindful of current activity at the community centre based at the school, the Pavilion programme would then be examined and where costs allow, widened </w:t>
            </w:r>
          </w:p>
          <w:p w:rsidR="00F15E8D" w:rsidRDefault="00F15E8D" w:rsidP="007973D7">
            <w:pPr>
              <w:ind w:left="301" w:hanging="301"/>
              <w:jc w:val="both"/>
              <w:rPr>
                <w:rFonts w:ascii="Arial" w:hAnsi="Arial" w:cs="Arial"/>
                <w:color w:val="000000" w:themeColor="text1"/>
                <w:szCs w:val="24"/>
              </w:rPr>
            </w:pPr>
            <w:r w:rsidRPr="00F15E8D">
              <w:rPr>
                <w:rFonts w:ascii="Arial" w:hAnsi="Arial" w:cs="Arial"/>
                <w:color w:val="000000" w:themeColor="text1"/>
                <w:szCs w:val="24"/>
              </w:rPr>
              <w:t>•</w:t>
            </w:r>
            <w:r w:rsidRPr="00F15E8D">
              <w:rPr>
                <w:rFonts w:ascii="Arial" w:hAnsi="Arial" w:cs="Arial"/>
                <w:color w:val="000000" w:themeColor="text1"/>
                <w:szCs w:val="24"/>
              </w:rPr>
              <w:tab/>
              <w:t>In light of the SHBT’s clear aspiration/expectation of a purchase of the building or a commercial lease arrangement being in place at the end of a 5 year term, HLH would work with the Council to explore avenues to acquire the facility long term for the com</w:t>
            </w:r>
            <w:r w:rsidR="00142783">
              <w:rPr>
                <w:rFonts w:ascii="Arial" w:hAnsi="Arial" w:cs="Arial"/>
                <w:color w:val="000000" w:themeColor="text1"/>
                <w:szCs w:val="24"/>
              </w:rPr>
              <w:t>munity.</w:t>
            </w:r>
          </w:p>
          <w:p w:rsidR="001445F0" w:rsidRDefault="001445F0" w:rsidP="00142783">
            <w:pPr>
              <w:ind w:left="726" w:hanging="425"/>
              <w:jc w:val="both"/>
              <w:rPr>
                <w:rFonts w:ascii="Arial" w:hAnsi="Arial" w:cs="Arial"/>
                <w:color w:val="000000" w:themeColor="text1"/>
                <w:szCs w:val="24"/>
              </w:rPr>
            </w:pPr>
          </w:p>
          <w:p w:rsidR="001445F0" w:rsidRDefault="001445F0" w:rsidP="000A1E08">
            <w:pPr>
              <w:jc w:val="both"/>
              <w:rPr>
                <w:rFonts w:ascii="Arial" w:hAnsi="Arial" w:cs="Arial"/>
                <w:color w:val="000000" w:themeColor="text1"/>
                <w:szCs w:val="24"/>
              </w:rPr>
            </w:pPr>
            <w:r>
              <w:rPr>
                <w:rFonts w:ascii="Arial" w:hAnsi="Arial" w:cs="Arial"/>
                <w:color w:val="000000" w:themeColor="text1"/>
                <w:szCs w:val="24"/>
              </w:rPr>
              <w:t>Should these elements be able to be put in place, it is proposed that the new arrangements would begin as soon as possible in the new year.</w:t>
            </w:r>
          </w:p>
          <w:p w:rsidR="00142783" w:rsidRPr="00B54415" w:rsidRDefault="00142783" w:rsidP="00142783">
            <w:pPr>
              <w:ind w:left="726" w:hanging="425"/>
              <w:jc w:val="both"/>
              <w:rPr>
                <w:rFonts w:ascii="Arial" w:hAnsi="Arial" w:cs="Arial"/>
                <w:color w:val="000000" w:themeColor="text1"/>
                <w:szCs w:val="24"/>
              </w:rPr>
            </w:pPr>
          </w:p>
        </w:tc>
      </w:tr>
      <w:tr w:rsidR="00FE6680" w:rsidRPr="00FE6680" w:rsidTr="00F6434F">
        <w:tc>
          <w:tcPr>
            <w:tcW w:w="550" w:type="dxa"/>
          </w:tcPr>
          <w:p w:rsidR="00CC4858" w:rsidRPr="00FE6680" w:rsidRDefault="00CC4858" w:rsidP="00D35564">
            <w:pPr>
              <w:rPr>
                <w:rFonts w:ascii="Arial" w:hAnsi="Arial" w:cs="Arial"/>
                <w:b/>
                <w:color w:val="000000" w:themeColor="text1"/>
                <w:szCs w:val="24"/>
              </w:rPr>
            </w:pPr>
            <w:r w:rsidRPr="00FE6680">
              <w:rPr>
                <w:rFonts w:ascii="Arial" w:hAnsi="Arial" w:cs="Arial"/>
                <w:b/>
                <w:color w:val="000000" w:themeColor="text1"/>
                <w:szCs w:val="24"/>
              </w:rPr>
              <w:lastRenderedPageBreak/>
              <w:t>6.</w:t>
            </w:r>
          </w:p>
        </w:tc>
        <w:tc>
          <w:tcPr>
            <w:tcW w:w="8914" w:type="dxa"/>
            <w:gridSpan w:val="2"/>
          </w:tcPr>
          <w:p w:rsidR="00CC4858" w:rsidRPr="00FE6680" w:rsidRDefault="00CC4858" w:rsidP="007973D7">
            <w:pPr>
              <w:ind w:left="17"/>
              <w:jc w:val="both"/>
              <w:rPr>
                <w:rFonts w:ascii="Arial" w:hAnsi="Arial" w:cs="Arial"/>
                <w:b/>
                <w:color w:val="000000" w:themeColor="text1"/>
                <w:szCs w:val="24"/>
              </w:rPr>
            </w:pPr>
            <w:r w:rsidRPr="00FE6680">
              <w:rPr>
                <w:rFonts w:ascii="Arial" w:hAnsi="Arial" w:cs="Arial"/>
                <w:b/>
                <w:color w:val="000000" w:themeColor="text1"/>
                <w:szCs w:val="24"/>
              </w:rPr>
              <w:t>Implications</w:t>
            </w:r>
          </w:p>
          <w:p w:rsidR="00CC4858" w:rsidRPr="00FE6680" w:rsidRDefault="00CC4858" w:rsidP="00FE6680">
            <w:pPr>
              <w:jc w:val="both"/>
              <w:rPr>
                <w:rFonts w:ascii="Arial" w:hAnsi="Arial" w:cs="Arial"/>
                <w:b/>
                <w:color w:val="000000" w:themeColor="text1"/>
                <w:szCs w:val="24"/>
              </w:rPr>
            </w:pPr>
          </w:p>
        </w:tc>
      </w:tr>
      <w:tr w:rsidR="00FE6680" w:rsidRPr="00FE6680" w:rsidTr="00F6434F">
        <w:tc>
          <w:tcPr>
            <w:tcW w:w="550" w:type="dxa"/>
          </w:tcPr>
          <w:p w:rsidR="005C5CD0" w:rsidRPr="00FE6680" w:rsidRDefault="00142783" w:rsidP="00776BAB">
            <w:pPr>
              <w:rPr>
                <w:rFonts w:ascii="Arial" w:hAnsi="Arial" w:cs="Arial"/>
                <w:color w:val="000000" w:themeColor="text1"/>
                <w:szCs w:val="24"/>
              </w:rPr>
            </w:pPr>
            <w:r>
              <w:rPr>
                <w:rFonts w:ascii="Arial" w:hAnsi="Arial" w:cs="Arial"/>
                <w:color w:val="000000" w:themeColor="text1"/>
                <w:szCs w:val="24"/>
              </w:rPr>
              <w:t>6</w:t>
            </w:r>
            <w:r w:rsidR="005C5CD0" w:rsidRPr="00FE6680">
              <w:rPr>
                <w:rFonts w:ascii="Arial" w:hAnsi="Arial" w:cs="Arial"/>
                <w:color w:val="000000" w:themeColor="text1"/>
                <w:szCs w:val="24"/>
              </w:rPr>
              <w:t>.1</w:t>
            </w:r>
          </w:p>
          <w:p w:rsidR="005C5CD0" w:rsidRPr="00FE6680" w:rsidRDefault="005C5CD0" w:rsidP="00776BAB">
            <w:pPr>
              <w:rPr>
                <w:rFonts w:ascii="Arial" w:hAnsi="Arial" w:cs="Arial"/>
                <w:color w:val="000000" w:themeColor="text1"/>
                <w:szCs w:val="24"/>
              </w:rPr>
            </w:pPr>
          </w:p>
          <w:p w:rsidR="00F15E8D" w:rsidRDefault="00F15E8D" w:rsidP="00776BAB">
            <w:pPr>
              <w:rPr>
                <w:rFonts w:ascii="Arial" w:hAnsi="Arial" w:cs="Arial"/>
                <w:color w:val="000000" w:themeColor="text1"/>
                <w:szCs w:val="24"/>
              </w:rPr>
            </w:pPr>
          </w:p>
          <w:p w:rsidR="005C5CD0" w:rsidRPr="00FE6680" w:rsidRDefault="00142783" w:rsidP="00776BAB">
            <w:pPr>
              <w:rPr>
                <w:rFonts w:ascii="Arial" w:hAnsi="Arial" w:cs="Arial"/>
                <w:color w:val="000000" w:themeColor="text1"/>
                <w:szCs w:val="24"/>
              </w:rPr>
            </w:pPr>
            <w:r>
              <w:rPr>
                <w:rFonts w:ascii="Arial" w:hAnsi="Arial" w:cs="Arial"/>
                <w:color w:val="000000" w:themeColor="text1"/>
                <w:szCs w:val="24"/>
              </w:rPr>
              <w:t>6</w:t>
            </w:r>
            <w:r w:rsidR="005C5CD0" w:rsidRPr="00FE6680">
              <w:rPr>
                <w:rFonts w:ascii="Arial" w:hAnsi="Arial" w:cs="Arial"/>
                <w:color w:val="000000" w:themeColor="text1"/>
                <w:szCs w:val="24"/>
              </w:rPr>
              <w:t>.2</w:t>
            </w:r>
          </w:p>
          <w:p w:rsidR="005C5CD0" w:rsidRPr="00FE6680" w:rsidRDefault="005C5CD0" w:rsidP="00776BAB">
            <w:pPr>
              <w:rPr>
                <w:rFonts w:ascii="Arial" w:hAnsi="Arial" w:cs="Arial"/>
                <w:color w:val="000000" w:themeColor="text1"/>
                <w:szCs w:val="24"/>
              </w:rPr>
            </w:pPr>
          </w:p>
          <w:p w:rsidR="00F15E8D" w:rsidRDefault="00F15E8D" w:rsidP="00776BAB">
            <w:pPr>
              <w:rPr>
                <w:rFonts w:ascii="Arial" w:hAnsi="Arial" w:cs="Arial"/>
                <w:color w:val="000000" w:themeColor="text1"/>
                <w:szCs w:val="24"/>
              </w:rPr>
            </w:pPr>
          </w:p>
          <w:p w:rsidR="005C5CD0" w:rsidRPr="00FE6680" w:rsidRDefault="00142783" w:rsidP="00776BAB">
            <w:pPr>
              <w:rPr>
                <w:rFonts w:ascii="Arial" w:hAnsi="Arial" w:cs="Arial"/>
                <w:color w:val="000000" w:themeColor="text1"/>
                <w:szCs w:val="24"/>
              </w:rPr>
            </w:pPr>
            <w:r>
              <w:rPr>
                <w:rFonts w:ascii="Arial" w:hAnsi="Arial" w:cs="Arial"/>
                <w:color w:val="000000" w:themeColor="text1"/>
                <w:szCs w:val="24"/>
              </w:rPr>
              <w:t>6</w:t>
            </w:r>
            <w:r w:rsidR="005C5CD0" w:rsidRPr="00FE6680">
              <w:rPr>
                <w:rFonts w:ascii="Arial" w:hAnsi="Arial" w:cs="Arial"/>
                <w:color w:val="000000" w:themeColor="text1"/>
                <w:szCs w:val="24"/>
              </w:rPr>
              <w:t>.3</w:t>
            </w:r>
          </w:p>
          <w:p w:rsidR="005C5CD0" w:rsidRPr="00FE6680" w:rsidRDefault="005C5CD0" w:rsidP="00776BAB">
            <w:pPr>
              <w:rPr>
                <w:rFonts w:ascii="Arial" w:hAnsi="Arial" w:cs="Arial"/>
                <w:color w:val="000000" w:themeColor="text1"/>
                <w:szCs w:val="24"/>
              </w:rPr>
            </w:pPr>
          </w:p>
          <w:p w:rsidR="00F15E8D" w:rsidRDefault="00F15E8D" w:rsidP="00776BAB">
            <w:pPr>
              <w:rPr>
                <w:rFonts w:ascii="Arial" w:hAnsi="Arial" w:cs="Arial"/>
                <w:color w:val="000000" w:themeColor="text1"/>
                <w:szCs w:val="24"/>
              </w:rPr>
            </w:pPr>
          </w:p>
          <w:p w:rsidR="005C5CD0" w:rsidRPr="00FE6680" w:rsidRDefault="00142783" w:rsidP="00776BAB">
            <w:pPr>
              <w:rPr>
                <w:rFonts w:ascii="Arial" w:hAnsi="Arial" w:cs="Arial"/>
                <w:color w:val="000000" w:themeColor="text1"/>
                <w:szCs w:val="24"/>
              </w:rPr>
            </w:pPr>
            <w:r>
              <w:rPr>
                <w:rFonts w:ascii="Arial" w:hAnsi="Arial" w:cs="Arial"/>
                <w:color w:val="000000" w:themeColor="text1"/>
                <w:szCs w:val="24"/>
              </w:rPr>
              <w:t>6</w:t>
            </w:r>
            <w:r w:rsidR="005C5CD0" w:rsidRPr="00FE6680">
              <w:rPr>
                <w:rFonts w:ascii="Arial" w:hAnsi="Arial" w:cs="Arial"/>
                <w:color w:val="000000" w:themeColor="text1"/>
                <w:szCs w:val="24"/>
              </w:rPr>
              <w:t>.4</w:t>
            </w:r>
          </w:p>
          <w:p w:rsidR="005C5CD0" w:rsidRPr="00FE6680" w:rsidRDefault="005C5CD0" w:rsidP="00776BAB">
            <w:pPr>
              <w:rPr>
                <w:rFonts w:ascii="Arial" w:hAnsi="Arial" w:cs="Arial"/>
                <w:color w:val="000000" w:themeColor="text1"/>
                <w:szCs w:val="24"/>
              </w:rPr>
            </w:pPr>
          </w:p>
          <w:p w:rsidR="005C5CD0" w:rsidRPr="00FE6680" w:rsidRDefault="005C5CD0" w:rsidP="00776BAB">
            <w:pPr>
              <w:rPr>
                <w:rFonts w:ascii="Arial" w:hAnsi="Arial" w:cs="Arial"/>
                <w:color w:val="000000" w:themeColor="text1"/>
                <w:szCs w:val="24"/>
              </w:rPr>
            </w:pPr>
          </w:p>
        </w:tc>
        <w:tc>
          <w:tcPr>
            <w:tcW w:w="8914" w:type="dxa"/>
            <w:gridSpan w:val="2"/>
          </w:tcPr>
          <w:p w:rsidR="005C5CD0" w:rsidRPr="00FE6680" w:rsidRDefault="005C5CD0" w:rsidP="00FE6680">
            <w:pPr>
              <w:jc w:val="both"/>
              <w:rPr>
                <w:rFonts w:ascii="Arial" w:hAnsi="Arial" w:cs="Arial"/>
                <w:color w:val="000000" w:themeColor="text1"/>
                <w:szCs w:val="24"/>
              </w:rPr>
            </w:pPr>
            <w:r w:rsidRPr="00FE6680">
              <w:rPr>
                <w:rFonts w:ascii="Arial" w:hAnsi="Arial" w:cs="Arial"/>
                <w:color w:val="000000" w:themeColor="text1"/>
                <w:szCs w:val="24"/>
              </w:rPr>
              <w:t>Resource Implications –</w:t>
            </w:r>
            <w:r w:rsidR="00F15E8D">
              <w:rPr>
                <w:rFonts w:ascii="Arial" w:hAnsi="Arial" w:cs="Arial"/>
                <w:color w:val="000000" w:themeColor="text1"/>
                <w:szCs w:val="24"/>
              </w:rPr>
              <w:t xml:space="preserve"> two of the items above involve </w:t>
            </w:r>
            <w:r w:rsidR="001445F0">
              <w:rPr>
                <w:rFonts w:ascii="Arial" w:hAnsi="Arial" w:cs="Arial"/>
                <w:color w:val="000000" w:themeColor="text1"/>
                <w:szCs w:val="24"/>
              </w:rPr>
              <w:t xml:space="preserve">potential </w:t>
            </w:r>
            <w:r w:rsidR="00F15E8D">
              <w:rPr>
                <w:rFonts w:ascii="Arial" w:hAnsi="Arial" w:cs="Arial"/>
                <w:color w:val="000000" w:themeColor="text1"/>
                <w:szCs w:val="24"/>
              </w:rPr>
              <w:t>growth, with the proposals based on new resources being available to cover new costs</w:t>
            </w:r>
            <w:r w:rsidR="000764F4">
              <w:rPr>
                <w:rFonts w:ascii="Arial" w:hAnsi="Arial" w:cs="Arial"/>
                <w:color w:val="000000" w:themeColor="text1"/>
                <w:szCs w:val="24"/>
              </w:rPr>
              <w:t>.</w:t>
            </w:r>
          </w:p>
          <w:p w:rsidR="005C5CD0" w:rsidRPr="00FE6680" w:rsidRDefault="005C5CD0" w:rsidP="00FE6680">
            <w:pPr>
              <w:jc w:val="both"/>
              <w:rPr>
                <w:rFonts w:ascii="Arial" w:hAnsi="Arial" w:cs="Arial"/>
                <w:color w:val="000000" w:themeColor="text1"/>
                <w:szCs w:val="24"/>
              </w:rPr>
            </w:pPr>
          </w:p>
          <w:p w:rsidR="005C5CD0" w:rsidRPr="00FE6680" w:rsidRDefault="005C5CD0" w:rsidP="00FE6680">
            <w:pPr>
              <w:jc w:val="both"/>
              <w:rPr>
                <w:rFonts w:ascii="Arial" w:hAnsi="Arial" w:cs="Arial"/>
                <w:color w:val="000000" w:themeColor="text1"/>
                <w:szCs w:val="24"/>
              </w:rPr>
            </w:pPr>
            <w:r w:rsidRPr="00FE6680">
              <w:rPr>
                <w:rFonts w:ascii="Arial" w:hAnsi="Arial" w:cs="Arial"/>
                <w:color w:val="000000" w:themeColor="text1"/>
                <w:szCs w:val="24"/>
              </w:rPr>
              <w:t>Legal Implications –</w:t>
            </w:r>
            <w:r w:rsidR="00F15E8D">
              <w:rPr>
                <w:rFonts w:ascii="Arial" w:hAnsi="Arial" w:cs="Arial"/>
                <w:color w:val="000000" w:themeColor="text1"/>
                <w:szCs w:val="24"/>
              </w:rPr>
              <w:t xml:space="preserve"> the legal implications of the projects form part of the assessment reports planned for the HLH Board</w:t>
            </w:r>
            <w:r w:rsidR="000764F4">
              <w:rPr>
                <w:rFonts w:ascii="Arial" w:hAnsi="Arial" w:cs="Arial"/>
                <w:color w:val="000000" w:themeColor="text1"/>
                <w:szCs w:val="24"/>
              </w:rPr>
              <w:t>.</w:t>
            </w:r>
          </w:p>
          <w:p w:rsidR="005C5CD0" w:rsidRPr="00FE6680" w:rsidRDefault="005C5CD0" w:rsidP="00FE6680">
            <w:pPr>
              <w:jc w:val="both"/>
              <w:rPr>
                <w:rFonts w:ascii="Arial" w:hAnsi="Arial" w:cs="Arial"/>
                <w:color w:val="000000" w:themeColor="text1"/>
                <w:szCs w:val="24"/>
              </w:rPr>
            </w:pPr>
          </w:p>
          <w:p w:rsidR="005C5CD0" w:rsidRPr="00FE6680" w:rsidRDefault="005C5CD0" w:rsidP="00FE6680">
            <w:pPr>
              <w:jc w:val="both"/>
              <w:rPr>
                <w:rFonts w:ascii="Arial" w:hAnsi="Arial" w:cs="Arial"/>
                <w:i/>
                <w:color w:val="000000" w:themeColor="text1"/>
                <w:szCs w:val="24"/>
              </w:rPr>
            </w:pPr>
            <w:r w:rsidRPr="00FE6680">
              <w:rPr>
                <w:rFonts w:ascii="Arial" w:hAnsi="Arial" w:cs="Arial"/>
                <w:color w:val="000000" w:themeColor="text1"/>
                <w:szCs w:val="24"/>
              </w:rPr>
              <w:t>Equalities Implications –</w:t>
            </w:r>
            <w:r w:rsidR="00F15E8D">
              <w:rPr>
                <w:rFonts w:ascii="Arial" w:hAnsi="Arial" w:cs="Arial"/>
                <w:color w:val="000000" w:themeColor="text1"/>
                <w:szCs w:val="24"/>
              </w:rPr>
              <w:t xml:space="preserve"> the proposed new business seeks to protect and develop services in small communities</w:t>
            </w:r>
            <w:r w:rsidR="000764F4">
              <w:rPr>
                <w:rFonts w:ascii="Arial" w:hAnsi="Arial" w:cs="Arial"/>
                <w:color w:val="000000" w:themeColor="text1"/>
                <w:szCs w:val="24"/>
              </w:rPr>
              <w:t>.</w:t>
            </w:r>
            <w:r w:rsidRPr="00FE6680">
              <w:rPr>
                <w:rFonts w:ascii="Arial" w:hAnsi="Arial" w:cs="Arial"/>
                <w:i/>
                <w:color w:val="000000" w:themeColor="text1"/>
                <w:szCs w:val="24"/>
              </w:rPr>
              <w:t xml:space="preserve"> </w:t>
            </w:r>
          </w:p>
          <w:p w:rsidR="005C5CD0" w:rsidRPr="00FE6680" w:rsidRDefault="005C5CD0" w:rsidP="00FE6680">
            <w:pPr>
              <w:jc w:val="both"/>
              <w:rPr>
                <w:rFonts w:ascii="Arial" w:hAnsi="Arial" w:cs="Arial"/>
                <w:color w:val="000000" w:themeColor="text1"/>
                <w:szCs w:val="24"/>
              </w:rPr>
            </w:pPr>
          </w:p>
          <w:p w:rsidR="005C5CD0" w:rsidRPr="00FE6680" w:rsidRDefault="005C5CD0" w:rsidP="00F15E8D">
            <w:pPr>
              <w:jc w:val="both"/>
              <w:rPr>
                <w:rFonts w:ascii="Arial" w:hAnsi="Arial" w:cs="Arial"/>
                <w:color w:val="000000" w:themeColor="text1"/>
                <w:szCs w:val="24"/>
              </w:rPr>
            </w:pPr>
            <w:r w:rsidRPr="00FE6680">
              <w:rPr>
                <w:rFonts w:ascii="Arial" w:hAnsi="Arial" w:cs="Arial"/>
                <w:color w:val="000000" w:themeColor="text1"/>
                <w:szCs w:val="24"/>
              </w:rPr>
              <w:t xml:space="preserve">Risk Implications </w:t>
            </w:r>
            <w:r w:rsidR="00F15E8D">
              <w:rPr>
                <w:rFonts w:ascii="Arial" w:hAnsi="Arial" w:cs="Arial"/>
                <w:color w:val="000000" w:themeColor="text1"/>
                <w:szCs w:val="24"/>
              </w:rPr>
              <w:t>–</w:t>
            </w:r>
            <w:r w:rsidRPr="00FE6680">
              <w:rPr>
                <w:rFonts w:ascii="Arial" w:hAnsi="Arial" w:cs="Arial"/>
                <w:color w:val="000000" w:themeColor="text1"/>
                <w:szCs w:val="24"/>
              </w:rPr>
              <w:t xml:space="preserve"> </w:t>
            </w:r>
            <w:r w:rsidR="00F15E8D">
              <w:rPr>
                <w:rFonts w:ascii="Arial" w:hAnsi="Arial" w:cs="Arial"/>
                <w:color w:val="000000" w:themeColor="text1"/>
                <w:szCs w:val="24"/>
              </w:rPr>
              <w:t>the risk implications form part of the assessment reports planned for the HLH Board</w:t>
            </w:r>
            <w:r w:rsidR="000764F4">
              <w:rPr>
                <w:rFonts w:ascii="Arial" w:hAnsi="Arial" w:cs="Arial"/>
                <w:color w:val="000000" w:themeColor="text1"/>
                <w:szCs w:val="24"/>
              </w:rPr>
              <w:t>.</w:t>
            </w:r>
          </w:p>
        </w:tc>
      </w:tr>
      <w:tr w:rsidR="00BD0989" w:rsidRPr="00FE6680" w:rsidTr="00F64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Pr>
        <w:tc>
          <w:tcPr>
            <w:tcW w:w="9242" w:type="dxa"/>
            <w:gridSpan w:val="2"/>
          </w:tcPr>
          <w:p w:rsidR="00BD0989" w:rsidRPr="00FE6680" w:rsidRDefault="00BD0989" w:rsidP="00BD0989">
            <w:pPr>
              <w:keepNext/>
              <w:outlineLvl w:val="2"/>
              <w:rPr>
                <w:rFonts w:ascii="Arial" w:hAnsi="Arial" w:cs="Arial"/>
                <w:b/>
                <w:color w:val="000000" w:themeColor="text1"/>
                <w:szCs w:val="24"/>
              </w:rPr>
            </w:pPr>
            <w:r w:rsidRPr="00FE6680">
              <w:rPr>
                <w:rFonts w:ascii="Arial" w:hAnsi="Arial" w:cs="Arial"/>
                <w:b/>
                <w:color w:val="000000" w:themeColor="text1"/>
                <w:szCs w:val="24"/>
              </w:rPr>
              <w:lastRenderedPageBreak/>
              <w:t>Recommendation</w:t>
            </w:r>
            <w:r w:rsidR="001445F0">
              <w:rPr>
                <w:rFonts w:ascii="Arial" w:hAnsi="Arial" w:cs="Arial"/>
                <w:color w:val="000000" w:themeColor="text1"/>
                <w:szCs w:val="24"/>
              </w:rPr>
              <w:t xml:space="preserve"> </w:t>
            </w:r>
          </w:p>
          <w:p w:rsidR="00055492" w:rsidRPr="00FE6680" w:rsidRDefault="00055492" w:rsidP="00F8744D">
            <w:pPr>
              <w:jc w:val="both"/>
              <w:rPr>
                <w:rFonts w:ascii="Arial" w:hAnsi="Arial" w:cs="Arial"/>
                <w:color w:val="000000" w:themeColor="text1"/>
                <w:szCs w:val="24"/>
              </w:rPr>
            </w:pPr>
          </w:p>
          <w:p w:rsidR="0095649B" w:rsidRDefault="0095649B" w:rsidP="0095649B">
            <w:pPr>
              <w:jc w:val="both"/>
              <w:rPr>
                <w:rFonts w:ascii="Arial" w:hAnsi="Arial" w:cs="Arial"/>
                <w:color w:val="000000" w:themeColor="text1"/>
                <w:szCs w:val="24"/>
              </w:rPr>
            </w:pPr>
            <w:r>
              <w:rPr>
                <w:rFonts w:ascii="Arial" w:hAnsi="Arial" w:cs="Arial"/>
                <w:color w:val="000000" w:themeColor="text1"/>
                <w:szCs w:val="24"/>
              </w:rPr>
              <w:t>It is recommended that Directors c</w:t>
            </w:r>
            <w:r w:rsidRPr="00FE6680">
              <w:rPr>
                <w:rFonts w:ascii="Arial" w:hAnsi="Arial" w:cs="Arial"/>
                <w:color w:val="000000" w:themeColor="text1"/>
                <w:szCs w:val="24"/>
              </w:rPr>
              <w:t>omment on the three updates and conclusions provided and agree</w:t>
            </w:r>
            <w:r>
              <w:rPr>
                <w:rFonts w:ascii="Arial" w:hAnsi="Arial" w:cs="Arial"/>
                <w:color w:val="000000" w:themeColor="text1"/>
                <w:szCs w:val="24"/>
              </w:rPr>
              <w:t>:</w:t>
            </w:r>
          </w:p>
          <w:p w:rsidR="0095649B" w:rsidRPr="00FE6680" w:rsidRDefault="0095649B" w:rsidP="0095649B">
            <w:pPr>
              <w:jc w:val="both"/>
              <w:rPr>
                <w:rFonts w:ascii="Arial" w:hAnsi="Arial" w:cs="Arial"/>
                <w:color w:val="000000" w:themeColor="text1"/>
                <w:szCs w:val="24"/>
              </w:rPr>
            </w:pPr>
          </w:p>
          <w:p w:rsidR="0095649B" w:rsidRPr="00FE6680" w:rsidRDefault="0095649B" w:rsidP="0095649B">
            <w:pPr>
              <w:numPr>
                <w:ilvl w:val="0"/>
                <w:numId w:val="14"/>
              </w:numPr>
              <w:jc w:val="both"/>
              <w:rPr>
                <w:rFonts w:ascii="Arial" w:hAnsi="Arial" w:cs="Arial"/>
                <w:color w:val="000000" w:themeColor="text1"/>
                <w:szCs w:val="24"/>
              </w:rPr>
            </w:pPr>
            <w:r>
              <w:rPr>
                <w:rFonts w:ascii="Arial" w:hAnsi="Arial" w:cs="Arial"/>
                <w:color w:val="000000" w:themeColor="text1"/>
                <w:szCs w:val="24"/>
              </w:rPr>
              <w:t xml:space="preserve">to note the </w:t>
            </w:r>
            <w:r w:rsidRPr="00FE6680">
              <w:rPr>
                <w:rFonts w:ascii="Arial" w:hAnsi="Arial" w:cs="Arial"/>
                <w:color w:val="000000" w:themeColor="text1"/>
                <w:szCs w:val="24"/>
              </w:rPr>
              <w:t>update  of the Council’s decision relating to CCFM/JS</w:t>
            </w:r>
            <w:r>
              <w:rPr>
                <w:rFonts w:ascii="Arial" w:hAnsi="Arial" w:cs="Arial"/>
                <w:color w:val="000000" w:themeColor="text1"/>
                <w:szCs w:val="24"/>
              </w:rPr>
              <w:t>;</w:t>
            </w:r>
          </w:p>
          <w:p w:rsidR="0095649B" w:rsidRPr="00FE6680" w:rsidRDefault="0095649B" w:rsidP="0095649B">
            <w:pPr>
              <w:numPr>
                <w:ilvl w:val="0"/>
                <w:numId w:val="14"/>
              </w:numPr>
              <w:jc w:val="both"/>
              <w:rPr>
                <w:rFonts w:ascii="Arial" w:hAnsi="Arial" w:cs="Arial"/>
                <w:color w:val="000000" w:themeColor="text1"/>
                <w:szCs w:val="24"/>
              </w:rPr>
            </w:pPr>
            <w:r>
              <w:rPr>
                <w:rFonts w:ascii="Arial" w:hAnsi="Arial" w:cs="Arial"/>
                <w:color w:val="000000" w:themeColor="text1"/>
                <w:szCs w:val="24"/>
              </w:rPr>
              <w:t xml:space="preserve">the principle, subject to a business case being presented to the March Board, that </w:t>
            </w:r>
            <w:r w:rsidRPr="00FE6680">
              <w:rPr>
                <w:rFonts w:ascii="Arial" w:hAnsi="Arial" w:cs="Arial"/>
                <w:color w:val="000000" w:themeColor="text1"/>
                <w:szCs w:val="24"/>
              </w:rPr>
              <w:t xml:space="preserve">following completion of the capital works at Poolewe Swimming Pool, HLH </w:t>
            </w:r>
            <w:r>
              <w:rPr>
                <w:rFonts w:ascii="Arial" w:hAnsi="Arial" w:cs="Arial"/>
                <w:color w:val="000000" w:themeColor="text1"/>
                <w:szCs w:val="24"/>
              </w:rPr>
              <w:t>assumes</w:t>
            </w:r>
            <w:r w:rsidRPr="00FE6680">
              <w:rPr>
                <w:rFonts w:ascii="Arial" w:hAnsi="Arial" w:cs="Arial"/>
                <w:color w:val="000000" w:themeColor="text1"/>
                <w:szCs w:val="24"/>
              </w:rPr>
              <w:t xml:space="preserve"> responsib</w:t>
            </w:r>
            <w:r>
              <w:rPr>
                <w:rFonts w:ascii="Arial" w:hAnsi="Arial" w:cs="Arial"/>
                <w:color w:val="000000" w:themeColor="text1"/>
                <w:szCs w:val="24"/>
              </w:rPr>
              <w:t>ility</w:t>
            </w:r>
            <w:r w:rsidRPr="00FE6680">
              <w:rPr>
                <w:rFonts w:ascii="Arial" w:hAnsi="Arial" w:cs="Arial"/>
                <w:color w:val="000000" w:themeColor="text1"/>
                <w:szCs w:val="24"/>
              </w:rPr>
              <w:t xml:space="preserve"> for the management and routine revenue costs of the facility with PDSPA retaining responsibility for the “big ticket” items such as the </w:t>
            </w:r>
            <w:r>
              <w:rPr>
                <w:rFonts w:ascii="Arial" w:hAnsi="Arial" w:cs="Arial"/>
                <w:color w:val="000000" w:themeColor="text1"/>
                <w:szCs w:val="24"/>
              </w:rPr>
              <w:t>p</w:t>
            </w:r>
            <w:r w:rsidRPr="00FE6680">
              <w:rPr>
                <w:rFonts w:ascii="Arial" w:hAnsi="Arial" w:cs="Arial"/>
                <w:color w:val="000000" w:themeColor="text1"/>
                <w:szCs w:val="24"/>
              </w:rPr>
              <w:t>lant and building structure</w:t>
            </w:r>
            <w:r>
              <w:rPr>
                <w:rFonts w:ascii="Arial" w:hAnsi="Arial" w:cs="Arial"/>
                <w:color w:val="000000" w:themeColor="text1"/>
                <w:szCs w:val="24"/>
              </w:rPr>
              <w:t>; and</w:t>
            </w:r>
          </w:p>
          <w:p w:rsidR="0095649B" w:rsidRPr="00FE6680" w:rsidRDefault="0095649B" w:rsidP="0095649B">
            <w:pPr>
              <w:numPr>
                <w:ilvl w:val="0"/>
                <w:numId w:val="14"/>
              </w:numPr>
              <w:jc w:val="both"/>
              <w:rPr>
                <w:rFonts w:ascii="Arial" w:hAnsi="Arial" w:cs="Arial"/>
                <w:color w:val="000000" w:themeColor="text1"/>
                <w:szCs w:val="24"/>
              </w:rPr>
            </w:pPr>
            <w:r>
              <w:rPr>
                <w:rFonts w:ascii="Arial" w:hAnsi="Arial" w:cs="Arial"/>
                <w:color w:val="000000" w:themeColor="text1"/>
                <w:szCs w:val="24"/>
              </w:rPr>
              <w:t>to note that subject to a satisfactory lease agreement with Scottish Historic Buildings Trust and maintenance arrangements being handled by the Council, HLH</w:t>
            </w:r>
            <w:r>
              <w:t xml:space="preserve"> </w:t>
            </w:r>
            <w:r w:rsidRPr="00087357">
              <w:rPr>
                <w:rFonts w:ascii="Arial" w:hAnsi="Arial" w:cs="Arial"/>
                <w:color w:val="000000" w:themeColor="text1"/>
                <w:szCs w:val="24"/>
              </w:rPr>
              <w:t>become responsible for the management and routine revenue costs of</w:t>
            </w:r>
            <w:r>
              <w:rPr>
                <w:rFonts w:ascii="Arial" w:hAnsi="Arial" w:cs="Arial"/>
                <w:color w:val="000000" w:themeColor="text1"/>
                <w:szCs w:val="24"/>
              </w:rPr>
              <w:t xml:space="preserve"> Strathpeffer Pavilion.</w:t>
            </w:r>
          </w:p>
          <w:p w:rsidR="00BD0989" w:rsidRPr="00FE6680" w:rsidRDefault="00BD0989">
            <w:pPr>
              <w:jc w:val="both"/>
              <w:rPr>
                <w:rFonts w:ascii="Arial" w:hAnsi="Arial" w:cs="Arial"/>
                <w:color w:val="000000" w:themeColor="text1"/>
                <w:szCs w:val="24"/>
              </w:rPr>
            </w:pPr>
          </w:p>
        </w:tc>
      </w:tr>
    </w:tbl>
    <w:p w:rsidR="00BD0989" w:rsidRPr="00FE6680" w:rsidRDefault="00BD0989" w:rsidP="00BD0989">
      <w:pPr>
        <w:tabs>
          <w:tab w:val="left" w:pos="1843"/>
        </w:tabs>
        <w:rPr>
          <w:rFonts w:ascii="Arial" w:hAnsi="Arial" w:cs="Arial"/>
          <w:color w:val="000000" w:themeColor="text1"/>
          <w:szCs w:val="24"/>
        </w:rPr>
      </w:pPr>
    </w:p>
    <w:p w:rsidR="00BD0989" w:rsidRPr="00FE6680" w:rsidRDefault="00BD0989" w:rsidP="00BD0989">
      <w:pPr>
        <w:tabs>
          <w:tab w:val="left" w:pos="1843"/>
        </w:tabs>
        <w:rPr>
          <w:rFonts w:ascii="Arial" w:hAnsi="Arial" w:cs="Arial"/>
          <w:color w:val="000000" w:themeColor="text1"/>
          <w:szCs w:val="24"/>
        </w:rPr>
      </w:pPr>
      <w:r w:rsidRPr="00FE6680">
        <w:rPr>
          <w:rFonts w:ascii="Arial" w:hAnsi="Arial" w:cs="Arial"/>
          <w:color w:val="000000" w:themeColor="text1"/>
          <w:szCs w:val="24"/>
        </w:rPr>
        <w:t>Designation:</w:t>
      </w:r>
      <w:r w:rsidRPr="00FE6680">
        <w:rPr>
          <w:rFonts w:ascii="Arial" w:hAnsi="Arial" w:cs="Arial"/>
          <w:color w:val="000000" w:themeColor="text1"/>
          <w:szCs w:val="24"/>
        </w:rPr>
        <w:tab/>
        <w:t>Chief Executive</w:t>
      </w:r>
    </w:p>
    <w:p w:rsidR="00BD0989" w:rsidRPr="00FE6680" w:rsidRDefault="00BD0989" w:rsidP="00BD0989">
      <w:pPr>
        <w:tabs>
          <w:tab w:val="left" w:pos="1843"/>
        </w:tabs>
        <w:rPr>
          <w:rFonts w:ascii="Arial" w:hAnsi="Arial" w:cs="Arial"/>
          <w:color w:val="000000" w:themeColor="text1"/>
          <w:szCs w:val="24"/>
        </w:rPr>
      </w:pPr>
    </w:p>
    <w:p w:rsidR="0012213B" w:rsidRDefault="00BD0989" w:rsidP="007973D7">
      <w:pPr>
        <w:tabs>
          <w:tab w:val="left" w:pos="1843"/>
        </w:tabs>
        <w:rPr>
          <w:rFonts w:ascii="Arial" w:hAnsi="Arial" w:cs="Arial"/>
          <w:color w:val="000000" w:themeColor="text1"/>
          <w:szCs w:val="24"/>
        </w:rPr>
      </w:pPr>
      <w:r w:rsidRPr="00FE6680">
        <w:rPr>
          <w:rFonts w:ascii="Arial" w:hAnsi="Arial" w:cs="Arial"/>
          <w:color w:val="000000" w:themeColor="text1"/>
          <w:szCs w:val="24"/>
        </w:rPr>
        <w:t>Date:</w:t>
      </w:r>
      <w:r w:rsidRPr="00FE6680">
        <w:rPr>
          <w:rFonts w:ascii="Arial" w:hAnsi="Arial" w:cs="Arial"/>
          <w:color w:val="000000" w:themeColor="text1"/>
          <w:szCs w:val="24"/>
        </w:rPr>
        <w:tab/>
      </w:r>
      <w:r w:rsidR="0095649B">
        <w:rPr>
          <w:rFonts w:ascii="Arial" w:hAnsi="Arial" w:cs="Arial"/>
          <w:color w:val="000000" w:themeColor="text1"/>
          <w:szCs w:val="24"/>
        </w:rPr>
        <w:t>28</w:t>
      </w:r>
      <w:r w:rsidR="00142783">
        <w:rPr>
          <w:rFonts w:ascii="Arial" w:hAnsi="Arial" w:cs="Arial"/>
          <w:color w:val="000000" w:themeColor="text1"/>
          <w:szCs w:val="24"/>
        </w:rPr>
        <w:t xml:space="preserve"> November 2016</w:t>
      </w:r>
    </w:p>
    <w:p w:rsidR="007C0BF3" w:rsidRDefault="007C0BF3" w:rsidP="007973D7">
      <w:pPr>
        <w:spacing w:after="200"/>
        <w:rPr>
          <w:rFonts w:ascii="Arial" w:hAnsi="Arial" w:cs="Arial"/>
          <w:color w:val="000000" w:themeColor="text1"/>
          <w:szCs w:val="24"/>
        </w:rPr>
      </w:pPr>
    </w:p>
    <w:sectPr w:rsidR="007C0BF3" w:rsidSect="007973D7">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431"/>
    <w:multiLevelType w:val="hybridMultilevel"/>
    <w:tmpl w:val="EA181C06"/>
    <w:lvl w:ilvl="0" w:tplc="59DA73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5E7947"/>
    <w:multiLevelType w:val="hybridMultilevel"/>
    <w:tmpl w:val="D2B05F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420041"/>
    <w:multiLevelType w:val="hybridMultilevel"/>
    <w:tmpl w:val="D2B05F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84C0B"/>
    <w:multiLevelType w:val="hybridMultilevel"/>
    <w:tmpl w:val="D2B05F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A002BD"/>
    <w:multiLevelType w:val="hybridMultilevel"/>
    <w:tmpl w:val="D2B05F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E675CD"/>
    <w:multiLevelType w:val="hybridMultilevel"/>
    <w:tmpl w:val="D2B05F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CE20D3"/>
    <w:multiLevelType w:val="hybridMultilevel"/>
    <w:tmpl w:val="A04ADB96"/>
    <w:lvl w:ilvl="0" w:tplc="252A33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3C21C7"/>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B5307C"/>
    <w:multiLevelType w:val="hybridMultilevel"/>
    <w:tmpl w:val="D2B05F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806076"/>
    <w:multiLevelType w:val="hybridMultilevel"/>
    <w:tmpl w:val="D2B05F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6F336C2"/>
    <w:multiLevelType w:val="hybridMultilevel"/>
    <w:tmpl w:val="EC088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CC5A01"/>
    <w:multiLevelType w:val="hybridMultilevel"/>
    <w:tmpl w:val="D2B05F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7"/>
  </w:num>
  <w:num w:numId="2">
    <w:abstractNumId w:val="9"/>
  </w:num>
  <w:num w:numId="3">
    <w:abstractNumId w:val="12"/>
  </w:num>
  <w:num w:numId="4">
    <w:abstractNumId w:val="13"/>
  </w:num>
  <w:num w:numId="5">
    <w:abstractNumId w:val="10"/>
  </w:num>
  <w:num w:numId="6">
    <w:abstractNumId w:val="0"/>
  </w:num>
  <w:num w:numId="7">
    <w:abstractNumId w:val="6"/>
  </w:num>
  <w:num w:numId="8">
    <w:abstractNumId w:val="11"/>
  </w:num>
  <w:num w:numId="9">
    <w:abstractNumId w:val="1"/>
  </w:num>
  <w:num w:numId="10">
    <w:abstractNumId w:val="8"/>
  </w:num>
  <w:num w:numId="11">
    <w:abstractNumId w:val="4"/>
  </w:num>
  <w:num w:numId="12">
    <w:abstractNumId w:val="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89"/>
    <w:rsid w:val="00045CBB"/>
    <w:rsid w:val="00055492"/>
    <w:rsid w:val="000764F4"/>
    <w:rsid w:val="00087357"/>
    <w:rsid w:val="000A1E08"/>
    <w:rsid w:val="000A5E29"/>
    <w:rsid w:val="0012213B"/>
    <w:rsid w:val="00142783"/>
    <w:rsid w:val="001445F0"/>
    <w:rsid w:val="001E3A31"/>
    <w:rsid w:val="002416E9"/>
    <w:rsid w:val="00251D2F"/>
    <w:rsid w:val="003074EF"/>
    <w:rsid w:val="003123CD"/>
    <w:rsid w:val="0035096D"/>
    <w:rsid w:val="00374DF5"/>
    <w:rsid w:val="00404BD4"/>
    <w:rsid w:val="00410D7D"/>
    <w:rsid w:val="004C0FDF"/>
    <w:rsid w:val="005919B9"/>
    <w:rsid w:val="005B0C68"/>
    <w:rsid w:val="005C5CD0"/>
    <w:rsid w:val="005E39A9"/>
    <w:rsid w:val="00611511"/>
    <w:rsid w:val="00623751"/>
    <w:rsid w:val="00633AF7"/>
    <w:rsid w:val="00642C91"/>
    <w:rsid w:val="00776BAB"/>
    <w:rsid w:val="007973D7"/>
    <w:rsid w:val="007C0BF3"/>
    <w:rsid w:val="007C6859"/>
    <w:rsid w:val="007D01EC"/>
    <w:rsid w:val="007E58F9"/>
    <w:rsid w:val="007F3E0E"/>
    <w:rsid w:val="00867C2E"/>
    <w:rsid w:val="0088533D"/>
    <w:rsid w:val="009319E9"/>
    <w:rsid w:val="0095649B"/>
    <w:rsid w:val="00B132F7"/>
    <w:rsid w:val="00B428DC"/>
    <w:rsid w:val="00B54415"/>
    <w:rsid w:val="00B9048F"/>
    <w:rsid w:val="00BD0989"/>
    <w:rsid w:val="00C22ABB"/>
    <w:rsid w:val="00CB3300"/>
    <w:rsid w:val="00CC4858"/>
    <w:rsid w:val="00D47B22"/>
    <w:rsid w:val="00DF1EDB"/>
    <w:rsid w:val="00E42F78"/>
    <w:rsid w:val="00F15E8D"/>
    <w:rsid w:val="00F177B2"/>
    <w:rsid w:val="00F6434F"/>
    <w:rsid w:val="00F8744D"/>
    <w:rsid w:val="00FE64F3"/>
    <w:rsid w:val="00FE6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C2E"/>
    <w:pPr>
      <w:spacing w:after="0"/>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BD0989"/>
    <w:pPr>
      <w:keepNext/>
      <w:jc w:val="center"/>
      <w:outlineLvl w:val="0"/>
    </w:pPr>
    <w:rPr>
      <w:b/>
    </w:rPr>
  </w:style>
  <w:style w:type="paragraph" w:styleId="Heading2">
    <w:name w:val="heading 2"/>
    <w:basedOn w:val="Normal"/>
    <w:next w:val="Normal"/>
    <w:link w:val="Heading2Char"/>
    <w:qFormat/>
    <w:rsid w:val="00BD0989"/>
    <w:pPr>
      <w:keepNext/>
      <w:outlineLvl w:val="1"/>
    </w:pPr>
    <w:rPr>
      <w:u w:val="single"/>
    </w:rPr>
  </w:style>
  <w:style w:type="paragraph" w:styleId="Heading3">
    <w:name w:val="heading 3"/>
    <w:basedOn w:val="Normal"/>
    <w:next w:val="Normal"/>
    <w:link w:val="Heading3Char"/>
    <w:uiPriority w:val="9"/>
    <w:semiHidden/>
    <w:unhideWhenUsed/>
    <w:qFormat/>
    <w:rsid w:val="00BD09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989"/>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BD0989"/>
    <w:rPr>
      <w:rFonts w:ascii="Times New Roman" w:eastAsia="Times New Roman" w:hAnsi="Times New Roman" w:cs="Times New Roman"/>
      <w:sz w:val="24"/>
      <w:szCs w:val="20"/>
      <w:u w:val="single"/>
      <w:lang w:eastAsia="en-GB"/>
    </w:rPr>
  </w:style>
  <w:style w:type="paragraph" w:styleId="BodyText">
    <w:name w:val="Body Text"/>
    <w:basedOn w:val="Normal"/>
    <w:link w:val="BodyTextChar"/>
    <w:rsid w:val="00BD0989"/>
    <w:pPr>
      <w:jc w:val="center"/>
    </w:pPr>
    <w:rPr>
      <w:b/>
    </w:rPr>
  </w:style>
  <w:style w:type="character" w:customStyle="1" w:styleId="BodyTextChar">
    <w:name w:val="Body Text Char"/>
    <w:basedOn w:val="DefaultParagraphFont"/>
    <w:link w:val="BodyText"/>
    <w:rsid w:val="00BD0989"/>
    <w:rPr>
      <w:rFonts w:ascii="Times New Roman" w:eastAsia="Times New Roman" w:hAnsi="Times New Roman" w:cs="Times New Roman"/>
      <w:b/>
      <w:sz w:val="24"/>
      <w:szCs w:val="20"/>
      <w:lang w:eastAsia="en-GB"/>
    </w:rPr>
  </w:style>
  <w:style w:type="table" w:styleId="TableGrid">
    <w:name w:val="Table Grid"/>
    <w:basedOn w:val="TableNormal"/>
    <w:uiPriority w:val="59"/>
    <w:rsid w:val="00BD098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D0989"/>
    <w:rPr>
      <w:rFonts w:asciiTheme="majorHAnsi" w:eastAsiaTheme="majorEastAsia" w:hAnsiTheme="majorHAnsi" w:cstheme="majorBidi"/>
      <w:b/>
      <w:bCs/>
      <w:color w:val="4F81BD" w:themeColor="accent1"/>
      <w:sz w:val="24"/>
      <w:szCs w:val="20"/>
      <w:lang w:eastAsia="en-GB"/>
    </w:rPr>
  </w:style>
  <w:style w:type="paragraph" w:styleId="ListParagraph">
    <w:name w:val="List Paragraph"/>
    <w:basedOn w:val="Normal"/>
    <w:uiPriority w:val="34"/>
    <w:qFormat/>
    <w:rsid w:val="007D01E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7F3E0E"/>
    <w:rPr>
      <w:rFonts w:ascii="Tahoma" w:hAnsi="Tahoma" w:cs="Tahoma"/>
      <w:sz w:val="16"/>
      <w:szCs w:val="16"/>
    </w:rPr>
  </w:style>
  <w:style w:type="character" w:customStyle="1" w:styleId="BalloonTextChar">
    <w:name w:val="Balloon Text Char"/>
    <w:basedOn w:val="DefaultParagraphFont"/>
    <w:link w:val="BalloonText"/>
    <w:uiPriority w:val="99"/>
    <w:semiHidden/>
    <w:rsid w:val="007F3E0E"/>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C2E"/>
    <w:pPr>
      <w:spacing w:after="0"/>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BD0989"/>
    <w:pPr>
      <w:keepNext/>
      <w:jc w:val="center"/>
      <w:outlineLvl w:val="0"/>
    </w:pPr>
    <w:rPr>
      <w:b/>
    </w:rPr>
  </w:style>
  <w:style w:type="paragraph" w:styleId="Heading2">
    <w:name w:val="heading 2"/>
    <w:basedOn w:val="Normal"/>
    <w:next w:val="Normal"/>
    <w:link w:val="Heading2Char"/>
    <w:qFormat/>
    <w:rsid w:val="00BD0989"/>
    <w:pPr>
      <w:keepNext/>
      <w:outlineLvl w:val="1"/>
    </w:pPr>
    <w:rPr>
      <w:u w:val="single"/>
    </w:rPr>
  </w:style>
  <w:style w:type="paragraph" w:styleId="Heading3">
    <w:name w:val="heading 3"/>
    <w:basedOn w:val="Normal"/>
    <w:next w:val="Normal"/>
    <w:link w:val="Heading3Char"/>
    <w:uiPriority w:val="9"/>
    <w:semiHidden/>
    <w:unhideWhenUsed/>
    <w:qFormat/>
    <w:rsid w:val="00BD09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989"/>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BD0989"/>
    <w:rPr>
      <w:rFonts w:ascii="Times New Roman" w:eastAsia="Times New Roman" w:hAnsi="Times New Roman" w:cs="Times New Roman"/>
      <w:sz w:val="24"/>
      <w:szCs w:val="20"/>
      <w:u w:val="single"/>
      <w:lang w:eastAsia="en-GB"/>
    </w:rPr>
  </w:style>
  <w:style w:type="paragraph" w:styleId="BodyText">
    <w:name w:val="Body Text"/>
    <w:basedOn w:val="Normal"/>
    <w:link w:val="BodyTextChar"/>
    <w:rsid w:val="00BD0989"/>
    <w:pPr>
      <w:jc w:val="center"/>
    </w:pPr>
    <w:rPr>
      <w:b/>
    </w:rPr>
  </w:style>
  <w:style w:type="character" w:customStyle="1" w:styleId="BodyTextChar">
    <w:name w:val="Body Text Char"/>
    <w:basedOn w:val="DefaultParagraphFont"/>
    <w:link w:val="BodyText"/>
    <w:rsid w:val="00BD0989"/>
    <w:rPr>
      <w:rFonts w:ascii="Times New Roman" w:eastAsia="Times New Roman" w:hAnsi="Times New Roman" w:cs="Times New Roman"/>
      <w:b/>
      <w:sz w:val="24"/>
      <w:szCs w:val="20"/>
      <w:lang w:eastAsia="en-GB"/>
    </w:rPr>
  </w:style>
  <w:style w:type="table" w:styleId="TableGrid">
    <w:name w:val="Table Grid"/>
    <w:basedOn w:val="TableNormal"/>
    <w:uiPriority w:val="59"/>
    <w:rsid w:val="00BD098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D0989"/>
    <w:rPr>
      <w:rFonts w:asciiTheme="majorHAnsi" w:eastAsiaTheme="majorEastAsia" w:hAnsiTheme="majorHAnsi" w:cstheme="majorBidi"/>
      <w:b/>
      <w:bCs/>
      <w:color w:val="4F81BD" w:themeColor="accent1"/>
      <w:sz w:val="24"/>
      <w:szCs w:val="20"/>
      <w:lang w:eastAsia="en-GB"/>
    </w:rPr>
  </w:style>
  <w:style w:type="paragraph" w:styleId="ListParagraph">
    <w:name w:val="List Paragraph"/>
    <w:basedOn w:val="Normal"/>
    <w:uiPriority w:val="34"/>
    <w:qFormat/>
    <w:rsid w:val="007D01E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7F3E0E"/>
    <w:rPr>
      <w:rFonts w:ascii="Tahoma" w:hAnsi="Tahoma" w:cs="Tahoma"/>
      <w:sz w:val="16"/>
      <w:szCs w:val="16"/>
    </w:rPr>
  </w:style>
  <w:style w:type="character" w:customStyle="1" w:styleId="BalloonTextChar">
    <w:name w:val="Balloon Text Char"/>
    <w:basedOn w:val="DefaultParagraphFont"/>
    <w:link w:val="BalloonText"/>
    <w:uiPriority w:val="99"/>
    <w:semiHidden/>
    <w:rsid w:val="007F3E0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16817">
      <w:bodyDiv w:val="1"/>
      <w:marLeft w:val="0"/>
      <w:marRight w:val="0"/>
      <w:marTop w:val="0"/>
      <w:marBottom w:val="0"/>
      <w:divBdr>
        <w:top w:val="none" w:sz="0" w:space="0" w:color="auto"/>
        <w:left w:val="none" w:sz="0" w:space="0" w:color="auto"/>
        <w:bottom w:val="none" w:sz="0" w:space="0" w:color="auto"/>
        <w:right w:val="none" w:sz="0" w:space="0" w:color="auto"/>
      </w:divBdr>
    </w:div>
    <w:div w:id="1459496391">
      <w:bodyDiv w:val="1"/>
      <w:marLeft w:val="0"/>
      <w:marRight w:val="0"/>
      <w:marTop w:val="0"/>
      <w:marBottom w:val="0"/>
      <w:divBdr>
        <w:top w:val="none" w:sz="0" w:space="0" w:color="auto"/>
        <w:left w:val="none" w:sz="0" w:space="0" w:color="auto"/>
        <w:bottom w:val="none" w:sz="0" w:space="0" w:color="auto"/>
        <w:right w:val="none" w:sz="0" w:space="0" w:color="auto"/>
      </w:divBdr>
    </w:div>
    <w:div w:id="173338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Burgess</dc:creator>
  <cp:lastModifiedBy>Joyce Donaldson</cp:lastModifiedBy>
  <cp:revision>2</cp:revision>
  <cp:lastPrinted>2016-11-03T16:54:00Z</cp:lastPrinted>
  <dcterms:created xsi:type="dcterms:W3CDTF">2016-12-07T11:09:00Z</dcterms:created>
  <dcterms:modified xsi:type="dcterms:W3CDTF">2016-12-07T11:09:00Z</dcterms:modified>
</cp:coreProperties>
</file>