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F53943" w:rsidP="002B7DC4">
            <w:pPr>
              <w:pStyle w:val="BodyText"/>
              <w:jc w:val="left"/>
              <w:rPr>
                <w:rFonts w:ascii="Arial" w:hAnsi="Arial" w:cs="Arial"/>
                <w:szCs w:val="24"/>
              </w:rPr>
            </w:pPr>
            <w:r>
              <w:rPr>
                <w:rFonts w:ascii="Arial" w:hAnsi="Arial" w:cs="Arial"/>
                <w:szCs w:val="24"/>
              </w:rPr>
              <w:t>16 June</w:t>
            </w:r>
            <w:r w:rsidR="002F6788">
              <w:rPr>
                <w:rFonts w:ascii="Arial" w:hAnsi="Arial" w:cs="Arial"/>
                <w:szCs w:val="24"/>
              </w:rPr>
              <w:t xml:space="preserve"> </w:t>
            </w:r>
            <w:r w:rsidR="00050D22">
              <w:rPr>
                <w:rFonts w:ascii="Arial" w:hAnsi="Arial" w:cs="Arial"/>
                <w:szCs w:val="24"/>
              </w:rPr>
              <w:t>201</w:t>
            </w:r>
            <w:r w:rsidR="002F6788">
              <w:rPr>
                <w:rFonts w:ascii="Arial" w:hAnsi="Arial" w:cs="Arial"/>
                <w:szCs w:val="24"/>
              </w:rPr>
              <w:t>6</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2F6788">
            <w:pPr>
              <w:rPr>
                <w:rFonts w:ascii="Arial" w:hAnsi="Arial" w:cs="Arial"/>
                <w:szCs w:val="24"/>
              </w:rPr>
            </w:pPr>
            <w:r w:rsidRPr="0089449E">
              <w:rPr>
                <w:rFonts w:ascii="Arial" w:hAnsi="Arial" w:cs="Arial"/>
                <w:szCs w:val="24"/>
              </w:rPr>
              <w:t xml:space="preserve">AGENDA ITEM    REPORT No HLH </w:t>
            </w:r>
            <w:r w:rsidR="0074357D">
              <w:rPr>
                <w:rFonts w:ascii="Arial" w:hAnsi="Arial" w:cs="Arial"/>
                <w:szCs w:val="24"/>
              </w:rPr>
              <w:t xml:space="preserve">  </w:t>
            </w:r>
            <w:r w:rsidRPr="0089449E">
              <w:rPr>
                <w:rFonts w:ascii="Arial" w:hAnsi="Arial" w:cs="Arial"/>
                <w:szCs w:val="24"/>
              </w:rPr>
              <w:t>/1</w:t>
            </w:r>
            <w:r w:rsidR="002F6788">
              <w:rPr>
                <w:rFonts w:ascii="Arial" w:hAnsi="Arial" w:cs="Arial"/>
                <w:szCs w:val="24"/>
              </w:rPr>
              <w:t>6</w:t>
            </w:r>
          </w:p>
        </w:tc>
      </w:tr>
    </w:tbl>
    <w:p w:rsidR="0039450A" w:rsidRPr="0089449E" w:rsidRDefault="00772528" w:rsidP="00DE1E6C">
      <w:pPr>
        <w:pStyle w:val="Heading2"/>
        <w:rPr>
          <w:rFonts w:ascii="Arial" w:hAnsi="Arial" w:cs="Arial"/>
          <w:b/>
          <w:szCs w:val="24"/>
          <w:u w:val="none"/>
        </w:rPr>
      </w:pPr>
      <w:r>
        <w:rPr>
          <w:rFonts w:ascii="Arial" w:hAnsi="Arial" w:cs="Arial"/>
          <w:b/>
          <w:caps/>
          <w:szCs w:val="24"/>
          <w:u w:val="none"/>
        </w:rPr>
        <w:t xml:space="preserve">Update - </w:t>
      </w:r>
      <w:r w:rsidR="00F14115">
        <w:rPr>
          <w:rFonts w:ascii="Arial" w:hAnsi="Arial" w:cs="Arial"/>
          <w:b/>
          <w:caps/>
          <w:szCs w:val="24"/>
          <w:u w:val="none"/>
        </w:rPr>
        <w:t>C</w:t>
      </w:r>
      <w:r w:rsidR="008A268F">
        <w:rPr>
          <w:rFonts w:ascii="Arial" w:hAnsi="Arial" w:cs="Arial"/>
          <w:b/>
          <w:caps/>
          <w:szCs w:val="24"/>
          <w:u w:val="none"/>
        </w:rPr>
        <w:t xml:space="preserve">atering, </w:t>
      </w:r>
      <w:r w:rsidR="00F14115">
        <w:rPr>
          <w:rFonts w:ascii="Arial" w:hAnsi="Arial" w:cs="Arial"/>
          <w:b/>
          <w:caps/>
          <w:szCs w:val="24"/>
          <w:u w:val="none"/>
        </w:rPr>
        <w:t>C</w:t>
      </w:r>
      <w:r w:rsidR="008A268F">
        <w:rPr>
          <w:rFonts w:ascii="Arial" w:hAnsi="Arial" w:cs="Arial"/>
          <w:b/>
          <w:caps/>
          <w:szCs w:val="24"/>
          <w:u w:val="none"/>
        </w:rPr>
        <w:t xml:space="preserve">leaning and </w:t>
      </w:r>
      <w:r w:rsidR="00F14115">
        <w:rPr>
          <w:rFonts w:ascii="Arial" w:hAnsi="Arial" w:cs="Arial"/>
          <w:b/>
          <w:caps/>
          <w:szCs w:val="24"/>
          <w:u w:val="none"/>
        </w:rPr>
        <w:t>F</w:t>
      </w:r>
      <w:r w:rsidR="008A268F">
        <w:rPr>
          <w:rFonts w:ascii="Arial" w:hAnsi="Arial" w:cs="Arial"/>
          <w:b/>
          <w:caps/>
          <w:szCs w:val="24"/>
          <w:u w:val="none"/>
        </w:rPr>
        <w:t xml:space="preserve">acilities </w:t>
      </w:r>
      <w:r w:rsidR="00F14115">
        <w:rPr>
          <w:rFonts w:ascii="Arial" w:hAnsi="Arial" w:cs="Arial"/>
          <w:b/>
          <w:caps/>
          <w:szCs w:val="24"/>
          <w:u w:val="none"/>
        </w:rPr>
        <w:t>M</w:t>
      </w:r>
      <w:r w:rsidR="008A268F">
        <w:rPr>
          <w:rFonts w:ascii="Arial" w:hAnsi="Arial" w:cs="Arial"/>
          <w:b/>
          <w:caps/>
          <w:szCs w:val="24"/>
          <w:u w:val="none"/>
        </w:rPr>
        <w:t xml:space="preserve">anagement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790E27" w:rsidRDefault="00050D22" w:rsidP="00050D22">
            <w:pPr>
              <w:jc w:val="both"/>
              <w:rPr>
                <w:rFonts w:ascii="Arial" w:hAnsi="Arial" w:cs="Arial"/>
                <w:szCs w:val="24"/>
              </w:rPr>
            </w:pPr>
            <w:r w:rsidRPr="008711E9">
              <w:rPr>
                <w:rFonts w:ascii="Arial" w:hAnsi="Arial" w:cs="Arial"/>
                <w:szCs w:val="24"/>
              </w:rPr>
              <w:t xml:space="preserve">The purpose of this report is to </w:t>
            </w:r>
            <w:r w:rsidR="00AE0E89">
              <w:rPr>
                <w:rFonts w:ascii="Arial" w:hAnsi="Arial" w:cs="Arial"/>
                <w:szCs w:val="24"/>
              </w:rPr>
              <w:t xml:space="preserve">provide Directors with </w:t>
            </w:r>
            <w:r w:rsidR="00F14115">
              <w:rPr>
                <w:rFonts w:ascii="Arial" w:hAnsi="Arial" w:cs="Arial"/>
                <w:szCs w:val="24"/>
              </w:rPr>
              <w:t xml:space="preserve">an update </w:t>
            </w:r>
            <w:r w:rsidR="008A268F">
              <w:rPr>
                <w:rFonts w:ascii="Arial" w:hAnsi="Arial" w:cs="Arial"/>
                <w:szCs w:val="24"/>
              </w:rPr>
              <w:t xml:space="preserve">on the progress The Highland Council is making in considering options for the future management of its catering, cleaning, facilities management and janitorial services, with one of the options involving the </w:t>
            </w:r>
            <w:r w:rsidR="00FE52AB">
              <w:rPr>
                <w:rFonts w:ascii="Arial" w:hAnsi="Arial" w:cs="Arial"/>
                <w:szCs w:val="24"/>
              </w:rPr>
              <w:t xml:space="preserve">proposed </w:t>
            </w:r>
            <w:r w:rsidR="008A268F">
              <w:rPr>
                <w:rFonts w:ascii="Arial" w:hAnsi="Arial" w:cs="Arial"/>
                <w:szCs w:val="24"/>
              </w:rPr>
              <w:t xml:space="preserve">transfer </w:t>
            </w:r>
            <w:r w:rsidR="006116E0">
              <w:rPr>
                <w:rFonts w:ascii="Arial" w:hAnsi="Arial" w:cs="Arial"/>
                <w:szCs w:val="24"/>
              </w:rPr>
              <w:t xml:space="preserve">of </w:t>
            </w:r>
            <w:r w:rsidR="008A268F">
              <w:rPr>
                <w:rFonts w:ascii="Arial" w:hAnsi="Arial" w:cs="Arial"/>
                <w:szCs w:val="24"/>
              </w:rPr>
              <w:t>all or part of these services to H</w:t>
            </w:r>
            <w:r w:rsidR="006116E0">
              <w:rPr>
                <w:rFonts w:ascii="Arial" w:hAnsi="Arial" w:cs="Arial"/>
                <w:szCs w:val="24"/>
              </w:rPr>
              <w:t xml:space="preserve">igh </w:t>
            </w:r>
            <w:r w:rsidR="008A268F">
              <w:rPr>
                <w:rFonts w:ascii="Arial" w:hAnsi="Arial" w:cs="Arial"/>
                <w:szCs w:val="24"/>
              </w:rPr>
              <w:t>L</w:t>
            </w:r>
            <w:r w:rsidR="006116E0">
              <w:rPr>
                <w:rFonts w:ascii="Arial" w:hAnsi="Arial" w:cs="Arial"/>
                <w:szCs w:val="24"/>
              </w:rPr>
              <w:t xml:space="preserve">ife </w:t>
            </w:r>
            <w:r w:rsidR="008A268F">
              <w:rPr>
                <w:rFonts w:ascii="Arial" w:hAnsi="Arial" w:cs="Arial"/>
                <w:szCs w:val="24"/>
              </w:rPr>
              <w:t>H</w:t>
            </w:r>
            <w:r w:rsidR="006116E0">
              <w:rPr>
                <w:rFonts w:ascii="Arial" w:hAnsi="Arial" w:cs="Arial"/>
                <w:szCs w:val="24"/>
              </w:rPr>
              <w:t>ighland</w:t>
            </w:r>
            <w:r w:rsidR="008A268F">
              <w:rPr>
                <w:rFonts w:ascii="Arial" w:hAnsi="Arial" w:cs="Arial"/>
                <w:szCs w:val="24"/>
              </w:rPr>
              <w:t>.</w:t>
            </w:r>
          </w:p>
          <w:p w:rsidR="008A268F" w:rsidRPr="00B12C74" w:rsidRDefault="008A268F" w:rsidP="00050D22">
            <w:pPr>
              <w:jc w:val="both"/>
              <w:rPr>
                <w:rFonts w:ascii="Arial" w:hAnsi="Arial" w:cs="Arial"/>
                <w:szCs w:val="24"/>
              </w:rPr>
            </w:pPr>
          </w:p>
          <w:p w:rsidR="00050D22" w:rsidRPr="00B12C74" w:rsidRDefault="00050D22" w:rsidP="00050D22">
            <w:pPr>
              <w:jc w:val="both"/>
              <w:rPr>
                <w:rFonts w:ascii="Arial" w:hAnsi="Arial" w:cs="Arial"/>
                <w:szCs w:val="24"/>
              </w:rPr>
            </w:pPr>
            <w:r w:rsidRPr="00B12C74">
              <w:rPr>
                <w:rFonts w:ascii="Arial" w:hAnsi="Arial" w:cs="Arial"/>
                <w:szCs w:val="24"/>
              </w:rPr>
              <w:t>It is recommended Directors:-</w:t>
            </w:r>
          </w:p>
          <w:p w:rsidR="00050D22" w:rsidRPr="00B12C74" w:rsidRDefault="00050D22" w:rsidP="00050D22">
            <w:pPr>
              <w:jc w:val="both"/>
              <w:rPr>
                <w:rFonts w:ascii="Arial" w:hAnsi="Arial" w:cs="Arial"/>
                <w:szCs w:val="24"/>
              </w:rPr>
            </w:pPr>
          </w:p>
          <w:p w:rsidR="0072624F" w:rsidRPr="006116E0" w:rsidRDefault="006116E0" w:rsidP="006116E0">
            <w:pPr>
              <w:pStyle w:val="ListParagraph"/>
              <w:numPr>
                <w:ilvl w:val="0"/>
                <w:numId w:val="2"/>
              </w:numPr>
              <w:jc w:val="both"/>
              <w:rPr>
                <w:rFonts w:ascii="Arial" w:hAnsi="Arial" w:cs="Arial"/>
                <w:sz w:val="24"/>
                <w:szCs w:val="24"/>
              </w:rPr>
            </w:pPr>
            <w:r>
              <w:rPr>
                <w:rFonts w:ascii="Arial" w:hAnsi="Arial" w:cs="Arial"/>
                <w:sz w:val="24"/>
                <w:szCs w:val="24"/>
              </w:rPr>
              <w:t>n</w:t>
            </w:r>
            <w:r w:rsidR="00D70E4C" w:rsidRPr="006116E0">
              <w:rPr>
                <w:rFonts w:ascii="Arial" w:hAnsi="Arial" w:cs="Arial"/>
                <w:sz w:val="24"/>
                <w:szCs w:val="24"/>
              </w:rPr>
              <w:t>ote and comment on the updated position, with particular attention to the issues raised in paragraph 3, HLH Governance /Due Diligence</w:t>
            </w:r>
            <w:r>
              <w:rPr>
                <w:rFonts w:ascii="Arial" w:hAnsi="Arial" w:cs="Arial"/>
                <w:sz w:val="24"/>
                <w:szCs w:val="24"/>
              </w:rPr>
              <w:t>; and</w:t>
            </w:r>
          </w:p>
          <w:p w:rsidR="00D70E4C" w:rsidRPr="0089449E" w:rsidRDefault="006116E0" w:rsidP="006116E0">
            <w:pPr>
              <w:pStyle w:val="ListParagraph"/>
              <w:numPr>
                <w:ilvl w:val="0"/>
                <w:numId w:val="2"/>
              </w:numPr>
              <w:jc w:val="both"/>
              <w:rPr>
                <w:rFonts w:ascii="Arial" w:hAnsi="Arial" w:cs="Arial"/>
                <w:szCs w:val="24"/>
              </w:rPr>
            </w:pPr>
            <w:proofErr w:type="gramStart"/>
            <w:r>
              <w:rPr>
                <w:rFonts w:ascii="Arial" w:hAnsi="Arial" w:cs="Arial"/>
                <w:sz w:val="24"/>
                <w:szCs w:val="24"/>
              </w:rPr>
              <w:t>r</w:t>
            </w:r>
            <w:r w:rsidR="00D70E4C" w:rsidRPr="006116E0">
              <w:rPr>
                <w:rFonts w:ascii="Arial" w:hAnsi="Arial" w:cs="Arial"/>
                <w:sz w:val="24"/>
                <w:szCs w:val="24"/>
              </w:rPr>
              <w:t>emit</w:t>
            </w:r>
            <w:proofErr w:type="gramEnd"/>
            <w:r w:rsidR="00D70E4C" w:rsidRPr="006116E0">
              <w:rPr>
                <w:rFonts w:ascii="Arial" w:hAnsi="Arial" w:cs="Arial"/>
                <w:sz w:val="24"/>
                <w:szCs w:val="24"/>
              </w:rPr>
              <w:t xml:space="preserve"> to Directors on the Finance and Audit Committee either by way of a formal meeting or email contact to assist the Chief Executive in forming an HLH vie</w:t>
            </w:r>
            <w:r w:rsidR="00CC6F63">
              <w:rPr>
                <w:rFonts w:ascii="Arial" w:hAnsi="Arial" w:cs="Arial"/>
                <w:sz w:val="24"/>
                <w:szCs w:val="24"/>
              </w:rPr>
              <w:t xml:space="preserve">w where required in advance of, or following on from, </w:t>
            </w:r>
            <w:r w:rsidR="00D70E4C" w:rsidRPr="006116E0">
              <w:rPr>
                <w:rFonts w:ascii="Arial" w:hAnsi="Arial" w:cs="Arial"/>
                <w:sz w:val="24"/>
                <w:szCs w:val="24"/>
              </w:rPr>
              <w:t>the THC Member’s seminar on the 29 June</w:t>
            </w:r>
            <w:r>
              <w:rPr>
                <w:rFonts w:ascii="Arial" w:hAnsi="Arial" w:cs="Arial"/>
                <w:sz w:val="24"/>
                <w:szCs w:val="24"/>
              </w:rPr>
              <w:t xml:space="preserve"> 2016</w:t>
            </w:r>
            <w:r w:rsidR="00D70E4C" w:rsidRPr="006116E0">
              <w:rPr>
                <w:rFonts w:ascii="Arial" w:hAnsi="Arial" w:cs="Arial"/>
                <w:sz w:val="24"/>
                <w:szCs w:val="24"/>
              </w:rPr>
              <w:t>.</w:t>
            </w:r>
          </w:p>
        </w:tc>
      </w:tr>
    </w:tbl>
    <w:p w:rsidR="0097099E" w:rsidRPr="0089449E" w:rsidRDefault="0097099E" w:rsidP="00416BFF">
      <w:pPr>
        <w:jc w:val="both"/>
        <w:rPr>
          <w:rFonts w:ascii="Arial" w:hAnsi="Arial" w:cs="Arial"/>
          <w:szCs w:val="24"/>
        </w:rPr>
      </w:pPr>
    </w:p>
    <w:tbl>
      <w:tblPr>
        <w:tblW w:w="9465" w:type="dxa"/>
        <w:tblLayout w:type="fixed"/>
        <w:tblLook w:val="0000" w:firstRow="0" w:lastRow="0" w:firstColumn="0" w:lastColumn="0" w:noHBand="0" w:noVBand="0"/>
      </w:tblPr>
      <w:tblGrid>
        <w:gridCol w:w="817"/>
        <w:gridCol w:w="8648"/>
      </w:tblGrid>
      <w:tr w:rsidR="00A53534" w:rsidRPr="0089449E" w:rsidTr="00675E58">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8"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rsidTr="00675E58">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8"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Default="00B26FE3" w:rsidP="00540480">
            <w:pPr>
              <w:jc w:val="both"/>
              <w:rPr>
                <w:rFonts w:ascii="Arial" w:hAnsi="Arial" w:cs="Arial"/>
              </w:rPr>
            </w:pPr>
          </w:p>
          <w:p w:rsidR="008B4D54" w:rsidRPr="008A268F" w:rsidRDefault="002A11C0" w:rsidP="00FD3E30">
            <w:pPr>
              <w:pStyle w:val="ListParagraph"/>
              <w:numPr>
                <w:ilvl w:val="0"/>
                <w:numId w:val="1"/>
              </w:numPr>
              <w:spacing w:after="0" w:line="240" w:lineRule="auto"/>
              <w:jc w:val="both"/>
              <w:rPr>
                <w:rFonts w:ascii="Arial" w:hAnsi="Arial" w:cs="Arial"/>
                <w:b/>
                <w:sz w:val="24"/>
                <w:szCs w:val="24"/>
              </w:rPr>
            </w:pPr>
            <w:r w:rsidRPr="008A268F">
              <w:rPr>
                <w:rFonts w:ascii="Arial" w:hAnsi="Arial" w:cs="Arial"/>
                <w:b/>
                <w:sz w:val="24"/>
                <w:szCs w:val="24"/>
              </w:rPr>
              <w:t>To advance sustainable growth and financial sustainability</w:t>
            </w:r>
          </w:p>
          <w:p w:rsidR="002A11C0" w:rsidRPr="008A268F" w:rsidRDefault="002A11C0" w:rsidP="00FD3E30">
            <w:pPr>
              <w:pStyle w:val="ListParagraph"/>
              <w:numPr>
                <w:ilvl w:val="0"/>
                <w:numId w:val="1"/>
              </w:numPr>
              <w:spacing w:after="0" w:line="240" w:lineRule="auto"/>
              <w:jc w:val="both"/>
              <w:rPr>
                <w:rFonts w:ascii="Arial" w:hAnsi="Arial" w:cs="Arial"/>
                <w:b/>
                <w:sz w:val="24"/>
                <w:szCs w:val="24"/>
              </w:rPr>
            </w:pPr>
            <w:r w:rsidRPr="008A268F">
              <w:rPr>
                <w:rFonts w:ascii="Arial" w:hAnsi="Arial" w:cs="Arial"/>
                <w:b/>
                <w:sz w:val="24"/>
                <w:szCs w:val="24"/>
              </w:rPr>
              <w:t>Deliver the Service Delivery Contract with THC</w:t>
            </w:r>
          </w:p>
          <w:p w:rsidR="002A11C0" w:rsidRPr="00F14115" w:rsidRDefault="002A11C0" w:rsidP="00FD3E30">
            <w:pPr>
              <w:pStyle w:val="ListParagraph"/>
              <w:numPr>
                <w:ilvl w:val="0"/>
                <w:numId w:val="1"/>
              </w:numPr>
              <w:spacing w:after="0" w:line="240" w:lineRule="auto"/>
              <w:jc w:val="both"/>
              <w:rPr>
                <w:rFonts w:ascii="Arial" w:hAnsi="Arial" w:cs="Arial"/>
                <w:sz w:val="24"/>
                <w:szCs w:val="24"/>
              </w:rPr>
            </w:pPr>
            <w:r w:rsidRPr="00F14115">
              <w:rPr>
                <w:rFonts w:ascii="Arial" w:hAnsi="Arial" w:cs="Arial"/>
                <w:sz w:val="24"/>
                <w:szCs w:val="24"/>
              </w:rPr>
              <w:t>Improving staff satisfaction</w:t>
            </w:r>
          </w:p>
          <w:p w:rsidR="002A11C0" w:rsidRPr="008A268F" w:rsidRDefault="002A11C0" w:rsidP="00FD3E30">
            <w:pPr>
              <w:pStyle w:val="ListParagraph"/>
              <w:numPr>
                <w:ilvl w:val="0"/>
                <w:numId w:val="1"/>
              </w:numPr>
              <w:spacing w:after="0" w:line="240" w:lineRule="auto"/>
              <w:jc w:val="both"/>
              <w:rPr>
                <w:rFonts w:ascii="Arial" w:hAnsi="Arial" w:cs="Arial"/>
                <w:b/>
                <w:sz w:val="24"/>
                <w:szCs w:val="24"/>
              </w:rPr>
            </w:pPr>
            <w:r w:rsidRPr="008A268F">
              <w:rPr>
                <w:rFonts w:ascii="Arial" w:hAnsi="Arial" w:cs="Arial"/>
                <w:b/>
                <w:sz w:val="24"/>
                <w:szCs w:val="24"/>
              </w:rPr>
              <w:t>Improving customer satisfaction</w:t>
            </w:r>
          </w:p>
          <w:p w:rsidR="002A11C0" w:rsidRPr="008A268F" w:rsidRDefault="002A11C0" w:rsidP="00FD3E30">
            <w:pPr>
              <w:pStyle w:val="ListParagraph"/>
              <w:numPr>
                <w:ilvl w:val="0"/>
                <w:numId w:val="1"/>
              </w:numPr>
              <w:spacing w:after="0" w:line="240" w:lineRule="auto"/>
              <w:jc w:val="both"/>
              <w:rPr>
                <w:rFonts w:ascii="Arial" w:hAnsi="Arial" w:cs="Arial"/>
                <w:b/>
                <w:sz w:val="24"/>
                <w:szCs w:val="24"/>
              </w:rPr>
            </w:pPr>
            <w:r w:rsidRPr="008A268F">
              <w:rPr>
                <w:rFonts w:ascii="Arial" w:hAnsi="Arial" w:cs="Arial"/>
                <w:b/>
                <w:sz w:val="24"/>
                <w:szCs w:val="24"/>
              </w:rPr>
              <w:t>A positive company image</w:t>
            </w:r>
          </w:p>
          <w:p w:rsidR="002A11C0" w:rsidRPr="008A268F" w:rsidRDefault="002A11C0" w:rsidP="00FD3E30">
            <w:pPr>
              <w:pStyle w:val="ListParagraph"/>
              <w:numPr>
                <w:ilvl w:val="0"/>
                <w:numId w:val="1"/>
              </w:numPr>
              <w:spacing w:after="0" w:line="240" w:lineRule="auto"/>
              <w:jc w:val="both"/>
              <w:rPr>
                <w:rFonts w:ascii="Arial" w:hAnsi="Arial" w:cs="Arial"/>
                <w:b/>
                <w:sz w:val="24"/>
                <w:szCs w:val="24"/>
              </w:rPr>
            </w:pPr>
            <w:r w:rsidRPr="008A268F">
              <w:rPr>
                <w:rFonts w:ascii="Arial" w:hAnsi="Arial" w:cs="Arial"/>
                <w:b/>
                <w:sz w:val="24"/>
                <w:szCs w:val="24"/>
              </w:rPr>
              <w:t>Services designed around customers and through market opportunities</w:t>
            </w:r>
          </w:p>
          <w:p w:rsidR="002A11C0" w:rsidRPr="00F14115" w:rsidRDefault="002A11C0" w:rsidP="00FD3E30">
            <w:pPr>
              <w:pStyle w:val="ListParagraph"/>
              <w:numPr>
                <w:ilvl w:val="0"/>
                <w:numId w:val="1"/>
              </w:numPr>
              <w:spacing w:after="0" w:line="240" w:lineRule="auto"/>
              <w:jc w:val="both"/>
              <w:rPr>
                <w:rFonts w:ascii="Arial" w:hAnsi="Arial" w:cs="Arial"/>
                <w:sz w:val="24"/>
                <w:szCs w:val="24"/>
              </w:rPr>
            </w:pPr>
            <w:r w:rsidRPr="00F14115">
              <w:rPr>
                <w:rFonts w:ascii="Arial" w:hAnsi="Arial" w:cs="Arial"/>
                <w:sz w:val="24"/>
                <w:szCs w:val="24"/>
              </w:rPr>
              <w:t>Sustain a good health and safety performance</w:t>
            </w:r>
          </w:p>
          <w:p w:rsidR="002A11C0" w:rsidRPr="008A268F" w:rsidRDefault="002A11C0" w:rsidP="00FD3E30">
            <w:pPr>
              <w:pStyle w:val="ListParagraph"/>
              <w:numPr>
                <w:ilvl w:val="0"/>
                <w:numId w:val="1"/>
              </w:numPr>
              <w:spacing w:after="0" w:line="240" w:lineRule="auto"/>
              <w:jc w:val="both"/>
              <w:rPr>
                <w:rFonts w:ascii="Arial" w:hAnsi="Arial" w:cs="Arial"/>
                <w:b/>
                <w:sz w:val="24"/>
                <w:szCs w:val="24"/>
              </w:rPr>
            </w:pPr>
            <w:r w:rsidRPr="008A268F">
              <w:rPr>
                <w:rFonts w:ascii="Arial" w:hAnsi="Arial" w:cs="Arial"/>
                <w:b/>
                <w:sz w:val="24"/>
                <w:szCs w:val="24"/>
              </w:rPr>
              <w:t>A trusted partner</w:t>
            </w:r>
          </w:p>
          <w:p w:rsidR="002A11C0" w:rsidRPr="0089449E" w:rsidRDefault="002A11C0" w:rsidP="002A11C0">
            <w:pPr>
              <w:pStyle w:val="ListParagraph"/>
              <w:spacing w:after="0" w:line="240" w:lineRule="auto"/>
              <w:ind w:left="819"/>
              <w:jc w:val="both"/>
              <w:rPr>
                <w:rFonts w:ascii="Arial" w:hAnsi="Arial" w:cs="Arial"/>
                <w:b/>
              </w:rPr>
            </w:pPr>
          </w:p>
        </w:tc>
      </w:tr>
      <w:tr w:rsidR="00A53534" w:rsidRPr="0089449E" w:rsidTr="00675E58">
        <w:tc>
          <w:tcPr>
            <w:tcW w:w="817" w:type="dxa"/>
          </w:tcPr>
          <w:p w:rsidR="00A53534" w:rsidRPr="0089449E" w:rsidRDefault="008B4D54" w:rsidP="00416BFF">
            <w:pPr>
              <w:rPr>
                <w:rFonts w:ascii="Arial" w:hAnsi="Arial" w:cs="Arial"/>
                <w:b/>
                <w:szCs w:val="24"/>
              </w:rPr>
            </w:pPr>
            <w:r>
              <w:rPr>
                <w:rFonts w:ascii="Arial" w:hAnsi="Arial" w:cs="Arial"/>
                <w:b/>
                <w:szCs w:val="24"/>
              </w:rPr>
              <w:t>2.</w:t>
            </w:r>
          </w:p>
        </w:tc>
        <w:tc>
          <w:tcPr>
            <w:tcW w:w="8648" w:type="dxa"/>
          </w:tcPr>
          <w:p w:rsidR="00E87B2E" w:rsidRDefault="008A268F" w:rsidP="00F14115">
            <w:pPr>
              <w:rPr>
                <w:rFonts w:ascii="Arial" w:hAnsi="Arial" w:cs="Arial"/>
                <w:b/>
                <w:szCs w:val="24"/>
              </w:rPr>
            </w:pPr>
            <w:r w:rsidRPr="008A268F">
              <w:rPr>
                <w:rFonts w:ascii="Arial" w:hAnsi="Arial" w:cs="Arial"/>
                <w:b/>
                <w:szCs w:val="24"/>
              </w:rPr>
              <w:t>Background</w:t>
            </w:r>
          </w:p>
          <w:p w:rsidR="008A268F" w:rsidRPr="008A268F" w:rsidRDefault="008A268F" w:rsidP="00F14115">
            <w:pPr>
              <w:rPr>
                <w:rFonts w:ascii="Arial" w:hAnsi="Arial" w:cs="Arial"/>
                <w:b/>
                <w:szCs w:val="24"/>
              </w:rPr>
            </w:pPr>
          </w:p>
        </w:tc>
      </w:tr>
      <w:tr w:rsidR="00A53534" w:rsidRPr="0089449E" w:rsidTr="00675E58">
        <w:tc>
          <w:tcPr>
            <w:tcW w:w="817" w:type="dxa"/>
          </w:tcPr>
          <w:p w:rsidR="00A53534" w:rsidRDefault="008B4D54" w:rsidP="00416BFF">
            <w:pPr>
              <w:rPr>
                <w:rFonts w:ascii="Arial" w:hAnsi="Arial" w:cs="Arial"/>
                <w:szCs w:val="24"/>
              </w:rPr>
            </w:pPr>
            <w:r w:rsidRPr="008B4D54">
              <w:rPr>
                <w:rFonts w:ascii="Arial" w:hAnsi="Arial" w:cs="Arial"/>
                <w:szCs w:val="24"/>
              </w:rPr>
              <w:t>2.1</w:t>
            </w:r>
          </w:p>
          <w:p w:rsidR="00AE0E89" w:rsidRDefault="00AE0E89" w:rsidP="00416BFF">
            <w:pPr>
              <w:rPr>
                <w:rFonts w:ascii="Arial" w:hAnsi="Arial" w:cs="Arial"/>
                <w:szCs w:val="24"/>
              </w:rPr>
            </w:pPr>
          </w:p>
          <w:p w:rsidR="00AE0E89" w:rsidRDefault="00AE0E89" w:rsidP="00416BFF">
            <w:pPr>
              <w:rPr>
                <w:rFonts w:ascii="Arial" w:hAnsi="Arial" w:cs="Arial"/>
                <w:szCs w:val="24"/>
              </w:rPr>
            </w:pPr>
          </w:p>
          <w:p w:rsidR="00AE0E89" w:rsidRDefault="00AE0E89" w:rsidP="00416BFF">
            <w:pPr>
              <w:rPr>
                <w:rFonts w:ascii="Arial" w:hAnsi="Arial" w:cs="Arial"/>
                <w:szCs w:val="24"/>
              </w:rPr>
            </w:pPr>
          </w:p>
          <w:p w:rsidR="00CA3D55" w:rsidRDefault="00CA3D55" w:rsidP="00416BFF">
            <w:pPr>
              <w:rPr>
                <w:rFonts w:ascii="Arial" w:hAnsi="Arial" w:cs="Arial"/>
                <w:szCs w:val="24"/>
              </w:rPr>
            </w:pPr>
          </w:p>
          <w:p w:rsidR="00AE0E89" w:rsidRDefault="008A268F" w:rsidP="00416BFF">
            <w:pPr>
              <w:rPr>
                <w:rFonts w:ascii="Arial" w:hAnsi="Arial" w:cs="Arial"/>
                <w:szCs w:val="24"/>
              </w:rPr>
            </w:pPr>
            <w:r>
              <w:rPr>
                <w:rFonts w:ascii="Arial" w:hAnsi="Arial" w:cs="Arial"/>
                <w:szCs w:val="24"/>
              </w:rPr>
              <w:t>2.2</w:t>
            </w:r>
          </w:p>
          <w:p w:rsidR="00AE0E89" w:rsidRDefault="00AE0E89" w:rsidP="00416BFF">
            <w:pPr>
              <w:rPr>
                <w:rFonts w:ascii="Arial" w:hAnsi="Arial" w:cs="Arial"/>
                <w:szCs w:val="24"/>
              </w:rPr>
            </w:pPr>
          </w:p>
          <w:p w:rsidR="00A31CFF" w:rsidRDefault="00A31CFF" w:rsidP="00416BFF">
            <w:pPr>
              <w:rPr>
                <w:rFonts w:ascii="Arial" w:hAnsi="Arial" w:cs="Arial"/>
                <w:szCs w:val="24"/>
              </w:rPr>
            </w:pPr>
          </w:p>
          <w:p w:rsidR="00A31CFF" w:rsidRDefault="00A31CFF" w:rsidP="00416BFF">
            <w:pPr>
              <w:rPr>
                <w:rFonts w:ascii="Arial" w:hAnsi="Arial" w:cs="Arial"/>
                <w:szCs w:val="24"/>
              </w:rPr>
            </w:pPr>
          </w:p>
          <w:p w:rsidR="00E87B2E" w:rsidRDefault="00E87B2E" w:rsidP="00416BFF">
            <w:pPr>
              <w:rPr>
                <w:rFonts w:ascii="Arial" w:hAnsi="Arial" w:cs="Arial"/>
                <w:szCs w:val="24"/>
              </w:rPr>
            </w:pPr>
          </w:p>
          <w:p w:rsidR="00772528" w:rsidRDefault="00772528" w:rsidP="00416BFF">
            <w:pPr>
              <w:rPr>
                <w:rFonts w:ascii="Arial" w:hAnsi="Arial" w:cs="Arial"/>
                <w:szCs w:val="24"/>
              </w:rPr>
            </w:pPr>
          </w:p>
          <w:p w:rsidR="00E87B2E" w:rsidRDefault="00D07278" w:rsidP="00416BFF">
            <w:pPr>
              <w:rPr>
                <w:rFonts w:ascii="Arial" w:hAnsi="Arial" w:cs="Arial"/>
                <w:szCs w:val="24"/>
              </w:rPr>
            </w:pPr>
            <w:r>
              <w:rPr>
                <w:rFonts w:ascii="Arial" w:hAnsi="Arial" w:cs="Arial"/>
                <w:szCs w:val="24"/>
              </w:rPr>
              <w:t>2.3</w:t>
            </w:r>
          </w:p>
          <w:p w:rsidR="00E87B2E" w:rsidRDefault="00E87B2E" w:rsidP="00416BFF">
            <w:pPr>
              <w:rPr>
                <w:rFonts w:ascii="Arial" w:hAnsi="Arial" w:cs="Arial"/>
                <w:szCs w:val="24"/>
              </w:rPr>
            </w:pPr>
          </w:p>
          <w:p w:rsidR="00E87B2E" w:rsidRDefault="00E87B2E" w:rsidP="00416BFF">
            <w:pPr>
              <w:rPr>
                <w:rFonts w:ascii="Arial" w:hAnsi="Arial" w:cs="Arial"/>
                <w:szCs w:val="24"/>
              </w:rPr>
            </w:pPr>
          </w:p>
          <w:p w:rsidR="00E87B2E" w:rsidRDefault="00E87B2E" w:rsidP="00416BFF">
            <w:pPr>
              <w:rPr>
                <w:rFonts w:ascii="Arial" w:hAnsi="Arial" w:cs="Arial"/>
                <w:szCs w:val="24"/>
              </w:rPr>
            </w:pPr>
          </w:p>
          <w:p w:rsidR="00E87B2E" w:rsidRDefault="00E87B2E" w:rsidP="00416BFF">
            <w:pPr>
              <w:rPr>
                <w:rFonts w:ascii="Arial" w:hAnsi="Arial" w:cs="Arial"/>
                <w:szCs w:val="24"/>
              </w:rPr>
            </w:pPr>
          </w:p>
          <w:p w:rsidR="00AA13EA" w:rsidRDefault="00AA13EA" w:rsidP="00416BFF">
            <w:pPr>
              <w:rPr>
                <w:rFonts w:ascii="Arial" w:hAnsi="Arial" w:cs="Arial"/>
                <w:szCs w:val="24"/>
              </w:rPr>
            </w:pPr>
          </w:p>
          <w:p w:rsidR="00E87B2E" w:rsidRDefault="00D07278" w:rsidP="00416BFF">
            <w:pPr>
              <w:rPr>
                <w:rFonts w:ascii="Arial" w:hAnsi="Arial" w:cs="Arial"/>
                <w:szCs w:val="24"/>
              </w:rPr>
            </w:pPr>
            <w:r>
              <w:rPr>
                <w:rFonts w:ascii="Arial" w:hAnsi="Arial" w:cs="Arial"/>
                <w:szCs w:val="24"/>
              </w:rPr>
              <w:t>2.4</w:t>
            </w:r>
          </w:p>
          <w:p w:rsidR="00E87B2E" w:rsidRDefault="00E87B2E" w:rsidP="00416BFF">
            <w:pPr>
              <w:rPr>
                <w:rFonts w:ascii="Arial" w:hAnsi="Arial" w:cs="Arial"/>
                <w:szCs w:val="24"/>
              </w:rPr>
            </w:pPr>
          </w:p>
          <w:p w:rsidR="00E87B2E" w:rsidRDefault="00E87B2E" w:rsidP="00416BFF">
            <w:pPr>
              <w:rPr>
                <w:rFonts w:ascii="Arial" w:hAnsi="Arial" w:cs="Arial"/>
                <w:szCs w:val="24"/>
              </w:rPr>
            </w:pPr>
          </w:p>
          <w:p w:rsidR="00E87B2E" w:rsidRDefault="00E87B2E" w:rsidP="00416BFF">
            <w:pPr>
              <w:rPr>
                <w:rFonts w:ascii="Arial" w:hAnsi="Arial" w:cs="Arial"/>
                <w:szCs w:val="24"/>
              </w:rPr>
            </w:pPr>
          </w:p>
          <w:p w:rsidR="00E87B2E" w:rsidRDefault="00E87B2E" w:rsidP="00416BFF">
            <w:pPr>
              <w:rPr>
                <w:rFonts w:ascii="Arial" w:hAnsi="Arial" w:cs="Arial"/>
                <w:szCs w:val="24"/>
              </w:rPr>
            </w:pPr>
          </w:p>
          <w:p w:rsidR="00E87B2E" w:rsidRDefault="00E87B2E" w:rsidP="00416BFF">
            <w:pPr>
              <w:rPr>
                <w:rFonts w:ascii="Arial" w:hAnsi="Arial" w:cs="Arial"/>
                <w:szCs w:val="24"/>
              </w:rPr>
            </w:pPr>
          </w:p>
          <w:p w:rsidR="00AE0E89" w:rsidRPr="008B4D54" w:rsidRDefault="00AE0E89" w:rsidP="00416BFF">
            <w:pPr>
              <w:rPr>
                <w:rFonts w:ascii="Arial" w:hAnsi="Arial" w:cs="Arial"/>
                <w:szCs w:val="24"/>
              </w:rPr>
            </w:pPr>
          </w:p>
        </w:tc>
        <w:tc>
          <w:tcPr>
            <w:tcW w:w="8648" w:type="dxa"/>
          </w:tcPr>
          <w:p w:rsidR="00E87B2E" w:rsidRDefault="008A268F" w:rsidP="00E87B2E">
            <w:pPr>
              <w:jc w:val="both"/>
              <w:rPr>
                <w:rFonts w:ascii="Arial" w:hAnsi="Arial" w:cs="Arial"/>
                <w:szCs w:val="24"/>
              </w:rPr>
            </w:pPr>
            <w:r>
              <w:rPr>
                <w:rFonts w:ascii="Arial" w:hAnsi="Arial" w:cs="Arial"/>
                <w:szCs w:val="24"/>
              </w:rPr>
              <w:lastRenderedPageBreak/>
              <w:t xml:space="preserve">The Highland Council is considering options for the future management of its catering, cleaning, facilities management </w:t>
            </w:r>
            <w:r w:rsidR="00D07278">
              <w:rPr>
                <w:rFonts w:ascii="Arial" w:hAnsi="Arial" w:cs="Arial"/>
                <w:szCs w:val="24"/>
              </w:rPr>
              <w:t xml:space="preserve">(CCFM) </w:t>
            </w:r>
            <w:r>
              <w:rPr>
                <w:rFonts w:ascii="Arial" w:hAnsi="Arial" w:cs="Arial"/>
                <w:szCs w:val="24"/>
              </w:rPr>
              <w:t xml:space="preserve">and janitorial services.  One of the options is to </w:t>
            </w:r>
            <w:r w:rsidR="00FE52AB">
              <w:rPr>
                <w:rFonts w:ascii="Arial" w:hAnsi="Arial" w:cs="Arial"/>
                <w:szCs w:val="24"/>
              </w:rPr>
              <w:t xml:space="preserve">seek the Board’s agreement to </w:t>
            </w:r>
            <w:r>
              <w:rPr>
                <w:rFonts w:ascii="Arial" w:hAnsi="Arial" w:cs="Arial"/>
                <w:szCs w:val="24"/>
              </w:rPr>
              <w:t>transfer all or part of these services to HLH.</w:t>
            </w:r>
          </w:p>
          <w:p w:rsidR="008A268F" w:rsidRDefault="008A268F" w:rsidP="00E87B2E">
            <w:pPr>
              <w:jc w:val="both"/>
              <w:rPr>
                <w:rFonts w:ascii="Arial" w:hAnsi="Arial" w:cs="Arial"/>
                <w:szCs w:val="24"/>
              </w:rPr>
            </w:pPr>
          </w:p>
          <w:p w:rsidR="008A268F" w:rsidRDefault="008A268F" w:rsidP="00E87B2E">
            <w:pPr>
              <w:jc w:val="both"/>
              <w:rPr>
                <w:rFonts w:ascii="Arial" w:hAnsi="Arial" w:cs="Arial"/>
                <w:b/>
                <w:szCs w:val="24"/>
              </w:rPr>
            </w:pPr>
            <w:r>
              <w:rPr>
                <w:rFonts w:ascii="Arial" w:hAnsi="Arial" w:cs="Arial"/>
                <w:szCs w:val="24"/>
              </w:rPr>
              <w:t xml:space="preserve">A Members Seminar was </w:t>
            </w:r>
            <w:r w:rsidR="00D07278">
              <w:rPr>
                <w:rFonts w:ascii="Arial" w:hAnsi="Arial" w:cs="Arial"/>
                <w:szCs w:val="24"/>
              </w:rPr>
              <w:t xml:space="preserve">held on 12 May during which the Director of Care and Learning presented the background to the proposed change, the aims of seeking new management arrangements and the options available.  </w:t>
            </w:r>
            <w:r w:rsidR="00772528">
              <w:rPr>
                <w:rFonts w:ascii="Arial" w:hAnsi="Arial" w:cs="Arial"/>
                <w:szCs w:val="24"/>
              </w:rPr>
              <w:t xml:space="preserve">The </w:t>
            </w:r>
            <w:r w:rsidR="00AD71B2">
              <w:rPr>
                <w:rFonts w:ascii="Arial" w:hAnsi="Arial" w:cs="Arial"/>
                <w:szCs w:val="24"/>
              </w:rPr>
              <w:t>Chief E</w:t>
            </w:r>
            <w:r w:rsidR="00772528">
              <w:rPr>
                <w:rFonts w:ascii="Arial" w:hAnsi="Arial" w:cs="Arial"/>
                <w:szCs w:val="24"/>
              </w:rPr>
              <w:t>xecutive will take Directors through the seminar presentation at the Board meeting.</w:t>
            </w:r>
          </w:p>
          <w:p w:rsidR="00D07278" w:rsidRDefault="00D07278" w:rsidP="00E87B2E">
            <w:pPr>
              <w:jc w:val="both"/>
              <w:rPr>
                <w:rFonts w:ascii="Arial" w:hAnsi="Arial" w:cs="Arial"/>
                <w:b/>
                <w:szCs w:val="24"/>
              </w:rPr>
            </w:pPr>
          </w:p>
          <w:p w:rsidR="00D07278" w:rsidRDefault="00D07278" w:rsidP="00E87B2E">
            <w:pPr>
              <w:jc w:val="both"/>
              <w:rPr>
                <w:rFonts w:ascii="Arial" w:hAnsi="Arial" w:cs="Arial"/>
                <w:szCs w:val="24"/>
              </w:rPr>
            </w:pPr>
            <w:r>
              <w:rPr>
                <w:rFonts w:ascii="Arial" w:hAnsi="Arial" w:cs="Arial"/>
                <w:szCs w:val="24"/>
              </w:rPr>
              <w:t xml:space="preserve">The Chief Executive of HLH was asked to attend the Seminar for the purposes of responding to issues raised by Members in respect of the potential impact on HLH if the option to transfer all or part of the CCFM and janitorial services to HLH was to </w:t>
            </w:r>
            <w:r w:rsidR="00AA13EA">
              <w:rPr>
                <w:rFonts w:ascii="Arial" w:hAnsi="Arial" w:cs="Arial"/>
                <w:szCs w:val="24"/>
              </w:rPr>
              <w:t>be pro</w:t>
            </w:r>
            <w:r w:rsidR="00CA3D55">
              <w:rPr>
                <w:rFonts w:ascii="Arial" w:hAnsi="Arial" w:cs="Arial"/>
                <w:szCs w:val="24"/>
              </w:rPr>
              <w:t>posed</w:t>
            </w:r>
            <w:r>
              <w:rPr>
                <w:rFonts w:ascii="Arial" w:hAnsi="Arial" w:cs="Arial"/>
                <w:szCs w:val="24"/>
              </w:rPr>
              <w:t>.</w:t>
            </w:r>
            <w:r w:rsidR="00AA13EA">
              <w:rPr>
                <w:rFonts w:ascii="Arial" w:hAnsi="Arial" w:cs="Arial"/>
                <w:szCs w:val="24"/>
              </w:rPr>
              <w:t xml:space="preserve">  The Chief Executive will provide a verbal update for Directors at the Board meeting on the range of issues asked and answered.</w:t>
            </w:r>
          </w:p>
          <w:p w:rsidR="00D07278" w:rsidRDefault="00D07278" w:rsidP="00E87B2E">
            <w:pPr>
              <w:jc w:val="both"/>
              <w:rPr>
                <w:rFonts w:ascii="Arial" w:hAnsi="Arial" w:cs="Arial"/>
                <w:szCs w:val="24"/>
              </w:rPr>
            </w:pPr>
          </w:p>
          <w:p w:rsidR="00D07278" w:rsidRDefault="00D07278" w:rsidP="00E87B2E">
            <w:pPr>
              <w:jc w:val="both"/>
              <w:rPr>
                <w:rFonts w:ascii="Arial" w:hAnsi="Arial" w:cs="Arial"/>
                <w:szCs w:val="24"/>
              </w:rPr>
            </w:pPr>
            <w:r>
              <w:rPr>
                <w:rFonts w:ascii="Arial" w:hAnsi="Arial" w:cs="Arial"/>
                <w:szCs w:val="24"/>
              </w:rPr>
              <w:t xml:space="preserve">At the conclusion of the Seminar, Members requested that Council officials </w:t>
            </w:r>
            <w:r w:rsidR="008F1C5D">
              <w:rPr>
                <w:rFonts w:ascii="Arial" w:hAnsi="Arial" w:cs="Arial"/>
                <w:szCs w:val="24"/>
              </w:rPr>
              <w:t>develop the risks and benefits of five of the nine options presented.  The five options to be further reviewed are as follows:</w:t>
            </w:r>
          </w:p>
          <w:p w:rsidR="008F1C5D" w:rsidRDefault="008F1C5D" w:rsidP="008F1C5D">
            <w:pPr>
              <w:jc w:val="both"/>
              <w:rPr>
                <w:rFonts w:ascii="Arial" w:hAnsi="Arial" w:cs="Arial"/>
                <w:szCs w:val="24"/>
              </w:rPr>
            </w:pPr>
          </w:p>
          <w:p w:rsidR="00192913" w:rsidRPr="008F1C5D" w:rsidRDefault="00CA3D55" w:rsidP="006116E0">
            <w:pPr>
              <w:numPr>
                <w:ilvl w:val="1"/>
                <w:numId w:val="36"/>
              </w:numPr>
              <w:tabs>
                <w:tab w:val="clear" w:pos="1440"/>
                <w:tab w:val="num" w:pos="743"/>
              </w:tabs>
              <w:ind w:hanging="981"/>
              <w:jc w:val="both"/>
              <w:rPr>
                <w:rFonts w:ascii="Arial" w:hAnsi="Arial" w:cs="Arial"/>
                <w:szCs w:val="24"/>
              </w:rPr>
            </w:pPr>
            <w:r w:rsidRPr="008F1C5D">
              <w:rPr>
                <w:rFonts w:ascii="Arial" w:hAnsi="Arial" w:cs="Arial"/>
                <w:szCs w:val="24"/>
              </w:rPr>
              <w:t>Status quo</w:t>
            </w:r>
            <w:r w:rsidR="008F1C5D">
              <w:rPr>
                <w:rFonts w:ascii="Arial" w:hAnsi="Arial" w:cs="Arial"/>
                <w:szCs w:val="24"/>
              </w:rPr>
              <w:t xml:space="preserve"> - plus</w:t>
            </w:r>
            <w:r w:rsidR="006116E0">
              <w:rPr>
                <w:rFonts w:ascii="Arial" w:hAnsi="Arial" w:cs="Arial"/>
                <w:szCs w:val="24"/>
              </w:rPr>
              <w:t>;</w:t>
            </w:r>
          </w:p>
          <w:p w:rsidR="00192913" w:rsidRPr="008F1C5D" w:rsidRDefault="00CA3D55" w:rsidP="006116E0">
            <w:pPr>
              <w:numPr>
                <w:ilvl w:val="1"/>
                <w:numId w:val="36"/>
              </w:numPr>
              <w:tabs>
                <w:tab w:val="clear" w:pos="1440"/>
                <w:tab w:val="num" w:pos="743"/>
              </w:tabs>
              <w:ind w:hanging="981"/>
              <w:jc w:val="both"/>
              <w:rPr>
                <w:rFonts w:ascii="Arial" w:hAnsi="Arial" w:cs="Arial"/>
                <w:szCs w:val="24"/>
              </w:rPr>
            </w:pPr>
            <w:r w:rsidRPr="008F1C5D">
              <w:rPr>
                <w:rFonts w:ascii="Arial" w:hAnsi="Arial" w:cs="Arial"/>
                <w:szCs w:val="24"/>
              </w:rPr>
              <w:t>School management of CCFM</w:t>
            </w:r>
            <w:r w:rsidR="008F1C5D">
              <w:rPr>
                <w:rFonts w:ascii="Arial" w:hAnsi="Arial" w:cs="Arial"/>
                <w:szCs w:val="24"/>
              </w:rPr>
              <w:t xml:space="preserve"> </w:t>
            </w:r>
            <w:r w:rsidRPr="008F1C5D">
              <w:rPr>
                <w:rFonts w:ascii="Arial" w:hAnsi="Arial" w:cs="Arial"/>
                <w:szCs w:val="24"/>
              </w:rPr>
              <w:t>/</w:t>
            </w:r>
            <w:r w:rsidR="008F1C5D">
              <w:rPr>
                <w:rFonts w:ascii="Arial" w:hAnsi="Arial" w:cs="Arial"/>
                <w:szCs w:val="24"/>
              </w:rPr>
              <w:t xml:space="preserve"> j</w:t>
            </w:r>
            <w:r w:rsidRPr="008F1C5D">
              <w:rPr>
                <w:rFonts w:ascii="Arial" w:hAnsi="Arial" w:cs="Arial"/>
                <w:szCs w:val="24"/>
              </w:rPr>
              <w:t>anitorial services</w:t>
            </w:r>
            <w:r w:rsidR="006116E0">
              <w:rPr>
                <w:rFonts w:ascii="Arial" w:hAnsi="Arial" w:cs="Arial"/>
                <w:szCs w:val="24"/>
              </w:rPr>
              <w:t>;</w:t>
            </w:r>
          </w:p>
          <w:p w:rsidR="00192913" w:rsidRPr="008F1C5D" w:rsidRDefault="00CA3D55" w:rsidP="006116E0">
            <w:pPr>
              <w:numPr>
                <w:ilvl w:val="1"/>
                <w:numId w:val="36"/>
              </w:numPr>
              <w:tabs>
                <w:tab w:val="clear" w:pos="1440"/>
                <w:tab w:val="num" w:pos="743"/>
              </w:tabs>
              <w:ind w:hanging="981"/>
              <w:jc w:val="both"/>
              <w:rPr>
                <w:rFonts w:ascii="Arial" w:hAnsi="Arial" w:cs="Arial"/>
                <w:szCs w:val="24"/>
              </w:rPr>
            </w:pPr>
            <w:r w:rsidRPr="008F1C5D">
              <w:rPr>
                <w:rFonts w:ascii="Arial" w:hAnsi="Arial" w:cs="Arial"/>
                <w:szCs w:val="24"/>
              </w:rPr>
              <w:t>Transfer to Council’s existing ALEO (HLH)</w:t>
            </w:r>
            <w:r w:rsidR="006116E0">
              <w:rPr>
                <w:rFonts w:ascii="Arial" w:hAnsi="Arial" w:cs="Arial"/>
                <w:szCs w:val="24"/>
              </w:rPr>
              <w:t>;</w:t>
            </w:r>
          </w:p>
          <w:p w:rsidR="00192913" w:rsidRPr="008F1C5D" w:rsidRDefault="00CA3D55" w:rsidP="006116E0">
            <w:pPr>
              <w:numPr>
                <w:ilvl w:val="1"/>
                <w:numId w:val="36"/>
              </w:numPr>
              <w:tabs>
                <w:tab w:val="clear" w:pos="1440"/>
                <w:tab w:val="num" w:pos="743"/>
              </w:tabs>
              <w:ind w:hanging="981"/>
              <w:jc w:val="both"/>
              <w:rPr>
                <w:rFonts w:ascii="Arial" w:hAnsi="Arial" w:cs="Arial"/>
                <w:szCs w:val="24"/>
              </w:rPr>
            </w:pPr>
            <w:r w:rsidRPr="008F1C5D">
              <w:rPr>
                <w:rFonts w:ascii="Arial" w:hAnsi="Arial" w:cs="Arial"/>
                <w:szCs w:val="24"/>
              </w:rPr>
              <w:t>Transfer to another Highland Council Directorate</w:t>
            </w:r>
            <w:r w:rsidR="006116E0">
              <w:rPr>
                <w:rFonts w:ascii="Arial" w:hAnsi="Arial" w:cs="Arial"/>
                <w:szCs w:val="24"/>
              </w:rPr>
              <w:t>; and</w:t>
            </w:r>
          </w:p>
          <w:p w:rsidR="00192913" w:rsidRPr="008F1C5D" w:rsidRDefault="00CA3D55" w:rsidP="006116E0">
            <w:pPr>
              <w:numPr>
                <w:ilvl w:val="1"/>
                <w:numId w:val="36"/>
              </w:numPr>
              <w:tabs>
                <w:tab w:val="clear" w:pos="1440"/>
                <w:tab w:val="num" w:pos="743"/>
              </w:tabs>
              <w:ind w:left="743" w:hanging="284"/>
              <w:jc w:val="both"/>
              <w:rPr>
                <w:rFonts w:ascii="Arial" w:hAnsi="Arial" w:cs="Arial"/>
                <w:szCs w:val="24"/>
              </w:rPr>
            </w:pPr>
            <w:r w:rsidRPr="008F1C5D">
              <w:rPr>
                <w:rFonts w:ascii="Arial" w:hAnsi="Arial" w:cs="Arial"/>
                <w:szCs w:val="24"/>
              </w:rPr>
              <w:t>Split CCFM</w:t>
            </w:r>
            <w:r w:rsidR="008F1C5D">
              <w:rPr>
                <w:rFonts w:ascii="Arial" w:hAnsi="Arial" w:cs="Arial"/>
                <w:szCs w:val="24"/>
              </w:rPr>
              <w:t xml:space="preserve"> </w:t>
            </w:r>
            <w:r w:rsidRPr="008F1C5D">
              <w:rPr>
                <w:rFonts w:ascii="Arial" w:hAnsi="Arial" w:cs="Arial"/>
                <w:szCs w:val="24"/>
              </w:rPr>
              <w:t>/</w:t>
            </w:r>
            <w:r w:rsidR="008F1C5D">
              <w:rPr>
                <w:rFonts w:ascii="Arial" w:hAnsi="Arial" w:cs="Arial"/>
                <w:szCs w:val="24"/>
              </w:rPr>
              <w:t xml:space="preserve"> j</w:t>
            </w:r>
            <w:r w:rsidRPr="008F1C5D">
              <w:rPr>
                <w:rFonts w:ascii="Arial" w:hAnsi="Arial" w:cs="Arial"/>
                <w:szCs w:val="24"/>
              </w:rPr>
              <w:t>anitorial Services into sch</w:t>
            </w:r>
            <w:r w:rsidR="006116E0">
              <w:rPr>
                <w:rFonts w:ascii="Arial" w:hAnsi="Arial" w:cs="Arial"/>
                <w:szCs w:val="24"/>
              </w:rPr>
              <w:t xml:space="preserve">ool meals and building services </w:t>
            </w:r>
            <w:r w:rsidRPr="008F1C5D">
              <w:rPr>
                <w:rFonts w:ascii="Arial" w:hAnsi="Arial" w:cs="Arial"/>
                <w:szCs w:val="24"/>
              </w:rPr>
              <w:t>for any of the above options</w:t>
            </w:r>
            <w:r w:rsidR="006116E0">
              <w:rPr>
                <w:rFonts w:ascii="Arial" w:hAnsi="Arial" w:cs="Arial"/>
                <w:szCs w:val="24"/>
              </w:rPr>
              <w:t>.</w:t>
            </w:r>
          </w:p>
          <w:p w:rsidR="008F1C5D" w:rsidRPr="008F1C5D" w:rsidRDefault="008F1C5D" w:rsidP="008F1C5D">
            <w:pPr>
              <w:jc w:val="both"/>
              <w:rPr>
                <w:rFonts w:ascii="Arial" w:hAnsi="Arial" w:cs="Arial"/>
                <w:szCs w:val="24"/>
              </w:rPr>
            </w:pPr>
          </w:p>
        </w:tc>
      </w:tr>
      <w:tr w:rsidR="00050D22" w:rsidRPr="008711E9" w:rsidTr="00675E58">
        <w:tc>
          <w:tcPr>
            <w:tcW w:w="817" w:type="dxa"/>
          </w:tcPr>
          <w:p w:rsidR="00050D22" w:rsidRDefault="008F1C5D" w:rsidP="009C27EE">
            <w:pPr>
              <w:jc w:val="both"/>
              <w:rPr>
                <w:rFonts w:ascii="Arial" w:hAnsi="Arial" w:cs="Arial"/>
                <w:szCs w:val="24"/>
              </w:rPr>
            </w:pPr>
            <w:r>
              <w:rPr>
                <w:rFonts w:ascii="Arial" w:hAnsi="Arial" w:cs="Arial"/>
                <w:szCs w:val="24"/>
              </w:rPr>
              <w:lastRenderedPageBreak/>
              <w:t>2.5</w:t>
            </w:r>
          </w:p>
          <w:p w:rsidR="008F1C5D" w:rsidRDefault="008F1C5D" w:rsidP="009C27EE">
            <w:pPr>
              <w:jc w:val="both"/>
              <w:rPr>
                <w:rFonts w:ascii="Arial" w:hAnsi="Arial" w:cs="Arial"/>
                <w:szCs w:val="24"/>
              </w:rPr>
            </w:pPr>
          </w:p>
          <w:p w:rsidR="008F1C5D" w:rsidRDefault="008F1C5D" w:rsidP="009C27EE">
            <w:pPr>
              <w:jc w:val="both"/>
              <w:rPr>
                <w:rFonts w:ascii="Arial" w:hAnsi="Arial" w:cs="Arial"/>
                <w:szCs w:val="24"/>
              </w:rPr>
            </w:pPr>
          </w:p>
          <w:p w:rsidR="008F1C5D" w:rsidRDefault="008F1C5D" w:rsidP="009C27EE">
            <w:pPr>
              <w:jc w:val="both"/>
              <w:rPr>
                <w:rFonts w:ascii="Arial" w:hAnsi="Arial" w:cs="Arial"/>
                <w:szCs w:val="24"/>
              </w:rPr>
            </w:pPr>
          </w:p>
          <w:p w:rsidR="008F1C5D" w:rsidRDefault="008F1C5D" w:rsidP="009C27EE">
            <w:pPr>
              <w:jc w:val="both"/>
              <w:rPr>
                <w:rFonts w:ascii="Arial" w:hAnsi="Arial" w:cs="Arial"/>
                <w:szCs w:val="24"/>
              </w:rPr>
            </w:pPr>
          </w:p>
          <w:p w:rsidR="008F1C5D" w:rsidRDefault="008F1C5D" w:rsidP="009C27EE">
            <w:pPr>
              <w:jc w:val="both"/>
              <w:rPr>
                <w:rFonts w:ascii="Arial" w:hAnsi="Arial" w:cs="Arial"/>
                <w:szCs w:val="24"/>
              </w:rPr>
            </w:pPr>
          </w:p>
          <w:p w:rsidR="008F1C5D" w:rsidRDefault="008F1C5D" w:rsidP="009C27EE">
            <w:pPr>
              <w:jc w:val="both"/>
              <w:rPr>
                <w:rFonts w:ascii="Arial" w:hAnsi="Arial" w:cs="Arial"/>
                <w:szCs w:val="24"/>
              </w:rPr>
            </w:pPr>
            <w:r>
              <w:rPr>
                <w:rFonts w:ascii="Arial" w:hAnsi="Arial" w:cs="Arial"/>
                <w:szCs w:val="24"/>
              </w:rPr>
              <w:t>2.6</w:t>
            </w:r>
          </w:p>
          <w:p w:rsidR="00CA3D55" w:rsidRDefault="00CA3D55" w:rsidP="009C27EE">
            <w:pPr>
              <w:jc w:val="both"/>
              <w:rPr>
                <w:rFonts w:ascii="Arial" w:hAnsi="Arial" w:cs="Arial"/>
                <w:szCs w:val="24"/>
              </w:rPr>
            </w:pPr>
          </w:p>
          <w:p w:rsidR="00CA3D55" w:rsidRDefault="00CA3D55" w:rsidP="009C27EE">
            <w:pPr>
              <w:jc w:val="both"/>
              <w:rPr>
                <w:rFonts w:ascii="Arial" w:hAnsi="Arial" w:cs="Arial"/>
                <w:szCs w:val="24"/>
              </w:rPr>
            </w:pPr>
          </w:p>
          <w:p w:rsidR="00CA3D55" w:rsidRPr="008711E9" w:rsidRDefault="00CA3D55" w:rsidP="009C27EE">
            <w:pPr>
              <w:jc w:val="both"/>
              <w:rPr>
                <w:rFonts w:ascii="Arial" w:hAnsi="Arial" w:cs="Arial"/>
                <w:szCs w:val="24"/>
              </w:rPr>
            </w:pPr>
          </w:p>
        </w:tc>
        <w:tc>
          <w:tcPr>
            <w:tcW w:w="8648" w:type="dxa"/>
          </w:tcPr>
          <w:p w:rsidR="008F1C5D" w:rsidRDefault="008F1C5D" w:rsidP="008F1C5D">
            <w:pPr>
              <w:jc w:val="both"/>
              <w:rPr>
                <w:rFonts w:ascii="Arial" w:hAnsi="Arial" w:cs="Arial"/>
                <w:szCs w:val="24"/>
              </w:rPr>
            </w:pPr>
            <w:r>
              <w:rPr>
                <w:rFonts w:ascii="Arial" w:hAnsi="Arial" w:cs="Arial"/>
                <w:szCs w:val="24"/>
              </w:rPr>
              <w:t>A second Members’ Seminar will be held on 29 June following the next full Council meeting</w:t>
            </w:r>
            <w:r w:rsidR="00792330">
              <w:rPr>
                <w:rFonts w:ascii="Arial" w:hAnsi="Arial" w:cs="Arial"/>
                <w:szCs w:val="24"/>
              </w:rPr>
              <w:t>, to which the Chief Executive has been invited</w:t>
            </w:r>
            <w:r>
              <w:rPr>
                <w:rFonts w:ascii="Arial" w:hAnsi="Arial" w:cs="Arial"/>
                <w:szCs w:val="24"/>
              </w:rPr>
              <w:t>.  At the Seminar Members will be presented with the benefits, risks and issues to the Council associated with each option.  It is anticipated that the outcome of the Seminar will be a further narrowing of the options</w:t>
            </w:r>
            <w:r w:rsidR="00CC6F63">
              <w:rPr>
                <w:rFonts w:ascii="Arial" w:hAnsi="Arial" w:cs="Arial"/>
                <w:szCs w:val="24"/>
              </w:rPr>
              <w:t>.</w:t>
            </w:r>
            <w:r>
              <w:rPr>
                <w:rFonts w:ascii="Arial" w:hAnsi="Arial" w:cs="Arial"/>
                <w:szCs w:val="24"/>
              </w:rPr>
              <w:t xml:space="preserve"> </w:t>
            </w:r>
          </w:p>
          <w:p w:rsidR="00CC6F63" w:rsidRDefault="00CC6F63" w:rsidP="008F1C5D">
            <w:pPr>
              <w:jc w:val="both"/>
              <w:rPr>
                <w:rFonts w:ascii="Arial" w:hAnsi="Arial" w:cs="Arial"/>
                <w:szCs w:val="24"/>
              </w:rPr>
            </w:pPr>
          </w:p>
          <w:p w:rsidR="008F1C5D" w:rsidRDefault="00CC6F63" w:rsidP="008F1C5D">
            <w:pPr>
              <w:jc w:val="both"/>
              <w:rPr>
                <w:rFonts w:ascii="Arial" w:hAnsi="Arial" w:cs="Arial"/>
                <w:szCs w:val="24"/>
              </w:rPr>
            </w:pPr>
            <w:r>
              <w:rPr>
                <w:rFonts w:ascii="Arial" w:hAnsi="Arial" w:cs="Arial"/>
                <w:szCs w:val="24"/>
              </w:rPr>
              <w:t xml:space="preserve">As previously authorised by Directors, </w:t>
            </w:r>
            <w:r w:rsidR="008F1C5D">
              <w:rPr>
                <w:rFonts w:ascii="Arial" w:hAnsi="Arial" w:cs="Arial"/>
                <w:szCs w:val="24"/>
              </w:rPr>
              <w:t>HLH officers have sought external advice from the company’s solicitors and financial advisors on the implications to the company if the Council were to approach HLH to adopt the management of all or part of CCFM and janitorial services.  A summary of the advice received is presented in the following sections.</w:t>
            </w:r>
          </w:p>
          <w:p w:rsidR="00CA3D55" w:rsidRPr="00E05EF0" w:rsidRDefault="00CA3D55" w:rsidP="00792330">
            <w:pPr>
              <w:jc w:val="both"/>
              <w:rPr>
                <w:rFonts w:ascii="Arial" w:hAnsi="Arial" w:cs="Arial"/>
                <w:szCs w:val="24"/>
              </w:rPr>
            </w:pPr>
          </w:p>
        </w:tc>
      </w:tr>
      <w:tr w:rsidR="005058F1" w:rsidTr="00675E58">
        <w:tc>
          <w:tcPr>
            <w:tcW w:w="817" w:type="dxa"/>
          </w:tcPr>
          <w:p w:rsidR="00790E27" w:rsidRPr="00A31CFF" w:rsidRDefault="00A31CFF" w:rsidP="00A31CFF">
            <w:pPr>
              <w:autoSpaceDE w:val="0"/>
              <w:autoSpaceDN w:val="0"/>
              <w:adjustRightInd w:val="0"/>
              <w:rPr>
                <w:rFonts w:ascii="Arial" w:hAnsi="Arial" w:cs="Arial"/>
                <w:b/>
              </w:rPr>
            </w:pPr>
            <w:r w:rsidRPr="00A31CFF">
              <w:rPr>
                <w:rFonts w:ascii="Arial" w:hAnsi="Arial" w:cs="Arial"/>
                <w:b/>
              </w:rPr>
              <w:t>3.</w:t>
            </w:r>
          </w:p>
        </w:tc>
        <w:tc>
          <w:tcPr>
            <w:tcW w:w="8648" w:type="dxa"/>
          </w:tcPr>
          <w:p w:rsidR="00B12C74" w:rsidRPr="005058F1" w:rsidRDefault="00DD2BB2" w:rsidP="002F6788">
            <w:pPr>
              <w:autoSpaceDE w:val="0"/>
              <w:autoSpaceDN w:val="0"/>
              <w:adjustRightInd w:val="0"/>
              <w:jc w:val="both"/>
              <w:rPr>
                <w:rFonts w:ascii="Arial" w:hAnsi="Arial" w:cs="Arial"/>
                <w:b/>
              </w:rPr>
            </w:pPr>
            <w:r>
              <w:rPr>
                <w:rFonts w:ascii="Arial" w:hAnsi="Arial" w:cs="Arial"/>
                <w:b/>
              </w:rPr>
              <w:t>HLH Governance/Due Diligence</w:t>
            </w:r>
          </w:p>
        </w:tc>
      </w:tr>
      <w:tr w:rsidR="00A31CFF" w:rsidRPr="0089449E" w:rsidTr="00675E58">
        <w:tc>
          <w:tcPr>
            <w:tcW w:w="817" w:type="dxa"/>
          </w:tcPr>
          <w:p w:rsidR="00CA3D55" w:rsidRDefault="00CA3D55" w:rsidP="00050D22">
            <w:pPr>
              <w:autoSpaceDE w:val="0"/>
              <w:autoSpaceDN w:val="0"/>
              <w:adjustRightInd w:val="0"/>
              <w:rPr>
                <w:rFonts w:ascii="Arial" w:hAnsi="Arial" w:cs="Arial"/>
              </w:rPr>
            </w:pPr>
          </w:p>
          <w:p w:rsidR="00D70E4C" w:rsidRDefault="00A31CFF" w:rsidP="00050D22">
            <w:pPr>
              <w:autoSpaceDE w:val="0"/>
              <w:autoSpaceDN w:val="0"/>
              <w:adjustRightInd w:val="0"/>
              <w:rPr>
                <w:rFonts w:ascii="Arial" w:hAnsi="Arial" w:cs="Arial"/>
              </w:rPr>
            </w:pPr>
            <w:r w:rsidRPr="00A31CFF">
              <w:rPr>
                <w:rFonts w:ascii="Arial" w:hAnsi="Arial" w:cs="Arial"/>
              </w:rPr>
              <w:t>3.1</w:t>
            </w:r>
          </w:p>
          <w:p w:rsidR="00B12C74" w:rsidRPr="00A31CFF" w:rsidRDefault="00B12C74" w:rsidP="00050D22">
            <w:pPr>
              <w:autoSpaceDE w:val="0"/>
              <w:autoSpaceDN w:val="0"/>
              <w:adjustRightInd w:val="0"/>
              <w:rPr>
                <w:rFonts w:ascii="Arial" w:hAnsi="Arial" w:cs="Arial"/>
              </w:rPr>
            </w:pPr>
          </w:p>
        </w:tc>
        <w:tc>
          <w:tcPr>
            <w:tcW w:w="8648" w:type="dxa"/>
          </w:tcPr>
          <w:p w:rsidR="00A31CFF" w:rsidRDefault="00A31CFF" w:rsidP="00050D22">
            <w:pPr>
              <w:autoSpaceDE w:val="0"/>
              <w:autoSpaceDN w:val="0"/>
              <w:adjustRightInd w:val="0"/>
              <w:jc w:val="both"/>
              <w:rPr>
                <w:rFonts w:ascii="Arial" w:hAnsi="Arial" w:cs="Arial"/>
                <w:b/>
              </w:rPr>
            </w:pPr>
          </w:p>
          <w:p w:rsidR="00675E58" w:rsidRDefault="00675E58" w:rsidP="00675E58">
            <w:pPr>
              <w:jc w:val="both"/>
              <w:rPr>
                <w:rFonts w:ascii="Arial" w:eastAsia="Calibri" w:hAnsi="Arial" w:cs="Arial"/>
                <w:szCs w:val="24"/>
                <w:lang w:eastAsia="en-US"/>
              </w:rPr>
            </w:pPr>
            <w:r>
              <w:rPr>
                <w:rFonts w:ascii="Arial" w:eastAsia="Calibri" w:hAnsi="Arial" w:cs="Arial"/>
                <w:szCs w:val="24"/>
              </w:rPr>
              <w:t xml:space="preserve">The Company solicitors Anderson </w:t>
            </w:r>
            <w:proofErr w:type="spellStart"/>
            <w:r>
              <w:rPr>
                <w:rFonts w:ascii="Arial" w:eastAsia="Calibri" w:hAnsi="Arial" w:cs="Arial"/>
                <w:szCs w:val="24"/>
              </w:rPr>
              <w:t>Strathern</w:t>
            </w:r>
            <w:proofErr w:type="spellEnd"/>
            <w:r>
              <w:rPr>
                <w:rFonts w:ascii="Arial" w:eastAsia="Calibri" w:hAnsi="Arial" w:cs="Arial"/>
                <w:szCs w:val="24"/>
              </w:rPr>
              <w:t>, VAT specialists Ernst and Young [EY] and the charity regulator OSCR have been approached for initial views on the potential transfer of all or some of CCFM to HLH. A summary of the advice so far as well as proposed further work required follows:-</w:t>
            </w:r>
          </w:p>
          <w:p w:rsidR="00675E58" w:rsidRDefault="00675E58" w:rsidP="00675E58">
            <w:pPr>
              <w:rPr>
                <w:rFonts w:ascii="Arial" w:eastAsia="Calibri" w:hAnsi="Arial" w:cs="Arial"/>
                <w:szCs w:val="24"/>
              </w:rPr>
            </w:pPr>
          </w:p>
          <w:p w:rsidR="00675E58" w:rsidRDefault="00675E58" w:rsidP="00675E58">
            <w:pPr>
              <w:numPr>
                <w:ilvl w:val="0"/>
                <w:numId w:val="37"/>
              </w:numPr>
              <w:spacing w:line="276" w:lineRule="auto"/>
              <w:ind w:left="459" w:hanging="459"/>
              <w:contextualSpacing/>
              <w:jc w:val="both"/>
              <w:rPr>
                <w:rFonts w:ascii="Arial" w:eastAsia="Calibri" w:hAnsi="Arial" w:cs="Arial"/>
                <w:szCs w:val="24"/>
              </w:rPr>
            </w:pPr>
            <w:r>
              <w:rPr>
                <w:rFonts w:ascii="Arial" w:eastAsia="Calibri" w:hAnsi="Arial" w:cs="Arial"/>
                <w:szCs w:val="24"/>
              </w:rPr>
              <w:t>The services under consideration could be operated through either the HLH main or trading company</w:t>
            </w:r>
          </w:p>
          <w:p w:rsidR="00675E58" w:rsidRDefault="00675E58" w:rsidP="00675E58">
            <w:pPr>
              <w:numPr>
                <w:ilvl w:val="0"/>
                <w:numId w:val="37"/>
              </w:numPr>
              <w:spacing w:line="276" w:lineRule="auto"/>
              <w:ind w:left="459" w:hanging="459"/>
              <w:contextualSpacing/>
              <w:jc w:val="both"/>
              <w:rPr>
                <w:rFonts w:ascii="Arial" w:eastAsia="Calibri" w:hAnsi="Arial" w:cs="Arial"/>
                <w:szCs w:val="24"/>
              </w:rPr>
            </w:pPr>
            <w:r>
              <w:rPr>
                <w:rFonts w:ascii="Arial" w:eastAsia="Calibri" w:hAnsi="Arial" w:cs="Arial"/>
                <w:szCs w:val="24"/>
              </w:rPr>
              <w:t>The potential transfer is new territory for the charity regulator and as such it is as yet unsure on its view.  Follow up contact has been made through the company solicitors, including a proposal to meet to discuss the matter further</w:t>
            </w:r>
          </w:p>
          <w:p w:rsidR="00675E58" w:rsidRDefault="00675E58" w:rsidP="00675E58">
            <w:pPr>
              <w:numPr>
                <w:ilvl w:val="0"/>
                <w:numId w:val="37"/>
              </w:numPr>
              <w:spacing w:line="276" w:lineRule="auto"/>
              <w:ind w:left="459" w:hanging="459"/>
              <w:contextualSpacing/>
              <w:jc w:val="both"/>
              <w:rPr>
                <w:rFonts w:ascii="Arial" w:eastAsia="Calibri" w:hAnsi="Arial" w:cs="Arial"/>
                <w:szCs w:val="24"/>
              </w:rPr>
            </w:pPr>
            <w:r>
              <w:rPr>
                <w:rFonts w:ascii="Arial" w:eastAsia="Calibri" w:hAnsi="Arial" w:cs="Arial"/>
                <w:szCs w:val="24"/>
              </w:rPr>
              <w:t xml:space="preserve">The Council operates schools meals as part of its statutory obligations and as such, the income derived from that activity is not subject to VAT.  As HLH cannot operate under such a regime, on the initial advice received, it seems likely that VAT on school meals income would apply were it to operate the service. In addition, further discussions are needed to explore the VAT effect were HLH to deliver the school meals service but simply act </w:t>
            </w:r>
            <w:r>
              <w:rPr>
                <w:rFonts w:ascii="Arial" w:eastAsia="Calibri" w:hAnsi="Arial" w:cs="Arial"/>
                <w:szCs w:val="24"/>
              </w:rPr>
              <w:lastRenderedPageBreak/>
              <w:t xml:space="preserve">as a collecting agent for the income.  The Council would also need to take advice on both of these issues.  </w:t>
            </w:r>
          </w:p>
          <w:p w:rsidR="00675E58" w:rsidRDefault="00675E58" w:rsidP="00675E58">
            <w:pPr>
              <w:numPr>
                <w:ilvl w:val="0"/>
                <w:numId w:val="37"/>
              </w:numPr>
              <w:spacing w:line="276" w:lineRule="auto"/>
              <w:ind w:left="459" w:hanging="459"/>
              <w:contextualSpacing/>
              <w:jc w:val="both"/>
              <w:rPr>
                <w:rFonts w:ascii="Arial" w:eastAsia="Calibri" w:hAnsi="Arial" w:cs="Arial"/>
                <w:sz w:val="22"/>
                <w:szCs w:val="24"/>
              </w:rPr>
            </w:pPr>
            <w:r>
              <w:rPr>
                <w:rFonts w:ascii="Arial" w:eastAsia="Calibri" w:hAnsi="Arial" w:cs="Arial"/>
                <w:szCs w:val="24"/>
              </w:rPr>
              <w:t>Further work needs to take place to clarify if HMRC would treat the subsidy for the potential CCFM transfer as a management fee or a grant/deficit subsidy as the VAT treatment for each is considerably different and would impact on HLH’s current VAT position as well as for the enlarged entity.</w:t>
            </w:r>
          </w:p>
          <w:p w:rsidR="00675E58" w:rsidRDefault="00675E58" w:rsidP="00675E58">
            <w:pPr>
              <w:numPr>
                <w:ilvl w:val="0"/>
                <w:numId w:val="37"/>
              </w:numPr>
              <w:spacing w:line="276" w:lineRule="auto"/>
              <w:ind w:left="459" w:hanging="459"/>
              <w:contextualSpacing/>
              <w:jc w:val="both"/>
              <w:rPr>
                <w:rFonts w:ascii="Arial" w:eastAsia="Calibri" w:hAnsi="Arial" w:cs="Arial"/>
                <w:szCs w:val="24"/>
              </w:rPr>
            </w:pPr>
            <w:r>
              <w:rPr>
                <w:rFonts w:ascii="Arial" w:eastAsia="Calibri" w:hAnsi="Arial" w:cs="Arial"/>
                <w:szCs w:val="24"/>
              </w:rPr>
              <w:t>Work remains ongoing with EY with regards to HLH’s current VAT position, which will impact on the starting point of any potential CCFM transfer, most importantly in terms of input Vat recovery (Partial Exemption).</w:t>
            </w:r>
          </w:p>
          <w:p w:rsidR="006116E0" w:rsidRPr="006116E0" w:rsidRDefault="006116E0" w:rsidP="00F65B1E">
            <w:pPr>
              <w:pStyle w:val="ListParagraph"/>
              <w:spacing w:after="0"/>
              <w:ind w:left="459"/>
              <w:jc w:val="both"/>
              <w:rPr>
                <w:rFonts w:ascii="Arial" w:hAnsi="Arial" w:cs="Arial"/>
                <w:szCs w:val="24"/>
              </w:rPr>
            </w:pPr>
          </w:p>
        </w:tc>
      </w:tr>
      <w:tr w:rsidR="006116E0" w:rsidRPr="0089449E" w:rsidTr="00675E58">
        <w:tc>
          <w:tcPr>
            <w:tcW w:w="817" w:type="dxa"/>
          </w:tcPr>
          <w:p w:rsidR="006116E0" w:rsidRPr="006116E0" w:rsidRDefault="006116E0" w:rsidP="00050D22">
            <w:pPr>
              <w:autoSpaceDE w:val="0"/>
              <w:autoSpaceDN w:val="0"/>
              <w:adjustRightInd w:val="0"/>
              <w:rPr>
                <w:rFonts w:ascii="Arial" w:hAnsi="Arial" w:cs="Arial"/>
              </w:rPr>
            </w:pPr>
            <w:r w:rsidRPr="006116E0">
              <w:rPr>
                <w:rFonts w:ascii="Arial" w:hAnsi="Arial" w:cs="Arial"/>
              </w:rPr>
              <w:lastRenderedPageBreak/>
              <w:t>3.2</w:t>
            </w:r>
          </w:p>
        </w:tc>
        <w:tc>
          <w:tcPr>
            <w:tcW w:w="8648" w:type="dxa"/>
          </w:tcPr>
          <w:p w:rsidR="006116E0" w:rsidRPr="00D70E4C" w:rsidRDefault="006116E0" w:rsidP="006116E0">
            <w:pPr>
              <w:jc w:val="both"/>
              <w:rPr>
                <w:rFonts w:ascii="Arial" w:hAnsi="Arial" w:cs="Arial"/>
                <w:szCs w:val="24"/>
              </w:rPr>
            </w:pPr>
            <w:r>
              <w:rPr>
                <w:rFonts w:ascii="Arial" w:hAnsi="Arial" w:cs="Arial"/>
                <w:szCs w:val="24"/>
              </w:rPr>
              <w:t>In order that Directors can be assured of their input should issues arise prior to</w:t>
            </w:r>
            <w:r w:rsidR="00CC6F63">
              <w:rPr>
                <w:rFonts w:ascii="Arial" w:hAnsi="Arial" w:cs="Arial"/>
                <w:szCs w:val="24"/>
              </w:rPr>
              <w:t>, or following on from</w:t>
            </w:r>
            <w:r>
              <w:rPr>
                <w:rFonts w:ascii="Arial" w:hAnsi="Arial" w:cs="Arial"/>
                <w:szCs w:val="24"/>
              </w:rPr>
              <w:t xml:space="preserve"> the next THC Members seminar on 29 June, it will be recommended that it be remitted to Directors on the Finance and Audit Committee either by way of a formal meeting or email contact to assist the Chief Executive in forming an HLH view where required.  Directors should note however that </w:t>
            </w:r>
            <w:bookmarkStart w:id="0" w:name="_GoBack"/>
            <w:bookmarkEnd w:id="0"/>
            <w:r>
              <w:rPr>
                <w:rFonts w:ascii="Arial" w:hAnsi="Arial" w:cs="Arial"/>
                <w:szCs w:val="24"/>
              </w:rPr>
              <w:t xml:space="preserve">all decisions on whether to accept or reject any proposal of transfer will come before the full Board. </w:t>
            </w:r>
          </w:p>
          <w:p w:rsidR="006116E0" w:rsidRDefault="006116E0" w:rsidP="00050D22">
            <w:pPr>
              <w:autoSpaceDE w:val="0"/>
              <w:autoSpaceDN w:val="0"/>
              <w:adjustRightInd w:val="0"/>
              <w:jc w:val="both"/>
              <w:rPr>
                <w:rFonts w:ascii="Arial" w:hAnsi="Arial" w:cs="Arial"/>
                <w:b/>
              </w:rPr>
            </w:pPr>
          </w:p>
        </w:tc>
      </w:tr>
      <w:tr w:rsidR="00A31CFF" w:rsidRPr="0089449E" w:rsidTr="00675E58">
        <w:tc>
          <w:tcPr>
            <w:tcW w:w="817" w:type="dxa"/>
          </w:tcPr>
          <w:p w:rsidR="00A31CFF" w:rsidRPr="00A31CFF" w:rsidRDefault="00792330" w:rsidP="00050D22">
            <w:pPr>
              <w:autoSpaceDE w:val="0"/>
              <w:autoSpaceDN w:val="0"/>
              <w:adjustRightInd w:val="0"/>
              <w:rPr>
                <w:rFonts w:ascii="Arial" w:hAnsi="Arial" w:cs="Arial"/>
                <w:b/>
              </w:rPr>
            </w:pPr>
            <w:r>
              <w:rPr>
                <w:rFonts w:ascii="Arial" w:hAnsi="Arial" w:cs="Arial"/>
                <w:b/>
              </w:rPr>
              <w:t>4</w:t>
            </w:r>
            <w:r w:rsidR="00A31CFF" w:rsidRPr="00A31CFF">
              <w:rPr>
                <w:rFonts w:ascii="Arial" w:hAnsi="Arial" w:cs="Arial"/>
                <w:b/>
              </w:rPr>
              <w:t>.</w:t>
            </w:r>
          </w:p>
        </w:tc>
        <w:tc>
          <w:tcPr>
            <w:tcW w:w="8648" w:type="dxa"/>
          </w:tcPr>
          <w:p w:rsidR="00A31CFF" w:rsidRDefault="00A31CFF" w:rsidP="00050D22">
            <w:pPr>
              <w:autoSpaceDE w:val="0"/>
              <w:autoSpaceDN w:val="0"/>
              <w:adjustRightInd w:val="0"/>
              <w:jc w:val="both"/>
              <w:rPr>
                <w:rFonts w:ascii="Arial" w:hAnsi="Arial" w:cs="Arial"/>
                <w:b/>
              </w:rPr>
            </w:pPr>
            <w:r>
              <w:rPr>
                <w:rFonts w:ascii="Arial" w:hAnsi="Arial" w:cs="Arial"/>
                <w:b/>
              </w:rPr>
              <w:t>Implications</w:t>
            </w:r>
          </w:p>
          <w:p w:rsidR="00B12C74" w:rsidRDefault="00B12C74" w:rsidP="00050D22">
            <w:pPr>
              <w:autoSpaceDE w:val="0"/>
              <w:autoSpaceDN w:val="0"/>
              <w:adjustRightInd w:val="0"/>
              <w:jc w:val="both"/>
              <w:rPr>
                <w:rFonts w:ascii="Arial" w:hAnsi="Arial" w:cs="Arial"/>
              </w:rPr>
            </w:pPr>
          </w:p>
        </w:tc>
      </w:tr>
      <w:tr w:rsidR="00050D22" w:rsidRPr="0089449E" w:rsidTr="00675E58">
        <w:tc>
          <w:tcPr>
            <w:tcW w:w="817" w:type="dxa"/>
          </w:tcPr>
          <w:p w:rsidR="00050D22" w:rsidRDefault="00792330" w:rsidP="00050D22">
            <w:pPr>
              <w:autoSpaceDE w:val="0"/>
              <w:autoSpaceDN w:val="0"/>
              <w:adjustRightInd w:val="0"/>
              <w:rPr>
                <w:rFonts w:ascii="Arial" w:hAnsi="Arial" w:cs="Arial"/>
              </w:rPr>
            </w:pPr>
            <w:r>
              <w:rPr>
                <w:rFonts w:ascii="Arial" w:hAnsi="Arial" w:cs="Arial"/>
              </w:rPr>
              <w:t>4</w:t>
            </w:r>
            <w:r w:rsidR="00050D22" w:rsidRPr="0089449E">
              <w:rPr>
                <w:rFonts w:ascii="Arial" w:hAnsi="Arial" w:cs="Arial"/>
              </w:rPr>
              <w:t>.1</w:t>
            </w:r>
          </w:p>
          <w:p w:rsidR="00050D22" w:rsidRDefault="00050D22" w:rsidP="00590C36">
            <w:pPr>
              <w:autoSpaceDE w:val="0"/>
              <w:autoSpaceDN w:val="0"/>
              <w:adjustRightInd w:val="0"/>
              <w:rPr>
                <w:rFonts w:ascii="Arial" w:hAnsi="Arial" w:cs="Arial"/>
                <w:b/>
              </w:rPr>
            </w:pPr>
          </w:p>
        </w:tc>
        <w:tc>
          <w:tcPr>
            <w:tcW w:w="8648" w:type="dxa"/>
          </w:tcPr>
          <w:p w:rsidR="00050D22" w:rsidRDefault="00050D22" w:rsidP="00050D22">
            <w:pPr>
              <w:autoSpaceDE w:val="0"/>
              <w:autoSpaceDN w:val="0"/>
              <w:adjustRightInd w:val="0"/>
              <w:jc w:val="both"/>
              <w:rPr>
                <w:rFonts w:ascii="Arial" w:hAnsi="Arial" w:cs="Arial"/>
              </w:rPr>
            </w:pPr>
            <w:r>
              <w:rPr>
                <w:rFonts w:ascii="Arial" w:hAnsi="Arial" w:cs="Arial"/>
              </w:rPr>
              <w:t>Resource Implications –</w:t>
            </w:r>
            <w:r w:rsidR="00FE52AB">
              <w:rPr>
                <w:rFonts w:ascii="Arial" w:hAnsi="Arial" w:cs="Arial"/>
              </w:rPr>
              <w:t xml:space="preserve"> </w:t>
            </w:r>
            <w:r w:rsidR="00247E83">
              <w:rPr>
                <w:rFonts w:ascii="Arial" w:hAnsi="Arial" w:cs="Arial"/>
              </w:rPr>
              <w:t>work is required to continue to establish the VAT and budgetary implication of any proposal for transfer</w:t>
            </w:r>
            <w:r w:rsidR="006116E0">
              <w:rPr>
                <w:rFonts w:ascii="Arial" w:hAnsi="Arial" w:cs="Arial"/>
              </w:rPr>
              <w:t>.</w:t>
            </w:r>
          </w:p>
          <w:p w:rsidR="00050D22" w:rsidRPr="0089449E" w:rsidRDefault="00050D22" w:rsidP="00590C36">
            <w:pPr>
              <w:autoSpaceDE w:val="0"/>
              <w:autoSpaceDN w:val="0"/>
              <w:adjustRightInd w:val="0"/>
              <w:jc w:val="both"/>
              <w:rPr>
                <w:rFonts w:ascii="Arial" w:hAnsi="Arial" w:cs="Arial"/>
                <w:b/>
              </w:rPr>
            </w:pPr>
          </w:p>
        </w:tc>
      </w:tr>
      <w:tr w:rsidR="00050D22" w:rsidRPr="0089449E" w:rsidTr="00675E58">
        <w:tc>
          <w:tcPr>
            <w:tcW w:w="817" w:type="dxa"/>
          </w:tcPr>
          <w:p w:rsidR="00050D22" w:rsidRDefault="00792330" w:rsidP="00050D22">
            <w:pPr>
              <w:autoSpaceDE w:val="0"/>
              <w:autoSpaceDN w:val="0"/>
              <w:adjustRightInd w:val="0"/>
              <w:rPr>
                <w:rFonts w:ascii="Arial" w:hAnsi="Arial" w:cs="Arial"/>
              </w:rPr>
            </w:pPr>
            <w:r>
              <w:rPr>
                <w:rFonts w:ascii="Arial" w:hAnsi="Arial" w:cs="Arial"/>
              </w:rPr>
              <w:t>4</w:t>
            </w:r>
            <w:r w:rsidR="00050D22">
              <w:rPr>
                <w:rFonts w:ascii="Arial" w:hAnsi="Arial" w:cs="Arial"/>
              </w:rPr>
              <w:t>.2</w:t>
            </w:r>
          </w:p>
          <w:p w:rsidR="00050D22" w:rsidRDefault="00050D22" w:rsidP="00590C36">
            <w:pPr>
              <w:autoSpaceDE w:val="0"/>
              <w:autoSpaceDN w:val="0"/>
              <w:adjustRightInd w:val="0"/>
              <w:rPr>
                <w:rFonts w:ascii="Arial" w:hAnsi="Arial" w:cs="Arial"/>
                <w:b/>
              </w:rPr>
            </w:pPr>
          </w:p>
        </w:tc>
        <w:tc>
          <w:tcPr>
            <w:tcW w:w="8648" w:type="dxa"/>
          </w:tcPr>
          <w:p w:rsidR="00A241C4" w:rsidRDefault="00050D22" w:rsidP="00A241C4">
            <w:pPr>
              <w:autoSpaceDE w:val="0"/>
              <w:autoSpaceDN w:val="0"/>
              <w:adjustRightInd w:val="0"/>
              <w:jc w:val="both"/>
              <w:rPr>
                <w:rFonts w:ascii="Arial" w:hAnsi="Arial" w:cs="Arial"/>
              </w:rPr>
            </w:pPr>
            <w:r>
              <w:rPr>
                <w:rFonts w:ascii="Arial" w:hAnsi="Arial" w:cs="Arial"/>
              </w:rPr>
              <w:t xml:space="preserve">Legal Implications </w:t>
            </w:r>
            <w:r w:rsidR="00247E83">
              <w:rPr>
                <w:rFonts w:ascii="Arial" w:hAnsi="Arial" w:cs="Arial"/>
              </w:rPr>
              <w:t>– firm legal advice will be sought once it is clear if it remains appropriate to consider some or all of CCFM services for transfer</w:t>
            </w:r>
            <w:r w:rsidR="006116E0">
              <w:rPr>
                <w:rFonts w:ascii="Arial" w:hAnsi="Arial" w:cs="Arial"/>
              </w:rPr>
              <w:t>.</w:t>
            </w:r>
          </w:p>
          <w:p w:rsidR="00050D22" w:rsidRPr="0089449E" w:rsidRDefault="00050D22" w:rsidP="00590C36">
            <w:pPr>
              <w:autoSpaceDE w:val="0"/>
              <w:autoSpaceDN w:val="0"/>
              <w:adjustRightInd w:val="0"/>
              <w:jc w:val="both"/>
              <w:rPr>
                <w:rFonts w:ascii="Arial" w:hAnsi="Arial" w:cs="Arial"/>
                <w:b/>
              </w:rPr>
            </w:pPr>
          </w:p>
        </w:tc>
      </w:tr>
      <w:tr w:rsidR="005F0414" w:rsidRPr="0089449E" w:rsidTr="00675E58">
        <w:tc>
          <w:tcPr>
            <w:tcW w:w="817" w:type="dxa"/>
          </w:tcPr>
          <w:p w:rsidR="005F0414" w:rsidRDefault="00792330" w:rsidP="00C3617E">
            <w:pPr>
              <w:autoSpaceDE w:val="0"/>
              <w:autoSpaceDN w:val="0"/>
              <w:adjustRightInd w:val="0"/>
              <w:rPr>
                <w:rFonts w:ascii="Arial" w:hAnsi="Arial" w:cs="Arial"/>
              </w:rPr>
            </w:pPr>
            <w:r>
              <w:rPr>
                <w:rFonts w:ascii="Arial" w:hAnsi="Arial" w:cs="Arial"/>
              </w:rPr>
              <w:t>4</w:t>
            </w:r>
            <w:r w:rsidR="005F0414">
              <w:rPr>
                <w:rFonts w:ascii="Arial" w:hAnsi="Arial" w:cs="Arial"/>
              </w:rPr>
              <w:t>.3</w:t>
            </w:r>
          </w:p>
        </w:tc>
        <w:tc>
          <w:tcPr>
            <w:tcW w:w="8648" w:type="dxa"/>
          </w:tcPr>
          <w:p w:rsidR="005F0414" w:rsidRDefault="005F0414" w:rsidP="00A241C4">
            <w:pPr>
              <w:autoSpaceDE w:val="0"/>
              <w:autoSpaceDN w:val="0"/>
              <w:adjustRightInd w:val="0"/>
              <w:jc w:val="both"/>
              <w:rPr>
                <w:rFonts w:ascii="Arial" w:hAnsi="Arial" w:cs="Arial"/>
              </w:rPr>
            </w:pPr>
            <w:r>
              <w:rPr>
                <w:rFonts w:ascii="Arial" w:hAnsi="Arial" w:cs="Arial"/>
              </w:rPr>
              <w:t xml:space="preserve">Equality Implications </w:t>
            </w:r>
            <w:proofErr w:type="gramStart"/>
            <w:r>
              <w:rPr>
                <w:rFonts w:ascii="Arial" w:hAnsi="Arial" w:cs="Arial"/>
              </w:rPr>
              <w:t xml:space="preserve">– </w:t>
            </w:r>
            <w:r w:rsidR="00247E83">
              <w:rPr>
                <w:rFonts w:ascii="Arial" w:hAnsi="Arial" w:cs="Arial"/>
              </w:rPr>
              <w:t xml:space="preserve"> there</w:t>
            </w:r>
            <w:proofErr w:type="gramEnd"/>
            <w:r w:rsidR="00247E83">
              <w:rPr>
                <w:rFonts w:ascii="Arial" w:hAnsi="Arial" w:cs="Arial"/>
              </w:rPr>
              <w:t xml:space="preserve"> are no new equality issues relating to the report</w:t>
            </w:r>
            <w:r w:rsidR="006116E0">
              <w:rPr>
                <w:rFonts w:ascii="Arial" w:hAnsi="Arial" w:cs="Arial"/>
              </w:rPr>
              <w:t>.</w:t>
            </w:r>
          </w:p>
          <w:p w:rsidR="005F0414" w:rsidRDefault="005F0414" w:rsidP="00A241C4">
            <w:pPr>
              <w:autoSpaceDE w:val="0"/>
              <w:autoSpaceDN w:val="0"/>
              <w:adjustRightInd w:val="0"/>
              <w:jc w:val="both"/>
              <w:rPr>
                <w:rFonts w:ascii="Arial" w:hAnsi="Arial" w:cs="Arial"/>
              </w:rPr>
            </w:pPr>
          </w:p>
        </w:tc>
      </w:tr>
      <w:tr w:rsidR="00050D22" w:rsidRPr="0089449E" w:rsidTr="00675E58">
        <w:tc>
          <w:tcPr>
            <w:tcW w:w="817" w:type="dxa"/>
          </w:tcPr>
          <w:p w:rsidR="00050D22" w:rsidRDefault="00792330" w:rsidP="00C3617E">
            <w:pPr>
              <w:autoSpaceDE w:val="0"/>
              <w:autoSpaceDN w:val="0"/>
              <w:adjustRightInd w:val="0"/>
              <w:rPr>
                <w:rFonts w:ascii="Arial" w:hAnsi="Arial" w:cs="Arial"/>
                <w:b/>
              </w:rPr>
            </w:pPr>
            <w:r>
              <w:rPr>
                <w:rFonts w:ascii="Arial" w:hAnsi="Arial" w:cs="Arial"/>
              </w:rPr>
              <w:t>4</w:t>
            </w:r>
            <w:r w:rsidR="00050D22">
              <w:rPr>
                <w:rFonts w:ascii="Arial" w:hAnsi="Arial" w:cs="Arial"/>
              </w:rPr>
              <w:t>.</w:t>
            </w:r>
            <w:r w:rsidR="005F0414">
              <w:rPr>
                <w:rFonts w:ascii="Arial" w:hAnsi="Arial" w:cs="Arial"/>
              </w:rPr>
              <w:t>4</w:t>
            </w:r>
          </w:p>
        </w:tc>
        <w:tc>
          <w:tcPr>
            <w:tcW w:w="8648" w:type="dxa"/>
          </w:tcPr>
          <w:p w:rsidR="00A241C4" w:rsidRPr="005307D1" w:rsidRDefault="00050D22" w:rsidP="00792330">
            <w:pPr>
              <w:autoSpaceDE w:val="0"/>
              <w:autoSpaceDN w:val="0"/>
              <w:adjustRightInd w:val="0"/>
              <w:jc w:val="both"/>
              <w:rPr>
                <w:rFonts w:ascii="Arial" w:hAnsi="Arial" w:cs="Arial"/>
              </w:rPr>
            </w:pPr>
            <w:r>
              <w:rPr>
                <w:rFonts w:ascii="Arial" w:hAnsi="Arial" w:cs="Arial"/>
              </w:rPr>
              <w:t xml:space="preserve">Risk Implications </w:t>
            </w:r>
            <w:proofErr w:type="gramStart"/>
            <w:r w:rsidR="00A241C4">
              <w:rPr>
                <w:rFonts w:ascii="Arial" w:hAnsi="Arial" w:cs="Arial"/>
              </w:rPr>
              <w:t>–</w:t>
            </w:r>
            <w:r>
              <w:rPr>
                <w:rFonts w:ascii="Arial" w:hAnsi="Arial" w:cs="Arial"/>
              </w:rPr>
              <w:t xml:space="preserve"> </w:t>
            </w:r>
            <w:r w:rsidR="00A241C4">
              <w:rPr>
                <w:rFonts w:ascii="Arial" w:hAnsi="Arial" w:cs="Arial"/>
              </w:rPr>
              <w:t xml:space="preserve"> </w:t>
            </w:r>
            <w:r w:rsidR="00D70E4C">
              <w:rPr>
                <w:rFonts w:ascii="Arial" w:hAnsi="Arial" w:cs="Arial"/>
              </w:rPr>
              <w:t>as</w:t>
            </w:r>
            <w:proofErr w:type="gramEnd"/>
            <w:r w:rsidR="00D70E4C">
              <w:rPr>
                <w:rFonts w:ascii="Arial" w:hAnsi="Arial" w:cs="Arial"/>
              </w:rPr>
              <w:t xml:space="preserve"> part of the exploration of </w:t>
            </w:r>
            <w:r w:rsidR="00792330">
              <w:rPr>
                <w:rFonts w:ascii="Arial" w:hAnsi="Arial" w:cs="Arial"/>
              </w:rPr>
              <w:t>each option</w:t>
            </w:r>
            <w:r w:rsidR="00D70E4C">
              <w:rPr>
                <w:rFonts w:ascii="Arial" w:hAnsi="Arial" w:cs="Arial"/>
              </w:rPr>
              <w:t>, risk</w:t>
            </w:r>
            <w:r w:rsidR="00792330">
              <w:rPr>
                <w:rFonts w:ascii="Arial" w:hAnsi="Arial" w:cs="Arial"/>
              </w:rPr>
              <w:t>s</w:t>
            </w:r>
            <w:r w:rsidR="00D70E4C">
              <w:rPr>
                <w:rFonts w:ascii="Arial" w:hAnsi="Arial" w:cs="Arial"/>
              </w:rPr>
              <w:t xml:space="preserve"> and benefits </w:t>
            </w:r>
            <w:r w:rsidR="00247E83">
              <w:rPr>
                <w:rFonts w:ascii="Arial" w:hAnsi="Arial" w:cs="Arial"/>
              </w:rPr>
              <w:t xml:space="preserve">are under consideration </w:t>
            </w:r>
            <w:r w:rsidR="006116E0">
              <w:rPr>
                <w:rFonts w:ascii="Arial" w:hAnsi="Arial" w:cs="Arial"/>
              </w:rPr>
              <w:t>.</w:t>
            </w:r>
          </w:p>
        </w:tc>
      </w:tr>
    </w:tbl>
    <w:p w:rsidR="0039450A"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555FC1">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555FC1">
            <w:pPr>
              <w:jc w:val="both"/>
              <w:rPr>
                <w:rFonts w:ascii="Arial" w:hAnsi="Arial" w:cs="Arial"/>
                <w:szCs w:val="24"/>
              </w:rPr>
            </w:pPr>
          </w:p>
          <w:p w:rsidR="005F0414" w:rsidRPr="00B12C74" w:rsidRDefault="005F0414" w:rsidP="005F0414">
            <w:pPr>
              <w:jc w:val="both"/>
              <w:rPr>
                <w:rFonts w:ascii="Arial" w:hAnsi="Arial" w:cs="Arial"/>
                <w:szCs w:val="24"/>
              </w:rPr>
            </w:pPr>
            <w:r w:rsidRPr="00B12C74">
              <w:rPr>
                <w:rFonts w:ascii="Arial" w:hAnsi="Arial" w:cs="Arial"/>
                <w:szCs w:val="24"/>
              </w:rPr>
              <w:t>It is recommended Directors:-</w:t>
            </w:r>
          </w:p>
          <w:p w:rsidR="005F0414" w:rsidRPr="00B12C74" w:rsidRDefault="005F0414" w:rsidP="005F0414">
            <w:pPr>
              <w:jc w:val="both"/>
              <w:rPr>
                <w:rFonts w:ascii="Arial" w:hAnsi="Arial" w:cs="Arial"/>
                <w:szCs w:val="24"/>
              </w:rPr>
            </w:pPr>
          </w:p>
          <w:p w:rsidR="0072624F" w:rsidRDefault="006116E0" w:rsidP="00D70E4C">
            <w:pPr>
              <w:pStyle w:val="ListParagraph"/>
              <w:numPr>
                <w:ilvl w:val="0"/>
                <w:numId w:val="27"/>
              </w:numPr>
              <w:rPr>
                <w:rFonts w:ascii="Arial" w:hAnsi="Arial" w:cs="Arial"/>
                <w:sz w:val="24"/>
                <w:szCs w:val="24"/>
              </w:rPr>
            </w:pPr>
            <w:r>
              <w:rPr>
                <w:rFonts w:ascii="Arial" w:hAnsi="Arial" w:cs="Arial"/>
                <w:sz w:val="24"/>
                <w:szCs w:val="24"/>
              </w:rPr>
              <w:t>n</w:t>
            </w:r>
            <w:r w:rsidR="00D70E4C" w:rsidRPr="00D70E4C">
              <w:rPr>
                <w:rFonts w:ascii="Arial" w:hAnsi="Arial" w:cs="Arial"/>
                <w:sz w:val="24"/>
                <w:szCs w:val="24"/>
              </w:rPr>
              <w:t>ote and comment on the updated position, with particular attention to the issues raised in paragraph 3, HLH Governance /Due Diligence</w:t>
            </w:r>
            <w:r>
              <w:rPr>
                <w:rFonts w:ascii="Arial" w:hAnsi="Arial" w:cs="Arial"/>
                <w:sz w:val="24"/>
                <w:szCs w:val="24"/>
              </w:rPr>
              <w:t xml:space="preserve">; and </w:t>
            </w:r>
          </w:p>
          <w:p w:rsidR="00D70E4C" w:rsidRPr="0072624F" w:rsidRDefault="006116E0" w:rsidP="00CC6F63">
            <w:pPr>
              <w:pStyle w:val="ListParagraph"/>
              <w:numPr>
                <w:ilvl w:val="0"/>
                <w:numId w:val="27"/>
              </w:numPr>
              <w:rPr>
                <w:rFonts w:ascii="Arial" w:hAnsi="Arial" w:cs="Arial"/>
                <w:sz w:val="24"/>
                <w:szCs w:val="24"/>
              </w:rPr>
            </w:pPr>
            <w:proofErr w:type="gramStart"/>
            <w:r>
              <w:rPr>
                <w:rFonts w:ascii="Arial" w:hAnsi="Arial" w:cs="Arial"/>
                <w:sz w:val="24"/>
                <w:szCs w:val="24"/>
              </w:rPr>
              <w:t>r</w:t>
            </w:r>
            <w:r w:rsidR="00D70E4C" w:rsidRPr="00D70E4C">
              <w:rPr>
                <w:rFonts w:ascii="Arial" w:hAnsi="Arial" w:cs="Arial"/>
                <w:sz w:val="24"/>
                <w:szCs w:val="24"/>
              </w:rPr>
              <w:t>emit</w:t>
            </w:r>
            <w:proofErr w:type="gramEnd"/>
            <w:r w:rsidR="00D70E4C" w:rsidRPr="00D70E4C">
              <w:rPr>
                <w:rFonts w:ascii="Arial" w:hAnsi="Arial" w:cs="Arial"/>
                <w:sz w:val="24"/>
                <w:szCs w:val="24"/>
              </w:rPr>
              <w:t xml:space="preserve"> to Directors on the Finance and Audit Committee either by way of a formal meeting or email contact to assist the Chief Executive in for</w:t>
            </w:r>
            <w:r w:rsidR="00CC6F63">
              <w:rPr>
                <w:rFonts w:ascii="Arial" w:hAnsi="Arial" w:cs="Arial"/>
                <w:sz w:val="24"/>
                <w:szCs w:val="24"/>
              </w:rPr>
              <w:t>ming an HLH view where required in advance of</w:t>
            </w:r>
            <w:r w:rsidR="00CC6F63" w:rsidRPr="00CC6F63">
              <w:rPr>
                <w:rFonts w:ascii="Arial" w:hAnsi="Arial" w:cs="Arial"/>
                <w:sz w:val="24"/>
                <w:szCs w:val="24"/>
              </w:rPr>
              <w:t xml:space="preserve">, or following on from, </w:t>
            </w:r>
            <w:r w:rsidR="00D70E4C" w:rsidRPr="00D70E4C">
              <w:rPr>
                <w:rFonts w:ascii="Arial" w:hAnsi="Arial" w:cs="Arial"/>
                <w:sz w:val="24"/>
                <w:szCs w:val="24"/>
              </w:rPr>
              <w:t>the THC Member’s seminar on the 29 June</w:t>
            </w:r>
            <w:r>
              <w:rPr>
                <w:rFonts w:ascii="Arial" w:hAnsi="Arial" w:cs="Arial"/>
                <w:sz w:val="24"/>
                <w:szCs w:val="24"/>
              </w:rPr>
              <w:t xml:space="preserve"> 2016</w:t>
            </w:r>
            <w:r w:rsidR="00D70E4C" w:rsidRPr="00D70E4C">
              <w:rPr>
                <w:rFonts w:ascii="Arial" w:hAnsi="Arial" w:cs="Arial"/>
                <w:sz w:val="24"/>
                <w:szCs w:val="24"/>
              </w:rPr>
              <w:t>.</w:t>
            </w:r>
          </w:p>
        </w:tc>
      </w:tr>
    </w:tbl>
    <w:p w:rsidR="00555FC1" w:rsidRDefault="00555FC1" w:rsidP="00416BFF">
      <w:pPr>
        <w:rPr>
          <w:rFonts w:ascii="Arial" w:hAnsi="Arial" w:cs="Arial"/>
          <w:szCs w:val="24"/>
        </w:rPr>
      </w:pPr>
    </w:p>
    <w:p w:rsidR="00555FC1" w:rsidRPr="0089449E" w:rsidRDefault="00555FC1"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Signature:</w:t>
      </w:r>
    </w:p>
    <w:p w:rsidR="0039450A" w:rsidRPr="0089449E" w:rsidRDefault="0039450A"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AA04F3" w:rsidRDefault="00AA04F3" w:rsidP="000F274B">
      <w:pPr>
        <w:rPr>
          <w:rFonts w:ascii="Arial" w:hAnsi="Arial" w:cs="Arial"/>
          <w:szCs w:val="24"/>
        </w:rPr>
      </w:pPr>
    </w:p>
    <w:p w:rsidR="005F0414" w:rsidRDefault="0039450A">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6116E0">
        <w:rPr>
          <w:rFonts w:ascii="Arial" w:hAnsi="Arial" w:cs="Arial"/>
          <w:szCs w:val="24"/>
        </w:rPr>
        <w:t>3</w:t>
      </w:r>
      <w:r w:rsidR="00F14115">
        <w:rPr>
          <w:rFonts w:ascii="Arial" w:hAnsi="Arial" w:cs="Arial"/>
          <w:szCs w:val="24"/>
        </w:rPr>
        <w:t xml:space="preserve"> June 2016</w:t>
      </w:r>
    </w:p>
    <w:sectPr w:rsidR="005F0414" w:rsidSect="002F6788">
      <w:pgSz w:w="11906" w:h="16838"/>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51"/>
      </w:pPr>
      <w:rPr>
        <w:rFonts w:ascii="Arial" w:hAnsi="Arial" w:cs="Arial"/>
        <w:b w:val="0"/>
        <w:bCs w:val="0"/>
        <w:color w:val="313131"/>
        <w:w w:val="14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EC4789"/>
    <w:multiLevelType w:val="hybridMultilevel"/>
    <w:tmpl w:val="2070B34E"/>
    <w:lvl w:ilvl="0" w:tplc="807467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FC5BE7"/>
    <w:multiLevelType w:val="hybridMultilevel"/>
    <w:tmpl w:val="E4787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8BC4EEF"/>
    <w:multiLevelType w:val="hybridMultilevel"/>
    <w:tmpl w:val="EB5C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AF87887"/>
    <w:multiLevelType w:val="hybridMultilevel"/>
    <w:tmpl w:val="545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1551D0"/>
    <w:multiLevelType w:val="hybridMultilevel"/>
    <w:tmpl w:val="CDDC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6643D80"/>
    <w:multiLevelType w:val="hybridMultilevel"/>
    <w:tmpl w:val="3D8A6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DCB1D2E"/>
    <w:multiLevelType w:val="hybridMultilevel"/>
    <w:tmpl w:val="7B2A908A"/>
    <w:lvl w:ilvl="0" w:tplc="FB220E8C">
      <w:start w:val="1"/>
      <w:numFmt w:val="lowerRoman"/>
      <w:lvlText w:val="%1."/>
      <w:lvlJc w:val="left"/>
      <w:pPr>
        <w:ind w:left="990" w:hanging="7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1F454E35"/>
    <w:multiLevelType w:val="hybridMultilevel"/>
    <w:tmpl w:val="1998561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0">
    <w:nsid w:val="22E30E30"/>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2E4D35"/>
    <w:multiLevelType w:val="hybridMultilevel"/>
    <w:tmpl w:val="42F4D5EE"/>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2">
    <w:nsid w:val="2650083D"/>
    <w:multiLevelType w:val="hybridMultilevel"/>
    <w:tmpl w:val="55DC5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5D86E03"/>
    <w:multiLevelType w:val="hybridMultilevel"/>
    <w:tmpl w:val="E5A20A68"/>
    <w:lvl w:ilvl="0" w:tplc="94BA3E3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475E64"/>
    <w:multiLevelType w:val="hybridMultilevel"/>
    <w:tmpl w:val="C9240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95664B2"/>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E7793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EBF5433"/>
    <w:multiLevelType w:val="hybridMultilevel"/>
    <w:tmpl w:val="D86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B37EA5"/>
    <w:multiLevelType w:val="hybridMultilevel"/>
    <w:tmpl w:val="8C0063FE"/>
    <w:lvl w:ilvl="0" w:tplc="ACB676FE">
      <w:start w:val="1"/>
      <w:numFmt w:val="decimal"/>
      <w:lvlText w:val="%1."/>
      <w:lvlJc w:val="left"/>
      <w:pPr>
        <w:tabs>
          <w:tab w:val="num" w:pos="720"/>
        </w:tabs>
        <w:ind w:left="720" w:hanging="360"/>
      </w:pPr>
    </w:lvl>
    <w:lvl w:ilvl="1" w:tplc="8074674A">
      <w:start w:val="1"/>
      <w:numFmt w:val="lowerRoman"/>
      <w:lvlText w:val="%2)"/>
      <w:lvlJc w:val="left"/>
      <w:pPr>
        <w:tabs>
          <w:tab w:val="num" w:pos="1440"/>
        </w:tabs>
        <w:ind w:left="1440" w:hanging="360"/>
      </w:pPr>
    </w:lvl>
    <w:lvl w:ilvl="2" w:tplc="52E6D188" w:tentative="1">
      <w:start w:val="1"/>
      <w:numFmt w:val="decimal"/>
      <w:lvlText w:val="%3."/>
      <w:lvlJc w:val="left"/>
      <w:pPr>
        <w:tabs>
          <w:tab w:val="num" w:pos="2160"/>
        </w:tabs>
        <w:ind w:left="2160" w:hanging="360"/>
      </w:pPr>
    </w:lvl>
    <w:lvl w:ilvl="3" w:tplc="F7D8A92E" w:tentative="1">
      <w:start w:val="1"/>
      <w:numFmt w:val="decimal"/>
      <w:lvlText w:val="%4."/>
      <w:lvlJc w:val="left"/>
      <w:pPr>
        <w:tabs>
          <w:tab w:val="num" w:pos="2880"/>
        </w:tabs>
        <w:ind w:left="2880" w:hanging="360"/>
      </w:pPr>
    </w:lvl>
    <w:lvl w:ilvl="4" w:tplc="E79C109C" w:tentative="1">
      <w:start w:val="1"/>
      <w:numFmt w:val="decimal"/>
      <w:lvlText w:val="%5."/>
      <w:lvlJc w:val="left"/>
      <w:pPr>
        <w:tabs>
          <w:tab w:val="num" w:pos="3600"/>
        </w:tabs>
        <w:ind w:left="3600" w:hanging="360"/>
      </w:pPr>
    </w:lvl>
    <w:lvl w:ilvl="5" w:tplc="6C9884D8" w:tentative="1">
      <w:start w:val="1"/>
      <w:numFmt w:val="decimal"/>
      <w:lvlText w:val="%6."/>
      <w:lvlJc w:val="left"/>
      <w:pPr>
        <w:tabs>
          <w:tab w:val="num" w:pos="4320"/>
        </w:tabs>
        <w:ind w:left="4320" w:hanging="360"/>
      </w:pPr>
    </w:lvl>
    <w:lvl w:ilvl="6" w:tplc="D8EA1DC0" w:tentative="1">
      <w:start w:val="1"/>
      <w:numFmt w:val="decimal"/>
      <w:lvlText w:val="%7."/>
      <w:lvlJc w:val="left"/>
      <w:pPr>
        <w:tabs>
          <w:tab w:val="num" w:pos="5040"/>
        </w:tabs>
        <w:ind w:left="5040" w:hanging="360"/>
      </w:pPr>
    </w:lvl>
    <w:lvl w:ilvl="7" w:tplc="D91474AE" w:tentative="1">
      <w:start w:val="1"/>
      <w:numFmt w:val="decimal"/>
      <w:lvlText w:val="%8."/>
      <w:lvlJc w:val="left"/>
      <w:pPr>
        <w:tabs>
          <w:tab w:val="num" w:pos="5760"/>
        </w:tabs>
        <w:ind w:left="5760" w:hanging="360"/>
      </w:pPr>
    </w:lvl>
    <w:lvl w:ilvl="8" w:tplc="A80EA97A" w:tentative="1">
      <w:start w:val="1"/>
      <w:numFmt w:val="decimal"/>
      <w:lvlText w:val="%9."/>
      <w:lvlJc w:val="left"/>
      <w:pPr>
        <w:tabs>
          <w:tab w:val="num" w:pos="6480"/>
        </w:tabs>
        <w:ind w:left="6480" w:hanging="360"/>
      </w:pPr>
    </w:lvl>
  </w:abstractNum>
  <w:abstractNum w:abstractNumId="19">
    <w:nsid w:val="3FC41266"/>
    <w:multiLevelType w:val="hybridMultilevel"/>
    <w:tmpl w:val="FBEA0382"/>
    <w:lvl w:ilvl="0" w:tplc="E4EE0582">
      <w:start w:val="1"/>
      <w:numFmt w:val="bullet"/>
      <w:lvlText w:val=""/>
      <w:lvlJc w:val="left"/>
      <w:pPr>
        <w:ind w:left="1400"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0">
    <w:nsid w:val="42283E6B"/>
    <w:multiLevelType w:val="hybridMultilevel"/>
    <w:tmpl w:val="A64AD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4C61E53"/>
    <w:multiLevelType w:val="hybridMultilevel"/>
    <w:tmpl w:val="F6C8EAA4"/>
    <w:lvl w:ilvl="0" w:tplc="ACB676FE">
      <w:start w:val="1"/>
      <w:numFmt w:val="decimal"/>
      <w:lvlText w:val="%1."/>
      <w:lvlJc w:val="left"/>
      <w:pPr>
        <w:tabs>
          <w:tab w:val="num" w:pos="720"/>
        </w:tabs>
        <w:ind w:left="720" w:hanging="360"/>
      </w:pPr>
    </w:lvl>
    <w:lvl w:ilvl="1" w:tplc="08090013">
      <w:start w:val="1"/>
      <w:numFmt w:val="upperRoman"/>
      <w:lvlText w:val="%2."/>
      <w:lvlJc w:val="right"/>
      <w:pPr>
        <w:tabs>
          <w:tab w:val="num" w:pos="1440"/>
        </w:tabs>
        <w:ind w:left="1440" w:hanging="360"/>
      </w:pPr>
    </w:lvl>
    <w:lvl w:ilvl="2" w:tplc="52E6D188" w:tentative="1">
      <w:start w:val="1"/>
      <w:numFmt w:val="decimal"/>
      <w:lvlText w:val="%3."/>
      <w:lvlJc w:val="left"/>
      <w:pPr>
        <w:tabs>
          <w:tab w:val="num" w:pos="2160"/>
        </w:tabs>
        <w:ind w:left="2160" w:hanging="360"/>
      </w:pPr>
    </w:lvl>
    <w:lvl w:ilvl="3" w:tplc="F7D8A92E" w:tentative="1">
      <w:start w:val="1"/>
      <w:numFmt w:val="decimal"/>
      <w:lvlText w:val="%4."/>
      <w:lvlJc w:val="left"/>
      <w:pPr>
        <w:tabs>
          <w:tab w:val="num" w:pos="2880"/>
        </w:tabs>
        <w:ind w:left="2880" w:hanging="360"/>
      </w:pPr>
    </w:lvl>
    <w:lvl w:ilvl="4" w:tplc="E79C109C" w:tentative="1">
      <w:start w:val="1"/>
      <w:numFmt w:val="decimal"/>
      <w:lvlText w:val="%5."/>
      <w:lvlJc w:val="left"/>
      <w:pPr>
        <w:tabs>
          <w:tab w:val="num" w:pos="3600"/>
        </w:tabs>
        <w:ind w:left="3600" w:hanging="360"/>
      </w:pPr>
    </w:lvl>
    <w:lvl w:ilvl="5" w:tplc="6C9884D8" w:tentative="1">
      <w:start w:val="1"/>
      <w:numFmt w:val="decimal"/>
      <w:lvlText w:val="%6."/>
      <w:lvlJc w:val="left"/>
      <w:pPr>
        <w:tabs>
          <w:tab w:val="num" w:pos="4320"/>
        </w:tabs>
        <w:ind w:left="4320" w:hanging="360"/>
      </w:pPr>
    </w:lvl>
    <w:lvl w:ilvl="6" w:tplc="D8EA1DC0" w:tentative="1">
      <w:start w:val="1"/>
      <w:numFmt w:val="decimal"/>
      <w:lvlText w:val="%7."/>
      <w:lvlJc w:val="left"/>
      <w:pPr>
        <w:tabs>
          <w:tab w:val="num" w:pos="5040"/>
        </w:tabs>
        <w:ind w:left="5040" w:hanging="360"/>
      </w:pPr>
    </w:lvl>
    <w:lvl w:ilvl="7" w:tplc="D91474AE" w:tentative="1">
      <w:start w:val="1"/>
      <w:numFmt w:val="decimal"/>
      <w:lvlText w:val="%8."/>
      <w:lvlJc w:val="left"/>
      <w:pPr>
        <w:tabs>
          <w:tab w:val="num" w:pos="5760"/>
        </w:tabs>
        <w:ind w:left="5760" w:hanging="360"/>
      </w:pPr>
    </w:lvl>
    <w:lvl w:ilvl="8" w:tplc="A80EA97A" w:tentative="1">
      <w:start w:val="1"/>
      <w:numFmt w:val="decimal"/>
      <w:lvlText w:val="%9."/>
      <w:lvlJc w:val="left"/>
      <w:pPr>
        <w:tabs>
          <w:tab w:val="num" w:pos="6480"/>
        </w:tabs>
        <w:ind w:left="6480" w:hanging="360"/>
      </w:pPr>
    </w:lvl>
  </w:abstractNum>
  <w:abstractNum w:abstractNumId="22">
    <w:nsid w:val="45AD36FB"/>
    <w:multiLevelType w:val="hybridMultilevel"/>
    <w:tmpl w:val="0DB6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6A61CA"/>
    <w:multiLevelType w:val="hybridMultilevel"/>
    <w:tmpl w:val="B0F2C18C"/>
    <w:lvl w:ilvl="0" w:tplc="001C8932">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4">
    <w:nsid w:val="4FCA4110"/>
    <w:multiLevelType w:val="hybridMultilevel"/>
    <w:tmpl w:val="9358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BB86B9B"/>
    <w:multiLevelType w:val="hybridMultilevel"/>
    <w:tmpl w:val="E500D968"/>
    <w:lvl w:ilvl="0" w:tplc="ACB676FE">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52E6D188" w:tentative="1">
      <w:start w:val="1"/>
      <w:numFmt w:val="decimal"/>
      <w:lvlText w:val="%3."/>
      <w:lvlJc w:val="left"/>
      <w:pPr>
        <w:tabs>
          <w:tab w:val="num" w:pos="2160"/>
        </w:tabs>
        <w:ind w:left="2160" w:hanging="360"/>
      </w:pPr>
    </w:lvl>
    <w:lvl w:ilvl="3" w:tplc="F7D8A92E" w:tentative="1">
      <w:start w:val="1"/>
      <w:numFmt w:val="decimal"/>
      <w:lvlText w:val="%4."/>
      <w:lvlJc w:val="left"/>
      <w:pPr>
        <w:tabs>
          <w:tab w:val="num" w:pos="2880"/>
        </w:tabs>
        <w:ind w:left="2880" w:hanging="360"/>
      </w:pPr>
    </w:lvl>
    <w:lvl w:ilvl="4" w:tplc="E79C109C" w:tentative="1">
      <w:start w:val="1"/>
      <w:numFmt w:val="decimal"/>
      <w:lvlText w:val="%5."/>
      <w:lvlJc w:val="left"/>
      <w:pPr>
        <w:tabs>
          <w:tab w:val="num" w:pos="3600"/>
        </w:tabs>
        <w:ind w:left="3600" w:hanging="360"/>
      </w:pPr>
    </w:lvl>
    <w:lvl w:ilvl="5" w:tplc="6C9884D8" w:tentative="1">
      <w:start w:val="1"/>
      <w:numFmt w:val="decimal"/>
      <w:lvlText w:val="%6."/>
      <w:lvlJc w:val="left"/>
      <w:pPr>
        <w:tabs>
          <w:tab w:val="num" w:pos="4320"/>
        </w:tabs>
        <w:ind w:left="4320" w:hanging="360"/>
      </w:pPr>
    </w:lvl>
    <w:lvl w:ilvl="6" w:tplc="D8EA1DC0" w:tentative="1">
      <w:start w:val="1"/>
      <w:numFmt w:val="decimal"/>
      <w:lvlText w:val="%7."/>
      <w:lvlJc w:val="left"/>
      <w:pPr>
        <w:tabs>
          <w:tab w:val="num" w:pos="5040"/>
        </w:tabs>
        <w:ind w:left="5040" w:hanging="360"/>
      </w:pPr>
    </w:lvl>
    <w:lvl w:ilvl="7" w:tplc="D91474AE" w:tentative="1">
      <w:start w:val="1"/>
      <w:numFmt w:val="decimal"/>
      <w:lvlText w:val="%8."/>
      <w:lvlJc w:val="left"/>
      <w:pPr>
        <w:tabs>
          <w:tab w:val="num" w:pos="5760"/>
        </w:tabs>
        <w:ind w:left="5760" w:hanging="360"/>
      </w:pPr>
    </w:lvl>
    <w:lvl w:ilvl="8" w:tplc="A80EA97A" w:tentative="1">
      <w:start w:val="1"/>
      <w:numFmt w:val="decimal"/>
      <w:lvlText w:val="%9."/>
      <w:lvlJc w:val="left"/>
      <w:pPr>
        <w:tabs>
          <w:tab w:val="num" w:pos="6480"/>
        </w:tabs>
        <w:ind w:left="6480" w:hanging="360"/>
      </w:pPr>
    </w:lvl>
  </w:abstractNum>
  <w:abstractNum w:abstractNumId="26">
    <w:nsid w:val="5CDF2D0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CC13CC"/>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342FC0"/>
    <w:multiLevelType w:val="hybridMultilevel"/>
    <w:tmpl w:val="16C25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6B202DF"/>
    <w:multiLevelType w:val="hybridMultilevel"/>
    <w:tmpl w:val="988A80A8"/>
    <w:lvl w:ilvl="0" w:tplc="328C7E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7AC7DB0"/>
    <w:multiLevelType w:val="hybridMultilevel"/>
    <w:tmpl w:val="1EB698E2"/>
    <w:lvl w:ilvl="0" w:tplc="ACB676FE">
      <w:start w:val="1"/>
      <w:numFmt w:val="decimal"/>
      <w:lvlText w:val="%1."/>
      <w:lvlJc w:val="left"/>
      <w:pPr>
        <w:tabs>
          <w:tab w:val="num" w:pos="720"/>
        </w:tabs>
        <w:ind w:left="720" w:hanging="360"/>
      </w:pPr>
    </w:lvl>
    <w:lvl w:ilvl="1" w:tplc="7DD0FA98">
      <w:start w:val="1"/>
      <w:numFmt w:val="decimal"/>
      <w:lvlText w:val="%2."/>
      <w:lvlJc w:val="left"/>
      <w:pPr>
        <w:tabs>
          <w:tab w:val="num" w:pos="1440"/>
        </w:tabs>
        <w:ind w:left="1440" w:hanging="360"/>
      </w:pPr>
    </w:lvl>
    <w:lvl w:ilvl="2" w:tplc="52E6D188" w:tentative="1">
      <w:start w:val="1"/>
      <w:numFmt w:val="decimal"/>
      <w:lvlText w:val="%3."/>
      <w:lvlJc w:val="left"/>
      <w:pPr>
        <w:tabs>
          <w:tab w:val="num" w:pos="2160"/>
        </w:tabs>
        <w:ind w:left="2160" w:hanging="360"/>
      </w:pPr>
    </w:lvl>
    <w:lvl w:ilvl="3" w:tplc="F7D8A92E" w:tentative="1">
      <w:start w:val="1"/>
      <w:numFmt w:val="decimal"/>
      <w:lvlText w:val="%4."/>
      <w:lvlJc w:val="left"/>
      <w:pPr>
        <w:tabs>
          <w:tab w:val="num" w:pos="2880"/>
        </w:tabs>
        <w:ind w:left="2880" w:hanging="360"/>
      </w:pPr>
    </w:lvl>
    <w:lvl w:ilvl="4" w:tplc="E79C109C" w:tentative="1">
      <w:start w:val="1"/>
      <w:numFmt w:val="decimal"/>
      <w:lvlText w:val="%5."/>
      <w:lvlJc w:val="left"/>
      <w:pPr>
        <w:tabs>
          <w:tab w:val="num" w:pos="3600"/>
        </w:tabs>
        <w:ind w:left="3600" w:hanging="360"/>
      </w:pPr>
    </w:lvl>
    <w:lvl w:ilvl="5" w:tplc="6C9884D8" w:tentative="1">
      <w:start w:val="1"/>
      <w:numFmt w:val="decimal"/>
      <w:lvlText w:val="%6."/>
      <w:lvlJc w:val="left"/>
      <w:pPr>
        <w:tabs>
          <w:tab w:val="num" w:pos="4320"/>
        </w:tabs>
        <w:ind w:left="4320" w:hanging="360"/>
      </w:pPr>
    </w:lvl>
    <w:lvl w:ilvl="6" w:tplc="D8EA1DC0" w:tentative="1">
      <w:start w:val="1"/>
      <w:numFmt w:val="decimal"/>
      <w:lvlText w:val="%7."/>
      <w:lvlJc w:val="left"/>
      <w:pPr>
        <w:tabs>
          <w:tab w:val="num" w:pos="5040"/>
        </w:tabs>
        <w:ind w:left="5040" w:hanging="360"/>
      </w:pPr>
    </w:lvl>
    <w:lvl w:ilvl="7" w:tplc="D91474AE" w:tentative="1">
      <w:start w:val="1"/>
      <w:numFmt w:val="decimal"/>
      <w:lvlText w:val="%8."/>
      <w:lvlJc w:val="left"/>
      <w:pPr>
        <w:tabs>
          <w:tab w:val="num" w:pos="5760"/>
        </w:tabs>
        <w:ind w:left="5760" w:hanging="360"/>
      </w:pPr>
    </w:lvl>
    <w:lvl w:ilvl="8" w:tplc="A80EA97A" w:tentative="1">
      <w:start w:val="1"/>
      <w:numFmt w:val="decimal"/>
      <w:lvlText w:val="%9."/>
      <w:lvlJc w:val="left"/>
      <w:pPr>
        <w:tabs>
          <w:tab w:val="num" w:pos="6480"/>
        </w:tabs>
        <w:ind w:left="6480" w:hanging="360"/>
      </w:pPr>
    </w:lvl>
  </w:abstractNum>
  <w:abstractNum w:abstractNumId="31">
    <w:nsid w:val="6CA24599"/>
    <w:multiLevelType w:val="hybridMultilevel"/>
    <w:tmpl w:val="81621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E685B74"/>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3A6A9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34"/>
  </w:num>
  <w:num w:numId="2">
    <w:abstractNumId w:val="16"/>
  </w:num>
  <w:num w:numId="3">
    <w:abstractNumId w:val="10"/>
  </w:num>
  <w:num w:numId="4">
    <w:abstractNumId w:val="12"/>
  </w:num>
  <w:num w:numId="5">
    <w:abstractNumId w:val="13"/>
  </w:num>
  <w:num w:numId="6">
    <w:abstractNumId w:val="19"/>
  </w:num>
  <w:num w:numId="7">
    <w:abstractNumId w:val="28"/>
  </w:num>
  <w:num w:numId="8">
    <w:abstractNumId w:val="20"/>
  </w:num>
  <w:num w:numId="9">
    <w:abstractNumId w:val="3"/>
  </w:num>
  <w:num w:numId="10">
    <w:abstractNumId w:val="11"/>
  </w:num>
  <w:num w:numId="11">
    <w:abstractNumId w:val="6"/>
  </w:num>
  <w:num w:numId="12">
    <w:abstractNumId w:val="31"/>
  </w:num>
  <w:num w:numId="13">
    <w:abstractNumId w:val="9"/>
  </w:num>
  <w:num w:numId="14">
    <w:abstractNumId w:val="14"/>
  </w:num>
  <w:num w:numId="15">
    <w:abstractNumId w:val="7"/>
  </w:num>
  <w:num w:numId="16">
    <w:abstractNumId w:val="24"/>
  </w:num>
  <w:num w:numId="17">
    <w:abstractNumId w:val="17"/>
  </w:num>
  <w:num w:numId="18">
    <w:abstractNumId w:val="5"/>
  </w:num>
  <w:num w:numId="19">
    <w:abstractNumId w:val="23"/>
  </w:num>
  <w:num w:numId="20">
    <w:abstractNumId w:val="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2"/>
  </w:num>
  <w:num w:numId="24">
    <w:abstractNumId w:val="26"/>
  </w:num>
  <w:num w:numId="25">
    <w:abstractNumId w:val="27"/>
  </w:num>
  <w:num w:numId="26">
    <w:abstractNumId w:val="15"/>
  </w:num>
  <w:num w:numId="27">
    <w:abstractNumId w:val="33"/>
  </w:num>
  <w:num w:numId="28">
    <w:abstractNumId w:val="0"/>
  </w:num>
  <w:num w:numId="29">
    <w:abstractNumId w:val="1"/>
  </w:num>
  <w:num w:numId="30">
    <w:abstractNumId w:val="4"/>
  </w:num>
  <w:num w:numId="31">
    <w:abstractNumId w:val="29"/>
  </w:num>
  <w:num w:numId="32">
    <w:abstractNumId w:val="30"/>
  </w:num>
  <w:num w:numId="33">
    <w:abstractNumId w:val="21"/>
  </w:num>
  <w:num w:numId="34">
    <w:abstractNumId w:val="18"/>
  </w:num>
  <w:num w:numId="35">
    <w:abstractNumId w:val="22"/>
  </w:num>
  <w:num w:numId="36">
    <w:abstractNumId w:val="25"/>
  </w:num>
  <w:num w:numId="3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0B41"/>
    <w:rsid w:val="000261C0"/>
    <w:rsid w:val="0003591A"/>
    <w:rsid w:val="00050D22"/>
    <w:rsid w:val="00054DE1"/>
    <w:rsid w:val="00066BA2"/>
    <w:rsid w:val="00080FD0"/>
    <w:rsid w:val="00084731"/>
    <w:rsid w:val="00090B05"/>
    <w:rsid w:val="000F274B"/>
    <w:rsid w:val="000F6071"/>
    <w:rsid w:val="001072B4"/>
    <w:rsid w:val="00112508"/>
    <w:rsid w:val="00113A44"/>
    <w:rsid w:val="001359E1"/>
    <w:rsid w:val="00140C99"/>
    <w:rsid w:val="0015012F"/>
    <w:rsid w:val="001671A2"/>
    <w:rsid w:val="00192913"/>
    <w:rsid w:val="001A0567"/>
    <w:rsid w:val="001A45C4"/>
    <w:rsid w:val="001D1D38"/>
    <w:rsid w:val="00210527"/>
    <w:rsid w:val="002166BB"/>
    <w:rsid w:val="00247E83"/>
    <w:rsid w:val="00251CEC"/>
    <w:rsid w:val="002A11C0"/>
    <w:rsid w:val="002A660A"/>
    <w:rsid w:val="002B7DC4"/>
    <w:rsid w:val="002C7DD6"/>
    <w:rsid w:val="002D5357"/>
    <w:rsid w:val="002F2E6A"/>
    <w:rsid w:val="002F6788"/>
    <w:rsid w:val="00301DED"/>
    <w:rsid w:val="00324C2E"/>
    <w:rsid w:val="00345B42"/>
    <w:rsid w:val="00356B53"/>
    <w:rsid w:val="00360BAF"/>
    <w:rsid w:val="003843D2"/>
    <w:rsid w:val="003875A7"/>
    <w:rsid w:val="003924C9"/>
    <w:rsid w:val="0039450A"/>
    <w:rsid w:val="003B6CBF"/>
    <w:rsid w:val="003C202D"/>
    <w:rsid w:val="003E7C71"/>
    <w:rsid w:val="003F713F"/>
    <w:rsid w:val="00413E57"/>
    <w:rsid w:val="00416BFF"/>
    <w:rsid w:val="00445D1F"/>
    <w:rsid w:val="0045351D"/>
    <w:rsid w:val="0046709C"/>
    <w:rsid w:val="004704DB"/>
    <w:rsid w:val="00496280"/>
    <w:rsid w:val="004973CD"/>
    <w:rsid w:val="004A338B"/>
    <w:rsid w:val="004C4A93"/>
    <w:rsid w:val="004F4FE1"/>
    <w:rsid w:val="004F6740"/>
    <w:rsid w:val="00504936"/>
    <w:rsid w:val="005058F1"/>
    <w:rsid w:val="005304A6"/>
    <w:rsid w:val="005307D1"/>
    <w:rsid w:val="00540480"/>
    <w:rsid w:val="00540C40"/>
    <w:rsid w:val="00555FC1"/>
    <w:rsid w:val="0058658A"/>
    <w:rsid w:val="00590C36"/>
    <w:rsid w:val="0059426B"/>
    <w:rsid w:val="00596043"/>
    <w:rsid w:val="005B2DBF"/>
    <w:rsid w:val="005C1095"/>
    <w:rsid w:val="005C13D9"/>
    <w:rsid w:val="005D2DA3"/>
    <w:rsid w:val="005E12D5"/>
    <w:rsid w:val="005E23D5"/>
    <w:rsid w:val="005F0414"/>
    <w:rsid w:val="0060595E"/>
    <w:rsid w:val="006116E0"/>
    <w:rsid w:val="006121C6"/>
    <w:rsid w:val="0061518E"/>
    <w:rsid w:val="00630532"/>
    <w:rsid w:val="00631A84"/>
    <w:rsid w:val="00663093"/>
    <w:rsid w:val="0067538A"/>
    <w:rsid w:val="00675E58"/>
    <w:rsid w:val="00696DD2"/>
    <w:rsid w:val="006D0028"/>
    <w:rsid w:val="006D4204"/>
    <w:rsid w:val="006F0B62"/>
    <w:rsid w:val="00707C87"/>
    <w:rsid w:val="007161EF"/>
    <w:rsid w:val="007214D1"/>
    <w:rsid w:val="0072624F"/>
    <w:rsid w:val="0073120F"/>
    <w:rsid w:val="0074357D"/>
    <w:rsid w:val="0074360E"/>
    <w:rsid w:val="00772528"/>
    <w:rsid w:val="00772D75"/>
    <w:rsid w:val="00776884"/>
    <w:rsid w:val="0079043C"/>
    <w:rsid w:val="00790E27"/>
    <w:rsid w:val="00792330"/>
    <w:rsid w:val="00796BD2"/>
    <w:rsid w:val="007A13B8"/>
    <w:rsid w:val="007A4C81"/>
    <w:rsid w:val="007A4F2A"/>
    <w:rsid w:val="007B28EE"/>
    <w:rsid w:val="007C6B50"/>
    <w:rsid w:val="007E7F92"/>
    <w:rsid w:val="007F474D"/>
    <w:rsid w:val="00811A6F"/>
    <w:rsid w:val="00817AAC"/>
    <w:rsid w:val="00825FD9"/>
    <w:rsid w:val="0084114E"/>
    <w:rsid w:val="00867A34"/>
    <w:rsid w:val="0088587A"/>
    <w:rsid w:val="0089449E"/>
    <w:rsid w:val="008A1F14"/>
    <w:rsid w:val="008A268F"/>
    <w:rsid w:val="008B4D54"/>
    <w:rsid w:val="008F1C5D"/>
    <w:rsid w:val="008F3159"/>
    <w:rsid w:val="008F5A22"/>
    <w:rsid w:val="00915C25"/>
    <w:rsid w:val="00931E71"/>
    <w:rsid w:val="009343A4"/>
    <w:rsid w:val="00943C8A"/>
    <w:rsid w:val="009708FB"/>
    <w:rsid w:val="0097099E"/>
    <w:rsid w:val="00977CB1"/>
    <w:rsid w:val="0098449B"/>
    <w:rsid w:val="00991003"/>
    <w:rsid w:val="0099552E"/>
    <w:rsid w:val="009A1902"/>
    <w:rsid w:val="009C27EE"/>
    <w:rsid w:val="009C6FDD"/>
    <w:rsid w:val="009D3014"/>
    <w:rsid w:val="009F6E6F"/>
    <w:rsid w:val="00A2043D"/>
    <w:rsid w:val="00A241C4"/>
    <w:rsid w:val="00A31CFF"/>
    <w:rsid w:val="00A47A09"/>
    <w:rsid w:val="00A50926"/>
    <w:rsid w:val="00A53534"/>
    <w:rsid w:val="00A56513"/>
    <w:rsid w:val="00A5750F"/>
    <w:rsid w:val="00A61654"/>
    <w:rsid w:val="00A763BC"/>
    <w:rsid w:val="00A7787A"/>
    <w:rsid w:val="00A8159A"/>
    <w:rsid w:val="00A923FD"/>
    <w:rsid w:val="00A936EC"/>
    <w:rsid w:val="00AA04F3"/>
    <w:rsid w:val="00AA13EA"/>
    <w:rsid w:val="00AC59E8"/>
    <w:rsid w:val="00AD0502"/>
    <w:rsid w:val="00AD0D67"/>
    <w:rsid w:val="00AD5B55"/>
    <w:rsid w:val="00AD71B2"/>
    <w:rsid w:val="00AE0E89"/>
    <w:rsid w:val="00AF02B6"/>
    <w:rsid w:val="00AF545E"/>
    <w:rsid w:val="00B035CB"/>
    <w:rsid w:val="00B12C74"/>
    <w:rsid w:val="00B13579"/>
    <w:rsid w:val="00B2443A"/>
    <w:rsid w:val="00B26FE3"/>
    <w:rsid w:val="00B33A16"/>
    <w:rsid w:val="00B41BEF"/>
    <w:rsid w:val="00B420F8"/>
    <w:rsid w:val="00B4511E"/>
    <w:rsid w:val="00B56CDC"/>
    <w:rsid w:val="00B70DD8"/>
    <w:rsid w:val="00B83469"/>
    <w:rsid w:val="00B84929"/>
    <w:rsid w:val="00BA7621"/>
    <w:rsid w:val="00BB4484"/>
    <w:rsid w:val="00BB4A08"/>
    <w:rsid w:val="00C32A2A"/>
    <w:rsid w:val="00C3617E"/>
    <w:rsid w:val="00C37DF3"/>
    <w:rsid w:val="00C443BA"/>
    <w:rsid w:val="00C71BC7"/>
    <w:rsid w:val="00C76C7E"/>
    <w:rsid w:val="00C8005D"/>
    <w:rsid w:val="00C86AA9"/>
    <w:rsid w:val="00C97A35"/>
    <w:rsid w:val="00CA3D55"/>
    <w:rsid w:val="00CB4C24"/>
    <w:rsid w:val="00CB7060"/>
    <w:rsid w:val="00CC6F63"/>
    <w:rsid w:val="00CD63DC"/>
    <w:rsid w:val="00CE1DF3"/>
    <w:rsid w:val="00CE3065"/>
    <w:rsid w:val="00CE6A5E"/>
    <w:rsid w:val="00CF6265"/>
    <w:rsid w:val="00D07278"/>
    <w:rsid w:val="00D15130"/>
    <w:rsid w:val="00D4539E"/>
    <w:rsid w:val="00D57CDF"/>
    <w:rsid w:val="00D658D1"/>
    <w:rsid w:val="00D70E4C"/>
    <w:rsid w:val="00D8346A"/>
    <w:rsid w:val="00D842DB"/>
    <w:rsid w:val="00D87D93"/>
    <w:rsid w:val="00D916DE"/>
    <w:rsid w:val="00DB0815"/>
    <w:rsid w:val="00DB3601"/>
    <w:rsid w:val="00DD2BB2"/>
    <w:rsid w:val="00DE1E6C"/>
    <w:rsid w:val="00DE203F"/>
    <w:rsid w:val="00DE5F32"/>
    <w:rsid w:val="00E00C8A"/>
    <w:rsid w:val="00E025B8"/>
    <w:rsid w:val="00E05EF0"/>
    <w:rsid w:val="00E159A4"/>
    <w:rsid w:val="00E25D85"/>
    <w:rsid w:val="00E304DA"/>
    <w:rsid w:val="00E33025"/>
    <w:rsid w:val="00E345B1"/>
    <w:rsid w:val="00E45B7F"/>
    <w:rsid w:val="00E82BE9"/>
    <w:rsid w:val="00E8602E"/>
    <w:rsid w:val="00E87480"/>
    <w:rsid w:val="00E87B2E"/>
    <w:rsid w:val="00E926F1"/>
    <w:rsid w:val="00EA70C6"/>
    <w:rsid w:val="00EB0CA7"/>
    <w:rsid w:val="00EC455A"/>
    <w:rsid w:val="00ED6AD5"/>
    <w:rsid w:val="00F067E4"/>
    <w:rsid w:val="00F06CED"/>
    <w:rsid w:val="00F14115"/>
    <w:rsid w:val="00F14CD9"/>
    <w:rsid w:val="00F32670"/>
    <w:rsid w:val="00F458F8"/>
    <w:rsid w:val="00F50D03"/>
    <w:rsid w:val="00F51569"/>
    <w:rsid w:val="00F53943"/>
    <w:rsid w:val="00F65B1E"/>
    <w:rsid w:val="00F91495"/>
    <w:rsid w:val="00FA053D"/>
    <w:rsid w:val="00FB11B3"/>
    <w:rsid w:val="00FD3E30"/>
    <w:rsid w:val="00FD3F7E"/>
    <w:rsid w:val="00FE39AA"/>
    <w:rsid w:val="00FE4D79"/>
    <w:rsid w:val="00FE4E5E"/>
    <w:rsid w:val="00FE52AB"/>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8496807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1335495371">
      <w:bodyDiv w:val="1"/>
      <w:marLeft w:val="0"/>
      <w:marRight w:val="0"/>
      <w:marTop w:val="0"/>
      <w:marBottom w:val="0"/>
      <w:divBdr>
        <w:top w:val="none" w:sz="0" w:space="0" w:color="auto"/>
        <w:left w:val="none" w:sz="0" w:space="0" w:color="auto"/>
        <w:bottom w:val="none" w:sz="0" w:space="0" w:color="auto"/>
        <w:right w:val="none" w:sz="0" w:space="0" w:color="auto"/>
      </w:divBdr>
      <w:divsChild>
        <w:div w:id="55394953">
          <w:marLeft w:val="806"/>
          <w:marRight w:val="0"/>
          <w:marTop w:val="125"/>
          <w:marBottom w:val="0"/>
          <w:divBdr>
            <w:top w:val="none" w:sz="0" w:space="0" w:color="auto"/>
            <w:left w:val="none" w:sz="0" w:space="0" w:color="auto"/>
            <w:bottom w:val="none" w:sz="0" w:space="0" w:color="auto"/>
            <w:right w:val="none" w:sz="0" w:space="0" w:color="auto"/>
          </w:divBdr>
        </w:div>
        <w:div w:id="470248551">
          <w:marLeft w:val="806"/>
          <w:marRight w:val="0"/>
          <w:marTop w:val="125"/>
          <w:marBottom w:val="0"/>
          <w:divBdr>
            <w:top w:val="none" w:sz="0" w:space="0" w:color="auto"/>
            <w:left w:val="none" w:sz="0" w:space="0" w:color="auto"/>
            <w:bottom w:val="none" w:sz="0" w:space="0" w:color="auto"/>
            <w:right w:val="none" w:sz="0" w:space="0" w:color="auto"/>
          </w:divBdr>
        </w:div>
        <w:div w:id="1074862257">
          <w:marLeft w:val="806"/>
          <w:marRight w:val="0"/>
          <w:marTop w:val="125"/>
          <w:marBottom w:val="0"/>
          <w:divBdr>
            <w:top w:val="none" w:sz="0" w:space="0" w:color="auto"/>
            <w:left w:val="none" w:sz="0" w:space="0" w:color="auto"/>
            <w:bottom w:val="none" w:sz="0" w:space="0" w:color="auto"/>
            <w:right w:val="none" w:sz="0" w:space="0" w:color="auto"/>
          </w:divBdr>
        </w:div>
        <w:div w:id="798105057">
          <w:marLeft w:val="806"/>
          <w:marRight w:val="0"/>
          <w:marTop w:val="125"/>
          <w:marBottom w:val="0"/>
          <w:divBdr>
            <w:top w:val="none" w:sz="0" w:space="0" w:color="auto"/>
            <w:left w:val="none" w:sz="0" w:space="0" w:color="auto"/>
            <w:bottom w:val="none" w:sz="0" w:space="0" w:color="auto"/>
            <w:right w:val="none" w:sz="0" w:space="0" w:color="auto"/>
          </w:divBdr>
        </w:div>
        <w:div w:id="1877038074">
          <w:marLeft w:val="806"/>
          <w:marRight w:val="0"/>
          <w:marTop w:val="125"/>
          <w:marBottom w:val="0"/>
          <w:divBdr>
            <w:top w:val="none" w:sz="0" w:space="0" w:color="auto"/>
            <w:left w:val="none" w:sz="0" w:space="0" w:color="auto"/>
            <w:bottom w:val="none" w:sz="0" w:space="0" w:color="auto"/>
            <w:right w:val="none" w:sz="0" w:space="0" w:color="auto"/>
          </w:divBdr>
        </w:div>
        <w:div w:id="1609310205">
          <w:marLeft w:val="806"/>
          <w:marRight w:val="0"/>
          <w:marTop w:val="125"/>
          <w:marBottom w:val="0"/>
          <w:divBdr>
            <w:top w:val="none" w:sz="0" w:space="0" w:color="auto"/>
            <w:left w:val="none" w:sz="0" w:space="0" w:color="auto"/>
            <w:bottom w:val="none" w:sz="0" w:space="0" w:color="auto"/>
            <w:right w:val="none" w:sz="0" w:space="0" w:color="auto"/>
          </w:divBdr>
        </w:div>
        <w:div w:id="641547201">
          <w:marLeft w:val="806"/>
          <w:marRight w:val="0"/>
          <w:marTop w:val="125"/>
          <w:marBottom w:val="0"/>
          <w:divBdr>
            <w:top w:val="none" w:sz="0" w:space="0" w:color="auto"/>
            <w:left w:val="none" w:sz="0" w:space="0" w:color="auto"/>
            <w:bottom w:val="none" w:sz="0" w:space="0" w:color="auto"/>
            <w:right w:val="none" w:sz="0" w:space="0" w:color="auto"/>
          </w:divBdr>
        </w:div>
        <w:div w:id="40129857">
          <w:marLeft w:val="806"/>
          <w:marRight w:val="0"/>
          <w:marTop w:val="125"/>
          <w:marBottom w:val="0"/>
          <w:divBdr>
            <w:top w:val="none" w:sz="0" w:space="0" w:color="auto"/>
            <w:left w:val="none" w:sz="0" w:space="0" w:color="auto"/>
            <w:bottom w:val="none" w:sz="0" w:space="0" w:color="auto"/>
            <w:right w:val="none" w:sz="0" w:space="0" w:color="auto"/>
          </w:divBdr>
        </w:div>
      </w:divsChild>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799689319">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DBF7-35EA-4F3E-AB63-E86FD97C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1139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 High Life Highland</cp:lastModifiedBy>
  <cp:revision>19</cp:revision>
  <cp:lastPrinted>2016-06-03T11:33:00Z</cp:lastPrinted>
  <dcterms:created xsi:type="dcterms:W3CDTF">2016-05-18T08:14:00Z</dcterms:created>
  <dcterms:modified xsi:type="dcterms:W3CDTF">2016-06-06T12:12:00Z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1733292386</vt:i4>
  </property>
  <property fmtid="{D5CDD505-2E9C-101B-9397-08002B2CF9AE}" pid="3" name="_NewReviewCycle">
    <vt:lpwstr/>
  </property>
  <property fmtid="{D5CDD505-2E9C-101B-9397-08002B2CF9AE}" pid="4" name="_EmailSubject">
    <vt:lpwstr>HLH BOARD AGENDA AND PAPERS FOR WEBSITE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