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F53943" w:rsidP="002B7DC4">
            <w:pPr>
              <w:pStyle w:val="BodyText"/>
              <w:jc w:val="left"/>
              <w:rPr>
                <w:rFonts w:ascii="Arial" w:hAnsi="Arial" w:cs="Arial"/>
                <w:szCs w:val="24"/>
              </w:rPr>
            </w:pPr>
            <w:r>
              <w:rPr>
                <w:rFonts w:ascii="Arial" w:hAnsi="Arial" w:cs="Arial"/>
                <w:szCs w:val="24"/>
              </w:rPr>
              <w:t>16 June</w:t>
            </w:r>
            <w:r w:rsidR="002F6788">
              <w:rPr>
                <w:rFonts w:ascii="Arial" w:hAnsi="Arial" w:cs="Arial"/>
                <w:szCs w:val="24"/>
              </w:rPr>
              <w:t xml:space="preserve"> </w:t>
            </w:r>
            <w:r w:rsidR="00050D22">
              <w:rPr>
                <w:rFonts w:ascii="Arial" w:hAnsi="Arial" w:cs="Arial"/>
                <w:szCs w:val="24"/>
              </w:rPr>
              <w:t>201</w:t>
            </w:r>
            <w:r w:rsidR="002F6788">
              <w:rPr>
                <w:rFonts w:ascii="Arial" w:hAnsi="Arial" w:cs="Arial"/>
                <w:szCs w:val="24"/>
              </w:rPr>
              <w:t>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2F6788">
            <w:pPr>
              <w:rPr>
                <w:rFonts w:ascii="Arial" w:hAnsi="Arial" w:cs="Arial"/>
                <w:szCs w:val="24"/>
              </w:rPr>
            </w:pPr>
            <w:r w:rsidRPr="0089449E">
              <w:rPr>
                <w:rFonts w:ascii="Arial" w:hAnsi="Arial" w:cs="Arial"/>
                <w:szCs w:val="24"/>
              </w:rPr>
              <w:t xml:space="preserve">AGENDA ITEM    REPORT No HLH </w:t>
            </w:r>
            <w:r w:rsidR="0074357D">
              <w:rPr>
                <w:rFonts w:ascii="Arial" w:hAnsi="Arial" w:cs="Arial"/>
                <w:szCs w:val="24"/>
              </w:rPr>
              <w:t xml:space="preserve">  </w:t>
            </w:r>
            <w:r w:rsidRPr="0089449E">
              <w:rPr>
                <w:rFonts w:ascii="Arial" w:hAnsi="Arial" w:cs="Arial"/>
                <w:szCs w:val="24"/>
              </w:rPr>
              <w:t>/1</w:t>
            </w:r>
            <w:r w:rsidR="002F6788">
              <w:rPr>
                <w:rFonts w:ascii="Arial" w:hAnsi="Arial" w:cs="Arial"/>
                <w:szCs w:val="24"/>
              </w:rPr>
              <w:t>6</w:t>
            </w:r>
          </w:p>
        </w:tc>
      </w:tr>
    </w:tbl>
    <w:p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rsidR="00790E27" w:rsidRPr="00B12C74" w:rsidRDefault="00790E27" w:rsidP="00050D22">
            <w:pPr>
              <w:jc w:val="both"/>
              <w:rPr>
                <w:rFonts w:ascii="Arial" w:hAnsi="Arial" w:cs="Arial"/>
                <w:szCs w:val="24"/>
              </w:rPr>
            </w:pPr>
          </w:p>
          <w:p w:rsidR="00050D22" w:rsidRPr="00B12C74" w:rsidRDefault="00050D22" w:rsidP="00050D22">
            <w:pPr>
              <w:jc w:val="both"/>
              <w:rPr>
                <w:rFonts w:ascii="Arial" w:hAnsi="Arial" w:cs="Arial"/>
                <w:szCs w:val="24"/>
              </w:rPr>
            </w:pPr>
            <w:r w:rsidRPr="00B12C74">
              <w:rPr>
                <w:rFonts w:ascii="Arial" w:hAnsi="Arial" w:cs="Arial"/>
                <w:szCs w:val="24"/>
              </w:rPr>
              <w:t>It is recommended Directors</w:t>
            </w:r>
            <w:r w:rsidR="00572A23">
              <w:rPr>
                <w:rFonts w:ascii="Arial" w:hAnsi="Arial" w:cs="Arial"/>
                <w:szCs w:val="24"/>
              </w:rPr>
              <w:t xml:space="preserve"> note</w:t>
            </w:r>
            <w:r w:rsidRPr="00B12C74">
              <w:rPr>
                <w:rFonts w:ascii="Arial" w:hAnsi="Arial" w:cs="Arial"/>
                <w:szCs w:val="24"/>
              </w:rPr>
              <w:t>:-</w:t>
            </w:r>
          </w:p>
          <w:p w:rsidR="00050D22" w:rsidRPr="00B12C74" w:rsidRDefault="00050D22" w:rsidP="00050D22">
            <w:pPr>
              <w:jc w:val="both"/>
              <w:rPr>
                <w:rFonts w:ascii="Arial" w:hAnsi="Arial" w:cs="Arial"/>
                <w:szCs w:val="24"/>
              </w:rPr>
            </w:pPr>
          </w:p>
          <w:p w:rsidR="00137819" w:rsidRPr="005D2112" w:rsidRDefault="00137819" w:rsidP="00E87B2E">
            <w:pPr>
              <w:pStyle w:val="ListParagraph"/>
              <w:numPr>
                <w:ilvl w:val="0"/>
                <w:numId w:val="2"/>
              </w:numPr>
              <w:rPr>
                <w:rFonts w:ascii="Arial" w:hAnsi="Arial" w:cs="Arial"/>
                <w:sz w:val="24"/>
                <w:szCs w:val="24"/>
              </w:rPr>
            </w:pPr>
            <w:r w:rsidRPr="005D2112">
              <w:rPr>
                <w:rFonts w:ascii="Arial" w:hAnsi="Arial" w:cs="Arial"/>
                <w:sz w:val="24"/>
                <w:szCs w:val="24"/>
              </w:rPr>
              <w:t>the updates reported to the ECAS Committee on 18 May 2016;</w:t>
            </w:r>
            <w:r w:rsidR="005D2112">
              <w:rPr>
                <w:rFonts w:ascii="Arial" w:hAnsi="Arial" w:cs="Arial"/>
                <w:sz w:val="24"/>
                <w:szCs w:val="24"/>
              </w:rPr>
              <w:t xml:space="preserve"> </w:t>
            </w:r>
          </w:p>
          <w:p w:rsidR="0072624F" w:rsidRDefault="005D2112" w:rsidP="0072624F">
            <w:pPr>
              <w:pStyle w:val="ListParagraph"/>
              <w:numPr>
                <w:ilvl w:val="0"/>
                <w:numId w:val="2"/>
              </w:numPr>
              <w:jc w:val="both"/>
              <w:rPr>
                <w:rFonts w:ascii="Arial" w:hAnsi="Arial" w:cs="Arial"/>
                <w:sz w:val="24"/>
                <w:szCs w:val="24"/>
              </w:rPr>
            </w:pPr>
            <w:r w:rsidRPr="005D2112">
              <w:rPr>
                <w:rFonts w:ascii="Arial" w:hAnsi="Arial" w:cs="Arial"/>
                <w:sz w:val="24"/>
                <w:szCs w:val="24"/>
              </w:rPr>
              <w:t xml:space="preserve">the </w:t>
            </w:r>
            <w:r w:rsidR="008A3D2F" w:rsidRPr="005D2112">
              <w:rPr>
                <w:rFonts w:ascii="Arial" w:hAnsi="Arial" w:cs="Arial"/>
                <w:sz w:val="24"/>
                <w:szCs w:val="24"/>
              </w:rPr>
              <w:t>Regional Sports facility</w:t>
            </w:r>
            <w:r w:rsidR="00AF758C">
              <w:rPr>
                <w:rFonts w:ascii="Arial" w:hAnsi="Arial" w:cs="Arial"/>
                <w:sz w:val="24"/>
                <w:szCs w:val="24"/>
              </w:rPr>
              <w:t xml:space="preserve"> project update; and</w:t>
            </w:r>
          </w:p>
          <w:p w:rsidR="00AF758C" w:rsidRPr="00AF758C" w:rsidRDefault="00AF758C" w:rsidP="0072624F">
            <w:pPr>
              <w:pStyle w:val="ListParagraph"/>
              <w:numPr>
                <w:ilvl w:val="0"/>
                <w:numId w:val="2"/>
              </w:numPr>
              <w:jc w:val="both"/>
              <w:rPr>
                <w:rFonts w:ascii="Arial" w:hAnsi="Arial" w:cs="Arial"/>
                <w:sz w:val="24"/>
                <w:szCs w:val="24"/>
              </w:rPr>
            </w:pPr>
            <w:proofErr w:type="gramStart"/>
            <w:r w:rsidRPr="00AF758C">
              <w:rPr>
                <w:rFonts w:ascii="Arial" w:hAnsi="Arial" w:cs="Arial"/>
                <w:sz w:val="24"/>
                <w:szCs w:val="24"/>
              </w:rPr>
              <w:t>th</w:t>
            </w:r>
            <w:r>
              <w:rPr>
                <w:rFonts w:ascii="Arial" w:hAnsi="Arial" w:cs="Arial"/>
                <w:sz w:val="24"/>
                <w:szCs w:val="24"/>
              </w:rPr>
              <w:t>e</w:t>
            </w:r>
            <w:proofErr w:type="gramEnd"/>
            <w:r w:rsidRPr="00AF758C">
              <w:rPr>
                <w:rFonts w:ascii="Arial" w:hAnsi="Arial" w:cs="Arial"/>
                <w:sz w:val="24"/>
                <w:szCs w:val="24"/>
              </w:rPr>
              <w:t xml:space="preserve"> development </w:t>
            </w:r>
            <w:r>
              <w:rPr>
                <w:rFonts w:ascii="Arial" w:hAnsi="Arial" w:cs="Arial"/>
                <w:sz w:val="24"/>
                <w:szCs w:val="24"/>
              </w:rPr>
              <w:t xml:space="preserve">in tendering for sports and leisure facilities </w:t>
            </w:r>
            <w:r w:rsidRPr="00AF758C">
              <w:rPr>
                <w:rFonts w:ascii="Arial" w:hAnsi="Arial" w:cs="Arial"/>
                <w:sz w:val="24"/>
                <w:szCs w:val="24"/>
              </w:rPr>
              <w:t>and to expect an update once the outcome of the process is known</w:t>
            </w:r>
            <w:r>
              <w:rPr>
                <w:rFonts w:ascii="Arial" w:hAnsi="Arial" w:cs="Arial"/>
                <w:sz w:val="24"/>
                <w:szCs w:val="24"/>
              </w:rPr>
              <w:t>.</w:t>
            </w:r>
          </w:p>
          <w:p w:rsidR="008A3D2F" w:rsidRPr="0089449E" w:rsidRDefault="008A3D2F" w:rsidP="005D2112">
            <w:pPr>
              <w:pStyle w:val="ListParagraph"/>
              <w:jc w:val="both"/>
              <w:rPr>
                <w:rFonts w:ascii="Arial" w:hAnsi="Arial" w:cs="Arial"/>
                <w:szCs w:val="24"/>
              </w:rPr>
            </w:pP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8B4D54"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To advance sustainable growth and financial sustainability</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Deliver the Service Delivery Contract with THC</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staff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customer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positive company image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Services designed around customers and through market opportunities</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Sustain a good health and safety performance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trusted partner</w:t>
            </w:r>
          </w:p>
          <w:p w:rsidR="002A11C0" w:rsidRPr="0089449E" w:rsidRDefault="002A11C0" w:rsidP="002A11C0">
            <w:pPr>
              <w:pStyle w:val="ListParagraph"/>
              <w:spacing w:after="0" w:line="240" w:lineRule="auto"/>
              <w:ind w:left="819"/>
              <w:jc w:val="both"/>
              <w:rPr>
                <w:rFonts w:ascii="Arial" w:hAnsi="Arial" w:cs="Arial"/>
                <w:b/>
              </w:rPr>
            </w:pPr>
          </w:p>
        </w:tc>
      </w:tr>
      <w:tr w:rsidR="00137819" w:rsidRPr="0089449E">
        <w:tc>
          <w:tcPr>
            <w:tcW w:w="817" w:type="dxa"/>
          </w:tcPr>
          <w:p w:rsidR="00137819" w:rsidRDefault="00137819" w:rsidP="00416BFF">
            <w:pPr>
              <w:rPr>
                <w:rFonts w:ascii="Arial" w:hAnsi="Arial" w:cs="Arial"/>
                <w:b/>
                <w:szCs w:val="24"/>
              </w:rPr>
            </w:pPr>
            <w:r>
              <w:rPr>
                <w:rFonts w:ascii="Arial" w:hAnsi="Arial" w:cs="Arial"/>
                <w:b/>
                <w:szCs w:val="24"/>
              </w:rPr>
              <w:t>2.</w:t>
            </w:r>
          </w:p>
        </w:tc>
        <w:tc>
          <w:tcPr>
            <w:tcW w:w="8647" w:type="dxa"/>
          </w:tcPr>
          <w:p w:rsidR="00137819" w:rsidRDefault="00137819" w:rsidP="00E87B2E">
            <w:pPr>
              <w:rPr>
                <w:rFonts w:ascii="Arial" w:hAnsi="Arial" w:cs="Arial"/>
                <w:b/>
                <w:szCs w:val="24"/>
              </w:rPr>
            </w:pPr>
            <w:r>
              <w:rPr>
                <w:rFonts w:ascii="Arial" w:hAnsi="Arial" w:cs="Arial"/>
                <w:b/>
                <w:szCs w:val="24"/>
              </w:rPr>
              <w:t>General Updates to ECAS Committee meeting 18 May 2016</w:t>
            </w:r>
          </w:p>
          <w:p w:rsidR="00137819" w:rsidRPr="0073120F" w:rsidRDefault="00137819" w:rsidP="00E87B2E">
            <w:pPr>
              <w:rPr>
                <w:rFonts w:ascii="Arial" w:hAnsi="Arial" w:cs="Arial"/>
                <w:b/>
                <w:szCs w:val="24"/>
              </w:rPr>
            </w:pPr>
          </w:p>
        </w:tc>
      </w:tr>
      <w:tr w:rsidR="00137819" w:rsidRPr="0089449E">
        <w:tc>
          <w:tcPr>
            <w:tcW w:w="817" w:type="dxa"/>
          </w:tcPr>
          <w:p w:rsidR="00137819" w:rsidRPr="00137819" w:rsidRDefault="00137819" w:rsidP="00416BFF">
            <w:pPr>
              <w:rPr>
                <w:rFonts w:ascii="Arial" w:hAnsi="Arial" w:cs="Arial"/>
                <w:szCs w:val="24"/>
              </w:rPr>
            </w:pPr>
            <w:r w:rsidRPr="00137819">
              <w:rPr>
                <w:rFonts w:ascii="Arial" w:hAnsi="Arial" w:cs="Arial"/>
                <w:szCs w:val="24"/>
              </w:rPr>
              <w:t>2.1</w:t>
            </w:r>
          </w:p>
        </w:tc>
        <w:tc>
          <w:tcPr>
            <w:tcW w:w="8647" w:type="dxa"/>
          </w:tcPr>
          <w:p w:rsidR="00137819" w:rsidRPr="00655136" w:rsidRDefault="00137819" w:rsidP="00137819">
            <w:pPr>
              <w:jc w:val="both"/>
              <w:rPr>
                <w:rFonts w:ascii="Arial" w:hAnsi="Arial" w:cs="Arial"/>
                <w:szCs w:val="24"/>
              </w:rPr>
            </w:pPr>
            <w:r w:rsidRPr="00137819">
              <w:rPr>
                <w:rFonts w:ascii="Arial" w:hAnsi="Arial" w:cs="Arial"/>
                <w:b/>
                <w:szCs w:val="24"/>
              </w:rPr>
              <w:t>Amalgamation with Inverness Leisure</w:t>
            </w:r>
            <w:r w:rsidRPr="00655136">
              <w:rPr>
                <w:rFonts w:ascii="Arial" w:hAnsi="Arial" w:cs="Arial"/>
                <w:b/>
                <w:i/>
                <w:szCs w:val="24"/>
              </w:rPr>
              <w:t xml:space="preserve"> </w:t>
            </w:r>
            <w:r>
              <w:rPr>
                <w:rFonts w:ascii="Arial" w:hAnsi="Arial" w:cs="Arial"/>
                <w:szCs w:val="24"/>
              </w:rPr>
              <w:t>– T</w:t>
            </w:r>
            <w:r w:rsidRPr="00655136">
              <w:rPr>
                <w:rFonts w:ascii="Arial" w:hAnsi="Arial" w:cs="Arial"/>
                <w:szCs w:val="24"/>
              </w:rPr>
              <w:t xml:space="preserve">he amalgamation of HLH and Inverness Leisure (IL) took place as scheduled on 1 April 2016. The smooth transfer followed several months of intense and focussed work involving the support staff in </w:t>
            </w:r>
            <w:proofErr w:type="gramStart"/>
            <w:r w:rsidRPr="00655136">
              <w:rPr>
                <w:rFonts w:ascii="Arial" w:hAnsi="Arial" w:cs="Arial"/>
                <w:szCs w:val="24"/>
              </w:rPr>
              <w:t>both organisations</w:t>
            </w:r>
            <w:proofErr w:type="gramEnd"/>
            <w:r w:rsidRPr="00655136">
              <w:rPr>
                <w:rFonts w:ascii="Arial" w:hAnsi="Arial" w:cs="Arial"/>
                <w:szCs w:val="24"/>
              </w:rPr>
              <w:t xml:space="preserve"> as well as staff in the Council’s C&amp;L, finance</w:t>
            </w:r>
            <w:r>
              <w:rPr>
                <w:rFonts w:ascii="Arial" w:hAnsi="Arial" w:cs="Arial"/>
                <w:szCs w:val="24"/>
              </w:rPr>
              <w:t>, legal</w:t>
            </w:r>
            <w:r w:rsidRPr="00655136">
              <w:rPr>
                <w:rFonts w:ascii="Arial" w:hAnsi="Arial" w:cs="Arial"/>
                <w:szCs w:val="24"/>
              </w:rPr>
              <w:t xml:space="preserve"> and property services. The required efficiency savings are embedded in the budget for the year split approximately into a third from back office processes, a third from central posts from both organisations and a third being added to income and reduced expenditure targets.</w:t>
            </w:r>
          </w:p>
          <w:p w:rsidR="00137819" w:rsidRPr="0073120F" w:rsidRDefault="00137819" w:rsidP="00E87B2E">
            <w:pPr>
              <w:rPr>
                <w:rFonts w:ascii="Arial" w:hAnsi="Arial" w:cs="Arial"/>
                <w:b/>
                <w:szCs w:val="24"/>
              </w:rPr>
            </w:pPr>
          </w:p>
        </w:tc>
      </w:tr>
      <w:tr w:rsidR="00137819" w:rsidRPr="0089449E">
        <w:tc>
          <w:tcPr>
            <w:tcW w:w="817" w:type="dxa"/>
          </w:tcPr>
          <w:p w:rsidR="00137819" w:rsidRPr="00137819" w:rsidRDefault="00137819" w:rsidP="00416BFF">
            <w:pPr>
              <w:rPr>
                <w:rFonts w:ascii="Arial" w:hAnsi="Arial" w:cs="Arial"/>
                <w:szCs w:val="24"/>
              </w:rPr>
            </w:pPr>
            <w:r w:rsidRPr="00137819">
              <w:rPr>
                <w:rFonts w:ascii="Arial" w:hAnsi="Arial" w:cs="Arial"/>
                <w:szCs w:val="24"/>
              </w:rPr>
              <w:t>2.2</w:t>
            </w:r>
          </w:p>
        </w:tc>
        <w:tc>
          <w:tcPr>
            <w:tcW w:w="8647" w:type="dxa"/>
          </w:tcPr>
          <w:p w:rsidR="00137819" w:rsidRDefault="00137819" w:rsidP="00935C83">
            <w:pPr>
              <w:jc w:val="both"/>
              <w:rPr>
                <w:rFonts w:ascii="Arial" w:hAnsi="Arial" w:cs="Arial"/>
                <w:szCs w:val="24"/>
              </w:rPr>
            </w:pPr>
            <w:r w:rsidRPr="00137819">
              <w:rPr>
                <w:rFonts w:ascii="Arial" w:hAnsi="Arial" w:cs="Arial"/>
                <w:b/>
                <w:szCs w:val="24"/>
              </w:rPr>
              <w:t>2016/17 Budget</w:t>
            </w:r>
            <w:r w:rsidRPr="00655136">
              <w:rPr>
                <w:rFonts w:ascii="Arial" w:hAnsi="Arial" w:cs="Arial"/>
                <w:szCs w:val="24"/>
              </w:rPr>
              <w:t xml:space="preserve"> – The Council has set the HLH budget savings target at 4.31%, the same </w:t>
            </w:r>
            <w:r>
              <w:rPr>
                <w:rFonts w:ascii="Arial" w:hAnsi="Arial" w:cs="Arial"/>
                <w:szCs w:val="24"/>
              </w:rPr>
              <w:t xml:space="preserve">percentage </w:t>
            </w:r>
            <w:r w:rsidRPr="00655136">
              <w:rPr>
                <w:rFonts w:ascii="Arial" w:hAnsi="Arial" w:cs="Arial"/>
                <w:szCs w:val="24"/>
              </w:rPr>
              <w:t xml:space="preserve">reduction applied by the Scottish Government to the Council.  After taking account of salary increments </w:t>
            </w:r>
            <w:r>
              <w:rPr>
                <w:rFonts w:ascii="Arial" w:hAnsi="Arial" w:cs="Arial"/>
                <w:szCs w:val="24"/>
              </w:rPr>
              <w:t>and other pressures,</w:t>
            </w:r>
            <w:r w:rsidRPr="00655136">
              <w:rPr>
                <w:rFonts w:ascii="Arial" w:hAnsi="Arial" w:cs="Arial"/>
                <w:szCs w:val="24"/>
              </w:rPr>
              <w:t xml:space="preserve"> this results in a £1.3M saving target for HLH.  The HLH Board has put a plan in place to make the savings which, in common with Council Services, will be challenging to deliver and which will require close monitoring throughout the year to enable early corrective action if any of the savings do not fully </w:t>
            </w:r>
            <w:r w:rsidRPr="00655136">
              <w:rPr>
                <w:rFonts w:ascii="Arial" w:hAnsi="Arial" w:cs="Arial"/>
                <w:szCs w:val="24"/>
              </w:rPr>
              <w:lastRenderedPageBreak/>
              <w:t>materialise.  The plan sets ambitious targets for increased income (earned income, donations and grants).</w:t>
            </w:r>
          </w:p>
          <w:p w:rsidR="00935C83" w:rsidRPr="00935C83" w:rsidRDefault="00935C83" w:rsidP="00935C83">
            <w:pPr>
              <w:jc w:val="both"/>
              <w:rPr>
                <w:rFonts w:ascii="Arial" w:hAnsi="Arial" w:cs="Arial"/>
                <w:szCs w:val="24"/>
              </w:rPr>
            </w:pPr>
            <w:bookmarkStart w:id="0" w:name="_GoBack"/>
            <w:bookmarkEnd w:id="0"/>
          </w:p>
        </w:tc>
      </w:tr>
      <w:tr w:rsidR="00137819" w:rsidRPr="0089449E">
        <w:tc>
          <w:tcPr>
            <w:tcW w:w="817" w:type="dxa"/>
          </w:tcPr>
          <w:p w:rsidR="00137819" w:rsidRPr="00137819" w:rsidRDefault="00137819" w:rsidP="00416BFF">
            <w:pPr>
              <w:rPr>
                <w:rFonts w:ascii="Arial" w:hAnsi="Arial" w:cs="Arial"/>
                <w:szCs w:val="24"/>
              </w:rPr>
            </w:pPr>
            <w:r>
              <w:rPr>
                <w:rFonts w:ascii="Arial" w:hAnsi="Arial" w:cs="Arial"/>
                <w:szCs w:val="24"/>
              </w:rPr>
              <w:lastRenderedPageBreak/>
              <w:t>2.3</w:t>
            </w:r>
          </w:p>
        </w:tc>
        <w:tc>
          <w:tcPr>
            <w:tcW w:w="8647" w:type="dxa"/>
          </w:tcPr>
          <w:p w:rsidR="00137819" w:rsidRDefault="00137819" w:rsidP="00137819">
            <w:pPr>
              <w:jc w:val="both"/>
              <w:rPr>
                <w:rFonts w:ascii="Arial" w:hAnsi="Arial" w:cs="Arial"/>
                <w:szCs w:val="24"/>
              </w:rPr>
            </w:pPr>
            <w:r w:rsidRPr="00137819">
              <w:rPr>
                <w:rFonts w:ascii="Arial" w:hAnsi="Arial" w:cs="Arial"/>
                <w:b/>
                <w:szCs w:val="24"/>
              </w:rPr>
              <w:t>Replacement Outdoor Centre</w:t>
            </w:r>
            <w:r w:rsidRPr="00655136">
              <w:rPr>
                <w:rFonts w:ascii="Arial" w:hAnsi="Arial" w:cs="Arial"/>
                <w:b/>
                <w:i/>
                <w:szCs w:val="24"/>
              </w:rPr>
              <w:t xml:space="preserve"> –</w:t>
            </w:r>
            <w:r w:rsidRPr="00655136">
              <w:rPr>
                <w:rFonts w:ascii="Arial" w:hAnsi="Arial" w:cs="Arial"/>
                <w:szCs w:val="24"/>
              </w:rPr>
              <w:t xml:space="preserve"> The ECAS Committee has previously noted that HLH has been asked to work on the development of a new outdoor centre following t</w:t>
            </w:r>
            <w:r w:rsidRPr="00655136">
              <w:rPr>
                <w:rFonts w:ascii="Arial" w:hAnsi="Arial" w:cs="Arial"/>
                <w:bCs/>
                <w:szCs w:val="24"/>
              </w:rPr>
              <w:t xml:space="preserve">he Council having received permission from the Big Lottery Fund (BLF) to retain £0.5M funding from its previous interests at Badaguish near Aviemore.  HLH has since been working with partners on a potential </w:t>
            </w:r>
            <w:r w:rsidRPr="00655136">
              <w:rPr>
                <w:rFonts w:ascii="Arial" w:hAnsi="Arial" w:cs="Arial"/>
                <w:szCs w:val="24"/>
              </w:rPr>
              <w:t>joint project on land at Glenmore</w:t>
            </w:r>
            <w:r>
              <w:rPr>
                <w:rFonts w:ascii="Arial" w:hAnsi="Arial" w:cs="Arial"/>
                <w:szCs w:val="24"/>
              </w:rPr>
              <w:t>,</w:t>
            </w:r>
            <w:r w:rsidRPr="00655136">
              <w:rPr>
                <w:rFonts w:ascii="Arial" w:hAnsi="Arial" w:cs="Arial"/>
                <w:szCs w:val="24"/>
              </w:rPr>
              <w:t xml:space="preserve"> near Aviemore</w:t>
            </w:r>
            <w:r>
              <w:rPr>
                <w:rFonts w:ascii="Arial" w:hAnsi="Arial" w:cs="Arial"/>
                <w:szCs w:val="24"/>
              </w:rPr>
              <w:t>,</w:t>
            </w:r>
            <w:r w:rsidRPr="00655136">
              <w:rPr>
                <w:rFonts w:ascii="Arial" w:hAnsi="Arial" w:cs="Arial"/>
                <w:szCs w:val="24"/>
              </w:rPr>
              <w:t xml:space="preserve"> which is owned by the Forestry Commission and the Scottish Youth Hostel Association. The location would provide an ideal site for outdoor activities and education in an area which is renowned for its biodiversity, geography and </w:t>
            </w:r>
            <w:r w:rsidRPr="0050289F">
              <w:rPr>
                <w:rFonts w:ascii="Arial" w:hAnsi="Arial" w:cs="Arial"/>
                <w:szCs w:val="24"/>
              </w:rPr>
              <w:t xml:space="preserve">suitability </w:t>
            </w:r>
            <w:r>
              <w:rPr>
                <w:rFonts w:ascii="Arial" w:hAnsi="Arial" w:cs="Arial"/>
                <w:szCs w:val="24"/>
              </w:rPr>
              <w:t xml:space="preserve">to host </w:t>
            </w:r>
            <w:r w:rsidRPr="0050289F">
              <w:rPr>
                <w:rFonts w:ascii="Arial" w:hAnsi="Arial" w:cs="Arial"/>
                <w:szCs w:val="24"/>
              </w:rPr>
              <w:t>a</w:t>
            </w:r>
            <w:r w:rsidRPr="00655136">
              <w:rPr>
                <w:rFonts w:ascii="Arial" w:hAnsi="Arial" w:cs="Arial"/>
                <w:szCs w:val="24"/>
              </w:rPr>
              <w:t xml:space="preserve"> wide range of outdoor pursuits. Working with the other partners (including the Cairngorms National Park) could be of significant benefit to the Council and HLH in terms </w:t>
            </w:r>
            <w:r w:rsidRPr="0050289F">
              <w:rPr>
                <w:rFonts w:ascii="Arial" w:hAnsi="Arial" w:cs="Arial"/>
                <w:szCs w:val="24"/>
              </w:rPr>
              <w:t>of efficiency</w:t>
            </w:r>
            <w:r>
              <w:rPr>
                <w:rFonts w:ascii="Arial" w:hAnsi="Arial" w:cs="Arial"/>
                <w:szCs w:val="24"/>
              </w:rPr>
              <w:t xml:space="preserve"> </w:t>
            </w:r>
            <w:r w:rsidRPr="0050289F">
              <w:rPr>
                <w:rFonts w:ascii="Arial" w:hAnsi="Arial" w:cs="Arial"/>
                <w:szCs w:val="24"/>
              </w:rPr>
              <w:t xml:space="preserve"> of capital</w:t>
            </w:r>
            <w:r w:rsidRPr="00655136">
              <w:rPr>
                <w:rFonts w:ascii="Arial" w:hAnsi="Arial" w:cs="Arial"/>
                <w:szCs w:val="24"/>
              </w:rPr>
              <w:t xml:space="preserve"> and revenue expenditure because of the potential to share and have joint operating agreements with regard to:</w:t>
            </w:r>
          </w:p>
          <w:p w:rsidR="00137819" w:rsidRPr="00655136" w:rsidRDefault="00137819" w:rsidP="00137819">
            <w:pPr>
              <w:jc w:val="both"/>
              <w:rPr>
                <w:rFonts w:ascii="Arial" w:hAnsi="Arial" w:cs="Arial"/>
                <w:szCs w:val="24"/>
              </w:rPr>
            </w:pPr>
          </w:p>
          <w:p w:rsidR="00137819" w:rsidRPr="00655136" w:rsidRDefault="00137819" w:rsidP="00137819">
            <w:pPr>
              <w:numPr>
                <w:ilvl w:val="0"/>
                <w:numId w:val="31"/>
              </w:numPr>
              <w:jc w:val="both"/>
              <w:rPr>
                <w:rFonts w:ascii="Arial" w:hAnsi="Arial" w:cs="Arial"/>
                <w:szCs w:val="24"/>
              </w:rPr>
            </w:pPr>
            <w:r w:rsidRPr="00655136">
              <w:rPr>
                <w:rFonts w:ascii="Arial" w:hAnsi="Arial" w:cs="Arial"/>
                <w:szCs w:val="24"/>
              </w:rPr>
              <w:t>accommodation;</w:t>
            </w:r>
          </w:p>
          <w:p w:rsidR="00137819" w:rsidRPr="00655136" w:rsidRDefault="00137819" w:rsidP="00137819">
            <w:pPr>
              <w:numPr>
                <w:ilvl w:val="0"/>
                <w:numId w:val="31"/>
              </w:numPr>
              <w:jc w:val="both"/>
              <w:rPr>
                <w:rFonts w:ascii="Arial" w:hAnsi="Arial" w:cs="Arial"/>
                <w:szCs w:val="24"/>
              </w:rPr>
            </w:pPr>
            <w:r w:rsidRPr="00655136">
              <w:rPr>
                <w:rFonts w:ascii="Arial" w:hAnsi="Arial" w:cs="Arial"/>
                <w:szCs w:val="24"/>
              </w:rPr>
              <w:t>bookings and admin;</w:t>
            </w:r>
          </w:p>
          <w:p w:rsidR="00137819" w:rsidRPr="00655136" w:rsidRDefault="00137819" w:rsidP="00137819">
            <w:pPr>
              <w:numPr>
                <w:ilvl w:val="0"/>
                <w:numId w:val="31"/>
              </w:numPr>
              <w:jc w:val="both"/>
              <w:rPr>
                <w:rFonts w:ascii="Arial" w:hAnsi="Arial" w:cs="Arial"/>
                <w:szCs w:val="24"/>
              </w:rPr>
            </w:pPr>
            <w:r w:rsidRPr="00655136">
              <w:rPr>
                <w:rFonts w:ascii="Arial" w:hAnsi="Arial" w:cs="Arial"/>
                <w:szCs w:val="24"/>
              </w:rPr>
              <w:t>outdoor activity provision;</w:t>
            </w:r>
          </w:p>
          <w:p w:rsidR="00137819" w:rsidRPr="00655136" w:rsidRDefault="00137819" w:rsidP="00137819">
            <w:pPr>
              <w:numPr>
                <w:ilvl w:val="0"/>
                <w:numId w:val="31"/>
              </w:numPr>
              <w:jc w:val="both"/>
              <w:rPr>
                <w:rFonts w:ascii="Arial" w:hAnsi="Arial" w:cs="Arial"/>
                <w:szCs w:val="24"/>
              </w:rPr>
            </w:pPr>
            <w:r w:rsidRPr="00655136">
              <w:rPr>
                <w:rFonts w:ascii="Arial" w:hAnsi="Arial" w:cs="Arial"/>
                <w:szCs w:val="24"/>
              </w:rPr>
              <w:t>catering;</w:t>
            </w:r>
            <w:r>
              <w:rPr>
                <w:rFonts w:ascii="Arial" w:hAnsi="Arial" w:cs="Arial"/>
                <w:szCs w:val="24"/>
              </w:rPr>
              <w:t xml:space="preserve"> and</w:t>
            </w:r>
          </w:p>
          <w:p w:rsidR="00137819" w:rsidRPr="00655136" w:rsidRDefault="00137819" w:rsidP="00137819">
            <w:pPr>
              <w:numPr>
                <w:ilvl w:val="0"/>
                <w:numId w:val="31"/>
              </w:numPr>
              <w:jc w:val="both"/>
              <w:rPr>
                <w:rFonts w:ascii="Arial" w:hAnsi="Arial" w:cs="Arial"/>
                <w:bCs/>
                <w:szCs w:val="24"/>
              </w:rPr>
            </w:pPr>
            <w:proofErr w:type="gramStart"/>
            <w:r w:rsidRPr="00655136">
              <w:rPr>
                <w:rFonts w:ascii="Arial" w:hAnsi="Arial" w:cs="Arial"/>
                <w:szCs w:val="24"/>
              </w:rPr>
              <w:t>visitor</w:t>
            </w:r>
            <w:proofErr w:type="gramEnd"/>
            <w:r w:rsidRPr="00655136">
              <w:rPr>
                <w:rFonts w:ascii="Arial" w:hAnsi="Arial" w:cs="Arial"/>
                <w:szCs w:val="24"/>
              </w:rPr>
              <w:t xml:space="preserve"> and interpretive services. </w:t>
            </w:r>
          </w:p>
          <w:p w:rsidR="00137819" w:rsidRPr="00655136" w:rsidRDefault="00137819" w:rsidP="00137819">
            <w:pPr>
              <w:jc w:val="both"/>
              <w:rPr>
                <w:rFonts w:ascii="Arial" w:hAnsi="Arial" w:cs="Arial"/>
                <w:szCs w:val="24"/>
              </w:rPr>
            </w:pPr>
          </w:p>
          <w:p w:rsidR="00137819" w:rsidRPr="00655136" w:rsidRDefault="00137819" w:rsidP="00137819">
            <w:pPr>
              <w:jc w:val="both"/>
              <w:rPr>
                <w:rFonts w:ascii="Arial" w:hAnsi="Arial" w:cs="Arial"/>
                <w:szCs w:val="24"/>
              </w:rPr>
            </w:pPr>
            <w:r w:rsidRPr="00655136">
              <w:rPr>
                <w:rFonts w:ascii="Arial" w:hAnsi="Arial" w:cs="Arial"/>
                <w:szCs w:val="24"/>
              </w:rPr>
              <w:t>A feasibility study has been commissioned by HLH on behalf of the Council and the other partners to explore how the site could best be developed. The results of the feasibility will be known in June 2016 and should the development prove feasible, the next stage would be to carry out more detailed design and costing work</w:t>
            </w:r>
            <w:r>
              <w:rPr>
                <w:rFonts w:ascii="Arial" w:hAnsi="Arial" w:cs="Arial"/>
                <w:szCs w:val="24"/>
              </w:rPr>
              <w:t>.  This would</w:t>
            </w:r>
            <w:r w:rsidRPr="00655136">
              <w:rPr>
                <w:rFonts w:ascii="Arial" w:hAnsi="Arial" w:cs="Arial"/>
                <w:szCs w:val="24"/>
              </w:rPr>
              <w:t xml:space="preserve"> allow the project to be considered for funding as part of the Council’s capital programme and of those of the partners, including possible external funding applications. </w:t>
            </w:r>
          </w:p>
          <w:p w:rsidR="00137819" w:rsidRPr="0073120F" w:rsidRDefault="00137819" w:rsidP="00E87B2E">
            <w:pPr>
              <w:rPr>
                <w:rFonts w:ascii="Arial" w:hAnsi="Arial" w:cs="Arial"/>
                <w:b/>
                <w:szCs w:val="24"/>
              </w:rPr>
            </w:pPr>
          </w:p>
        </w:tc>
      </w:tr>
      <w:tr w:rsidR="00137819" w:rsidRPr="0089449E">
        <w:tc>
          <w:tcPr>
            <w:tcW w:w="817" w:type="dxa"/>
          </w:tcPr>
          <w:p w:rsidR="00137819" w:rsidRPr="00137819" w:rsidRDefault="00137819" w:rsidP="00416BFF">
            <w:pPr>
              <w:rPr>
                <w:rFonts w:ascii="Arial" w:hAnsi="Arial" w:cs="Arial"/>
                <w:szCs w:val="24"/>
              </w:rPr>
            </w:pPr>
            <w:r>
              <w:rPr>
                <w:rFonts w:ascii="Arial" w:hAnsi="Arial" w:cs="Arial"/>
                <w:szCs w:val="24"/>
              </w:rPr>
              <w:t>2.4</w:t>
            </w:r>
          </w:p>
        </w:tc>
        <w:tc>
          <w:tcPr>
            <w:tcW w:w="8647" w:type="dxa"/>
          </w:tcPr>
          <w:p w:rsidR="00137819" w:rsidRDefault="00137819" w:rsidP="00137819">
            <w:pPr>
              <w:jc w:val="both"/>
              <w:rPr>
                <w:rFonts w:ascii="Arial" w:hAnsi="Arial" w:cs="Arial"/>
                <w:szCs w:val="24"/>
              </w:rPr>
            </w:pPr>
            <w:r w:rsidRPr="00137819">
              <w:rPr>
                <w:rFonts w:ascii="Arial" w:hAnsi="Arial" w:cs="Arial"/>
                <w:b/>
                <w:szCs w:val="24"/>
              </w:rPr>
              <w:t>Scottish Parliament Local Government &amp; Regeneration Committee</w:t>
            </w:r>
            <w:r w:rsidRPr="00655136">
              <w:rPr>
                <w:rFonts w:ascii="Arial" w:hAnsi="Arial" w:cs="Arial"/>
                <w:b/>
                <w:szCs w:val="24"/>
              </w:rPr>
              <w:t xml:space="preserve"> </w:t>
            </w:r>
            <w:r w:rsidRPr="00655136">
              <w:rPr>
                <w:rFonts w:ascii="Arial" w:hAnsi="Arial" w:cs="Arial"/>
                <w:szCs w:val="24"/>
              </w:rPr>
              <w:t xml:space="preserve">– </w:t>
            </w:r>
            <w:r>
              <w:rPr>
                <w:rFonts w:ascii="Arial" w:hAnsi="Arial" w:cs="Arial"/>
                <w:szCs w:val="24"/>
              </w:rPr>
              <w:t>T</w:t>
            </w:r>
            <w:r w:rsidRPr="00655136">
              <w:rPr>
                <w:rFonts w:ascii="Arial" w:hAnsi="Arial" w:cs="Arial"/>
                <w:szCs w:val="24"/>
              </w:rPr>
              <w:t>he Director of Care and Learning and the HLH Chief Executive gave oral evidence to this Committee on 18 November 2015. Four ALO and host Council representatives were invited; HLH/THC; EDI</w:t>
            </w:r>
            <w:r>
              <w:rPr>
                <w:rFonts w:ascii="Arial" w:hAnsi="Arial" w:cs="Arial"/>
                <w:szCs w:val="24"/>
              </w:rPr>
              <w:t xml:space="preserve"> </w:t>
            </w:r>
            <w:r w:rsidRPr="00655136">
              <w:rPr>
                <w:rFonts w:ascii="Arial" w:hAnsi="Arial" w:cs="Arial"/>
                <w:szCs w:val="24"/>
              </w:rPr>
              <w:t>[Edinburgh property development ALO]/Edinburgh City; North Lanarkshire Culture/NL Council and Bon Accord Care/Aberdeen Council. The main conclusions of the Committee were as follows and the full report can be seen at</w:t>
            </w:r>
            <w:r>
              <w:rPr>
                <w:rFonts w:ascii="Arial" w:hAnsi="Arial" w:cs="Arial"/>
                <w:szCs w:val="24"/>
              </w:rPr>
              <w:t xml:space="preserve">:- </w:t>
            </w:r>
          </w:p>
          <w:p w:rsidR="00137819" w:rsidRPr="00137819" w:rsidRDefault="00137819" w:rsidP="00137819">
            <w:pPr>
              <w:spacing w:after="200" w:line="276" w:lineRule="auto"/>
              <w:rPr>
                <w:rFonts w:ascii="Arial" w:eastAsia="Calibri" w:hAnsi="Arial" w:cs="Arial"/>
                <w:color w:val="0000FF"/>
                <w:szCs w:val="24"/>
                <w:lang w:eastAsia="en-US"/>
              </w:rPr>
            </w:pPr>
            <w:r w:rsidRPr="00137819">
              <w:rPr>
                <w:rFonts w:ascii="Arial" w:eastAsia="Calibri" w:hAnsi="Arial" w:cs="Arial"/>
                <w:color w:val="0000FF"/>
                <w:szCs w:val="24"/>
                <w:u w:val="single"/>
                <w:lang w:eastAsia="en-US"/>
              </w:rPr>
              <w:t>http://www.parliament.scot/S4_LocalGovernmentandRegenerationCommittee/Reports/LGRS042016R07.pdf</w:t>
            </w:r>
          </w:p>
          <w:p w:rsidR="00137819" w:rsidRDefault="00137819" w:rsidP="00137819">
            <w:pPr>
              <w:jc w:val="both"/>
              <w:rPr>
                <w:rFonts w:ascii="Arial" w:hAnsi="Arial" w:cs="Arial"/>
                <w:color w:val="000000"/>
                <w:szCs w:val="24"/>
              </w:rPr>
            </w:pPr>
            <w:r w:rsidRPr="00655136">
              <w:rPr>
                <w:rFonts w:ascii="Arial" w:hAnsi="Arial" w:cs="Arial"/>
                <w:color w:val="000000"/>
                <w:szCs w:val="24"/>
              </w:rPr>
              <w:t xml:space="preserve">a summary of which is :- </w:t>
            </w:r>
          </w:p>
          <w:p w:rsidR="00137819" w:rsidRPr="00655136" w:rsidRDefault="00137819" w:rsidP="00137819">
            <w:pPr>
              <w:jc w:val="both"/>
              <w:rPr>
                <w:rFonts w:ascii="Arial" w:hAnsi="Arial" w:cs="Arial"/>
                <w:color w:val="000000"/>
                <w:szCs w:val="24"/>
              </w:rPr>
            </w:pPr>
          </w:p>
          <w:p w:rsidR="00137819" w:rsidRPr="00655136" w:rsidRDefault="00137819" w:rsidP="00137819">
            <w:pPr>
              <w:autoSpaceDE w:val="0"/>
              <w:autoSpaceDN w:val="0"/>
              <w:adjustRightInd w:val="0"/>
              <w:jc w:val="both"/>
              <w:rPr>
                <w:rFonts w:ascii="Arial" w:hAnsi="Arial" w:cs="Arial"/>
                <w:i/>
                <w:szCs w:val="24"/>
              </w:rPr>
            </w:pPr>
            <w:r w:rsidRPr="00655136">
              <w:rPr>
                <w:rFonts w:ascii="Arial" w:hAnsi="Arial" w:cs="Arial"/>
                <w:szCs w:val="24"/>
              </w:rPr>
              <w:t>“</w:t>
            </w:r>
            <w:r w:rsidRPr="00655136">
              <w:rPr>
                <w:rFonts w:ascii="Arial" w:hAnsi="Arial" w:cs="Arial"/>
                <w:i/>
                <w:szCs w:val="24"/>
              </w:rPr>
              <w:t>We highlight three emerging areas in relation to ALEOs which we believe should be subject to specific focus. These developing themes should be revisited within the next session of the Parliament to review whether potential challenges have materialised into substantive issues for local authorities, ALEOs, and the public:</w:t>
            </w:r>
          </w:p>
          <w:p w:rsidR="00137819" w:rsidRPr="00655136" w:rsidRDefault="00137819" w:rsidP="00137819">
            <w:pPr>
              <w:numPr>
                <w:ilvl w:val="0"/>
                <w:numId w:val="32"/>
              </w:numPr>
              <w:autoSpaceDE w:val="0"/>
              <w:autoSpaceDN w:val="0"/>
              <w:adjustRightInd w:val="0"/>
              <w:jc w:val="both"/>
              <w:rPr>
                <w:rFonts w:ascii="Arial" w:hAnsi="Arial" w:cs="Arial"/>
                <w:i/>
                <w:szCs w:val="24"/>
              </w:rPr>
            </w:pPr>
            <w:r w:rsidRPr="00655136">
              <w:rPr>
                <w:rFonts w:ascii="Arial" w:hAnsi="Arial" w:cs="Arial"/>
                <w:i/>
                <w:szCs w:val="24"/>
              </w:rPr>
              <w:t>multiple ALEOs functioning in the same area delivering similar services</w:t>
            </w:r>
          </w:p>
          <w:p w:rsidR="00137819" w:rsidRPr="00655136" w:rsidRDefault="00137819" w:rsidP="00137819">
            <w:pPr>
              <w:numPr>
                <w:ilvl w:val="0"/>
                <w:numId w:val="33"/>
              </w:numPr>
              <w:autoSpaceDE w:val="0"/>
              <w:autoSpaceDN w:val="0"/>
              <w:adjustRightInd w:val="0"/>
              <w:ind w:left="1243" w:hanging="284"/>
              <w:jc w:val="both"/>
              <w:rPr>
                <w:rFonts w:ascii="Arial" w:hAnsi="Arial" w:cs="Arial"/>
                <w:i/>
                <w:szCs w:val="24"/>
              </w:rPr>
            </w:pPr>
            <w:r w:rsidRPr="00655136">
              <w:rPr>
                <w:rFonts w:ascii="Arial" w:hAnsi="Arial" w:cs="Arial"/>
                <w:i/>
                <w:szCs w:val="24"/>
              </w:rPr>
              <w:t>duplication of services</w:t>
            </w:r>
          </w:p>
          <w:p w:rsidR="00137819" w:rsidRPr="00655136" w:rsidRDefault="00137819" w:rsidP="00137819">
            <w:pPr>
              <w:numPr>
                <w:ilvl w:val="0"/>
                <w:numId w:val="33"/>
              </w:numPr>
              <w:autoSpaceDE w:val="0"/>
              <w:autoSpaceDN w:val="0"/>
              <w:adjustRightInd w:val="0"/>
              <w:ind w:left="1243" w:hanging="284"/>
              <w:jc w:val="both"/>
              <w:rPr>
                <w:rFonts w:ascii="Arial" w:hAnsi="Arial" w:cs="Arial"/>
                <w:i/>
                <w:szCs w:val="24"/>
              </w:rPr>
            </w:pPr>
            <w:r w:rsidRPr="00655136">
              <w:rPr>
                <w:rFonts w:ascii="Arial" w:hAnsi="Arial" w:cs="Arial"/>
                <w:i/>
                <w:szCs w:val="24"/>
              </w:rPr>
              <w:t>potential to cause confusion to the public</w:t>
            </w:r>
          </w:p>
          <w:p w:rsidR="00137819" w:rsidRPr="00655136" w:rsidRDefault="00137819" w:rsidP="00137819">
            <w:pPr>
              <w:numPr>
                <w:ilvl w:val="0"/>
                <w:numId w:val="32"/>
              </w:numPr>
              <w:autoSpaceDE w:val="0"/>
              <w:autoSpaceDN w:val="0"/>
              <w:adjustRightInd w:val="0"/>
              <w:jc w:val="both"/>
              <w:rPr>
                <w:rFonts w:ascii="Arial" w:hAnsi="Arial" w:cs="Arial"/>
                <w:i/>
                <w:szCs w:val="24"/>
              </w:rPr>
            </w:pPr>
            <w:r w:rsidRPr="00655136">
              <w:rPr>
                <w:rFonts w:ascii="Arial" w:hAnsi="Arial" w:cs="Arial"/>
                <w:i/>
                <w:szCs w:val="24"/>
              </w:rPr>
              <w:t xml:space="preserve">merging of ALEOs to create greater efficiencies and savings resulting in the creation of a </w:t>
            </w:r>
            <w:r>
              <w:rPr>
                <w:rFonts w:ascii="Arial" w:hAnsi="Arial" w:cs="Arial"/>
                <w:i/>
                <w:szCs w:val="24"/>
              </w:rPr>
              <w:t>super</w:t>
            </w:r>
            <w:r w:rsidRPr="00655136">
              <w:rPr>
                <w:rFonts w:ascii="Arial" w:hAnsi="Arial" w:cs="Arial"/>
                <w:i/>
                <w:szCs w:val="24"/>
              </w:rPr>
              <w:t xml:space="preserve"> ALEO</w:t>
            </w:r>
          </w:p>
          <w:p w:rsidR="00137819" w:rsidRPr="00655136" w:rsidRDefault="00137819" w:rsidP="00137819">
            <w:pPr>
              <w:numPr>
                <w:ilvl w:val="0"/>
                <w:numId w:val="34"/>
              </w:numPr>
              <w:autoSpaceDE w:val="0"/>
              <w:autoSpaceDN w:val="0"/>
              <w:adjustRightInd w:val="0"/>
              <w:ind w:left="1243" w:hanging="284"/>
              <w:jc w:val="both"/>
              <w:rPr>
                <w:rFonts w:ascii="Arial" w:hAnsi="Arial" w:cs="Arial"/>
                <w:i/>
                <w:szCs w:val="24"/>
              </w:rPr>
            </w:pPr>
            <w:r w:rsidRPr="00655136">
              <w:rPr>
                <w:rFonts w:ascii="Arial" w:hAnsi="Arial" w:cs="Arial"/>
                <w:i/>
                <w:szCs w:val="24"/>
              </w:rPr>
              <w:lastRenderedPageBreak/>
              <w:t>less flexibility for local authorities</w:t>
            </w:r>
          </w:p>
          <w:p w:rsidR="00137819" w:rsidRPr="00655136" w:rsidRDefault="00137819" w:rsidP="00137819">
            <w:pPr>
              <w:numPr>
                <w:ilvl w:val="0"/>
                <w:numId w:val="34"/>
              </w:numPr>
              <w:autoSpaceDE w:val="0"/>
              <w:autoSpaceDN w:val="0"/>
              <w:adjustRightInd w:val="0"/>
              <w:ind w:left="1243" w:hanging="284"/>
              <w:jc w:val="both"/>
              <w:rPr>
                <w:rFonts w:ascii="Arial" w:hAnsi="Arial" w:cs="Arial"/>
                <w:i/>
                <w:szCs w:val="24"/>
              </w:rPr>
            </w:pPr>
            <w:r w:rsidRPr="00655136">
              <w:rPr>
                <w:rFonts w:ascii="Arial" w:hAnsi="Arial" w:cs="Arial"/>
                <w:i/>
                <w:szCs w:val="24"/>
              </w:rPr>
              <w:t>greater risk to local authorities if non-performance identified</w:t>
            </w:r>
          </w:p>
          <w:p w:rsidR="00137819" w:rsidRPr="00655136" w:rsidRDefault="00137819" w:rsidP="00137819">
            <w:pPr>
              <w:numPr>
                <w:ilvl w:val="0"/>
                <w:numId w:val="32"/>
              </w:numPr>
              <w:autoSpaceDE w:val="0"/>
              <w:autoSpaceDN w:val="0"/>
              <w:adjustRightInd w:val="0"/>
              <w:jc w:val="both"/>
              <w:rPr>
                <w:rFonts w:ascii="Arial" w:hAnsi="Arial" w:cs="Arial"/>
                <w:i/>
                <w:szCs w:val="24"/>
              </w:rPr>
            </w:pPr>
            <w:r w:rsidRPr="00655136">
              <w:rPr>
                <w:rFonts w:ascii="Arial" w:hAnsi="Arial" w:cs="Arial"/>
                <w:i/>
                <w:szCs w:val="24"/>
              </w:rPr>
              <w:t>provision of services to vulnerable people by ALEOs, for example, delivery of social care</w:t>
            </w:r>
          </w:p>
          <w:p w:rsidR="00137819" w:rsidRPr="00655136" w:rsidRDefault="00137819" w:rsidP="00137819">
            <w:pPr>
              <w:numPr>
                <w:ilvl w:val="0"/>
                <w:numId w:val="35"/>
              </w:numPr>
              <w:autoSpaceDE w:val="0"/>
              <w:autoSpaceDN w:val="0"/>
              <w:adjustRightInd w:val="0"/>
              <w:ind w:left="1243" w:hanging="284"/>
              <w:jc w:val="both"/>
              <w:rPr>
                <w:rFonts w:ascii="Arial" w:hAnsi="Arial" w:cs="Arial"/>
                <w:i/>
                <w:szCs w:val="24"/>
              </w:rPr>
            </w:pPr>
            <w:r w:rsidRPr="00655136">
              <w:rPr>
                <w:rFonts w:ascii="Arial" w:hAnsi="Arial" w:cs="Arial"/>
                <w:i/>
                <w:szCs w:val="24"/>
              </w:rPr>
              <w:t>whether outcomes are being achieved</w:t>
            </w:r>
          </w:p>
          <w:p w:rsidR="00137819" w:rsidRPr="00655136" w:rsidRDefault="00137819" w:rsidP="00137819">
            <w:pPr>
              <w:numPr>
                <w:ilvl w:val="0"/>
                <w:numId w:val="35"/>
              </w:numPr>
              <w:autoSpaceDE w:val="0"/>
              <w:autoSpaceDN w:val="0"/>
              <w:adjustRightInd w:val="0"/>
              <w:ind w:left="1243" w:hanging="284"/>
              <w:jc w:val="both"/>
              <w:rPr>
                <w:rFonts w:ascii="Arial" w:hAnsi="Arial" w:cs="Arial"/>
                <w:i/>
                <w:szCs w:val="24"/>
              </w:rPr>
            </w:pPr>
            <w:r w:rsidRPr="00655136">
              <w:rPr>
                <w:rFonts w:ascii="Arial" w:hAnsi="Arial" w:cs="Arial"/>
                <w:i/>
                <w:szCs w:val="24"/>
              </w:rPr>
              <w:t>level of public involvement in service delivery</w:t>
            </w:r>
          </w:p>
          <w:p w:rsidR="00137819" w:rsidRPr="00655136" w:rsidRDefault="00137819" w:rsidP="00137819">
            <w:pPr>
              <w:numPr>
                <w:ilvl w:val="0"/>
                <w:numId w:val="35"/>
              </w:numPr>
              <w:autoSpaceDE w:val="0"/>
              <w:autoSpaceDN w:val="0"/>
              <w:adjustRightInd w:val="0"/>
              <w:ind w:left="1243" w:hanging="284"/>
              <w:jc w:val="both"/>
              <w:rPr>
                <w:rFonts w:ascii="Arial" w:hAnsi="Arial" w:cs="Arial"/>
                <w:i/>
                <w:szCs w:val="24"/>
              </w:rPr>
            </w:pPr>
            <w:r w:rsidRPr="00655136">
              <w:rPr>
                <w:rFonts w:ascii="Arial" w:hAnsi="Arial" w:cs="Arial"/>
                <w:i/>
                <w:szCs w:val="24"/>
              </w:rPr>
              <w:t>potential risks if non-performance identified”</w:t>
            </w:r>
          </w:p>
          <w:p w:rsidR="00137819" w:rsidRPr="0073120F" w:rsidRDefault="00137819" w:rsidP="00E87B2E">
            <w:pPr>
              <w:rPr>
                <w:rFonts w:ascii="Arial" w:hAnsi="Arial" w:cs="Arial"/>
                <w:b/>
                <w:szCs w:val="24"/>
              </w:rPr>
            </w:pPr>
          </w:p>
        </w:tc>
      </w:tr>
      <w:tr w:rsidR="00137819" w:rsidRPr="0089449E">
        <w:tc>
          <w:tcPr>
            <w:tcW w:w="817" w:type="dxa"/>
          </w:tcPr>
          <w:p w:rsidR="00137819" w:rsidRPr="00137819" w:rsidRDefault="00137819" w:rsidP="00416BFF">
            <w:pPr>
              <w:rPr>
                <w:rFonts w:ascii="Arial" w:hAnsi="Arial" w:cs="Arial"/>
                <w:szCs w:val="24"/>
              </w:rPr>
            </w:pPr>
            <w:r>
              <w:rPr>
                <w:rFonts w:ascii="Arial" w:hAnsi="Arial" w:cs="Arial"/>
                <w:szCs w:val="24"/>
              </w:rPr>
              <w:lastRenderedPageBreak/>
              <w:t>2.5</w:t>
            </w:r>
          </w:p>
        </w:tc>
        <w:tc>
          <w:tcPr>
            <w:tcW w:w="8647" w:type="dxa"/>
          </w:tcPr>
          <w:p w:rsidR="00137819" w:rsidRDefault="00137819" w:rsidP="00137819">
            <w:pPr>
              <w:jc w:val="both"/>
              <w:rPr>
                <w:rFonts w:ascii="Arial" w:hAnsi="Arial" w:cs="Arial"/>
                <w:szCs w:val="24"/>
              </w:rPr>
            </w:pPr>
            <w:r w:rsidRPr="00137819">
              <w:rPr>
                <w:rFonts w:ascii="Arial" w:hAnsi="Arial" w:cs="Arial"/>
                <w:b/>
                <w:szCs w:val="24"/>
              </w:rPr>
              <w:t>Joint Working and Development of Memorandum of Understanding with the University of the Highlands and Islands</w:t>
            </w:r>
            <w:r w:rsidRPr="00655136">
              <w:rPr>
                <w:rFonts w:ascii="Arial" w:hAnsi="Arial" w:cs="Arial"/>
                <w:szCs w:val="24"/>
              </w:rPr>
              <w:t xml:space="preserve"> – HLH senior staff and the Deans of Facility are meeting on a regular basis to develop potential research projects at undergraduate and PHD level.  To date the three main areas under consideration are:</w:t>
            </w:r>
          </w:p>
          <w:p w:rsidR="00137819" w:rsidRPr="00655136" w:rsidRDefault="00137819" w:rsidP="00137819">
            <w:pPr>
              <w:jc w:val="both"/>
              <w:rPr>
                <w:rFonts w:ascii="Arial" w:hAnsi="Arial" w:cs="Arial"/>
                <w:szCs w:val="24"/>
              </w:rPr>
            </w:pPr>
          </w:p>
          <w:p w:rsidR="00137819" w:rsidRPr="00655136" w:rsidRDefault="00137819" w:rsidP="00137819">
            <w:pPr>
              <w:numPr>
                <w:ilvl w:val="0"/>
                <w:numId w:val="37"/>
              </w:numPr>
              <w:jc w:val="both"/>
              <w:rPr>
                <w:rFonts w:ascii="Arial" w:hAnsi="Arial" w:cs="Arial"/>
                <w:szCs w:val="24"/>
              </w:rPr>
            </w:pPr>
            <w:r>
              <w:rPr>
                <w:rFonts w:ascii="Arial" w:hAnsi="Arial" w:cs="Arial"/>
                <w:szCs w:val="24"/>
              </w:rPr>
              <w:t>t</w:t>
            </w:r>
            <w:r w:rsidRPr="00655136">
              <w:rPr>
                <w:rFonts w:ascii="Arial" w:hAnsi="Arial" w:cs="Arial"/>
                <w:szCs w:val="24"/>
              </w:rPr>
              <w:t>he nuclear industry (to tie in with the Nuclear Archive)</w:t>
            </w:r>
            <w:r>
              <w:rPr>
                <w:rFonts w:ascii="Arial" w:hAnsi="Arial" w:cs="Arial"/>
                <w:szCs w:val="24"/>
              </w:rPr>
              <w:t>;</w:t>
            </w:r>
          </w:p>
          <w:p w:rsidR="00137819" w:rsidRPr="00655136" w:rsidRDefault="00137819" w:rsidP="00137819">
            <w:pPr>
              <w:numPr>
                <w:ilvl w:val="0"/>
                <w:numId w:val="37"/>
              </w:numPr>
              <w:jc w:val="both"/>
              <w:rPr>
                <w:rFonts w:ascii="Arial" w:hAnsi="Arial" w:cs="Arial"/>
                <w:szCs w:val="24"/>
              </w:rPr>
            </w:pPr>
            <w:r>
              <w:rPr>
                <w:rFonts w:ascii="Arial" w:hAnsi="Arial" w:cs="Arial"/>
                <w:szCs w:val="24"/>
              </w:rPr>
              <w:t>i</w:t>
            </w:r>
            <w:r w:rsidRPr="00655136">
              <w:rPr>
                <w:rFonts w:ascii="Arial" w:hAnsi="Arial" w:cs="Arial"/>
                <w:szCs w:val="24"/>
              </w:rPr>
              <w:t>nternational family history research</w:t>
            </w:r>
            <w:r>
              <w:rPr>
                <w:rFonts w:ascii="Arial" w:hAnsi="Arial" w:cs="Arial"/>
                <w:szCs w:val="24"/>
              </w:rPr>
              <w:t>;</w:t>
            </w:r>
            <w:r w:rsidRPr="00655136">
              <w:rPr>
                <w:rFonts w:ascii="Arial" w:hAnsi="Arial" w:cs="Arial"/>
                <w:szCs w:val="24"/>
              </w:rPr>
              <w:t xml:space="preserve"> and</w:t>
            </w:r>
          </w:p>
          <w:p w:rsidR="00137819" w:rsidRPr="00655136" w:rsidRDefault="00137819" w:rsidP="00137819">
            <w:pPr>
              <w:numPr>
                <w:ilvl w:val="0"/>
                <w:numId w:val="37"/>
              </w:numPr>
              <w:jc w:val="both"/>
              <w:rPr>
                <w:rFonts w:ascii="Arial" w:hAnsi="Arial" w:cs="Arial"/>
                <w:szCs w:val="24"/>
              </w:rPr>
            </w:pPr>
            <w:proofErr w:type="gramStart"/>
            <w:r>
              <w:rPr>
                <w:rFonts w:ascii="Arial" w:hAnsi="Arial" w:cs="Arial"/>
                <w:szCs w:val="24"/>
              </w:rPr>
              <w:t>t</w:t>
            </w:r>
            <w:r w:rsidRPr="00655136">
              <w:rPr>
                <w:rFonts w:ascii="Arial" w:hAnsi="Arial" w:cs="Arial"/>
                <w:szCs w:val="24"/>
              </w:rPr>
              <w:t>he</w:t>
            </w:r>
            <w:proofErr w:type="gramEnd"/>
            <w:r w:rsidRPr="00655136">
              <w:rPr>
                <w:rFonts w:ascii="Arial" w:hAnsi="Arial" w:cs="Arial"/>
                <w:szCs w:val="24"/>
              </w:rPr>
              <w:t xml:space="preserve"> cost and other benefits of falls prevention and activity levels in the elderly. </w:t>
            </w:r>
          </w:p>
          <w:p w:rsidR="00137819" w:rsidRPr="00655136" w:rsidRDefault="00137819" w:rsidP="00137819">
            <w:pPr>
              <w:jc w:val="both"/>
              <w:rPr>
                <w:rFonts w:ascii="Arial" w:hAnsi="Arial" w:cs="Arial"/>
                <w:szCs w:val="24"/>
              </w:rPr>
            </w:pPr>
          </w:p>
          <w:p w:rsidR="00137819" w:rsidRPr="00655136" w:rsidRDefault="00137819" w:rsidP="00137819">
            <w:pPr>
              <w:jc w:val="both"/>
              <w:rPr>
                <w:rFonts w:ascii="Arial" w:hAnsi="Arial" w:cs="Arial"/>
                <w:szCs w:val="24"/>
              </w:rPr>
            </w:pPr>
            <w:r w:rsidRPr="00655136">
              <w:rPr>
                <w:rFonts w:ascii="Arial" w:hAnsi="Arial" w:cs="Arial"/>
                <w:szCs w:val="24"/>
              </w:rPr>
              <w:t>These and other potential projects will form the basis of a formal Memorandum of Understanding to be considered in due course by both organisations.</w:t>
            </w:r>
          </w:p>
          <w:p w:rsidR="00137819" w:rsidRPr="0073120F" w:rsidRDefault="00137819" w:rsidP="00E87B2E">
            <w:pPr>
              <w:rPr>
                <w:rFonts w:ascii="Arial" w:hAnsi="Arial" w:cs="Arial"/>
                <w:b/>
                <w:szCs w:val="24"/>
              </w:rPr>
            </w:pPr>
          </w:p>
        </w:tc>
      </w:tr>
      <w:tr w:rsidR="00137819" w:rsidRPr="0089449E">
        <w:tc>
          <w:tcPr>
            <w:tcW w:w="817" w:type="dxa"/>
          </w:tcPr>
          <w:p w:rsidR="00137819" w:rsidRPr="00137819" w:rsidRDefault="00137819" w:rsidP="00416BFF">
            <w:pPr>
              <w:rPr>
                <w:rFonts w:ascii="Arial" w:hAnsi="Arial" w:cs="Arial"/>
                <w:szCs w:val="24"/>
              </w:rPr>
            </w:pPr>
            <w:r>
              <w:rPr>
                <w:rFonts w:ascii="Arial" w:hAnsi="Arial" w:cs="Arial"/>
                <w:szCs w:val="24"/>
              </w:rPr>
              <w:t>2.6</w:t>
            </w:r>
          </w:p>
        </w:tc>
        <w:tc>
          <w:tcPr>
            <w:tcW w:w="8647" w:type="dxa"/>
          </w:tcPr>
          <w:p w:rsidR="00137819" w:rsidRDefault="00137819" w:rsidP="005D2112">
            <w:pPr>
              <w:jc w:val="both"/>
              <w:rPr>
                <w:rFonts w:ascii="Arial" w:eastAsia="Calibri" w:hAnsi="Arial" w:cs="Arial"/>
                <w:szCs w:val="24"/>
                <w:lang w:eastAsia="en-US"/>
              </w:rPr>
            </w:pPr>
            <w:r w:rsidRPr="00137819">
              <w:rPr>
                <w:rFonts w:ascii="Arial" w:eastAsia="Calibri" w:hAnsi="Arial" w:cs="Arial"/>
                <w:b/>
                <w:bCs/>
                <w:szCs w:val="24"/>
                <w:lang w:eastAsia="en-US"/>
              </w:rPr>
              <w:t xml:space="preserve">Working with NHS Highland - Back Pain Clinics </w:t>
            </w:r>
            <w:r w:rsidRPr="003142E6">
              <w:rPr>
                <w:rFonts w:ascii="Arial" w:eastAsia="Calibri" w:hAnsi="Arial" w:cs="Arial"/>
                <w:bCs/>
                <w:szCs w:val="24"/>
                <w:lang w:eastAsia="en-US"/>
              </w:rPr>
              <w:t xml:space="preserve">- </w:t>
            </w:r>
            <w:r>
              <w:rPr>
                <w:rFonts w:ascii="Arial" w:eastAsia="Calibri" w:hAnsi="Arial" w:cs="Arial"/>
                <w:szCs w:val="24"/>
                <w:lang w:eastAsia="en-US"/>
              </w:rPr>
              <w:t>T</w:t>
            </w:r>
            <w:r w:rsidRPr="00655136">
              <w:rPr>
                <w:rFonts w:ascii="Arial" w:eastAsia="Calibri" w:hAnsi="Arial" w:cs="Arial"/>
                <w:szCs w:val="24"/>
                <w:lang w:eastAsia="en-US"/>
              </w:rPr>
              <w:t>raditionally</w:t>
            </w:r>
            <w:r>
              <w:rPr>
                <w:rFonts w:ascii="Arial" w:eastAsia="Calibri" w:hAnsi="Arial" w:cs="Arial"/>
                <w:szCs w:val="24"/>
                <w:lang w:eastAsia="en-US"/>
              </w:rPr>
              <w:t>,</w:t>
            </w:r>
            <w:r w:rsidRPr="00655136">
              <w:rPr>
                <w:rFonts w:ascii="Arial" w:eastAsia="Calibri" w:hAnsi="Arial" w:cs="Arial"/>
                <w:szCs w:val="24"/>
                <w:lang w:eastAsia="en-US"/>
              </w:rPr>
              <w:t xml:space="preserve"> Physiotherapy sessions for managing back pain </w:t>
            </w:r>
            <w:r>
              <w:rPr>
                <w:rFonts w:ascii="Arial" w:eastAsia="Calibri" w:hAnsi="Arial" w:cs="Arial"/>
                <w:szCs w:val="24"/>
                <w:lang w:eastAsia="en-US"/>
              </w:rPr>
              <w:t>have been</w:t>
            </w:r>
            <w:r w:rsidRPr="00655136">
              <w:rPr>
                <w:rFonts w:ascii="Arial" w:eastAsia="Calibri" w:hAnsi="Arial" w:cs="Arial"/>
                <w:szCs w:val="24"/>
                <w:lang w:eastAsia="en-US"/>
              </w:rPr>
              <w:t xml:space="preserve"> de</w:t>
            </w:r>
            <w:r>
              <w:rPr>
                <w:rFonts w:ascii="Arial" w:eastAsia="Calibri" w:hAnsi="Arial" w:cs="Arial"/>
                <w:szCs w:val="24"/>
                <w:lang w:eastAsia="en-US"/>
              </w:rPr>
              <w:t>livered in a clinical setting.  Recently a pilot was run where Physiotherapists led back pain</w:t>
            </w:r>
            <w:r w:rsidRPr="00655136">
              <w:rPr>
                <w:rFonts w:ascii="Arial" w:eastAsia="Calibri" w:hAnsi="Arial" w:cs="Arial"/>
                <w:szCs w:val="24"/>
                <w:lang w:eastAsia="en-US"/>
              </w:rPr>
              <w:t xml:space="preserve"> sessions in the Raigmore Community Centre </w:t>
            </w:r>
            <w:r>
              <w:rPr>
                <w:rFonts w:ascii="Arial" w:eastAsia="Calibri" w:hAnsi="Arial" w:cs="Arial"/>
                <w:szCs w:val="24"/>
                <w:lang w:eastAsia="en-US"/>
              </w:rPr>
              <w:t xml:space="preserve">in Inverness </w:t>
            </w:r>
            <w:r w:rsidRPr="00655136">
              <w:rPr>
                <w:rFonts w:ascii="Arial" w:eastAsia="Calibri" w:hAnsi="Arial" w:cs="Arial"/>
                <w:szCs w:val="24"/>
                <w:lang w:eastAsia="en-US"/>
              </w:rPr>
              <w:t xml:space="preserve">and </w:t>
            </w:r>
            <w:proofErr w:type="gramStart"/>
            <w:r w:rsidRPr="00655136">
              <w:rPr>
                <w:rFonts w:ascii="Arial" w:eastAsia="Calibri" w:hAnsi="Arial" w:cs="Arial"/>
                <w:szCs w:val="24"/>
                <w:lang w:eastAsia="en-US"/>
              </w:rPr>
              <w:t>signposted</w:t>
            </w:r>
            <w:proofErr w:type="gramEnd"/>
            <w:r w:rsidRPr="00655136">
              <w:rPr>
                <w:rFonts w:ascii="Arial" w:eastAsia="Calibri" w:hAnsi="Arial" w:cs="Arial"/>
                <w:szCs w:val="24"/>
                <w:lang w:eastAsia="en-US"/>
              </w:rPr>
              <w:t xml:space="preserve"> patients towards further self-management opportunities in the community (including other High Life Highland led activities</w:t>
            </w:r>
            <w:r>
              <w:rPr>
                <w:rFonts w:ascii="Arial" w:eastAsia="Calibri" w:hAnsi="Arial" w:cs="Arial"/>
                <w:szCs w:val="24"/>
                <w:lang w:eastAsia="en-US"/>
              </w:rPr>
              <w:t>)</w:t>
            </w:r>
            <w:r w:rsidRPr="00655136">
              <w:rPr>
                <w:rFonts w:ascii="Arial" w:eastAsia="Calibri" w:hAnsi="Arial" w:cs="Arial"/>
                <w:szCs w:val="24"/>
                <w:lang w:eastAsia="en-US"/>
              </w:rPr>
              <w:t xml:space="preserve">.  The clinics </w:t>
            </w:r>
            <w:r>
              <w:rPr>
                <w:rFonts w:ascii="Arial" w:eastAsia="Calibri" w:hAnsi="Arial" w:cs="Arial"/>
                <w:szCs w:val="24"/>
                <w:lang w:eastAsia="en-US"/>
              </w:rPr>
              <w:t>were held</w:t>
            </w:r>
            <w:r w:rsidRPr="00655136">
              <w:rPr>
                <w:rFonts w:ascii="Arial" w:eastAsia="Calibri" w:hAnsi="Arial" w:cs="Arial"/>
                <w:szCs w:val="24"/>
                <w:lang w:eastAsia="en-US"/>
              </w:rPr>
              <w:t xml:space="preserve"> between January </w:t>
            </w:r>
            <w:r>
              <w:rPr>
                <w:rFonts w:ascii="Arial" w:eastAsia="Calibri" w:hAnsi="Arial" w:cs="Arial"/>
                <w:szCs w:val="24"/>
                <w:lang w:eastAsia="en-US"/>
              </w:rPr>
              <w:t>and</w:t>
            </w:r>
            <w:r w:rsidRPr="00655136">
              <w:rPr>
                <w:rFonts w:ascii="Arial" w:eastAsia="Calibri" w:hAnsi="Arial" w:cs="Arial"/>
                <w:szCs w:val="24"/>
                <w:lang w:eastAsia="en-US"/>
              </w:rPr>
              <w:t xml:space="preserve"> March 2016 and were set up to provide patients with quicker access to care and reduce waiting times</w:t>
            </w:r>
            <w:r>
              <w:rPr>
                <w:rFonts w:ascii="Arial" w:eastAsia="Calibri" w:hAnsi="Arial" w:cs="Arial"/>
                <w:szCs w:val="24"/>
                <w:lang w:eastAsia="en-US"/>
              </w:rPr>
              <w:t xml:space="preserve">.  The waiting list has now been dealt with </w:t>
            </w:r>
            <w:r w:rsidRPr="00655136">
              <w:rPr>
                <w:rFonts w:ascii="Arial" w:eastAsia="Calibri" w:hAnsi="Arial" w:cs="Arial"/>
                <w:szCs w:val="24"/>
                <w:lang w:eastAsia="en-US"/>
              </w:rPr>
              <w:t>and the partnership work will be picked up again should the need arise in future.</w:t>
            </w:r>
          </w:p>
          <w:p w:rsidR="005D2112" w:rsidRPr="0073120F" w:rsidRDefault="005D2112" w:rsidP="00137819">
            <w:pPr>
              <w:rPr>
                <w:rFonts w:ascii="Arial" w:hAnsi="Arial" w:cs="Arial"/>
                <w:b/>
                <w:szCs w:val="24"/>
              </w:rPr>
            </w:pPr>
          </w:p>
        </w:tc>
      </w:tr>
      <w:tr w:rsidR="005058F1" w:rsidTr="005058F1">
        <w:tc>
          <w:tcPr>
            <w:tcW w:w="817" w:type="dxa"/>
          </w:tcPr>
          <w:p w:rsidR="00790E27" w:rsidRPr="00A31CFF" w:rsidRDefault="00A31CFF" w:rsidP="00A31CFF">
            <w:pPr>
              <w:autoSpaceDE w:val="0"/>
              <w:autoSpaceDN w:val="0"/>
              <w:adjustRightInd w:val="0"/>
              <w:rPr>
                <w:rFonts w:ascii="Arial" w:hAnsi="Arial" w:cs="Arial"/>
                <w:b/>
              </w:rPr>
            </w:pPr>
            <w:r w:rsidRPr="00A31CFF">
              <w:rPr>
                <w:rFonts w:ascii="Arial" w:hAnsi="Arial" w:cs="Arial"/>
                <w:b/>
              </w:rPr>
              <w:t>3.</w:t>
            </w:r>
          </w:p>
        </w:tc>
        <w:tc>
          <w:tcPr>
            <w:tcW w:w="8647" w:type="dxa"/>
          </w:tcPr>
          <w:p w:rsidR="00B12C74" w:rsidRDefault="00137819" w:rsidP="002F6788">
            <w:pPr>
              <w:autoSpaceDE w:val="0"/>
              <w:autoSpaceDN w:val="0"/>
              <w:adjustRightInd w:val="0"/>
              <w:jc w:val="both"/>
              <w:rPr>
                <w:rFonts w:ascii="Arial" w:hAnsi="Arial" w:cs="Arial"/>
                <w:b/>
              </w:rPr>
            </w:pPr>
            <w:r>
              <w:rPr>
                <w:rFonts w:ascii="Arial" w:hAnsi="Arial" w:cs="Arial"/>
                <w:b/>
              </w:rPr>
              <w:t>Regional Sports Facility</w:t>
            </w:r>
          </w:p>
          <w:p w:rsidR="005D2112" w:rsidRPr="005058F1" w:rsidRDefault="005D2112" w:rsidP="002F6788">
            <w:pPr>
              <w:autoSpaceDE w:val="0"/>
              <w:autoSpaceDN w:val="0"/>
              <w:adjustRightInd w:val="0"/>
              <w:jc w:val="both"/>
              <w:rPr>
                <w:rFonts w:ascii="Arial" w:hAnsi="Arial" w:cs="Arial"/>
                <w:b/>
              </w:rPr>
            </w:pPr>
          </w:p>
        </w:tc>
      </w:tr>
      <w:tr w:rsidR="00A31CFF" w:rsidRPr="0089449E">
        <w:tc>
          <w:tcPr>
            <w:tcW w:w="817" w:type="dxa"/>
          </w:tcPr>
          <w:p w:rsidR="00B12C74" w:rsidRDefault="00A31CFF" w:rsidP="00050D22">
            <w:pPr>
              <w:autoSpaceDE w:val="0"/>
              <w:autoSpaceDN w:val="0"/>
              <w:adjustRightInd w:val="0"/>
              <w:rPr>
                <w:rFonts w:ascii="Arial" w:hAnsi="Arial" w:cs="Arial"/>
              </w:rPr>
            </w:pPr>
            <w:r w:rsidRPr="00A31CFF">
              <w:rPr>
                <w:rFonts w:ascii="Arial" w:hAnsi="Arial" w:cs="Arial"/>
              </w:rPr>
              <w:t>3.1</w:t>
            </w:r>
          </w:p>
          <w:p w:rsidR="00B12C74" w:rsidRDefault="00B12C74" w:rsidP="00050D22">
            <w:pPr>
              <w:autoSpaceDE w:val="0"/>
              <w:autoSpaceDN w:val="0"/>
              <w:adjustRightInd w:val="0"/>
              <w:rPr>
                <w:rFonts w:ascii="Arial" w:hAnsi="Arial" w:cs="Arial"/>
              </w:rPr>
            </w:pPr>
          </w:p>
          <w:p w:rsidR="00B12C74" w:rsidRPr="00A31CFF" w:rsidRDefault="00B12C74" w:rsidP="00050D22">
            <w:pPr>
              <w:autoSpaceDE w:val="0"/>
              <w:autoSpaceDN w:val="0"/>
              <w:adjustRightInd w:val="0"/>
              <w:rPr>
                <w:rFonts w:ascii="Arial" w:hAnsi="Arial" w:cs="Arial"/>
              </w:rPr>
            </w:pPr>
          </w:p>
        </w:tc>
        <w:tc>
          <w:tcPr>
            <w:tcW w:w="8647" w:type="dxa"/>
          </w:tcPr>
          <w:p w:rsidR="0026268D" w:rsidRPr="00935C83" w:rsidRDefault="007825ED" w:rsidP="00935C83">
            <w:pPr>
              <w:jc w:val="both"/>
              <w:rPr>
                <w:rFonts w:ascii="Arial" w:eastAsia="Calibri" w:hAnsi="Arial" w:cs="Arial"/>
                <w:szCs w:val="24"/>
                <w:lang w:eastAsia="en-US"/>
              </w:rPr>
            </w:pPr>
            <w:r w:rsidRPr="007825ED">
              <w:rPr>
                <w:rFonts w:ascii="Arial" w:eastAsia="Calibri" w:hAnsi="Arial" w:cs="Arial"/>
                <w:szCs w:val="24"/>
                <w:lang w:eastAsia="en-US"/>
              </w:rPr>
              <w:t xml:space="preserve">The Project Board managing the feasibility phase of establishing a Regional Sports Facility in the Highlands has completed the tender evaluation process to select a Design Team.  The Board is made up of officers from several THC services, HLH and sportscotland.  With significant input from HLH and the National Governing Bodies of Sport, the Project Board has finalised the design brief for the team to work up the detailed design and costs of the project.  The costs of the bids received exceed the budget available for the feasibility phase of the project.  As such the Project Board is required to seek </w:t>
            </w:r>
            <w:proofErr w:type="gramStart"/>
            <w:r w:rsidRPr="007825ED">
              <w:rPr>
                <w:rFonts w:ascii="Arial" w:eastAsia="Calibri" w:hAnsi="Arial" w:cs="Arial"/>
                <w:szCs w:val="24"/>
                <w:lang w:eastAsia="en-US"/>
              </w:rPr>
              <w:t>an uplift</w:t>
            </w:r>
            <w:proofErr w:type="gramEnd"/>
            <w:r w:rsidRPr="007825ED">
              <w:rPr>
                <w:rFonts w:ascii="Arial" w:eastAsia="Calibri" w:hAnsi="Arial" w:cs="Arial"/>
                <w:szCs w:val="24"/>
                <w:lang w:eastAsia="en-US"/>
              </w:rPr>
              <w:t xml:space="preserve"> in the budget at the Council meeting on 29 June.  No further action can be taken in respect of appointing the Design Team until the Council decision on that date.  In the meantime, the contractors bidding for the design tender have been asked to hold their price until the end of June.</w:t>
            </w:r>
          </w:p>
        </w:tc>
      </w:tr>
      <w:tr w:rsidR="00AF758C" w:rsidRPr="0089449E">
        <w:tc>
          <w:tcPr>
            <w:tcW w:w="817" w:type="dxa"/>
          </w:tcPr>
          <w:p w:rsidR="00AF758C" w:rsidRDefault="00AF758C" w:rsidP="00050D22">
            <w:pPr>
              <w:autoSpaceDE w:val="0"/>
              <w:autoSpaceDN w:val="0"/>
              <w:adjustRightInd w:val="0"/>
              <w:rPr>
                <w:rFonts w:ascii="Arial" w:hAnsi="Arial" w:cs="Arial"/>
                <w:b/>
              </w:rPr>
            </w:pPr>
            <w:r>
              <w:rPr>
                <w:rFonts w:ascii="Arial" w:hAnsi="Arial" w:cs="Arial"/>
                <w:b/>
              </w:rPr>
              <w:t>4.</w:t>
            </w:r>
          </w:p>
        </w:tc>
        <w:tc>
          <w:tcPr>
            <w:tcW w:w="8647" w:type="dxa"/>
          </w:tcPr>
          <w:p w:rsidR="00AF758C" w:rsidRDefault="00AF758C" w:rsidP="00050D22">
            <w:pPr>
              <w:autoSpaceDE w:val="0"/>
              <w:autoSpaceDN w:val="0"/>
              <w:adjustRightInd w:val="0"/>
              <w:jc w:val="both"/>
              <w:rPr>
                <w:rFonts w:ascii="Arial" w:hAnsi="Arial" w:cs="Arial"/>
                <w:b/>
                <w:bCs/>
              </w:rPr>
            </w:pPr>
            <w:r w:rsidRPr="00AF758C">
              <w:rPr>
                <w:rFonts w:ascii="Arial" w:hAnsi="Arial" w:cs="Arial"/>
                <w:b/>
                <w:bCs/>
              </w:rPr>
              <w:t>Stirling Council tender for Sports Facilities and Activities</w:t>
            </w:r>
          </w:p>
          <w:p w:rsidR="00AF758C" w:rsidRPr="00AF758C" w:rsidRDefault="00AF758C" w:rsidP="00050D22">
            <w:pPr>
              <w:autoSpaceDE w:val="0"/>
              <w:autoSpaceDN w:val="0"/>
              <w:adjustRightInd w:val="0"/>
              <w:jc w:val="both"/>
              <w:rPr>
                <w:rFonts w:ascii="Arial" w:hAnsi="Arial" w:cs="Arial"/>
                <w:b/>
              </w:rPr>
            </w:pPr>
          </w:p>
        </w:tc>
      </w:tr>
      <w:tr w:rsidR="00AF758C" w:rsidRPr="0089449E">
        <w:tc>
          <w:tcPr>
            <w:tcW w:w="817" w:type="dxa"/>
          </w:tcPr>
          <w:p w:rsidR="00AF758C" w:rsidRDefault="00AF758C" w:rsidP="00050D22">
            <w:pPr>
              <w:autoSpaceDE w:val="0"/>
              <w:autoSpaceDN w:val="0"/>
              <w:adjustRightInd w:val="0"/>
              <w:rPr>
                <w:rFonts w:ascii="Arial" w:hAnsi="Arial" w:cs="Arial"/>
              </w:rPr>
            </w:pPr>
            <w:r w:rsidRPr="00AF758C">
              <w:rPr>
                <w:rFonts w:ascii="Arial" w:hAnsi="Arial" w:cs="Arial"/>
              </w:rPr>
              <w:t>4.1</w:t>
            </w: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r>
              <w:rPr>
                <w:rFonts w:ascii="Arial" w:hAnsi="Arial" w:cs="Arial"/>
              </w:rPr>
              <w:t>4.2</w:t>
            </w: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r>
              <w:rPr>
                <w:rFonts w:ascii="Arial" w:hAnsi="Arial" w:cs="Arial"/>
              </w:rPr>
              <w:t>4.3</w:t>
            </w:r>
          </w:p>
          <w:p w:rsidR="00AF758C" w:rsidRDefault="00AF758C" w:rsidP="00050D22">
            <w:pPr>
              <w:autoSpaceDE w:val="0"/>
              <w:autoSpaceDN w:val="0"/>
              <w:adjustRightInd w:val="0"/>
              <w:rPr>
                <w:rFonts w:ascii="Arial" w:hAnsi="Arial" w:cs="Arial"/>
              </w:rPr>
            </w:pPr>
          </w:p>
          <w:p w:rsidR="00AF758C" w:rsidRDefault="00AF758C" w:rsidP="00050D22">
            <w:pPr>
              <w:autoSpaceDE w:val="0"/>
              <w:autoSpaceDN w:val="0"/>
              <w:adjustRightInd w:val="0"/>
              <w:rPr>
                <w:rFonts w:ascii="Arial" w:hAnsi="Arial" w:cs="Arial"/>
              </w:rPr>
            </w:pPr>
          </w:p>
          <w:p w:rsidR="00AF758C" w:rsidRPr="00AF758C" w:rsidRDefault="00AF758C" w:rsidP="00050D22">
            <w:pPr>
              <w:autoSpaceDE w:val="0"/>
              <w:autoSpaceDN w:val="0"/>
              <w:adjustRightInd w:val="0"/>
              <w:rPr>
                <w:rFonts w:ascii="Arial" w:hAnsi="Arial" w:cs="Arial"/>
              </w:rPr>
            </w:pPr>
          </w:p>
        </w:tc>
        <w:tc>
          <w:tcPr>
            <w:tcW w:w="8647" w:type="dxa"/>
          </w:tcPr>
          <w:p w:rsidR="00AF758C" w:rsidRPr="00AF758C" w:rsidRDefault="00AF758C" w:rsidP="00AF758C">
            <w:pPr>
              <w:jc w:val="both"/>
              <w:rPr>
                <w:rFonts w:ascii="Arial" w:hAnsi="Arial" w:cs="Arial"/>
              </w:rPr>
            </w:pPr>
            <w:r>
              <w:rPr>
                <w:rFonts w:ascii="Arial" w:hAnsi="Arial" w:cs="Arial"/>
              </w:rPr>
              <w:lastRenderedPageBreak/>
              <w:t>R</w:t>
            </w:r>
            <w:r w:rsidRPr="00AF758C">
              <w:rPr>
                <w:rFonts w:ascii="Arial" w:hAnsi="Arial" w:cs="Arial"/>
              </w:rPr>
              <w:t xml:space="preserve">ecent European legislation has clarified that unless an Arm’s Length Organisation is owned by its host Local Authority, as HLH is, the tender for the services it delivers should be exposed to the market.  In several areas of Scotland such as East Renfrewshire and Perth, this has led to ALOs agreeing to change their governance regimes from being owned by its Directors to being </w:t>
            </w:r>
            <w:r w:rsidRPr="00AF758C">
              <w:rPr>
                <w:rFonts w:ascii="Arial" w:hAnsi="Arial" w:cs="Arial"/>
              </w:rPr>
              <w:lastRenderedPageBreak/>
              <w:t>owned by the local Council.  In the case of the Stirling Council area, Active Stirling has operated the Council’s sports facilities and more recently, active schools services since being established by the Council.  It is not owned by the Council and despite being willing to change to being Council owned, the Council is pursuing letting an open market tender.</w:t>
            </w:r>
          </w:p>
          <w:p w:rsidR="00AF758C" w:rsidRPr="00AF758C" w:rsidRDefault="00AF758C" w:rsidP="00AF758C">
            <w:pPr>
              <w:jc w:val="both"/>
              <w:rPr>
                <w:rFonts w:ascii="Arial" w:hAnsi="Arial" w:cs="Arial"/>
              </w:rPr>
            </w:pPr>
          </w:p>
          <w:p w:rsidR="00AF758C" w:rsidRPr="00AF758C" w:rsidRDefault="00AF758C" w:rsidP="00AF758C">
            <w:pPr>
              <w:jc w:val="both"/>
              <w:rPr>
                <w:rFonts w:ascii="Arial" w:hAnsi="Arial" w:cs="Arial"/>
              </w:rPr>
            </w:pPr>
            <w:r w:rsidRPr="00AF758C">
              <w:rPr>
                <w:rFonts w:ascii="Arial" w:hAnsi="Arial" w:cs="Arial"/>
              </w:rPr>
              <w:t xml:space="preserve">It is understood that several expressions of interest have been lodged for the tender </w:t>
            </w:r>
            <w:proofErr w:type="gramStart"/>
            <w:r w:rsidRPr="00AF758C">
              <w:rPr>
                <w:rFonts w:ascii="Arial" w:hAnsi="Arial" w:cs="Arial"/>
              </w:rPr>
              <w:t>which</w:t>
            </w:r>
            <w:proofErr w:type="gramEnd"/>
            <w:r w:rsidRPr="00AF758C">
              <w:rPr>
                <w:rFonts w:ascii="Arial" w:hAnsi="Arial" w:cs="Arial"/>
              </w:rPr>
              <w:t xml:space="preserve"> is in the early stages of preparation, including from fully private sector operators from England, where open market tendering [for predominantly sports facilities] is the norm.  In Scotland there has to date been no political appetite for this course of action, with the preference being for a close working partnership with resident Council created ALOs.  </w:t>
            </w:r>
          </w:p>
          <w:p w:rsidR="00AF758C" w:rsidRPr="00AF758C" w:rsidRDefault="00AF758C" w:rsidP="00AF758C">
            <w:pPr>
              <w:jc w:val="both"/>
              <w:rPr>
                <w:rFonts w:ascii="Arial" w:hAnsi="Arial" w:cs="Arial"/>
              </w:rPr>
            </w:pPr>
          </w:p>
          <w:p w:rsidR="00AF758C" w:rsidRPr="00AF758C" w:rsidRDefault="00AF758C" w:rsidP="00AF758C">
            <w:pPr>
              <w:jc w:val="both"/>
              <w:rPr>
                <w:rFonts w:ascii="Arial" w:hAnsi="Arial" w:cs="Arial"/>
              </w:rPr>
            </w:pPr>
            <w:r w:rsidRPr="00AF758C">
              <w:rPr>
                <w:rFonts w:ascii="Arial" w:hAnsi="Arial" w:cs="Arial"/>
              </w:rPr>
              <w:t xml:space="preserve">This development is of immediate concern to those ALOs who are still not owned by their host Councils as well as to those who have short term contracts or which are approaching the end of a contract.  </w:t>
            </w:r>
          </w:p>
          <w:p w:rsidR="00AF758C" w:rsidRPr="00AF758C" w:rsidRDefault="00AF758C" w:rsidP="00935C83">
            <w:pPr>
              <w:jc w:val="both"/>
              <w:rPr>
                <w:rFonts w:ascii="Arial" w:hAnsi="Arial" w:cs="Arial"/>
                <w:b/>
              </w:rPr>
            </w:pPr>
          </w:p>
        </w:tc>
      </w:tr>
      <w:tr w:rsidR="00A31CFF" w:rsidRPr="0089449E">
        <w:tc>
          <w:tcPr>
            <w:tcW w:w="817" w:type="dxa"/>
          </w:tcPr>
          <w:p w:rsidR="00A31CFF" w:rsidRPr="00A31CFF" w:rsidRDefault="00AF758C" w:rsidP="00050D22">
            <w:pPr>
              <w:autoSpaceDE w:val="0"/>
              <w:autoSpaceDN w:val="0"/>
              <w:adjustRightInd w:val="0"/>
              <w:rPr>
                <w:rFonts w:ascii="Arial" w:hAnsi="Arial" w:cs="Arial"/>
                <w:b/>
              </w:rPr>
            </w:pPr>
            <w:r>
              <w:rPr>
                <w:rFonts w:ascii="Arial" w:hAnsi="Arial" w:cs="Arial"/>
                <w:b/>
              </w:rPr>
              <w:lastRenderedPageBreak/>
              <w:t>5</w:t>
            </w:r>
            <w:r w:rsidR="00A31CFF" w:rsidRPr="00A31CFF">
              <w:rPr>
                <w:rFonts w:ascii="Arial" w:hAnsi="Arial" w:cs="Arial"/>
                <w:b/>
              </w:rPr>
              <w:t>.</w:t>
            </w:r>
          </w:p>
        </w:tc>
        <w:tc>
          <w:tcPr>
            <w:tcW w:w="8647" w:type="dxa"/>
          </w:tcPr>
          <w:p w:rsidR="00A31CFF" w:rsidRDefault="00A31CFF" w:rsidP="00050D22">
            <w:pPr>
              <w:autoSpaceDE w:val="0"/>
              <w:autoSpaceDN w:val="0"/>
              <w:adjustRightInd w:val="0"/>
              <w:jc w:val="both"/>
              <w:rPr>
                <w:rFonts w:ascii="Arial" w:hAnsi="Arial" w:cs="Arial"/>
                <w:b/>
              </w:rPr>
            </w:pPr>
            <w:r>
              <w:rPr>
                <w:rFonts w:ascii="Arial" w:hAnsi="Arial" w:cs="Arial"/>
                <w:b/>
              </w:rPr>
              <w:t>Implications</w:t>
            </w:r>
          </w:p>
          <w:p w:rsidR="00B12C74" w:rsidRDefault="00B12C74" w:rsidP="00050D22">
            <w:pPr>
              <w:autoSpaceDE w:val="0"/>
              <w:autoSpaceDN w:val="0"/>
              <w:adjustRightInd w:val="0"/>
              <w:jc w:val="both"/>
              <w:rPr>
                <w:rFonts w:ascii="Arial" w:hAnsi="Arial" w:cs="Arial"/>
              </w:rPr>
            </w:pPr>
          </w:p>
        </w:tc>
      </w:tr>
      <w:tr w:rsidR="00050D22" w:rsidRPr="0089449E">
        <w:tc>
          <w:tcPr>
            <w:tcW w:w="817" w:type="dxa"/>
          </w:tcPr>
          <w:p w:rsidR="00050D22" w:rsidRDefault="00AF758C" w:rsidP="00050D22">
            <w:pPr>
              <w:autoSpaceDE w:val="0"/>
              <w:autoSpaceDN w:val="0"/>
              <w:adjustRightInd w:val="0"/>
              <w:rPr>
                <w:rFonts w:ascii="Arial" w:hAnsi="Arial" w:cs="Arial"/>
              </w:rPr>
            </w:pPr>
            <w:r>
              <w:rPr>
                <w:rFonts w:ascii="Arial" w:hAnsi="Arial" w:cs="Arial"/>
              </w:rPr>
              <w:t>5</w:t>
            </w:r>
            <w:r w:rsidR="00050D22" w:rsidRPr="0089449E">
              <w:rPr>
                <w:rFonts w:ascii="Arial" w:hAnsi="Arial" w:cs="Arial"/>
              </w:rPr>
              <w:t>.1</w:t>
            </w:r>
          </w:p>
          <w:p w:rsidR="00050D22" w:rsidRDefault="00050D22" w:rsidP="00590C36">
            <w:pPr>
              <w:autoSpaceDE w:val="0"/>
              <w:autoSpaceDN w:val="0"/>
              <w:adjustRightInd w:val="0"/>
              <w:rPr>
                <w:rFonts w:ascii="Arial" w:hAnsi="Arial" w:cs="Arial"/>
                <w:b/>
              </w:rPr>
            </w:pPr>
          </w:p>
        </w:tc>
        <w:tc>
          <w:tcPr>
            <w:tcW w:w="8647" w:type="dxa"/>
          </w:tcPr>
          <w:p w:rsidR="00050D22" w:rsidRDefault="00050D22" w:rsidP="00050D22">
            <w:pPr>
              <w:autoSpaceDE w:val="0"/>
              <w:autoSpaceDN w:val="0"/>
              <w:adjustRightInd w:val="0"/>
              <w:jc w:val="both"/>
              <w:rPr>
                <w:rFonts w:ascii="Arial" w:hAnsi="Arial" w:cs="Arial"/>
              </w:rPr>
            </w:pPr>
            <w:r>
              <w:rPr>
                <w:rFonts w:ascii="Arial" w:hAnsi="Arial" w:cs="Arial"/>
              </w:rPr>
              <w:t>Resource Implications –</w:t>
            </w:r>
            <w:r w:rsidR="00A241C4">
              <w:rPr>
                <w:rFonts w:ascii="Arial" w:hAnsi="Arial" w:cs="Arial"/>
              </w:rPr>
              <w:t xml:space="preserve"> There are no additional resource implications arising from this report.</w:t>
            </w:r>
          </w:p>
          <w:p w:rsidR="00050D22" w:rsidRPr="0089449E" w:rsidRDefault="00050D22" w:rsidP="00590C36">
            <w:pPr>
              <w:autoSpaceDE w:val="0"/>
              <w:autoSpaceDN w:val="0"/>
              <w:adjustRightInd w:val="0"/>
              <w:jc w:val="both"/>
              <w:rPr>
                <w:rFonts w:ascii="Arial" w:hAnsi="Arial" w:cs="Arial"/>
                <w:b/>
              </w:rPr>
            </w:pPr>
          </w:p>
        </w:tc>
      </w:tr>
      <w:tr w:rsidR="00050D22" w:rsidRPr="0089449E">
        <w:tc>
          <w:tcPr>
            <w:tcW w:w="817" w:type="dxa"/>
          </w:tcPr>
          <w:p w:rsidR="00050D22" w:rsidRDefault="00AF758C" w:rsidP="00050D22">
            <w:pPr>
              <w:autoSpaceDE w:val="0"/>
              <w:autoSpaceDN w:val="0"/>
              <w:adjustRightInd w:val="0"/>
              <w:rPr>
                <w:rFonts w:ascii="Arial" w:hAnsi="Arial" w:cs="Arial"/>
              </w:rPr>
            </w:pPr>
            <w:r>
              <w:rPr>
                <w:rFonts w:ascii="Arial" w:hAnsi="Arial" w:cs="Arial"/>
              </w:rPr>
              <w:t>5</w:t>
            </w:r>
            <w:r w:rsidR="00050D22">
              <w:rPr>
                <w:rFonts w:ascii="Arial" w:hAnsi="Arial" w:cs="Arial"/>
              </w:rPr>
              <w:t>.2</w:t>
            </w:r>
          </w:p>
          <w:p w:rsidR="00050D22" w:rsidRDefault="00050D22" w:rsidP="00590C36">
            <w:pPr>
              <w:autoSpaceDE w:val="0"/>
              <w:autoSpaceDN w:val="0"/>
              <w:adjustRightInd w:val="0"/>
              <w:rPr>
                <w:rFonts w:ascii="Arial" w:hAnsi="Arial" w:cs="Arial"/>
                <w:b/>
              </w:rPr>
            </w:pPr>
          </w:p>
        </w:tc>
        <w:tc>
          <w:tcPr>
            <w:tcW w:w="8647" w:type="dxa"/>
          </w:tcPr>
          <w:p w:rsidR="00A241C4" w:rsidRDefault="00050D22" w:rsidP="00A241C4">
            <w:pPr>
              <w:autoSpaceDE w:val="0"/>
              <w:autoSpaceDN w:val="0"/>
              <w:adjustRightInd w:val="0"/>
              <w:jc w:val="both"/>
              <w:rPr>
                <w:rFonts w:ascii="Arial" w:hAnsi="Arial" w:cs="Arial"/>
              </w:rPr>
            </w:pPr>
            <w:r>
              <w:rPr>
                <w:rFonts w:ascii="Arial" w:hAnsi="Arial" w:cs="Arial"/>
              </w:rPr>
              <w:t>Legal Implications -</w:t>
            </w:r>
            <w:r w:rsidR="00A241C4">
              <w:rPr>
                <w:rFonts w:ascii="Arial" w:hAnsi="Arial" w:cs="Arial"/>
              </w:rPr>
              <w:t xml:space="preserve"> There are no new legal implications arising from this report.</w:t>
            </w:r>
          </w:p>
          <w:p w:rsidR="00050D22" w:rsidRPr="0089449E" w:rsidRDefault="00050D22" w:rsidP="00590C36">
            <w:pPr>
              <w:autoSpaceDE w:val="0"/>
              <w:autoSpaceDN w:val="0"/>
              <w:adjustRightInd w:val="0"/>
              <w:jc w:val="both"/>
              <w:rPr>
                <w:rFonts w:ascii="Arial" w:hAnsi="Arial" w:cs="Arial"/>
                <w:b/>
              </w:rPr>
            </w:pPr>
          </w:p>
        </w:tc>
      </w:tr>
      <w:tr w:rsidR="005F0414" w:rsidRPr="0089449E">
        <w:tc>
          <w:tcPr>
            <w:tcW w:w="817" w:type="dxa"/>
          </w:tcPr>
          <w:p w:rsidR="005F0414" w:rsidRDefault="00AF758C" w:rsidP="00C3617E">
            <w:pPr>
              <w:autoSpaceDE w:val="0"/>
              <w:autoSpaceDN w:val="0"/>
              <w:adjustRightInd w:val="0"/>
              <w:rPr>
                <w:rFonts w:ascii="Arial" w:hAnsi="Arial" w:cs="Arial"/>
              </w:rPr>
            </w:pPr>
            <w:r>
              <w:rPr>
                <w:rFonts w:ascii="Arial" w:hAnsi="Arial" w:cs="Arial"/>
              </w:rPr>
              <w:t>5</w:t>
            </w:r>
            <w:r w:rsidR="005F0414">
              <w:rPr>
                <w:rFonts w:ascii="Arial" w:hAnsi="Arial" w:cs="Arial"/>
              </w:rPr>
              <w:t>.3</w:t>
            </w:r>
          </w:p>
        </w:tc>
        <w:tc>
          <w:tcPr>
            <w:tcW w:w="8647" w:type="dxa"/>
          </w:tcPr>
          <w:p w:rsidR="005F0414" w:rsidRDefault="005F0414" w:rsidP="00A241C4">
            <w:pPr>
              <w:autoSpaceDE w:val="0"/>
              <w:autoSpaceDN w:val="0"/>
              <w:adjustRightInd w:val="0"/>
              <w:jc w:val="both"/>
              <w:rPr>
                <w:rFonts w:ascii="Arial" w:hAnsi="Arial" w:cs="Arial"/>
              </w:rPr>
            </w:pPr>
            <w:r>
              <w:rPr>
                <w:rFonts w:ascii="Arial" w:hAnsi="Arial" w:cs="Arial"/>
              </w:rPr>
              <w:t>Equality Implications – there are no new equality implications arising from this report.</w:t>
            </w:r>
          </w:p>
          <w:p w:rsidR="005F0414" w:rsidRDefault="005F0414" w:rsidP="00A241C4">
            <w:pPr>
              <w:autoSpaceDE w:val="0"/>
              <w:autoSpaceDN w:val="0"/>
              <w:adjustRightInd w:val="0"/>
              <w:jc w:val="both"/>
              <w:rPr>
                <w:rFonts w:ascii="Arial" w:hAnsi="Arial" w:cs="Arial"/>
              </w:rPr>
            </w:pPr>
          </w:p>
        </w:tc>
      </w:tr>
      <w:tr w:rsidR="00050D22" w:rsidRPr="0089449E">
        <w:tc>
          <w:tcPr>
            <w:tcW w:w="817" w:type="dxa"/>
          </w:tcPr>
          <w:p w:rsidR="00050D22" w:rsidRDefault="00AF758C" w:rsidP="00C3617E">
            <w:pPr>
              <w:autoSpaceDE w:val="0"/>
              <w:autoSpaceDN w:val="0"/>
              <w:adjustRightInd w:val="0"/>
              <w:rPr>
                <w:rFonts w:ascii="Arial" w:hAnsi="Arial" w:cs="Arial"/>
                <w:b/>
              </w:rPr>
            </w:pPr>
            <w:r>
              <w:rPr>
                <w:rFonts w:ascii="Arial" w:hAnsi="Arial" w:cs="Arial"/>
              </w:rPr>
              <w:t>5</w:t>
            </w:r>
            <w:r w:rsidR="00050D22">
              <w:rPr>
                <w:rFonts w:ascii="Arial" w:hAnsi="Arial" w:cs="Arial"/>
              </w:rPr>
              <w:t>.</w:t>
            </w:r>
            <w:r w:rsidR="005F0414">
              <w:rPr>
                <w:rFonts w:ascii="Arial" w:hAnsi="Arial" w:cs="Arial"/>
              </w:rPr>
              <w:t>4</w:t>
            </w:r>
          </w:p>
        </w:tc>
        <w:tc>
          <w:tcPr>
            <w:tcW w:w="8647" w:type="dxa"/>
          </w:tcPr>
          <w:p w:rsidR="00A241C4" w:rsidRPr="005307D1" w:rsidRDefault="00050D22" w:rsidP="00A241C4">
            <w:pPr>
              <w:autoSpaceDE w:val="0"/>
              <w:autoSpaceDN w:val="0"/>
              <w:adjustRightInd w:val="0"/>
              <w:jc w:val="both"/>
              <w:rPr>
                <w:rFonts w:ascii="Arial" w:hAnsi="Arial" w:cs="Arial"/>
              </w:rPr>
            </w:pPr>
            <w:r>
              <w:rPr>
                <w:rFonts w:ascii="Arial" w:hAnsi="Arial" w:cs="Arial"/>
              </w:rPr>
              <w:t xml:space="preserve">Risk Implications </w:t>
            </w:r>
            <w:r w:rsidR="00A241C4">
              <w:rPr>
                <w:rFonts w:ascii="Arial" w:hAnsi="Arial" w:cs="Arial"/>
              </w:rPr>
              <w:t>–</w:t>
            </w:r>
            <w:r>
              <w:rPr>
                <w:rFonts w:ascii="Arial" w:hAnsi="Arial" w:cs="Arial"/>
              </w:rPr>
              <w:t xml:space="preserve"> </w:t>
            </w:r>
            <w:r w:rsidR="00A241C4">
              <w:rPr>
                <w:rFonts w:ascii="Arial" w:hAnsi="Arial" w:cs="Arial"/>
              </w:rPr>
              <w:t xml:space="preserve">There are no new risk implications arising from this report. </w:t>
            </w: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AF758C" w:rsidRPr="00B12C74" w:rsidRDefault="00AF758C" w:rsidP="00AF758C">
            <w:pPr>
              <w:jc w:val="both"/>
              <w:rPr>
                <w:rFonts w:ascii="Arial" w:hAnsi="Arial" w:cs="Arial"/>
                <w:szCs w:val="24"/>
              </w:rPr>
            </w:pPr>
            <w:r w:rsidRPr="00B12C74">
              <w:rPr>
                <w:rFonts w:ascii="Arial" w:hAnsi="Arial" w:cs="Arial"/>
                <w:szCs w:val="24"/>
              </w:rPr>
              <w:t>It is recommended Directors</w:t>
            </w:r>
            <w:r>
              <w:rPr>
                <w:rFonts w:ascii="Arial" w:hAnsi="Arial" w:cs="Arial"/>
                <w:szCs w:val="24"/>
              </w:rPr>
              <w:t xml:space="preserve"> note</w:t>
            </w:r>
            <w:r w:rsidRPr="00B12C74">
              <w:rPr>
                <w:rFonts w:ascii="Arial" w:hAnsi="Arial" w:cs="Arial"/>
                <w:szCs w:val="24"/>
              </w:rPr>
              <w:t>:-</w:t>
            </w:r>
          </w:p>
          <w:p w:rsidR="00AF758C" w:rsidRPr="00B12C74" w:rsidRDefault="00AF758C" w:rsidP="00AF758C">
            <w:pPr>
              <w:jc w:val="both"/>
              <w:rPr>
                <w:rFonts w:ascii="Arial" w:hAnsi="Arial" w:cs="Arial"/>
                <w:szCs w:val="24"/>
              </w:rPr>
            </w:pPr>
          </w:p>
          <w:p w:rsidR="00AF758C" w:rsidRPr="005D2112" w:rsidRDefault="00AF758C" w:rsidP="00AF758C">
            <w:pPr>
              <w:pStyle w:val="ListParagraph"/>
              <w:numPr>
                <w:ilvl w:val="0"/>
                <w:numId w:val="41"/>
              </w:numPr>
              <w:rPr>
                <w:rFonts w:ascii="Arial" w:hAnsi="Arial" w:cs="Arial"/>
                <w:sz w:val="24"/>
                <w:szCs w:val="24"/>
              </w:rPr>
            </w:pPr>
            <w:r w:rsidRPr="005D2112">
              <w:rPr>
                <w:rFonts w:ascii="Arial" w:hAnsi="Arial" w:cs="Arial"/>
                <w:sz w:val="24"/>
                <w:szCs w:val="24"/>
              </w:rPr>
              <w:t>the updates reported to the ECAS Committee on 18 May 2016;</w:t>
            </w:r>
            <w:r>
              <w:rPr>
                <w:rFonts w:ascii="Arial" w:hAnsi="Arial" w:cs="Arial"/>
                <w:sz w:val="24"/>
                <w:szCs w:val="24"/>
              </w:rPr>
              <w:t xml:space="preserve"> </w:t>
            </w:r>
          </w:p>
          <w:p w:rsidR="00AF758C" w:rsidRDefault="00AF758C" w:rsidP="00AF758C">
            <w:pPr>
              <w:pStyle w:val="ListParagraph"/>
              <w:numPr>
                <w:ilvl w:val="0"/>
                <w:numId w:val="41"/>
              </w:numPr>
              <w:jc w:val="both"/>
              <w:rPr>
                <w:rFonts w:ascii="Arial" w:hAnsi="Arial" w:cs="Arial"/>
                <w:sz w:val="24"/>
                <w:szCs w:val="24"/>
              </w:rPr>
            </w:pPr>
            <w:r w:rsidRPr="005D2112">
              <w:rPr>
                <w:rFonts w:ascii="Arial" w:hAnsi="Arial" w:cs="Arial"/>
                <w:sz w:val="24"/>
                <w:szCs w:val="24"/>
              </w:rPr>
              <w:t>the Regional Sports facility</w:t>
            </w:r>
            <w:r>
              <w:rPr>
                <w:rFonts w:ascii="Arial" w:hAnsi="Arial" w:cs="Arial"/>
                <w:sz w:val="24"/>
                <w:szCs w:val="24"/>
              </w:rPr>
              <w:t xml:space="preserve"> project update; and</w:t>
            </w:r>
          </w:p>
          <w:p w:rsidR="00AF758C" w:rsidRPr="00AF758C" w:rsidRDefault="00AF758C" w:rsidP="00AF758C">
            <w:pPr>
              <w:pStyle w:val="ListParagraph"/>
              <w:numPr>
                <w:ilvl w:val="0"/>
                <w:numId w:val="41"/>
              </w:numPr>
              <w:jc w:val="both"/>
              <w:rPr>
                <w:rFonts w:ascii="Arial" w:hAnsi="Arial" w:cs="Arial"/>
                <w:sz w:val="24"/>
                <w:szCs w:val="24"/>
              </w:rPr>
            </w:pPr>
            <w:proofErr w:type="gramStart"/>
            <w:r w:rsidRPr="00AF758C">
              <w:rPr>
                <w:rFonts w:ascii="Arial" w:hAnsi="Arial" w:cs="Arial"/>
                <w:sz w:val="24"/>
                <w:szCs w:val="24"/>
              </w:rPr>
              <w:t>th</w:t>
            </w:r>
            <w:r>
              <w:rPr>
                <w:rFonts w:ascii="Arial" w:hAnsi="Arial" w:cs="Arial"/>
                <w:sz w:val="24"/>
                <w:szCs w:val="24"/>
              </w:rPr>
              <w:t>e</w:t>
            </w:r>
            <w:proofErr w:type="gramEnd"/>
            <w:r w:rsidRPr="00AF758C">
              <w:rPr>
                <w:rFonts w:ascii="Arial" w:hAnsi="Arial" w:cs="Arial"/>
                <w:sz w:val="24"/>
                <w:szCs w:val="24"/>
              </w:rPr>
              <w:t xml:space="preserve"> development </w:t>
            </w:r>
            <w:r>
              <w:rPr>
                <w:rFonts w:ascii="Arial" w:hAnsi="Arial" w:cs="Arial"/>
                <w:sz w:val="24"/>
                <w:szCs w:val="24"/>
              </w:rPr>
              <w:t xml:space="preserve">in tendering for sports and leisure facilities </w:t>
            </w:r>
            <w:r w:rsidRPr="00AF758C">
              <w:rPr>
                <w:rFonts w:ascii="Arial" w:hAnsi="Arial" w:cs="Arial"/>
                <w:sz w:val="24"/>
                <w:szCs w:val="24"/>
              </w:rPr>
              <w:t>and to expect an update once the outcome of the process is known</w:t>
            </w:r>
            <w:r>
              <w:rPr>
                <w:rFonts w:ascii="Arial" w:hAnsi="Arial" w:cs="Arial"/>
                <w:sz w:val="24"/>
                <w:szCs w:val="24"/>
              </w:rPr>
              <w:t>.</w:t>
            </w:r>
          </w:p>
          <w:p w:rsidR="0072624F" w:rsidRPr="00AF758C" w:rsidRDefault="0072624F" w:rsidP="00AF758C">
            <w:pPr>
              <w:jc w:val="both"/>
              <w:rPr>
                <w:rFonts w:ascii="Arial" w:hAnsi="Arial" w:cs="Arial"/>
                <w:szCs w:val="24"/>
              </w:rPr>
            </w:pPr>
          </w:p>
        </w:tc>
      </w:tr>
    </w:tbl>
    <w:p w:rsidR="00555FC1" w:rsidRDefault="00555FC1" w:rsidP="00416BFF">
      <w:pPr>
        <w:rPr>
          <w:rFonts w:ascii="Arial" w:hAnsi="Arial" w:cs="Arial"/>
          <w:szCs w:val="24"/>
        </w:rPr>
      </w:pPr>
    </w:p>
    <w:p w:rsidR="00555FC1" w:rsidRDefault="00555FC1" w:rsidP="00416BFF">
      <w:pPr>
        <w:rPr>
          <w:rFonts w:ascii="Arial" w:hAnsi="Arial" w:cs="Arial"/>
          <w:szCs w:val="24"/>
        </w:rPr>
      </w:pPr>
    </w:p>
    <w:p w:rsidR="00555FC1" w:rsidRPr="0089449E" w:rsidRDefault="00555FC1"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Signature:</w:t>
      </w:r>
    </w:p>
    <w:p w:rsidR="0039450A" w:rsidRPr="0089449E" w:rsidRDefault="0039450A"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AA04F3" w:rsidRDefault="00AA04F3" w:rsidP="000F274B">
      <w:pPr>
        <w:rPr>
          <w:rFonts w:ascii="Arial" w:hAnsi="Arial" w:cs="Arial"/>
          <w:szCs w:val="24"/>
        </w:rPr>
      </w:pPr>
    </w:p>
    <w:p w:rsidR="005F0414" w:rsidRDefault="0039450A" w:rsidP="00A31CFF">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AF758C">
        <w:rPr>
          <w:rFonts w:ascii="Arial" w:hAnsi="Arial" w:cs="Arial"/>
          <w:szCs w:val="24"/>
        </w:rPr>
        <w:t>2 June</w:t>
      </w:r>
      <w:r w:rsidR="005D2112">
        <w:rPr>
          <w:rFonts w:ascii="Arial" w:hAnsi="Arial" w:cs="Arial"/>
          <w:szCs w:val="24"/>
        </w:rPr>
        <w:t xml:space="preserve"> 2016</w:t>
      </w:r>
    </w:p>
    <w:p w:rsidR="005F0414" w:rsidRDefault="005F0414">
      <w:pPr>
        <w:rPr>
          <w:rFonts w:ascii="Arial" w:hAnsi="Arial" w:cs="Arial"/>
          <w:szCs w:val="24"/>
        </w:rPr>
      </w:pPr>
    </w:p>
    <w:sectPr w:rsidR="005F0414" w:rsidSect="00935C83">
      <w:pgSz w:w="11906" w:h="16838"/>
      <w:pgMar w:top="709" w:right="1440" w:bottom="1134"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51"/>
      </w:pPr>
      <w:rPr>
        <w:rFonts w:ascii="Arial" w:hAnsi="Arial" w:cs="Arial"/>
        <w:b w:val="0"/>
        <w:bCs w:val="0"/>
        <w:color w:val="313131"/>
        <w:w w:val="14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C4789"/>
    <w:multiLevelType w:val="hybridMultilevel"/>
    <w:tmpl w:val="2070B34E"/>
    <w:lvl w:ilvl="0" w:tplc="807467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FC5BE7"/>
    <w:multiLevelType w:val="hybridMultilevel"/>
    <w:tmpl w:val="E4787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BC4EEF"/>
    <w:multiLevelType w:val="hybridMultilevel"/>
    <w:tmpl w:val="EB5C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AF87887"/>
    <w:multiLevelType w:val="hybridMultilevel"/>
    <w:tmpl w:val="545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551D0"/>
    <w:multiLevelType w:val="hybridMultilevel"/>
    <w:tmpl w:val="CDDC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643D80"/>
    <w:multiLevelType w:val="hybridMultilevel"/>
    <w:tmpl w:val="3D8A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87C7A4F"/>
    <w:multiLevelType w:val="hybridMultilevel"/>
    <w:tmpl w:val="06DED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614896"/>
    <w:multiLevelType w:val="hybridMultilevel"/>
    <w:tmpl w:val="AD92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CB1D2E"/>
    <w:multiLevelType w:val="hybridMultilevel"/>
    <w:tmpl w:val="7B2A908A"/>
    <w:lvl w:ilvl="0" w:tplc="FB220E8C">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nsid w:val="1F454E35"/>
    <w:multiLevelType w:val="hybridMultilevel"/>
    <w:tmpl w:val="1998561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2">
    <w:nsid w:val="2046625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30E30"/>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2E4D35"/>
    <w:multiLevelType w:val="hybridMultilevel"/>
    <w:tmpl w:val="42F4D5EE"/>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5">
    <w:nsid w:val="2650083D"/>
    <w:multiLevelType w:val="hybridMultilevel"/>
    <w:tmpl w:val="55DC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5D86E03"/>
    <w:multiLevelType w:val="hybridMultilevel"/>
    <w:tmpl w:val="E5A20A68"/>
    <w:lvl w:ilvl="0" w:tplc="94BA3E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144F09"/>
    <w:multiLevelType w:val="hybridMultilevel"/>
    <w:tmpl w:val="F6FC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75E64"/>
    <w:multiLevelType w:val="hybridMultilevel"/>
    <w:tmpl w:val="C9240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5664B2"/>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E7793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F5433"/>
    <w:multiLevelType w:val="hybridMultilevel"/>
    <w:tmpl w:val="D86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A01D3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BF4010"/>
    <w:multiLevelType w:val="hybridMultilevel"/>
    <w:tmpl w:val="CEEE0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C41266"/>
    <w:multiLevelType w:val="hybridMultilevel"/>
    <w:tmpl w:val="FBEA0382"/>
    <w:lvl w:ilvl="0" w:tplc="E4EE0582">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5">
    <w:nsid w:val="40E556E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283E6B"/>
    <w:multiLevelType w:val="hybridMultilevel"/>
    <w:tmpl w:val="A64AD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B6A61CA"/>
    <w:multiLevelType w:val="hybridMultilevel"/>
    <w:tmpl w:val="B0F2C18C"/>
    <w:lvl w:ilvl="0" w:tplc="001C893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8">
    <w:nsid w:val="4FCA4110"/>
    <w:multiLevelType w:val="hybridMultilevel"/>
    <w:tmpl w:val="935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DF2D0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AD76F9"/>
    <w:multiLevelType w:val="hybridMultilevel"/>
    <w:tmpl w:val="0060E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CC13CC"/>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342FC0"/>
    <w:multiLevelType w:val="hybridMultilevel"/>
    <w:tmpl w:val="16C25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3475FE3"/>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A24599"/>
    <w:multiLevelType w:val="hybridMultilevel"/>
    <w:tmpl w:val="8162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E685B7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E77EAE"/>
    <w:multiLevelType w:val="hybridMultilevel"/>
    <w:tmpl w:val="507C0C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3A6A9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9">
    <w:nsid w:val="7E932840"/>
    <w:multiLevelType w:val="hybridMultilevel"/>
    <w:tmpl w:val="07F23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0"/>
  </w:num>
  <w:num w:numId="3">
    <w:abstractNumId w:val="13"/>
  </w:num>
  <w:num w:numId="4">
    <w:abstractNumId w:val="15"/>
  </w:num>
  <w:num w:numId="5">
    <w:abstractNumId w:val="16"/>
  </w:num>
  <w:num w:numId="6">
    <w:abstractNumId w:val="24"/>
  </w:num>
  <w:num w:numId="7">
    <w:abstractNumId w:val="32"/>
  </w:num>
  <w:num w:numId="8">
    <w:abstractNumId w:val="26"/>
  </w:num>
  <w:num w:numId="9">
    <w:abstractNumId w:val="3"/>
  </w:num>
  <w:num w:numId="10">
    <w:abstractNumId w:val="14"/>
  </w:num>
  <w:num w:numId="11">
    <w:abstractNumId w:val="6"/>
  </w:num>
  <w:num w:numId="12">
    <w:abstractNumId w:val="34"/>
  </w:num>
  <w:num w:numId="13">
    <w:abstractNumId w:val="11"/>
  </w:num>
  <w:num w:numId="14">
    <w:abstractNumId w:val="18"/>
  </w:num>
  <w:num w:numId="15">
    <w:abstractNumId w:val="7"/>
  </w:num>
  <w:num w:numId="16">
    <w:abstractNumId w:val="28"/>
  </w:num>
  <w:num w:numId="17">
    <w:abstractNumId w:val="21"/>
  </w:num>
  <w:num w:numId="18">
    <w:abstractNumId w:val="5"/>
  </w:num>
  <w:num w:numId="19">
    <w:abstractNumId w:val="27"/>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5"/>
  </w:num>
  <w:num w:numId="24">
    <w:abstractNumId w:val="29"/>
  </w:num>
  <w:num w:numId="25">
    <w:abstractNumId w:val="31"/>
  </w:num>
  <w:num w:numId="26">
    <w:abstractNumId w:val="19"/>
  </w:num>
  <w:num w:numId="27">
    <w:abstractNumId w:val="37"/>
  </w:num>
  <w:num w:numId="28">
    <w:abstractNumId w:val="0"/>
  </w:num>
  <w:num w:numId="29">
    <w:abstractNumId w:val="1"/>
  </w:num>
  <w:num w:numId="30">
    <w:abstractNumId w:val="4"/>
  </w:num>
  <w:num w:numId="31">
    <w:abstractNumId w:val="9"/>
  </w:num>
  <w:num w:numId="32">
    <w:abstractNumId w:val="17"/>
  </w:num>
  <w:num w:numId="33">
    <w:abstractNumId w:val="23"/>
  </w:num>
  <w:num w:numId="34">
    <w:abstractNumId w:val="8"/>
  </w:num>
  <w:num w:numId="35">
    <w:abstractNumId w:val="30"/>
  </w:num>
  <w:num w:numId="36">
    <w:abstractNumId w:val="39"/>
  </w:num>
  <w:num w:numId="37">
    <w:abstractNumId w:val="36"/>
  </w:num>
  <w:num w:numId="38">
    <w:abstractNumId w:val="22"/>
  </w:num>
  <w:num w:numId="39">
    <w:abstractNumId w:val="33"/>
  </w:num>
  <w:num w:numId="40">
    <w:abstractNumId w:val="12"/>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27A47"/>
    <w:rsid w:val="0003591A"/>
    <w:rsid w:val="00050D22"/>
    <w:rsid w:val="00054DE1"/>
    <w:rsid w:val="00066BA2"/>
    <w:rsid w:val="00080FD0"/>
    <w:rsid w:val="00084731"/>
    <w:rsid w:val="00090B05"/>
    <w:rsid w:val="000F274B"/>
    <w:rsid w:val="000F6071"/>
    <w:rsid w:val="001072B4"/>
    <w:rsid w:val="00113A44"/>
    <w:rsid w:val="001359E1"/>
    <w:rsid w:val="00137819"/>
    <w:rsid w:val="00140C99"/>
    <w:rsid w:val="0015012F"/>
    <w:rsid w:val="001671A2"/>
    <w:rsid w:val="001A0567"/>
    <w:rsid w:val="001A45C4"/>
    <w:rsid w:val="001D1D38"/>
    <w:rsid w:val="00210527"/>
    <w:rsid w:val="002166BB"/>
    <w:rsid w:val="00251CEC"/>
    <w:rsid w:val="0026268D"/>
    <w:rsid w:val="002A11C0"/>
    <w:rsid w:val="002A660A"/>
    <w:rsid w:val="002B7DC4"/>
    <w:rsid w:val="002C7DD6"/>
    <w:rsid w:val="002D5357"/>
    <w:rsid w:val="002F2E6A"/>
    <w:rsid w:val="002F6788"/>
    <w:rsid w:val="00301DED"/>
    <w:rsid w:val="00324C2E"/>
    <w:rsid w:val="00345B42"/>
    <w:rsid w:val="00356B53"/>
    <w:rsid w:val="00360BAF"/>
    <w:rsid w:val="003843D2"/>
    <w:rsid w:val="003875A7"/>
    <w:rsid w:val="003924C9"/>
    <w:rsid w:val="0039450A"/>
    <w:rsid w:val="003B6CBF"/>
    <w:rsid w:val="003C202D"/>
    <w:rsid w:val="003E7C71"/>
    <w:rsid w:val="003F713F"/>
    <w:rsid w:val="00413E57"/>
    <w:rsid w:val="00416BFF"/>
    <w:rsid w:val="00445D1F"/>
    <w:rsid w:val="0045351D"/>
    <w:rsid w:val="0046709C"/>
    <w:rsid w:val="004704DB"/>
    <w:rsid w:val="00496280"/>
    <w:rsid w:val="004973CD"/>
    <w:rsid w:val="004A338B"/>
    <w:rsid w:val="004C4A93"/>
    <w:rsid w:val="004F4FE1"/>
    <w:rsid w:val="004F6740"/>
    <w:rsid w:val="00504936"/>
    <w:rsid w:val="005058F1"/>
    <w:rsid w:val="005304A6"/>
    <w:rsid w:val="005307D1"/>
    <w:rsid w:val="00540480"/>
    <w:rsid w:val="00540C40"/>
    <w:rsid w:val="00555FC1"/>
    <w:rsid w:val="005575C7"/>
    <w:rsid w:val="00572A23"/>
    <w:rsid w:val="0058658A"/>
    <w:rsid w:val="00590C36"/>
    <w:rsid w:val="0059426B"/>
    <w:rsid w:val="00596043"/>
    <w:rsid w:val="005C1095"/>
    <w:rsid w:val="005C13D9"/>
    <w:rsid w:val="005D2112"/>
    <w:rsid w:val="005D2DA3"/>
    <w:rsid w:val="005E12D5"/>
    <w:rsid w:val="005E23D5"/>
    <w:rsid w:val="005F0414"/>
    <w:rsid w:val="006121C6"/>
    <w:rsid w:val="0061518E"/>
    <w:rsid w:val="00630532"/>
    <w:rsid w:val="00631A84"/>
    <w:rsid w:val="00663093"/>
    <w:rsid w:val="0067538A"/>
    <w:rsid w:val="00696DD2"/>
    <w:rsid w:val="006D0028"/>
    <w:rsid w:val="006D4204"/>
    <w:rsid w:val="006F0B62"/>
    <w:rsid w:val="00707C87"/>
    <w:rsid w:val="007161EF"/>
    <w:rsid w:val="007214D1"/>
    <w:rsid w:val="0072624F"/>
    <w:rsid w:val="0073120F"/>
    <w:rsid w:val="0074357D"/>
    <w:rsid w:val="0074360E"/>
    <w:rsid w:val="00772D75"/>
    <w:rsid w:val="00776884"/>
    <w:rsid w:val="007825ED"/>
    <w:rsid w:val="0079043C"/>
    <w:rsid w:val="00790E27"/>
    <w:rsid w:val="007A4C81"/>
    <w:rsid w:val="007A4F2A"/>
    <w:rsid w:val="007B28EE"/>
    <w:rsid w:val="007C6B50"/>
    <w:rsid w:val="007E7F92"/>
    <w:rsid w:val="007F474D"/>
    <w:rsid w:val="00811A6F"/>
    <w:rsid w:val="00817AAC"/>
    <w:rsid w:val="00825FD9"/>
    <w:rsid w:val="0084114E"/>
    <w:rsid w:val="00867A34"/>
    <w:rsid w:val="0088587A"/>
    <w:rsid w:val="0089449E"/>
    <w:rsid w:val="008A1F14"/>
    <w:rsid w:val="008A3D2F"/>
    <w:rsid w:val="008B4D54"/>
    <w:rsid w:val="008F3159"/>
    <w:rsid w:val="008F5A22"/>
    <w:rsid w:val="00915C25"/>
    <w:rsid w:val="00931E71"/>
    <w:rsid w:val="009343A4"/>
    <w:rsid w:val="00935C83"/>
    <w:rsid w:val="009708FB"/>
    <w:rsid w:val="0097099E"/>
    <w:rsid w:val="00977CB1"/>
    <w:rsid w:val="0098449B"/>
    <w:rsid w:val="00991003"/>
    <w:rsid w:val="0099552E"/>
    <w:rsid w:val="009A1902"/>
    <w:rsid w:val="009C27EE"/>
    <w:rsid w:val="009C6FDD"/>
    <w:rsid w:val="009D3014"/>
    <w:rsid w:val="009F6E6F"/>
    <w:rsid w:val="00A145F0"/>
    <w:rsid w:val="00A2043D"/>
    <w:rsid w:val="00A241C4"/>
    <w:rsid w:val="00A31CFF"/>
    <w:rsid w:val="00A47A09"/>
    <w:rsid w:val="00A50926"/>
    <w:rsid w:val="00A53534"/>
    <w:rsid w:val="00A56513"/>
    <w:rsid w:val="00A5750F"/>
    <w:rsid w:val="00A61654"/>
    <w:rsid w:val="00A763BC"/>
    <w:rsid w:val="00A7787A"/>
    <w:rsid w:val="00A8159A"/>
    <w:rsid w:val="00A923FD"/>
    <w:rsid w:val="00A936EC"/>
    <w:rsid w:val="00AA04F3"/>
    <w:rsid w:val="00AC59E8"/>
    <w:rsid w:val="00AD0502"/>
    <w:rsid w:val="00AD0D67"/>
    <w:rsid w:val="00AD5B55"/>
    <w:rsid w:val="00AE0E89"/>
    <w:rsid w:val="00AF02B6"/>
    <w:rsid w:val="00AF545E"/>
    <w:rsid w:val="00AF758C"/>
    <w:rsid w:val="00B035CB"/>
    <w:rsid w:val="00B12C74"/>
    <w:rsid w:val="00B13579"/>
    <w:rsid w:val="00B2443A"/>
    <w:rsid w:val="00B26FE3"/>
    <w:rsid w:val="00B33A16"/>
    <w:rsid w:val="00B41BEF"/>
    <w:rsid w:val="00B420F8"/>
    <w:rsid w:val="00B4511E"/>
    <w:rsid w:val="00B56CDC"/>
    <w:rsid w:val="00B70DD8"/>
    <w:rsid w:val="00B83469"/>
    <w:rsid w:val="00B84929"/>
    <w:rsid w:val="00BA7621"/>
    <w:rsid w:val="00BB4484"/>
    <w:rsid w:val="00BB4A08"/>
    <w:rsid w:val="00C32A2A"/>
    <w:rsid w:val="00C3617E"/>
    <w:rsid w:val="00C37DF3"/>
    <w:rsid w:val="00C443BA"/>
    <w:rsid w:val="00C71BC7"/>
    <w:rsid w:val="00C76C7E"/>
    <w:rsid w:val="00C8005D"/>
    <w:rsid w:val="00C97A35"/>
    <w:rsid w:val="00CB4C24"/>
    <w:rsid w:val="00CB7060"/>
    <w:rsid w:val="00CD63DC"/>
    <w:rsid w:val="00CE1DF3"/>
    <w:rsid w:val="00CE3065"/>
    <w:rsid w:val="00CE6A5E"/>
    <w:rsid w:val="00CF6265"/>
    <w:rsid w:val="00D15130"/>
    <w:rsid w:val="00D4539E"/>
    <w:rsid w:val="00D57CDF"/>
    <w:rsid w:val="00D658D1"/>
    <w:rsid w:val="00D8346A"/>
    <w:rsid w:val="00D842DB"/>
    <w:rsid w:val="00D87D93"/>
    <w:rsid w:val="00D916DE"/>
    <w:rsid w:val="00DB0815"/>
    <w:rsid w:val="00DB3601"/>
    <w:rsid w:val="00DE1E6C"/>
    <w:rsid w:val="00DE203F"/>
    <w:rsid w:val="00DE5F32"/>
    <w:rsid w:val="00E00C8A"/>
    <w:rsid w:val="00E025B8"/>
    <w:rsid w:val="00E05EF0"/>
    <w:rsid w:val="00E159A4"/>
    <w:rsid w:val="00E25D85"/>
    <w:rsid w:val="00E304DA"/>
    <w:rsid w:val="00E33025"/>
    <w:rsid w:val="00E345B1"/>
    <w:rsid w:val="00E45B7F"/>
    <w:rsid w:val="00E82BE9"/>
    <w:rsid w:val="00E87480"/>
    <w:rsid w:val="00E87B2E"/>
    <w:rsid w:val="00E926F1"/>
    <w:rsid w:val="00EA70C6"/>
    <w:rsid w:val="00EB0CA7"/>
    <w:rsid w:val="00EC455A"/>
    <w:rsid w:val="00ED6AD5"/>
    <w:rsid w:val="00F067E4"/>
    <w:rsid w:val="00F06CED"/>
    <w:rsid w:val="00F14CD9"/>
    <w:rsid w:val="00F32670"/>
    <w:rsid w:val="00F458F8"/>
    <w:rsid w:val="00F50D03"/>
    <w:rsid w:val="00F51569"/>
    <w:rsid w:val="00F53943"/>
    <w:rsid w:val="00F91495"/>
    <w:rsid w:val="00FA053D"/>
    <w:rsid w:val="00FB11B3"/>
    <w:rsid w:val="00FD3E30"/>
    <w:rsid w:val="00FD3F7E"/>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0336">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727924575">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65677034">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8C27-264B-4217-BECD-C3DC77C9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1566</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ECS</cp:lastModifiedBy>
  <cp:revision>35</cp:revision>
  <cp:lastPrinted>2015-11-23T08:22:00Z</cp:lastPrinted>
  <dcterms:created xsi:type="dcterms:W3CDTF">2015-11-03T08:24:00Z</dcterms:created>
  <dcterms:modified xsi:type="dcterms:W3CDTF">2016-06-02T09:24:00Z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-2038429312</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