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204"/>
        <w:gridCol w:w="3260"/>
      </w:tblGrid>
      <w:tr w:rsidR="00B84929" w:rsidRPr="0089449E" w:rsidTr="00B76551">
        <w:trPr>
          <w:cantSplit/>
          <w:trHeight w:val="993"/>
        </w:trPr>
        <w:tc>
          <w:tcPr>
            <w:tcW w:w="6204" w:type="dxa"/>
          </w:tcPr>
          <w:p w:rsidR="00DE1E6C" w:rsidRPr="0089449E" w:rsidRDefault="00B84929" w:rsidP="002B7DC4">
            <w:pPr>
              <w:pStyle w:val="BodyText"/>
              <w:jc w:val="left"/>
              <w:rPr>
                <w:rFonts w:ascii="Arial" w:hAnsi="Arial" w:cs="Arial"/>
                <w:szCs w:val="24"/>
              </w:rPr>
            </w:pPr>
            <w:bookmarkStart w:id="0" w:name="_GoBack"/>
            <w:bookmarkEnd w:id="0"/>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A95BB7" w:rsidP="002B7DC4">
            <w:pPr>
              <w:pStyle w:val="BodyText"/>
              <w:jc w:val="left"/>
              <w:rPr>
                <w:rFonts w:ascii="Arial" w:hAnsi="Arial" w:cs="Arial"/>
                <w:szCs w:val="24"/>
              </w:rPr>
            </w:pPr>
            <w:r>
              <w:rPr>
                <w:rFonts w:ascii="Arial" w:hAnsi="Arial" w:cs="Arial"/>
                <w:szCs w:val="24"/>
              </w:rPr>
              <w:t>2</w:t>
            </w:r>
            <w:r w:rsidR="00907435">
              <w:rPr>
                <w:rFonts w:ascii="Arial" w:hAnsi="Arial" w:cs="Arial"/>
                <w:szCs w:val="24"/>
              </w:rPr>
              <w:t>3</w:t>
            </w:r>
            <w:r>
              <w:rPr>
                <w:rFonts w:ascii="Arial" w:hAnsi="Arial" w:cs="Arial"/>
                <w:szCs w:val="24"/>
              </w:rPr>
              <w:t xml:space="preserve"> August </w:t>
            </w:r>
            <w:r w:rsidR="002B567A">
              <w:rPr>
                <w:rFonts w:ascii="Arial" w:hAnsi="Arial" w:cs="Arial"/>
                <w:szCs w:val="24"/>
              </w:rPr>
              <w:t>201</w:t>
            </w:r>
            <w:r w:rsidR="00907435">
              <w:rPr>
                <w:rFonts w:ascii="Arial" w:hAnsi="Arial" w:cs="Arial"/>
                <w:szCs w:val="24"/>
              </w:rPr>
              <w:t>6</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3260" w:type="dxa"/>
          </w:tcPr>
          <w:p w:rsidR="00C17981" w:rsidRDefault="00B0145D" w:rsidP="00472040">
            <w:pPr>
              <w:rPr>
                <w:rFonts w:ascii="Arial" w:hAnsi="Arial" w:cs="Arial"/>
                <w:szCs w:val="24"/>
              </w:rPr>
            </w:pPr>
            <w:r>
              <w:rPr>
                <w:rFonts w:ascii="Arial" w:hAnsi="Arial" w:cs="Arial"/>
                <w:szCs w:val="24"/>
              </w:rPr>
              <w:t xml:space="preserve">AGENDA ITEM </w:t>
            </w:r>
          </w:p>
          <w:p w:rsidR="00B84929" w:rsidRPr="0089449E" w:rsidRDefault="00B84929" w:rsidP="00692422">
            <w:pPr>
              <w:rPr>
                <w:rFonts w:ascii="Arial" w:hAnsi="Arial" w:cs="Arial"/>
                <w:szCs w:val="24"/>
              </w:rPr>
            </w:pPr>
            <w:r w:rsidRPr="0089449E">
              <w:rPr>
                <w:rFonts w:ascii="Arial" w:hAnsi="Arial" w:cs="Arial"/>
                <w:szCs w:val="24"/>
              </w:rPr>
              <w:t>REPORT N</w:t>
            </w:r>
            <w:r w:rsidR="004A13CB">
              <w:rPr>
                <w:rFonts w:ascii="Arial" w:hAnsi="Arial" w:cs="Arial"/>
                <w:szCs w:val="24"/>
              </w:rPr>
              <w:t>o</w:t>
            </w:r>
            <w:r w:rsidR="001D5EE7">
              <w:rPr>
                <w:rFonts w:ascii="Arial" w:hAnsi="Arial" w:cs="Arial"/>
                <w:szCs w:val="24"/>
              </w:rPr>
              <w:t xml:space="preserve"> </w:t>
            </w:r>
            <w:r w:rsidR="00C17981">
              <w:rPr>
                <w:rFonts w:ascii="Arial" w:hAnsi="Arial" w:cs="Arial"/>
                <w:szCs w:val="24"/>
              </w:rPr>
              <w:t xml:space="preserve">HLH </w:t>
            </w:r>
            <w:r w:rsidR="00485C73">
              <w:rPr>
                <w:rFonts w:ascii="Arial" w:hAnsi="Arial" w:cs="Arial"/>
                <w:szCs w:val="24"/>
              </w:rPr>
              <w:t xml:space="preserve">  </w:t>
            </w:r>
            <w:r w:rsidR="001D5EE7">
              <w:rPr>
                <w:rFonts w:ascii="Arial" w:hAnsi="Arial" w:cs="Arial"/>
                <w:szCs w:val="24"/>
              </w:rPr>
              <w:t>/1</w:t>
            </w:r>
            <w:r w:rsidR="00692422">
              <w:rPr>
                <w:rFonts w:ascii="Arial" w:hAnsi="Arial" w:cs="Arial"/>
                <w:szCs w:val="24"/>
              </w:rPr>
              <w:t>6</w:t>
            </w:r>
          </w:p>
        </w:tc>
      </w:tr>
    </w:tbl>
    <w:p w:rsidR="0039450A" w:rsidRPr="0089449E" w:rsidRDefault="0067745D" w:rsidP="00DE1E6C">
      <w:pPr>
        <w:pStyle w:val="Heading2"/>
        <w:rPr>
          <w:rFonts w:ascii="Arial" w:hAnsi="Arial" w:cs="Arial"/>
          <w:b/>
          <w:szCs w:val="24"/>
          <w:u w:val="none"/>
        </w:rPr>
      </w:pPr>
      <w:r>
        <w:rPr>
          <w:rFonts w:ascii="Arial" w:hAnsi="Arial" w:cs="Arial"/>
          <w:b/>
          <w:szCs w:val="24"/>
          <w:u w:val="none"/>
        </w:rPr>
        <w:t>FINANCE REPORT</w:t>
      </w:r>
      <w:r w:rsidRPr="0089449E">
        <w:rPr>
          <w:rFonts w:ascii="Arial" w:hAnsi="Arial" w:cs="Arial"/>
          <w:b/>
          <w:szCs w:val="24"/>
          <w:u w:val="none"/>
        </w:rPr>
        <w:t xml:space="preserve"> -</w:t>
      </w:r>
      <w:r w:rsidR="00DE1E6C" w:rsidRPr="0089449E">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DE3803">
      <w:pPr>
        <w:pStyle w:val="Heading1"/>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72040">
            <w:pPr>
              <w:pStyle w:val="Heading2"/>
              <w:jc w:val="both"/>
              <w:rPr>
                <w:rFonts w:ascii="Arial" w:hAnsi="Arial" w:cs="Arial"/>
                <w:b/>
                <w:szCs w:val="24"/>
                <w:u w:val="none"/>
              </w:rPr>
            </w:pPr>
            <w:r w:rsidRPr="0089449E">
              <w:rPr>
                <w:rFonts w:ascii="Arial" w:hAnsi="Arial" w:cs="Arial"/>
                <w:b/>
                <w:szCs w:val="24"/>
                <w:u w:val="none"/>
              </w:rPr>
              <w:t>Summary</w:t>
            </w:r>
          </w:p>
          <w:p w:rsidR="002B7DC4" w:rsidRPr="0089449E" w:rsidRDefault="002B7DC4" w:rsidP="00472040">
            <w:pPr>
              <w:jc w:val="both"/>
              <w:rPr>
                <w:rFonts w:ascii="Arial" w:hAnsi="Arial" w:cs="Arial"/>
              </w:rPr>
            </w:pPr>
          </w:p>
          <w:p w:rsidR="002B7DC4" w:rsidRDefault="00023E37" w:rsidP="00472040">
            <w:pPr>
              <w:jc w:val="both"/>
              <w:rPr>
                <w:rFonts w:ascii="Arial" w:hAnsi="Arial" w:cs="Arial"/>
              </w:rPr>
            </w:pPr>
            <w:r>
              <w:rPr>
                <w:rFonts w:ascii="Arial" w:hAnsi="Arial" w:cs="Arial"/>
              </w:rPr>
              <w:t xml:space="preserve">This report provides </w:t>
            </w:r>
            <w:r w:rsidR="007E2203">
              <w:rPr>
                <w:rFonts w:ascii="Arial" w:hAnsi="Arial" w:cs="Arial"/>
              </w:rPr>
              <w:t>D</w:t>
            </w:r>
            <w:r>
              <w:rPr>
                <w:rFonts w:ascii="Arial" w:hAnsi="Arial" w:cs="Arial"/>
              </w:rPr>
              <w:t>irectors with an update on the financial performance of High Life Highland f</w:t>
            </w:r>
            <w:r w:rsidR="007E2203">
              <w:rPr>
                <w:rFonts w:ascii="Arial" w:hAnsi="Arial" w:cs="Arial"/>
              </w:rPr>
              <w:t xml:space="preserve">or the </w:t>
            </w:r>
            <w:r w:rsidR="004A13CB">
              <w:rPr>
                <w:rFonts w:ascii="Arial" w:hAnsi="Arial" w:cs="Arial"/>
              </w:rPr>
              <w:t xml:space="preserve">period ending </w:t>
            </w:r>
            <w:r w:rsidR="00A95BB7">
              <w:rPr>
                <w:rFonts w:ascii="Arial" w:hAnsi="Arial" w:cs="Arial"/>
              </w:rPr>
              <w:t xml:space="preserve">30 June </w:t>
            </w:r>
            <w:r w:rsidR="002B567A">
              <w:rPr>
                <w:rFonts w:ascii="Arial" w:hAnsi="Arial" w:cs="Arial"/>
              </w:rPr>
              <w:t>201</w:t>
            </w:r>
            <w:r w:rsidR="00907435">
              <w:rPr>
                <w:rFonts w:ascii="Arial" w:hAnsi="Arial" w:cs="Arial"/>
              </w:rPr>
              <w:t>6</w:t>
            </w:r>
            <w:r w:rsidR="00532972">
              <w:rPr>
                <w:rFonts w:ascii="Arial" w:hAnsi="Arial" w:cs="Arial"/>
              </w:rPr>
              <w:t>.</w:t>
            </w:r>
          </w:p>
          <w:p w:rsidR="00023E37" w:rsidRDefault="00023E37" w:rsidP="00472040">
            <w:pPr>
              <w:jc w:val="both"/>
              <w:rPr>
                <w:rFonts w:ascii="Arial" w:hAnsi="Arial" w:cs="Arial"/>
              </w:rPr>
            </w:pPr>
          </w:p>
          <w:p w:rsidR="00E36F6C" w:rsidRDefault="00E36F6C" w:rsidP="00E36F6C">
            <w:pPr>
              <w:jc w:val="both"/>
              <w:rPr>
                <w:rFonts w:ascii="Arial" w:hAnsi="Arial" w:cs="Arial"/>
              </w:rPr>
            </w:pPr>
            <w:r>
              <w:rPr>
                <w:rFonts w:ascii="Arial" w:hAnsi="Arial" w:cs="Arial"/>
              </w:rPr>
              <w:t>It is recommended that Directors note:</w:t>
            </w:r>
          </w:p>
          <w:p w:rsidR="00E36F6C" w:rsidRDefault="00E36F6C" w:rsidP="00E36F6C">
            <w:pPr>
              <w:jc w:val="both"/>
              <w:rPr>
                <w:rFonts w:ascii="Arial" w:hAnsi="Arial" w:cs="Arial"/>
              </w:rPr>
            </w:pPr>
          </w:p>
          <w:p w:rsidR="00E36F6C" w:rsidRDefault="00E36F6C" w:rsidP="00E36F6C">
            <w:pPr>
              <w:pStyle w:val="ListParagraph"/>
              <w:numPr>
                <w:ilvl w:val="0"/>
                <w:numId w:val="3"/>
              </w:numPr>
              <w:ind w:left="567" w:hanging="283"/>
              <w:jc w:val="both"/>
              <w:rPr>
                <w:rFonts w:ascii="Arial" w:hAnsi="Arial" w:cs="Arial"/>
                <w:sz w:val="24"/>
                <w:szCs w:val="24"/>
              </w:rPr>
            </w:pPr>
            <w:r>
              <w:rPr>
                <w:rFonts w:ascii="Arial" w:hAnsi="Arial" w:cs="Arial"/>
                <w:sz w:val="24"/>
                <w:szCs w:val="24"/>
              </w:rPr>
              <w:t xml:space="preserve">the </w:t>
            </w:r>
            <w:r w:rsidRPr="00B71E7C">
              <w:rPr>
                <w:rFonts w:ascii="Arial" w:hAnsi="Arial" w:cs="Arial"/>
                <w:sz w:val="24"/>
                <w:szCs w:val="24"/>
              </w:rPr>
              <w:t xml:space="preserve">current financial position of High Life Highland as detailed in </w:t>
            </w:r>
            <w:r w:rsidRPr="00B71E7C">
              <w:rPr>
                <w:rFonts w:ascii="Arial" w:hAnsi="Arial" w:cs="Arial"/>
                <w:b/>
                <w:sz w:val="24"/>
                <w:szCs w:val="24"/>
              </w:rPr>
              <w:t>Appendix A</w:t>
            </w:r>
            <w:r>
              <w:rPr>
                <w:rFonts w:ascii="Arial" w:hAnsi="Arial" w:cs="Arial"/>
                <w:b/>
                <w:sz w:val="24"/>
                <w:szCs w:val="24"/>
              </w:rPr>
              <w:t>;</w:t>
            </w:r>
          </w:p>
          <w:p w:rsidR="00E36F6C" w:rsidRPr="00A95BB7" w:rsidRDefault="00E36F6C" w:rsidP="00E36F6C">
            <w:pPr>
              <w:pStyle w:val="ListParagraph"/>
              <w:numPr>
                <w:ilvl w:val="0"/>
                <w:numId w:val="3"/>
              </w:numPr>
              <w:ind w:left="567" w:hanging="283"/>
              <w:jc w:val="both"/>
              <w:rPr>
                <w:rFonts w:ascii="Arial" w:hAnsi="Arial" w:cs="Arial"/>
                <w:sz w:val="24"/>
                <w:szCs w:val="24"/>
              </w:rPr>
            </w:pPr>
            <w:r w:rsidRPr="00A95BB7">
              <w:rPr>
                <w:rFonts w:ascii="Arial" w:hAnsi="Arial" w:cs="Arial"/>
                <w:sz w:val="24"/>
                <w:szCs w:val="24"/>
              </w:rPr>
              <w:t>the financial results for the 3 months to 30 June 201</w:t>
            </w:r>
            <w:r w:rsidR="00907435">
              <w:rPr>
                <w:rFonts w:ascii="Arial" w:hAnsi="Arial" w:cs="Arial"/>
                <w:sz w:val="24"/>
                <w:szCs w:val="24"/>
              </w:rPr>
              <w:t>6</w:t>
            </w:r>
            <w:r w:rsidRPr="00A95BB7">
              <w:rPr>
                <w:rFonts w:ascii="Arial" w:hAnsi="Arial" w:cs="Arial"/>
                <w:sz w:val="24"/>
                <w:szCs w:val="24"/>
              </w:rPr>
              <w:t xml:space="preserve"> report a</w:t>
            </w:r>
            <w:r w:rsidR="00907435">
              <w:rPr>
                <w:rFonts w:ascii="Arial" w:hAnsi="Arial" w:cs="Arial"/>
                <w:sz w:val="24"/>
                <w:szCs w:val="24"/>
              </w:rPr>
              <w:t xml:space="preserve"> </w:t>
            </w:r>
            <w:r w:rsidR="00E25517">
              <w:rPr>
                <w:rFonts w:ascii="Arial" w:hAnsi="Arial" w:cs="Arial"/>
                <w:sz w:val="24"/>
                <w:szCs w:val="24"/>
              </w:rPr>
              <w:t xml:space="preserve">slight </w:t>
            </w:r>
            <w:r w:rsidR="00907435">
              <w:rPr>
                <w:rFonts w:ascii="Arial" w:hAnsi="Arial" w:cs="Arial"/>
                <w:sz w:val="24"/>
                <w:szCs w:val="24"/>
              </w:rPr>
              <w:t>negative variance on budget of £3</w:t>
            </w:r>
            <w:r w:rsidR="00E25517">
              <w:rPr>
                <w:rFonts w:ascii="Arial" w:hAnsi="Arial" w:cs="Arial"/>
                <w:sz w:val="24"/>
                <w:szCs w:val="24"/>
              </w:rPr>
              <w:t>,</w:t>
            </w:r>
            <w:r w:rsidR="00907435">
              <w:rPr>
                <w:rFonts w:ascii="Arial" w:hAnsi="Arial" w:cs="Arial"/>
                <w:sz w:val="24"/>
                <w:szCs w:val="24"/>
              </w:rPr>
              <w:t>850</w:t>
            </w:r>
            <w:r>
              <w:rPr>
                <w:rFonts w:ascii="Arial" w:hAnsi="Arial" w:cs="Arial"/>
                <w:sz w:val="24"/>
                <w:szCs w:val="24"/>
              </w:rPr>
              <w:t>;</w:t>
            </w:r>
          </w:p>
          <w:p w:rsidR="00E36F6C" w:rsidRPr="007A2BD4" w:rsidRDefault="00E36F6C" w:rsidP="007A2BD4">
            <w:pPr>
              <w:pStyle w:val="ListParagraph"/>
              <w:numPr>
                <w:ilvl w:val="0"/>
                <w:numId w:val="3"/>
              </w:numPr>
              <w:ind w:left="567" w:hanging="283"/>
              <w:jc w:val="both"/>
              <w:rPr>
                <w:rFonts w:ascii="Arial" w:hAnsi="Arial" w:cs="Arial"/>
                <w:szCs w:val="24"/>
              </w:rPr>
            </w:pPr>
            <w:r w:rsidRPr="00A95BB7">
              <w:rPr>
                <w:rFonts w:ascii="Arial" w:hAnsi="Arial" w:cs="Arial"/>
                <w:sz w:val="24"/>
                <w:szCs w:val="24"/>
              </w:rPr>
              <w:t>the projected final out-turn for the year remains on target to the approved budget</w:t>
            </w:r>
            <w:r>
              <w:rPr>
                <w:rFonts w:ascii="Arial" w:hAnsi="Arial" w:cs="Arial"/>
                <w:sz w:val="24"/>
                <w:szCs w:val="24"/>
              </w:rPr>
              <w:t>;</w:t>
            </w:r>
            <w:r w:rsidR="007A2BD4">
              <w:rPr>
                <w:rFonts w:ascii="Arial" w:hAnsi="Arial" w:cs="Arial"/>
                <w:sz w:val="24"/>
                <w:szCs w:val="24"/>
              </w:rPr>
              <w:t xml:space="preserve"> </w:t>
            </w:r>
          </w:p>
          <w:p w:rsidR="0039450A" w:rsidRPr="00AF2B92" w:rsidRDefault="00E36F6C" w:rsidP="00907435">
            <w:pPr>
              <w:pStyle w:val="ListParagraph"/>
              <w:numPr>
                <w:ilvl w:val="0"/>
                <w:numId w:val="3"/>
              </w:numPr>
              <w:ind w:left="567" w:hanging="283"/>
              <w:jc w:val="both"/>
              <w:rPr>
                <w:rFonts w:ascii="Arial" w:hAnsi="Arial" w:cs="Arial"/>
              </w:rPr>
            </w:pPr>
            <w:r w:rsidRPr="007273AE">
              <w:rPr>
                <w:rFonts w:ascii="Arial" w:hAnsi="Arial" w:cs="Arial"/>
                <w:sz w:val="24"/>
                <w:szCs w:val="24"/>
              </w:rPr>
              <w:t xml:space="preserve">the award of contracts to </w:t>
            </w:r>
            <w:r w:rsidR="00C72956">
              <w:rPr>
                <w:rFonts w:ascii="Arial" w:hAnsi="Arial" w:cs="Arial"/>
                <w:sz w:val="24"/>
                <w:szCs w:val="24"/>
              </w:rPr>
              <w:t>Randak Design and Technogym</w:t>
            </w:r>
            <w:r w:rsidR="00AF2B92">
              <w:rPr>
                <w:rFonts w:ascii="Arial" w:hAnsi="Arial" w:cs="Arial"/>
                <w:sz w:val="24"/>
                <w:szCs w:val="24"/>
              </w:rPr>
              <w:t>;</w:t>
            </w:r>
          </w:p>
          <w:p w:rsidR="00AF2B92" w:rsidRPr="00E25517" w:rsidRDefault="00692422" w:rsidP="00907435">
            <w:pPr>
              <w:pStyle w:val="ListParagraph"/>
              <w:numPr>
                <w:ilvl w:val="0"/>
                <w:numId w:val="3"/>
              </w:numPr>
              <w:ind w:left="567" w:hanging="283"/>
              <w:jc w:val="both"/>
              <w:rPr>
                <w:rFonts w:ascii="Arial" w:hAnsi="Arial" w:cs="Arial"/>
                <w:sz w:val="24"/>
                <w:szCs w:val="24"/>
              </w:rPr>
            </w:pPr>
            <w:r>
              <w:rPr>
                <w:rFonts w:ascii="Arial" w:hAnsi="Arial" w:cs="Arial"/>
                <w:sz w:val="24"/>
                <w:szCs w:val="24"/>
              </w:rPr>
              <w:t xml:space="preserve">the </w:t>
            </w:r>
            <w:r w:rsidR="00AF2B92" w:rsidRPr="00E25517">
              <w:rPr>
                <w:rFonts w:ascii="Arial" w:hAnsi="Arial" w:cs="Arial"/>
                <w:sz w:val="24"/>
                <w:szCs w:val="24"/>
              </w:rPr>
              <w:t>update on VAT</w:t>
            </w:r>
            <w:r>
              <w:rPr>
                <w:rFonts w:ascii="Arial" w:hAnsi="Arial" w:cs="Arial"/>
                <w:sz w:val="24"/>
                <w:szCs w:val="24"/>
              </w:rPr>
              <w:t>;</w:t>
            </w:r>
            <w:r w:rsidR="00AF2B92" w:rsidRPr="00E25517">
              <w:rPr>
                <w:rFonts w:ascii="Arial" w:hAnsi="Arial" w:cs="Arial"/>
                <w:sz w:val="24"/>
                <w:szCs w:val="24"/>
              </w:rPr>
              <w:t xml:space="preserve"> </w:t>
            </w:r>
            <w:r w:rsidR="00D36049">
              <w:rPr>
                <w:rFonts w:ascii="Arial" w:hAnsi="Arial" w:cs="Arial"/>
                <w:sz w:val="24"/>
                <w:szCs w:val="24"/>
              </w:rPr>
              <w:t>and</w:t>
            </w:r>
          </w:p>
          <w:p w:rsidR="00BA5464" w:rsidRPr="00C6544A" w:rsidRDefault="00935284" w:rsidP="00907435">
            <w:pPr>
              <w:pStyle w:val="ListParagraph"/>
              <w:numPr>
                <w:ilvl w:val="0"/>
                <w:numId w:val="3"/>
              </w:numPr>
              <w:ind w:left="567" w:hanging="283"/>
              <w:jc w:val="both"/>
              <w:rPr>
                <w:rFonts w:ascii="Arial" w:hAnsi="Arial" w:cs="Arial"/>
                <w:sz w:val="24"/>
                <w:szCs w:val="24"/>
              </w:rPr>
            </w:pPr>
            <w:r w:rsidRPr="00C6544A">
              <w:rPr>
                <w:rFonts w:ascii="Arial" w:hAnsi="Arial" w:cs="Arial"/>
                <w:sz w:val="24"/>
                <w:szCs w:val="24"/>
              </w:rPr>
              <w:t>make any additions or amendments and approve the risk register.</w:t>
            </w:r>
          </w:p>
        </w:tc>
      </w:tr>
    </w:tbl>
    <w:p w:rsidR="0097099E" w:rsidRPr="0089449E" w:rsidRDefault="0097099E" w:rsidP="00472040">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472040">
            <w:pPr>
              <w:jc w:val="both"/>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472040">
            <w:pPr>
              <w:jc w:val="both"/>
              <w:rPr>
                <w:rFonts w:ascii="Arial" w:hAnsi="Arial" w:cs="Arial"/>
                <w:b/>
              </w:rPr>
            </w:pPr>
            <w:r w:rsidRPr="0089449E">
              <w:rPr>
                <w:rFonts w:ascii="Arial" w:hAnsi="Arial" w:cs="Arial"/>
                <w:b/>
              </w:rPr>
              <w:t>Business Plan Contribution</w:t>
            </w:r>
          </w:p>
          <w:p w:rsidR="00A53534" w:rsidRPr="0089449E" w:rsidRDefault="00A53534" w:rsidP="00472040">
            <w:pPr>
              <w:jc w:val="both"/>
              <w:rPr>
                <w:rFonts w:ascii="Arial" w:hAnsi="Arial" w:cs="Arial"/>
                <w:szCs w:val="24"/>
              </w:rPr>
            </w:pPr>
          </w:p>
        </w:tc>
      </w:tr>
      <w:tr w:rsidR="00A53534" w:rsidRPr="0089449E">
        <w:tc>
          <w:tcPr>
            <w:tcW w:w="817" w:type="dxa"/>
          </w:tcPr>
          <w:p w:rsidR="00A53534" w:rsidRPr="007161EF" w:rsidRDefault="008B4D54" w:rsidP="00472040">
            <w:pPr>
              <w:jc w:val="both"/>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0145D" w:rsidRPr="00B0145D" w:rsidRDefault="00B0145D" w:rsidP="00B0145D">
            <w:pPr>
              <w:jc w:val="both"/>
              <w:rPr>
                <w:rFonts w:ascii="Arial" w:hAnsi="Arial" w:cs="Arial"/>
              </w:rPr>
            </w:pPr>
            <w:r w:rsidRPr="00B0145D">
              <w:rPr>
                <w:rFonts w:ascii="Arial" w:hAnsi="Arial" w:cs="Arial"/>
              </w:rPr>
              <w:t>This report supports the highlighted Business Outcome from the High Life Highland (HLH) Business Plan:</w:t>
            </w:r>
          </w:p>
          <w:p w:rsidR="00B0145D" w:rsidRPr="00B0145D" w:rsidRDefault="00B0145D" w:rsidP="00B0145D">
            <w:pPr>
              <w:jc w:val="both"/>
              <w:rPr>
                <w:rFonts w:ascii="Arial" w:hAnsi="Arial" w:cs="Arial"/>
              </w:rPr>
            </w:pPr>
          </w:p>
          <w:p w:rsidR="0031751B" w:rsidRPr="00692422" w:rsidRDefault="0031751B" w:rsidP="0031751B">
            <w:pPr>
              <w:pStyle w:val="ListParagraph"/>
              <w:numPr>
                <w:ilvl w:val="0"/>
                <w:numId w:val="6"/>
              </w:numPr>
              <w:spacing w:after="0" w:line="240" w:lineRule="auto"/>
              <w:jc w:val="both"/>
              <w:rPr>
                <w:rFonts w:ascii="Arial" w:hAnsi="Arial" w:cs="Arial"/>
                <w:b/>
                <w:sz w:val="24"/>
                <w:szCs w:val="24"/>
              </w:rPr>
            </w:pPr>
            <w:r w:rsidRPr="00692422">
              <w:rPr>
                <w:rFonts w:ascii="Arial" w:hAnsi="Arial" w:cs="Arial"/>
                <w:b/>
                <w:sz w:val="24"/>
                <w:szCs w:val="24"/>
              </w:rPr>
              <w:t>To advance sustainable growth and financial sustainability</w:t>
            </w:r>
          </w:p>
          <w:p w:rsidR="0031751B" w:rsidRPr="00692422" w:rsidRDefault="0031751B" w:rsidP="0031751B">
            <w:pPr>
              <w:pStyle w:val="ListParagraph"/>
              <w:numPr>
                <w:ilvl w:val="0"/>
                <w:numId w:val="6"/>
              </w:numPr>
              <w:spacing w:after="0" w:line="240" w:lineRule="auto"/>
              <w:jc w:val="both"/>
              <w:rPr>
                <w:rFonts w:ascii="Arial" w:hAnsi="Arial" w:cs="Arial"/>
                <w:sz w:val="24"/>
                <w:szCs w:val="24"/>
              </w:rPr>
            </w:pPr>
            <w:r w:rsidRPr="00692422">
              <w:rPr>
                <w:rFonts w:ascii="Arial" w:hAnsi="Arial" w:cs="Arial"/>
                <w:sz w:val="24"/>
                <w:szCs w:val="24"/>
              </w:rPr>
              <w:t>Deliver the Service Delivery Contract with THC</w:t>
            </w:r>
          </w:p>
          <w:p w:rsidR="0031751B" w:rsidRPr="00692422" w:rsidRDefault="0031751B" w:rsidP="0031751B">
            <w:pPr>
              <w:pStyle w:val="ListParagraph"/>
              <w:numPr>
                <w:ilvl w:val="0"/>
                <w:numId w:val="6"/>
              </w:numPr>
              <w:spacing w:after="0" w:line="240" w:lineRule="auto"/>
              <w:jc w:val="both"/>
              <w:rPr>
                <w:rFonts w:ascii="Arial" w:hAnsi="Arial" w:cs="Arial"/>
                <w:sz w:val="24"/>
                <w:szCs w:val="24"/>
              </w:rPr>
            </w:pPr>
            <w:r w:rsidRPr="00692422">
              <w:rPr>
                <w:rFonts w:ascii="Arial" w:hAnsi="Arial" w:cs="Arial"/>
                <w:sz w:val="24"/>
                <w:szCs w:val="24"/>
              </w:rPr>
              <w:t>Improving staff satisfaction</w:t>
            </w:r>
          </w:p>
          <w:p w:rsidR="0031751B" w:rsidRPr="00692422" w:rsidRDefault="0031751B" w:rsidP="0031751B">
            <w:pPr>
              <w:pStyle w:val="ListParagraph"/>
              <w:numPr>
                <w:ilvl w:val="0"/>
                <w:numId w:val="6"/>
              </w:numPr>
              <w:spacing w:after="0" w:line="240" w:lineRule="auto"/>
              <w:jc w:val="both"/>
              <w:rPr>
                <w:rFonts w:ascii="Arial" w:hAnsi="Arial" w:cs="Arial"/>
                <w:sz w:val="24"/>
                <w:szCs w:val="24"/>
              </w:rPr>
            </w:pPr>
            <w:r w:rsidRPr="00692422">
              <w:rPr>
                <w:rFonts w:ascii="Arial" w:hAnsi="Arial" w:cs="Arial"/>
                <w:sz w:val="24"/>
                <w:szCs w:val="24"/>
              </w:rPr>
              <w:t>Improving customer satisfaction</w:t>
            </w:r>
          </w:p>
          <w:p w:rsidR="0031751B" w:rsidRPr="00FF59DD" w:rsidRDefault="0031751B" w:rsidP="0031751B">
            <w:pPr>
              <w:pStyle w:val="ListParagraph"/>
              <w:numPr>
                <w:ilvl w:val="0"/>
                <w:numId w:val="6"/>
              </w:numPr>
              <w:spacing w:after="0" w:line="240" w:lineRule="auto"/>
              <w:jc w:val="both"/>
              <w:rPr>
                <w:rFonts w:ascii="Arial" w:hAnsi="Arial" w:cs="Arial"/>
                <w:sz w:val="24"/>
                <w:szCs w:val="24"/>
              </w:rPr>
            </w:pPr>
            <w:r w:rsidRPr="00FF59DD">
              <w:rPr>
                <w:rFonts w:ascii="Arial" w:hAnsi="Arial" w:cs="Arial"/>
                <w:sz w:val="24"/>
                <w:szCs w:val="24"/>
              </w:rPr>
              <w:t>A positive company image</w:t>
            </w:r>
          </w:p>
          <w:p w:rsidR="0031751B" w:rsidRPr="001216C7" w:rsidRDefault="0031751B" w:rsidP="0031751B">
            <w:pPr>
              <w:pStyle w:val="ListParagraph"/>
              <w:numPr>
                <w:ilvl w:val="0"/>
                <w:numId w:val="6"/>
              </w:numPr>
              <w:spacing w:after="0" w:line="240" w:lineRule="auto"/>
              <w:jc w:val="both"/>
              <w:rPr>
                <w:rFonts w:ascii="Arial" w:hAnsi="Arial" w:cs="Arial"/>
                <w:sz w:val="24"/>
                <w:szCs w:val="24"/>
              </w:rPr>
            </w:pPr>
            <w:r w:rsidRPr="001216C7">
              <w:rPr>
                <w:rFonts w:ascii="Arial" w:hAnsi="Arial" w:cs="Arial"/>
                <w:sz w:val="24"/>
                <w:szCs w:val="24"/>
              </w:rPr>
              <w:t>Services designed around customers and through market opportunities</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Sustain a good health and safety performance</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A trusted partner</w:t>
            </w:r>
          </w:p>
          <w:p w:rsidR="00C51930" w:rsidRPr="00B0145D" w:rsidRDefault="00C51930" w:rsidP="0031751B">
            <w:pPr>
              <w:contextualSpacing/>
              <w:jc w:val="both"/>
              <w:rPr>
                <w:rFonts w:ascii="Arial" w:hAnsi="Arial" w:cs="Arial"/>
              </w:rPr>
            </w:pPr>
          </w:p>
        </w:tc>
      </w:tr>
      <w:tr w:rsidR="00A53534" w:rsidRPr="0089449E">
        <w:tc>
          <w:tcPr>
            <w:tcW w:w="817" w:type="dxa"/>
          </w:tcPr>
          <w:p w:rsidR="00A53534" w:rsidRPr="0089449E" w:rsidRDefault="008B4D54" w:rsidP="00472040">
            <w:pPr>
              <w:jc w:val="both"/>
              <w:rPr>
                <w:rFonts w:ascii="Arial" w:hAnsi="Arial" w:cs="Arial"/>
                <w:b/>
                <w:szCs w:val="24"/>
              </w:rPr>
            </w:pPr>
            <w:r>
              <w:rPr>
                <w:rFonts w:ascii="Arial" w:hAnsi="Arial" w:cs="Arial"/>
                <w:b/>
                <w:szCs w:val="24"/>
              </w:rPr>
              <w:t>2.</w:t>
            </w:r>
          </w:p>
        </w:tc>
        <w:tc>
          <w:tcPr>
            <w:tcW w:w="8647" w:type="dxa"/>
          </w:tcPr>
          <w:p w:rsidR="008B4D54" w:rsidRPr="0097099E" w:rsidRDefault="008B4D54" w:rsidP="00472040">
            <w:pPr>
              <w:jc w:val="both"/>
              <w:rPr>
                <w:rFonts w:ascii="Arial" w:hAnsi="Arial" w:cs="Arial"/>
                <w:b/>
                <w:szCs w:val="24"/>
              </w:rPr>
            </w:pPr>
            <w:r w:rsidRPr="0097099E">
              <w:rPr>
                <w:rFonts w:ascii="Arial" w:hAnsi="Arial" w:cs="Arial"/>
                <w:b/>
                <w:szCs w:val="24"/>
              </w:rPr>
              <w:t>Background</w:t>
            </w:r>
          </w:p>
          <w:p w:rsidR="00A53534" w:rsidRPr="0089449E" w:rsidRDefault="00A53534" w:rsidP="00472040">
            <w:pPr>
              <w:jc w:val="both"/>
              <w:rPr>
                <w:rFonts w:ascii="Arial" w:hAnsi="Arial" w:cs="Arial"/>
                <w:szCs w:val="24"/>
              </w:rPr>
            </w:pPr>
          </w:p>
        </w:tc>
      </w:tr>
      <w:tr w:rsidR="004A13CB" w:rsidRPr="0089449E">
        <w:tc>
          <w:tcPr>
            <w:tcW w:w="817" w:type="dxa"/>
          </w:tcPr>
          <w:p w:rsidR="004A13CB" w:rsidRDefault="004A13CB" w:rsidP="004A13CB">
            <w:pPr>
              <w:jc w:val="both"/>
              <w:rPr>
                <w:rFonts w:ascii="Arial" w:hAnsi="Arial" w:cs="Arial"/>
                <w:szCs w:val="24"/>
              </w:rPr>
            </w:pPr>
            <w:r w:rsidRPr="008B4D54">
              <w:rPr>
                <w:rFonts w:ascii="Arial" w:hAnsi="Arial" w:cs="Arial"/>
                <w:szCs w:val="24"/>
              </w:rPr>
              <w:t>2.1</w:t>
            </w:r>
          </w:p>
          <w:p w:rsidR="004A13CB" w:rsidRDefault="004A13CB" w:rsidP="00472040">
            <w:pPr>
              <w:jc w:val="both"/>
              <w:rPr>
                <w:rFonts w:ascii="Arial" w:hAnsi="Arial" w:cs="Arial"/>
                <w:b/>
                <w:szCs w:val="24"/>
              </w:rPr>
            </w:pPr>
          </w:p>
        </w:tc>
        <w:tc>
          <w:tcPr>
            <w:tcW w:w="8647" w:type="dxa"/>
          </w:tcPr>
          <w:p w:rsidR="004A13CB" w:rsidRDefault="004A13CB" w:rsidP="004A13CB">
            <w:pPr>
              <w:jc w:val="both"/>
              <w:rPr>
                <w:rFonts w:ascii="Arial" w:hAnsi="Arial" w:cs="Arial"/>
                <w:szCs w:val="24"/>
              </w:rPr>
            </w:pPr>
            <w:r>
              <w:rPr>
                <w:rFonts w:ascii="Arial" w:hAnsi="Arial" w:cs="Arial"/>
                <w:szCs w:val="24"/>
              </w:rPr>
              <w:t xml:space="preserve">Directors of HLH receive a Finance Report on </w:t>
            </w:r>
            <w:r w:rsidR="001C4B5C">
              <w:rPr>
                <w:rFonts w:ascii="Arial" w:hAnsi="Arial" w:cs="Arial"/>
                <w:szCs w:val="24"/>
              </w:rPr>
              <w:t xml:space="preserve">a </w:t>
            </w:r>
            <w:r w:rsidR="00420554">
              <w:rPr>
                <w:rFonts w:ascii="Arial" w:hAnsi="Arial" w:cs="Arial"/>
                <w:szCs w:val="24"/>
              </w:rPr>
              <w:t xml:space="preserve">quarterly </w:t>
            </w:r>
            <w:r w:rsidR="009E3DB8">
              <w:rPr>
                <w:rFonts w:ascii="Arial" w:hAnsi="Arial" w:cs="Arial"/>
                <w:szCs w:val="24"/>
              </w:rPr>
              <w:t xml:space="preserve">basis. The primary purpose of the </w:t>
            </w:r>
            <w:r>
              <w:rPr>
                <w:rFonts w:ascii="Arial" w:hAnsi="Arial" w:cs="Arial"/>
                <w:szCs w:val="24"/>
              </w:rPr>
              <w:t xml:space="preserve">report is to summarise the financial performance of the organisation and its subsidiaries. </w:t>
            </w:r>
          </w:p>
          <w:p w:rsidR="004A13CB" w:rsidRPr="0097099E" w:rsidRDefault="004A13CB" w:rsidP="00472040">
            <w:pPr>
              <w:jc w:val="both"/>
              <w:rPr>
                <w:rFonts w:ascii="Arial" w:hAnsi="Arial" w:cs="Arial"/>
                <w:b/>
                <w:szCs w:val="24"/>
              </w:rPr>
            </w:pPr>
          </w:p>
        </w:tc>
      </w:tr>
      <w:tr w:rsidR="004A13CB" w:rsidRPr="0089449E">
        <w:tc>
          <w:tcPr>
            <w:tcW w:w="817" w:type="dxa"/>
          </w:tcPr>
          <w:p w:rsidR="004A13CB" w:rsidRDefault="004A13CB" w:rsidP="004A13CB">
            <w:pPr>
              <w:jc w:val="both"/>
              <w:rPr>
                <w:rFonts w:ascii="Arial" w:hAnsi="Arial" w:cs="Arial"/>
                <w:b/>
                <w:szCs w:val="24"/>
              </w:rPr>
            </w:pPr>
            <w:r w:rsidRPr="00CD28C3">
              <w:rPr>
                <w:rFonts w:ascii="Arial" w:hAnsi="Arial" w:cs="Arial"/>
                <w:b/>
                <w:szCs w:val="24"/>
              </w:rPr>
              <w:t>3.</w:t>
            </w:r>
          </w:p>
          <w:p w:rsidR="004A13CB" w:rsidRPr="008B4D54" w:rsidRDefault="004A13CB" w:rsidP="004A13CB">
            <w:pPr>
              <w:jc w:val="both"/>
              <w:rPr>
                <w:rFonts w:ascii="Arial" w:hAnsi="Arial" w:cs="Arial"/>
                <w:szCs w:val="24"/>
              </w:rPr>
            </w:pPr>
          </w:p>
        </w:tc>
        <w:tc>
          <w:tcPr>
            <w:tcW w:w="8647" w:type="dxa"/>
          </w:tcPr>
          <w:p w:rsidR="004A13CB" w:rsidRDefault="004A13CB" w:rsidP="004A13CB">
            <w:pPr>
              <w:jc w:val="both"/>
              <w:rPr>
                <w:rFonts w:ascii="Arial" w:hAnsi="Arial" w:cs="Arial"/>
                <w:b/>
                <w:szCs w:val="24"/>
              </w:rPr>
            </w:pPr>
            <w:r w:rsidRPr="00CD28C3">
              <w:rPr>
                <w:rFonts w:ascii="Arial" w:hAnsi="Arial" w:cs="Arial"/>
                <w:b/>
                <w:szCs w:val="24"/>
              </w:rPr>
              <w:t xml:space="preserve">Financial Performance to </w:t>
            </w:r>
            <w:r w:rsidR="00A95BB7">
              <w:rPr>
                <w:rFonts w:ascii="Arial" w:hAnsi="Arial" w:cs="Arial"/>
                <w:b/>
                <w:szCs w:val="24"/>
              </w:rPr>
              <w:t>30 June 201</w:t>
            </w:r>
            <w:r w:rsidR="00907435">
              <w:rPr>
                <w:rFonts w:ascii="Arial" w:hAnsi="Arial" w:cs="Arial"/>
                <w:b/>
                <w:szCs w:val="24"/>
              </w:rPr>
              <w:t>6</w:t>
            </w:r>
          </w:p>
          <w:p w:rsidR="004A13CB" w:rsidRDefault="004A13CB" w:rsidP="004A13CB">
            <w:pPr>
              <w:jc w:val="both"/>
              <w:rPr>
                <w:rFonts w:ascii="Arial" w:hAnsi="Arial" w:cs="Arial"/>
                <w:szCs w:val="24"/>
              </w:rPr>
            </w:pPr>
          </w:p>
        </w:tc>
      </w:tr>
      <w:tr w:rsidR="00A53534" w:rsidRPr="0089449E">
        <w:tc>
          <w:tcPr>
            <w:tcW w:w="817" w:type="dxa"/>
          </w:tcPr>
          <w:p w:rsidR="00CD28C3" w:rsidRDefault="00CD28C3" w:rsidP="00472040">
            <w:pPr>
              <w:jc w:val="both"/>
              <w:rPr>
                <w:rFonts w:ascii="Arial" w:hAnsi="Arial" w:cs="Arial"/>
                <w:szCs w:val="24"/>
              </w:rPr>
            </w:pPr>
            <w:r w:rsidRPr="00CD28C3">
              <w:rPr>
                <w:rFonts w:ascii="Arial" w:hAnsi="Arial" w:cs="Arial"/>
                <w:szCs w:val="24"/>
              </w:rPr>
              <w:t>3.1</w:t>
            </w:r>
          </w:p>
          <w:p w:rsidR="00B9658E" w:rsidRDefault="00B9658E" w:rsidP="00472040">
            <w:pPr>
              <w:jc w:val="both"/>
              <w:rPr>
                <w:rFonts w:ascii="Arial" w:hAnsi="Arial" w:cs="Arial"/>
                <w:szCs w:val="24"/>
              </w:rPr>
            </w:pPr>
          </w:p>
          <w:p w:rsidR="00635750" w:rsidRDefault="00635750" w:rsidP="00472040">
            <w:pPr>
              <w:jc w:val="both"/>
              <w:rPr>
                <w:rFonts w:ascii="Arial" w:hAnsi="Arial" w:cs="Arial"/>
                <w:szCs w:val="24"/>
              </w:rPr>
            </w:pPr>
            <w:r>
              <w:rPr>
                <w:rFonts w:ascii="Arial" w:hAnsi="Arial" w:cs="Arial"/>
                <w:szCs w:val="24"/>
              </w:rPr>
              <w:t>3.2</w:t>
            </w:r>
          </w:p>
          <w:p w:rsidR="00B71E7C" w:rsidRDefault="00B71E7C" w:rsidP="00472040">
            <w:pPr>
              <w:jc w:val="both"/>
              <w:rPr>
                <w:rFonts w:ascii="Arial" w:hAnsi="Arial" w:cs="Arial"/>
                <w:szCs w:val="24"/>
              </w:rPr>
            </w:pPr>
          </w:p>
          <w:p w:rsidR="00B71E7C" w:rsidRDefault="00B71E7C" w:rsidP="00472040">
            <w:pPr>
              <w:jc w:val="both"/>
              <w:rPr>
                <w:rFonts w:ascii="Arial" w:hAnsi="Arial" w:cs="Arial"/>
                <w:szCs w:val="24"/>
              </w:rPr>
            </w:pPr>
          </w:p>
          <w:p w:rsidR="005A19A5" w:rsidRDefault="005A19A5" w:rsidP="00472040">
            <w:pPr>
              <w:jc w:val="both"/>
              <w:rPr>
                <w:rFonts w:ascii="Arial" w:hAnsi="Arial" w:cs="Arial"/>
                <w:szCs w:val="24"/>
              </w:rPr>
            </w:pPr>
          </w:p>
          <w:p w:rsidR="00B71E7C" w:rsidRDefault="00B71E7C" w:rsidP="00472040">
            <w:pPr>
              <w:jc w:val="both"/>
              <w:rPr>
                <w:rFonts w:ascii="Arial" w:hAnsi="Arial" w:cs="Arial"/>
                <w:szCs w:val="24"/>
              </w:rPr>
            </w:pPr>
            <w:r>
              <w:rPr>
                <w:rFonts w:ascii="Arial" w:hAnsi="Arial" w:cs="Arial"/>
                <w:szCs w:val="24"/>
              </w:rPr>
              <w:lastRenderedPageBreak/>
              <w:t>3.3</w:t>
            </w:r>
          </w:p>
          <w:p w:rsidR="007273AE" w:rsidRDefault="007273AE" w:rsidP="00472040">
            <w:pPr>
              <w:jc w:val="both"/>
              <w:rPr>
                <w:rFonts w:ascii="Arial" w:hAnsi="Arial" w:cs="Arial"/>
                <w:szCs w:val="24"/>
              </w:rPr>
            </w:pPr>
          </w:p>
          <w:p w:rsidR="007273AE" w:rsidRDefault="007273AE" w:rsidP="00472040">
            <w:pPr>
              <w:jc w:val="both"/>
              <w:rPr>
                <w:rFonts w:ascii="Arial" w:hAnsi="Arial" w:cs="Arial"/>
                <w:szCs w:val="24"/>
              </w:rPr>
            </w:pPr>
          </w:p>
          <w:p w:rsidR="0010458D" w:rsidRDefault="007273AE" w:rsidP="00414B67">
            <w:pPr>
              <w:jc w:val="both"/>
              <w:rPr>
                <w:rFonts w:ascii="Arial" w:hAnsi="Arial" w:cs="Arial"/>
                <w:szCs w:val="24"/>
              </w:rPr>
            </w:pPr>
            <w:r>
              <w:rPr>
                <w:rFonts w:ascii="Arial" w:hAnsi="Arial" w:cs="Arial"/>
                <w:szCs w:val="24"/>
              </w:rPr>
              <w:t>3.4</w:t>
            </w:r>
          </w:p>
          <w:p w:rsidR="001766FB" w:rsidRPr="00CD28C3" w:rsidRDefault="001766FB" w:rsidP="009663B6">
            <w:pPr>
              <w:jc w:val="both"/>
              <w:rPr>
                <w:rFonts w:ascii="Arial" w:hAnsi="Arial" w:cs="Arial"/>
                <w:szCs w:val="24"/>
              </w:rPr>
            </w:pPr>
          </w:p>
        </w:tc>
        <w:tc>
          <w:tcPr>
            <w:tcW w:w="8647" w:type="dxa"/>
          </w:tcPr>
          <w:p w:rsidR="00B9658E" w:rsidRDefault="00635750" w:rsidP="00635750">
            <w:pPr>
              <w:jc w:val="both"/>
              <w:rPr>
                <w:rFonts w:ascii="Arial" w:hAnsi="Arial" w:cs="Arial"/>
                <w:szCs w:val="24"/>
              </w:rPr>
            </w:pPr>
            <w:r>
              <w:rPr>
                <w:rFonts w:ascii="Arial" w:hAnsi="Arial" w:cs="Arial"/>
                <w:szCs w:val="24"/>
              </w:rPr>
              <w:lastRenderedPageBreak/>
              <w:t>The out</w:t>
            </w:r>
            <w:r w:rsidR="005A19A5">
              <w:rPr>
                <w:rFonts w:ascii="Arial" w:hAnsi="Arial" w:cs="Arial"/>
                <w:szCs w:val="24"/>
              </w:rPr>
              <w:t>-</w:t>
            </w:r>
            <w:r>
              <w:rPr>
                <w:rFonts w:ascii="Arial" w:hAnsi="Arial" w:cs="Arial"/>
                <w:szCs w:val="24"/>
              </w:rPr>
              <w:t xml:space="preserve">turn figure for the period to </w:t>
            </w:r>
            <w:r w:rsidR="00A95BB7">
              <w:rPr>
                <w:rFonts w:ascii="Arial" w:hAnsi="Arial" w:cs="Arial"/>
                <w:szCs w:val="24"/>
              </w:rPr>
              <w:t>30 June 201</w:t>
            </w:r>
            <w:r w:rsidR="00907435">
              <w:rPr>
                <w:rFonts w:ascii="Arial" w:hAnsi="Arial" w:cs="Arial"/>
                <w:szCs w:val="24"/>
              </w:rPr>
              <w:t>6</w:t>
            </w:r>
            <w:r w:rsidR="00C533AA">
              <w:rPr>
                <w:rFonts w:ascii="Arial" w:hAnsi="Arial" w:cs="Arial"/>
                <w:szCs w:val="24"/>
              </w:rPr>
              <w:t xml:space="preserve"> </w:t>
            </w:r>
            <w:r>
              <w:rPr>
                <w:rFonts w:ascii="Arial" w:hAnsi="Arial" w:cs="Arial"/>
                <w:szCs w:val="24"/>
              </w:rPr>
              <w:t xml:space="preserve">has been prepared. </w:t>
            </w:r>
          </w:p>
          <w:p w:rsidR="00B9658E" w:rsidRDefault="00B9658E" w:rsidP="00635750">
            <w:pPr>
              <w:jc w:val="both"/>
              <w:rPr>
                <w:rFonts w:ascii="Arial" w:hAnsi="Arial" w:cs="Arial"/>
                <w:szCs w:val="24"/>
              </w:rPr>
            </w:pPr>
          </w:p>
          <w:p w:rsidR="00B0145D" w:rsidRDefault="00635750" w:rsidP="00635750">
            <w:pPr>
              <w:jc w:val="both"/>
              <w:rPr>
                <w:rFonts w:ascii="Arial" w:hAnsi="Arial" w:cs="Arial"/>
                <w:szCs w:val="24"/>
              </w:rPr>
            </w:pPr>
            <w:r>
              <w:rPr>
                <w:rFonts w:ascii="Arial" w:hAnsi="Arial" w:cs="Arial"/>
                <w:szCs w:val="24"/>
              </w:rPr>
              <w:t xml:space="preserve">HLH’s consolidated financial performance for </w:t>
            </w:r>
            <w:r w:rsidR="00B0145D">
              <w:rPr>
                <w:rFonts w:ascii="Arial" w:hAnsi="Arial" w:cs="Arial"/>
                <w:szCs w:val="24"/>
              </w:rPr>
              <w:t>the year is summarised by the 9 </w:t>
            </w:r>
            <w:r>
              <w:rPr>
                <w:rFonts w:ascii="Arial" w:hAnsi="Arial" w:cs="Arial"/>
                <w:szCs w:val="24"/>
              </w:rPr>
              <w:t xml:space="preserve">business areas at </w:t>
            </w:r>
            <w:r w:rsidR="004A13CB" w:rsidRPr="00DE7C73">
              <w:rPr>
                <w:rFonts w:ascii="Arial" w:hAnsi="Arial" w:cs="Arial"/>
                <w:b/>
                <w:szCs w:val="24"/>
              </w:rPr>
              <w:t>Appendix A</w:t>
            </w:r>
            <w:r>
              <w:rPr>
                <w:rFonts w:ascii="Arial" w:hAnsi="Arial" w:cs="Arial"/>
                <w:b/>
                <w:szCs w:val="24"/>
              </w:rPr>
              <w:t xml:space="preserve">.  </w:t>
            </w:r>
            <w:r w:rsidR="00590256">
              <w:rPr>
                <w:rFonts w:ascii="Arial" w:hAnsi="Arial" w:cs="Arial"/>
                <w:szCs w:val="24"/>
              </w:rPr>
              <w:t>The</w:t>
            </w:r>
            <w:r w:rsidR="00315D04">
              <w:rPr>
                <w:rFonts w:ascii="Arial" w:hAnsi="Arial" w:cs="Arial"/>
                <w:szCs w:val="24"/>
              </w:rPr>
              <w:t xml:space="preserve"> </w:t>
            </w:r>
            <w:r w:rsidR="00590256">
              <w:rPr>
                <w:rFonts w:ascii="Arial" w:hAnsi="Arial" w:cs="Arial"/>
                <w:szCs w:val="24"/>
              </w:rPr>
              <w:t>out</w:t>
            </w:r>
            <w:r w:rsidR="005A19A5">
              <w:rPr>
                <w:rFonts w:ascii="Arial" w:hAnsi="Arial" w:cs="Arial"/>
                <w:szCs w:val="24"/>
              </w:rPr>
              <w:t>-</w:t>
            </w:r>
            <w:r w:rsidR="00590256">
              <w:rPr>
                <w:rFonts w:ascii="Arial" w:hAnsi="Arial" w:cs="Arial"/>
                <w:szCs w:val="24"/>
              </w:rPr>
              <w:t>turn for the period</w:t>
            </w:r>
            <w:r>
              <w:rPr>
                <w:rFonts w:ascii="Arial" w:hAnsi="Arial" w:cs="Arial"/>
                <w:szCs w:val="24"/>
              </w:rPr>
              <w:t xml:space="preserve"> is split by cost category (revenues, staff costs and other costs) at </w:t>
            </w:r>
            <w:r w:rsidR="00686F9F">
              <w:rPr>
                <w:rFonts w:ascii="Arial" w:hAnsi="Arial" w:cs="Arial"/>
                <w:b/>
                <w:szCs w:val="24"/>
              </w:rPr>
              <w:t>Appendix</w:t>
            </w:r>
            <w:r w:rsidRPr="00635750">
              <w:rPr>
                <w:rFonts w:ascii="Arial" w:hAnsi="Arial" w:cs="Arial"/>
                <w:b/>
                <w:szCs w:val="24"/>
              </w:rPr>
              <w:t xml:space="preserve"> B</w:t>
            </w:r>
            <w:r>
              <w:rPr>
                <w:rFonts w:ascii="Arial" w:hAnsi="Arial" w:cs="Arial"/>
                <w:szCs w:val="24"/>
              </w:rPr>
              <w:t xml:space="preserve">.  </w:t>
            </w:r>
          </w:p>
          <w:p w:rsidR="005A19A5" w:rsidRDefault="005A19A5" w:rsidP="00635750">
            <w:pPr>
              <w:jc w:val="both"/>
              <w:rPr>
                <w:rFonts w:ascii="Arial" w:hAnsi="Arial" w:cs="Arial"/>
                <w:szCs w:val="24"/>
              </w:rPr>
            </w:pPr>
          </w:p>
          <w:p w:rsidR="0010458D" w:rsidRPr="00B4768B" w:rsidRDefault="001C4B5C" w:rsidP="00CF250B">
            <w:pPr>
              <w:jc w:val="both"/>
              <w:rPr>
                <w:rFonts w:ascii="Arial" w:hAnsi="Arial" w:cs="Arial"/>
                <w:szCs w:val="24"/>
              </w:rPr>
            </w:pPr>
            <w:r w:rsidRPr="00CB4EE8">
              <w:rPr>
                <w:rFonts w:ascii="Arial" w:hAnsi="Arial" w:cs="Arial"/>
                <w:szCs w:val="24"/>
              </w:rPr>
              <w:lastRenderedPageBreak/>
              <w:t xml:space="preserve">This shows total revenues in </w:t>
            </w:r>
            <w:r w:rsidR="00907435">
              <w:rPr>
                <w:rFonts w:ascii="Arial" w:hAnsi="Arial" w:cs="Arial"/>
                <w:szCs w:val="24"/>
              </w:rPr>
              <w:t xml:space="preserve">under </w:t>
            </w:r>
            <w:r w:rsidRPr="00CB4EE8">
              <w:rPr>
                <w:rFonts w:ascii="Arial" w:hAnsi="Arial" w:cs="Arial"/>
                <w:szCs w:val="24"/>
              </w:rPr>
              <w:t>budget by £</w:t>
            </w:r>
            <w:r w:rsidR="00907435">
              <w:rPr>
                <w:rFonts w:ascii="Arial" w:hAnsi="Arial" w:cs="Arial"/>
                <w:szCs w:val="24"/>
              </w:rPr>
              <w:t>59</w:t>
            </w:r>
            <w:r w:rsidR="00420554">
              <w:rPr>
                <w:rFonts w:ascii="Arial" w:hAnsi="Arial" w:cs="Arial"/>
                <w:szCs w:val="24"/>
              </w:rPr>
              <w:t>K</w:t>
            </w:r>
            <w:r w:rsidR="0010458D">
              <w:rPr>
                <w:rFonts w:ascii="Arial" w:hAnsi="Arial" w:cs="Arial"/>
                <w:szCs w:val="24"/>
              </w:rPr>
              <w:t>, St</w:t>
            </w:r>
            <w:r w:rsidRPr="00CB4EE8">
              <w:rPr>
                <w:rFonts w:ascii="Arial" w:hAnsi="Arial" w:cs="Arial"/>
                <w:szCs w:val="24"/>
              </w:rPr>
              <w:t xml:space="preserve">aff costs </w:t>
            </w:r>
            <w:r w:rsidR="00420554">
              <w:rPr>
                <w:rFonts w:ascii="Arial" w:hAnsi="Arial" w:cs="Arial"/>
                <w:szCs w:val="24"/>
              </w:rPr>
              <w:t>under budget</w:t>
            </w:r>
            <w:r w:rsidRPr="00CB4EE8">
              <w:rPr>
                <w:rFonts w:ascii="Arial" w:hAnsi="Arial" w:cs="Arial"/>
                <w:szCs w:val="24"/>
              </w:rPr>
              <w:t xml:space="preserve"> by £</w:t>
            </w:r>
            <w:r w:rsidR="00907435">
              <w:rPr>
                <w:rFonts w:ascii="Arial" w:hAnsi="Arial" w:cs="Arial"/>
                <w:szCs w:val="24"/>
              </w:rPr>
              <w:t>28</w:t>
            </w:r>
            <w:r w:rsidR="00CF250B">
              <w:rPr>
                <w:rFonts w:ascii="Arial" w:hAnsi="Arial" w:cs="Arial"/>
                <w:szCs w:val="24"/>
              </w:rPr>
              <w:t>K</w:t>
            </w:r>
            <w:r w:rsidR="008A3353">
              <w:rPr>
                <w:rFonts w:ascii="Arial" w:hAnsi="Arial" w:cs="Arial"/>
                <w:szCs w:val="24"/>
              </w:rPr>
              <w:t xml:space="preserve"> </w:t>
            </w:r>
            <w:r w:rsidR="0029314E">
              <w:rPr>
                <w:rFonts w:ascii="Arial" w:hAnsi="Arial" w:cs="Arial"/>
                <w:szCs w:val="24"/>
              </w:rPr>
              <w:t xml:space="preserve">and </w:t>
            </w:r>
            <w:r w:rsidRPr="00CB4EE8">
              <w:rPr>
                <w:rFonts w:ascii="Arial" w:hAnsi="Arial" w:cs="Arial"/>
                <w:szCs w:val="24"/>
              </w:rPr>
              <w:t xml:space="preserve">other costs </w:t>
            </w:r>
            <w:r w:rsidR="00907435">
              <w:rPr>
                <w:rFonts w:ascii="Arial" w:hAnsi="Arial" w:cs="Arial"/>
                <w:szCs w:val="24"/>
              </w:rPr>
              <w:t xml:space="preserve">under </w:t>
            </w:r>
            <w:r w:rsidRPr="00CB4EE8">
              <w:rPr>
                <w:rFonts w:ascii="Arial" w:hAnsi="Arial" w:cs="Arial"/>
                <w:szCs w:val="24"/>
              </w:rPr>
              <w:t>budget by £</w:t>
            </w:r>
            <w:r w:rsidR="00907435">
              <w:rPr>
                <w:rFonts w:ascii="Arial" w:hAnsi="Arial" w:cs="Arial"/>
                <w:szCs w:val="24"/>
              </w:rPr>
              <w:t>35</w:t>
            </w:r>
            <w:r w:rsidR="00CF250B">
              <w:rPr>
                <w:rFonts w:ascii="Arial" w:hAnsi="Arial" w:cs="Arial"/>
                <w:szCs w:val="24"/>
              </w:rPr>
              <w:t>K</w:t>
            </w:r>
            <w:r w:rsidR="0010458D">
              <w:rPr>
                <w:rFonts w:ascii="Arial" w:hAnsi="Arial" w:cs="Arial"/>
                <w:szCs w:val="24"/>
              </w:rPr>
              <w:t>.</w:t>
            </w:r>
            <w:r w:rsidR="0029314E">
              <w:rPr>
                <w:rFonts w:ascii="Arial" w:hAnsi="Arial" w:cs="Arial"/>
                <w:szCs w:val="24"/>
              </w:rPr>
              <w:t xml:space="preserve"> </w:t>
            </w:r>
            <w:r w:rsidR="00686F9F">
              <w:rPr>
                <w:rFonts w:ascii="Arial" w:hAnsi="Arial" w:cs="Arial"/>
                <w:szCs w:val="24"/>
              </w:rPr>
              <w:t xml:space="preserve"> </w:t>
            </w:r>
          </w:p>
          <w:p w:rsidR="0010458D" w:rsidRDefault="0010458D" w:rsidP="00CF250B">
            <w:pPr>
              <w:jc w:val="both"/>
              <w:rPr>
                <w:rFonts w:ascii="Arial" w:hAnsi="Arial" w:cs="Arial"/>
                <w:i/>
                <w:szCs w:val="24"/>
              </w:rPr>
            </w:pPr>
          </w:p>
          <w:p w:rsidR="00CF250B" w:rsidRDefault="00635750" w:rsidP="00CF250B">
            <w:pPr>
              <w:jc w:val="both"/>
              <w:rPr>
                <w:rFonts w:ascii="Arial" w:hAnsi="Arial" w:cs="Arial"/>
                <w:szCs w:val="24"/>
              </w:rPr>
            </w:pPr>
            <w:r w:rsidRPr="00532972">
              <w:rPr>
                <w:rFonts w:ascii="Arial" w:hAnsi="Arial" w:cs="Arial"/>
                <w:szCs w:val="24"/>
              </w:rPr>
              <w:t xml:space="preserve">A commentary on the major variances </w:t>
            </w:r>
            <w:r w:rsidR="001766FB" w:rsidRPr="00532972">
              <w:rPr>
                <w:rFonts w:ascii="Arial" w:hAnsi="Arial" w:cs="Arial"/>
                <w:szCs w:val="24"/>
              </w:rPr>
              <w:t>(o</w:t>
            </w:r>
            <w:r w:rsidR="00755B8E" w:rsidRPr="00532972">
              <w:rPr>
                <w:rFonts w:ascii="Arial" w:hAnsi="Arial" w:cs="Arial"/>
                <w:szCs w:val="24"/>
              </w:rPr>
              <w:t xml:space="preserve">ver £5K) </w:t>
            </w:r>
            <w:r w:rsidRPr="00532972">
              <w:rPr>
                <w:rFonts w:ascii="Arial" w:hAnsi="Arial" w:cs="Arial"/>
                <w:szCs w:val="24"/>
              </w:rPr>
              <w:t>is provided at</w:t>
            </w:r>
            <w:r w:rsidRPr="0032499A">
              <w:rPr>
                <w:rFonts w:ascii="Arial" w:hAnsi="Arial" w:cs="Arial"/>
                <w:i/>
                <w:szCs w:val="24"/>
              </w:rPr>
              <w:t xml:space="preserve"> </w:t>
            </w:r>
            <w:r w:rsidRPr="00635750">
              <w:rPr>
                <w:rFonts w:ascii="Arial" w:hAnsi="Arial" w:cs="Arial"/>
                <w:b/>
                <w:szCs w:val="24"/>
              </w:rPr>
              <w:t xml:space="preserve">Appendix </w:t>
            </w:r>
            <w:r w:rsidR="00CF250B">
              <w:rPr>
                <w:rFonts w:ascii="Arial" w:hAnsi="Arial" w:cs="Arial"/>
                <w:b/>
                <w:szCs w:val="24"/>
              </w:rPr>
              <w:t>C</w:t>
            </w:r>
            <w:r w:rsidR="0029314E">
              <w:rPr>
                <w:rFonts w:ascii="Arial" w:hAnsi="Arial" w:cs="Arial"/>
                <w:szCs w:val="24"/>
              </w:rPr>
              <w:t>.</w:t>
            </w:r>
          </w:p>
          <w:p w:rsidR="00B4768B" w:rsidRPr="002D76CB" w:rsidRDefault="00B4768B" w:rsidP="00B4768B">
            <w:pPr>
              <w:ind w:left="-817"/>
              <w:jc w:val="both"/>
              <w:rPr>
                <w:rFonts w:ascii="Arial" w:hAnsi="Arial" w:cs="Arial"/>
                <w:szCs w:val="24"/>
              </w:rPr>
            </w:pPr>
          </w:p>
        </w:tc>
      </w:tr>
      <w:tr w:rsidR="00E7529E" w:rsidRPr="0089449E">
        <w:tc>
          <w:tcPr>
            <w:tcW w:w="817" w:type="dxa"/>
          </w:tcPr>
          <w:p w:rsidR="00E7529E" w:rsidRPr="00E7529E" w:rsidRDefault="00E7529E" w:rsidP="00472040">
            <w:pPr>
              <w:jc w:val="both"/>
              <w:rPr>
                <w:rFonts w:ascii="Arial" w:hAnsi="Arial" w:cs="Arial"/>
                <w:b/>
                <w:szCs w:val="24"/>
              </w:rPr>
            </w:pPr>
            <w:r>
              <w:rPr>
                <w:rFonts w:ascii="Arial" w:hAnsi="Arial" w:cs="Arial"/>
                <w:b/>
                <w:szCs w:val="24"/>
              </w:rPr>
              <w:lastRenderedPageBreak/>
              <w:t>4.</w:t>
            </w:r>
          </w:p>
        </w:tc>
        <w:tc>
          <w:tcPr>
            <w:tcW w:w="8647" w:type="dxa"/>
          </w:tcPr>
          <w:p w:rsidR="00E7529E" w:rsidRPr="00E7529E" w:rsidRDefault="00165861" w:rsidP="00E7529E">
            <w:pPr>
              <w:rPr>
                <w:rFonts w:ascii="Arial" w:eastAsia="Calibri" w:hAnsi="Arial" w:cs="Arial"/>
                <w:b/>
                <w:bCs/>
                <w:szCs w:val="24"/>
              </w:rPr>
            </w:pPr>
            <w:r>
              <w:rPr>
                <w:rFonts w:ascii="Arial" w:eastAsia="Calibri" w:hAnsi="Arial" w:cs="Arial"/>
                <w:b/>
                <w:bCs/>
                <w:szCs w:val="24"/>
              </w:rPr>
              <w:t>CCFM U</w:t>
            </w:r>
            <w:r w:rsidR="00907435">
              <w:rPr>
                <w:rFonts w:ascii="Arial" w:eastAsia="Calibri" w:hAnsi="Arial" w:cs="Arial"/>
                <w:b/>
                <w:bCs/>
                <w:szCs w:val="24"/>
              </w:rPr>
              <w:t>pdate</w:t>
            </w:r>
          </w:p>
          <w:p w:rsidR="00E7529E" w:rsidRDefault="00E7529E" w:rsidP="00635750">
            <w:pPr>
              <w:jc w:val="both"/>
              <w:rPr>
                <w:rFonts w:ascii="Arial" w:hAnsi="Arial" w:cs="Arial"/>
                <w:szCs w:val="24"/>
              </w:rPr>
            </w:pPr>
          </w:p>
        </w:tc>
      </w:tr>
      <w:tr w:rsidR="00E7529E" w:rsidRPr="0089449E">
        <w:tc>
          <w:tcPr>
            <w:tcW w:w="817" w:type="dxa"/>
          </w:tcPr>
          <w:p w:rsidR="00E7529E" w:rsidRDefault="00E7529E" w:rsidP="00472040">
            <w:pPr>
              <w:jc w:val="both"/>
              <w:rPr>
                <w:rFonts w:ascii="Arial" w:hAnsi="Arial" w:cs="Arial"/>
                <w:szCs w:val="24"/>
              </w:rPr>
            </w:pPr>
            <w:r>
              <w:rPr>
                <w:rFonts w:ascii="Arial" w:hAnsi="Arial" w:cs="Arial"/>
                <w:szCs w:val="24"/>
              </w:rPr>
              <w:t>4.1</w:t>
            </w:r>
          </w:p>
          <w:p w:rsidR="00907435" w:rsidRPr="00CD28C3" w:rsidRDefault="00907435" w:rsidP="00BA5464">
            <w:pPr>
              <w:jc w:val="both"/>
              <w:rPr>
                <w:rFonts w:ascii="Arial" w:hAnsi="Arial" w:cs="Arial"/>
                <w:szCs w:val="24"/>
              </w:rPr>
            </w:pPr>
          </w:p>
        </w:tc>
        <w:tc>
          <w:tcPr>
            <w:tcW w:w="8647" w:type="dxa"/>
          </w:tcPr>
          <w:p w:rsidR="00907435" w:rsidRDefault="00BA5464" w:rsidP="00907435">
            <w:pPr>
              <w:jc w:val="both"/>
              <w:rPr>
                <w:rFonts w:ascii="Arial" w:hAnsi="Arial" w:cs="Arial"/>
                <w:szCs w:val="24"/>
              </w:rPr>
            </w:pPr>
            <w:r>
              <w:rPr>
                <w:rFonts w:ascii="Arial" w:hAnsi="Arial" w:cs="Arial"/>
                <w:szCs w:val="24"/>
              </w:rPr>
              <w:t xml:space="preserve">This is </w:t>
            </w:r>
            <w:r w:rsidR="00D36049">
              <w:rPr>
                <w:rFonts w:ascii="Arial" w:hAnsi="Arial" w:cs="Arial"/>
                <w:szCs w:val="24"/>
              </w:rPr>
              <w:t xml:space="preserve">the </w:t>
            </w:r>
            <w:r>
              <w:rPr>
                <w:rFonts w:ascii="Arial" w:hAnsi="Arial" w:cs="Arial"/>
                <w:szCs w:val="24"/>
              </w:rPr>
              <w:t>subject of a separate report to the Board</w:t>
            </w:r>
            <w:r w:rsidR="00165861">
              <w:rPr>
                <w:rFonts w:ascii="Arial" w:hAnsi="Arial" w:cs="Arial"/>
                <w:szCs w:val="24"/>
              </w:rPr>
              <w:t>.</w:t>
            </w:r>
          </w:p>
          <w:p w:rsidR="00E7529E" w:rsidRDefault="00E7529E" w:rsidP="00907435">
            <w:pPr>
              <w:jc w:val="both"/>
              <w:rPr>
                <w:rFonts w:ascii="Arial" w:hAnsi="Arial" w:cs="Arial"/>
                <w:szCs w:val="24"/>
              </w:rPr>
            </w:pPr>
          </w:p>
        </w:tc>
      </w:tr>
      <w:tr w:rsidR="00E7529E" w:rsidRPr="0089449E">
        <w:tc>
          <w:tcPr>
            <w:tcW w:w="817" w:type="dxa"/>
          </w:tcPr>
          <w:p w:rsidR="00E7529E" w:rsidRPr="00E7529E" w:rsidRDefault="00E7529E" w:rsidP="00472040">
            <w:pPr>
              <w:jc w:val="both"/>
              <w:rPr>
                <w:rFonts w:ascii="Arial" w:hAnsi="Arial" w:cs="Arial"/>
                <w:b/>
                <w:szCs w:val="24"/>
              </w:rPr>
            </w:pPr>
            <w:r>
              <w:rPr>
                <w:rFonts w:ascii="Arial" w:hAnsi="Arial" w:cs="Arial"/>
                <w:b/>
                <w:szCs w:val="24"/>
              </w:rPr>
              <w:t>5.</w:t>
            </w:r>
          </w:p>
        </w:tc>
        <w:tc>
          <w:tcPr>
            <w:tcW w:w="8647" w:type="dxa"/>
          </w:tcPr>
          <w:p w:rsidR="00E7529E" w:rsidRPr="00E7529E" w:rsidRDefault="00692422" w:rsidP="00E7529E">
            <w:pPr>
              <w:rPr>
                <w:rFonts w:ascii="Arial" w:eastAsia="Calibri" w:hAnsi="Arial" w:cs="Arial"/>
                <w:b/>
                <w:bCs/>
                <w:szCs w:val="24"/>
              </w:rPr>
            </w:pPr>
            <w:r>
              <w:rPr>
                <w:rFonts w:ascii="Arial" w:eastAsia="Calibri" w:hAnsi="Arial" w:cs="Arial"/>
                <w:b/>
                <w:bCs/>
                <w:szCs w:val="24"/>
              </w:rPr>
              <w:t>VAT</w:t>
            </w:r>
            <w:r w:rsidR="00165861">
              <w:rPr>
                <w:rFonts w:ascii="Arial" w:eastAsia="Calibri" w:hAnsi="Arial" w:cs="Arial"/>
                <w:b/>
                <w:bCs/>
                <w:szCs w:val="24"/>
              </w:rPr>
              <w:t xml:space="preserve"> U</w:t>
            </w:r>
            <w:r w:rsidR="00907435">
              <w:rPr>
                <w:rFonts w:ascii="Arial" w:eastAsia="Calibri" w:hAnsi="Arial" w:cs="Arial"/>
                <w:b/>
                <w:bCs/>
                <w:szCs w:val="24"/>
              </w:rPr>
              <w:t>pdate</w:t>
            </w:r>
          </w:p>
          <w:p w:rsidR="00E7529E" w:rsidRDefault="00E7529E" w:rsidP="00635750">
            <w:pPr>
              <w:jc w:val="both"/>
              <w:rPr>
                <w:rFonts w:ascii="Arial" w:hAnsi="Arial" w:cs="Arial"/>
                <w:szCs w:val="24"/>
              </w:rPr>
            </w:pPr>
          </w:p>
        </w:tc>
      </w:tr>
      <w:tr w:rsidR="00E7529E" w:rsidRPr="0089449E">
        <w:tc>
          <w:tcPr>
            <w:tcW w:w="817" w:type="dxa"/>
          </w:tcPr>
          <w:p w:rsidR="00E7529E" w:rsidRDefault="00E7529E" w:rsidP="00472040">
            <w:pPr>
              <w:jc w:val="both"/>
              <w:rPr>
                <w:rFonts w:ascii="Arial" w:hAnsi="Arial" w:cs="Arial"/>
                <w:szCs w:val="24"/>
              </w:rPr>
            </w:pPr>
            <w:r>
              <w:rPr>
                <w:rFonts w:ascii="Arial" w:hAnsi="Arial" w:cs="Arial"/>
                <w:szCs w:val="24"/>
              </w:rPr>
              <w:t>5.1</w:t>
            </w:r>
          </w:p>
          <w:p w:rsidR="00BA5464" w:rsidRDefault="00BA5464" w:rsidP="00472040">
            <w:pPr>
              <w:jc w:val="both"/>
              <w:rPr>
                <w:rFonts w:ascii="Arial" w:hAnsi="Arial" w:cs="Arial"/>
                <w:szCs w:val="24"/>
              </w:rPr>
            </w:pPr>
          </w:p>
          <w:p w:rsidR="00BA5464" w:rsidRDefault="00BA5464" w:rsidP="00472040">
            <w:pPr>
              <w:jc w:val="both"/>
              <w:rPr>
                <w:rFonts w:ascii="Arial" w:hAnsi="Arial" w:cs="Arial"/>
                <w:szCs w:val="24"/>
              </w:rPr>
            </w:pPr>
          </w:p>
          <w:p w:rsidR="00BA5464" w:rsidRDefault="00BA5464" w:rsidP="00472040">
            <w:pPr>
              <w:jc w:val="both"/>
              <w:rPr>
                <w:rFonts w:ascii="Arial" w:hAnsi="Arial" w:cs="Arial"/>
                <w:szCs w:val="24"/>
              </w:rPr>
            </w:pPr>
            <w:r w:rsidRPr="00F47321">
              <w:rPr>
                <w:rFonts w:ascii="Arial" w:hAnsi="Arial" w:cs="Arial"/>
                <w:b/>
                <w:szCs w:val="24"/>
              </w:rPr>
              <w:t>6</w:t>
            </w:r>
            <w:r>
              <w:rPr>
                <w:rFonts w:ascii="Arial" w:hAnsi="Arial" w:cs="Arial"/>
                <w:szCs w:val="24"/>
              </w:rPr>
              <w:t>.</w:t>
            </w:r>
          </w:p>
          <w:p w:rsidR="00D36049" w:rsidRDefault="00D36049" w:rsidP="00472040">
            <w:pPr>
              <w:jc w:val="both"/>
              <w:rPr>
                <w:rFonts w:ascii="Arial" w:hAnsi="Arial" w:cs="Arial"/>
                <w:szCs w:val="24"/>
              </w:rPr>
            </w:pPr>
          </w:p>
          <w:p w:rsidR="00D36049" w:rsidRPr="00CD28C3" w:rsidRDefault="00D36049" w:rsidP="00472040">
            <w:pPr>
              <w:jc w:val="both"/>
              <w:rPr>
                <w:rFonts w:ascii="Arial" w:hAnsi="Arial" w:cs="Arial"/>
                <w:szCs w:val="24"/>
              </w:rPr>
            </w:pPr>
            <w:r>
              <w:rPr>
                <w:rFonts w:ascii="Arial" w:hAnsi="Arial" w:cs="Arial"/>
                <w:szCs w:val="24"/>
              </w:rPr>
              <w:t>6.1</w:t>
            </w:r>
          </w:p>
        </w:tc>
        <w:tc>
          <w:tcPr>
            <w:tcW w:w="8647" w:type="dxa"/>
          </w:tcPr>
          <w:p w:rsidR="00E7529E" w:rsidRDefault="00907435" w:rsidP="00BA5464">
            <w:pPr>
              <w:jc w:val="both"/>
              <w:rPr>
                <w:rFonts w:ascii="Arial" w:hAnsi="Arial" w:cs="Arial"/>
              </w:rPr>
            </w:pPr>
            <w:r w:rsidRPr="00907435">
              <w:rPr>
                <w:rFonts w:ascii="Arial" w:hAnsi="Arial" w:cs="Arial"/>
              </w:rPr>
              <w:t>Preliminary work to review the VAT position has been completed with E</w:t>
            </w:r>
            <w:r w:rsidR="00165861">
              <w:rPr>
                <w:rFonts w:ascii="Arial" w:hAnsi="Arial" w:cs="Arial"/>
              </w:rPr>
              <w:t xml:space="preserve">rnst &amp; </w:t>
            </w:r>
            <w:r w:rsidRPr="00907435">
              <w:rPr>
                <w:rFonts w:ascii="Arial" w:hAnsi="Arial" w:cs="Arial"/>
              </w:rPr>
              <w:t>Y</w:t>
            </w:r>
            <w:r w:rsidR="00165861">
              <w:rPr>
                <w:rFonts w:ascii="Arial" w:hAnsi="Arial" w:cs="Arial"/>
              </w:rPr>
              <w:t>oung</w:t>
            </w:r>
            <w:r w:rsidRPr="00907435">
              <w:rPr>
                <w:rFonts w:ascii="Arial" w:hAnsi="Arial" w:cs="Arial"/>
              </w:rPr>
              <w:t xml:space="preserve"> with a view to scheduling a meeting with HMRC </w:t>
            </w:r>
            <w:r w:rsidR="00BA5464">
              <w:rPr>
                <w:rFonts w:ascii="Arial" w:hAnsi="Arial" w:cs="Arial"/>
              </w:rPr>
              <w:t>in September</w:t>
            </w:r>
            <w:r w:rsidRPr="00907435">
              <w:rPr>
                <w:rFonts w:ascii="Arial" w:hAnsi="Arial" w:cs="Arial"/>
              </w:rPr>
              <w:t>.</w:t>
            </w:r>
          </w:p>
          <w:p w:rsidR="00BA5464" w:rsidRDefault="00BA5464" w:rsidP="00BA5464">
            <w:pPr>
              <w:jc w:val="both"/>
              <w:rPr>
                <w:rFonts w:ascii="Arial" w:hAnsi="Arial" w:cs="Arial"/>
              </w:rPr>
            </w:pPr>
          </w:p>
          <w:p w:rsidR="00BA5464" w:rsidRPr="00BA5464" w:rsidRDefault="00BA5464" w:rsidP="00BA5464">
            <w:pPr>
              <w:jc w:val="both"/>
              <w:rPr>
                <w:rFonts w:ascii="Arial" w:hAnsi="Arial" w:cs="Arial"/>
                <w:b/>
              </w:rPr>
            </w:pPr>
            <w:r>
              <w:rPr>
                <w:rFonts w:ascii="Arial" w:hAnsi="Arial" w:cs="Arial"/>
                <w:b/>
              </w:rPr>
              <w:t>Risk Register Review</w:t>
            </w:r>
          </w:p>
          <w:p w:rsidR="00BA5464" w:rsidRDefault="00BA5464" w:rsidP="00BA5464">
            <w:pPr>
              <w:jc w:val="both"/>
              <w:rPr>
                <w:rFonts w:ascii="Arial" w:hAnsi="Arial" w:cs="Arial"/>
              </w:rPr>
            </w:pPr>
          </w:p>
          <w:p w:rsidR="00BA5464" w:rsidRPr="006342FC" w:rsidRDefault="00BA5464" w:rsidP="00790343">
            <w:pPr>
              <w:jc w:val="both"/>
              <w:rPr>
                <w:rFonts w:ascii="Arial" w:eastAsia="Calibri" w:hAnsi="Arial" w:cs="Arial"/>
                <w:szCs w:val="24"/>
                <w:lang w:eastAsia="en-US"/>
              </w:rPr>
            </w:pPr>
            <w:r>
              <w:rPr>
                <w:rFonts w:ascii="Arial" w:hAnsi="Arial" w:cs="Arial"/>
              </w:rPr>
              <w:t>The Risk Register is regul</w:t>
            </w:r>
            <w:r w:rsidR="00D36049">
              <w:rPr>
                <w:rFonts w:ascii="Arial" w:hAnsi="Arial" w:cs="Arial"/>
              </w:rPr>
              <w:t>arly reviewed by the Finance and</w:t>
            </w:r>
            <w:r>
              <w:rPr>
                <w:rFonts w:ascii="Arial" w:hAnsi="Arial" w:cs="Arial"/>
              </w:rPr>
              <w:t xml:space="preserve"> Audit Committee</w:t>
            </w:r>
            <w:r w:rsidR="00935284">
              <w:rPr>
                <w:rFonts w:ascii="Arial" w:hAnsi="Arial" w:cs="Arial"/>
              </w:rPr>
              <w:t>, h</w:t>
            </w:r>
            <w:r>
              <w:rPr>
                <w:rFonts w:ascii="Arial" w:hAnsi="Arial" w:cs="Arial"/>
              </w:rPr>
              <w:t>owever it is brought annua</w:t>
            </w:r>
            <w:r w:rsidR="00935284">
              <w:rPr>
                <w:rFonts w:ascii="Arial" w:hAnsi="Arial" w:cs="Arial"/>
              </w:rPr>
              <w:t>lly to the Board for a</w:t>
            </w:r>
            <w:r w:rsidR="00790343">
              <w:rPr>
                <w:rFonts w:ascii="Arial" w:hAnsi="Arial" w:cs="Arial"/>
              </w:rPr>
              <w:t>pproval</w:t>
            </w:r>
            <w:r w:rsidR="00935284">
              <w:rPr>
                <w:rFonts w:ascii="Arial" w:hAnsi="Arial" w:cs="Arial"/>
              </w:rPr>
              <w:t>. The</w:t>
            </w:r>
            <w:r>
              <w:rPr>
                <w:rFonts w:ascii="Arial" w:hAnsi="Arial" w:cs="Arial"/>
              </w:rPr>
              <w:t xml:space="preserve"> Board will be asked to identify any risks that are not included </w:t>
            </w:r>
            <w:r w:rsidR="00935284">
              <w:rPr>
                <w:rFonts w:ascii="Arial" w:hAnsi="Arial" w:cs="Arial"/>
              </w:rPr>
              <w:t>in the register and score these</w:t>
            </w:r>
            <w:r>
              <w:rPr>
                <w:rFonts w:ascii="Arial" w:hAnsi="Arial" w:cs="Arial"/>
              </w:rPr>
              <w:t xml:space="preserve"> and approve the register as part of the annual review.</w:t>
            </w:r>
            <w:r w:rsidR="00D36049">
              <w:rPr>
                <w:rFonts w:ascii="Arial" w:hAnsi="Arial" w:cs="Arial"/>
              </w:rPr>
              <w:t xml:space="preserve">  The </w:t>
            </w:r>
            <w:r w:rsidR="00D36049">
              <w:rPr>
                <w:rFonts w:ascii="Arial" w:eastAsia="Calibri" w:hAnsi="Arial" w:cs="Arial"/>
                <w:szCs w:val="24"/>
                <w:lang w:eastAsia="en-US"/>
              </w:rPr>
              <w:t>Risk Register is attached at</w:t>
            </w:r>
            <w:r>
              <w:rPr>
                <w:rFonts w:ascii="Arial" w:eastAsia="Calibri" w:hAnsi="Arial" w:cs="Arial"/>
                <w:szCs w:val="24"/>
                <w:lang w:eastAsia="en-US"/>
              </w:rPr>
              <w:t xml:space="preserve"> </w:t>
            </w:r>
            <w:r w:rsidRPr="00635750">
              <w:rPr>
                <w:rFonts w:ascii="Arial" w:hAnsi="Arial" w:cs="Arial"/>
                <w:b/>
                <w:szCs w:val="24"/>
              </w:rPr>
              <w:t xml:space="preserve">Appendix </w:t>
            </w:r>
            <w:r>
              <w:rPr>
                <w:rFonts w:ascii="Arial" w:hAnsi="Arial" w:cs="Arial"/>
                <w:b/>
                <w:szCs w:val="24"/>
              </w:rPr>
              <w:t>D</w:t>
            </w:r>
            <w:r w:rsidR="00D36049">
              <w:rPr>
                <w:rFonts w:ascii="Arial" w:hAnsi="Arial" w:cs="Arial"/>
                <w:b/>
                <w:szCs w:val="24"/>
              </w:rPr>
              <w:t>.</w:t>
            </w:r>
          </w:p>
        </w:tc>
      </w:tr>
      <w:tr w:rsidR="006342FC" w:rsidRPr="0089449E">
        <w:tc>
          <w:tcPr>
            <w:tcW w:w="817" w:type="dxa"/>
          </w:tcPr>
          <w:p w:rsidR="006342FC" w:rsidRDefault="006342FC" w:rsidP="00472040">
            <w:pPr>
              <w:jc w:val="both"/>
              <w:rPr>
                <w:rFonts w:ascii="Arial" w:hAnsi="Arial" w:cs="Arial"/>
                <w:szCs w:val="24"/>
              </w:rPr>
            </w:pPr>
          </w:p>
        </w:tc>
        <w:tc>
          <w:tcPr>
            <w:tcW w:w="8647" w:type="dxa"/>
          </w:tcPr>
          <w:p w:rsidR="006342FC" w:rsidRDefault="006342FC" w:rsidP="00635750">
            <w:pPr>
              <w:jc w:val="both"/>
              <w:rPr>
                <w:rFonts w:ascii="Arial" w:hAnsi="Arial" w:cs="Arial"/>
                <w:szCs w:val="24"/>
              </w:rPr>
            </w:pPr>
          </w:p>
        </w:tc>
      </w:tr>
      <w:tr w:rsidR="008A3353" w:rsidRPr="009B0904" w:rsidTr="008A3353">
        <w:trPr>
          <w:trHeight w:val="498"/>
        </w:trPr>
        <w:tc>
          <w:tcPr>
            <w:tcW w:w="817" w:type="dxa"/>
          </w:tcPr>
          <w:p w:rsidR="008A3353" w:rsidRDefault="00BA5464" w:rsidP="00B40A81">
            <w:pPr>
              <w:autoSpaceDE w:val="0"/>
              <w:autoSpaceDN w:val="0"/>
              <w:adjustRightInd w:val="0"/>
              <w:rPr>
                <w:rFonts w:ascii="Arial" w:hAnsi="Arial" w:cs="Arial"/>
                <w:b/>
              </w:rPr>
            </w:pPr>
            <w:r>
              <w:rPr>
                <w:rFonts w:ascii="Arial" w:hAnsi="Arial" w:cs="Arial"/>
                <w:b/>
              </w:rPr>
              <w:t>7</w:t>
            </w:r>
            <w:r w:rsidR="008A3353" w:rsidRPr="008A3353">
              <w:rPr>
                <w:rFonts w:ascii="Arial" w:hAnsi="Arial" w:cs="Arial"/>
                <w:b/>
              </w:rPr>
              <w:t>.</w:t>
            </w:r>
          </w:p>
          <w:p w:rsidR="00B4768B" w:rsidRDefault="00B4768B" w:rsidP="00B40A81">
            <w:pPr>
              <w:autoSpaceDE w:val="0"/>
              <w:autoSpaceDN w:val="0"/>
              <w:adjustRightInd w:val="0"/>
              <w:rPr>
                <w:rFonts w:ascii="Arial" w:hAnsi="Arial" w:cs="Arial"/>
                <w:b/>
              </w:rPr>
            </w:pPr>
          </w:p>
          <w:p w:rsidR="00B4768B" w:rsidRPr="00C23166" w:rsidRDefault="00BA5464" w:rsidP="00B40A81">
            <w:pPr>
              <w:autoSpaceDE w:val="0"/>
              <w:autoSpaceDN w:val="0"/>
              <w:adjustRightInd w:val="0"/>
              <w:rPr>
                <w:rFonts w:ascii="Arial" w:hAnsi="Arial" w:cs="Arial"/>
              </w:rPr>
            </w:pPr>
            <w:r>
              <w:rPr>
                <w:rFonts w:ascii="Arial" w:hAnsi="Arial" w:cs="Arial"/>
              </w:rPr>
              <w:t>7</w:t>
            </w:r>
            <w:r w:rsidR="00C23166" w:rsidRPr="00C23166">
              <w:rPr>
                <w:rFonts w:ascii="Arial" w:hAnsi="Arial" w:cs="Arial"/>
              </w:rPr>
              <w:t>.1</w:t>
            </w:r>
          </w:p>
        </w:tc>
        <w:tc>
          <w:tcPr>
            <w:tcW w:w="8647" w:type="dxa"/>
          </w:tcPr>
          <w:p w:rsidR="00B4768B" w:rsidRDefault="00B4768B" w:rsidP="00B4768B">
            <w:pPr>
              <w:autoSpaceDE w:val="0"/>
              <w:autoSpaceDN w:val="0"/>
              <w:adjustRightInd w:val="0"/>
              <w:jc w:val="both"/>
              <w:rPr>
                <w:rFonts w:ascii="Arial" w:hAnsi="Arial" w:cs="Arial"/>
                <w:b/>
                <w:szCs w:val="24"/>
              </w:rPr>
            </w:pPr>
            <w:r w:rsidRPr="00554631">
              <w:rPr>
                <w:rFonts w:ascii="Arial" w:hAnsi="Arial" w:cs="Arial"/>
                <w:b/>
                <w:szCs w:val="24"/>
              </w:rPr>
              <w:t>Tenders Approved/Contracts Awarded</w:t>
            </w:r>
          </w:p>
          <w:p w:rsidR="00B12596" w:rsidRDefault="00B12596" w:rsidP="00590C36">
            <w:pPr>
              <w:autoSpaceDE w:val="0"/>
              <w:autoSpaceDN w:val="0"/>
              <w:adjustRightInd w:val="0"/>
              <w:jc w:val="both"/>
              <w:rPr>
                <w:rFonts w:ascii="Arial" w:hAnsi="Arial" w:cs="Arial"/>
                <w:b/>
              </w:rPr>
            </w:pPr>
          </w:p>
          <w:tbl>
            <w:tblPr>
              <w:tblStyle w:val="TableGrid"/>
              <w:tblW w:w="8250" w:type="dxa"/>
              <w:tblLayout w:type="fixed"/>
              <w:tblLook w:val="04A0" w:firstRow="1" w:lastRow="0" w:firstColumn="1" w:lastColumn="0" w:noHBand="0" w:noVBand="1"/>
            </w:tblPr>
            <w:tblGrid>
              <w:gridCol w:w="2126"/>
              <w:gridCol w:w="4140"/>
              <w:gridCol w:w="1984"/>
            </w:tblGrid>
            <w:tr w:rsidR="00C72956" w:rsidRPr="00AC7F09" w:rsidTr="00C72956">
              <w:tc>
                <w:tcPr>
                  <w:tcW w:w="2126" w:type="dxa"/>
                </w:tcPr>
                <w:p w:rsidR="00C72956" w:rsidRPr="00AC7F09" w:rsidRDefault="00C72956" w:rsidP="00BA5464">
                  <w:pPr>
                    <w:rPr>
                      <w:rFonts w:ascii="Arial" w:hAnsi="Arial" w:cs="Arial"/>
                      <w:szCs w:val="24"/>
                    </w:rPr>
                  </w:pPr>
                  <w:r>
                    <w:rPr>
                      <w:rFonts w:ascii="Arial" w:hAnsi="Arial" w:cs="Arial"/>
                      <w:szCs w:val="24"/>
                    </w:rPr>
                    <w:t>Randak Design Consultants</w:t>
                  </w:r>
                </w:p>
              </w:tc>
              <w:tc>
                <w:tcPr>
                  <w:tcW w:w="4140" w:type="dxa"/>
                </w:tcPr>
                <w:p w:rsidR="00C72956" w:rsidRPr="005C4562" w:rsidRDefault="00C72956" w:rsidP="00BA5464">
                  <w:pPr>
                    <w:rPr>
                      <w:rFonts w:ascii="Arial" w:hAnsi="Arial" w:cs="Arial"/>
                      <w:color w:val="000000"/>
                      <w:szCs w:val="24"/>
                    </w:rPr>
                  </w:pPr>
                  <w:r w:rsidRPr="005C4562">
                    <w:rPr>
                      <w:rFonts w:ascii="Arial" w:hAnsi="Arial" w:cs="Arial"/>
                      <w:color w:val="000000"/>
                      <w:szCs w:val="24"/>
                    </w:rPr>
                    <w:t>Design and supply of a Pocket-size fold-out Map for Inverness Centre</w:t>
                  </w:r>
                </w:p>
                <w:p w:rsidR="00C72956" w:rsidRPr="00AC7F09" w:rsidRDefault="00C72956" w:rsidP="00BA5464">
                  <w:pPr>
                    <w:rPr>
                      <w:rFonts w:ascii="Arial" w:hAnsi="Arial" w:cs="Arial"/>
                      <w:szCs w:val="24"/>
                    </w:rPr>
                  </w:pPr>
                </w:p>
              </w:tc>
              <w:tc>
                <w:tcPr>
                  <w:tcW w:w="1984" w:type="dxa"/>
                </w:tcPr>
                <w:p w:rsidR="00C72956" w:rsidRPr="00AC7F09" w:rsidRDefault="00C72956" w:rsidP="00BA5464">
                  <w:pPr>
                    <w:rPr>
                      <w:rFonts w:ascii="Arial" w:hAnsi="Arial" w:cs="Arial"/>
                      <w:szCs w:val="24"/>
                    </w:rPr>
                  </w:pPr>
                  <w:r>
                    <w:rPr>
                      <w:rFonts w:ascii="Arial" w:hAnsi="Arial" w:cs="Arial"/>
                      <w:szCs w:val="24"/>
                    </w:rPr>
                    <w:t>Jul-Aug 16</w:t>
                  </w:r>
                </w:p>
              </w:tc>
            </w:tr>
            <w:tr w:rsidR="00C72956" w:rsidRPr="00AC7F09" w:rsidTr="00C72956">
              <w:tc>
                <w:tcPr>
                  <w:tcW w:w="2126" w:type="dxa"/>
                </w:tcPr>
                <w:p w:rsidR="00C72956" w:rsidRPr="00AC7F09" w:rsidRDefault="00C72956" w:rsidP="00BA5464">
                  <w:pPr>
                    <w:rPr>
                      <w:rFonts w:ascii="Arial" w:hAnsi="Arial" w:cs="Arial"/>
                      <w:szCs w:val="24"/>
                    </w:rPr>
                  </w:pPr>
                  <w:r>
                    <w:rPr>
                      <w:rFonts w:ascii="Arial" w:hAnsi="Arial" w:cs="Arial"/>
                      <w:szCs w:val="24"/>
                    </w:rPr>
                    <w:t>Technogym</w:t>
                  </w:r>
                </w:p>
              </w:tc>
              <w:tc>
                <w:tcPr>
                  <w:tcW w:w="4140" w:type="dxa"/>
                </w:tcPr>
                <w:p w:rsidR="00C72956" w:rsidRPr="00AC7F09" w:rsidRDefault="00C72956" w:rsidP="00BA5464">
                  <w:pPr>
                    <w:rPr>
                      <w:rFonts w:ascii="Arial" w:hAnsi="Arial" w:cs="Arial"/>
                      <w:szCs w:val="24"/>
                    </w:rPr>
                  </w:pPr>
                  <w:r>
                    <w:rPr>
                      <w:rFonts w:ascii="Arial" w:hAnsi="Arial" w:cs="Arial"/>
                      <w:szCs w:val="24"/>
                    </w:rPr>
                    <w:t>Provision of Fitness Equipment</w:t>
                  </w:r>
                </w:p>
              </w:tc>
              <w:tc>
                <w:tcPr>
                  <w:tcW w:w="1984" w:type="dxa"/>
                </w:tcPr>
                <w:p w:rsidR="00C72956" w:rsidRPr="00AC7F09" w:rsidRDefault="00C72956" w:rsidP="00BA5464">
                  <w:pPr>
                    <w:rPr>
                      <w:rFonts w:ascii="Arial" w:hAnsi="Arial" w:cs="Arial"/>
                      <w:szCs w:val="24"/>
                    </w:rPr>
                  </w:pPr>
                  <w:r>
                    <w:rPr>
                      <w:rFonts w:ascii="Arial" w:hAnsi="Arial" w:cs="Arial"/>
                      <w:szCs w:val="24"/>
                    </w:rPr>
                    <w:t>Aug 16-Jul 20</w:t>
                  </w:r>
                </w:p>
              </w:tc>
            </w:tr>
          </w:tbl>
          <w:p w:rsidR="00B4768B" w:rsidRPr="008A3353" w:rsidRDefault="00B4768B" w:rsidP="00B4768B">
            <w:pPr>
              <w:autoSpaceDE w:val="0"/>
              <w:autoSpaceDN w:val="0"/>
              <w:adjustRightInd w:val="0"/>
              <w:jc w:val="both"/>
              <w:rPr>
                <w:rFonts w:ascii="Arial" w:hAnsi="Arial" w:cs="Arial"/>
                <w:b/>
              </w:rPr>
            </w:pPr>
          </w:p>
        </w:tc>
      </w:tr>
      <w:tr w:rsidR="00B4768B" w:rsidRPr="009B0904" w:rsidTr="008A3353">
        <w:trPr>
          <w:trHeight w:val="498"/>
        </w:trPr>
        <w:tc>
          <w:tcPr>
            <w:tcW w:w="817" w:type="dxa"/>
          </w:tcPr>
          <w:p w:rsidR="0031751B" w:rsidRDefault="0031751B" w:rsidP="00532972">
            <w:pPr>
              <w:autoSpaceDE w:val="0"/>
              <w:autoSpaceDN w:val="0"/>
              <w:adjustRightInd w:val="0"/>
              <w:rPr>
                <w:rFonts w:ascii="Arial" w:hAnsi="Arial" w:cs="Arial"/>
                <w:b/>
              </w:rPr>
            </w:pPr>
          </w:p>
          <w:p w:rsidR="00B4768B" w:rsidRDefault="00BA5464" w:rsidP="00532972">
            <w:pPr>
              <w:autoSpaceDE w:val="0"/>
              <w:autoSpaceDN w:val="0"/>
              <w:adjustRightInd w:val="0"/>
              <w:rPr>
                <w:rFonts w:ascii="Arial" w:hAnsi="Arial" w:cs="Arial"/>
                <w:b/>
              </w:rPr>
            </w:pPr>
            <w:r>
              <w:rPr>
                <w:rFonts w:ascii="Arial" w:hAnsi="Arial" w:cs="Arial"/>
                <w:b/>
              </w:rPr>
              <w:t>8</w:t>
            </w:r>
            <w:r w:rsidR="00B4768B">
              <w:rPr>
                <w:rFonts w:ascii="Arial" w:hAnsi="Arial" w:cs="Arial"/>
                <w:b/>
              </w:rPr>
              <w:t>.</w:t>
            </w:r>
          </w:p>
        </w:tc>
        <w:tc>
          <w:tcPr>
            <w:tcW w:w="8647" w:type="dxa"/>
          </w:tcPr>
          <w:p w:rsidR="0031751B" w:rsidRDefault="0031751B" w:rsidP="00B4768B">
            <w:pPr>
              <w:autoSpaceDE w:val="0"/>
              <w:autoSpaceDN w:val="0"/>
              <w:adjustRightInd w:val="0"/>
              <w:jc w:val="both"/>
              <w:rPr>
                <w:rFonts w:ascii="Arial" w:hAnsi="Arial" w:cs="Arial"/>
                <w:b/>
              </w:rPr>
            </w:pPr>
          </w:p>
          <w:p w:rsidR="00B4768B" w:rsidRDefault="00B4768B" w:rsidP="00B4768B">
            <w:pPr>
              <w:autoSpaceDE w:val="0"/>
              <w:autoSpaceDN w:val="0"/>
              <w:adjustRightInd w:val="0"/>
              <w:jc w:val="both"/>
              <w:rPr>
                <w:rFonts w:ascii="Arial" w:hAnsi="Arial" w:cs="Arial"/>
                <w:b/>
              </w:rPr>
            </w:pPr>
            <w:r w:rsidRPr="008A3353">
              <w:rPr>
                <w:rFonts w:ascii="Arial" w:hAnsi="Arial" w:cs="Arial"/>
                <w:b/>
              </w:rPr>
              <w:t>Implications</w:t>
            </w:r>
          </w:p>
          <w:p w:rsidR="00B4768B" w:rsidRPr="00554631" w:rsidRDefault="00B4768B" w:rsidP="00B4768B">
            <w:pPr>
              <w:autoSpaceDE w:val="0"/>
              <w:autoSpaceDN w:val="0"/>
              <w:adjustRightInd w:val="0"/>
              <w:jc w:val="both"/>
              <w:rPr>
                <w:rFonts w:ascii="Arial" w:hAnsi="Arial" w:cs="Arial"/>
                <w:b/>
                <w:szCs w:val="24"/>
              </w:rPr>
            </w:pPr>
          </w:p>
        </w:tc>
      </w:tr>
      <w:tr w:rsidR="00A53534" w:rsidRPr="009B0904" w:rsidTr="003B450B">
        <w:trPr>
          <w:trHeight w:val="2315"/>
        </w:trPr>
        <w:tc>
          <w:tcPr>
            <w:tcW w:w="817" w:type="dxa"/>
          </w:tcPr>
          <w:p w:rsidR="00A53534" w:rsidRPr="009B0904" w:rsidRDefault="00BA5464" w:rsidP="00590C36">
            <w:pPr>
              <w:autoSpaceDE w:val="0"/>
              <w:autoSpaceDN w:val="0"/>
              <w:adjustRightInd w:val="0"/>
              <w:rPr>
                <w:rFonts w:ascii="Arial" w:hAnsi="Arial" w:cs="Arial"/>
              </w:rPr>
            </w:pPr>
            <w:r>
              <w:rPr>
                <w:rFonts w:ascii="Arial" w:hAnsi="Arial" w:cs="Arial"/>
              </w:rPr>
              <w:t>8</w:t>
            </w:r>
            <w:r w:rsidR="00A53534" w:rsidRPr="009B0904">
              <w:rPr>
                <w:rFonts w:ascii="Arial" w:hAnsi="Arial" w:cs="Arial"/>
              </w:rPr>
              <w:t>.1</w:t>
            </w:r>
          </w:p>
          <w:p w:rsidR="002A21D3" w:rsidRPr="009B0904" w:rsidRDefault="002A21D3" w:rsidP="00590C36">
            <w:pPr>
              <w:autoSpaceDE w:val="0"/>
              <w:autoSpaceDN w:val="0"/>
              <w:adjustRightInd w:val="0"/>
              <w:rPr>
                <w:rFonts w:ascii="Arial" w:hAnsi="Arial" w:cs="Arial"/>
              </w:rPr>
            </w:pPr>
          </w:p>
          <w:p w:rsidR="00EA70C6" w:rsidRPr="009B0904" w:rsidRDefault="00EA70C6" w:rsidP="00590C36">
            <w:pPr>
              <w:autoSpaceDE w:val="0"/>
              <w:autoSpaceDN w:val="0"/>
              <w:adjustRightInd w:val="0"/>
              <w:rPr>
                <w:rFonts w:ascii="Arial" w:hAnsi="Arial" w:cs="Arial"/>
              </w:rPr>
            </w:pPr>
          </w:p>
          <w:p w:rsidR="00E25517" w:rsidRDefault="00E25517" w:rsidP="00590C36">
            <w:pPr>
              <w:autoSpaceDE w:val="0"/>
              <w:autoSpaceDN w:val="0"/>
              <w:adjustRightInd w:val="0"/>
              <w:rPr>
                <w:rFonts w:ascii="Arial" w:hAnsi="Arial" w:cs="Arial"/>
              </w:rPr>
            </w:pPr>
          </w:p>
          <w:p w:rsidR="00EA70C6" w:rsidRPr="009B0904" w:rsidRDefault="00BA5464" w:rsidP="00590C36">
            <w:pPr>
              <w:autoSpaceDE w:val="0"/>
              <w:autoSpaceDN w:val="0"/>
              <w:adjustRightInd w:val="0"/>
              <w:rPr>
                <w:rFonts w:ascii="Arial" w:hAnsi="Arial" w:cs="Arial"/>
              </w:rPr>
            </w:pPr>
            <w:r>
              <w:rPr>
                <w:rFonts w:ascii="Arial" w:hAnsi="Arial" w:cs="Arial"/>
              </w:rPr>
              <w:t>8</w:t>
            </w:r>
            <w:r w:rsidR="00EA70C6" w:rsidRPr="009B0904">
              <w:rPr>
                <w:rFonts w:ascii="Arial" w:hAnsi="Arial" w:cs="Arial"/>
              </w:rPr>
              <w:t>.2</w:t>
            </w:r>
          </w:p>
          <w:p w:rsidR="002A21D3" w:rsidRPr="009B0904" w:rsidRDefault="002A21D3" w:rsidP="00590C36">
            <w:pPr>
              <w:autoSpaceDE w:val="0"/>
              <w:autoSpaceDN w:val="0"/>
              <w:adjustRightInd w:val="0"/>
              <w:rPr>
                <w:rFonts w:ascii="Arial" w:hAnsi="Arial" w:cs="Arial"/>
              </w:rPr>
            </w:pPr>
          </w:p>
          <w:p w:rsidR="00EA70C6" w:rsidRPr="009B0904" w:rsidRDefault="00EA70C6" w:rsidP="00590C36">
            <w:pPr>
              <w:autoSpaceDE w:val="0"/>
              <w:autoSpaceDN w:val="0"/>
              <w:adjustRightInd w:val="0"/>
              <w:rPr>
                <w:rFonts w:ascii="Arial" w:hAnsi="Arial" w:cs="Arial"/>
              </w:rPr>
            </w:pPr>
          </w:p>
          <w:p w:rsidR="00EA70C6" w:rsidRPr="009B0904" w:rsidRDefault="00BA5464" w:rsidP="00590C36">
            <w:pPr>
              <w:autoSpaceDE w:val="0"/>
              <w:autoSpaceDN w:val="0"/>
              <w:adjustRightInd w:val="0"/>
              <w:rPr>
                <w:rFonts w:ascii="Arial" w:hAnsi="Arial" w:cs="Arial"/>
              </w:rPr>
            </w:pPr>
            <w:r>
              <w:rPr>
                <w:rFonts w:ascii="Arial" w:hAnsi="Arial" w:cs="Arial"/>
              </w:rPr>
              <w:t>8</w:t>
            </w:r>
            <w:r w:rsidR="00EA70C6" w:rsidRPr="009B0904">
              <w:rPr>
                <w:rFonts w:ascii="Arial" w:hAnsi="Arial" w:cs="Arial"/>
              </w:rPr>
              <w:t>.3</w:t>
            </w:r>
          </w:p>
          <w:p w:rsidR="003924C9" w:rsidRPr="009B0904" w:rsidRDefault="003924C9" w:rsidP="00590C36">
            <w:pPr>
              <w:autoSpaceDE w:val="0"/>
              <w:autoSpaceDN w:val="0"/>
              <w:adjustRightInd w:val="0"/>
              <w:rPr>
                <w:rFonts w:ascii="Arial" w:hAnsi="Arial" w:cs="Arial"/>
              </w:rPr>
            </w:pPr>
          </w:p>
          <w:p w:rsidR="00EA70C6" w:rsidRPr="009B0904" w:rsidRDefault="00EA70C6" w:rsidP="00590C36">
            <w:pPr>
              <w:autoSpaceDE w:val="0"/>
              <w:autoSpaceDN w:val="0"/>
              <w:adjustRightInd w:val="0"/>
              <w:rPr>
                <w:rFonts w:ascii="Arial" w:hAnsi="Arial" w:cs="Arial"/>
              </w:rPr>
            </w:pPr>
          </w:p>
        </w:tc>
        <w:tc>
          <w:tcPr>
            <w:tcW w:w="8647" w:type="dxa"/>
          </w:tcPr>
          <w:p w:rsidR="00E25517" w:rsidRDefault="00EA70C6" w:rsidP="00E25517">
            <w:pPr>
              <w:jc w:val="both"/>
              <w:rPr>
                <w:rFonts w:ascii="Arial" w:eastAsia="Calibri" w:hAnsi="Arial" w:cs="Arial"/>
                <w:szCs w:val="24"/>
                <w:lang w:eastAsia="en-US"/>
              </w:rPr>
            </w:pPr>
            <w:r w:rsidRPr="009B0904">
              <w:rPr>
                <w:rFonts w:ascii="Arial" w:hAnsi="Arial" w:cs="Arial"/>
              </w:rPr>
              <w:t>Resource Implications –</w:t>
            </w:r>
            <w:r w:rsidR="002A21D3" w:rsidRPr="009B0904">
              <w:rPr>
                <w:rFonts w:ascii="Arial" w:hAnsi="Arial" w:cs="Arial"/>
              </w:rPr>
              <w:t xml:space="preserve"> </w:t>
            </w:r>
            <w:r w:rsidR="00E25517" w:rsidRPr="00E25517">
              <w:rPr>
                <w:rFonts w:ascii="Arial" w:eastAsia="Calibri" w:hAnsi="Arial" w:cs="Arial"/>
                <w:szCs w:val="24"/>
                <w:lang w:eastAsia="en-US"/>
              </w:rPr>
              <w:t>there are no new resource implications associated with the recommendations of this report. Once the VAT position is clarified an adjustment may be required.</w:t>
            </w:r>
          </w:p>
          <w:p w:rsidR="00E25517" w:rsidRPr="00E25517" w:rsidRDefault="00E25517" w:rsidP="00E25517">
            <w:pPr>
              <w:jc w:val="both"/>
              <w:rPr>
                <w:rFonts w:ascii="Arial" w:eastAsia="Calibri" w:hAnsi="Arial" w:cs="Arial"/>
                <w:szCs w:val="24"/>
                <w:lang w:eastAsia="en-US"/>
              </w:rPr>
            </w:pPr>
          </w:p>
          <w:p w:rsidR="00EA70C6" w:rsidRPr="009B0904" w:rsidRDefault="00EA70C6" w:rsidP="00590C36">
            <w:pPr>
              <w:autoSpaceDE w:val="0"/>
              <w:autoSpaceDN w:val="0"/>
              <w:adjustRightInd w:val="0"/>
              <w:jc w:val="both"/>
              <w:rPr>
                <w:rFonts w:ascii="Arial" w:hAnsi="Arial" w:cs="Arial"/>
              </w:rPr>
            </w:pPr>
            <w:r w:rsidRPr="009B0904">
              <w:rPr>
                <w:rFonts w:ascii="Arial" w:hAnsi="Arial" w:cs="Arial"/>
              </w:rPr>
              <w:t xml:space="preserve">Legal Implications </w:t>
            </w:r>
            <w:r w:rsidR="002A21D3" w:rsidRPr="009B0904">
              <w:rPr>
                <w:rFonts w:ascii="Arial" w:hAnsi="Arial" w:cs="Arial"/>
              </w:rPr>
              <w:t xml:space="preserve">– </w:t>
            </w:r>
            <w:r w:rsidR="00472040" w:rsidRPr="009B0904">
              <w:rPr>
                <w:rFonts w:ascii="Arial" w:hAnsi="Arial" w:cs="Arial"/>
              </w:rPr>
              <w:t>t</w:t>
            </w:r>
            <w:r w:rsidR="002A21D3" w:rsidRPr="009B0904">
              <w:rPr>
                <w:rFonts w:ascii="Arial" w:hAnsi="Arial" w:cs="Arial"/>
              </w:rPr>
              <w:t xml:space="preserve">here are no </w:t>
            </w:r>
            <w:r w:rsidR="005A64AF" w:rsidRPr="009B0904">
              <w:rPr>
                <w:rFonts w:ascii="Arial" w:hAnsi="Arial" w:cs="Arial"/>
              </w:rPr>
              <w:t xml:space="preserve">new </w:t>
            </w:r>
            <w:r w:rsidR="002A21D3" w:rsidRPr="009B0904">
              <w:rPr>
                <w:rFonts w:ascii="Arial" w:hAnsi="Arial" w:cs="Arial"/>
              </w:rPr>
              <w:t>legal implications arising from the content of this report.</w:t>
            </w:r>
          </w:p>
          <w:p w:rsidR="00EA70C6" w:rsidRPr="009B0904" w:rsidRDefault="00EA70C6" w:rsidP="00590C36">
            <w:pPr>
              <w:autoSpaceDE w:val="0"/>
              <w:autoSpaceDN w:val="0"/>
              <w:adjustRightInd w:val="0"/>
              <w:jc w:val="both"/>
              <w:rPr>
                <w:rFonts w:ascii="Arial" w:hAnsi="Arial" w:cs="Arial"/>
              </w:rPr>
            </w:pPr>
          </w:p>
          <w:p w:rsidR="004D3C32" w:rsidRPr="00F070CF" w:rsidRDefault="00EA70C6" w:rsidP="00472040">
            <w:pPr>
              <w:autoSpaceDE w:val="0"/>
              <w:autoSpaceDN w:val="0"/>
              <w:adjustRightInd w:val="0"/>
              <w:jc w:val="both"/>
              <w:rPr>
                <w:rFonts w:ascii="Arial" w:hAnsi="Arial" w:cs="Arial"/>
                <w:i/>
              </w:rPr>
            </w:pPr>
            <w:r w:rsidRPr="009B0904">
              <w:rPr>
                <w:rFonts w:ascii="Arial" w:hAnsi="Arial" w:cs="Arial"/>
              </w:rPr>
              <w:t xml:space="preserve">Risk Implications </w:t>
            </w:r>
            <w:r w:rsidR="00023E37" w:rsidRPr="009B0904">
              <w:rPr>
                <w:rFonts w:ascii="Arial" w:hAnsi="Arial" w:cs="Arial"/>
              </w:rPr>
              <w:t xml:space="preserve">– </w:t>
            </w:r>
            <w:r w:rsidR="00472040" w:rsidRPr="009B0904">
              <w:rPr>
                <w:rFonts w:ascii="Arial" w:hAnsi="Arial" w:cs="Arial"/>
              </w:rPr>
              <w:t>t</w:t>
            </w:r>
            <w:r w:rsidR="00023E37" w:rsidRPr="009B0904">
              <w:rPr>
                <w:rFonts w:ascii="Arial" w:hAnsi="Arial" w:cs="Arial"/>
              </w:rPr>
              <w:t>here are no new risks arising from the content of this report</w:t>
            </w:r>
            <w:r w:rsidR="00A53534" w:rsidRPr="009B0904">
              <w:rPr>
                <w:rFonts w:ascii="Arial" w:hAnsi="Arial" w:cs="Arial"/>
                <w:i/>
              </w:rPr>
              <w:t>.</w:t>
            </w:r>
          </w:p>
        </w:tc>
      </w:tr>
      <w:tr w:rsidR="006B6192" w:rsidRPr="0089449E" w:rsidTr="00BA5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6B6192" w:rsidRPr="0089449E" w:rsidRDefault="007273AE" w:rsidP="00BA5464">
            <w:pPr>
              <w:pStyle w:val="Heading2"/>
              <w:jc w:val="both"/>
              <w:rPr>
                <w:rFonts w:ascii="Arial" w:hAnsi="Arial" w:cs="Arial"/>
                <w:b/>
                <w:szCs w:val="24"/>
                <w:u w:val="none"/>
              </w:rPr>
            </w:pPr>
            <w:r>
              <w:rPr>
                <w:rFonts w:ascii="Arial" w:hAnsi="Arial" w:cs="Arial"/>
                <w:b/>
                <w:szCs w:val="24"/>
                <w:u w:val="none"/>
              </w:rPr>
              <w:lastRenderedPageBreak/>
              <w:t>Recommendations</w:t>
            </w:r>
          </w:p>
          <w:p w:rsidR="006B6192" w:rsidRPr="0089449E" w:rsidRDefault="006B6192" w:rsidP="00BA5464">
            <w:pPr>
              <w:jc w:val="both"/>
              <w:rPr>
                <w:rFonts w:ascii="Arial" w:hAnsi="Arial" w:cs="Arial"/>
              </w:rPr>
            </w:pPr>
          </w:p>
          <w:p w:rsidR="00386649" w:rsidRDefault="00386649" w:rsidP="00386649">
            <w:pPr>
              <w:jc w:val="both"/>
              <w:rPr>
                <w:rFonts w:ascii="Arial" w:hAnsi="Arial" w:cs="Arial"/>
              </w:rPr>
            </w:pPr>
            <w:r>
              <w:rPr>
                <w:rFonts w:ascii="Arial" w:hAnsi="Arial" w:cs="Arial"/>
              </w:rPr>
              <w:t>It is recommended that Directors note:</w:t>
            </w:r>
          </w:p>
          <w:p w:rsidR="00386649" w:rsidRDefault="00386649" w:rsidP="00386649">
            <w:pPr>
              <w:jc w:val="both"/>
              <w:rPr>
                <w:rFonts w:ascii="Arial" w:hAnsi="Arial" w:cs="Arial"/>
              </w:rPr>
            </w:pPr>
          </w:p>
          <w:p w:rsidR="00386649" w:rsidRDefault="00386649" w:rsidP="00F47321">
            <w:pPr>
              <w:pStyle w:val="ListParagraph"/>
              <w:numPr>
                <w:ilvl w:val="0"/>
                <w:numId w:val="10"/>
              </w:numPr>
              <w:ind w:left="567" w:hanging="283"/>
              <w:jc w:val="both"/>
              <w:rPr>
                <w:rFonts w:ascii="Arial" w:hAnsi="Arial" w:cs="Arial"/>
                <w:sz w:val="24"/>
                <w:szCs w:val="24"/>
              </w:rPr>
            </w:pPr>
            <w:r>
              <w:rPr>
                <w:rFonts w:ascii="Arial" w:hAnsi="Arial" w:cs="Arial"/>
                <w:sz w:val="24"/>
                <w:szCs w:val="24"/>
              </w:rPr>
              <w:t xml:space="preserve">the </w:t>
            </w:r>
            <w:r w:rsidRPr="00B71E7C">
              <w:rPr>
                <w:rFonts w:ascii="Arial" w:hAnsi="Arial" w:cs="Arial"/>
                <w:sz w:val="24"/>
                <w:szCs w:val="24"/>
              </w:rPr>
              <w:t xml:space="preserve">current financial position of High Life Highland as detailed in </w:t>
            </w:r>
            <w:r w:rsidRPr="00B71E7C">
              <w:rPr>
                <w:rFonts w:ascii="Arial" w:hAnsi="Arial" w:cs="Arial"/>
                <w:b/>
                <w:sz w:val="24"/>
                <w:szCs w:val="24"/>
              </w:rPr>
              <w:t>Appendix A</w:t>
            </w:r>
            <w:r>
              <w:rPr>
                <w:rFonts w:ascii="Arial" w:hAnsi="Arial" w:cs="Arial"/>
                <w:b/>
                <w:sz w:val="24"/>
                <w:szCs w:val="24"/>
              </w:rPr>
              <w:t>;</w:t>
            </w:r>
          </w:p>
          <w:p w:rsidR="00386649" w:rsidRPr="00A95BB7" w:rsidRDefault="00386649" w:rsidP="00F47321">
            <w:pPr>
              <w:pStyle w:val="ListParagraph"/>
              <w:numPr>
                <w:ilvl w:val="0"/>
                <w:numId w:val="10"/>
              </w:numPr>
              <w:ind w:left="567" w:hanging="283"/>
              <w:jc w:val="both"/>
              <w:rPr>
                <w:rFonts w:ascii="Arial" w:hAnsi="Arial" w:cs="Arial"/>
                <w:sz w:val="24"/>
                <w:szCs w:val="24"/>
              </w:rPr>
            </w:pPr>
            <w:r w:rsidRPr="00A95BB7">
              <w:rPr>
                <w:rFonts w:ascii="Arial" w:hAnsi="Arial" w:cs="Arial"/>
                <w:sz w:val="24"/>
                <w:szCs w:val="24"/>
              </w:rPr>
              <w:t>the financial results for the 3 months to 30 June 201</w:t>
            </w:r>
            <w:r>
              <w:rPr>
                <w:rFonts w:ascii="Arial" w:hAnsi="Arial" w:cs="Arial"/>
                <w:sz w:val="24"/>
                <w:szCs w:val="24"/>
              </w:rPr>
              <w:t>6</w:t>
            </w:r>
            <w:r w:rsidRPr="00A95BB7">
              <w:rPr>
                <w:rFonts w:ascii="Arial" w:hAnsi="Arial" w:cs="Arial"/>
                <w:sz w:val="24"/>
                <w:szCs w:val="24"/>
              </w:rPr>
              <w:t xml:space="preserve"> reports a</w:t>
            </w:r>
            <w:r>
              <w:rPr>
                <w:rFonts w:ascii="Arial" w:hAnsi="Arial" w:cs="Arial"/>
                <w:sz w:val="24"/>
                <w:szCs w:val="24"/>
              </w:rPr>
              <w:t xml:space="preserve"> slight negative variance on budget of £3,850;</w:t>
            </w:r>
          </w:p>
          <w:p w:rsidR="00386649" w:rsidRPr="007A2BD4" w:rsidRDefault="00386649" w:rsidP="00F47321">
            <w:pPr>
              <w:pStyle w:val="ListParagraph"/>
              <w:numPr>
                <w:ilvl w:val="0"/>
                <w:numId w:val="10"/>
              </w:numPr>
              <w:ind w:left="567" w:hanging="283"/>
              <w:jc w:val="both"/>
              <w:rPr>
                <w:rFonts w:ascii="Arial" w:hAnsi="Arial" w:cs="Arial"/>
                <w:szCs w:val="24"/>
              </w:rPr>
            </w:pPr>
            <w:r w:rsidRPr="00A95BB7">
              <w:rPr>
                <w:rFonts w:ascii="Arial" w:hAnsi="Arial" w:cs="Arial"/>
                <w:sz w:val="24"/>
                <w:szCs w:val="24"/>
              </w:rPr>
              <w:t>the projected final out-turn for the year remains on target to the approved budget</w:t>
            </w:r>
            <w:r>
              <w:rPr>
                <w:rFonts w:ascii="Arial" w:hAnsi="Arial" w:cs="Arial"/>
                <w:sz w:val="24"/>
                <w:szCs w:val="24"/>
              </w:rPr>
              <w:t xml:space="preserve">; </w:t>
            </w:r>
          </w:p>
          <w:p w:rsidR="00386649" w:rsidRPr="00AF2B92" w:rsidRDefault="00386649" w:rsidP="00F47321">
            <w:pPr>
              <w:pStyle w:val="ListParagraph"/>
              <w:numPr>
                <w:ilvl w:val="0"/>
                <w:numId w:val="10"/>
              </w:numPr>
              <w:ind w:left="567" w:hanging="283"/>
              <w:jc w:val="both"/>
              <w:rPr>
                <w:rFonts w:ascii="Arial" w:hAnsi="Arial" w:cs="Arial"/>
              </w:rPr>
            </w:pPr>
            <w:r w:rsidRPr="007273AE">
              <w:rPr>
                <w:rFonts w:ascii="Arial" w:hAnsi="Arial" w:cs="Arial"/>
                <w:sz w:val="24"/>
                <w:szCs w:val="24"/>
              </w:rPr>
              <w:t xml:space="preserve">the award of contracts to </w:t>
            </w:r>
            <w:r>
              <w:rPr>
                <w:rFonts w:ascii="Arial" w:hAnsi="Arial" w:cs="Arial"/>
                <w:sz w:val="24"/>
                <w:szCs w:val="24"/>
              </w:rPr>
              <w:t>Randak Design and Technogym;</w:t>
            </w:r>
          </w:p>
          <w:p w:rsidR="00935284" w:rsidRPr="00D36049" w:rsidRDefault="00692422" w:rsidP="00F47321">
            <w:pPr>
              <w:pStyle w:val="ListParagraph"/>
              <w:numPr>
                <w:ilvl w:val="0"/>
                <w:numId w:val="10"/>
              </w:numPr>
              <w:ind w:left="567" w:hanging="283"/>
              <w:jc w:val="both"/>
              <w:rPr>
                <w:rFonts w:ascii="Arial" w:hAnsi="Arial" w:cs="Arial"/>
                <w:szCs w:val="24"/>
              </w:rPr>
            </w:pPr>
            <w:r w:rsidRPr="00D36049">
              <w:rPr>
                <w:rFonts w:ascii="Arial" w:hAnsi="Arial" w:cs="Arial"/>
                <w:sz w:val="24"/>
                <w:szCs w:val="24"/>
              </w:rPr>
              <w:t xml:space="preserve">the </w:t>
            </w:r>
            <w:r w:rsidR="00386649" w:rsidRPr="00D36049">
              <w:rPr>
                <w:rFonts w:ascii="Arial" w:hAnsi="Arial" w:cs="Arial"/>
                <w:sz w:val="24"/>
                <w:szCs w:val="24"/>
              </w:rPr>
              <w:t>update on VAT</w:t>
            </w:r>
            <w:r w:rsidRPr="00D36049">
              <w:rPr>
                <w:rFonts w:ascii="Arial" w:hAnsi="Arial" w:cs="Arial"/>
                <w:sz w:val="24"/>
                <w:szCs w:val="24"/>
              </w:rPr>
              <w:t>;</w:t>
            </w:r>
            <w:r w:rsidR="00C6544A" w:rsidRPr="00D36049">
              <w:rPr>
                <w:rFonts w:ascii="Arial" w:hAnsi="Arial" w:cs="Arial"/>
                <w:sz w:val="24"/>
                <w:szCs w:val="24"/>
              </w:rPr>
              <w:t xml:space="preserve"> </w:t>
            </w:r>
            <w:r w:rsidR="00D36049" w:rsidRPr="00D36049">
              <w:rPr>
                <w:rFonts w:ascii="Arial" w:hAnsi="Arial" w:cs="Arial"/>
                <w:sz w:val="24"/>
                <w:szCs w:val="24"/>
              </w:rPr>
              <w:t>and</w:t>
            </w:r>
            <w:r w:rsidR="00935284" w:rsidRPr="00D36049">
              <w:rPr>
                <w:rFonts w:ascii="Arial" w:hAnsi="Arial" w:cs="Arial"/>
                <w:sz w:val="24"/>
                <w:szCs w:val="24"/>
              </w:rPr>
              <w:t xml:space="preserve">  </w:t>
            </w:r>
          </w:p>
          <w:p w:rsidR="00935284" w:rsidRPr="00907435" w:rsidRDefault="00935284" w:rsidP="00F47321">
            <w:pPr>
              <w:pStyle w:val="ListParagraph"/>
              <w:numPr>
                <w:ilvl w:val="0"/>
                <w:numId w:val="10"/>
              </w:numPr>
              <w:ind w:left="567" w:hanging="283"/>
              <w:jc w:val="both"/>
              <w:rPr>
                <w:rFonts w:ascii="Arial" w:hAnsi="Arial" w:cs="Arial"/>
                <w:szCs w:val="24"/>
              </w:rPr>
            </w:pPr>
            <w:r w:rsidRPr="00C6544A">
              <w:rPr>
                <w:rFonts w:ascii="Arial" w:hAnsi="Arial" w:cs="Arial"/>
                <w:sz w:val="24"/>
                <w:szCs w:val="24"/>
              </w:rPr>
              <w:t>make any additions or amendments and approve the risk register</w:t>
            </w:r>
            <w:r>
              <w:rPr>
                <w:rFonts w:ascii="Arial" w:hAnsi="Arial" w:cs="Arial"/>
                <w:szCs w:val="24"/>
              </w:rPr>
              <w:t>.</w:t>
            </w:r>
          </w:p>
        </w:tc>
      </w:tr>
    </w:tbl>
    <w:p w:rsidR="00281BD6" w:rsidRDefault="00281BD6" w:rsidP="00416BFF">
      <w:pPr>
        <w:rPr>
          <w:rFonts w:ascii="Arial" w:hAnsi="Arial" w:cs="Arial"/>
          <w:szCs w:val="24"/>
        </w:rPr>
      </w:pPr>
    </w:p>
    <w:p w:rsidR="006B6192" w:rsidRDefault="006B6192"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r w:rsidRPr="009B0904">
        <w:rPr>
          <w:rFonts w:ascii="Arial" w:hAnsi="Arial" w:cs="Arial"/>
          <w:szCs w:val="24"/>
        </w:rPr>
        <w:t>Signature:</w:t>
      </w:r>
      <w:r w:rsidR="006A137F" w:rsidRPr="009B0904">
        <w:rPr>
          <w:rFonts w:ascii="Arial" w:hAnsi="Arial" w:cs="Arial"/>
          <w:szCs w:val="24"/>
        </w:rPr>
        <w:tab/>
      </w:r>
    </w:p>
    <w:p w:rsidR="0039450A" w:rsidRPr="009B0904" w:rsidRDefault="0039450A"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r w:rsidRPr="009B0904">
        <w:rPr>
          <w:rFonts w:ascii="Arial" w:hAnsi="Arial" w:cs="Arial"/>
          <w:szCs w:val="24"/>
        </w:rPr>
        <w:t>Designation:</w:t>
      </w:r>
      <w:r w:rsidR="0067538A" w:rsidRPr="009B0904">
        <w:rPr>
          <w:rFonts w:ascii="Arial" w:hAnsi="Arial" w:cs="Arial"/>
          <w:szCs w:val="24"/>
        </w:rPr>
        <w:tab/>
        <w:t>Chief Executive</w:t>
      </w:r>
    </w:p>
    <w:p w:rsidR="0039450A" w:rsidRPr="009B0904" w:rsidRDefault="0039450A" w:rsidP="00532972">
      <w:pPr>
        <w:tabs>
          <w:tab w:val="left" w:pos="1701"/>
        </w:tabs>
        <w:rPr>
          <w:rFonts w:ascii="Arial" w:hAnsi="Arial" w:cs="Arial"/>
          <w:szCs w:val="24"/>
        </w:rPr>
      </w:pPr>
    </w:p>
    <w:p w:rsidR="00655F80" w:rsidRPr="009B0904" w:rsidRDefault="00532972" w:rsidP="00532972">
      <w:pPr>
        <w:tabs>
          <w:tab w:val="left" w:pos="1701"/>
        </w:tabs>
        <w:rPr>
          <w:rFonts w:ascii="Arial" w:hAnsi="Arial" w:cs="Arial"/>
          <w:szCs w:val="24"/>
        </w:rPr>
      </w:pPr>
      <w:r>
        <w:rPr>
          <w:rFonts w:ascii="Arial" w:hAnsi="Arial" w:cs="Arial"/>
          <w:szCs w:val="24"/>
        </w:rPr>
        <w:t>Date:</w:t>
      </w:r>
      <w:r>
        <w:rPr>
          <w:rFonts w:ascii="Arial" w:hAnsi="Arial" w:cs="Arial"/>
          <w:szCs w:val="24"/>
        </w:rPr>
        <w:tab/>
      </w:r>
      <w:r w:rsidR="00692422">
        <w:rPr>
          <w:rFonts w:ascii="Arial" w:hAnsi="Arial" w:cs="Arial"/>
          <w:szCs w:val="24"/>
        </w:rPr>
        <w:t xml:space="preserve">15 </w:t>
      </w:r>
      <w:r w:rsidR="007273AE">
        <w:rPr>
          <w:rFonts w:ascii="Arial" w:hAnsi="Arial" w:cs="Arial"/>
          <w:szCs w:val="24"/>
        </w:rPr>
        <w:t>August</w:t>
      </w:r>
      <w:r w:rsidR="00C72956">
        <w:rPr>
          <w:rFonts w:ascii="Arial" w:hAnsi="Arial" w:cs="Arial"/>
          <w:szCs w:val="24"/>
        </w:rPr>
        <w:t xml:space="preserve"> </w:t>
      </w:r>
      <w:r w:rsidR="007273AE">
        <w:rPr>
          <w:rFonts w:ascii="Arial" w:hAnsi="Arial" w:cs="Arial"/>
          <w:szCs w:val="24"/>
        </w:rPr>
        <w:t xml:space="preserve"> 201</w:t>
      </w:r>
      <w:r w:rsidR="00907435">
        <w:rPr>
          <w:rFonts w:ascii="Arial" w:hAnsi="Arial" w:cs="Arial"/>
          <w:szCs w:val="24"/>
        </w:rPr>
        <w:t>6</w:t>
      </w:r>
    </w:p>
    <w:p w:rsidR="003E6B08" w:rsidRDefault="003E6B08">
      <w:pPr>
        <w:rPr>
          <w:rFonts w:ascii="Arial" w:hAnsi="Arial" w:cs="Arial"/>
          <w:szCs w:val="24"/>
        </w:rPr>
      </w:pPr>
    </w:p>
    <w:p w:rsidR="00532972" w:rsidRDefault="00532972">
      <w:pPr>
        <w:rPr>
          <w:rFonts w:ascii="Arial" w:hAnsi="Arial" w:cs="Arial"/>
          <w:szCs w:val="24"/>
        </w:rPr>
        <w:sectPr w:rsidR="00532972" w:rsidSect="0031751B">
          <w:pgSz w:w="11906" w:h="16838"/>
          <w:pgMar w:top="1276" w:right="1440" w:bottom="1276" w:left="1440" w:header="720" w:footer="720" w:gutter="0"/>
          <w:cols w:space="720"/>
        </w:sectPr>
      </w:pPr>
    </w:p>
    <w:p w:rsidR="00290EB5" w:rsidRDefault="00290EB5" w:rsidP="00290EB5">
      <w:pPr>
        <w:rPr>
          <w:rFonts w:ascii="Arial" w:hAnsi="Arial" w:cs="Arial"/>
          <w:szCs w:val="24"/>
        </w:rPr>
      </w:pPr>
    </w:p>
    <w:p w:rsidR="00532972" w:rsidRDefault="00532972" w:rsidP="00290EB5">
      <w:pPr>
        <w:rPr>
          <w:rFonts w:ascii="Arial" w:hAnsi="Arial" w:cs="Arial"/>
          <w:b/>
          <w:szCs w:val="24"/>
        </w:rPr>
      </w:pPr>
    </w:p>
    <w:p w:rsidR="00290EB5" w:rsidRDefault="00290EB5" w:rsidP="00290EB5">
      <w:pPr>
        <w:rPr>
          <w:rFonts w:ascii="Arial" w:hAnsi="Arial" w:cs="Arial"/>
          <w:b/>
          <w:szCs w:val="24"/>
        </w:rPr>
      </w:pPr>
      <w:r w:rsidRPr="00D943A1">
        <w:rPr>
          <w:rFonts w:ascii="Arial" w:hAnsi="Arial" w:cs="Arial"/>
          <w:b/>
          <w:szCs w:val="24"/>
        </w:rPr>
        <w:t>Summary Results - Consolidated</w:t>
      </w:r>
      <w:r w:rsidRPr="00D943A1">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686F9F">
        <w:rPr>
          <w:rFonts w:ascii="Arial" w:hAnsi="Arial" w:cs="Arial"/>
          <w:szCs w:val="24"/>
        </w:rPr>
        <w:t xml:space="preserve">            </w:t>
      </w:r>
      <w:r w:rsidRPr="00D943A1">
        <w:rPr>
          <w:rFonts w:ascii="Arial" w:hAnsi="Arial" w:cs="Arial"/>
          <w:b/>
          <w:szCs w:val="24"/>
        </w:rPr>
        <w:t xml:space="preserve">APPENDIX A </w:t>
      </w:r>
    </w:p>
    <w:p w:rsidR="00290EB5" w:rsidRDefault="00290EB5" w:rsidP="00290EB5">
      <w:pPr>
        <w:rPr>
          <w:rFonts w:ascii="Arial" w:hAnsi="Arial" w:cs="Arial"/>
          <w:b/>
          <w:szCs w:val="24"/>
        </w:rPr>
      </w:pPr>
    </w:p>
    <w:p w:rsidR="00290EB5" w:rsidRDefault="00290EB5" w:rsidP="00290EB5">
      <w:pPr>
        <w:rPr>
          <w:rFonts w:ascii="Arial" w:hAnsi="Arial" w:cs="Arial"/>
          <w:b/>
          <w:szCs w:val="24"/>
        </w:rPr>
      </w:pPr>
    </w:p>
    <w:p w:rsidR="00290EB5" w:rsidRPr="00D943A1" w:rsidRDefault="00290EB5" w:rsidP="00290EB5">
      <w:pPr>
        <w:rPr>
          <w:rFonts w:ascii="Arial" w:hAnsi="Arial" w:cs="Arial"/>
          <w:b/>
          <w:szCs w:val="24"/>
        </w:rPr>
      </w:pPr>
      <w:r>
        <w:rPr>
          <w:rFonts w:ascii="Arial" w:hAnsi="Arial" w:cs="Arial"/>
          <w:b/>
          <w:szCs w:val="24"/>
        </w:rPr>
        <w:tab/>
      </w:r>
    </w:p>
    <w:tbl>
      <w:tblPr>
        <w:tblW w:w="14318" w:type="dxa"/>
        <w:tblInd w:w="-318" w:type="dxa"/>
        <w:tblLook w:val="04A0" w:firstRow="1" w:lastRow="0" w:firstColumn="1" w:lastColumn="0" w:noHBand="0" w:noVBand="1"/>
      </w:tblPr>
      <w:tblGrid>
        <w:gridCol w:w="3461"/>
        <w:gridCol w:w="2777"/>
        <w:gridCol w:w="2693"/>
        <w:gridCol w:w="2552"/>
        <w:gridCol w:w="2835"/>
      </w:tblGrid>
      <w:tr w:rsidR="00907435" w:rsidRPr="00907435" w:rsidTr="00C6544A">
        <w:trPr>
          <w:trHeight w:val="315"/>
        </w:trPr>
        <w:tc>
          <w:tcPr>
            <w:tcW w:w="346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07435" w:rsidRPr="00907435" w:rsidRDefault="00907435" w:rsidP="00907435">
            <w:pPr>
              <w:rPr>
                <w:rFonts w:ascii="Arial" w:hAnsi="Arial" w:cs="Arial"/>
                <w:b/>
                <w:bCs/>
                <w:color w:val="000000"/>
                <w:sz w:val="28"/>
                <w:szCs w:val="28"/>
              </w:rPr>
            </w:pPr>
            <w:r w:rsidRPr="00907435">
              <w:rPr>
                <w:rFonts w:ascii="Arial" w:hAnsi="Arial" w:cs="Arial"/>
                <w:b/>
                <w:bCs/>
                <w:color w:val="000000"/>
                <w:sz w:val="28"/>
                <w:szCs w:val="28"/>
              </w:rPr>
              <w:t>Consolidated Results</w:t>
            </w:r>
          </w:p>
        </w:tc>
        <w:tc>
          <w:tcPr>
            <w:tcW w:w="2777" w:type="dxa"/>
            <w:tcBorders>
              <w:top w:val="single" w:sz="4" w:space="0" w:color="auto"/>
              <w:left w:val="nil"/>
              <w:bottom w:val="single" w:sz="4" w:space="0" w:color="auto"/>
              <w:right w:val="single" w:sz="4" w:space="0" w:color="auto"/>
            </w:tcBorders>
            <w:shd w:val="clear" w:color="DCE6F1" w:fill="DCE6F1"/>
            <w:noWrap/>
            <w:vAlign w:val="bottom"/>
            <w:hideMark/>
          </w:tcPr>
          <w:p w:rsidR="00907435" w:rsidRPr="00907435" w:rsidRDefault="00907435" w:rsidP="00907435">
            <w:pPr>
              <w:rPr>
                <w:rFonts w:ascii="Arial" w:hAnsi="Arial" w:cs="Arial"/>
                <w:b/>
                <w:bCs/>
                <w:color w:val="000000"/>
                <w:sz w:val="28"/>
                <w:szCs w:val="28"/>
              </w:rPr>
            </w:pPr>
            <w:r w:rsidRPr="00907435">
              <w:rPr>
                <w:rFonts w:ascii="Arial" w:hAnsi="Arial" w:cs="Arial"/>
                <w:b/>
                <w:bCs/>
                <w:color w:val="000000"/>
                <w:sz w:val="28"/>
                <w:szCs w:val="28"/>
              </w:rPr>
              <w:t>Annual Budget</w:t>
            </w:r>
          </w:p>
        </w:tc>
        <w:tc>
          <w:tcPr>
            <w:tcW w:w="2693" w:type="dxa"/>
            <w:tcBorders>
              <w:top w:val="single" w:sz="4" w:space="0" w:color="auto"/>
              <w:left w:val="nil"/>
              <w:bottom w:val="single" w:sz="4" w:space="0" w:color="auto"/>
              <w:right w:val="single" w:sz="4" w:space="0" w:color="auto"/>
            </w:tcBorders>
            <w:shd w:val="clear" w:color="DCE6F1" w:fill="DCE6F1"/>
            <w:noWrap/>
            <w:vAlign w:val="bottom"/>
            <w:hideMark/>
          </w:tcPr>
          <w:p w:rsidR="00907435" w:rsidRPr="00907435" w:rsidRDefault="00907435" w:rsidP="00907435">
            <w:pPr>
              <w:rPr>
                <w:rFonts w:ascii="Arial" w:hAnsi="Arial" w:cs="Arial"/>
                <w:b/>
                <w:bCs/>
                <w:color w:val="000000"/>
                <w:sz w:val="28"/>
                <w:szCs w:val="28"/>
              </w:rPr>
            </w:pPr>
            <w:r w:rsidRPr="00907435">
              <w:rPr>
                <w:rFonts w:ascii="Arial" w:hAnsi="Arial" w:cs="Arial"/>
                <w:b/>
                <w:bCs/>
                <w:color w:val="000000"/>
                <w:sz w:val="28"/>
                <w:szCs w:val="28"/>
              </w:rPr>
              <w:t>YTD Budget</w:t>
            </w:r>
          </w:p>
        </w:tc>
        <w:tc>
          <w:tcPr>
            <w:tcW w:w="2552" w:type="dxa"/>
            <w:tcBorders>
              <w:top w:val="single" w:sz="4" w:space="0" w:color="auto"/>
              <w:left w:val="nil"/>
              <w:bottom w:val="single" w:sz="4" w:space="0" w:color="auto"/>
              <w:right w:val="single" w:sz="4" w:space="0" w:color="auto"/>
            </w:tcBorders>
            <w:shd w:val="clear" w:color="DCE6F1" w:fill="DCE6F1"/>
            <w:noWrap/>
            <w:vAlign w:val="bottom"/>
            <w:hideMark/>
          </w:tcPr>
          <w:p w:rsidR="00907435" w:rsidRPr="00907435" w:rsidRDefault="00907435" w:rsidP="00907435">
            <w:pPr>
              <w:rPr>
                <w:rFonts w:ascii="Arial" w:hAnsi="Arial" w:cs="Arial"/>
                <w:b/>
                <w:bCs/>
                <w:color w:val="000000"/>
                <w:sz w:val="28"/>
                <w:szCs w:val="28"/>
              </w:rPr>
            </w:pPr>
            <w:r w:rsidRPr="00907435">
              <w:rPr>
                <w:rFonts w:ascii="Arial" w:hAnsi="Arial" w:cs="Arial"/>
                <w:b/>
                <w:bCs/>
                <w:color w:val="000000"/>
                <w:sz w:val="28"/>
                <w:szCs w:val="28"/>
              </w:rPr>
              <w:t>YTD Actuals</w:t>
            </w:r>
          </w:p>
        </w:tc>
        <w:tc>
          <w:tcPr>
            <w:tcW w:w="2835" w:type="dxa"/>
            <w:tcBorders>
              <w:top w:val="single" w:sz="4" w:space="0" w:color="auto"/>
              <w:left w:val="nil"/>
              <w:bottom w:val="single" w:sz="4" w:space="0" w:color="auto"/>
              <w:right w:val="single" w:sz="4" w:space="0" w:color="auto"/>
            </w:tcBorders>
            <w:shd w:val="clear" w:color="DCE6F1" w:fill="DCE6F1"/>
            <w:vAlign w:val="bottom"/>
            <w:hideMark/>
          </w:tcPr>
          <w:p w:rsidR="00907435" w:rsidRPr="00907435" w:rsidRDefault="00907435" w:rsidP="00907435">
            <w:pPr>
              <w:rPr>
                <w:rFonts w:ascii="Arial" w:hAnsi="Arial" w:cs="Arial"/>
                <w:b/>
                <w:bCs/>
                <w:color w:val="000000"/>
                <w:sz w:val="28"/>
                <w:szCs w:val="28"/>
              </w:rPr>
            </w:pPr>
            <w:r w:rsidRPr="00907435">
              <w:rPr>
                <w:rFonts w:ascii="Arial" w:hAnsi="Arial" w:cs="Arial"/>
                <w:b/>
                <w:bCs/>
                <w:color w:val="000000"/>
                <w:sz w:val="28"/>
                <w:szCs w:val="28"/>
              </w:rPr>
              <w:t>YTD Variance</w:t>
            </w:r>
          </w:p>
        </w:tc>
      </w:tr>
      <w:tr w:rsidR="00907435" w:rsidRPr="00907435" w:rsidTr="00C6544A">
        <w:trPr>
          <w:trHeight w:val="300"/>
        </w:trPr>
        <w:tc>
          <w:tcPr>
            <w:tcW w:w="3461"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Income</w:t>
            </w:r>
          </w:p>
        </w:tc>
        <w:tc>
          <w:tcPr>
            <w:tcW w:w="2777"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25,675,429 </w:t>
            </w:r>
          </w:p>
        </w:tc>
        <w:tc>
          <w:tcPr>
            <w:tcW w:w="2693"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6,174,294 </w:t>
            </w:r>
          </w:p>
        </w:tc>
        <w:tc>
          <w:tcPr>
            <w:tcW w:w="2552"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6,233,596 </w:t>
            </w:r>
          </w:p>
        </w:tc>
        <w:tc>
          <w:tcPr>
            <w:tcW w:w="2835"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(59,302)</w:t>
            </w:r>
          </w:p>
        </w:tc>
      </w:tr>
      <w:tr w:rsidR="00907435" w:rsidRPr="00907435" w:rsidTr="00C6544A">
        <w:trPr>
          <w:trHeight w:val="300"/>
        </w:trPr>
        <w:tc>
          <w:tcPr>
            <w:tcW w:w="3461"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Other Costs</w:t>
            </w:r>
          </w:p>
        </w:tc>
        <w:tc>
          <w:tcPr>
            <w:tcW w:w="2777"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(6,777,979)</w:t>
            </w:r>
          </w:p>
        </w:tc>
        <w:tc>
          <w:tcPr>
            <w:tcW w:w="2693"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(1,591,393)</w:t>
            </w:r>
          </w:p>
        </w:tc>
        <w:tc>
          <w:tcPr>
            <w:tcW w:w="2552"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(1,626,308)</w:t>
            </w:r>
          </w:p>
        </w:tc>
        <w:tc>
          <w:tcPr>
            <w:tcW w:w="2835"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34,915 </w:t>
            </w:r>
          </w:p>
        </w:tc>
      </w:tr>
      <w:tr w:rsidR="00907435" w:rsidRPr="00907435" w:rsidTr="00C6544A">
        <w:trPr>
          <w:trHeight w:val="300"/>
        </w:trPr>
        <w:tc>
          <w:tcPr>
            <w:tcW w:w="3461"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Staff Costs</w:t>
            </w:r>
          </w:p>
        </w:tc>
        <w:tc>
          <w:tcPr>
            <w:tcW w:w="2777"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(18,897,450)</w:t>
            </w:r>
          </w:p>
        </w:tc>
        <w:tc>
          <w:tcPr>
            <w:tcW w:w="2693"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(4,749,502)</w:t>
            </w:r>
          </w:p>
        </w:tc>
        <w:tc>
          <w:tcPr>
            <w:tcW w:w="2552"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(4,777,739)</w:t>
            </w:r>
          </w:p>
        </w:tc>
        <w:tc>
          <w:tcPr>
            <w:tcW w:w="2835"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28,237 </w:t>
            </w:r>
          </w:p>
        </w:tc>
      </w:tr>
      <w:tr w:rsidR="00907435" w:rsidRPr="00907435" w:rsidTr="00C6544A">
        <w:trPr>
          <w:trHeight w:val="315"/>
        </w:trPr>
        <w:tc>
          <w:tcPr>
            <w:tcW w:w="3461" w:type="dxa"/>
            <w:tcBorders>
              <w:top w:val="nil"/>
              <w:left w:val="single" w:sz="4" w:space="0" w:color="auto"/>
              <w:bottom w:val="single" w:sz="4" w:space="0" w:color="auto"/>
              <w:right w:val="single" w:sz="4" w:space="0" w:color="auto"/>
            </w:tcBorders>
            <w:shd w:val="clear" w:color="DCE6F1" w:fill="DCE6F1"/>
            <w:noWrap/>
            <w:vAlign w:val="bottom"/>
            <w:hideMark/>
          </w:tcPr>
          <w:p w:rsidR="00907435" w:rsidRPr="00907435" w:rsidRDefault="00907435" w:rsidP="00907435">
            <w:pPr>
              <w:rPr>
                <w:rFonts w:ascii="Arial" w:hAnsi="Arial" w:cs="Arial"/>
                <w:b/>
                <w:bCs/>
                <w:color w:val="000000"/>
                <w:sz w:val="28"/>
                <w:szCs w:val="28"/>
              </w:rPr>
            </w:pPr>
            <w:r w:rsidRPr="00907435">
              <w:rPr>
                <w:rFonts w:ascii="Arial" w:hAnsi="Arial" w:cs="Arial"/>
                <w:b/>
                <w:bCs/>
                <w:color w:val="000000"/>
                <w:sz w:val="28"/>
                <w:szCs w:val="28"/>
              </w:rPr>
              <w:t>Surplus ( Deficit)</w:t>
            </w:r>
          </w:p>
        </w:tc>
        <w:tc>
          <w:tcPr>
            <w:tcW w:w="2777" w:type="dxa"/>
            <w:tcBorders>
              <w:top w:val="nil"/>
              <w:left w:val="nil"/>
              <w:bottom w:val="single" w:sz="4" w:space="0" w:color="auto"/>
              <w:right w:val="single" w:sz="4" w:space="0" w:color="auto"/>
            </w:tcBorders>
            <w:shd w:val="clear" w:color="DCE6F1" w:fill="DCE6F1"/>
            <w:noWrap/>
            <w:vAlign w:val="bottom"/>
            <w:hideMark/>
          </w:tcPr>
          <w:p w:rsidR="00907435" w:rsidRPr="00907435" w:rsidRDefault="00907435" w:rsidP="00907435">
            <w:pPr>
              <w:jc w:val="right"/>
              <w:rPr>
                <w:rFonts w:ascii="Arial" w:hAnsi="Arial" w:cs="Arial"/>
                <w:b/>
                <w:bCs/>
                <w:color w:val="000000"/>
                <w:sz w:val="28"/>
                <w:szCs w:val="28"/>
              </w:rPr>
            </w:pPr>
            <w:r w:rsidRPr="00907435">
              <w:rPr>
                <w:rFonts w:ascii="Arial" w:hAnsi="Arial" w:cs="Arial"/>
                <w:b/>
                <w:bCs/>
                <w:color w:val="000000"/>
                <w:sz w:val="28"/>
                <w:szCs w:val="28"/>
              </w:rPr>
              <w:t xml:space="preserve">0 </w:t>
            </w:r>
          </w:p>
        </w:tc>
        <w:tc>
          <w:tcPr>
            <w:tcW w:w="2693" w:type="dxa"/>
            <w:tcBorders>
              <w:top w:val="nil"/>
              <w:left w:val="nil"/>
              <w:bottom w:val="single" w:sz="4" w:space="0" w:color="auto"/>
              <w:right w:val="single" w:sz="4" w:space="0" w:color="auto"/>
            </w:tcBorders>
            <w:shd w:val="clear" w:color="DCE6F1" w:fill="DCE6F1"/>
            <w:noWrap/>
            <w:vAlign w:val="bottom"/>
            <w:hideMark/>
          </w:tcPr>
          <w:p w:rsidR="00907435" w:rsidRPr="00907435" w:rsidRDefault="00907435" w:rsidP="00907435">
            <w:pPr>
              <w:jc w:val="right"/>
              <w:rPr>
                <w:rFonts w:ascii="Arial" w:hAnsi="Arial" w:cs="Arial"/>
                <w:b/>
                <w:bCs/>
                <w:color w:val="000000"/>
                <w:sz w:val="28"/>
                <w:szCs w:val="28"/>
              </w:rPr>
            </w:pPr>
            <w:r w:rsidRPr="00907435">
              <w:rPr>
                <w:rFonts w:ascii="Arial" w:hAnsi="Arial" w:cs="Arial"/>
                <w:b/>
                <w:bCs/>
                <w:color w:val="000000"/>
                <w:sz w:val="28"/>
                <w:szCs w:val="28"/>
              </w:rPr>
              <w:t xml:space="preserve">166,601 </w:t>
            </w:r>
          </w:p>
        </w:tc>
        <w:tc>
          <w:tcPr>
            <w:tcW w:w="2552" w:type="dxa"/>
            <w:tcBorders>
              <w:top w:val="nil"/>
              <w:left w:val="nil"/>
              <w:bottom w:val="single" w:sz="4" w:space="0" w:color="auto"/>
              <w:right w:val="single" w:sz="4" w:space="0" w:color="auto"/>
            </w:tcBorders>
            <w:shd w:val="clear" w:color="DCE6F1" w:fill="DCE6F1"/>
            <w:noWrap/>
            <w:vAlign w:val="bottom"/>
            <w:hideMark/>
          </w:tcPr>
          <w:p w:rsidR="00907435" w:rsidRPr="00907435" w:rsidRDefault="00907435" w:rsidP="00907435">
            <w:pPr>
              <w:jc w:val="right"/>
              <w:rPr>
                <w:rFonts w:ascii="Arial" w:hAnsi="Arial" w:cs="Arial"/>
                <w:b/>
                <w:bCs/>
                <w:color w:val="000000"/>
                <w:sz w:val="28"/>
                <w:szCs w:val="28"/>
              </w:rPr>
            </w:pPr>
            <w:r w:rsidRPr="00907435">
              <w:rPr>
                <w:rFonts w:ascii="Arial" w:hAnsi="Arial" w:cs="Arial"/>
                <w:b/>
                <w:bCs/>
                <w:color w:val="000000"/>
                <w:sz w:val="28"/>
                <w:szCs w:val="28"/>
              </w:rPr>
              <w:t xml:space="preserve">170,451 </w:t>
            </w:r>
          </w:p>
        </w:tc>
        <w:tc>
          <w:tcPr>
            <w:tcW w:w="2835" w:type="dxa"/>
            <w:tcBorders>
              <w:top w:val="nil"/>
              <w:left w:val="nil"/>
              <w:bottom w:val="single" w:sz="4" w:space="0" w:color="auto"/>
              <w:right w:val="single" w:sz="4" w:space="0" w:color="auto"/>
            </w:tcBorders>
            <w:shd w:val="clear" w:color="DCE6F1" w:fill="DCE6F1"/>
            <w:vAlign w:val="bottom"/>
            <w:hideMark/>
          </w:tcPr>
          <w:p w:rsidR="00907435" w:rsidRPr="00907435" w:rsidRDefault="00907435" w:rsidP="00907435">
            <w:pPr>
              <w:jc w:val="right"/>
              <w:rPr>
                <w:rFonts w:ascii="Arial" w:hAnsi="Arial" w:cs="Arial"/>
                <w:b/>
                <w:bCs/>
                <w:color w:val="000000"/>
                <w:sz w:val="28"/>
                <w:szCs w:val="28"/>
              </w:rPr>
            </w:pPr>
            <w:r w:rsidRPr="00907435">
              <w:rPr>
                <w:rFonts w:ascii="Arial" w:hAnsi="Arial" w:cs="Arial"/>
                <w:b/>
                <w:bCs/>
                <w:color w:val="FF0000"/>
                <w:sz w:val="28"/>
                <w:szCs w:val="28"/>
              </w:rPr>
              <w:t>(3,850)</w:t>
            </w:r>
          </w:p>
        </w:tc>
      </w:tr>
    </w:tbl>
    <w:p w:rsidR="00290EB5" w:rsidRDefault="00290EB5" w:rsidP="00290EB5">
      <w:pPr>
        <w:rPr>
          <w:rFonts w:ascii="Arial" w:hAnsi="Arial" w:cs="Arial"/>
          <w:szCs w:val="24"/>
        </w:rPr>
      </w:pPr>
    </w:p>
    <w:p w:rsidR="00BD357C" w:rsidRDefault="00BD357C">
      <w:pPr>
        <w:rPr>
          <w:rFonts w:ascii="Arial" w:hAnsi="Arial" w:cs="Arial"/>
          <w:b/>
          <w:szCs w:val="24"/>
        </w:rPr>
      </w:pPr>
      <w:r>
        <w:rPr>
          <w:rFonts w:ascii="Arial" w:hAnsi="Arial" w:cs="Arial"/>
          <w:b/>
          <w:szCs w:val="24"/>
        </w:rPr>
        <w:br w:type="page"/>
      </w:r>
    </w:p>
    <w:p w:rsidR="00686F9F" w:rsidRDefault="00686F9F">
      <w:pPr>
        <w:rPr>
          <w:rFonts w:ascii="Arial" w:hAnsi="Arial" w:cs="Arial"/>
          <w:b/>
          <w:szCs w:val="24"/>
        </w:rPr>
      </w:pPr>
    </w:p>
    <w:p w:rsidR="00290EB5" w:rsidRDefault="00B074BD" w:rsidP="00290EB5">
      <w:pPr>
        <w:rPr>
          <w:rFonts w:ascii="Arial" w:hAnsi="Arial" w:cs="Arial"/>
          <w:b/>
          <w:szCs w:val="24"/>
        </w:rPr>
      </w:pPr>
      <w:r>
        <w:rPr>
          <w:rFonts w:ascii="Arial" w:hAnsi="Arial" w:cs="Arial"/>
          <w:b/>
          <w:szCs w:val="24"/>
        </w:rPr>
        <w:t>B</w:t>
      </w:r>
      <w:r w:rsidR="00290EB5" w:rsidRPr="00D943A1">
        <w:rPr>
          <w:rFonts w:ascii="Arial" w:hAnsi="Arial" w:cs="Arial"/>
          <w:b/>
          <w:szCs w:val="24"/>
        </w:rPr>
        <w:t>reakdown of Results –</w:t>
      </w:r>
      <w:r w:rsidR="007273AE">
        <w:rPr>
          <w:rFonts w:ascii="Arial" w:hAnsi="Arial" w:cs="Arial"/>
          <w:b/>
          <w:szCs w:val="24"/>
        </w:rPr>
        <w:t xml:space="preserve"> </w:t>
      </w:r>
      <w:r w:rsidR="00290EB5" w:rsidRPr="00D943A1">
        <w:rPr>
          <w:rFonts w:ascii="Arial" w:hAnsi="Arial" w:cs="Arial"/>
          <w:b/>
          <w:szCs w:val="24"/>
        </w:rPr>
        <w:t>By Activity</w:t>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Pr>
          <w:rFonts w:ascii="Arial" w:hAnsi="Arial" w:cs="Arial"/>
          <w:b/>
          <w:szCs w:val="24"/>
        </w:rPr>
        <w:t xml:space="preserve">                                                     </w:t>
      </w:r>
      <w:r w:rsidR="00290EB5" w:rsidRPr="00D943A1">
        <w:rPr>
          <w:rFonts w:ascii="Arial" w:hAnsi="Arial" w:cs="Arial"/>
          <w:b/>
          <w:szCs w:val="24"/>
        </w:rPr>
        <w:t>APPENDIX B</w:t>
      </w:r>
    </w:p>
    <w:p w:rsidR="00290EB5" w:rsidRDefault="00290EB5" w:rsidP="00290EB5">
      <w:pPr>
        <w:rPr>
          <w:rFonts w:ascii="Arial" w:hAnsi="Arial" w:cs="Arial"/>
          <w:b/>
          <w:szCs w:val="24"/>
        </w:rPr>
      </w:pPr>
    </w:p>
    <w:tbl>
      <w:tblPr>
        <w:tblW w:w="13780" w:type="dxa"/>
        <w:tblInd w:w="103" w:type="dxa"/>
        <w:tblLook w:val="04A0" w:firstRow="1" w:lastRow="0" w:firstColumn="1" w:lastColumn="0" w:noHBand="0" w:noVBand="1"/>
      </w:tblPr>
      <w:tblGrid>
        <w:gridCol w:w="3040"/>
        <w:gridCol w:w="2340"/>
        <w:gridCol w:w="2260"/>
        <w:gridCol w:w="1920"/>
        <w:gridCol w:w="1960"/>
        <w:gridCol w:w="2260"/>
      </w:tblGrid>
      <w:tr w:rsidR="00907435" w:rsidRPr="00907435" w:rsidTr="00C6544A">
        <w:trPr>
          <w:trHeight w:val="1080"/>
        </w:trPr>
        <w:tc>
          <w:tcPr>
            <w:tcW w:w="30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07435" w:rsidRPr="00907435" w:rsidRDefault="00907435" w:rsidP="00907435">
            <w:pPr>
              <w:rPr>
                <w:rFonts w:ascii="Arial" w:hAnsi="Arial" w:cs="Arial"/>
                <w:b/>
                <w:bCs/>
                <w:color w:val="000000"/>
                <w:sz w:val="28"/>
                <w:szCs w:val="28"/>
              </w:rPr>
            </w:pPr>
            <w:r w:rsidRPr="00907435">
              <w:rPr>
                <w:rFonts w:ascii="Arial" w:hAnsi="Arial" w:cs="Arial"/>
                <w:b/>
                <w:bCs/>
                <w:color w:val="000000"/>
                <w:sz w:val="28"/>
                <w:szCs w:val="28"/>
              </w:rPr>
              <w:t>Sector</w:t>
            </w:r>
          </w:p>
        </w:tc>
        <w:tc>
          <w:tcPr>
            <w:tcW w:w="2340" w:type="dxa"/>
            <w:tcBorders>
              <w:top w:val="single" w:sz="4" w:space="0" w:color="auto"/>
              <w:left w:val="nil"/>
              <w:bottom w:val="single" w:sz="4" w:space="0" w:color="auto"/>
              <w:right w:val="single" w:sz="4" w:space="0" w:color="auto"/>
            </w:tcBorders>
            <w:shd w:val="clear" w:color="DCE6F1" w:fill="DCE6F1"/>
            <w:noWrap/>
            <w:vAlign w:val="bottom"/>
            <w:hideMark/>
          </w:tcPr>
          <w:p w:rsidR="00907435" w:rsidRPr="00907435" w:rsidRDefault="00907435" w:rsidP="00907435">
            <w:pPr>
              <w:jc w:val="center"/>
              <w:rPr>
                <w:rFonts w:ascii="Arial" w:hAnsi="Arial" w:cs="Arial"/>
                <w:b/>
                <w:bCs/>
                <w:color w:val="000000"/>
                <w:sz w:val="28"/>
                <w:szCs w:val="28"/>
              </w:rPr>
            </w:pPr>
            <w:r w:rsidRPr="00907435">
              <w:rPr>
                <w:rFonts w:ascii="Arial" w:hAnsi="Arial" w:cs="Arial"/>
                <w:b/>
                <w:bCs/>
                <w:color w:val="000000"/>
                <w:sz w:val="28"/>
                <w:szCs w:val="28"/>
              </w:rPr>
              <w:t>Annual Budget</w:t>
            </w:r>
          </w:p>
        </w:tc>
        <w:tc>
          <w:tcPr>
            <w:tcW w:w="2260" w:type="dxa"/>
            <w:tcBorders>
              <w:top w:val="single" w:sz="4" w:space="0" w:color="auto"/>
              <w:left w:val="nil"/>
              <w:bottom w:val="single" w:sz="4" w:space="0" w:color="auto"/>
              <w:right w:val="single" w:sz="4" w:space="0" w:color="auto"/>
            </w:tcBorders>
            <w:shd w:val="clear" w:color="DCE6F1" w:fill="DCE6F1"/>
            <w:noWrap/>
            <w:vAlign w:val="bottom"/>
            <w:hideMark/>
          </w:tcPr>
          <w:p w:rsidR="00907435" w:rsidRPr="00907435" w:rsidRDefault="00907435" w:rsidP="00907435">
            <w:pPr>
              <w:jc w:val="center"/>
              <w:rPr>
                <w:rFonts w:ascii="Arial" w:hAnsi="Arial" w:cs="Arial"/>
                <w:b/>
                <w:bCs/>
                <w:color w:val="000000"/>
                <w:sz w:val="28"/>
                <w:szCs w:val="28"/>
              </w:rPr>
            </w:pPr>
            <w:r w:rsidRPr="00907435">
              <w:rPr>
                <w:rFonts w:ascii="Arial" w:hAnsi="Arial" w:cs="Arial"/>
                <w:b/>
                <w:bCs/>
                <w:color w:val="000000"/>
                <w:sz w:val="28"/>
                <w:szCs w:val="28"/>
              </w:rPr>
              <w:t>YTD Budget</w:t>
            </w:r>
          </w:p>
        </w:tc>
        <w:tc>
          <w:tcPr>
            <w:tcW w:w="1920" w:type="dxa"/>
            <w:tcBorders>
              <w:top w:val="single" w:sz="4" w:space="0" w:color="auto"/>
              <w:left w:val="nil"/>
              <w:bottom w:val="single" w:sz="4" w:space="0" w:color="auto"/>
              <w:right w:val="single" w:sz="4" w:space="0" w:color="auto"/>
            </w:tcBorders>
            <w:shd w:val="clear" w:color="DCE6F1" w:fill="DCE6F1"/>
            <w:noWrap/>
            <w:vAlign w:val="bottom"/>
            <w:hideMark/>
          </w:tcPr>
          <w:p w:rsidR="00907435" w:rsidRPr="00907435" w:rsidRDefault="00907435" w:rsidP="00907435">
            <w:pPr>
              <w:jc w:val="center"/>
              <w:rPr>
                <w:rFonts w:ascii="Arial" w:hAnsi="Arial" w:cs="Arial"/>
                <w:b/>
                <w:bCs/>
                <w:color w:val="000000"/>
                <w:sz w:val="28"/>
                <w:szCs w:val="28"/>
              </w:rPr>
            </w:pPr>
            <w:r w:rsidRPr="00907435">
              <w:rPr>
                <w:rFonts w:ascii="Arial" w:hAnsi="Arial" w:cs="Arial"/>
                <w:b/>
                <w:bCs/>
                <w:color w:val="000000"/>
                <w:sz w:val="28"/>
                <w:szCs w:val="28"/>
              </w:rPr>
              <w:t>YTD Actuals</w:t>
            </w:r>
          </w:p>
        </w:tc>
        <w:tc>
          <w:tcPr>
            <w:tcW w:w="1960" w:type="dxa"/>
            <w:tcBorders>
              <w:top w:val="single" w:sz="4" w:space="0" w:color="auto"/>
              <w:left w:val="nil"/>
              <w:bottom w:val="single" w:sz="4" w:space="0" w:color="auto"/>
              <w:right w:val="single" w:sz="4" w:space="0" w:color="auto"/>
            </w:tcBorders>
            <w:shd w:val="clear" w:color="DCE6F1" w:fill="DCE6F1"/>
            <w:vAlign w:val="bottom"/>
            <w:hideMark/>
          </w:tcPr>
          <w:p w:rsidR="00907435" w:rsidRPr="00907435" w:rsidRDefault="00907435" w:rsidP="00907435">
            <w:pPr>
              <w:jc w:val="center"/>
              <w:rPr>
                <w:rFonts w:ascii="Arial" w:hAnsi="Arial" w:cs="Arial"/>
                <w:b/>
                <w:bCs/>
                <w:color w:val="000000"/>
                <w:sz w:val="28"/>
                <w:szCs w:val="28"/>
              </w:rPr>
            </w:pPr>
            <w:r w:rsidRPr="00907435">
              <w:rPr>
                <w:rFonts w:ascii="Arial" w:hAnsi="Arial" w:cs="Arial"/>
                <w:b/>
                <w:bCs/>
                <w:color w:val="000000"/>
                <w:sz w:val="28"/>
                <w:szCs w:val="28"/>
              </w:rPr>
              <w:t>YTD Variance</w:t>
            </w:r>
          </w:p>
        </w:tc>
        <w:tc>
          <w:tcPr>
            <w:tcW w:w="2260" w:type="dxa"/>
            <w:tcBorders>
              <w:top w:val="single" w:sz="4" w:space="0" w:color="auto"/>
              <w:left w:val="nil"/>
              <w:bottom w:val="single" w:sz="4" w:space="0" w:color="auto"/>
              <w:right w:val="single" w:sz="4" w:space="0" w:color="auto"/>
            </w:tcBorders>
            <w:shd w:val="clear" w:color="DCE6F1" w:fill="DCE6F1"/>
            <w:vAlign w:val="bottom"/>
            <w:hideMark/>
          </w:tcPr>
          <w:p w:rsidR="00907435" w:rsidRPr="00907435" w:rsidRDefault="00907435" w:rsidP="00907435">
            <w:pPr>
              <w:jc w:val="center"/>
              <w:rPr>
                <w:rFonts w:ascii="Arial" w:hAnsi="Arial" w:cs="Arial"/>
                <w:b/>
                <w:bCs/>
                <w:color w:val="000000"/>
                <w:sz w:val="28"/>
                <w:szCs w:val="28"/>
              </w:rPr>
            </w:pPr>
            <w:r w:rsidRPr="00907435">
              <w:rPr>
                <w:rFonts w:ascii="Arial" w:hAnsi="Arial" w:cs="Arial"/>
                <w:b/>
                <w:bCs/>
                <w:color w:val="000000"/>
                <w:sz w:val="28"/>
                <w:szCs w:val="28"/>
              </w:rPr>
              <w:t>Percentage variance on YTD budget</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Adult</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(645,447)</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(140,584)</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(139,195)</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1,389 </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0.99%</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Archives</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(658,215)</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(178,622)</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(164,280)</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14,342 </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8.03%</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Arts</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(231,319)</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(71,774)</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(70,645)</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1,129 </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1.57%</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Facilities</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(2,119,140)</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(422,921)</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(433,917)</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(10,996)</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-2.60%</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Libraries</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(3,636,701)</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(849,502)</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(849,554)</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(52)</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-0.01%</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Management</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(2,405,185)</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(628,064)</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(628,513)</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(449)</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-0.07%</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Museums</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(868,724)</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(292,844)</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(292,937)</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(93)</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-0.03%</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Outdoor</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(116,028)</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(26,661)</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(35,607)</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(8,947)</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-33.56%</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SLA</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12,628,708 </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3,213,143 </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3,213,143 </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0 </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0.00%</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Sports</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(547,593)</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(370,568)</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(370,752)</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(184)</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-0.05%</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8"/>
                <w:szCs w:val="28"/>
              </w:rPr>
            </w:pPr>
            <w:r w:rsidRPr="00907435">
              <w:rPr>
                <w:rFonts w:ascii="Arial" w:hAnsi="Arial" w:cs="Arial"/>
                <w:sz w:val="28"/>
                <w:szCs w:val="28"/>
              </w:rPr>
              <w:t>Youth work</w:t>
            </w:r>
          </w:p>
        </w:tc>
        <w:tc>
          <w:tcPr>
            <w:tcW w:w="234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(1,400,356)</w:t>
            </w:r>
          </w:p>
        </w:tc>
        <w:tc>
          <w:tcPr>
            <w:tcW w:w="226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(398,204)</w:t>
            </w:r>
          </w:p>
        </w:tc>
        <w:tc>
          <w:tcPr>
            <w:tcW w:w="1920" w:type="dxa"/>
            <w:tcBorders>
              <w:top w:val="nil"/>
              <w:left w:val="nil"/>
              <w:bottom w:val="single" w:sz="4" w:space="0" w:color="auto"/>
              <w:right w:val="single" w:sz="4" w:space="0" w:color="auto"/>
            </w:tcBorders>
            <w:shd w:val="clear" w:color="auto" w:fill="auto"/>
            <w:noWrap/>
            <w:vAlign w:val="bottom"/>
            <w:hideMark/>
          </w:tcPr>
          <w:p w:rsidR="00907435" w:rsidRPr="00907435" w:rsidRDefault="00907435" w:rsidP="00907435">
            <w:pPr>
              <w:jc w:val="right"/>
              <w:rPr>
                <w:rFonts w:ascii="Arial" w:hAnsi="Arial" w:cs="Arial"/>
                <w:sz w:val="28"/>
                <w:szCs w:val="28"/>
              </w:rPr>
            </w:pPr>
            <w:r w:rsidRPr="00907435">
              <w:rPr>
                <w:rFonts w:ascii="Arial" w:hAnsi="Arial" w:cs="Arial"/>
                <w:color w:val="FF0000"/>
                <w:sz w:val="28"/>
                <w:szCs w:val="28"/>
              </w:rPr>
              <w:t>(398,193)</w:t>
            </w:r>
          </w:p>
        </w:tc>
        <w:tc>
          <w:tcPr>
            <w:tcW w:w="1960" w:type="dxa"/>
            <w:tcBorders>
              <w:top w:val="nil"/>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 xml:space="preserve">11 </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907435" w:rsidRPr="00907435" w:rsidRDefault="00907435" w:rsidP="00907435">
            <w:pPr>
              <w:jc w:val="right"/>
              <w:rPr>
                <w:rFonts w:ascii="Arial" w:hAnsi="Arial" w:cs="Arial"/>
                <w:sz w:val="28"/>
                <w:szCs w:val="28"/>
              </w:rPr>
            </w:pPr>
            <w:r w:rsidRPr="00907435">
              <w:rPr>
                <w:rFonts w:ascii="Arial" w:hAnsi="Arial" w:cs="Arial"/>
                <w:sz w:val="28"/>
                <w:szCs w:val="28"/>
              </w:rPr>
              <w:t>0.00%</w:t>
            </w:r>
          </w:p>
        </w:tc>
      </w:tr>
      <w:tr w:rsidR="00907435" w:rsidRPr="00907435" w:rsidTr="00C6544A">
        <w:trPr>
          <w:trHeight w:val="360"/>
        </w:trPr>
        <w:tc>
          <w:tcPr>
            <w:tcW w:w="3040" w:type="dxa"/>
            <w:tcBorders>
              <w:top w:val="nil"/>
              <w:left w:val="single" w:sz="4" w:space="0" w:color="auto"/>
              <w:bottom w:val="single" w:sz="4" w:space="0" w:color="auto"/>
              <w:right w:val="single" w:sz="4" w:space="0" w:color="auto"/>
            </w:tcBorders>
            <w:shd w:val="clear" w:color="DCE6F1" w:fill="DCE6F1"/>
            <w:noWrap/>
            <w:vAlign w:val="bottom"/>
            <w:hideMark/>
          </w:tcPr>
          <w:p w:rsidR="00907435" w:rsidRPr="00907435" w:rsidRDefault="00907435" w:rsidP="00907435">
            <w:pPr>
              <w:rPr>
                <w:rFonts w:ascii="Arial" w:hAnsi="Arial" w:cs="Arial"/>
                <w:b/>
                <w:bCs/>
                <w:color w:val="000000"/>
                <w:sz w:val="28"/>
                <w:szCs w:val="28"/>
              </w:rPr>
            </w:pPr>
            <w:r w:rsidRPr="00907435">
              <w:rPr>
                <w:rFonts w:ascii="Arial" w:hAnsi="Arial" w:cs="Arial"/>
                <w:b/>
                <w:bCs/>
                <w:color w:val="000000"/>
                <w:sz w:val="28"/>
                <w:szCs w:val="28"/>
              </w:rPr>
              <w:t>Surplus ( Deficit)</w:t>
            </w:r>
          </w:p>
        </w:tc>
        <w:tc>
          <w:tcPr>
            <w:tcW w:w="2340" w:type="dxa"/>
            <w:tcBorders>
              <w:top w:val="nil"/>
              <w:left w:val="nil"/>
              <w:bottom w:val="single" w:sz="4" w:space="0" w:color="auto"/>
              <w:right w:val="single" w:sz="4" w:space="0" w:color="auto"/>
            </w:tcBorders>
            <w:shd w:val="clear" w:color="DCE6F1" w:fill="DCE6F1"/>
            <w:noWrap/>
            <w:vAlign w:val="bottom"/>
            <w:hideMark/>
          </w:tcPr>
          <w:p w:rsidR="00907435" w:rsidRPr="00907435" w:rsidRDefault="00907435" w:rsidP="00907435">
            <w:pPr>
              <w:jc w:val="right"/>
              <w:rPr>
                <w:rFonts w:ascii="Arial" w:hAnsi="Arial" w:cs="Arial"/>
                <w:b/>
                <w:bCs/>
                <w:color w:val="000000"/>
                <w:sz w:val="28"/>
                <w:szCs w:val="28"/>
              </w:rPr>
            </w:pPr>
            <w:r w:rsidRPr="00907435">
              <w:rPr>
                <w:rFonts w:ascii="Arial" w:hAnsi="Arial" w:cs="Arial"/>
                <w:b/>
                <w:bCs/>
                <w:color w:val="000000"/>
                <w:sz w:val="28"/>
                <w:szCs w:val="28"/>
              </w:rPr>
              <w:t xml:space="preserve">0 </w:t>
            </w:r>
          </w:p>
        </w:tc>
        <w:tc>
          <w:tcPr>
            <w:tcW w:w="2260" w:type="dxa"/>
            <w:tcBorders>
              <w:top w:val="nil"/>
              <w:left w:val="nil"/>
              <w:bottom w:val="single" w:sz="4" w:space="0" w:color="auto"/>
              <w:right w:val="single" w:sz="4" w:space="0" w:color="auto"/>
            </w:tcBorders>
            <w:shd w:val="clear" w:color="DCE6F1" w:fill="DCE6F1"/>
            <w:noWrap/>
            <w:vAlign w:val="bottom"/>
            <w:hideMark/>
          </w:tcPr>
          <w:p w:rsidR="00907435" w:rsidRPr="00907435" w:rsidRDefault="00907435" w:rsidP="00907435">
            <w:pPr>
              <w:jc w:val="right"/>
              <w:rPr>
                <w:rFonts w:ascii="Arial" w:hAnsi="Arial" w:cs="Arial"/>
                <w:b/>
                <w:bCs/>
                <w:color w:val="000000"/>
                <w:sz w:val="28"/>
                <w:szCs w:val="28"/>
              </w:rPr>
            </w:pPr>
            <w:r w:rsidRPr="00907435">
              <w:rPr>
                <w:rFonts w:ascii="Arial" w:hAnsi="Arial" w:cs="Arial"/>
                <w:b/>
                <w:bCs/>
                <w:color w:val="FF0000"/>
                <w:sz w:val="28"/>
                <w:szCs w:val="28"/>
              </w:rPr>
              <w:t>(166,601)</w:t>
            </w:r>
          </w:p>
        </w:tc>
        <w:tc>
          <w:tcPr>
            <w:tcW w:w="1920" w:type="dxa"/>
            <w:tcBorders>
              <w:top w:val="nil"/>
              <w:left w:val="nil"/>
              <w:bottom w:val="single" w:sz="4" w:space="0" w:color="auto"/>
              <w:right w:val="single" w:sz="4" w:space="0" w:color="auto"/>
            </w:tcBorders>
            <w:shd w:val="clear" w:color="DCE6F1" w:fill="DCE6F1"/>
            <w:noWrap/>
            <w:vAlign w:val="bottom"/>
            <w:hideMark/>
          </w:tcPr>
          <w:p w:rsidR="00907435" w:rsidRPr="00907435" w:rsidRDefault="00907435" w:rsidP="00907435">
            <w:pPr>
              <w:jc w:val="right"/>
              <w:rPr>
                <w:rFonts w:ascii="Arial" w:hAnsi="Arial" w:cs="Arial"/>
                <w:b/>
                <w:bCs/>
                <w:color w:val="000000"/>
                <w:sz w:val="28"/>
                <w:szCs w:val="28"/>
              </w:rPr>
            </w:pPr>
            <w:r w:rsidRPr="00907435">
              <w:rPr>
                <w:rFonts w:ascii="Arial" w:hAnsi="Arial" w:cs="Arial"/>
                <w:b/>
                <w:bCs/>
                <w:color w:val="FF0000"/>
                <w:sz w:val="28"/>
                <w:szCs w:val="28"/>
              </w:rPr>
              <w:t>(170,451)</w:t>
            </w:r>
          </w:p>
        </w:tc>
        <w:tc>
          <w:tcPr>
            <w:tcW w:w="1960" w:type="dxa"/>
            <w:tcBorders>
              <w:top w:val="nil"/>
              <w:left w:val="nil"/>
              <w:bottom w:val="single" w:sz="4" w:space="0" w:color="auto"/>
              <w:right w:val="single" w:sz="4" w:space="0" w:color="auto"/>
            </w:tcBorders>
            <w:shd w:val="clear" w:color="DCE6F1" w:fill="DCE6F1"/>
            <w:vAlign w:val="bottom"/>
            <w:hideMark/>
          </w:tcPr>
          <w:p w:rsidR="00907435" w:rsidRPr="00907435" w:rsidRDefault="00907435" w:rsidP="00907435">
            <w:pPr>
              <w:jc w:val="right"/>
              <w:rPr>
                <w:rFonts w:ascii="Arial" w:hAnsi="Arial" w:cs="Arial"/>
                <w:b/>
                <w:bCs/>
                <w:color w:val="000000"/>
                <w:sz w:val="28"/>
                <w:szCs w:val="28"/>
              </w:rPr>
            </w:pPr>
            <w:r w:rsidRPr="00907435">
              <w:rPr>
                <w:rFonts w:ascii="Arial" w:hAnsi="Arial" w:cs="Arial"/>
                <w:b/>
                <w:bCs/>
                <w:color w:val="FF0000"/>
                <w:sz w:val="28"/>
                <w:szCs w:val="28"/>
              </w:rPr>
              <w:t>(3,850)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907435" w:rsidRPr="00907435" w:rsidRDefault="00907435" w:rsidP="00907435">
            <w:pPr>
              <w:rPr>
                <w:rFonts w:ascii="Arial" w:hAnsi="Arial" w:cs="Arial"/>
                <w:sz w:val="20"/>
              </w:rPr>
            </w:pPr>
          </w:p>
        </w:tc>
      </w:tr>
    </w:tbl>
    <w:p w:rsidR="00686F9F" w:rsidRDefault="00686F9F" w:rsidP="00290EB5">
      <w:pPr>
        <w:rPr>
          <w:rFonts w:ascii="Arial" w:hAnsi="Arial" w:cs="Arial"/>
          <w:b/>
          <w:szCs w:val="24"/>
        </w:rPr>
      </w:pPr>
    </w:p>
    <w:p w:rsidR="00686F9F" w:rsidRDefault="00686F9F">
      <w:pPr>
        <w:rPr>
          <w:rFonts w:ascii="Arial" w:hAnsi="Arial" w:cs="Arial"/>
          <w:b/>
          <w:szCs w:val="24"/>
        </w:rPr>
      </w:pPr>
      <w:r>
        <w:rPr>
          <w:rFonts w:ascii="Arial" w:hAnsi="Arial" w:cs="Arial"/>
          <w:b/>
          <w:szCs w:val="24"/>
        </w:rPr>
        <w:br w:type="page"/>
      </w:r>
    </w:p>
    <w:p w:rsidR="00290EB5" w:rsidRDefault="00290EB5" w:rsidP="00290EB5">
      <w:pPr>
        <w:rPr>
          <w:rFonts w:ascii="Arial" w:hAnsi="Arial" w:cs="Arial"/>
          <w:b/>
          <w:szCs w:val="24"/>
        </w:rPr>
      </w:pPr>
      <w:r>
        <w:rPr>
          <w:rFonts w:ascii="Arial" w:hAnsi="Arial" w:cs="Arial"/>
          <w:b/>
          <w:szCs w:val="24"/>
        </w:rPr>
        <w:t xml:space="preserve">Breakdown of Variance - By </w:t>
      </w:r>
      <w:r w:rsidR="00F12AD6">
        <w:rPr>
          <w:rFonts w:ascii="Arial" w:hAnsi="Arial" w:cs="Arial"/>
          <w:b/>
          <w:szCs w:val="24"/>
        </w:rPr>
        <w:t>Activity</w:t>
      </w:r>
      <w:r w:rsidR="009962A4">
        <w:rPr>
          <w:rFonts w:ascii="Arial" w:hAnsi="Arial" w:cs="Arial"/>
          <w:b/>
          <w:szCs w:val="24"/>
        </w:rPr>
        <w:t xml:space="preserve"> and Category</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Appendix B </w:t>
      </w:r>
      <w:r w:rsidR="00532972">
        <w:rPr>
          <w:rFonts w:ascii="Arial" w:hAnsi="Arial" w:cs="Arial"/>
          <w:b/>
          <w:szCs w:val="24"/>
        </w:rPr>
        <w:t>(Contd)</w:t>
      </w:r>
    </w:p>
    <w:p w:rsidR="00290EB5" w:rsidRDefault="00290EB5" w:rsidP="00290EB5">
      <w:pPr>
        <w:rPr>
          <w:rFonts w:ascii="Arial" w:hAnsi="Arial" w:cs="Arial"/>
          <w:b/>
          <w:szCs w:val="24"/>
        </w:rPr>
      </w:pPr>
    </w:p>
    <w:p w:rsidR="00290EB5" w:rsidRDefault="00290EB5" w:rsidP="00290EB5">
      <w:pPr>
        <w:rPr>
          <w:rFonts w:ascii="Arial" w:hAnsi="Arial" w:cs="Arial"/>
          <w:b/>
          <w:szCs w:val="24"/>
        </w:rPr>
      </w:pPr>
    </w:p>
    <w:tbl>
      <w:tblPr>
        <w:tblW w:w="14660" w:type="dxa"/>
        <w:tblInd w:w="103" w:type="dxa"/>
        <w:tblLook w:val="04A0" w:firstRow="1" w:lastRow="0" w:firstColumn="1" w:lastColumn="0" w:noHBand="0" w:noVBand="1"/>
      </w:tblPr>
      <w:tblGrid>
        <w:gridCol w:w="2260"/>
        <w:gridCol w:w="1700"/>
        <w:gridCol w:w="1780"/>
        <w:gridCol w:w="1700"/>
        <w:gridCol w:w="2280"/>
        <w:gridCol w:w="1640"/>
        <w:gridCol w:w="1820"/>
        <w:gridCol w:w="1480"/>
      </w:tblGrid>
      <w:tr w:rsidR="00301127" w:rsidRPr="00301127" w:rsidTr="00C6544A">
        <w:trPr>
          <w:trHeight w:val="900"/>
        </w:trPr>
        <w:tc>
          <w:tcPr>
            <w:tcW w:w="22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01127" w:rsidRPr="00301127" w:rsidRDefault="00301127" w:rsidP="00301127">
            <w:pPr>
              <w:rPr>
                <w:rFonts w:ascii="Arial" w:hAnsi="Arial" w:cs="Arial"/>
                <w:b/>
                <w:bCs/>
                <w:color w:val="000000"/>
                <w:sz w:val="22"/>
                <w:szCs w:val="22"/>
              </w:rPr>
            </w:pPr>
            <w:r w:rsidRPr="00301127">
              <w:rPr>
                <w:rFonts w:ascii="Arial" w:hAnsi="Arial" w:cs="Arial"/>
                <w:b/>
                <w:bCs/>
                <w:color w:val="000000"/>
                <w:sz w:val="22"/>
                <w:szCs w:val="22"/>
              </w:rPr>
              <w:t>Sector</w:t>
            </w:r>
          </w:p>
        </w:tc>
        <w:tc>
          <w:tcPr>
            <w:tcW w:w="1700" w:type="dxa"/>
            <w:tcBorders>
              <w:top w:val="single" w:sz="4" w:space="0" w:color="auto"/>
              <w:left w:val="nil"/>
              <w:bottom w:val="single" w:sz="4" w:space="0" w:color="auto"/>
              <w:right w:val="single" w:sz="4" w:space="0" w:color="auto"/>
            </w:tcBorders>
            <w:shd w:val="clear" w:color="DCE6F1" w:fill="DCE6F1"/>
            <w:vAlign w:val="bottom"/>
            <w:hideMark/>
          </w:tcPr>
          <w:p w:rsidR="00301127" w:rsidRPr="00301127" w:rsidRDefault="00301127" w:rsidP="00301127">
            <w:pPr>
              <w:rPr>
                <w:rFonts w:ascii="Arial" w:hAnsi="Arial" w:cs="Arial"/>
                <w:b/>
                <w:bCs/>
                <w:color w:val="000000"/>
                <w:sz w:val="22"/>
                <w:szCs w:val="22"/>
              </w:rPr>
            </w:pPr>
            <w:r w:rsidRPr="00301127">
              <w:rPr>
                <w:rFonts w:ascii="Arial" w:hAnsi="Arial" w:cs="Arial"/>
                <w:b/>
                <w:bCs/>
                <w:color w:val="000000"/>
                <w:sz w:val="22"/>
                <w:szCs w:val="22"/>
              </w:rPr>
              <w:t>Variance YTD - Income</w:t>
            </w:r>
          </w:p>
        </w:tc>
        <w:tc>
          <w:tcPr>
            <w:tcW w:w="1780" w:type="dxa"/>
            <w:tcBorders>
              <w:top w:val="single" w:sz="4" w:space="0" w:color="auto"/>
              <w:left w:val="nil"/>
              <w:bottom w:val="single" w:sz="4" w:space="0" w:color="auto"/>
              <w:right w:val="single" w:sz="4" w:space="0" w:color="auto"/>
            </w:tcBorders>
            <w:shd w:val="clear" w:color="DCE6F1" w:fill="DCE6F1"/>
            <w:vAlign w:val="bottom"/>
            <w:hideMark/>
          </w:tcPr>
          <w:p w:rsidR="00301127" w:rsidRPr="00301127" w:rsidRDefault="00301127" w:rsidP="00301127">
            <w:pPr>
              <w:rPr>
                <w:rFonts w:ascii="Arial" w:hAnsi="Arial" w:cs="Arial"/>
                <w:b/>
                <w:bCs/>
                <w:color w:val="000000"/>
                <w:sz w:val="22"/>
                <w:szCs w:val="22"/>
              </w:rPr>
            </w:pPr>
            <w:r w:rsidRPr="00301127">
              <w:rPr>
                <w:rFonts w:ascii="Arial" w:hAnsi="Arial" w:cs="Arial"/>
                <w:b/>
                <w:bCs/>
                <w:color w:val="000000"/>
                <w:sz w:val="22"/>
                <w:szCs w:val="22"/>
              </w:rPr>
              <w:t>% Variance to YTD Budget (Income)</w:t>
            </w:r>
          </w:p>
        </w:tc>
        <w:tc>
          <w:tcPr>
            <w:tcW w:w="1700" w:type="dxa"/>
            <w:tcBorders>
              <w:top w:val="single" w:sz="4" w:space="0" w:color="auto"/>
              <w:left w:val="nil"/>
              <w:bottom w:val="single" w:sz="4" w:space="0" w:color="auto"/>
              <w:right w:val="single" w:sz="4" w:space="0" w:color="auto"/>
            </w:tcBorders>
            <w:shd w:val="clear" w:color="DCE6F1" w:fill="DCE6F1"/>
            <w:vAlign w:val="bottom"/>
            <w:hideMark/>
          </w:tcPr>
          <w:p w:rsidR="00301127" w:rsidRPr="00301127" w:rsidRDefault="00301127" w:rsidP="00935284">
            <w:pPr>
              <w:rPr>
                <w:rFonts w:ascii="Arial" w:hAnsi="Arial" w:cs="Arial"/>
                <w:b/>
                <w:bCs/>
                <w:color w:val="000000"/>
                <w:sz w:val="22"/>
                <w:szCs w:val="22"/>
              </w:rPr>
            </w:pPr>
            <w:r w:rsidRPr="00301127">
              <w:rPr>
                <w:rFonts w:ascii="Arial" w:hAnsi="Arial" w:cs="Arial"/>
                <w:b/>
                <w:bCs/>
                <w:color w:val="000000"/>
                <w:sz w:val="22"/>
                <w:szCs w:val="22"/>
              </w:rPr>
              <w:t xml:space="preserve">Variance YTD </w:t>
            </w:r>
            <w:r w:rsidR="00935284">
              <w:rPr>
                <w:rFonts w:ascii="Arial" w:hAnsi="Arial" w:cs="Arial"/>
                <w:b/>
                <w:bCs/>
                <w:color w:val="000000"/>
                <w:sz w:val="22"/>
                <w:szCs w:val="22"/>
              </w:rPr>
              <w:t>–</w:t>
            </w:r>
            <w:r w:rsidRPr="00301127">
              <w:rPr>
                <w:rFonts w:ascii="Arial" w:hAnsi="Arial" w:cs="Arial"/>
                <w:b/>
                <w:bCs/>
                <w:color w:val="000000"/>
                <w:sz w:val="22"/>
                <w:szCs w:val="22"/>
              </w:rPr>
              <w:t xml:space="preserve"> </w:t>
            </w:r>
            <w:r w:rsidR="00935284">
              <w:rPr>
                <w:rFonts w:ascii="Arial" w:hAnsi="Arial" w:cs="Arial"/>
                <w:b/>
                <w:bCs/>
                <w:color w:val="000000"/>
                <w:sz w:val="22"/>
                <w:szCs w:val="22"/>
              </w:rPr>
              <w:t>Other Costs</w:t>
            </w:r>
          </w:p>
        </w:tc>
        <w:tc>
          <w:tcPr>
            <w:tcW w:w="2280" w:type="dxa"/>
            <w:tcBorders>
              <w:top w:val="single" w:sz="4" w:space="0" w:color="auto"/>
              <w:left w:val="nil"/>
              <w:bottom w:val="single" w:sz="4" w:space="0" w:color="auto"/>
              <w:right w:val="single" w:sz="4" w:space="0" w:color="auto"/>
            </w:tcBorders>
            <w:shd w:val="clear" w:color="DCE6F1" w:fill="DCE6F1"/>
            <w:vAlign w:val="bottom"/>
            <w:hideMark/>
          </w:tcPr>
          <w:p w:rsidR="00301127" w:rsidRPr="00301127" w:rsidRDefault="00301127" w:rsidP="00301127">
            <w:pPr>
              <w:rPr>
                <w:rFonts w:ascii="Arial" w:hAnsi="Arial" w:cs="Arial"/>
                <w:b/>
                <w:bCs/>
                <w:color w:val="000000"/>
                <w:sz w:val="22"/>
                <w:szCs w:val="22"/>
              </w:rPr>
            </w:pPr>
            <w:r w:rsidRPr="00301127">
              <w:rPr>
                <w:rFonts w:ascii="Arial" w:hAnsi="Arial" w:cs="Arial"/>
                <w:b/>
                <w:bCs/>
                <w:color w:val="000000"/>
                <w:sz w:val="22"/>
                <w:szCs w:val="22"/>
              </w:rPr>
              <w:t>% Variance to YTD Budget (Other Costs)</w:t>
            </w:r>
          </w:p>
        </w:tc>
        <w:tc>
          <w:tcPr>
            <w:tcW w:w="1640" w:type="dxa"/>
            <w:tcBorders>
              <w:top w:val="single" w:sz="4" w:space="0" w:color="auto"/>
              <w:left w:val="nil"/>
              <w:bottom w:val="single" w:sz="4" w:space="0" w:color="auto"/>
              <w:right w:val="single" w:sz="4" w:space="0" w:color="auto"/>
            </w:tcBorders>
            <w:shd w:val="clear" w:color="DCE6F1" w:fill="DCE6F1"/>
            <w:vAlign w:val="bottom"/>
            <w:hideMark/>
          </w:tcPr>
          <w:p w:rsidR="00301127" w:rsidRPr="00301127" w:rsidRDefault="00301127" w:rsidP="00935284">
            <w:pPr>
              <w:rPr>
                <w:rFonts w:ascii="Arial" w:hAnsi="Arial" w:cs="Arial"/>
                <w:b/>
                <w:bCs/>
                <w:color w:val="000000"/>
                <w:sz w:val="22"/>
                <w:szCs w:val="22"/>
              </w:rPr>
            </w:pPr>
            <w:r w:rsidRPr="00301127">
              <w:rPr>
                <w:rFonts w:ascii="Arial" w:hAnsi="Arial" w:cs="Arial"/>
                <w:b/>
                <w:bCs/>
                <w:color w:val="000000"/>
                <w:sz w:val="22"/>
                <w:szCs w:val="22"/>
              </w:rPr>
              <w:t xml:space="preserve">Variance YTD - </w:t>
            </w:r>
            <w:r w:rsidR="00935284">
              <w:rPr>
                <w:rFonts w:ascii="Arial" w:hAnsi="Arial" w:cs="Arial"/>
                <w:b/>
                <w:bCs/>
                <w:color w:val="000000"/>
                <w:sz w:val="22"/>
                <w:szCs w:val="22"/>
              </w:rPr>
              <w:t>Staff</w:t>
            </w:r>
          </w:p>
        </w:tc>
        <w:tc>
          <w:tcPr>
            <w:tcW w:w="1820" w:type="dxa"/>
            <w:tcBorders>
              <w:top w:val="single" w:sz="4" w:space="0" w:color="auto"/>
              <w:left w:val="nil"/>
              <w:bottom w:val="single" w:sz="4" w:space="0" w:color="auto"/>
              <w:right w:val="single" w:sz="4" w:space="0" w:color="auto"/>
            </w:tcBorders>
            <w:shd w:val="clear" w:color="DCE6F1" w:fill="DCE6F1"/>
            <w:vAlign w:val="bottom"/>
            <w:hideMark/>
          </w:tcPr>
          <w:p w:rsidR="00301127" w:rsidRPr="00301127" w:rsidRDefault="00301127" w:rsidP="00301127">
            <w:pPr>
              <w:rPr>
                <w:rFonts w:ascii="Arial" w:hAnsi="Arial" w:cs="Arial"/>
                <w:b/>
                <w:bCs/>
                <w:color w:val="000000"/>
                <w:sz w:val="22"/>
                <w:szCs w:val="22"/>
              </w:rPr>
            </w:pPr>
            <w:r w:rsidRPr="00301127">
              <w:rPr>
                <w:rFonts w:ascii="Arial" w:hAnsi="Arial" w:cs="Arial"/>
                <w:b/>
                <w:bCs/>
                <w:color w:val="000000"/>
                <w:sz w:val="22"/>
                <w:szCs w:val="22"/>
              </w:rPr>
              <w:t>% Variance to YTD Budget (Staff Costs)</w:t>
            </w:r>
          </w:p>
        </w:tc>
        <w:tc>
          <w:tcPr>
            <w:tcW w:w="1480" w:type="dxa"/>
            <w:tcBorders>
              <w:top w:val="single" w:sz="4" w:space="0" w:color="auto"/>
              <w:left w:val="nil"/>
              <w:bottom w:val="single" w:sz="4" w:space="0" w:color="auto"/>
              <w:right w:val="single" w:sz="4" w:space="0" w:color="auto"/>
            </w:tcBorders>
            <w:shd w:val="clear" w:color="DCE6F1" w:fill="DCE6F1"/>
            <w:vAlign w:val="bottom"/>
            <w:hideMark/>
          </w:tcPr>
          <w:p w:rsidR="00301127" w:rsidRPr="00301127" w:rsidRDefault="00301127" w:rsidP="00301127">
            <w:pPr>
              <w:rPr>
                <w:rFonts w:ascii="Arial" w:hAnsi="Arial" w:cs="Arial"/>
                <w:b/>
                <w:bCs/>
                <w:color w:val="000000"/>
                <w:sz w:val="22"/>
                <w:szCs w:val="22"/>
              </w:rPr>
            </w:pPr>
            <w:r w:rsidRPr="00301127">
              <w:rPr>
                <w:rFonts w:ascii="Arial" w:hAnsi="Arial" w:cs="Arial"/>
                <w:b/>
                <w:bCs/>
                <w:color w:val="000000"/>
                <w:sz w:val="22"/>
                <w:szCs w:val="22"/>
              </w:rPr>
              <w:t>Variance YTD</w:t>
            </w:r>
          </w:p>
        </w:tc>
      </w:tr>
      <w:tr w:rsidR="00301127" w:rsidRPr="00301127" w:rsidTr="00C6544A">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rPr>
                <w:rFonts w:ascii="Arial" w:hAnsi="Arial" w:cs="Arial"/>
                <w:sz w:val="22"/>
                <w:szCs w:val="22"/>
              </w:rPr>
            </w:pPr>
            <w:r w:rsidRPr="00301127">
              <w:rPr>
                <w:rFonts w:ascii="Arial" w:hAnsi="Arial" w:cs="Arial"/>
                <w:sz w:val="22"/>
                <w:szCs w:val="22"/>
              </w:rPr>
              <w:t>Adult</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503 </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4.02%</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4,440 </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27.65%</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(3,554)</w:t>
            </w:r>
          </w:p>
        </w:tc>
        <w:tc>
          <w:tcPr>
            <w:tcW w:w="182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-2.59%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1,389 </w:t>
            </w:r>
          </w:p>
        </w:tc>
      </w:tr>
      <w:tr w:rsidR="00301127" w:rsidRPr="00301127" w:rsidTr="00C6544A">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rPr>
                <w:rFonts w:ascii="Arial" w:hAnsi="Arial" w:cs="Arial"/>
                <w:sz w:val="22"/>
                <w:szCs w:val="22"/>
              </w:rPr>
            </w:pPr>
            <w:r w:rsidRPr="00301127">
              <w:rPr>
                <w:rFonts w:ascii="Arial" w:hAnsi="Arial" w:cs="Arial"/>
                <w:sz w:val="22"/>
                <w:szCs w:val="22"/>
              </w:rPr>
              <w:t>Archives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(990)</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-7.85%</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141 </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1.58%</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15,190 </w:t>
            </w:r>
          </w:p>
        </w:tc>
        <w:tc>
          <w:tcPr>
            <w:tcW w:w="182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8.33%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14,342 </w:t>
            </w:r>
          </w:p>
        </w:tc>
      </w:tr>
      <w:tr w:rsidR="00301127" w:rsidRPr="00301127" w:rsidTr="00C6544A">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rPr>
                <w:rFonts w:ascii="Arial" w:hAnsi="Arial" w:cs="Arial"/>
                <w:sz w:val="22"/>
                <w:szCs w:val="22"/>
              </w:rPr>
            </w:pPr>
            <w:r w:rsidRPr="00301127">
              <w:rPr>
                <w:rFonts w:ascii="Arial" w:hAnsi="Arial" w:cs="Arial"/>
                <w:sz w:val="22"/>
                <w:szCs w:val="22"/>
              </w:rPr>
              <w:t>Arts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(2,775)</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-47.35%</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1,490 </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7.22%</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2,414 </w:t>
            </w:r>
          </w:p>
        </w:tc>
        <w:tc>
          <w:tcPr>
            <w:tcW w:w="182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4.24%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1,129 </w:t>
            </w:r>
          </w:p>
        </w:tc>
      </w:tr>
      <w:tr w:rsidR="00301127" w:rsidRPr="00301127" w:rsidTr="00C6544A">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rPr>
                <w:rFonts w:ascii="Arial" w:hAnsi="Arial" w:cs="Arial"/>
                <w:sz w:val="22"/>
                <w:szCs w:val="22"/>
              </w:rPr>
            </w:pPr>
            <w:r w:rsidRPr="00301127">
              <w:rPr>
                <w:rFonts w:ascii="Arial" w:hAnsi="Arial" w:cs="Arial"/>
                <w:sz w:val="22"/>
                <w:szCs w:val="22"/>
              </w:rPr>
              <w:t>Facilities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8,905 </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0.38%</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(3,074)</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-0.71%</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(16,827)</w:t>
            </w:r>
          </w:p>
        </w:tc>
        <w:tc>
          <w:tcPr>
            <w:tcW w:w="182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-0.72%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(10,996)</w:t>
            </w:r>
          </w:p>
        </w:tc>
      </w:tr>
      <w:tr w:rsidR="00301127" w:rsidRPr="00301127" w:rsidTr="00C6544A">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rPr>
                <w:rFonts w:ascii="Arial" w:hAnsi="Arial" w:cs="Arial"/>
                <w:sz w:val="22"/>
                <w:szCs w:val="22"/>
              </w:rPr>
            </w:pPr>
            <w:r w:rsidRPr="00301127">
              <w:rPr>
                <w:rFonts w:ascii="Arial" w:hAnsi="Arial" w:cs="Arial"/>
                <w:sz w:val="22"/>
                <w:szCs w:val="22"/>
              </w:rPr>
              <w:t>Libraries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(717)</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-3.01%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(872)</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-0.64%</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1,537 </w:t>
            </w:r>
          </w:p>
        </w:tc>
        <w:tc>
          <w:tcPr>
            <w:tcW w:w="182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0.21%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(52)</w:t>
            </w:r>
          </w:p>
        </w:tc>
      </w:tr>
      <w:tr w:rsidR="00301127" w:rsidRPr="00301127" w:rsidTr="00C6544A">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rPr>
                <w:rFonts w:ascii="Arial" w:hAnsi="Arial" w:cs="Arial"/>
                <w:sz w:val="22"/>
                <w:szCs w:val="22"/>
              </w:rPr>
            </w:pPr>
            <w:r w:rsidRPr="00301127">
              <w:rPr>
                <w:rFonts w:ascii="Arial" w:hAnsi="Arial" w:cs="Arial"/>
                <w:sz w:val="22"/>
                <w:szCs w:val="22"/>
              </w:rPr>
              <w:t>Management</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2,806 </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18.10%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(2,405)</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-0.79%</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(849)</w:t>
            </w:r>
          </w:p>
        </w:tc>
        <w:tc>
          <w:tcPr>
            <w:tcW w:w="182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-0.25%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(449)</w:t>
            </w:r>
          </w:p>
        </w:tc>
      </w:tr>
      <w:tr w:rsidR="00301127" w:rsidRPr="00301127" w:rsidTr="00C6544A">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rPr>
                <w:rFonts w:ascii="Arial" w:hAnsi="Arial" w:cs="Arial"/>
                <w:sz w:val="22"/>
                <w:szCs w:val="22"/>
              </w:rPr>
            </w:pPr>
            <w:r w:rsidRPr="00301127">
              <w:rPr>
                <w:rFonts w:ascii="Arial" w:hAnsi="Arial" w:cs="Arial"/>
                <w:sz w:val="22"/>
                <w:szCs w:val="22"/>
              </w:rPr>
              <w:t>Museums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76 </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0.06%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(99)</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-0.04%</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(70)</w:t>
            </w:r>
          </w:p>
        </w:tc>
        <w:tc>
          <w:tcPr>
            <w:tcW w:w="182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-0.04%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(93)</w:t>
            </w:r>
          </w:p>
        </w:tc>
      </w:tr>
      <w:tr w:rsidR="00301127" w:rsidRPr="00301127" w:rsidTr="00C6544A">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rPr>
                <w:rFonts w:ascii="Arial" w:hAnsi="Arial" w:cs="Arial"/>
                <w:sz w:val="22"/>
                <w:szCs w:val="22"/>
              </w:rPr>
            </w:pPr>
            <w:r w:rsidRPr="00301127">
              <w:rPr>
                <w:rFonts w:ascii="Arial" w:hAnsi="Arial" w:cs="Arial"/>
                <w:sz w:val="22"/>
                <w:szCs w:val="22"/>
              </w:rPr>
              <w:t>Outdoor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(9,931)</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-47.87%</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(674)</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-7.90%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1,659 </w:t>
            </w:r>
          </w:p>
        </w:tc>
        <w:tc>
          <w:tcPr>
            <w:tcW w:w="182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4.27%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(8,947)</w:t>
            </w:r>
          </w:p>
        </w:tc>
      </w:tr>
      <w:tr w:rsidR="00301127" w:rsidRPr="00301127" w:rsidTr="00C6544A">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rPr>
                <w:rFonts w:ascii="Arial" w:hAnsi="Arial" w:cs="Arial"/>
                <w:sz w:val="22"/>
                <w:szCs w:val="22"/>
              </w:rPr>
            </w:pPr>
            <w:r w:rsidRPr="00301127">
              <w:rPr>
                <w:rFonts w:ascii="Arial" w:hAnsi="Arial" w:cs="Arial"/>
                <w:sz w:val="22"/>
                <w:szCs w:val="22"/>
              </w:rPr>
              <w:t>Sports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30,844 </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181.20%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(10,170)</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-63.50%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(20,858)</w:t>
            </w:r>
          </w:p>
        </w:tc>
        <w:tc>
          <w:tcPr>
            <w:tcW w:w="182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-5.61%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(184)</w:t>
            </w:r>
          </w:p>
        </w:tc>
      </w:tr>
      <w:tr w:rsidR="00301127" w:rsidRPr="00301127" w:rsidTr="00C6544A">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rPr>
                <w:rFonts w:ascii="Arial" w:hAnsi="Arial" w:cs="Arial"/>
                <w:sz w:val="22"/>
                <w:szCs w:val="22"/>
              </w:rPr>
            </w:pPr>
            <w:r w:rsidRPr="00301127">
              <w:rPr>
                <w:rFonts w:ascii="Arial" w:hAnsi="Arial" w:cs="Arial"/>
                <w:sz w:val="22"/>
                <w:szCs w:val="22"/>
              </w:rPr>
              <w:t>Youth</w:t>
            </w:r>
            <w:r>
              <w:rPr>
                <w:rFonts w:ascii="Arial" w:hAnsi="Arial" w:cs="Arial"/>
                <w:sz w:val="22"/>
                <w:szCs w:val="22"/>
              </w:rPr>
              <w:t xml:space="preserve"> </w:t>
            </w:r>
            <w:r w:rsidRPr="00301127">
              <w:rPr>
                <w:rFonts w:ascii="Arial" w:hAnsi="Arial" w:cs="Arial"/>
                <w:sz w:val="22"/>
                <w:szCs w:val="22"/>
              </w:rPr>
              <w:t>work</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30,580 </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281.25%</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(23,692)</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-56.30%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jc w:val="right"/>
              <w:rPr>
                <w:rFonts w:ascii="Arial" w:hAnsi="Arial" w:cs="Arial"/>
                <w:sz w:val="22"/>
                <w:szCs w:val="22"/>
              </w:rPr>
            </w:pPr>
            <w:r w:rsidRPr="00301127">
              <w:rPr>
                <w:rFonts w:ascii="Arial" w:hAnsi="Arial" w:cs="Arial"/>
                <w:color w:val="FF0000"/>
                <w:sz w:val="22"/>
                <w:szCs w:val="22"/>
              </w:rPr>
              <w:t>(6,878)</w:t>
            </w:r>
          </w:p>
        </w:tc>
        <w:tc>
          <w:tcPr>
            <w:tcW w:w="182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-1.87%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27" w:rsidRPr="00301127" w:rsidRDefault="00301127" w:rsidP="00301127">
            <w:pPr>
              <w:jc w:val="right"/>
              <w:rPr>
                <w:rFonts w:ascii="Arial" w:hAnsi="Arial" w:cs="Arial"/>
                <w:sz w:val="22"/>
                <w:szCs w:val="22"/>
              </w:rPr>
            </w:pPr>
            <w:r w:rsidRPr="00301127">
              <w:rPr>
                <w:rFonts w:ascii="Arial" w:hAnsi="Arial" w:cs="Arial"/>
                <w:sz w:val="22"/>
                <w:szCs w:val="22"/>
              </w:rPr>
              <w:t xml:space="preserve">11 </w:t>
            </w:r>
          </w:p>
        </w:tc>
      </w:tr>
      <w:tr w:rsidR="00301127" w:rsidRPr="00301127" w:rsidTr="00C6544A">
        <w:trPr>
          <w:trHeight w:val="300"/>
        </w:trPr>
        <w:tc>
          <w:tcPr>
            <w:tcW w:w="22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01127" w:rsidRPr="00301127" w:rsidRDefault="00301127" w:rsidP="00301127">
            <w:pPr>
              <w:rPr>
                <w:rFonts w:ascii="Arial" w:hAnsi="Arial" w:cs="Arial"/>
                <w:b/>
                <w:bCs/>
                <w:color w:val="000000"/>
                <w:sz w:val="22"/>
                <w:szCs w:val="22"/>
              </w:rPr>
            </w:pPr>
            <w:r w:rsidRPr="00301127">
              <w:rPr>
                <w:rFonts w:ascii="Arial" w:hAnsi="Arial" w:cs="Arial"/>
                <w:b/>
                <w:bCs/>
                <w:color w:val="000000"/>
                <w:sz w:val="22"/>
                <w:szCs w:val="22"/>
              </w:rPr>
              <w:t>Surplus ( Defic</w:t>
            </w:r>
            <w:r>
              <w:rPr>
                <w:rFonts w:ascii="Arial" w:hAnsi="Arial" w:cs="Arial"/>
                <w:b/>
                <w:bCs/>
                <w:color w:val="000000"/>
                <w:sz w:val="22"/>
                <w:szCs w:val="22"/>
              </w:rPr>
              <w:t>i</w:t>
            </w:r>
            <w:r w:rsidRPr="00301127">
              <w:rPr>
                <w:rFonts w:ascii="Arial" w:hAnsi="Arial" w:cs="Arial"/>
                <w:b/>
                <w:bCs/>
                <w:color w:val="000000"/>
                <w:sz w:val="22"/>
                <w:szCs w:val="22"/>
              </w:rPr>
              <w:t>t)</w:t>
            </w:r>
          </w:p>
        </w:tc>
        <w:tc>
          <w:tcPr>
            <w:tcW w:w="1700" w:type="dxa"/>
            <w:tcBorders>
              <w:top w:val="single" w:sz="4" w:space="0" w:color="auto"/>
              <w:left w:val="nil"/>
              <w:bottom w:val="single" w:sz="4" w:space="0" w:color="auto"/>
              <w:right w:val="single" w:sz="4" w:space="0" w:color="auto"/>
            </w:tcBorders>
            <w:shd w:val="clear" w:color="DCE6F1" w:fill="DCE6F1"/>
            <w:noWrap/>
            <w:vAlign w:val="bottom"/>
            <w:hideMark/>
          </w:tcPr>
          <w:p w:rsidR="00301127" w:rsidRPr="00301127" w:rsidRDefault="00301127" w:rsidP="00301127">
            <w:pPr>
              <w:jc w:val="right"/>
              <w:rPr>
                <w:rFonts w:ascii="Arial" w:hAnsi="Arial" w:cs="Arial"/>
                <w:b/>
                <w:bCs/>
                <w:color w:val="000000"/>
                <w:sz w:val="22"/>
                <w:szCs w:val="22"/>
              </w:rPr>
            </w:pPr>
            <w:r w:rsidRPr="00301127">
              <w:rPr>
                <w:rFonts w:ascii="Arial" w:hAnsi="Arial" w:cs="Arial"/>
                <w:b/>
                <w:bCs/>
                <w:color w:val="000000"/>
                <w:sz w:val="22"/>
                <w:szCs w:val="22"/>
              </w:rPr>
              <w:t xml:space="preserve">59,302 </w:t>
            </w:r>
          </w:p>
        </w:tc>
        <w:tc>
          <w:tcPr>
            <w:tcW w:w="178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rPr>
                <w:rFonts w:ascii="Arial" w:hAnsi="Arial" w:cs="Arial"/>
                <w:sz w:val="22"/>
                <w:szCs w:val="22"/>
              </w:rPr>
            </w:pPr>
          </w:p>
        </w:tc>
        <w:tc>
          <w:tcPr>
            <w:tcW w:w="17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01127" w:rsidRPr="00301127" w:rsidRDefault="00301127" w:rsidP="00301127">
            <w:pPr>
              <w:jc w:val="right"/>
              <w:rPr>
                <w:rFonts w:ascii="Arial" w:hAnsi="Arial" w:cs="Arial"/>
                <w:b/>
                <w:bCs/>
                <w:color w:val="000000"/>
                <w:sz w:val="22"/>
                <w:szCs w:val="22"/>
              </w:rPr>
            </w:pPr>
            <w:r w:rsidRPr="00301127">
              <w:rPr>
                <w:rFonts w:ascii="Arial" w:hAnsi="Arial" w:cs="Arial"/>
                <w:b/>
                <w:bCs/>
                <w:color w:val="FF0000"/>
                <w:sz w:val="22"/>
                <w:szCs w:val="22"/>
              </w:rPr>
              <w:t>(34,915)</w:t>
            </w:r>
          </w:p>
        </w:tc>
        <w:tc>
          <w:tcPr>
            <w:tcW w:w="2280" w:type="dxa"/>
            <w:tcBorders>
              <w:top w:val="single" w:sz="4" w:space="0" w:color="auto"/>
              <w:left w:val="nil"/>
              <w:bottom w:val="single" w:sz="4" w:space="0" w:color="auto"/>
              <w:right w:val="nil"/>
            </w:tcBorders>
            <w:shd w:val="clear" w:color="auto" w:fill="auto"/>
            <w:vAlign w:val="bottom"/>
            <w:hideMark/>
          </w:tcPr>
          <w:p w:rsidR="00301127" w:rsidRPr="00301127" w:rsidRDefault="00301127" w:rsidP="00301127">
            <w:pPr>
              <w:rPr>
                <w:rFonts w:ascii="Arial" w:hAnsi="Arial" w:cs="Arial"/>
                <w:sz w:val="22"/>
                <w:szCs w:val="22"/>
              </w:rPr>
            </w:pPr>
          </w:p>
        </w:tc>
        <w:tc>
          <w:tcPr>
            <w:tcW w:w="16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01127" w:rsidRPr="00301127" w:rsidRDefault="00301127" w:rsidP="00301127">
            <w:pPr>
              <w:jc w:val="right"/>
              <w:rPr>
                <w:rFonts w:ascii="Arial" w:hAnsi="Arial" w:cs="Arial"/>
                <w:b/>
                <w:bCs/>
                <w:color w:val="000000"/>
                <w:sz w:val="22"/>
                <w:szCs w:val="22"/>
              </w:rPr>
            </w:pPr>
            <w:r w:rsidRPr="00301127">
              <w:rPr>
                <w:rFonts w:ascii="Arial" w:hAnsi="Arial" w:cs="Arial"/>
                <w:b/>
                <w:bCs/>
                <w:color w:val="FF0000"/>
                <w:sz w:val="22"/>
                <w:szCs w:val="22"/>
              </w:rPr>
              <w:t>(28,237)</w:t>
            </w:r>
          </w:p>
        </w:tc>
        <w:tc>
          <w:tcPr>
            <w:tcW w:w="1820" w:type="dxa"/>
            <w:tcBorders>
              <w:top w:val="single" w:sz="4" w:space="0" w:color="auto"/>
              <w:left w:val="nil"/>
              <w:bottom w:val="single" w:sz="4" w:space="0" w:color="auto"/>
              <w:right w:val="nil"/>
            </w:tcBorders>
            <w:shd w:val="clear" w:color="auto" w:fill="auto"/>
            <w:noWrap/>
            <w:vAlign w:val="bottom"/>
            <w:hideMark/>
          </w:tcPr>
          <w:p w:rsidR="00301127" w:rsidRPr="00301127" w:rsidRDefault="00301127" w:rsidP="00301127">
            <w:pPr>
              <w:rPr>
                <w:rFonts w:ascii="Arial" w:hAnsi="Arial" w:cs="Arial"/>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DCE6F1" w:fill="DCE6F1"/>
            <w:vAlign w:val="bottom"/>
            <w:hideMark/>
          </w:tcPr>
          <w:p w:rsidR="00301127" w:rsidRPr="00301127" w:rsidRDefault="00301127" w:rsidP="00301127">
            <w:pPr>
              <w:jc w:val="right"/>
              <w:rPr>
                <w:rFonts w:ascii="Arial" w:hAnsi="Arial" w:cs="Arial"/>
                <w:b/>
                <w:bCs/>
                <w:color w:val="000000"/>
                <w:sz w:val="22"/>
                <w:szCs w:val="22"/>
              </w:rPr>
            </w:pPr>
            <w:r w:rsidRPr="00301127">
              <w:rPr>
                <w:rFonts w:ascii="Arial" w:hAnsi="Arial" w:cs="Arial"/>
                <w:b/>
                <w:bCs/>
                <w:color w:val="FF0000"/>
                <w:sz w:val="22"/>
                <w:szCs w:val="22"/>
              </w:rPr>
              <w:t>(3,850)</w:t>
            </w:r>
          </w:p>
        </w:tc>
      </w:tr>
    </w:tbl>
    <w:p w:rsidR="00301127" w:rsidRPr="00301127" w:rsidRDefault="00301127" w:rsidP="00301127">
      <w:pPr>
        <w:spacing w:after="200" w:line="276" w:lineRule="auto"/>
        <w:rPr>
          <w:rFonts w:ascii="Arial" w:eastAsia="Calibri" w:hAnsi="Arial" w:cs="Arial"/>
          <w:b/>
          <w:sz w:val="28"/>
          <w:szCs w:val="28"/>
          <w:lang w:eastAsia="en-US"/>
        </w:rPr>
      </w:pPr>
    </w:p>
    <w:p w:rsidR="0087113C" w:rsidRDefault="0087113C" w:rsidP="00290EB5">
      <w:pPr>
        <w:rPr>
          <w:rFonts w:ascii="Arial" w:hAnsi="Arial" w:cs="Arial"/>
          <w:b/>
          <w:szCs w:val="24"/>
        </w:rPr>
      </w:pPr>
    </w:p>
    <w:p w:rsidR="00301127" w:rsidRPr="00301127" w:rsidRDefault="00301127" w:rsidP="00301127">
      <w:pPr>
        <w:spacing w:after="200" w:line="276" w:lineRule="auto"/>
        <w:rPr>
          <w:rFonts w:ascii="Arial" w:eastAsia="Calibri" w:hAnsi="Arial" w:cs="Arial"/>
          <w:b/>
          <w:sz w:val="28"/>
          <w:szCs w:val="28"/>
          <w:lang w:eastAsia="en-US"/>
        </w:rPr>
      </w:pPr>
      <w:r w:rsidRPr="00301127">
        <w:rPr>
          <w:rFonts w:ascii="Arial" w:eastAsia="Calibri" w:hAnsi="Arial" w:cs="Arial"/>
          <w:b/>
          <w:sz w:val="28"/>
          <w:szCs w:val="28"/>
          <w:lang w:eastAsia="en-US"/>
        </w:rPr>
        <w:t>NOTE:</w:t>
      </w:r>
    </w:p>
    <w:p w:rsidR="00301127" w:rsidRPr="00301127" w:rsidRDefault="00301127" w:rsidP="00301127">
      <w:pPr>
        <w:spacing w:after="200" w:line="276" w:lineRule="auto"/>
        <w:jc w:val="both"/>
        <w:rPr>
          <w:rFonts w:ascii="Arial" w:eastAsia="Calibri" w:hAnsi="Arial" w:cs="Arial"/>
          <w:sz w:val="22"/>
          <w:szCs w:val="22"/>
          <w:lang w:eastAsia="en-US"/>
        </w:rPr>
      </w:pPr>
      <w:r w:rsidRPr="00301127">
        <w:rPr>
          <w:rFonts w:ascii="Arial" w:eastAsia="Calibri" w:hAnsi="Arial" w:cs="Arial"/>
          <w:b/>
          <w:sz w:val="22"/>
          <w:szCs w:val="22"/>
          <w:lang w:eastAsia="en-US"/>
        </w:rPr>
        <w:t>Sports</w:t>
      </w:r>
      <w:r w:rsidRPr="00301127">
        <w:rPr>
          <w:rFonts w:ascii="Arial" w:eastAsia="Calibri" w:hAnsi="Arial" w:cs="Arial"/>
          <w:sz w:val="22"/>
          <w:szCs w:val="22"/>
          <w:lang w:eastAsia="en-US"/>
        </w:rPr>
        <w:t xml:space="preserve"> - The overall budget variance YTD is (0.05%) and the budget will be met for 2016/17. The reason for the variances on each of the three categories is that the additional income brought in by Active Schools cannot be budgeted for as definite income and similarly the associated costs cannot be included in the budget.</w:t>
      </w:r>
    </w:p>
    <w:p w:rsidR="00301127" w:rsidRPr="00301127" w:rsidRDefault="00301127" w:rsidP="00301127">
      <w:pPr>
        <w:spacing w:after="200" w:line="276" w:lineRule="auto"/>
        <w:jc w:val="both"/>
        <w:rPr>
          <w:rFonts w:ascii="Arial" w:eastAsia="Calibri" w:hAnsi="Arial" w:cs="Arial"/>
          <w:sz w:val="22"/>
          <w:szCs w:val="22"/>
          <w:lang w:eastAsia="en-US"/>
        </w:rPr>
      </w:pPr>
      <w:r w:rsidRPr="00301127">
        <w:rPr>
          <w:rFonts w:ascii="Arial" w:eastAsia="Calibri" w:hAnsi="Arial" w:cs="Arial"/>
          <w:b/>
          <w:sz w:val="22"/>
          <w:szCs w:val="22"/>
          <w:lang w:eastAsia="en-US"/>
        </w:rPr>
        <w:t>Youth work</w:t>
      </w:r>
      <w:r w:rsidRPr="00301127">
        <w:rPr>
          <w:rFonts w:ascii="Arial" w:eastAsia="Calibri" w:hAnsi="Arial" w:cs="Arial"/>
          <w:sz w:val="22"/>
          <w:szCs w:val="22"/>
          <w:lang w:eastAsia="en-US"/>
        </w:rPr>
        <w:t xml:space="preserve"> - The overall budget variance YTD is nil and the budget will be met for 2016/17. Youth Workers secure grants (mainly Ward discretionary grants) throughout the year, however, this cannot be budgeted for as a definite income source and the associated costs, seasonal staff and project costs associated with the delivery of the grant are not included in the budget.</w:t>
      </w:r>
    </w:p>
    <w:p w:rsidR="00301127" w:rsidRPr="00301127" w:rsidRDefault="00301127" w:rsidP="00301127">
      <w:pPr>
        <w:spacing w:after="200" w:line="276" w:lineRule="auto"/>
        <w:jc w:val="both"/>
        <w:rPr>
          <w:rFonts w:ascii="Arial" w:eastAsia="Calibri" w:hAnsi="Arial" w:cs="Arial"/>
          <w:sz w:val="22"/>
          <w:szCs w:val="22"/>
          <w:lang w:eastAsia="en-US"/>
        </w:rPr>
      </w:pPr>
      <w:r w:rsidRPr="00301127">
        <w:rPr>
          <w:rFonts w:ascii="Arial" w:eastAsia="Calibri" w:hAnsi="Arial" w:cs="Arial"/>
          <w:b/>
          <w:sz w:val="22"/>
          <w:szCs w:val="22"/>
          <w:lang w:eastAsia="en-US"/>
        </w:rPr>
        <w:t>Outdoor</w:t>
      </w:r>
      <w:r w:rsidRPr="00301127">
        <w:rPr>
          <w:rFonts w:ascii="Arial" w:eastAsia="Calibri" w:hAnsi="Arial" w:cs="Arial"/>
          <w:sz w:val="22"/>
          <w:szCs w:val="22"/>
          <w:lang w:eastAsia="en-US"/>
        </w:rPr>
        <w:t xml:space="preserve"> - The income targets are recognised as being aggressive for the Outdoor activities budget.  There is a structural shortfall of £30K in the overall budget as this was initially taken as a saving in previous years and is currently under consideration.</w:t>
      </w:r>
    </w:p>
    <w:p w:rsidR="00301127" w:rsidRDefault="00301127" w:rsidP="00290EB5">
      <w:pPr>
        <w:rPr>
          <w:rFonts w:ascii="Arial" w:hAnsi="Arial" w:cs="Arial"/>
          <w:b/>
          <w:szCs w:val="24"/>
        </w:rPr>
      </w:pPr>
    </w:p>
    <w:p w:rsidR="00301127" w:rsidRDefault="00301127" w:rsidP="00290EB5">
      <w:pPr>
        <w:rPr>
          <w:rFonts w:ascii="Arial" w:hAnsi="Arial" w:cs="Arial"/>
          <w:b/>
          <w:szCs w:val="24"/>
        </w:rPr>
      </w:pPr>
    </w:p>
    <w:p w:rsidR="00290EB5" w:rsidRDefault="00B074BD" w:rsidP="00290EB5">
      <w:pPr>
        <w:rPr>
          <w:rFonts w:ascii="Arial" w:hAnsi="Arial" w:cs="Arial"/>
          <w:b/>
          <w:szCs w:val="24"/>
        </w:rPr>
      </w:pPr>
      <w:r>
        <w:rPr>
          <w:rFonts w:ascii="Arial" w:hAnsi="Arial" w:cs="Arial"/>
          <w:b/>
          <w:szCs w:val="24"/>
        </w:rPr>
        <w:t>Ex</w:t>
      </w:r>
      <w:r w:rsidR="00290EB5">
        <w:rPr>
          <w:rFonts w:ascii="Arial" w:hAnsi="Arial" w:cs="Arial"/>
          <w:b/>
          <w:szCs w:val="24"/>
        </w:rPr>
        <w:t xml:space="preserve">planation of </w:t>
      </w:r>
      <w:r w:rsidR="00F22C6B">
        <w:rPr>
          <w:rFonts w:ascii="Arial" w:hAnsi="Arial" w:cs="Arial"/>
          <w:b/>
          <w:szCs w:val="24"/>
        </w:rPr>
        <w:t xml:space="preserve">Major </w:t>
      </w:r>
      <w:r w:rsidR="00290EB5">
        <w:rPr>
          <w:rFonts w:ascii="Arial" w:hAnsi="Arial" w:cs="Arial"/>
          <w:b/>
          <w:szCs w:val="24"/>
        </w:rPr>
        <w:t>Variance</w:t>
      </w:r>
      <w:r w:rsidR="00F22C6B">
        <w:rPr>
          <w:rFonts w:ascii="Arial" w:hAnsi="Arial" w:cs="Arial"/>
          <w:b/>
          <w:szCs w:val="24"/>
        </w:rPr>
        <w:t xml:space="preserve"> (Over £5K)</w:t>
      </w:r>
      <w:r w:rsidR="00290EB5">
        <w:rPr>
          <w:rFonts w:ascii="Arial" w:hAnsi="Arial" w:cs="Arial"/>
          <w:b/>
          <w:szCs w:val="24"/>
        </w:rPr>
        <w:t xml:space="preserve"> – By Activity</w:t>
      </w:r>
      <w:r w:rsidR="00290EB5">
        <w:rPr>
          <w:rFonts w:ascii="Arial" w:hAnsi="Arial" w:cs="Arial"/>
          <w:b/>
          <w:szCs w:val="24"/>
        </w:rPr>
        <w:tab/>
      </w:r>
      <w:r w:rsidR="00290EB5">
        <w:rPr>
          <w:rFonts w:ascii="Arial" w:hAnsi="Arial" w:cs="Arial"/>
          <w:b/>
          <w:szCs w:val="24"/>
        </w:rPr>
        <w:tab/>
      </w:r>
      <w:r w:rsidR="00290EB5">
        <w:rPr>
          <w:rFonts w:ascii="Arial" w:hAnsi="Arial" w:cs="Arial"/>
          <w:b/>
          <w:szCs w:val="24"/>
        </w:rPr>
        <w:tab/>
      </w:r>
      <w:r w:rsidR="00290EB5">
        <w:rPr>
          <w:rFonts w:ascii="Arial" w:hAnsi="Arial" w:cs="Arial"/>
          <w:b/>
          <w:szCs w:val="24"/>
        </w:rPr>
        <w:tab/>
      </w:r>
      <w:r w:rsidR="00290EB5">
        <w:rPr>
          <w:rFonts w:ascii="Arial" w:hAnsi="Arial" w:cs="Arial"/>
          <w:b/>
          <w:szCs w:val="24"/>
        </w:rPr>
        <w:tab/>
        <w:t xml:space="preserve">                                                   Appendix C</w:t>
      </w:r>
    </w:p>
    <w:p w:rsidR="00290EB5" w:rsidRDefault="00290EB5" w:rsidP="00290EB5">
      <w:pPr>
        <w:rPr>
          <w:rFonts w:ascii="Arial" w:hAnsi="Arial" w:cs="Arial"/>
          <w:b/>
          <w:szCs w:val="24"/>
        </w:rPr>
      </w:pPr>
    </w:p>
    <w:p w:rsidR="00F41E17" w:rsidRDefault="00F41E17" w:rsidP="00686F9F">
      <w:pPr>
        <w:rPr>
          <w:rFonts w:ascii="Arial" w:hAnsi="Arial" w:cs="Arial"/>
          <w:b/>
          <w:sz w:val="18"/>
          <w:szCs w:val="18"/>
        </w:rPr>
      </w:pPr>
    </w:p>
    <w:tbl>
      <w:tblPr>
        <w:tblW w:w="14747" w:type="dxa"/>
        <w:tblInd w:w="103" w:type="dxa"/>
        <w:tblLook w:val="04A0" w:firstRow="1" w:lastRow="0" w:firstColumn="1" w:lastColumn="0" w:noHBand="0" w:noVBand="1"/>
      </w:tblPr>
      <w:tblGrid>
        <w:gridCol w:w="1848"/>
        <w:gridCol w:w="2268"/>
        <w:gridCol w:w="3402"/>
        <w:gridCol w:w="3686"/>
        <w:gridCol w:w="3543"/>
      </w:tblGrid>
      <w:tr w:rsidR="00301127" w:rsidRPr="00301127" w:rsidTr="00C6544A">
        <w:trPr>
          <w:trHeight w:val="422"/>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127" w:rsidRPr="00301127" w:rsidRDefault="00301127" w:rsidP="00301127">
            <w:pPr>
              <w:spacing w:after="200" w:line="276" w:lineRule="auto"/>
              <w:rPr>
                <w:rFonts w:ascii="Arial" w:eastAsia="Calibri" w:hAnsi="Arial" w:cs="Arial"/>
                <w:b/>
                <w:bCs/>
                <w:sz w:val="22"/>
                <w:szCs w:val="22"/>
                <w:lang w:eastAsia="en-US"/>
              </w:rPr>
            </w:pPr>
            <w:r w:rsidRPr="00301127">
              <w:rPr>
                <w:rFonts w:ascii="Arial" w:eastAsia="Calibri" w:hAnsi="Arial" w:cs="Arial"/>
                <w:b/>
                <w:bCs/>
                <w:sz w:val="22"/>
                <w:szCs w:val="22"/>
                <w:lang w:eastAsia="en-US"/>
              </w:rPr>
              <w:t>Services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spacing w:after="200" w:line="276" w:lineRule="auto"/>
              <w:rPr>
                <w:rFonts w:ascii="Arial" w:eastAsia="Calibri" w:hAnsi="Arial" w:cs="Arial"/>
                <w:b/>
                <w:bCs/>
                <w:sz w:val="22"/>
                <w:szCs w:val="22"/>
                <w:lang w:eastAsia="en-US"/>
              </w:rPr>
            </w:pPr>
            <w:r w:rsidRPr="00301127">
              <w:rPr>
                <w:rFonts w:ascii="Arial" w:eastAsia="Calibri" w:hAnsi="Arial" w:cs="Arial"/>
                <w:b/>
                <w:bCs/>
                <w:sz w:val="22"/>
                <w:szCs w:val="22"/>
                <w:lang w:eastAsia="en-US"/>
              </w:rPr>
              <w:t>Variance - Total</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spacing w:after="200" w:line="276" w:lineRule="auto"/>
              <w:rPr>
                <w:rFonts w:ascii="Arial" w:eastAsia="Calibri" w:hAnsi="Arial" w:cs="Arial"/>
                <w:b/>
                <w:bCs/>
                <w:sz w:val="22"/>
                <w:szCs w:val="22"/>
                <w:lang w:eastAsia="en-US"/>
              </w:rPr>
            </w:pPr>
            <w:r w:rsidRPr="00301127">
              <w:rPr>
                <w:rFonts w:ascii="Arial" w:eastAsia="Calibri" w:hAnsi="Arial" w:cs="Arial"/>
                <w:b/>
                <w:bCs/>
                <w:sz w:val="22"/>
                <w:szCs w:val="22"/>
                <w:lang w:eastAsia="en-US"/>
              </w:rPr>
              <w:t>Income</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spacing w:after="200" w:line="276" w:lineRule="auto"/>
              <w:rPr>
                <w:rFonts w:ascii="Arial" w:eastAsia="Calibri" w:hAnsi="Arial" w:cs="Arial"/>
                <w:b/>
                <w:bCs/>
                <w:sz w:val="22"/>
                <w:szCs w:val="22"/>
                <w:lang w:eastAsia="en-US"/>
              </w:rPr>
            </w:pPr>
            <w:r w:rsidRPr="00301127">
              <w:rPr>
                <w:rFonts w:ascii="Arial" w:eastAsia="Calibri" w:hAnsi="Arial" w:cs="Arial"/>
                <w:b/>
                <w:bCs/>
                <w:sz w:val="22"/>
                <w:szCs w:val="22"/>
                <w:lang w:eastAsia="en-US"/>
              </w:rPr>
              <w:t>Other Costs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301127" w:rsidRPr="00301127" w:rsidRDefault="00301127" w:rsidP="00301127">
            <w:pPr>
              <w:spacing w:after="200" w:line="276" w:lineRule="auto"/>
              <w:rPr>
                <w:rFonts w:ascii="Arial" w:eastAsia="Calibri" w:hAnsi="Arial" w:cs="Arial"/>
                <w:b/>
                <w:bCs/>
                <w:sz w:val="22"/>
                <w:szCs w:val="22"/>
                <w:lang w:eastAsia="en-US"/>
              </w:rPr>
            </w:pPr>
            <w:r w:rsidRPr="00301127">
              <w:rPr>
                <w:rFonts w:ascii="Arial" w:eastAsia="Calibri" w:hAnsi="Arial" w:cs="Arial"/>
                <w:b/>
                <w:bCs/>
                <w:sz w:val="22"/>
                <w:szCs w:val="22"/>
                <w:lang w:eastAsia="en-US"/>
              </w:rPr>
              <w:t>Staff Costs</w:t>
            </w:r>
          </w:p>
        </w:tc>
      </w:tr>
      <w:tr w:rsidR="00301127" w:rsidRPr="00301127" w:rsidTr="00C6544A">
        <w:trPr>
          <w:trHeight w:val="606"/>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301127" w:rsidRPr="00301127" w:rsidRDefault="00301127" w:rsidP="00301127">
            <w:pPr>
              <w:spacing w:after="200" w:line="276" w:lineRule="auto"/>
              <w:jc w:val="center"/>
              <w:rPr>
                <w:rFonts w:ascii="Arial" w:eastAsia="Calibri" w:hAnsi="Arial" w:cs="Arial"/>
                <w:sz w:val="20"/>
                <w:lang w:eastAsia="en-US"/>
              </w:rPr>
            </w:pPr>
            <w:r w:rsidRPr="00301127">
              <w:rPr>
                <w:rFonts w:ascii="Arial" w:eastAsia="Calibri" w:hAnsi="Arial" w:cs="Arial"/>
                <w:sz w:val="20"/>
                <w:lang w:eastAsia="en-US"/>
              </w:rPr>
              <w:t>Adult</w:t>
            </w:r>
          </w:p>
        </w:tc>
        <w:tc>
          <w:tcPr>
            <w:tcW w:w="2268" w:type="dxa"/>
            <w:tcBorders>
              <w:top w:val="nil"/>
              <w:left w:val="nil"/>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b/>
                <w:sz w:val="20"/>
                <w:lang w:eastAsia="en-US"/>
              </w:rPr>
            </w:pPr>
            <w:r w:rsidRPr="00301127">
              <w:rPr>
                <w:rFonts w:ascii="Arial" w:eastAsia="Calibri" w:hAnsi="Arial" w:cs="Arial"/>
                <w:b/>
                <w:sz w:val="20"/>
                <w:lang w:eastAsia="en-US"/>
              </w:rPr>
              <w:t>1,389</w:t>
            </w:r>
          </w:p>
        </w:tc>
        <w:tc>
          <w:tcPr>
            <w:tcW w:w="3402" w:type="dxa"/>
            <w:tcBorders>
              <w:top w:val="nil"/>
              <w:left w:val="nil"/>
              <w:bottom w:val="single" w:sz="4" w:space="0" w:color="auto"/>
              <w:right w:val="single" w:sz="4" w:space="0" w:color="auto"/>
            </w:tcBorders>
            <w:shd w:val="clear" w:color="auto" w:fill="auto"/>
            <w:noWrap/>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686" w:type="dxa"/>
            <w:tcBorders>
              <w:top w:val="nil"/>
              <w:left w:val="nil"/>
              <w:bottom w:val="single" w:sz="4" w:space="0" w:color="auto"/>
              <w:right w:val="single" w:sz="4" w:space="0" w:color="auto"/>
            </w:tcBorders>
            <w:shd w:val="clear" w:color="auto" w:fill="auto"/>
            <w:noWrap/>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543" w:type="dxa"/>
            <w:tcBorders>
              <w:top w:val="nil"/>
              <w:left w:val="nil"/>
              <w:bottom w:val="single" w:sz="4" w:space="0" w:color="auto"/>
              <w:right w:val="single" w:sz="4" w:space="0" w:color="auto"/>
            </w:tcBorders>
            <w:shd w:val="clear" w:color="auto" w:fill="auto"/>
            <w:noWrap/>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r>
      <w:tr w:rsidR="00301127" w:rsidRPr="00301127" w:rsidTr="00C6544A">
        <w:trPr>
          <w:trHeight w:val="574"/>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301127" w:rsidRPr="00301127" w:rsidRDefault="00301127" w:rsidP="00301127">
            <w:pPr>
              <w:spacing w:after="200" w:line="276" w:lineRule="auto"/>
              <w:jc w:val="center"/>
              <w:rPr>
                <w:rFonts w:ascii="Arial" w:eastAsia="Calibri" w:hAnsi="Arial" w:cs="Arial"/>
                <w:sz w:val="20"/>
                <w:lang w:eastAsia="en-US"/>
              </w:rPr>
            </w:pPr>
            <w:r w:rsidRPr="00301127">
              <w:rPr>
                <w:rFonts w:ascii="Arial" w:eastAsia="Calibri" w:hAnsi="Arial" w:cs="Arial"/>
                <w:sz w:val="20"/>
                <w:lang w:eastAsia="en-US"/>
              </w:rPr>
              <w:t>Archives</w:t>
            </w:r>
          </w:p>
        </w:tc>
        <w:tc>
          <w:tcPr>
            <w:tcW w:w="2268" w:type="dxa"/>
            <w:tcBorders>
              <w:top w:val="nil"/>
              <w:left w:val="nil"/>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b/>
                <w:sz w:val="20"/>
                <w:lang w:eastAsia="en-US"/>
              </w:rPr>
            </w:pPr>
            <w:r w:rsidRPr="00301127">
              <w:rPr>
                <w:rFonts w:ascii="Arial" w:eastAsia="Calibri" w:hAnsi="Arial" w:cs="Arial"/>
                <w:b/>
                <w:sz w:val="20"/>
                <w:lang w:eastAsia="en-US"/>
              </w:rPr>
              <w:t>14,342</w:t>
            </w:r>
          </w:p>
        </w:tc>
        <w:tc>
          <w:tcPr>
            <w:tcW w:w="3402" w:type="dxa"/>
            <w:tcBorders>
              <w:top w:val="nil"/>
              <w:left w:val="nil"/>
              <w:bottom w:val="single" w:sz="4" w:space="0" w:color="auto"/>
              <w:right w:val="single" w:sz="4" w:space="0" w:color="auto"/>
            </w:tcBorders>
            <w:shd w:val="clear" w:color="auto" w:fill="auto"/>
            <w:noWrap/>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686" w:type="dxa"/>
            <w:tcBorders>
              <w:top w:val="nil"/>
              <w:left w:val="nil"/>
              <w:bottom w:val="single" w:sz="4" w:space="0" w:color="auto"/>
              <w:right w:val="single" w:sz="4" w:space="0" w:color="auto"/>
            </w:tcBorders>
            <w:shd w:val="clear" w:color="auto" w:fill="auto"/>
            <w:noWrap/>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543" w:type="dxa"/>
            <w:tcBorders>
              <w:top w:val="nil"/>
              <w:left w:val="nil"/>
              <w:bottom w:val="single" w:sz="4" w:space="0" w:color="auto"/>
              <w:right w:val="single" w:sz="4" w:space="0" w:color="auto"/>
            </w:tcBorders>
            <w:shd w:val="clear" w:color="auto" w:fill="auto"/>
            <w:noWrap/>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Staff Vacancy – Will be filled in the last six months.</w:t>
            </w:r>
          </w:p>
        </w:tc>
      </w:tr>
      <w:tr w:rsidR="00301127" w:rsidRPr="00301127" w:rsidTr="00C6544A">
        <w:trPr>
          <w:trHeight w:val="826"/>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301127" w:rsidRPr="00301127" w:rsidRDefault="00301127" w:rsidP="00301127">
            <w:pPr>
              <w:spacing w:after="200" w:line="276" w:lineRule="auto"/>
              <w:jc w:val="center"/>
              <w:rPr>
                <w:rFonts w:ascii="Arial" w:eastAsia="Calibri" w:hAnsi="Arial" w:cs="Arial"/>
                <w:sz w:val="20"/>
                <w:lang w:eastAsia="en-US"/>
              </w:rPr>
            </w:pPr>
            <w:r w:rsidRPr="00301127">
              <w:rPr>
                <w:rFonts w:ascii="Arial" w:eastAsia="Calibri" w:hAnsi="Arial" w:cs="Arial"/>
                <w:sz w:val="20"/>
                <w:lang w:eastAsia="en-US"/>
              </w:rPr>
              <w:t>Arts</w:t>
            </w:r>
          </w:p>
        </w:tc>
        <w:tc>
          <w:tcPr>
            <w:tcW w:w="2268" w:type="dxa"/>
            <w:tcBorders>
              <w:top w:val="nil"/>
              <w:left w:val="nil"/>
              <w:bottom w:val="single" w:sz="4" w:space="0" w:color="auto"/>
              <w:right w:val="single" w:sz="4" w:space="0" w:color="auto"/>
            </w:tcBorders>
            <w:shd w:val="clear" w:color="auto" w:fill="auto"/>
            <w:vAlign w:val="center"/>
          </w:tcPr>
          <w:p w:rsidR="00301127" w:rsidRPr="00301127" w:rsidRDefault="00301127" w:rsidP="00301127">
            <w:pPr>
              <w:spacing w:after="200" w:line="276" w:lineRule="auto"/>
              <w:jc w:val="center"/>
              <w:rPr>
                <w:rFonts w:ascii="Arial" w:eastAsia="Calibri" w:hAnsi="Arial" w:cs="Arial"/>
                <w:b/>
                <w:sz w:val="20"/>
                <w:lang w:eastAsia="en-US"/>
              </w:rPr>
            </w:pPr>
            <w:r w:rsidRPr="00301127">
              <w:rPr>
                <w:rFonts w:ascii="Arial" w:eastAsia="Calibri" w:hAnsi="Arial" w:cs="Arial"/>
                <w:b/>
                <w:sz w:val="20"/>
                <w:lang w:eastAsia="en-US"/>
              </w:rPr>
              <w:t>1,129</w:t>
            </w:r>
          </w:p>
        </w:tc>
        <w:tc>
          <w:tcPr>
            <w:tcW w:w="3402" w:type="dxa"/>
            <w:tcBorders>
              <w:top w:val="nil"/>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686" w:type="dxa"/>
            <w:tcBorders>
              <w:top w:val="nil"/>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543" w:type="dxa"/>
            <w:tcBorders>
              <w:top w:val="nil"/>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r>
      <w:tr w:rsidR="00301127" w:rsidRPr="00301127" w:rsidTr="00C6544A">
        <w:trPr>
          <w:trHeight w:val="558"/>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127" w:rsidRPr="00301127" w:rsidRDefault="00301127" w:rsidP="00301127">
            <w:pPr>
              <w:spacing w:after="200" w:line="276" w:lineRule="auto"/>
              <w:jc w:val="center"/>
              <w:rPr>
                <w:rFonts w:ascii="Arial" w:eastAsia="Calibri" w:hAnsi="Arial" w:cs="Arial"/>
                <w:sz w:val="20"/>
                <w:lang w:eastAsia="en-US"/>
              </w:rPr>
            </w:pPr>
            <w:r w:rsidRPr="00301127">
              <w:rPr>
                <w:rFonts w:ascii="Arial" w:eastAsia="Calibri" w:hAnsi="Arial" w:cs="Arial"/>
                <w:sz w:val="20"/>
                <w:lang w:eastAsia="en-US"/>
              </w:rPr>
              <w:t>Facilities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b/>
                <w:color w:val="FF0000"/>
                <w:sz w:val="20"/>
                <w:lang w:eastAsia="en-US"/>
              </w:rPr>
            </w:pPr>
            <w:r w:rsidRPr="00301127">
              <w:rPr>
                <w:rFonts w:ascii="Arial" w:eastAsia="Calibri" w:hAnsi="Arial" w:cs="Arial"/>
                <w:b/>
                <w:color w:val="FF0000"/>
                <w:sz w:val="20"/>
                <w:lang w:eastAsia="en-US"/>
              </w:rPr>
              <w:t>(10,996)</w:t>
            </w:r>
          </w:p>
        </w:tc>
        <w:tc>
          <w:tcPr>
            <w:tcW w:w="3402" w:type="dxa"/>
            <w:tcBorders>
              <w:top w:val="single" w:sz="4" w:space="0" w:color="auto"/>
              <w:left w:val="nil"/>
              <w:bottom w:val="single" w:sz="4" w:space="0" w:color="auto"/>
              <w:right w:val="single" w:sz="4" w:space="0" w:color="auto"/>
            </w:tcBorders>
            <w:shd w:val="clear" w:color="auto" w:fill="auto"/>
            <w:noWrap/>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Income is over budget of £8.9K</w:t>
            </w:r>
          </w:p>
        </w:tc>
        <w:tc>
          <w:tcPr>
            <w:tcW w:w="3686" w:type="dxa"/>
            <w:tcBorders>
              <w:top w:val="single" w:sz="4" w:space="0" w:color="auto"/>
              <w:left w:val="nil"/>
              <w:bottom w:val="single" w:sz="4" w:space="0" w:color="auto"/>
              <w:right w:val="single" w:sz="4" w:space="0" w:color="auto"/>
            </w:tcBorders>
            <w:shd w:val="clear" w:color="auto" w:fill="auto"/>
            <w:noWrap/>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543" w:type="dxa"/>
            <w:tcBorders>
              <w:top w:val="single" w:sz="4" w:space="0" w:color="auto"/>
              <w:left w:val="nil"/>
              <w:bottom w:val="single" w:sz="4" w:space="0" w:color="auto"/>
              <w:right w:val="single" w:sz="4" w:space="0" w:color="auto"/>
            </w:tcBorders>
            <w:shd w:val="clear" w:color="auto" w:fill="auto"/>
            <w:noWrap/>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Staff Costs are over budget – additional up front cost required by additional income.</w:t>
            </w:r>
          </w:p>
        </w:tc>
      </w:tr>
      <w:tr w:rsidR="00301127" w:rsidRPr="00301127" w:rsidTr="00C6544A">
        <w:trPr>
          <w:trHeight w:val="585"/>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127" w:rsidRPr="00301127" w:rsidRDefault="00301127" w:rsidP="00301127">
            <w:pPr>
              <w:spacing w:after="200" w:line="276" w:lineRule="auto"/>
              <w:jc w:val="center"/>
              <w:rPr>
                <w:rFonts w:ascii="Arial" w:eastAsia="Calibri" w:hAnsi="Arial" w:cs="Arial"/>
                <w:sz w:val="20"/>
                <w:lang w:eastAsia="en-US"/>
              </w:rPr>
            </w:pPr>
            <w:r w:rsidRPr="00301127">
              <w:rPr>
                <w:rFonts w:ascii="Arial" w:eastAsia="Calibri" w:hAnsi="Arial" w:cs="Arial"/>
                <w:sz w:val="20"/>
                <w:lang w:eastAsia="en-US"/>
              </w:rPr>
              <w:t>Libraries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b/>
                <w:color w:val="FF0000"/>
                <w:sz w:val="20"/>
                <w:lang w:eastAsia="en-US"/>
              </w:rPr>
            </w:pPr>
            <w:r w:rsidRPr="00301127">
              <w:rPr>
                <w:rFonts w:ascii="Arial" w:eastAsia="Calibri" w:hAnsi="Arial" w:cs="Arial"/>
                <w:b/>
                <w:color w:val="FF0000"/>
                <w:sz w:val="20"/>
                <w:lang w:eastAsia="en-US"/>
              </w:rPr>
              <w:t>(52)</w:t>
            </w:r>
          </w:p>
        </w:tc>
        <w:tc>
          <w:tcPr>
            <w:tcW w:w="3402"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686"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543"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r>
      <w:tr w:rsidR="00301127" w:rsidRPr="00301127" w:rsidTr="00C6544A">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sz w:val="20"/>
                <w:lang w:eastAsia="en-US"/>
              </w:rPr>
            </w:pPr>
            <w:r w:rsidRPr="00301127">
              <w:rPr>
                <w:rFonts w:ascii="Arial" w:eastAsia="Calibri" w:hAnsi="Arial" w:cs="Arial"/>
                <w:sz w:val="20"/>
                <w:lang w:eastAsia="en-US"/>
              </w:rPr>
              <w:t>Management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b/>
                <w:color w:val="FF0000"/>
                <w:sz w:val="20"/>
                <w:lang w:eastAsia="en-US"/>
              </w:rPr>
            </w:pPr>
            <w:r w:rsidRPr="00301127">
              <w:rPr>
                <w:rFonts w:ascii="Arial" w:eastAsia="Calibri" w:hAnsi="Arial" w:cs="Arial"/>
                <w:b/>
                <w:color w:val="FF0000"/>
                <w:sz w:val="20"/>
                <w:lang w:eastAsia="en-US"/>
              </w:rPr>
              <w:t>(449)</w:t>
            </w:r>
          </w:p>
        </w:tc>
        <w:tc>
          <w:tcPr>
            <w:tcW w:w="3402"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686"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543"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r>
      <w:tr w:rsidR="00301127" w:rsidRPr="00301127" w:rsidTr="00C6544A">
        <w:trPr>
          <w:trHeight w:val="564"/>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sz w:val="20"/>
                <w:lang w:eastAsia="en-US"/>
              </w:rPr>
            </w:pPr>
            <w:r w:rsidRPr="00301127">
              <w:rPr>
                <w:rFonts w:ascii="Arial" w:eastAsia="Calibri" w:hAnsi="Arial" w:cs="Arial"/>
                <w:sz w:val="20"/>
                <w:lang w:eastAsia="en-US"/>
              </w:rPr>
              <w:t>Museums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b/>
                <w:color w:val="FF0000"/>
                <w:sz w:val="20"/>
                <w:lang w:eastAsia="en-US"/>
              </w:rPr>
            </w:pPr>
            <w:r w:rsidRPr="00301127">
              <w:rPr>
                <w:rFonts w:ascii="Arial" w:eastAsia="Calibri" w:hAnsi="Arial" w:cs="Arial"/>
                <w:b/>
                <w:color w:val="FF0000"/>
                <w:sz w:val="20"/>
                <w:lang w:eastAsia="en-US"/>
              </w:rPr>
              <w:t>(93)</w:t>
            </w:r>
          </w:p>
        </w:tc>
        <w:tc>
          <w:tcPr>
            <w:tcW w:w="3402"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686"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543"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r>
      <w:tr w:rsidR="00301127" w:rsidRPr="00301127" w:rsidTr="00C6544A">
        <w:trPr>
          <w:trHeight w:val="628"/>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sz w:val="20"/>
                <w:lang w:eastAsia="en-US"/>
              </w:rPr>
            </w:pPr>
            <w:r w:rsidRPr="00301127">
              <w:rPr>
                <w:rFonts w:ascii="Arial" w:eastAsia="Calibri" w:hAnsi="Arial" w:cs="Arial"/>
                <w:sz w:val="20"/>
                <w:lang w:eastAsia="en-US"/>
              </w:rPr>
              <w:t>Outdoor</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b/>
                <w:color w:val="FF0000"/>
                <w:sz w:val="20"/>
                <w:lang w:eastAsia="en-US"/>
              </w:rPr>
            </w:pPr>
            <w:r w:rsidRPr="00301127">
              <w:rPr>
                <w:rFonts w:ascii="Arial" w:eastAsia="Calibri" w:hAnsi="Arial" w:cs="Arial"/>
                <w:b/>
                <w:color w:val="FF0000"/>
                <w:sz w:val="20"/>
                <w:lang w:eastAsia="en-US"/>
              </w:rPr>
              <w:t>(8,947)</w:t>
            </w:r>
          </w:p>
        </w:tc>
        <w:tc>
          <w:tcPr>
            <w:tcW w:w="3402"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highlight w:val="yellow"/>
                <w:lang w:eastAsia="en-US"/>
              </w:rPr>
            </w:pPr>
            <w:r w:rsidRPr="00301127">
              <w:rPr>
                <w:rFonts w:ascii="Arial" w:eastAsia="Calibri" w:hAnsi="Arial" w:cs="Arial"/>
                <w:sz w:val="20"/>
                <w:lang w:eastAsia="en-US"/>
              </w:rPr>
              <w:t>Income Under budget by £(9.9K), refer to Note 1</w:t>
            </w:r>
          </w:p>
        </w:tc>
        <w:tc>
          <w:tcPr>
            <w:tcW w:w="3686"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c>
          <w:tcPr>
            <w:tcW w:w="3543"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On target – Variance less than £5K</w:t>
            </w:r>
          </w:p>
        </w:tc>
      </w:tr>
      <w:tr w:rsidR="00301127" w:rsidRPr="00301127" w:rsidTr="00C6544A">
        <w:trPr>
          <w:trHeight w:val="585"/>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sz w:val="20"/>
                <w:lang w:eastAsia="en-US"/>
              </w:rPr>
            </w:pPr>
            <w:r w:rsidRPr="00301127">
              <w:rPr>
                <w:rFonts w:ascii="Arial" w:eastAsia="Calibri" w:hAnsi="Arial" w:cs="Arial"/>
                <w:sz w:val="20"/>
                <w:lang w:eastAsia="en-US"/>
              </w:rPr>
              <w:t>Sport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b/>
                <w:color w:val="FF0000"/>
                <w:sz w:val="20"/>
                <w:lang w:eastAsia="en-US"/>
              </w:rPr>
            </w:pPr>
            <w:r w:rsidRPr="00301127">
              <w:rPr>
                <w:rFonts w:ascii="Arial" w:eastAsia="Calibri" w:hAnsi="Arial" w:cs="Arial"/>
                <w:b/>
                <w:color w:val="FF0000"/>
                <w:sz w:val="20"/>
                <w:lang w:eastAsia="en-US"/>
              </w:rPr>
              <w:t>(184)</w:t>
            </w:r>
          </w:p>
        </w:tc>
        <w:tc>
          <w:tcPr>
            <w:tcW w:w="3402"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highlight w:val="yellow"/>
                <w:lang w:eastAsia="en-US"/>
              </w:rPr>
            </w:pPr>
            <w:r w:rsidRPr="00301127">
              <w:rPr>
                <w:rFonts w:ascii="Arial" w:eastAsia="Calibri" w:hAnsi="Arial" w:cs="Arial"/>
                <w:sz w:val="20"/>
                <w:lang w:eastAsia="en-US"/>
              </w:rPr>
              <w:t>Income Over budget £30K – Active Schools (AS) Events Programme, additional income to be offset against additional costs</w:t>
            </w:r>
          </w:p>
        </w:tc>
        <w:tc>
          <w:tcPr>
            <w:tcW w:w="3686"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highlight w:val="yellow"/>
                <w:lang w:eastAsia="en-US"/>
              </w:rPr>
            </w:pPr>
            <w:r w:rsidRPr="00301127">
              <w:rPr>
                <w:rFonts w:ascii="Arial" w:eastAsia="Calibri" w:hAnsi="Arial" w:cs="Arial"/>
                <w:sz w:val="20"/>
                <w:lang w:eastAsia="en-US"/>
              </w:rPr>
              <w:t>Costs Over budget (£10K) – costs to run AS programme activities</w:t>
            </w:r>
          </w:p>
        </w:tc>
        <w:tc>
          <w:tcPr>
            <w:tcW w:w="3543" w:type="dxa"/>
            <w:tcBorders>
              <w:top w:val="single" w:sz="4" w:space="0" w:color="auto"/>
              <w:left w:val="nil"/>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Staff Costs Over budget (£20.8K) – costs to run AS programme activities, mainly Payments to Sports Instructors.</w:t>
            </w:r>
          </w:p>
        </w:tc>
      </w:tr>
      <w:tr w:rsidR="00301127" w:rsidRPr="00301127" w:rsidTr="00C6544A">
        <w:trPr>
          <w:trHeight w:val="462"/>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sz w:val="20"/>
                <w:lang w:eastAsia="en-US"/>
              </w:rPr>
            </w:pPr>
            <w:r w:rsidRPr="00301127">
              <w:rPr>
                <w:rFonts w:ascii="Arial" w:eastAsia="Calibri" w:hAnsi="Arial" w:cs="Arial"/>
                <w:sz w:val="20"/>
                <w:lang w:eastAsia="en-US"/>
              </w:rPr>
              <w:t>Youth Work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127" w:rsidRPr="00301127" w:rsidRDefault="00301127" w:rsidP="00301127">
            <w:pPr>
              <w:spacing w:after="200" w:line="276" w:lineRule="auto"/>
              <w:jc w:val="center"/>
              <w:rPr>
                <w:rFonts w:ascii="Arial" w:eastAsia="Calibri" w:hAnsi="Arial" w:cs="Arial"/>
                <w:b/>
                <w:bCs/>
                <w:sz w:val="20"/>
                <w:lang w:eastAsia="en-US"/>
              </w:rPr>
            </w:pPr>
            <w:r w:rsidRPr="00301127">
              <w:rPr>
                <w:rFonts w:ascii="Arial" w:eastAsia="Calibri" w:hAnsi="Arial" w:cs="Arial"/>
                <w:b/>
                <w:bCs/>
                <w:sz w:val="20"/>
                <w:lang w:eastAsia="en-US"/>
              </w:rPr>
              <w:t>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Income over budget £30.5K, grants received in Q1 – will balance out to year end in line with additional expenditure.</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highlight w:val="yellow"/>
                <w:lang w:eastAsia="en-US"/>
              </w:rPr>
            </w:pPr>
            <w:r w:rsidRPr="00301127">
              <w:rPr>
                <w:rFonts w:ascii="Arial" w:eastAsia="Calibri" w:hAnsi="Arial" w:cs="Arial"/>
                <w:sz w:val="20"/>
                <w:lang w:eastAsia="en-US"/>
              </w:rPr>
              <w:t>Other Costs Over budget by (£23</w:t>
            </w:r>
            <w:r w:rsidRPr="00301127">
              <w:rPr>
                <w:rFonts w:ascii="Arial" w:eastAsia="Calibri" w:hAnsi="Arial" w:cs="Arial"/>
                <w:smallCaps/>
                <w:sz w:val="20"/>
                <w:lang w:eastAsia="en-US"/>
              </w:rPr>
              <w:t>K</w:t>
            </w:r>
            <w:r w:rsidRPr="00301127">
              <w:rPr>
                <w:rFonts w:ascii="Arial" w:eastAsia="Calibri" w:hAnsi="Arial" w:cs="Arial"/>
                <w:sz w:val="20"/>
                <w:lang w:eastAsia="en-US"/>
              </w:rPr>
              <w:t>) Project costs and will be offset against grant income due in Quarter 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01127" w:rsidRPr="00301127" w:rsidRDefault="00301127" w:rsidP="00301127">
            <w:pPr>
              <w:spacing w:after="200" w:line="276" w:lineRule="auto"/>
              <w:rPr>
                <w:rFonts w:ascii="Arial" w:eastAsia="Calibri" w:hAnsi="Arial" w:cs="Arial"/>
                <w:sz w:val="20"/>
                <w:lang w:eastAsia="en-US"/>
              </w:rPr>
            </w:pPr>
            <w:r w:rsidRPr="00301127">
              <w:rPr>
                <w:rFonts w:ascii="Arial" w:eastAsia="Calibri" w:hAnsi="Arial" w:cs="Arial"/>
                <w:sz w:val="20"/>
                <w:lang w:eastAsia="en-US"/>
              </w:rPr>
              <w:t>Staff Costs Over budget by (£6.8</w:t>
            </w:r>
            <w:r w:rsidRPr="00301127">
              <w:rPr>
                <w:rFonts w:ascii="Arial" w:eastAsia="Calibri" w:hAnsi="Arial" w:cs="Arial"/>
                <w:smallCaps/>
                <w:sz w:val="20"/>
                <w:lang w:eastAsia="en-US"/>
              </w:rPr>
              <w:t>K</w:t>
            </w:r>
            <w:r w:rsidRPr="00301127">
              <w:rPr>
                <w:rFonts w:ascii="Arial" w:eastAsia="Calibri" w:hAnsi="Arial" w:cs="Arial"/>
                <w:sz w:val="20"/>
                <w:lang w:eastAsia="en-US"/>
              </w:rPr>
              <w:t>) Seasonal Staff Costs and will be offset against grant income due in Quarter 2</w:t>
            </w:r>
          </w:p>
        </w:tc>
      </w:tr>
    </w:tbl>
    <w:p w:rsidR="009663B6" w:rsidRDefault="009663B6" w:rsidP="00686F9F">
      <w:pPr>
        <w:rPr>
          <w:rFonts w:ascii="Arial" w:hAnsi="Arial" w:cs="Arial"/>
          <w:b/>
          <w:sz w:val="18"/>
          <w:szCs w:val="18"/>
        </w:rPr>
      </w:pPr>
    </w:p>
    <w:p w:rsidR="00A36B18" w:rsidRDefault="00A36B18" w:rsidP="009663B6">
      <w:pPr>
        <w:spacing w:after="200" w:line="276" w:lineRule="auto"/>
        <w:rPr>
          <w:rFonts w:ascii="Calibri" w:eastAsia="Calibri" w:hAnsi="Calibri"/>
          <w:sz w:val="22"/>
          <w:szCs w:val="22"/>
          <w:lang w:eastAsia="en-US"/>
        </w:rPr>
        <w:sectPr w:rsidR="00A36B18" w:rsidSect="00686F9F">
          <w:pgSz w:w="16838" w:h="11906" w:orient="landscape" w:code="9"/>
          <w:pgMar w:top="993" w:right="992" w:bottom="993" w:left="851" w:header="720" w:footer="720" w:gutter="0"/>
          <w:cols w:space="720"/>
        </w:sectPr>
      </w:pPr>
    </w:p>
    <w:p w:rsidR="009663B6" w:rsidRDefault="009663B6" w:rsidP="009663B6">
      <w:pPr>
        <w:spacing w:after="200" w:line="276" w:lineRule="auto"/>
        <w:rPr>
          <w:rFonts w:ascii="Calibri" w:eastAsia="Calibri" w:hAnsi="Calibri"/>
          <w:sz w:val="22"/>
          <w:szCs w:val="22"/>
          <w:lang w:eastAsia="en-US"/>
        </w:rPr>
      </w:pPr>
    </w:p>
    <w:p w:rsidR="00745EAB" w:rsidRDefault="00745EAB" w:rsidP="003847F5">
      <w:pPr>
        <w:spacing w:after="200" w:line="276" w:lineRule="auto"/>
        <w:rPr>
          <w:rFonts w:ascii="Arial" w:hAnsi="Arial" w:cs="Arial"/>
          <w:b/>
          <w:szCs w:val="24"/>
        </w:rPr>
      </w:pPr>
    </w:p>
    <w:p w:rsidR="00745EAB" w:rsidRDefault="00D36049" w:rsidP="000D5DA0">
      <w:pPr>
        <w:spacing w:after="200" w:line="276" w:lineRule="auto"/>
        <w:jc w:val="right"/>
        <w:rPr>
          <w:rFonts w:ascii="Arial" w:hAnsi="Arial" w:cs="Arial"/>
          <w:b/>
          <w:szCs w:val="24"/>
        </w:rPr>
      </w:pPr>
      <w:r>
        <w:rPr>
          <w:rFonts w:ascii="Arial" w:hAnsi="Arial" w:cs="Arial"/>
          <w:b/>
          <w:szCs w:val="24"/>
        </w:rPr>
        <w:t>APPENDIX D</w:t>
      </w:r>
    </w:p>
    <w:tbl>
      <w:tblPr>
        <w:tblW w:w="0" w:type="auto"/>
        <w:tblInd w:w="-459" w:type="dxa"/>
        <w:tblLayout w:type="fixed"/>
        <w:tblLook w:val="04A0" w:firstRow="1" w:lastRow="0" w:firstColumn="1" w:lastColumn="0" w:noHBand="0" w:noVBand="1"/>
      </w:tblPr>
      <w:tblGrid>
        <w:gridCol w:w="709"/>
        <w:gridCol w:w="851"/>
        <w:gridCol w:w="850"/>
        <w:gridCol w:w="1134"/>
        <w:gridCol w:w="1701"/>
        <w:gridCol w:w="3686"/>
        <w:gridCol w:w="2693"/>
        <w:gridCol w:w="1843"/>
        <w:gridCol w:w="850"/>
        <w:gridCol w:w="709"/>
        <w:gridCol w:w="958"/>
      </w:tblGrid>
      <w:tr w:rsidR="00745EAB" w:rsidRPr="00913010" w:rsidTr="00C6544A">
        <w:trPr>
          <w:trHeight w:val="859"/>
        </w:trPr>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Risk No</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Risk Rating</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 xml:space="preserve">Above </w:t>
            </w:r>
            <w:r w:rsidRPr="00913010">
              <w:rPr>
                <w:rFonts w:ascii="Arial" w:hAnsi="Arial" w:cs="Arial"/>
                <w:b/>
                <w:bCs/>
                <w:sz w:val="20"/>
              </w:rPr>
              <w:br/>
              <w:t>the Line</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745EAB" w:rsidRPr="00913010" w:rsidRDefault="00745EAB" w:rsidP="00C6544A">
            <w:pPr>
              <w:jc w:val="center"/>
              <w:rPr>
                <w:rFonts w:ascii="Arial" w:hAnsi="Arial" w:cs="Arial"/>
                <w:b/>
                <w:bCs/>
                <w:sz w:val="20"/>
              </w:rPr>
            </w:pPr>
            <w:r>
              <w:rPr>
                <w:rFonts w:ascii="Arial" w:hAnsi="Arial" w:cs="Arial"/>
                <w:b/>
                <w:bCs/>
                <w:sz w:val="20"/>
              </w:rPr>
              <w:t>Progress/</w:t>
            </w:r>
            <w:r w:rsidRPr="00913010">
              <w:rPr>
                <w:rFonts w:ascii="Arial" w:hAnsi="Arial" w:cs="Arial"/>
                <w:b/>
                <w:bCs/>
                <w:sz w:val="20"/>
              </w:rPr>
              <w:t>Status</w:t>
            </w:r>
            <w:r w:rsidRPr="00913010">
              <w:rPr>
                <w:rFonts w:ascii="Arial" w:hAnsi="Arial" w:cs="Arial"/>
                <w:b/>
                <w:bCs/>
                <w:sz w:val="20"/>
              </w:rPr>
              <w:br/>
              <w:t>R / A / G</w:t>
            </w:r>
          </w:p>
        </w:tc>
        <w:tc>
          <w:tcPr>
            <w:tcW w:w="1701" w:type="dxa"/>
            <w:tcBorders>
              <w:top w:val="single" w:sz="4" w:space="0" w:color="auto"/>
              <w:left w:val="nil"/>
              <w:bottom w:val="single" w:sz="4" w:space="0" w:color="auto"/>
              <w:right w:val="single" w:sz="4" w:space="0" w:color="auto"/>
            </w:tcBorders>
            <w:shd w:val="clear" w:color="000000" w:fill="FFFF00"/>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Risk Description/</w:t>
            </w:r>
            <w:r>
              <w:rPr>
                <w:rFonts w:ascii="Arial" w:hAnsi="Arial" w:cs="Arial"/>
                <w:b/>
                <w:bCs/>
                <w:sz w:val="20"/>
              </w:rPr>
              <w:t xml:space="preserve"> </w:t>
            </w:r>
            <w:r w:rsidRPr="00913010">
              <w:rPr>
                <w:rFonts w:ascii="Arial" w:hAnsi="Arial" w:cs="Arial"/>
                <w:b/>
                <w:bCs/>
                <w:sz w:val="20"/>
              </w:rPr>
              <w:t>Short Name</w:t>
            </w:r>
          </w:p>
        </w:tc>
        <w:tc>
          <w:tcPr>
            <w:tcW w:w="3686" w:type="dxa"/>
            <w:tcBorders>
              <w:top w:val="single" w:sz="4" w:space="0" w:color="auto"/>
              <w:left w:val="nil"/>
              <w:bottom w:val="single" w:sz="4" w:space="0" w:color="auto"/>
              <w:right w:val="single" w:sz="4" w:space="0" w:color="auto"/>
            </w:tcBorders>
            <w:shd w:val="clear" w:color="000000" w:fill="FFFF00"/>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Vulnerability</w:t>
            </w:r>
          </w:p>
        </w:tc>
        <w:tc>
          <w:tcPr>
            <w:tcW w:w="2693" w:type="dxa"/>
            <w:tcBorders>
              <w:top w:val="single" w:sz="4" w:space="0" w:color="auto"/>
              <w:left w:val="nil"/>
              <w:bottom w:val="single" w:sz="4" w:space="0" w:color="auto"/>
              <w:right w:val="single" w:sz="4" w:space="0" w:color="auto"/>
            </w:tcBorders>
            <w:shd w:val="clear" w:color="000000" w:fill="FFFF00"/>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Trigger</w:t>
            </w:r>
          </w:p>
        </w:tc>
        <w:tc>
          <w:tcPr>
            <w:tcW w:w="1843" w:type="dxa"/>
            <w:tcBorders>
              <w:top w:val="single" w:sz="4" w:space="0" w:color="auto"/>
              <w:left w:val="nil"/>
              <w:bottom w:val="single" w:sz="4" w:space="0" w:color="auto"/>
              <w:right w:val="single" w:sz="4" w:space="0" w:color="auto"/>
            </w:tcBorders>
            <w:shd w:val="clear" w:color="000000" w:fill="FFFF00"/>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Consequences</w:t>
            </w:r>
          </w:p>
        </w:tc>
        <w:tc>
          <w:tcPr>
            <w:tcW w:w="850" w:type="dxa"/>
            <w:tcBorders>
              <w:top w:val="single" w:sz="4" w:space="0" w:color="auto"/>
              <w:left w:val="nil"/>
              <w:bottom w:val="single" w:sz="4" w:space="0" w:color="auto"/>
              <w:right w:val="nil"/>
            </w:tcBorders>
            <w:shd w:val="clear" w:color="000000" w:fill="FFFF00"/>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Owner</w:t>
            </w:r>
          </w:p>
        </w:tc>
        <w:tc>
          <w:tcPr>
            <w:tcW w:w="709" w:type="dxa"/>
            <w:tcBorders>
              <w:top w:val="single" w:sz="4" w:space="0" w:color="auto"/>
              <w:left w:val="single" w:sz="4" w:space="0" w:color="auto"/>
              <w:bottom w:val="single" w:sz="4" w:space="0" w:color="auto"/>
              <w:right w:val="nil"/>
            </w:tcBorders>
            <w:shd w:val="clear" w:color="000000" w:fill="FFFF00"/>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Lead officer</w:t>
            </w:r>
          </w:p>
        </w:tc>
        <w:tc>
          <w:tcPr>
            <w:tcW w:w="95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Date added</w:t>
            </w:r>
          </w:p>
        </w:tc>
      </w:tr>
      <w:tr w:rsidR="00745EAB" w:rsidRPr="00913010" w:rsidTr="00C6544A">
        <w:trPr>
          <w:trHeight w:val="11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HLH03</w:t>
            </w:r>
          </w:p>
        </w:tc>
        <w:tc>
          <w:tcPr>
            <w:tcW w:w="85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D3</w:t>
            </w:r>
          </w:p>
        </w:tc>
        <w:tc>
          <w:tcPr>
            <w:tcW w:w="850"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Calibri" w:hAnsi="Calibri" w:cs="Arial"/>
                <w:color w:val="9C650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Estate condition/</w:t>
            </w:r>
            <w:r>
              <w:rPr>
                <w:rFonts w:ascii="Arial" w:hAnsi="Arial" w:cs="Arial"/>
                <w:sz w:val="20"/>
              </w:rPr>
              <w:t xml:space="preserve"> </w:t>
            </w:r>
            <w:r w:rsidRPr="00913010">
              <w:rPr>
                <w:rFonts w:ascii="Arial" w:hAnsi="Arial" w:cs="Arial"/>
                <w:sz w:val="20"/>
              </w:rPr>
              <w:t>building failure</w:t>
            </w:r>
          </w:p>
        </w:tc>
        <w:tc>
          <w:tcPr>
            <w:tcW w:w="3686"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Failure of a building/s</w:t>
            </w:r>
          </w:p>
        </w:tc>
        <w:tc>
          <w:tcPr>
            <w:tcW w:w="2693"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Long term poor PR - damage to reputation</w:t>
            </w:r>
          </w:p>
        </w:tc>
        <w:tc>
          <w:tcPr>
            <w:tcW w:w="1843"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Local reputation damage</w:t>
            </w:r>
          </w:p>
        </w:tc>
        <w:tc>
          <w:tcPr>
            <w:tcW w:w="850" w:type="dxa"/>
            <w:tcBorders>
              <w:top w:val="nil"/>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Board / SMT</w:t>
            </w:r>
          </w:p>
        </w:tc>
        <w:tc>
          <w:tcPr>
            <w:tcW w:w="709" w:type="dxa"/>
            <w:tcBorders>
              <w:top w:val="nil"/>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DW</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C6544A">
        <w:trPr>
          <w:trHeight w:val="141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HLH04</w:t>
            </w:r>
          </w:p>
        </w:tc>
        <w:tc>
          <w:tcPr>
            <w:tcW w:w="85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E2</w:t>
            </w:r>
          </w:p>
        </w:tc>
        <w:tc>
          <w:tcPr>
            <w:tcW w:w="850"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Calibri" w:hAnsi="Calibri" w:cs="Arial"/>
                <w:color w:val="9C650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System failures, such as IT</w:t>
            </w:r>
          </w:p>
        </w:tc>
        <w:tc>
          <w:tcPr>
            <w:tcW w:w="3686"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Failure of a major system.  Move to new IT infrastructure could lead to failure/interruption caused by split in contract</w:t>
            </w:r>
          </w:p>
        </w:tc>
        <w:tc>
          <w:tcPr>
            <w:tcW w:w="2693" w:type="dxa"/>
            <w:tcBorders>
              <w:top w:val="nil"/>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Inability to deliver contract</w:t>
            </w:r>
          </w:p>
        </w:tc>
        <w:tc>
          <w:tcPr>
            <w:tcW w:w="1843"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Reputational damage</w:t>
            </w:r>
          </w:p>
        </w:tc>
        <w:tc>
          <w:tcPr>
            <w:tcW w:w="850" w:type="dxa"/>
            <w:tcBorders>
              <w:top w:val="nil"/>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nil"/>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DW</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C6544A">
        <w:trPr>
          <w:trHeight w:val="11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HLH05</w:t>
            </w:r>
          </w:p>
        </w:tc>
        <w:tc>
          <w:tcPr>
            <w:tcW w:w="85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C2</w:t>
            </w:r>
          </w:p>
        </w:tc>
        <w:tc>
          <w:tcPr>
            <w:tcW w:w="850"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Yes</w:t>
            </w:r>
          </w:p>
        </w:tc>
        <w:tc>
          <w:tcPr>
            <w:tcW w:w="1134" w:type="dxa"/>
            <w:tcBorders>
              <w:top w:val="nil"/>
              <w:left w:val="nil"/>
              <w:bottom w:val="single" w:sz="4" w:space="0" w:color="auto"/>
              <w:right w:val="single" w:sz="4" w:space="0" w:color="auto"/>
            </w:tcBorders>
            <w:shd w:val="clear" w:color="000000" w:fill="00B050"/>
            <w:vAlign w:val="center"/>
            <w:hideMark/>
          </w:tcPr>
          <w:p w:rsidR="00745EAB" w:rsidRPr="00913010" w:rsidRDefault="00745EAB" w:rsidP="00C6544A">
            <w:pPr>
              <w:jc w:val="center"/>
              <w:rPr>
                <w:rFonts w:ascii="Arial" w:hAnsi="Arial" w:cs="Arial"/>
                <w:b/>
                <w:bCs/>
                <w:sz w:val="20"/>
              </w:rPr>
            </w:pPr>
          </w:p>
        </w:tc>
        <w:tc>
          <w:tcPr>
            <w:tcW w:w="170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Over reaching/over commitment</w:t>
            </w:r>
          </w:p>
        </w:tc>
        <w:tc>
          <w:tcPr>
            <w:tcW w:w="3686"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Failure of significant projects and pressure on central services</w:t>
            </w:r>
          </w:p>
        </w:tc>
        <w:tc>
          <w:tcPr>
            <w:tcW w:w="2693"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Long term poor PR - damage to reputation</w:t>
            </w:r>
          </w:p>
        </w:tc>
        <w:tc>
          <w:tcPr>
            <w:tcW w:w="1843"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Staff stress, missed deadlines</w:t>
            </w:r>
          </w:p>
        </w:tc>
        <w:tc>
          <w:tcPr>
            <w:tcW w:w="850" w:type="dxa"/>
            <w:tcBorders>
              <w:top w:val="nil"/>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Board / SMT</w:t>
            </w:r>
          </w:p>
        </w:tc>
        <w:tc>
          <w:tcPr>
            <w:tcW w:w="709" w:type="dxa"/>
            <w:tcBorders>
              <w:top w:val="nil"/>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165861">
        <w:trPr>
          <w:trHeight w:val="11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HLH06</w:t>
            </w:r>
          </w:p>
        </w:tc>
        <w:tc>
          <w:tcPr>
            <w:tcW w:w="85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D3</w:t>
            </w:r>
          </w:p>
        </w:tc>
        <w:tc>
          <w:tcPr>
            <w:tcW w:w="850"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Changes to the political landscape</w:t>
            </w:r>
          </w:p>
        </w:tc>
        <w:tc>
          <w:tcPr>
            <w:tcW w:w="3686"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Lack of understanding / agreement on respective roles</w:t>
            </w:r>
          </w:p>
        </w:tc>
        <w:tc>
          <w:tcPr>
            <w:tcW w:w="2693" w:type="dxa"/>
            <w:tcBorders>
              <w:top w:val="nil"/>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Missed opportunities to work in partnership</w:t>
            </w:r>
          </w:p>
        </w:tc>
        <w:tc>
          <w:tcPr>
            <w:tcW w:w="1843"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Missed opportunity for service development</w:t>
            </w:r>
          </w:p>
        </w:tc>
        <w:tc>
          <w:tcPr>
            <w:tcW w:w="850" w:type="dxa"/>
            <w:tcBorders>
              <w:top w:val="nil"/>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Board</w:t>
            </w:r>
          </w:p>
        </w:tc>
        <w:tc>
          <w:tcPr>
            <w:tcW w:w="709" w:type="dxa"/>
            <w:tcBorders>
              <w:top w:val="nil"/>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165861">
        <w:trPr>
          <w:trHeight w:val="1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E2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Poor or ineffective working relationship between the Council and the HLH Board</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Lack of partnership approach</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Missed opportunities to work in partnership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Missed opportunity for service development</w:t>
            </w:r>
          </w:p>
        </w:tc>
        <w:tc>
          <w:tcPr>
            <w:tcW w:w="850" w:type="dxa"/>
            <w:tcBorders>
              <w:top w:val="single" w:sz="4" w:space="0" w:color="auto"/>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Board</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165861">
        <w:trPr>
          <w:trHeight w:val="1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Poor worki</w:t>
            </w:r>
            <w:r>
              <w:rPr>
                <w:rFonts w:ascii="Arial" w:hAnsi="Arial" w:cs="Arial"/>
                <w:sz w:val="20"/>
              </w:rPr>
              <w:t xml:space="preserve">ng relationship between HLH SMT </w:t>
            </w:r>
            <w:r w:rsidRPr="00913010">
              <w:rPr>
                <w:rFonts w:ascii="Arial" w:hAnsi="Arial" w:cs="Arial"/>
                <w:sz w:val="20"/>
              </w:rPr>
              <w:t>and Council service staff</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Lack of partnership approach</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Missed opportunities to work in partnership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Missed opportunity for service development</w:t>
            </w:r>
          </w:p>
        </w:tc>
        <w:tc>
          <w:tcPr>
            <w:tcW w:w="850" w:type="dxa"/>
            <w:tcBorders>
              <w:top w:val="single" w:sz="4" w:space="0" w:color="auto"/>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C6544A">
        <w:trPr>
          <w:trHeight w:val="1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E2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Poor or ineffective working relationship between the HLH Board and SMT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Lack of understanding / agreement on respective roles</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Inappropriate allocation of responsibilities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w:t>
            </w:r>
            <w:r>
              <w:rPr>
                <w:rFonts w:ascii="Arial" w:hAnsi="Arial" w:cs="Arial"/>
                <w:sz w:val="20"/>
              </w:rPr>
              <w:t xml:space="preserve">neffective strategic management </w:t>
            </w:r>
            <w:r w:rsidRPr="00913010">
              <w:rPr>
                <w:rFonts w:ascii="Arial" w:hAnsi="Arial" w:cs="Arial"/>
                <w:sz w:val="20"/>
              </w:rPr>
              <w:t>of HLH</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Board / SMT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C6544A">
        <w:trPr>
          <w:trHeight w:val="1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F2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Ineffective governance of HLH by the Board</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Failure to establish effective code of corporate governance</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Failure to control expenditure and to achieve income targets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Financial insolvency and delivery of CLL services reverts to the Council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Board</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 MAM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C6544A">
        <w:trPr>
          <w:trHeight w:val="1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E2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Future changes to the legislation that the removes the benefit of the NNDR saving attributable to the Council</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 control over political direction that could influence decision</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color w:val="000000"/>
                <w:sz w:val="20"/>
              </w:rPr>
            </w:pPr>
            <w:r w:rsidRPr="00913010">
              <w:rPr>
                <w:rFonts w:ascii="Arial" w:hAnsi="Arial" w:cs="Arial"/>
                <w:color w:val="000000"/>
                <w:sz w:val="20"/>
              </w:rPr>
              <w:t>Change to legislation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Cuts to front line CLL services</w:t>
            </w:r>
          </w:p>
        </w:tc>
        <w:tc>
          <w:tcPr>
            <w:tcW w:w="850" w:type="dxa"/>
            <w:tcBorders>
              <w:top w:val="single" w:sz="4" w:space="0" w:color="auto"/>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165861">
        <w:trPr>
          <w:trHeight w:val="13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HLH15</w:t>
            </w:r>
          </w:p>
        </w:tc>
        <w:tc>
          <w:tcPr>
            <w:tcW w:w="85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E2</w:t>
            </w:r>
          </w:p>
        </w:tc>
        <w:tc>
          <w:tcPr>
            <w:tcW w:w="850"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Major health and safety breach</w:t>
            </w:r>
          </w:p>
        </w:tc>
        <w:tc>
          <w:tcPr>
            <w:tcW w:w="3686"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Pr>
                <w:rFonts w:ascii="Arial" w:hAnsi="Arial" w:cs="Arial"/>
                <w:sz w:val="20"/>
              </w:rPr>
              <w:t>F</w:t>
            </w:r>
            <w:r w:rsidRPr="00913010">
              <w:rPr>
                <w:rFonts w:ascii="Arial" w:hAnsi="Arial" w:cs="Arial"/>
                <w:sz w:val="20"/>
              </w:rPr>
              <w:t>ailure of health and safety systems</w:t>
            </w:r>
          </w:p>
        </w:tc>
        <w:tc>
          <w:tcPr>
            <w:tcW w:w="2693" w:type="dxa"/>
            <w:tcBorders>
              <w:top w:val="nil"/>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Major health and safety incident dealt with inappropriately</w:t>
            </w:r>
          </w:p>
        </w:tc>
        <w:tc>
          <w:tcPr>
            <w:tcW w:w="1843"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Reputational damage</w:t>
            </w:r>
          </w:p>
        </w:tc>
        <w:tc>
          <w:tcPr>
            <w:tcW w:w="850" w:type="dxa"/>
            <w:tcBorders>
              <w:top w:val="nil"/>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nil"/>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DW</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165861">
        <w:trPr>
          <w:trHeight w:val="1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Poor project planning and management (see projects)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Failure of significant projects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Missed opportunities to work in partnership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Minor financial impact</w:t>
            </w:r>
          </w:p>
        </w:tc>
        <w:tc>
          <w:tcPr>
            <w:tcW w:w="850" w:type="dxa"/>
            <w:tcBorders>
              <w:top w:val="single" w:sz="4" w:space="0" w:color="auto"/>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DW</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165861">
        <w:trPr>
          <w:trHeight w:val="1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E2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Breakdown in management/</w:t>
            </w:r>
            <w:r>
              <w:rPr>
                <w:rFonts w:ascii="Arial" w:hAnsi="Arial" w:cs="Arial"/>
                <w:sz w:val="20"/>
              </w:rPr>
              <w:t xml:space="preserve"> </w:t>
            </w:r>
            <w:r w:rsidRPr="00913010">
              <w:rPr>
                <w:rFonts w:ascii="Arial" w:hAnsi="Arial" w:cs="Arial"/>
                <w:sz w:val="20"/>
              </w:rPr>
              <w:t>staff relations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Industrial action</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Inability to deliver contract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Delivery of CLL services reverts to the Council</w:t>
            </w:r>
          </w:p>
        </w:tc>
        <w:tc>
          <w:tcPr>
            <w:tcW w:w="850" w:type="dxa"/>
            <w:tcBorders>
              <w:top w:val="single" w:sz="4" w:space="0" w:color="auto"/>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C6544A">
        <w:trPr>
          <w:trHeight w:val="1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C2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Yes</w:t>
            </w:r>
          </w:p>
        </w:tc>
        <w:tc>
          <w:tcPr>
            <w:tcW w:w="1134"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Non-achievement of income and expenditure targets and failure to control expenditure to achieve revised targets leading to inability to deliver service contract. Aggressive targets for 2016/17 means a greater requirement for scrutiny</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Failure to control expenditure and to achieve income targets</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Inability to deliver contract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Service Delivery Contract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Board</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C6544A">
        <w:trPr>
          <w:trHeight w:val="10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E1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Pension deficit continues to grow</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Pension scheme fails to recover its financial position</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Regular pension review</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Financial viability of company affected</w:t>
            </w:r>
          </w:p>
        </w:tc>
        <w:tc>
          <w:tcPr>
            <w:tcW w:w="850" w:type="dxa"/>
            <w:tcBorders>
              <w:top w:val="single" w:sz="4" w:space="0" w:color="auto"/>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GW</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165861">
        <w:trPr>
          <w:trHeight w:val="11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HLH22</w:t>
            </w:r>
          </w:p>
        </w:tc>
        <w:tc>
          <w:tcPr>
            <w:tcW w:w="85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D2</w:t>
            </w:r>
          </w:p>
        </w:tc>
        <w:tc>
          <w:tcPr>
            <w:tcW w:w="850"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Insufficient succession planning</w:t>
            </w:r>
          </w:p>
        </w:tc>
        <w:tc>
          <w:tcPr>
            <w:tcW w:w="3686" w:type="dxa"/>
            <w:tcBorders>
              <w:top w:val="nil"/>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Inability to appoint any gaps in the management team</w:t>
            </w:r>
          </w:p>
        </w:tc>
        <w:tc>
          <w:tcPr>
            <w:tcW w:w="2693" w:type="dxa"/>
            <w:tcBorders>
              <w:top w:val="nil"/>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Critical vacancy infilled</w:t>
            </w:r>
          </w:p>
        </w:tc>
        <w:tc>
          <w:tcPr>
            <w:tcW w:w="1843" w:type="dxa"/>
            <w:tcBorders>
              <w:top w:val="nil"/>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Temporary loss of efficiency</w:t>
            </w:r>
          </w:p>
        </w:tc>
        <w:tc>
          <w:tcPr>
            <w:tcW w:w="850" w:type="dxa"/>
            <w:tcBorders>
              <w:top w:val="nil"/>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nil"/>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Dec-11</w:t>
            </w:r>
          </w:p>
        </w:tc>
      </w:tr>
      <w:tr w:rsidR="00745EAB" w:rsidRPr="00913010" w:rsidTr="00165861">
        <w:trPr>
          <w:trHeight w:val="1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E3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Failure to implement the Data protection Policy results in action by the Data protection Commissioner</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Lack of control of data management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Changes to Data protection regarding European legislation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Prosecution, fine, damage to reputation</w:t>
            </w:r>
          </w:p>
        </w:tc>
        <w:tc>
          <w:tcPr>
            <w:tcW w:w="850" w:type="dxa"/>
            <w:tcBorders>
              <w:top w:val="single" w:sz="4" w:space="0" w:color="auto"/>
              <w:left w:val="nil"/>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DW</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6"/>
                <w:szCs w:val="16"/>
              </w:rPr>
            </w:pPr>
            <w:r w:rsidRPr="00913010">
              <w:rPr>
                <w:rFonts w:ascii="Arial" w:hAnsi="Arial" w:cs="Arial"/>
                <w:sz w:val="16"/>
                <w:szCs w:val="16"/>
              </w:rPr>
              <w:t>Dec-12</w:t>
            </w:r>
          </w:p>
        </w:tc>
      </w:tr>
      <w:tr w:rsidR="00745EAB" w:rsidRPr="00913010" w:rsidTr="00165861">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 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r w:rsidRPr="00913010">
              <w:rPr>
                <w:rFonts w:ascii="Arial" w:hAnsi="Arial" w:cs="Arial"/>
                <w:sz w:val="20"/>
              </w:rPr>
              <w:t>E2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HC Savings consultations process leaves HLH vulnerable to criticism</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Reputation of High Life Highland is affected</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Press and public criticism of HLH with reputational damage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reputational damage to HLH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Board/ SMT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5"/>
                <w:szCs w:val="15"/>
              </w:rPr>
            </w:pPr>
            <w:r w:rsidRPr="008516A0">
              <w:rPr>
                <w:rFonts w:ascii="Arial" w:hAnsi="Arial" w:cs="Arial"/>
                <w:sz w:val="15"/>
                <w:szCs w:val="15"/>
              </w:rPr>
              <w:t>26/04/</w:t>
            </w:r>
            <w:r w:rsidRPr="00913010">
              <w:rPr>
                <w:rFonts w:ascii="Arial" w:hAnsi="Arial" w:cs="Arial"/>
                <w:sz w:val="15"/>
                <w:szCs w:val="15"/>
              </w:rPr>
              <w:t>13</w:t>
            </w:r>
          </w:p>
        </w:tc>
      </w:tr>
      <w:tr w:rsidR="00745EAB" w:rsidRPr="00913010" w:rsidTr="00C6544A">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 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r w:rsidRPr="00913010">
              <w:rPr>
                <w:rFonts w:ascii="Arial" w:hAnsi="Arial" w:cs="Arial"/>
                <w:sz w:val="20"/>
              </w:rPr>
              <w:t>D2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THC ICT reprovision project (beyond 2016)</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Reputational damage as HLH unable to deliver service ambitions</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THC unable/unwilling to deliver HLH ICT requirements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 limited to THC ICT systems, contracts and associated costs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DW</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5"/>
                <w:szCs w:val="15"/>
              </w:rPr>
            </w:pPr>
            <w:r>
              <w:rPr>
                <w:rFonts w:ascii="Arial" w:hAnsi="Arial" w:cs="Arial"/>
                <w:sz w:val="15"/>
                <w:szCs w:val="15"/>
              </w:rPr>
              <w:t>05/03/</w:t>
            </w:r>
            <w:r w:rsidRPr="00913010">
              <w:rPr>
                <w:rFonts w:ascii="Arial" w:hAnsi="Arial" w:cs="Arial"/>
                <w:sz w:val="15"/>
                <w:szCs w:val="15"/>
              </w:rPr>
              <w:t>14</w:t>
            </w:r>
          </w:p>
        </w:tc>
      </w:tr>
      <w:tr w:rsidR="00745EAB" w:rsidRPr="00913010" w:rsidTr="00C6544A">
        <w:trPr>
          <w:trHeight w:val="12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 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r w:rsidRPr="00913010">
              <w:rPr>
                <w:rFonts w:ascii="Arial" w:hAnsi="Arial" w:cs="Arial"/>
                <w:sz w:val="20"/>
              </w:rPr>
              <w:t>C3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Specific Council decisions  impact increasingly on HLH</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Restricts flexibility in HLH decisions</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Not being consulted on decisions e.g. service points/capital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Missed opportunity for prioritisation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5"/>
                <w:szCs w:val="15"/>
              </w:rPr>
            </w:pPr>
            <w:r>
              <w:rPr>
                <w:rFonts w:ascii="Arial" w:hAnsi="Arial" w:cs="Arial"/>
                <w:sz w:val="15"/>
                <w:szCs w:val="15"/>
              </w:rPr>
              <w:t>05/03/</w:t>
            </w:r>
            <w:r w:rsidRPr="00913010">
              <w:rPr>
                <w:rFonts w:ascii="Arial" w:hAnsi="Arial" w:cs="Arial"/>
                <w:sz w:val="15"/>
                <w:szCs w:val="15"/>
              </w:rPr>
              <w:t>14</w:t>
            </w:r>
          </w:p>
        </w:tc>
      </w:tr>
      <w:tr w:rsidR="00745EAB" w:rsidRPr="00913010" w:rsidTr="00C6544A">
        <w:trPr>
          <w:trHeight w:val="122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 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r w:rsidRPr="00913010">
              <w:rPr>
                <w:rFonts w:ascii="Arial" w:hAnsi="Arial" w:cs="Arial"/>
                <w:sz w:val="20"/>
              </w:rPr>
              <w:t>D2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Significant changes in Council senior management</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Inertia</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New appointments by HC have no awareness of HLH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Impact on day to day operation and savings proposals leading to relationship breakdown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5"/>
                <w:szCs w:val="15"/>
              </w:rPr>
            </w:pPr>
            <w:r>
              <w:rPr>
                <w:rFonts w:ascii="Arial" w:hAnsi="Arial" w:cs="Arial"/>
                <w:sz w:val="15"/>
                <w:szCs w:val="15"/>
              </w:rPr>
              <w:t>05/03/</w:t>
            </w:r>
            <w:r w:rsidRPr="00913010">
              <w:rPr>
                <w:rFonts w:ascii="Arial" w:hAnsi="Arial" w:cs="Arial"/>
                <w:sz w:val="15"/>
                <w:szCs w:val="15"/>
              </w:rPr>
              <w:t>14</w:t>
            </w:r>
          </w:p>
        </w:tc>
      </w:tr>
      <w:tr w:rsidR="00745EAB" w:rsidRPr="00913010" w:rsidTr="00C6544A">
        <w:trPr>
          <w:trHeight w:val="118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r w:rsidRPr="00913010">
              <w:rPr>
                <w:rFonts w:ascii="Arial" w:hAnsi="Arial" w:cs="Arial"/>
                <w:sz w:val="20"/>
              </w:rPr>
              <w:t>E3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Misuse of Social Media</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Reputational damage to company</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Public criticism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Reputational damage to company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JWM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5"/>
                <w:szCs w:val="15"/>
              </w:rPr>
            </w:pPr>
            <w:r>
              <w:rPr>
                <w:rFonts w:ascii="Arial" w:hAnsi="Arial" w:cs="Arial"/>
                <w:sz w:val="15"/>
                <w:szCs w:val="15"/>
              </w:rPr>
              <w:t>08/10/</w:t>
            </w:r>
            <w:r w:rsidRPr="00913010">
              <w:rPr>
                <w:rFonts w:ascii="Arial" w:hAnsi="Arial" w:cs="Arial"/>
                <w:sz w:val="15"/>
                <w:szCs w:val="15"/>
              </w:rPr>
              <w:t>14</w:t>
            </w:r>
          </w:p>
        </w:tc>
      </w:tr>
      <w:tr w:rsidR="00745EAB" w:rsidRPr="00913010" w:rsidTr="00C6544A">
        <w:trPr>
          <w:trHeight w:val="118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r w:rsidRPr="00913010">
              <w:rPr>
                <w:rFonts w:ascii="Arial" w:hAnsi="Arial" w:cs="Arial"/>
                <w:sz w:val="20"/>
              </w:rPr>
              <w:t>E3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Ensuring updates from THC on any Health and safety notifications received that impact on the Property Agreement</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Reputational damage and loss of service</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Public criticism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Reputational damage to company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DW</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5"/>
                <w:szCs w:val="15"/>
              </w:rPr>
            </w:pPr>
            <w:r>
              <w:rPr>
                <w:rFonts w:ascii="Arial" w:hAnsi="Arial" w:cs="Arial"/>
                <w:sz w:val="15"/>
                <w:szCs w:val="15"/>
              </w:rPr>
              <w:t>02/03/</w:t>
            </w:r>
            <w:r w:rsidRPr="00913010">
              <w:rPr>
                <w:rFonts w:ascii="Arial" w:hAnsi="Arial" w:cs="Arial"/>
                <w:sz w:val="15"/>
                <w:szCs w:val="15"/>
              </w:rPr>
              <w:t>15</w:t>
            </w:r>
          </w:p>
        </w:tc>
      </w:tr>
      <w:tr w:rsidR="00745EAB" w:rsidRPr="00913010" w:rsidTr="00D36049">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 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r w:rsidRPr="00913010">
              <w:rPr>
                <w:rFonts w:ascii="Arial" w:hAnsi="Arial" w:cs="Arial"/>
                <w:sz w:val="20"/>
              </w:rPr>
              <w:t>C2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Yes</w:t>
            </w:r>
          </w:p>
        </w:tc>
        <w:tc>
          <w:tcPr>
            <w:tcW w:w="1134"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Change to formula for Services Fee from THC</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Unknown pressures</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Unknown pressures materialising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Further savings/</w:t>
            </w:r>
            <w:r>
              <w:rPr>
                <w:rFonts w:ascii="Arial" w:hAnsi="Arial" w:cs="Arial"/>
                <w:sz w:val="20"/>
              </w:rPr>
              <w:t xml:space="preserve"> </w:t>
            </w:r>
            <w:r w:rsidRPr="00913010">
              <w:rPr>
                <w:rFonts w:ascii="Arial" w:hAnsi="Arial" w:cs="Arial"/>
                <w:sz w:val="20"/>
              </w:rPr>
              <w:t>discussions with THC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Board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5"/>
                <w:szCs w:val="15"/>
              </w:rPr>
            </w:pPr>
            <w:r>
              <w:rPr>
                <w:rFonts w:ascii="Arial" w:hAnsi="Arial" w:cs="Arial"/>
                <w:sz w:val="15"/>
                <w:szCs w:val="15"/>
              </w:rPr>
              <w:t>27/01/</w:t>
            </w:r>
            <w:r w:rsidRPr="00913010">
              <w:rPr>
                <w:rFonts w:ascii="Arial" w:hAnsi="Arial" w:cs="Arial"/>
                <w:sz w:val="15"/>
                <w:szCs w:val="15"/>
              </w:rPr>
              <w:t>16</w:t>
            </w:r>
          </w:p>
        </w:tc>
      </w:tr>
      <w:tr w:rsidR="00745EAB" w:rsidRPr="00913010" w:rsidTr="00D36049">
        <w:trPr>
          <w:trHeight w:val="140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r w:rsidRPr="00913010">
              <w:rPr>
                <w:rFonts w:ascii="Arial" w:hAnsi="Arial" w:cs="Arial"/>
                <w:sz w:val="20"/>
              </w:rPr>
              <w:t>B2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Yes</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Underpayment of Vat</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Budget implications</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sz w:val="20"/>
              </w:rPr>
            </w:pPr>
            <w:r w:rsidRPr="00913010">
              <w:rPr>
                <w:rFonts w:ascii="Arial" w:hAnsi="Arial" w:cs="Arial"/>
                <w:sz w:val="20"/>
              </w:rPr>
              <w:t>Report by Ernst and Young confirming underpayment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Discussions with HMRC on payments due and future calculations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SMT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GW</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5"/>
                <w:szCs w:val="15"/>
              </w:rPr>
            </w:pPr>
            <w:r>
              <w:rPr>
                <w:rFonts w:ascii="Arial" w:hAnsi="Arial" w:cs="Arial"/>
                <w:sz w:val="15"/>
                <w:szCs w:val="15"/>
              </w:rPr>
              <w:t>27/05/</w:t>
            </w:r>
            <w:r w:rsidRPr="00913010">
              <w:rPr>
                <w:rFonts w:ascii="Arial" w:hAnsi="Arial" w:cs="Arial"/>
                <w:sz w:val="15"/>
                <w:szCs w:val="15"/>
              </w:rPr>
              <w:t>16</w:t>
            </w:r>
          </w:p>
        </w:tc>
      </w:tr>
      <w:tr w:rsidR="00745EAB" w:rsidRPr="00913010" w:rsidTr="00D36049">
        <w:trPr>
          <w:trHeight w:val="14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HLH42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20"/>
              </w:rPr>
            </w:pPr>
            <w:r w:rsidRPr="00913010">
              <w:rPr>
                <w:rFonts w:ascii="Arial" w:hAnsi="Arial" w:cs="Arial"/>
                <w:sz w:val="20"/>
              </w:rPr>
              <w:t>D2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45EAB" w:rsidRPr="00913010" w:rsidRDefault="00745EAB" w:rsidP="00C6544A">
            <w:pPr>
              <w:jc w:val="center"/>
              <w:rPr>
                <w:rFonts w:ascii="Arial" w:hAnsi="Arial" w:cs="Arial"/>
                <w:b/>
                <w:bCs/>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Effects of Brexit as yet unknown, low risk at present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Uncertainty in financial markets leads to reduced public finances. Unknown at present – watching brief.</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UK, then Scottish Government Budget reviews 2017/18 and 2018/19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5EAB" w:rsidRPr="00913010" w:rsidRDefault="00745EAB" w:rsidP="00C6544A">
            <w:pPr>
              <w:jc w:val="center"/>
              <w:rPr>
                <w:rFonts w:ascii="Arial" w:hAnsi="Arial" w:cs="Arial"/>
                <w:sz w:val="20"/>
              </w:rPr>
            </w:pPr>
            <w:r w:rsidRPr="00913010">
              <w:rPr>
                <w:rFonts w:ascii="Arial" w:hAnsi="Arial" w:cs="Arial"/>
                <w:sz w:val="20"/>
              </w:rPr>
              <w:t>Larger saving target than otherwise predicted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IM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b/>
                <w:bCs/>
                <w:sz w:val="20"/>
              </w:rPr>
            </w:pPr>
            <w:r w:rsidRPr="00913010">
              <w:rPr>
                <w:rFonts w:ascii="Arial" w:hAnsi="Arial" w:cs="Arial"/>
                <w:b/>
                <w:bCs/>
                <w:sz w:val="20"/>
              </w:rPr>
              <w:t>GW</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745EAB" w:rsidRPr="00913010" w:rsidRDefault="00745EAB" w:rsidP="00C6544A">
            <w:pPr>
              <w:jc w:val="center"/>
              <w:rPr>
                <w:rFonts w:ascii="Arial" w:hAnsi="Arial" w:cs="Arial"/>
                <w:sz w:val="15"/>
                <w:szCs w:val="15"/>
              </w:rPr>
            </w:pPr>
            <w:r>
              <w:rPr>
                <w:rFonts w:ascii="Arial" w:hAnsi="Arial" w:cs="Arial"/>
                <w:sz w:val="15"/>
                <w:szCs w:val="15"/>
              </w:rPr>
              <w:t>27/07/</w:t>
            </w:r>
            <w:r w:rsidRPr="00913010">
              <w:rPr>
                <w:rFonts w:ascii="Arial" w:hAnsi="Arial" w:cs="Arial"/>
                <w:sz w:val="15"/>
                <w:szCs w:val="15"/>
              </w:rPr>
              <w:t>16</w:t>
            </w:r>
          </w:p>
        </w:tc>
      </w:tr>
      <w:tr w:rsidR="00745EAB" w:rsidRPr="00913010" w:rsidTr="00C6544A">
        <w:trPr>
          <w:trHeight w:val="126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5EAB" w:rsidRDefault="00745EAB" w:rsidP="00C6544A">
            <w:pPr>
              <w:jc w:val="center"/>
              <w:rPr>
                <w:rFonts w:ascii="Arial" w:hAnsi="Arial" w:cs="Arial"/>
                <w:sz w:val="20"/>
              </w:rPr>
            </w:pPr>
            <w:r>
              <w:rPr>
                <w:rFonts w:ascii="Arial" w:hAnsi="Arial" w:cs="Arial"/>
                <w:sz w:val="20"/>
              </w:rPr>
              <w:t>HLH43</w:t>
            </w:r>
          </w:p>
        </w:tc>
        <w:tc>
          <w:tcPr>
            <w:tcW w:w="851" w:type="dxa"/>
            <w:tcBorders>
              <w:top w:val="nil"/>
              <w:left w:val="nil"/>
              <w:bottom w:val="single" w:sz="4" w:space="0" w:color="auto"/>
              <w:right w:val="single" w:sz="4" w:space="0" w:color="auto"/>
            </w:tcBorders>
            <w:shd w:val="clear" w:color="auto" w:fill="auto"/>
            <w:noWrap/>
            <w:vAlign w:val="center"/>
            <w:hideMark/>
          </w:tcPr>
          <w:p w:rsidR="00745EAB" w:rsidRDefault="00745EAB" w:rsidP="00C6544A">
            <w:pPr>
              <w:jc w:val="center"/>
              <w:rPr>
                <w:rFonts w:ascii="Arial" w:hAnsi="Arial" w:cs="Arial"/>
                <w:sz w:val="20"/>
              </w:rPr>
            </w:pPr>
            <w:r>
              <w:rPr>
                <w:rFonts w:ascii="Arial" w:hAnsi="Arial" w:cs="Arial"/>
                <w:sz w:val="20"/>
              </w:rPr>
              <w:t>C3</w:t>
            </w:r>
          </w:p>
        </w:tc>
        <w:tc>
          <w:tcPr>
            <w:tcW w:w="850" w:type="dxa"/>
            <w:tcBorders>
              <w:top w:val="nil"/>
              <w:left w:val="nil"/>
              <w:bottom w:val="single" w:sz="4" w:space="0" w:color="auto"/>
              <w:right w:val="single" w:sz="4" w:space="0" w:color="auto"/>
            </w:tcBorders>
            <w:shd w:val="clear" w:color="auto" w:fill="auto"/>
            <w:vAlign w:val="center"/>
            <w:hideMark/>
          </w:tcPr>
          <w:p w:rsidR="00745EAB" w:rsidRDefault="00745EAB" w:rsidP="00C6544A">
            <w:pPr>
              <w:jc w:val="center"/>
              <w:rPr>
                <w:rFonts w:ascii="Arial" w:hAnsi="Arial" w:cs="Arial"/>
                <w:sz w:val="20"/>
              </w:rPr>
            </w:pPr>
            <w:r>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45EAB" w:rsidRPr="00452A2D" w:rsidRDefault="00745EAB" w:rsidP="00C6544A">
            <w:pPr>
              <w:jc w:val="center"/>
              <w:rPr>
                <w:rFonts w:ascii="Arial" w:hAnsi="Arial" w:cs="Arial"/>
                <w:b/>
                <w:bCs/>
                <w:sz w:val="20"/>
              </w:rPr>
            </w:pPr>
          </w:p>
        </w:tc>
        <w:tc>
          <w:tcPr>
            <w:tcW w:w="1701" w:type="dxa"/>
            <w:tcBorders>
              <w:top w:val="nil"/>
              <w:left w:val="nil"/>
              <w:bottom w:val="single" w:sz="4" w:space="0" w:color="auto"/>
              <w:right w:val="single" w:sz="4" w:space="0" w:color="auto"/>
            </w:tcBorders>
            <w:shd w:val="clear" w:color="auto" w:fill="auto"/>
            <w:vAlign w:val="center"/>
            <w:hideMark/>
          </w:tcPr>
          <w:p w:rsidR="00745EAB" w:rsidRDefault="00745EAB" w:rsidP="00C6544A">
            <w:pPr>
              <w:jc w:val="center"/>
              <w:rPr>
                <w:rFonts w:ascii="Arial" w:hAnsi="Arial" w:cs="Arial"/>
                <w:sz w:val="20"/>
              </w:rPr>
            </w:pPr>
            <w:r>
              <w:rPr>
                <w:rFonts w:ascii="Arial" w:hAnsi="Arial" w:cs="Arial"/>
                <w:sz w:val="20"/>
              </w:rPr>
              <w:t>Lost income through capital projects</w:t>
            </w:r>
          </w:p>
        </w:tc>
        <w:tc>
          <w:tcPr>
            <w:tcW w:w="3686" w:type="dxa"/>
            <w:tcBorders>
              <w:top w:val="nil"/>
              <w:left w:val="nil"/>
              <w:bottom w:val="single" w:sz="4" w:space="0" w:color="auto"/>
              <w:right w:val="single" w:sz="4" w:space="0" w:color="auto"/>
            </w:tcBorders>
            <w:shd w:val="clear" w:color="auto" w:fill="auto"/>
            <w:vAlign w:val="center"/>
            <w:hideMark/>
          </w:tcPr>
          <w:p w:rsidR="00745EAB" w:rsidRDefault="00745EAB" w:rsidP="00C6544A">
            <w:pPr>
              <w:jc w:val="center"/>
              <w:rPr>
                <w:rFonts w:ascii="Arial" w:hAnsi="Arial" w:cs="Arial"/>
                <w:sz w:val="20"/>
              </w:rPr>
            </w:pPr>
            <w:r>
              <w:rPr>
                <w:rFonts w:ascii="Arial" w:hAnsi="Arial" w:cs="Arial"/>
                <w:sz w:val="20"/>
              </w:rPr>
              <w:t>Income lost through closures for renovations of property not reimbursed by THC</w:t>
            </w:r>
          </w:p>
        </w:tc>
        <w:tc>
          <w:tcPr>
            <w:tcW w:w="2693" w:type="dxa"/>
            <w:tcBorders>
              <w:top w:val="nil"/>
              <w:left w:val="nil"/>
              <w:bottom w:val="single" w:sz="4" w:space="0" w:color="auto"/>
              <w:right w:val="single" w:sz="4" w:space="0" w:color="auto"/>
            </w:tcBorders>
            <w:shd w:val="clear" w:color="auto" w:fill="auto"/>
            <w:vAlign w:val="center"/>
            <w:hideMark/>
          </w:tcPr>
          <w:p w:rsidR="00745EAB" w:rsidRDefault="00745EAB" w:rsidP="00C6544A">
            <w:pPr>
              <w:jc w:val="center"/>
              <w:rPr>
                <w:rFonts w:ascii="Arial" w:hAnsi="Arial" w:cs="Arial"/>
                <w:sz w:val="20"/>
              </w:rPr>
            </w:pPr>
            <w:r>
              <w:rPr>
                <w:rFonts w:ascii="Arial" w:hAnsi="Arial" w:cs="Arial"/>
                <w:sz w:val="20"/>
              </w:rPr>
              <w:t>Previous practice of reimbursement not agreed to.</w:t>
            </w:r>
          </w:p>
        </w:tc>
        <w:tc>
          <w:tcPr>
            <w:tcW w:w="1843" w:type="dxa"/>
            <w:tcBorders>
              <w:top w:val="nil"/>
              <w:left w:val="nil"/>
              <w:bottom w:val="single" w:sz="4" w:space="0" w:color="auto"/>
              <w:right w:val="single" w:sz="4" w:space="0" w:color="auto"/>
            </w:tcBorders>
            <w:shd w:val="clear" w:color="auto" w:fill="auto"/>
            <w:vAlign w:val="center"/>
            <w:hideMark/>
          </w:tcPr>
          <w:p w:rsidR="00745EAB" w:rsidRDefault="00745EAB" w:rsidP="00C6544A">
            <w:pPr>
              <w:jc w:val="center"/>
              <w:rPr>
                <w:rFonts w:ascii="Arial" w:hAnsi="Arial" w:cs="Arial"/>
                <w:sz w:val="20"/>
              </w:rPr>
            </w:pPr>
            <w:r>
              <w:rPr>
                <w:rFonts w:ascii="Arial" w:hAnsi="Arial" w:cs="Arial"/>
                <w:sz w:val="20"/>
              </w:rPr>
              <w:t>In year loss to HLH</w:t>
            </w:r>
          </w:p>
        </w:tc>
        <w:tc>
          <w:tcPr>
            <w:tcW w:w="850" w:type="dxa"/>
            <w:tcBorders>
              <w:top w:val="nil"/>
              <w:left w:val="nil"/>
              <w:bottom w:val="single" w:sz="4" w:space="0" w:color="auto"/>
              <w:right w:val="single" w:sz="4" w:space="0" w:color="auto"/>
            </w:tcBorders>
            <w:shd w:val="clear" w:color="auto" w:fill="auto"/>
            <w:noWrap/>
            <w:vAlign w:val="center"/>
            <w:hideMark/>
          </w:tcPr>
          <w:p w:rsidR="00745EAB" w:rsidRDefault="00745EAB" w:rsidP="00C6544A">
            <w:pPr>
              <w:jc w:val="center"/>
              <w:rPr>
                <w:rFonts w:ascii="Arial" w:hAnsi="Arial" w:cs="Arial"/>
                <w:b/>
                <w:bCs/>
                <w:sz w:val="20"/>
              </w:rPr>
            </w:pPr>
            <w:r>
              <w:rPr>
                <w:rFonts w:ascii="Arial" w:hAnsi="Arial" w:cs="Arial"/>
                <w:b/>
                <w:bCs/>
                <w:sz w:val="20"/>
              </w:rPr>
              <w:t>DW</w:t>
            </w:r>
          </w:p>
        </w:tc>
        <w:tc>
          <w:tcPr>
            <w:tcW w:w="709" w:type="dxa"/>
            <w:tcBorders>
              <w:top w:val="nil"/>
              <w:left w:val="nil"/>
              <w:bottom w:val="single" w:sz="4" w:space="0" w:color="auto"/>
              <w:right w:val="single" w:sz="4" w:space="0" w:color="auto"/>
            </w:tcBorders>
            <w:shd w:val="clear" w:color="auto" w:fill="auto"/>
            <w:noWrap/>
            <w:vAlign w:val="center"/>
            <w:hideMark/>
          </w:tcPr>
          <w:p w:rsidR="00745EAB" w:rsidRDefault="00745EAB" w:rsidP="00C6544A">
            <w:pPr>
              <w:jc w:val="center"/>
              <w:rPr>
                <w:rFonts w:ascii="Arial" w:hAnsi="Arial" w:cs="Arial"/>
                <w:b/>
                <w:bCs/>
                <w:sz w:val="20"/>
              </w:rPr>
            </w:pPr>
            <w:r>
              <w:rPr>
                <w:rFonts w:ascii="Arial" w:hAnsi="Arial" w:cs="Arial"/>
                <w:b/>
                <w:bCs/>
                <w:sz w:val="20"/>
              </w:rPr>
              <w:t>FH</w:t>
            </w:r>
          </w:p>
        </w:tc>
        <w:tc>
          <w:tcPr>
            <w:tcW w:w="958" w:type="dxa"/>
            <w:tcBorders>
              <w:top w:val="nil"/>
              <w:left w:val="nil"/>
              <w:bottom w:val="single" w:sz="4" w:space="0" w:color="auto"/>
              <w:right w:val="single" w:sz="4" w:space="0" w:color="auto"/>
            </w:tcBorders>
            <w:shd w:val="clear" w:color="auto" w:fill="auto"/>
            <w:noWrap/>
            <w:vAlign w:val="center"/>
            <w:hideMark/>
          </w:tcPr>
          <w:p w:rsidR="00745EAB" w:rsidRPr="00452A2D" w:rsidRDefault="00745EAB" w:rsidP="00C6544A">
            <w:pPr>
              <w:jc w:val="center"/>
              <w:rPr>
                <w:rFonts w:ascii="Arial" w:hAnsi="Arial" w:cs="Arial"/>
                <w:sz w:val="15"/>
                <w:szCs w:val="15"/>
              </w:rPr>
            </w:pPr>
            <w:r>
              <w:rPr>
                <w:rFonts w:ascii="Arial" w:hAnsi="Arial" w:cs="Arial"/>
                <w:sz w:val="15"/>
                <w:szCs w:val="15"/>
              </w:rPr>
              <w:t>27/07/</w:t>
            </w:r>
            <w:r w:rsidRPr="00452A2D">
              <w:rPr>
                <w:rFonts w:ascii="Arial" w:hAnsi="Arial" w:cs="Arial"/>
                <w:sz w:val="15"/>
                <w:szCs w:val="15"/>
              </w:rPr>
              <w:t>16</w:t>
            </w:r>
          </w:p>
        </w:tc>
      </w:tr>
      <w:tr w:rsidR="00745EAB" w:rsidRPr="00913010" w:rsidTr="00C6544A">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5EAB" w:rsidRDefault="00745EAB" w:rsidP="00C6544A">
            <w:pPr>
              <w:jc w:val="center"/>
              <w:rPr>
                <w:rFonts w:ascii="Arial" w:hAnsi="Arial" w:cs="Arial"/>
                <w:sz w:val="20"/>
              </w:rPr>
            </w:pPr>
            <w:r>
              <w:rPr>
                <w:rFonts w:ascii="Arial" w:hAnsi="Arial" w:cs="Arial"/>
                <w:sz w:val="20"/>
              </w:rPr>
              <w:t>HLH44</w:t>
            </w:r>
          </w:p>
        </w:tc>
        <w:tc>
          <w:tcPr>
            <w:tcW w:w="851" w:type="dxa"/>
            <w:tcBorders>
              <w:top w:val="nil"/>
              <w:left w:val="nil"/>
              <w:bottom w:val="single" w:sz="4" w:space="0" w:color="auto"/>
              <w:right w:val="single" w:sz="4" w:space="0" w:color="auto"/>
            </w:tcBorders>
            <w:shd w:val="clear" w:color="auto" w:fill="auto"/>
            <w:noWrap/>
            <w:vAlign w:val="center"/>
            <w:hideMark/>
          </w:tcPr>
          <w:p w:rsidR="00745EAB" w:rsidRDefault="00745EAB" w:rsidP="00C6544A">
            <w:pPr>
              <w:jc w:val="center"/>
              <w:rPr>
                <w:rFonts w:ascii="Arial" w:hAnsi="Arial" w:cs="Arial"/>
                <w:sz w:val="20"/>
              </w:rPr>
            </w:pPr>
            <w:r>
              <w:rPr>
                <w:rFonts w:ascii="Arial" w:hAnsi="Arial" w:cs="Arial"/>
                <w:sz w:val="20"/>
              </w:rPr>
              <w:t>C3</w:t>
            </w:r>
          </w:p>
        </w:tc>
        <w:tc>
          <w:tcPr>
            <w:tcW w:w="850" w:type="dxa"/>
            <w:tcBorders>
              <w:top w:val="nil"/>
              <w:left w:val="nil"/>
              <w:bottom w:val="single" w:sz="4" w:space="0" w:color="auto"/>
              <w:right w:val="single" w:sz="4" w:space="0" w:color="auto"/>
            </w:tcBorders>
            <w:shd w:val="clear" w:color="auto" w:fill="auto"/>
            <w:noWrap/>
            <w:vAlign w:val="center"/>
            <w:hideMark/>
          </w:tcPr>
          <w:p w:rsidR="00745EAB" w:rsidRDefault="00745EAB" w:rsidP="00C6544A">
            <w:pPr>
              <w:jc w:val="center"/>
              <w:rPr>
                <w:rFonts w:ascii="Arial" w:hAnsi="Arial" w:cs="Arial"/>
                <w:sz w:val="20"/>
              </w:rPr>
            </w:pPr>
            <w:r>
              <w:rPr>
                <w:rFonts w:ascii="Arial" w:hAnsi="Arial" w:cs="Arial"/>
                <w:sz w:val="20"/>
              </w:rPr>
              <w:t>No</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45EAB" w:rsidRPr="00452A2D" w:rsidRDefault="00745EAB" w:rsidP="00C6544A">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vAlign w:val="center"/>
            <w:hideMark/>
          </w:tcPr>
          <w:p w:rsidR="00745EAB" w:rsidRDefault="00745EAB" w:rsidP="00C6544A">
            <w:pPr>
              <w:jc w:val="center"/>
              <w:rPr>
                <w:rFonts w:ascii="Arial" w:hAnsi="Arial" w:cs="Arial"/>
                <w:sz w:val="20"/>
              </w:rPr>
            </w:pPr>
            <w:r>
              <w:rPr>
                <w:rFonts w:ascii="Arial" w:hAnsi="Arial" w:cs="Arial"/>
                <w:sz w:val="20"/>
              </w:rPr>
              <w:t>Negative publicity associated with services delivery where HLH is incorrectly viewed as being at fault due to the actions of third parties</w:t>
            </w:r>
          </w:p>
        </w:tc>
        <w:tc>
          <w:tcPr>
            <w:tcW w:w="3686" w:type="dxa"/>
            <w:tcBorders>
              <w:top w:val="nil"/>
              <w:left w:val="nil"/>
              <w:bottom w:val="single" w:sz="4" w:space="0" w:color="auto"/>
              <w:right w:val="single" w:sz="4" w:space="0" w:color="auto"/>
            </w:tcBorders>
            <w:shd w:val="clear" w:color="auto" w:fill="auto"/>
            <w:noWrap/>
            <w:vAlign w:val="center"/>
            <w:hideMark/>
          </w:tcPr>
          <w:p w:rsidR="00745EAB" w:rsidRDefault="00745EAB" w:rsidP="00C6544A">
            <w:pPr>
              <w:jc w:val="center"/>
              <w:rPr>
                <w:rFonts w:ascii="Arial" w:hAnsi="Arial" w:cs="Arial"/>
                <w:sz w:val="20"/>
              </w:rPr>
            </w:pPr>
            <w:r>
              <w:rPr>
                <w:rFonts w:ascii="Arial" w:hAnsi="Arial" w:cs="Arial"/>
                <w:sz w:val="20"/>
              </w:rPr>
              <w:t>HLH receives negative publicity for decisions of third parties that impact on property/programmes operated by HLH</w:t>
            </w:r>
          </w:p>
        </w:tc>
        <w:tc>
          <w:tcPr>
            <w:tcW w:w="2693" w:type="dxa"/>
            <w:tcBorders>
              <w:top w:val="nil"/>
              <w:left w:val="nil"/>
              <w:bottom w:val="single" w:sz="4" w:space="0" w:color="auto"/>
              <w:right w:val="single" w:sz="4" w:space="0" w:color="auto"/>
            </w:tcBorders>
            <w:shd w:val="clear" w:color="auto" w:fill="auto"/>
            <w:noWrap/>
            <w:vAlign w:val="center"/>
            <w:hideMark/>
          </w:tcPr>
          <w:p w:rsidR="00745EAB" w:rsidRDefault="00745EAB" w:rsidP="00C6544A">
            <w:pPr>
              <w:jc w:val="center"/>
              <w:rPr>
                <w:rFonts w:ascii="Arial" w:hAnsi="Arial" w:cs="Arial"/>
                <w:sz w:val="20"/>
              </w:rPr>
            </w:pPr>
            <w:r>
              <w:rPr>
                <w:rFonts w:ascii="Arial" w:hAnsi="Arial" w:cs="Arial"/>
                <w:sz w:val="20"/>
              </w:rPr>
              <w:t>Closure/reduction of THC service which has an impact on HLH delivered services</w:t>
            </w:r>
          </w:p>
        </w:tc>
        <w:tc>
          <w:tcPr>
            <w:tcW w:w="1843" w:type="dxa"/>
            <w:tcBorders>
              <w:top w:val="nil"/>
              <w:left w:val="nil"/>
              <w:bottom w:val="single" w:sz="4" w:space="0" w:color="auto"/>
              <w:right w:val="single" w:sz="4" w:space="0" w:color="auto"/>
            </w:tcBorders>
            <w:shd w:val="clear" w:color="auto" w:fill="auto"/>
            <w:vAlign w:val="center"/>
            <w:hideMark/>
          </w:tcPr>
          <w:p w:rsidR="00745EAB" w:rsidRDefault="00745EAB" w:rsidP="00C6544A">
            <w:pPr>
              <w:jc w:val="center"/>
              <w:rPr>
                <w:rFonts w:ascii="Arial" w:hAnsi="Arial" w:cs="Arial"/>
                <w:sz w:val="20"/>
              </w:rPr>
            </w:pPr>
            <w:r>
              <w:rPr>
                <w:rFonts w:ascii="Arial" w:hAnsi="Arial" w:cs="Arial"/>
                <w:sz w:val="20"/>
              </w:rPr>
              <w:t>Negative media and public perception that HLH is at fault</w:t>
            </w:r>
          </w:p>
        </w:tc>
        <w:tc>
          <w:tcPr>
            <w:tcW w:w="850" w:type="dxa"/>
            <w:tcBorders>
              <w:top w:val="nil"/>
              <w:left w:val="nil"/>
              <w:bottom w:val="single" w:sz="4" w:space="0" w:color="auto"/>
              <w:right w:val="single" w:sz="4" w:space="0" w:color="auto"/>
            </w:tcBorders>
            <w:shd w:val="clear" w:color="auto" w:fill="auto"/>
            <w:noWrap/>
            <w:vAlign w:val="center"/>
            <w:hideMark/>
          </w:tcPr>
          <w:p w:rsidR="00745EAB" w:rsidRDefault="00745EAB" w:rsidP="00C6544A">
            <w:pPr>
              <w:jc w:val="center"/>
              <w:rPr>
                <w:rFonts w:ascii="Arial" w:hAnsi="Arial" w:cs="Arial"/>
                <w:b/>
                <w:bCs/>
                <w:sz w:val="20"/>
              </w:rPr>
            </w:pPr>
            <w:r>
              <w:rPr>
                <w:rFonts w:ascii="Arial" w:hAnsi="Arial" w:cs="Arial"/>
                <w:b/>
                <w:bCs/>
                <w:sz w:val="20"/>
              </w:rPr>
              <w:t>IM</w:t>
            </w:r>
          </w:p>
        </w:tc>
        <w:tc>
          <w:tcPr>
            <w:tcW w:w="709" w:type="dxa"/>
            <w:tcBorders>
              <w:top w:val="nil"/>
              <w:left w:val="nil"/>
              <w:bottom w:val="single" w:sz="4" w:space="0" w:color="auto"/>
              <w:right w:val="single" w:sz="4" w:space="0" w:color="auto"/>
            </w:tcBorders>
            <w:shd w:val="clear" w:color="auto" w:fill="auto"/>
            <w:noWrap/>
            <w:vAlign w:val="center"/>
            <w:hideMark/>
          </w:tcPr>
          <w:p w:rsidR="00745EAB" w:rsidRDefault="00745EAB" w:rsidP="00C6544A">
            <w:pPr>
              <w:jc w:val="center"/>
              <w:rPr>
                <w:rFonts w:ascii="Arial" w:hAnsi="Arial" w:cs="Arial"/>
                <w:b/>
                <w:bCs/>
                <w:sz w:val="20"/>
              </w:rPr>
            </w:pPr>
            <w:r>
              <w:rPr>
                <w:rFonts w:ascii="Arial" w:hAnsi="Arial" w:cs="Arial"/>
                <w:b/>
                <w:bCs/>
                <w:sz w:val="20"/>
              </w:rPr>
              <w:t>JWM</w:t>
            </w:r>
          </w:p>
        </w:tc>
        <w:tc>
          <w:tcPr>
            <w:tcW w:w="958" w:type="dxa"/>
            <w:tcBorders>
              <w:top w:val="nil"/>
              <w:left w:val="nil"/>
              <w:bottom w:val="single" w:sz="4" w:space="0" w:color="auto"/>
              <w:right w:val="single" w:sz="4" w:space="0" w:color="auto"/>
            </w:tcBorders>
            <w:shd w:val="clear" w:color="auto" w:fill="auto"/>
            <w:noWrap/>
            <w:vAlign w:val="center"/>
            <w:hideMark/>
          </w:tcPr>
          <w:p w:rsidR="00745EAB" w:rsidRPr="00452A2D" w:rsidRDefault="00745EAB" w:rsidP="00C6544A">
            <w:pPr>
              <w:jc w:val="center"/>
              <w:rPr>
                <w:rFonts w:ascii="Arial" w:hAnsi="Arial" w:cs="Arial"/>
                <w:sz w:val="15"/>
                <w:szCs w:val="15"/>
              </w:rPr>
            </w:pPr>
            <w:r>
              <w:rPr>
                <w:rFonts w:ascii="Arial" w:hAnsi="Arial" w:cs="Arial"/>
                <w:sz w:val="15"/>
                <w:szCs w:val="15"/>
              </w:rPr>
              <w:t>27/07/</w:t>
            </w:r>
            <w:r w:rsidRPr="00452A2D">
              <w:rPr>
                <w:rFonts w:ascii="Arial" w:hAnsi="Arial" w:cs="Arial"/>
                <w:sz w:val="15"/>
                <w:szCs w:val="15"/>
              </w:rPr>
              <w:t>16</w:t>
            </w:r>
          </w:p>
        </w:tc>
      </w:tr>
    </w:tbl>
    <w:p w:rsidR="00745EAB" w:rsidRDefault="00745EAB" w:rsidP="000D5DA0">
      <w:pPr>
        <w:spacing w:after="200" w:line="276" w:lineRule="auto"/>
        <w:jc w:val="right"/>
        <w:rPr>
          <w:rFonts w:ascii="Arial" w:hAnsi="Arial" w:cs="Arial"/>
          <w:b/>
          <w:szCs w:val="24"/>
        </w:rPr>
      </w:pPr>
    </w:p>
    <w:p w:rsidR="00D36049" w:rsidRDefault="00D36049" w:rsidP="000D5DA0">
      <w:pPr>
        <w:spacing w:after="200" w:line="276" w:lineRule="auto"/>
        <w:jc w:val="right"/>
        <w:rPr>
          <w:rFonts w:ascii="Arial" w:hAnsi="Arial" w:cs="Arial"/>
          <w:b/>
          <w:szCs w:val="24"/>
        </w:rPr>
      </w:pPr>
    </w:p>
    <w:p w:rsidR="00D36049" w:rsidRDefault="00D36049" w:rsidP="000D5DA0">
      <w:pPr>
        <w:spacing w:after="200" w:line="276" w:lineRule="auto"/>
        <w:jc w:val="right"/>
        <w:rPr>
          <w:rFonts w:ascii="Arial" w:hAnsi="Arial" w:cs="Arial"/>
          <w:b/>
          <w:szCs w:val="24"/>
        </w:rPr>
        <w:sectPr w:rsidR="00D36049" w:rsidSect="003847F5">
          <w:pgSz w:w="16838" w:h="11906" w:orient="landscape" w:code="9"/>
          <w:pgMar w:top="992" w:right="992" w:bottom="992" w:left="851" w:header="720" w:footer="720" w:gutter="0"/>
          <w:cols w:space="720"/>
        </w:sectPr>
      </w:pPr>
    </w:p>
    <w:p w:rsidR="00D36049" w:rsidRDefault="00D36049" w:rsidP="00D36049">
      <w:pPr>
        <w:spacing w:after="200" w:line="276" w:lineRule="auto"/>
        <w:rPr>
          <w:rFonts w:ascii="Calibri" w:eastAsia="Calibri" w:hAnsi="Calibri"/>
          <w:sz w:val="22"/>
          <w:szCs w:val="22"/>
          <w:lang w:eastAsia="en-US"/>
        </w:rPr>
      </w:pPr>
    </w:p>
    <w:tbl>
      <w:tblPr>
        <w:tblW w:w="9901" w:type="dxa"/>
        <w:tblInd w:w="93" w:type="dxa"/>
        <w:tblLook w:val="04A0" w:firstRow="1" w:lastRow="0" w:firstColumn="1" w:lastColumn="0" w:noHBand="0" w:noVBand="1"/>
      </w:tblPr>
      <w:tblGrid>
        <w:gridCol w:w="564"/>
        <w:gridCol w:w="361"/>
        <w:gridCol w:w="1628"/>
        <w:gridCol w:w="1400"/>
        <w:gridCol w:w="1400"/>
        <w:gridCol w:w="1400"/>
        <w:gridCol w:w="520"/>
        <w:gridCol w:w="680"/>
        <w:gridCol w:w="2040"/>
      </w:tblGrid>
      <w:tr w:rsidR="00D36049" w:rsidRPr="00BD7D89" w:rsidTr="00197D1F">
        <w:trPr>
          <w:trHeight w:val="315"/>
        </w:trPr>
        <w:tc>
          <w:tcPr>
            <w:tcW w:w="2461" w:type="dxa"/>
            <w:gridSpan w:val="3"/>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b/>
                <w:bCs/>
                <w:szCs w:val="24"/>
                <w:u w:val="single"/>
              </w:rPr>
            </w:pPr>
            <w:r w:rsidRPr="00BD7D89">
              <w:rPr>
                <w:rFonts w:ascii="Arial" w:hAnsi="Arial" w:cs="Arial"/>
                <w:b/>
                <w:bCs/>
                <w:szCs w:val="24"/>
                <w:u w:val="single"/>
              </w:rPr>
              <w:t>Risk Profile</w:t>
            </w:r>
          </w:p>
        </w:tc>
        <w:tc>
          <w:tcPr>
            <w:tcW w:w="140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b/>
                <w:bCs/>
                <w:color w:val="FF0000"/>
                <w:szCs w:val="24"/>
                <w:u w:val="single"/>
              </w:rPr>
            </w:pPr>
          </w:p>
        </w:tc>
        <w:tc>
          <w:tcPr>
            <w:tcW w:w="140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b/>
                <w:bCs/>
                <w:color w:val="FF0000"/>
                <w:szCs w:val="24"/>
                <w:u w:val="single"/>
              </w:rPr>
            </w:pPr>
          </w:p>
        </w:tc>
        <w:tc>
          <w:tcPr>
            <w:tcW w:w="140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b/>
                <w:bCs/>
                <w:color w:val="FF0000"/>
                <w:szCs w:val="24"/>
                <w:u w:val="single"/>
              </w:rPr>
            </w:pPr>
          </w:p>
        </w:tc>
        <w:tc>
          <w:tcPr>
            <w:tcW w:w="52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b/>
                <w:bCs/>
                <w:color w:val="FF0000"/>
                <w:szCs w:val="24"/>
                <w:u w:val="single"/>
              </w:rPr>
            </w:pPr>
          </w:p>
        </w:tc>
        <w:tc>
          <w:tcPr>
            <w:tcW w:w="68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color w:val="FF0000"/>
                <w:sz w:val="20"/>
              </w:rPr>
            </w:pPr>
          </w:p>
        </w:tc>
        <w:tc>
          <w:tcPr>
            <w:tcW w:w="204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color w:val="FF0000"/>
                <w:sz w:val="20"/>
              </w:rPr>
            </w:pPr>
          </w:p>
        </w:tc>
      </w:tr>
      <w:tr w:rsidR="00D36049" w:rsidRPr="00BD7D89" w:rsidTr="00197D1F">
        <w:trPr>
          <w:trHeight w:val="255"/>
        </w:trPr>
        <w:tc>
          <w:tcPr>
            <w:tcW w:w="564"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269"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1628"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52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r>
      <w:tr w:rsidR="00D36049" w:rsidRPr="00BD7D89" w:rsidTr="00197D1F">
        <w:trPr>
          <w:trHeight w:val="1545"/>
        </w:trPr>
        <w:tc>
          <w:tcPr>
            <w:tcW w:w="564" w:type="dxa"/>
            <w:tcBorders>
              <w:top w:val="nil"/>
              <w:left w:val="nil"/>
              <w:bottom w:val="nil"/>
              <w:right w:val="nil"/>
            </w:tcBorders>
            <w:shd w:val="clear" w:color="auto" w:fill="auto"/>
            <w:noWrap/>
            <w:textDirection w:val="btLr"/>
            <w:vAlign w:val="center"/>
            <w:hideMark/>
          </w:tcPr>
          <w:p w:rsidR="00D36049" w:rsidRPr="00BD7D89" w:rsidRDefault="00D36049" w:rsidP="00197D1F">
            <w:pPr>
              <w:jc w:val="center"/>
              <w:rPr>
                <w:rFonts w:ascii="Arial Narrow" w:hAnsi="Arial Narrow" w:cs="Arial"/>
                <w:sz w:val="28"/>
                <w:szCs w:val="28"/>
              </w:rPr>
            </w:pPr>
            <w:r w:rsidRPr="00BD7D89">
              <w:rPr>
                <w:rFonts w:ascii="Arial Narrow" w:hAnsi="Arial Narrow" w:cs="Arial"/>
                <w:sz w:val="28"/>
                <w:szCs w:val="28"/>
              </w:rPr>
              <w:t>Likelihood</w:t>
            </w:r>
          </w:p>
        </w:tc>
        <w:tc>
          <w:tcPr>
            <w:tcW w:w="269" w:type="dxa"/>
            <w:tcBorders>
              <w:top w:val="nil"/>
              <w:left w:val="nil"/>
              <w:bottom w:val="nil"/>
              <w:right w:val="nil"/>
            </w:tcBorders>
            <w:shd w:val="clear" w:color="auto" w:fill="auto"/>
            <w:noWrap/>
            <w:vAlign w:val="center"/>
            <w:hideMark/>
          </w:tcPr>
          <w:p w:rsidR="00D36049" w:rsidRPr="00BD7D89" w:rsidRDefault="00D36049" w:rsidP="00197D1F">
            <w:pPr>
              <w:jc w:val="center"/>
              <w:rPr>
                <w:rFonts w:ascii="Arial" w:hAnsi="Arial" w:cs="Arial"/>
                <w:b/>
                <w:bCs/>
                <w:sz w:val="20"/>
              </w:rPr>
            </w:pPr>
            <w:r w:rsidRPr="00BD7D89">
              <w:rPr>
                <w:rFonts w:ascii="Arial" w:hAnsi="Arial" w:cs="Arial"/>
                <w:b/>
                <w:bCs/>
                <w:sz w:val="20"/>
              </w:rPr>
              <w:t>A</w:t>
            </w:r>
          </w:p>
        </w:tc>
        <w:tc>
          <w:tcPr>
            <w:tcW w:w="1628" w:type="dxa"/>
            <w:tcBorders>
              <w:top w:val="single" w:sz="4" w:space="0" w:color="auto"/>
              <w:left w:val="single" w:sz="12" w:space="0" w:color="auto"/>
              <w:bottom w:val="single" w:sz="4" w:space="0" w:color="auto"/>
              <w:right w:val="single" w:sz="4" w:space="0" w:color="auto"/>
            </w:tcBorders>
            <w:shd w:val="clear" w:color="000000" w:fill="C0C0C0"/>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680" w:type="dxa"/>
            <w:tcBorders>
              <w:top w:val="nil"/>
              <w:left w:val="nil"/>
              <w:bottom w:val="nil"/>
              <w:right w:val="nil"/>
            </w:tcBorders>
            <w:shd w:val="clear" w:color="auto" w:fill="auto"/>
            <w:vAlign w:val="bottom"/>
            <w:hideMark/>
          </w:tcPr>
          <w:p w:rsidR="00D36049" w:rsidRPr="00BD7D89" w:rsidRDefault="00D36049" w:rsidP="00197D1F">
            <w:pPr>
              <w:jc w:val="right"/>
              <w:rPr>
                <w:rFonts w:ascii="Arial" w:hAnsi="Arial" w:cs="Arial"/>
                <w:sz w:val="20"/>
              </w:rPr>
            </w:pPr>
            <w:r w:rsidRPr="00BD7D89">
              <w:rPr>
                <w:rFonts w:ascii="Arial" w:hAnsi="Arial" w:cs="Arial"/>
                <w:sz w:val="20"/>
              </w:rPr>
              <w:t xml:space="preserve">A </w:t>
            </w:r>
            <w:r w:rsidRPr="00BD7D89">
              <w:rPr>
                <w:rFonts w:ascii="Arial" w:hAnsi="Arial" w:cs="Arial"/>
                <w:sz w:val="20"/>
              </w:rPr>
              <w:br/>
              <w:t>B</w:t>
            </w:r>
            <w:r w:rsidRPr="00BD7D89">
              <w:rPr>
                <w:rFonts w:ascii="Arial" w:hAnsi="Arial" w:cs="Arial"/>
                <w:sz w:val="20"/>
              </w:rPr>
              <w:br/>
              <w:t>C</w:t>
            </w:r>
            <w:r w:rsidRPr="00BD7D89">
              <w:rPr>
                <w:rFonts w:ascii="Arial" w:hAnsi="Arial" w:cs="Arial"/>
                <w:sz w:val="20"/>
              </w:rPr>
              <w:br/>
              <w:t>D</w:t>
            </w:r>
            <w:r w:rsidRPr="00BD7D89">
              <w:rPr>
                <w:rFonts w:ascii="Arial" w:hAnsi="Arial" w:cs="Arial"/>
                <w:sz w:val="20"/>
              </w:rPr>
              <w:br/>
              <w:t>E</w:t>
            </w:r>
            <w:r w:rsidRPr="00BD7D89">
              <w:rPr>
                <w:rFonts w:ascii="Arial" w:hAnsi="Arial" w:cs="Arial"/>
                <w:sz w:val="20"/>
              </w:rPr>
              <w:br/>
              <w:t>F</w:t>
            </w:r>
          </w:p>
        </w:tc>
        <w:tc>
          <w:tcPr>
            <w:tcW w:w="2040" w:type="dxa"/>
            <w:tcBorders>
              <w:top w:val="nil"/>
              <w:left w:val="nil"/>
              <w:bottom w:val="nil"/>
              <w:right w:val="nil"/>
            </w:tcBorders>
            <w:shd w:val="clear" w:color="auto" w:fill="auto"/>
            <w:vAlign w:val="bottom"/>
            <w:hideMark/>
          </w:tcPr>
          <w:p w:rsidR="00D36049" w:rsidRPr="00BD7D89" w:rsidRDefault="00D36049" w:rsidP="00197D1F">
            <w:pPr>
              <w:rPr>
                <w:rFonts w:ascii="Arial" w:hAnsi="Arial" w:cs="Arial"/>
                <w:sz w:val="20"/>
              </w:rPr>
            </w:pPr>
            <w:r w:rsidRPr="00BD7D89">
              <w:rPr>
                <w:rFonts w:ascii="Arial" w:hAnsi="Arial" w:cs="Arial"/>
                <w:sz w:val="20"/>
              </w:rPr>
              <w:t xml:space="preserve"> - Very High</w:t>
            </w:r>
            <w:r w:rsidRPr="00BD7D89">
              <w:rPr>
                <w:rFonts w:ascii="Arial" w:hAnsi="Arial" w:cs="Arial"/>
                <w:sz w:val="20"/>
              </w:rPr>
              <w:br/>
              <w:t xml:space="preserve"> - High</w:t>
            </w:r>
            <w:r w:rsidRPr="00BD7D89">
              <w:rPr>
                <w:rFonts w:ascii="Arial" w:hAnsi="Arial" w:cs="Arial"/>
                <w:sz w:val="20"/>
              </w:rPr>
              <w:br/>
              <w:t xml:space="preserve"> - Significant</w:t>
            </w:r>
            <w:r w:rsidRPr="00BD7D89">
              <w:rPr>
                <w:rFonts w:ascii="Arial" w:hAnsi="Arial" w:cs="Arial"/>
                <w:sz w:val="20"/>
              </w:rPr>
              <w:br/>
              <w:t xml:space="preserve"> - Low</w:t>
            </w:r>
            <w:r w:rsidRPr="00BD7D89">
              <w:rPr>
                <w:rFonts w:ascii="Arial" w:hAnsi="Arial" w:cs="Arial"/>
                <w:sz w:val="20"/>
              </w:rPr>
              <w:br/>
              <w:t xml:space="preserve"> - Very Low</w:t>
            </w:r>
            <w:r w:rsidRPr="00BD7D89">
              <w:rPr>
                <w:rFonts w:ascii="Arial" w:hAnsi="Arial" w:cs="Arial"/>
                <w:sz w:val="20"/>
              </w:rPr>
              <w:br/>
              <w:t xml:space="preserve"> - Almost Impossible</w:t>
            </w:r>
          </w:p>
        </w:tc>
      </w:tr>
      <w:tr w:rsidR="00D36049" w:rsidRPr="00BD7D89" w:rsidTr="00197D1F">
        <w:trPr>
          <w:trHeight w:val="1035"/>
        </w:trPr>
        <w:tc>
          <w:tcPr>
            <w:tcW w:w="564" w:type="dxa"/>
            <w:tcBorders>
              <w:top w:val="nil"/>
              <w:left w:val="nil"/>
              <w:bottom w:val="nil"/>
              <w:right w:val="nil"/>
            </w:tcBorders>
            <w:shd w:val="clear" w:color="auto" w:fill="auto"/>
            <w:noWrap/>
            <w:textDirection w:val="btLr"/>
            <w:vAlign w:val="center"/>
            <w:hideMark/>
          </w:tcPr>
          <w:p w:rsidR="00D36049" w:rsidRPr="00BD7D89" w:rsidRDefault="00D36049" w:rsidP="00197D1F">
            <w:pPr>
              <w:jc w:val="center"/>
              <w:rPr>
                <w:rFonts w:ascii="Arial Narrow" w:hAnsi="Arial Narrow" w:cs="Arial"/>
                <w:sz w:val="28"/>
                <w:szCs w:val="28"/>
              </w:rPr>
            </w:pPr>
          </w:p>
        </w:tc>
        <w:tc>
          <w:tcPr>
            <w:tcW w:w="269" w:type="dxa"/>
            <w:tcBorders>
              <w:top w:val="nil"/>
              <w:left w:val="nil"/>
              <w:bottom w:val="nil"/>
              <w:right w:val="nil"/>
            </w:tcBorders>
            <w:shd w:val="clear" w:color="auto" w:fill="auto"/>
            <w:noWrap/>
            <w:vAlign w:val="center"/>
            <w:hideMark/>
          </w:tcPr>
          <w:p w:rsidR="00D36049" w:rsidRPr="00BD7D89" w:rsidRDefault="00D36049" w:rsidP="00197D1F">
            <w:pPr>
              <w:jc w:val="center"/>
              <w:rPr>
                <w:rFonts w:ascii="Arial" w:hAnsi="Arial" w:cs="Arial"/>
                <w:b/>
                <w:bCs/>
                <w:sz w:val="20"/>
              </w:rPr>
            </w:pPr>
            <w:r w:rsidRPr="00BD7D89">
              <w:rPr>
                <w:rFonts w:ascii="Arial" w:hAnsi="Arial" w:cs="Arial"/>
                <w:b/>
                <w:bCs/>
                <w:sz w:val="20"/>
              </w:rPr>
              <w:t>B</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xml:space="preserve">HLH41           </w:t>
            </w:r>
          </w:p>
        </w:tc>
        <w:tc>
          <w:tcPr>
            <w:tcW w:w="1400" w:type="dxa"/>
            <w:tcBorders>
              <w:top w:val="nil"/>
              <w:left w:val="nil"/>
              <w:bottom w:val="single" w:sz="4" w:space="0" w:color="auto"/>
              <w:right w:val="single" w:sz="4" w:space="0" w:color="auto"/>
            </w:tcBorders>
            <w:shd w:val="clear" w:color="auto" w:fill="auto"/>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D36049" w:rsidRPr="00BD7D89" w:rsidRDefault="00D36049" w:rsidP="00197D1F">
            <w:pPr>
              <w:jc w:val="right"/>
              <w:rPr>
                <w:rFonts w:ascii="Arial" w:hAnsi="Arial" w:cs="Arial"/>
                <w:sz w:val="20"/>
              </w:rPr>
            </w:pPr>
          </w:p>
        </w:tc>
        <w:tc>
          <w:tcPr>
            <w:tcW w:w="204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r>
      <w:tr w:rsidR="00D36049" w:rsidRPr="00BD7D89" w:rsidTr="00197D1F">
        <w:trPr>
          <w:trHeight w:val="1650"/>
        </w:trPr>
        <w:tc>
          <w:tcPr>
            <w:tcW w:w="564" w:type="dxa"/>
            <w:tcBorders>
              <w:top w:val="nil"/>
              <w:left w:val="nil"/>
              <w:bottom w:val="nil"/>
              <w:right w:val="nil"/>
            </w:tcBorders>
            <w:shd w:val="clear" w:color="auto" w:fill="auto"/>
            <w:noWrap/>
            <w:textDirection w:val="btLr"/>
            <w:vAlign w:val="center"/>
            <w:hideMark/>
          </w:tcPr>
          <w:p w:rsidR="00D36049" w:rsidRPr="00BD7D89" w:rsidRDefault="00D36049" w:rsidP="00197D1F">
            <w:pPr>
              <w:jc w:val="center"/>
              <w:rPr>
                <w:rFonts w:ascii="Arial Narrow" w:hAnsi="Arial Narrow" w:cs="Arial"/>
                <w:sz w:val="28"/>
                <w:szCs w:val="28"/>
              </w:rPr>
            </w:pPr>
          </w:p>
        </w:tc>
        <w:tc>
          <w:tcPr>
            <w:tcW w:w="269" w:type="dxa"/>
            <w:tcBorders>
              <w:top w:val="nil"/>
              <w:left w:val="nil"/>
              <w:bottom w:val="nil"/>
              <w:right w:val="nil"/>
            </w:tcBorders>
            <w:shd w:val="clear" w:color="auto" w:fill="auto"/>
            <w:noWrap/>
            <w:vAlign w:val="center"/>
            <w:hideMark/>
          </w:tcPr>
          <w:p w:rsidR="00D36049" w:rsidRPr="00BD7D89" w:rsidRDefault="00D36049" w:rsidP="00197D1F">
            <w:pPr>
              <w:jc w:val="center"/>
              <w:rPr>
                <w:rFonts w:ascii="Arial" w:hAnsi="Arial" w:cs="Arial"/>
                <w:b/>
                <w:bCs/>
                <w:sz w:val="20"/>
              </w:rPr>
            </w:pPr>
            <w:r w:rsidRPr="00BD7D89">
              <w:rPr>
                <w:rFonts w:ascii="Arial" w:hAnsi="Arial" w:cs="Arial"/>
                <w:b/>
                <w:bCs/>
                <w:sz w:val="20"/>
              </w:rPr>
              <w:t>C</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1400" w:type="dxa"/>
            <w:tcBorders>
              <w:top w:val="nil"/>
              <w:left w:val="nil"/>
              <w:bottom w:val="single" w:sz="4" w:space="0" w:color="auto"/>
              <w:right w:val="single" w:sz="4" w:space="0" w:color="auto"/>
            </w:tcBorders>
            <w:shd w:val="clear" w:color="000000" w:fill="C0C0C0"/>
            <w:vAlign w:val="center"/>
            <w:hideMark/>
          </w:tcPr>
          <w:p w:rsidR="00D36049" w:rsidRDefault="00D36049" w:rsidP="00197D1F">
            <w:pPr>
              <w:jc w:val="center"/>
              <w:rPr>
                <w:rFonts w:ascii="Arial" w:hAnsi="Arial" w:cs="Arial"/>
                <w:sz w:val="16"/>
                <w:szCs w:val="16"/>
              </w:rPr>
            </w:pPr>
            <w:r w:rsidRPr="00BD7D89">
              <w:rPr>
                <w:rFonts w:ascii="Arial" w:hAnsi="Arial" w:cs="Arial"/>
                <w:sz w:val="16"/>
                <w:szCs w:val="16"/>
              </w:rPr>
              <w:t>HLH30</w:t>
            </w:r>
          </w:p>
          <w:p w:rsidR="00D36049" w:rsidRDefault="00D36049" w:rsidP="00197D1F">
            <w:pPr>
              <w:jc w:val="center"/>
              <w:rPr>
                <w:rFonts w:ascii="Arial" w:hAnsi="Arial" w:cs="Arial"/>
                <w:sz w:val="16"/>
                <w:szCs w:val="16"/>
              </w:rPr>
            </w:pPr>
            <w:r>
              <w:rPr>
                <w:rFonts w:ascii="Arial" w:hAnsi="Arial" w:cs="Arial"/>
                <w:sz w:val="16"/>
                <w:szCs w:val="16"/>
              </w:rPr>
              <w:t>HLH43</w:t>
            </w:r>
          </w:p>
          <w:p w:rsidR="00D36049" w:rsidRPr="00BD7D89" w:rsidRDefault="00D36049" w:rsidP="00197D1F">
            <w:pPr>
              <w:jc w:val="center"/>
              <w:rPr>
                <w:rFonts w:ascii="Arial" w:hAnsi="Arial" w:cs="Arial"/>
                <w:sz w:val="16"/>
                <w:szCs w:val="16"/>
              </w:rPr>
            </w:pPr>
            <w:r>
              <w:rPr>
                <w:rFonts w:ascii="Arial" w:hAnsi="Arial" w:cs="Arial"/>
                <w:sz w:val="16"/>
                <w:szCs w:val="16"/>
              </w:rPr>
              <w:t>HLH44</w:t>
            </w:r>
            <w:r w:rsidRPr="00BD7D89">
              <w:rPr>
                <w:rFonts w:ascii="Arial" w:hAnsi="Arial" w:cs="Arial"/>
                <w:sz w:val="16"/>
                <w:szCs w:val="16"/>
              </w:rPr>
              <w:t xml:space="preserve"> </w:t>
            </w:r>
            <w:r w:rsidRPr="00BD7D89">
              <w:rPr>
                <w:rFonts w:ascii="Arial" w:hAnsi="Arial" w:cs="Arial"/>
                <w:sz w:val="16"/>
                <w:szCs w:val="16"/>
              </w:rPr>
              <w:b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xml:space="preserve">HLH05            HLH19 </w:t>
            </w:r>
            <w:r w:rsidRPr="00BD7D89">
              <w:rPr>
                <w:rFonts w:ascii="Arial" w:hAnsi="Arial" w:cs="Arial"/>
                <w:sz w:val="16"/>
                <w:szCs w:val="16"/>
              </w:rPr>
              <w:br/>
              <w:t xml:space="preserve">HLH39            </w:t>
            </w:r>
          </w:p>
        </w:tc>
        <w:tc>
          <w:tcPr>
            <w:tcW w:w="1400" w:type="dxa"/>
            <w:tcBorders>
              <w:top w:val="nil"/>
              <w:left w:val="nil"/>
              <w:bottom w:val="single" w:sz="4" w:space="0" w:color="auto"/>
              <w:right w:val="single" w:sz="4" w:space="0" w:color="auto"/>
            </w:tcBorders>
            <w:shd w:val="clear" w:color="auto" w:fill="auto"/>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r>
      <w:tr w:rsidR="00D36049" w:rsidRPr="00BD7D89" w:rsidTr="00197D1F">
        <w:trPr>
          <w:trHeight w:val="1560"/>
        </w:trPr>
        <w:tc>
          <w:tcPr>
            <w:tcW w:w="564" w:type="dxa"/>
            <w:tcBorders>
              <w:top w:val="nil"/>
              <w:left w:val="nil"/>
              <w:bottom w:val="nil"/>
              <w:right w:val="nil"/>
            </w:tcBorders>
            <w:shd w:val="clear" w:color="auto" w:fill="auto"/>
            <w:noWrap/>
            <w:textDirection w:val="btLr"/>
            <w:vAlign w:val="center"/>
            <w:hideMark/>
          </w:tcPr>
          <w:p w:rsidR="00D36049" w:rsidRPr="00BD7D89" w:rsidRDefault="00D36049" w:rsidP="00197D1F">
            <w:pPr>
              <w:jc w:val="center"/>
              <w:rPr>
                <w:rFonts w:ascii="Arial Narrow" w:hAnsi="Arial Narrow" w:cs="Arial"/>
                <w:sz w:val="28"/>
                <w:szCs w:val="28"/>
              </w:rPr>
            </w:pPr>
          </w:p>
        </w:tc>
        <w:tc>
          <w:tcPr>
            <w:tcW w:w="269" w:type="dxa"/>
            <w:tcBorders>
              <w:top w:val="nil"/>
              <w:left w:val="nil"/>
              <w:bottom w:val="nil"/>
              <w:right w:val="nil"/>
            </w:tcBorders>
            <w:shd w:val="clear" w:color="auto" w:fill="auto"/>
            <w:noWrap/>
            <w:vAlign w:val="center"/>
            <w:hideMark/>
          </w:tcPr>
          <w:p w:rsidR="00D36049" w:rsidRPr="00BD7D89" w:rsidRDefault="00D36049" w:rsidP="00197D1F">
            <w:pPr>
              <w:jc w:val="center"/>
              <w:rPr>
                <w:rFonts w:ascii="Arial" w:hAnsi="Arial" w:cs="Arial"/>
                <w:b/>
                <w:bCs/>
                <w:sz w:val="20"/>
              </w:rPr>
            </w:pPr>
            <w:r w:rsidRPr="00BD7D89">
              <w:rPr>
                <w:rFonts w:ascii="Arial" w:hAnsi="Arial" w:cs="Arial"/>
                <w:b/>
                <w:bCs/>
                <w:sz w:val="20"/>
              </w:rPr>
              <w:t>D</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1400" w:type="dxa"/>
            <w:tcBorders>
              <w:top w:val="nil"/>
              <w:left w:val="nil"/>
              <w:bottom w:val="single" w:sz="4" w:space="0" w:color="auto"/>
              <w:right w:val="single" w:sz="4" w:space="0" w:color="auto"/>
            </w:tcBorders>
            <w:shd w:val="clear" w:color="000000" w:fill="C0C0C0"/>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HLH03</w:t>
            </w:r>
            <w:r w:rsidRPr="00BD7D89">
              <w:rPr>
                <w:rFonts w:ascii="Arial" w:hAnsi="Arial" w:cs="Arial"/>
                <w:sz w:val="16"/>
                <w:szCs w:val="16"/>
              </w:rPr>
              <w:br/>
              <w:t xml:space="preserve">HLH06   </w:t>
            </w:r>
            <w:r w:rsidRPr="00BD7D89">
              <w:rPr>
                <w:rFonts w:ascii="Arial" w:hAnsi="Arial" w:cs="Arial"/>
                <w:sz w:val="16"/>
                <w:szCs w:val="16"/>
              </w:rPr>
              <w:br/>
              <w:t xml:space="preserve">HLH08      </w:t>
            </w:r>
            <w:r w:rsidRPr="00BD7D89">
              <w:rPr>
                <w:rFonts w:ascii="Arial" w:hAnsi="Arial" w:cs="Arial"/>
                <w:sz w:val="16"/>
                <w:szCs w:val="16"/>
              </w:rPr>
              <w:br/>
              <w:t xml:space="preserve">HLH17           </w:t>
            </w:r>
            <w:r w:rsidRPr="00BD7D89">
              <w:rPr>
                <w:rFonts w:ascii="Arial" w:hAnsi="Arial" w:cs="Arial"/>
                <w:sz w:val="16"/>
                <w:szCs w:val="16"/>
              </w:rPr>
              <w:br/>
              <w:t xml:space="preserve">   </w:t>
            </w:r>
          </w:p>
        </w:tc>
        <w:tc>
          <w:tcPr>
            <w:tcW w:w="1400" w:type="dxa"/>
            <w:tcBorders>
              <w:top w:val="nil"/>
              <w:left w:val="nil"/>
              <w:bottom w:val="single" w:sz="4" w:space="0" w:color="auto"/>
              <w:right w:val="single" w:sz="4" w:space="0" w:color="auto"/>
            </w:tcBorders>
            <w:shd w:val="clear" w:color="000000" w:fill="C0C0C0"/>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HLH22</w:t>
            </w:r>
            <w:r w:rsidRPr="00BD7D89">
              <w:rPr>
                <w:rFonts w:ascii="Arial" w:hAnsi="Arial" w:cs="Arial"/>
                <w:sz w:val="16"/>
                <w:szCs w:val="16"/>
              </w:rPr>
              <w:br/>
              <w:t>HLH29</w:t>
            </w:r>
            <w:r w:rsidRPr="00BD7D89">
              <w:rPr>
                <w:rFonts w:ascii="Arial" w:hAnsi="Arial" w:cs="Arial"/>
                <w:sz w:val="16"/>
                <w:szCs w:val="16"/>
              </w:rPr>
              <w:br/>
              <w:t>HLH31            HLH42</w:t>
            </w:r>
            <w:r w:rsidRPr="00BD7D89">
              <w:rPr>
                <w:rFonts w:ascii="Arial" w:hAnsi="Arial" w:cs="Arial"/>
                <w:sz w:val="16"/>
                <w:szCs w:val="16"/>
              </w:rPr>
              <w:br/>
              <w:t xml:space="preserve">               </w:t>
            </w:r>
          </w:p>
        </w:tc>
        <w:tc>
          <w:tcPr>
            <w:tcW w:w="1400" w:type="dxa"/>
            <w:tcBorders>
              <w:top w:val="nil"/>
              <w:left w:val="nil"/>
              <w:bottom w:val="single" w:sz="4" w:space="0" w:color="auto"/>
              <w:right w:val="single" w:sz="4" w:space="0" w:color="auto"/>
            </w:tcBorders>
            <w:shd w:val="clear" w:color="000000" w:fill="C0C0C0"/>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680" w:type="dxa"/>
            <w:tcBorders>
              <w:top w:val="nil"/>
              <w:left w:val="nil"/>
              <w:bottom w:val="nil"/>
              <w:right w:val="nil"/>
            </w:tcBorders>
            <w:shd w:val="clear" w:color="auto" w:fill="auto"/>
            <w:vAlign w:val="bottom"/>
            <w:hideMark/>
          </w:tcPr>
          <w:p w:rsidR="00D36049" w:rsidRPr="00BD7D89" w:rsidRDefault="00D36049" w:rsidP="00197D1F">
            <w:pPr>
              <w:jc w:val="right"/>
              <w:rPr>
                <w:rFonts w:ascii="Arial" w:hAnsi="Arial" w:cs="Arial"/>
                <w:sz w:val="20"/>
              </w:rPr>
            </w:pPr>
            <w:r w:rsidRPr="00BD7D89">
              <w:rPr>
                <w:rFonts w:ascii="Arial" w:hAnsi="Arial" w:cs="Arial"/>
                <w:sz w:val="20"/>
              </w:rPr>
              <w:t>I</w:t>
            </w:r>
            <w:r w:rsidRPr="00BD7D89">
              <w:rPr>
                <w:rFonts w:ascii="Arial" w:hAnsi="Arial" w:cs="Arial"/>
                <w:sz w:val="20"/>
              </w:rPr>
              <w:br/>
              <w:t>II</w:t>
            </w:r>
            <w:r w:rsidRPr="00BD7D89">
              <w:rPr>
                <w:rFonts w:ascii="Arial" w:hAnsi="Arial" w:cs="Arial"/>
                <w:sz w:val="20"/>
              </w:rPr>
              <w:br/>
              <w:t>III</w:t>
            </w:r>
            <w:r w:rsidRPr="00BD7D89">
              <w:rPr>
                <w:rFonts w:ascii="Arial" w:hAnsi="Arial" w:cs="Arial"/>
                <w:sz w:val="20"/>
              </w:rPr>
              <w:br/>
              <w:t>IV</w:t>
            </w:r>
          </w:p>
        </w:tc>
        <w:tc>
          <w:tcPr>
            <w:tcW w:w="2040" w:type="dxa"/>
            <w:tcBorders>
              <w:top w:val="nil"/>
              <w:left w:val="nil"/>
              <w:bottom w:val="nil"/>
              <w:right w:val="nil"/>
            </w:tcBorders>
            <w:shd w:val="clear" w:color="auto" w:fill="auto"/>
            <w:vAlign w:val="bottom"/>
            <w:hideMark/>
          </w:tcPr>
          <w:p w:rsidR="00D36049" w:rsidRPr="00BD7D89" w:rsidRDefault="00D36049" w:rsidP="00197D1F">
            <w:pPr>
              <w:rPr>
                <w:rFonts w:ascii="Arial" w:hAnsi="Arial" w:cs="Arial"/>
                <w:sz w:val="20"/>
              </w:rPr>
            </w:pPr>
            <w:r w:rsidRPr="00BD7D89">
              <w:rPr>
                <w:rFonts w:ascii="Arial" w:hAnsi="Arial" w:cs="Arial"/>
                <w:sz w:val="20"/>
              </w:rPr>
              <w:t xml:space="preserve"> - Catastrophic</w:t>
            </w:r>
            <w:r w:rsidRPr="00BD7D89">
              <w:rPr>
                <w:rFonts w:ascii="Arial" w:hAnsi="Arial" w:cs="Arial"/>
                <w:sz w:val="20"/>
              </w:rPr>
              <w:br/>
              <w:t xml:space="preserve"> - Critical</w:t>
            </w:r>
            <w:r w:rsidRPr="00BD7D89">
              <w:rPr>
                <w:rFonts w:ascii="Arial" w:hAnsi="Arial" w:cs="Arial"/>
                <w:sz w:val="20"/>
              </w:rPr>
              <w:br/>
              <w:t xml:space="preserve"> - Marginal</w:t>
            </w:r>
            <w:r w:rsidRPr="00BD7D89">
              <w:rPr>
                <w:rFonts w:ascii="Arial" w:hAnsi="Arial" w:cs="Arial"/>
                <w:sz w:val="20"/>
              </w:rPr>
              <w:br/>
              <w:t xml:space="preserve"> - Negligible</w:t>
            </w:r>
          </w:p>
        </w:tc>
      </w:tr>
      <w:tr w:rsidR="00D36049" w:rsidRPr="00BD7D89" w:rsidTr="00197D1F">
        <w:trPr>
          <w:trHeight w:val="2025"/>
        </w:trPr>
        <w:tc>
          <w:tcPr>
            <w:tcW w:w="564" w:type="dxa"/>
            <w:tcBorders>
              <w:top w:val="nil"/>
              <w:left w:val="nil"/>
              <w:bottom w:val="nil"/>
              <w:right w:val="nil"/>
            </w:tcBorders>
            <w:shd w:val="clear" w:color="auto" w:fill="auto"/>
            <w:noWrap/>
            <w:textDirection w:val="btLr"/>
            <w:vAlign w:val="center"/>
            <w:hideMark/>
          </w:tcPr>
          <w:p w:rsidR="00D36049" w:rsidRPr="00BD7D89" w:rsidRDefault="00D36049" w:rsidP="00197D1F">
            <w:pPr>
              <w:jc w:val="center"/>
              <w:rPr>
                <w:rFonts w:ascii="Arial Narrow" w:hAnsi="Arial Narrow" w:cs="Arial"/>
                <w:sz w:val="28"/>
                <w:szCs w:val="28"/>
              </w:rPr>
            </w:pPr>
          </w:p>
        </w:tc>
        <w:tc>
          <w:tcPr>
            <w:tcW w:w="269" w:type="dxa"/>
            <w:tcBorders>
              <w:top w:val="nil"/>
              <w:left w:val="nil"/>
              <w:bottom w:val="nil"/>
              <w:right w:val="nil"/>
            </w:tcBorders>
            <w:shd w:val="clear" w:color="auto" w:fill="auto"/>
            <w:noWrap/>
            <w:vAlign w:val="center"/>
            <w:hideMark/>
          </w:tcPr>
          <w:p w:rsidR="00D36049" w:rsidRPr="00BD7D89" w:rsidRDefault="00D36049" w:rsidP="00197D1F">
            <w:pPr>
              <w:jc w:val="center"/>
              <w:rPr>
                <w:rFonts w:ascii="Arial" w:hAnsi="Arial" w:cs="Arial"/>
                <w:b/>
                <w:bCs/>
                <w:sz w:val="20"/>
              </w:rPr>
            </w:pPr>
            <w:r w:rsidRPr="00BD7D89">
              <w:rPr>
                <w:rFonts w:ascii="Arial" w:hAnsi="Arial" w:cs="Arial"/>
                <w:b/>
                <w:bCs/>
                <w:sz w:val="20"/>
              </w:rPr>
              <w:t>E</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1400" w:type="dxa"/>
            <w:tcBorders>
              <w:top w:val="nil"/>
              <w:left w:val="nil"/>
              <w:bottom w:val="single" w:sz="4" w:space="0" w:color="auto"/>
              <w:right w:val="single" w:sz="4" w:space="0" w:color="auto"/>
            </w:tcBorders>
            <w:shd w:val="clear" w:color="000000" w:fill="C0C0C0"/>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HLH25</w:t>
            </w:r>
            <w:r w:rsidRPr="00BD7D89">
              <w:rPr>
                <w:rFonts w:ascii="Arial" w:hAnsi="Arial" w:cs="Arial"/>
                <w:sz w:val="16"/>
                <w:szCs w:val="16"/>
              </w:rPr>
              <w:br/>
              <w:t>HLH34</w:t>
            </w:r>
            <w:r w:rsidRPr="00BD7D89">
              <w:rPr>
                <w:rFonts w:ascii="Arial" w:hAnsi="Arial" w:cs="Arial"/>
                <w:sz w:val="16"/>
                <w:szCs w:val="16"/>
              </w:rPr>
              <w:br/>
              <w:t xml:space="preserve">HLH36                    </w:t>
            </w:r>
          </w:p>
        </w:tc>
        <w:tc>
          <w:tcPr>
            <w:tcW w:w="1400" w:type="dxa"/>
            <w:tcBorders>
              <w:top w:val="nil"/>
              <w:left w:val="nil"/>
              <w:bottom w:val="single" w:sz="4" w:space="0" w:color="auto"/>
              <w:right w:val="single" w:sz="4" w:space="0" w:color="auto"/>
            </w:tcBorders>
            <w:shd w:val="clear" w:color="000000" w:fill="C0C0C0"/>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HLH04          HLH07          HLH09               HLH14</w:t>
            </w:r>
            <w:r w:rsidRPr="00BD7D89">
              <w:rPr>
                <w:rFonts w:ascii="Arial" w:hAnsi="Arial" w:cs="Arial"/>
                <w:sz w:val="16"/>
                <w:szCs w:val="16"/>
              </w:rPr>
              <w:br/>
              <w:t>HLH15</w:t>
            </w:r>
            <w:r w:rsidRPr="00BD7D89">
              <w:rPr>
                <w:rFonts w:ascii="Arial" w:hAnsi="Arial" w:cs="Arial"/>
                <w:sz w:val="16"/>
                <w:szCs w:val="16"/>
              </w:rPr>
              <w:br/>
              <w:t>HLH18</w:t>
            </w:r>
            <w:r w:rsidRPr="00BD7D89">
              <w:rPr>
                <w:rFonts w:ascii="Arial" w:hAnsi="Arial" w:cs="Arial"/>
                <w:sz w:val="16"/>
                <w:szCs w:val="16"/>
              </w:rPr>
              <w:br/>
              <w:t xml:space="preserve">HLH28  </w:t>
            </w:r>
            <w:r w:rsidRPr="00BD7D89">
              <w:rPr>
                <w:rFonts w:ascii="Arial" w:hAnsi="Arial" w:cs="Arial"/>
                <w:sz w:val="16"/>
                <w:szCs w:val="16"/>
              </w:rPr>
              <w:br/>
              <w:t xml:space="preserve">          </w:t>
            </w:r>
          </w:p>
        </w:tc>
        <w:tc>
          <w:tcPr>
            <w:tcW w:w="1400" w:type="dxa"/>
            <w:tcBorders>
              <w:top w:val="nil"/>
              <w:left w:val="nil"/>
              <w:bottom w:val="single" w:sz="4" w:space="0" w:color="auto"/>
              <w:right w:val="single" w:sz="4" w:space="0" w:color="auto"/>
            </w:tcBorders>
            <w:shd w:val="clear" w:color="000000" w:fill="C0C0C0"/>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xml:space="preserve">HLH20           </w:t>
            </w:r>
          </w:p>
        </w:tc>
        <w:tc>
          <w:tcPr>
            <w:tcW w:w="52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D36049" w:rsidRPr="00BD7D89" w:rsidRDefault="00D36049" w:rsidP="00197D1F">
            <w:pPr>
              <w:jc w:val="right"/>
              <w:rPr>
                <w:rFonts w:ascii="Arial" w:hAnsi="Arial" w:cs="Arial"/>
                <w:sz w:val="20"/>
              </w:rPr>
            </w:pPr>
          </w:p>
        </w:tc>
        <w:tc>
          <w:tcPr>
            <w:tcW w:w="204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r>
      <w:tr w:rsidR="00D36049" w:rsidRPr="00BD7D89" w:rsidTr="00197D1F">
        <w:trPr>
          <w:trHeight w:val="1635"/>
        </w:trPr>
        <w:tc>
          <w:tcPr>
            <w:tcW w:w="564" w:type="dxa"/>
            <w:tcBorders>
              <w:top w:val="nil"/>
              <w:left w:val="nil"/>
              <w:bottom w:val="nil"/>
              <w:right w:val="nil"/>
            </w:tcBorders>
            <w:shd w:val="clear" w:color="auto" w:fill="auto"/>
            <w:noWrap/>
            <w:textDirection w:val="btLr"/>
            <w:vAlign w:val="center"/>
            <w:hideMark/>
          </w:tcPr>
          <w:p w:rsidR="00D36049" w:rsidRPr="00BD7D89" w:rsidRDefault="00D36049" w:rsidP="00197D1F">
            <w:pPr>
              <w:jc w:val="center"/>
              <w:rPr>
                <w:rFonts w:ascii="Arial Narrow" w:hAnsi="Arial Narrow" w:cs="Arial"/>
                <w:sz w:val="28"/>
                <w:szCs w:val="28"/>
              </w:rPr>
            </w:pPr>
          </w:p>
        </w:tc>
        <w:tc>
          <w:tcPr>
            <w:tcW w:w="269" w:type="dxa"/>
            <w:tcBorders>
              <w:top w:val="nil"/>
              <w:left w:val="nil"/>
              <w:bottom w:val="nil"/>
              <w:right w:val="nil"/>
            </w:tcBorders>
            <w:shd w:val="clear" w:color="auto" w:fill="auto"/>
            <w:noWrap/>
            <w:vAlign w:val="center"/>
            <w:hideMark/>
          </w:tcPr>
          <w:p w:rsidR="00D36049" w:rsidRPr="00BD7D89" w:rsidRDefault="00D36049" w:rsidP="00197D1F">
            <w:pPr>
              <w:jc w:val="center"/>
              <w:rPr>
                <w:rFonts w:ascii="Arial" w:hAnsi="Arial" w:cs="Arial"/>
                <w:b/>
                <w:bCs/>
                <w:sz w:val="20"/>
              </w:rPr>
            </w:pPr>
            <w:r w:rsidRPr="00BD7D89">
              <w:rPr>
                <w:rFonts w:ascii="Arial" w:hAnsi="Arial" w:cs="Arial"/>
                <w:b/>
                <w:bCs/>
                <w:sz w:val="20"/>
              </w:rPr>
              <w:t>F</w:t>
            </w:r>
          </w:p>
        </w:tc>
        <w:tc>
          <w:tcPr>
            <w:tcW w:w="1628" w:type="dxa"/>
            <w:tcBorders>
              <w:top w:val="nil"/>
              <w:left w:val="single" w:sz="12" w:space="0" w:color="auto"/>
              <w:bottom w:val="single" w:sz="12" w:space="0" w:color="auto"/>
              <w:right w:val="single" w:sz="4" w:space="0" w:color="auto"/>
            </w:tcBorders>
            <w:shd w:val="clear" w:color="000000" w:fill="C0C0C0"/>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1400" w:type="dxa"/>
            <w:tcBorders>
              <w:top w:val="nil"/>
              <w:left w:val="nil"/>
              <w:bottom w:val="single" w:sz="12" w:space="0" w:color="auto"/>
              <w:right w:val="single" w:sz="4" w:space="0" w:color="auto"/>
            </w:tcBorders>
            <w:shd w:val="clear" w:color="000000" w:fill="C0C0C0"/>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1400" w:type="dxa"/>
            <w:tcBorders>
              <w:top w:val="nil"/>
              <w:left w:val="nil"/>
              <w:bottom w:val="single" w:sz="12" w:space="0" w:color="auto"/>
              <w:right w:val="single" w:sz="4" w:space="0" w:color="auto"/>
            </w:tcBorders>
            <w:shd w:val="clear" w:color="000000" w:fill="C0C0C0"/>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HLH10</w:t>
            </w:r>
          </w:p>
        </w:tc>
        <w:tc>
          <w:tcPr>
            <w:tcW w:w="1400" w:type="dxa"/>
            <w:tcBorders>
              <w:top w:val="nil"/>
              <w:left w:val="nil"/>
              <w:bottom w:val="single" w:sz="12" w:space="0" w:color="auto"/>
              <w:right w:val="single" w:sz="4" w:space="0" w:color="auto"/>
            </w:tcBorders>
            <w:shd w:val="clear" w:color="000000" w:fill="C0C0C0"/>
            <w:noWrap/>
            <w:vAlign w:val="center"/>
            <w:hideMark/>
          </w:tcPr>
          <w:p w:rsidR="00D36049" w:rsidRPr="00BD7D89" w:rsidRDefault="00D36049" w:rsidP="00197D1F">
            <w:pPr>
              <w:jc w:val="center"/>
              <w:rPr>
                <w:rFonts w:ascii="Arial" w:hAnsi="Arial" w:cs="Arial"/>
                <w:sz w:val="16"/>
                <w:szCs w:val="16"/>
              </w:rPr>
            </w:pPr>
            <w:r w:rsidRPr="00BD7D89">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r>
      <w:tr w:rsidR="00D36049" w:rsidRPr="00BD7D89" w:rsidTr="00197D1F">
        <w:trPr>
          <w:trHeight w:val="645"/>
        </w:trPr>
        <w:tc>
          <w:tcPr>
            <w:tcW w:w="564"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269"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1628" w:type="dxa"/>
            <w:tcBorders>
              <w:top w:val="nil"/>
              <w:left w:val="nil"/>
              <w:bottom w:val="nil"/>
              <w:right w:val="nil"/>
            </w:tcBorders>
            <w:shd w:val="clear" w:color="auto" w:fill="auto"/>
            <w:noWrap/>
            <w:vAlign w:val="center"/>
            <w:hideMark/>
          </w:tcPr>
          <w:p w:rsidR="00D36049" w:rsidRPr="00BD7D89" w:rsidRDefault="00D36049" w:rsidP="00197D1F">
            <w:pPr>
              <w:jc w:val="center"/>
              <w:rPr>
                <w:rFonts w:ascii="Arial" w:hAnsi="Arial" w:cs="Arial"/>
                <w:b/>
                <w:bCs/>
                <w:sz w:val="20"/>
              </w:rPr>
            </w:pPr>
            <w:r w:rsidRPr="00BD7D89">
              <w:rPr>
                <w:rFonts w:ascii="Arial" w:hAnsi="Arial" w:cs="Arial"/>
                <w:b/>
                <w:bCs/>
                <w:sz w:val="20"/>
              </w:rPr>
              <w:t>IV</w:t>
            </w:r>
          </w:p>
        </w:tc>
        <w:tc>
          <w:tcPr>
            <w:tcW w:w="1400" w:type="dxa"/>
            <w:tcBorders>
              <w:top w:val="nil"/>
              <w:left w:val="nil"/>
              <w:bottom w:val="nil"/>
              <w:right w:val="nil"/>
            </w:tcBorders>
            <w:shd w:val="clear" w:color="auto" w:fill="auto"/>
            <w:noWrap/>
            <w:vAlign w:val="center"/>
            <w:hideMark/>
          </w:tcPr>
          <w:p w:rsidR="00D36049" w:rsidRPr="00BD7D89" w:rsidRDefault="00D36049" w:rsidP="00197D1F">
            <w:pPr>
              <w:jc w:val="center"/>
              <w:rPr>
                <w:rFonts w:ascii="Arial" w:hAnsi="Arial" w:cs="Arial"/>
                <w:b/>
                <w:bCs/>
                <w:sz w:val="20"/>
              </w:rPr>
            </w:pPr>
            <w:r w:rsidRPr="00BD7D89">
              <w:rPr>
                <w:rFonts w:ascii="Arial" w:hAnsi="Arial" w:cs="Arial"/>
                <w:b/>
                <w:bCs/>
                <w:sz w:val="20"/>
              </w:rPr>
              <w:t>III</w:t>
            </w:r>
          </w:p>
        </w:tc>
        <w:tc>
          <w:tcPr>
            <w:tcW w:w="1400" w:type="dxa"/>
            <w:tcBorders>
              <w:top w:val="nil"/>
              <w:left w:val="nil"/>
              <w:bottom w:val="nil"/>
              <w:right w:val="nil"/>
            </w:tcBorders>
            <w:shd w:val="clear" w:color="auto" w:fill="auto"/>
            <w:noWrap/>
            <w:vAlign w:val="center"/>
            <w:hideMark/>
          </w:tcPr>
          <w:p w:rsidR="00D36049" w:rsidRPr="00BD7D89" w:rsidRDefault="00D36049" w:rsidP="00197D1F">
            <w:pPr>
              <w:jc w:val="center"/>
              <w:rPr>
                <w:rFonts w:ascii="Arial" w:hAnsi="Arial" w:cs="Arial"/>
                <w:b/>
                <w:bCs/>
                <w:sz w:val="20"/>
              </w:rPr>
            </w:pPr>
            <w:r w:rsidRPr="00BD7D89">
              <w:rPr>
                <w:rFonts w:ascii="Arial" w:hAnsi="Arial" w:cs="Arial"/>
                <w:b/>
                <w:bCs/>
                <w:sz w:val="20"/>
              </w:rPr>
              <w:t>II</w:t>
            </w:r>
          </w:p>
        </w:tc>
        <w:tc>
          <w:tcPr>
            <w:tcW w:w="1400" w:type="dxa"/>
            <w:tcBorders>
              <w:top w:val="nil"/>
              <w:left w:val="nil"/>
              <w:bottom w:val="nil"/>
              <w:right w:val="nil"/>
            </w:tcBorders>
            <w:shd w:val="clear" w:color="auto" w:fill="auto"/>
            <w:noWrap/>
            <w:vAlign w:val="center"/>
            <w:hideMark/>
          </w:tcPr>
          <w:p w:rsidR="00D36049" w:rsidRPr="00BD7D89" w:rsidRDefault="00D36049" w:rsidP="00197D1F">
            <w:pPr>
              <w:jc w:val="center"/>
              <w:rPr>
                <w:rFonts w:ascii="Arial" w:hAnsi="Arial" w:cs="Arial"/>
                <w:b/>
                <w:bCs/>
                <w:sz w:val="20"/>
              </w:rPr>
            </w:pPr>
            <w:r w:rsidRPr="00BD7D89">
              <w:rPr>
                <w:rFonts w:ascii="Arial" w:hAnsi="Arial" w:cs="Arial"/>
                <w:b/>
                <w:bCs/>
                <w:sz w:val="20"/>
              </w:rPr>
              <w:t>I</w:t>
            </w:r>
          </w:p>
        </w:tc>
        <w:tc>
          <w:tcPr>
            <w:tcW w:w="52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r>
      <w:tr w:rsidR="00D36049" w:rsidRPr="00BD7D89" w:rsidTr="00197D1F">
        <w:trPr>
          <w:trHeight w:val="450"/>
        </w:trPr>
        <w:tc>
          <w:tcPr>
            <w:tcW w:w="564"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269"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1628" w:type="dxa"/>
            <w:tcBorders>
              <w:top w:val="nil"/>
              <w:left w:val="nil"/>
              <w:bottom w:val="nil"/>
              <w:right w:val="nil"/>
            </w:tcBorders>
            <w:shd w:val="clear" w:color="auto" w:fill="auto"/>
            <w:noWrap/>
            <w:vAlign w:val="bottom"/>
            <w:hideMark/>
          </w:tcPr>
          <w:p w:rsidR="00D36049" w:rsidRPr="00BD7D89" w:rsidRDefault="00D36049" w:rsidP="00197D1F">
            <w:pPr>
              <w:jc w:val="center"/>
              <w:rPr>
                <w:rFonts w:ascii="Arial Narrow" w:hAnsi="Arial Narrow" w:cs="Arial"/>
                <w:sz w:val="28"/>
                <w:szCs w:val="28"/>
              </w:rPr>
            </w:pPr>
            <w:r w:rsidRPr="00BD7D89">
              <w:rPr>
                <w:rFonts w:ascii="Arial Narrow" w:hAnsi="Arial Narrow" w:cs="Arial"/>
                <w:sz w:val="28"/>
                <w:szCs w:val="28"/>
              </w:rPr>
              <w:t>Impact</w:t>
            </w:r>
          </w:p>
        </w:tc>
        <w:tc>
          <w:tcPr>
            <w:tcW w:w="1400" w:type="dxa"/>
            <w:tcBorders>
              <w:top w:val="nil"/>
              <w:left w:val="nil"/>
              <w:bottom w:val="nil"/>
              <w:right w:val="nil"/>
            </w:tcBorders>
            <w:shd w:val="clear" w:color="auto" w:fill="auto"/>
            <w:noWrap/>
            <w:vAlign w:val="bottom"/>
            <w:hideMark/>
          </w:tcPr>
          <w:p w:rsidR="00D36049" w:rsidRPr="00BD7D89" w:rsidRDefault="00D36049" w:rsidP="00197D1F">
            <w:pPr>
              <w:jc w:val="center"/>
              <w:rPr>
                <w:rFonts w:ascii="Arial Narrow" w:hAnsi="Arial Narrow" w:cs="Arial"/>
                <w:sz w:val="20"/>
              </w:rPr>
            </w:pPr>
          </w:p>
        </w:tc>
        <w:tc>
          <w:tcPr>
            <w:tcW w:w="1400" w:type="dxa"/>
            <w:tcBorders>
              <w:top w:val="nil"/>
              <w:left w:val="nil"/>
              <w:bottom w:val="nil"/>
              <w:right w:val="nil"/>
            </w:tcBorders>
            <w:shd w:val="clear" w:color="auto" w:fill="auto"/>
            <w:noWrap/>
            <w:vAlign w:val="bottom"/>
            <w:hideMark/>
          </w:tcPr>
          <w:p w:rsidR="00D36049" w:rsidRPr="00BD7D89" w:rsidRDefault="00D36049" w:rsidP="00197D1F">
            <w:pPr>
              <w:jc w:val="center"/>
              <w:rPr>
                <w:rFonts w:ascii="Arial Narrow" w:hAnsi="Arial Narrow" w:cs="Arial"/>
                <w:sz w:val="20"/>
              </w:rPr>
            </w:pPr>
          </w:p>
        </w:tc>
        <w:tc>
          <w:tcPr>
            <w:tcW w:w="1400" w:type="dxa"/>
            <w:tcBorders>
              <w:top w:val="nil"/>
              <w:left w:val="nil"/>
              <w:bottom w:val="nil"/>
              <w:right w:val="nil"/>
            </w:tcBorders>
            <w:shd w:val="clear" w:color="auto" w:fill="auto"/>
            <w:noWrap/>
            <w:vAlign w:val="bottom"/>
            <w:hideMark/>
          </w:tcPr>
          <w:p w:rsidR="00D36049" w:rsidRPr="00BD7D89" w:rsidRDefault="00D36049" w:rsidP="00197D1F">
            <w:pPr>
              <w:jc w:val="center"/>
              <w:rPr>
                <w:rFonts w:ascii="Arial Narrow" w:hAnsi="Arial Narrow" w:cs="Arial"/>
                <w:sz w:val="20"/>
              </w:rPr>
            </w:pPr>
          </w:p>
        </w:tc>
        <w:tc>
          <w:tcPr>
            <w:tcW w:w="52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D36049" w:rsidRPr="00BD7D89" w:rsidRDefault="00D36049" w:rsidP="00197D1F">
            <w:pPr>
              <w:rPr>
                <w:rFonts w:ascii="Arial" w:hAnsi="Arial" w:cs="Arial"/>
                <w:sz w:val="20"/>
              </w:rPr>
            </w:pPr>
          </w:p>
        </w:tc>
      </w:tr>
    </w:tbl>
    <w:p w:rsidR="00D36049" w:rsidRPr="00BA5464" w:rsidRDefault="00D36049" w:rsidP="00D36049">
      <w:pPr>
        <w:spacing w:after="200" w:line="276" w:lineRule="auto"/>
        <w:rPr>
          <w:rFonts w:ascii="Arial" w:hAnsi="Arial" w:cs="Arial"/>
          <w:b/>
          <w:szCs w:val="24"/>
        </w:rPr>
      </w:pPr>
    </w:p>
    <w:sectPr w:rsidR="00D36049" w:rsidRPr="00BA5464" w:rsidSect="00D36049">
      <w:pgSz w:w="11906" w:h="16838" w:code="9"/>
      <w:pgMar w:top="992" w:right="992" w:bottom="851"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4A" w:rsidRDefault="00C6544A">
      <w:r>
        <w:separator/>
      </w:r>
    </w:p>
  </w:endnote>
  <w:endnote w:type="continuationSeparator" w:id="0">
    <w:p w:rsidR="00C6544A" w:rsidRDefault="00C6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4A" w:rsidRDefault="00C6544A">
      <w:r>
        <w:separator/>
      </w:r>
    </w:p>
  </w:footnote>
  <w:footnote w:type="continuationSeparator" w:id="0">
    <w:p w:rsidR="00C6544A" w:rsidRDefault="00C65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345E"/>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A752B5A"/>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FBF01D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91C0C95"/>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5222187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AF709A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BE237E6"/>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83B5B72"/>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8"/>
  </w:num>
  <w:num w:numId="2">
    <w:abstractNumId w:val="7"/>
  </w:num>
  <w:num w:numId="3">
    <w:abstractNumId w:val="3"/>
  </w:num>
  <w:num w:numId="4">
    <w:abstractNumId w:val="4"/>
  </w:num>
  <w:num w:numId="5">
    <w:abstractNumId w:val="1"/>
  </w:num>
  <w:num w:numId="6">
    <w:abstractNumId w:val="9"/>
  </w:num>
  <w:num w:numId="7">
    <w:abstractNumId w:val="6"/>
  </w:num>
  <w:num w:numId="8">
    <w:abstractNumId w:val="2"/>
  </w:num>
  <w:num w:numId="9">
    <w:abstractNumId w:val="5"/>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3E37"/>
    <w:rsid w:val="000261C0"/>
    <w:rsid w:val="00031D1E"/>
    <w:rsid w:val="0005207E"/>
    <w:rsid w:val="00054DE1"/>
    <w:rsid w:val="000551EE"/>
    <w:rsid w:val="000B0A7F"/>
    <w:rsid w:val="000D5DA0"/>
    <w:rsid w:val="000F274B"/>
    <w:rsid w:val="000F29AC"/>
    <w:rsid w:val="000F6071"/>
    <w:rsid w:val="00102BA1"/>
    <w:rsid w:val="00104179"/>
    <w:rsid w:val="0010458D"/>
    <w:rsid w:val="001072B4"/>
    <w:rsid w:val="00131281"/>
    <w:rsid w:val="00144B3B"/>
    <w:rsid w:val="001575A7"/>
    <w:rsid w:val="001641A6"/>
    <w:rsid w:val="00165861"/>
    <w:rsid w:val="00167E3E"/>
    <w:rsid w:val="001766FB"/>
    <w:rsid w:val="00186D8B"/>
    <w:rsid w:val="001B7F3F"/>
    <w:rsid w:val="001C4993"/>
    <w:rsid w:val="001C4B5C"/>
    <w:rsid w:val="001D1D38"/>
    <w:rsid w:val="001D3067"/>
    <w:rsid w:val="001D5EE7"/>
    <w:rsid w:val="001E6629"/>
    <w:rsid w:val="001F1ECE"/>
    <w:rsid w:val="00226235"/>
    <w:rsid w:val="00226B15"/>
    <w:rsid w:val="00227B07"/>
    <w:rsid w:val="0023686E"/>
    <w:rsid w:val="0024004B"/>
    <w:rsid w:val="0024242C"/>
    <w:rsid w:val="00281BD6"/>
    <w:rsid w:val="00283C8A"/>
    <w:rsid w:val="00290EB5"/>
    <w:rsid w:val="00291E51"/>
    <w:rsid w:val="0029314E"/>
    <w:rsid w:val="002A050E"/>
    <w:rsid w:val="002A21D3"/>
    <w:rsid w:val="002A660A"/>
    <w:rsid w:val="002B078E"/>
    <w:rsid w:val="002B567A"/>
    <w:rsid w:val="002B7DC4"/>
    <w:rsid w:val="002C5CF0"/>
    <w:rsid w:val="002D76CB"/>
    <w:rsid w:val="002D7E65"/>
    <w:rsid w:val="00301127"/>
    <w:rsid w:val="003105C9"/>
    <w:rsid w:val="00311342"/>
    <w:rsid w:val="00312F45"/>
    <w:rsid w:val="00315D04"/>
    <w:rsid w:val="0031751B"/>
    <w:rsid w:val="0032499A"/>
    <w:rsid w:val="00326648"/>
    <w:rsid w:val="0033499A"/>
    <w:rsid w:val="0034407D"/>
    <w:rsid w:val="00345B42"/>
    <w:rsid w:val="00351BDC"/>
    <w:rsid w:val="00356332"/>
    <w:rsid w:val="00356B53"/>
    <w:rsid w:val="00373946"/>
    <w:rsid w:val="00383762"/>
    <w:rsid w:val="003847F5"/>
    <w:rsid w:val="00386649"/>
    <w:rsid w:val="003924C9"/>
    <w:rsid w:val="0039450A"/>
    <w:rsid w:val="003B450B"/>
    <w:rsid w:val="003D2A83"/>
    <w:rsid w:val="003D4E84"/>
    <w:rsid w:val="003E6B08"/>
    <w:rsid w:val="00402985"/>
    <w:rsid w:val="00411F29"/>
    <w:rsid w:val="00414B67"/>
    <w:rsid w:val="00416BFF"/>
    <w:rsid w:val="00420554"/>
    <w:rsid w:val="004264D6"/>
    <w:rsid w:val="004353F3"/>
    <w:rsid w:val="00445D1F"/>
    <w:rsid w:val="0046574A"/>
    <w:rsid w:val="00472040"/>
    <w:rsid w:val="004829CD"/>
    <w:rsid w:val="00485C73"/>
    <w:rsid w:val="004A13CB"/>
    <w:rsid w:val="004B3658"/>
    <w:rsid w:val="004C0A19"/>
    <w:rsid w:val="004D3C32"/>
    <w:rsid w:val="004E2042"/>
    <w:rsid w:val="004F0001"/>
    <w:rsid w:val="004F0983"/>
    <w:rsid w:val="004F4D60"/>
    <w:rsid w:val="004F6740"/>
    <w:rsid w:val="00504936"/>
    <w:rsid w:val="00532972"/>
    <w:rsid w:val="00540480"/>
    <w:rsid w:val="00541767"/>
    <w:rsid w:val="005458DE"/>
    <w:rsid w:val="00554631"/>
    <w:rsid w:val="00562183"/>
    <w:rsid w:val="00576020"/>
    <w:rsid w:val="00581415"/>
    <w:rsid w:val="00590256"/>
    <w:rsid w:val="00590C36"/>
    <w:rsid w:val="0059426B"/>
    <w:rsid w:val="00597AF6"/>
    <w:rsid w:val="005A19A5"/>
    <w:rsid w:val="005A64AF"/>
    <w:rsid w:val="005B04D1"/>
    <w:rsid w:val="005B050B"/>
    <w:rsid w:val="005C11FC"/>
    <w:rsid w:val="005D09D1"/>
    <w:rsid w:val="005E23D5"/>
    <w:rsid w:val="005E693A"/>
    <w:rsid w:val="0061518E"/>
    <w:rsid w:val="006342FC"/>
    <w:rsid w:val="0063477B"/>
    <w:rsid w:val="00635750"/>
    <w:rsid w:val="00642DF4"/>
    <w:rsid w:val="00646F67"/>
    <w:rsid w:val="00655F80"/>
    <w:rsid w:val="00663093"/>
    <w:rsid w:val="00664A83"/>
    <w:rsid w:val="0067538A"/>
    <w:rsid w:val="006753D0"/>
    <w:rsid w:val="0067745D"/>
    <w:rsid w:val="00686F9F"/>
    <w:rsid w:val="0069001D"/>
    <w:rsid w:val="00692422"/>
    <w:rsid w:val="006A137F"/>
    <w:rsid w:val="006B6192"/>
    <w:rsid w:val="006D0028"/>
    <w:rsid w:val="006D29ED"/>
    <w:rsid w:val="006D4204"/>
    <w:rsid w:val="006F7CC2"/>
    <w:rsid w:val="0070225D"/>
    <w:rsid w:val="00707C87"/>
    <w:rsid w:val="007118F2"/>
    <w:rsid w:val="007161EF"/>
    <w:rsid w:val="007214D1"/>
    <w:rsid w:val="007273AE"/>
    <w:rsid w:val="0074360E"/>
    <w:rsid w:val="00745EAB"/>
    <w:rsid w:val="00755B8E"/>
    <w:rsid w:val="00757433"/>
    <w:rsid w:val="00764050"/>
    <w:rsid w:val="007723DB"/>
    <w:rsid w:val="00773952"/>
    <w:rsid w:val="00776884"/>
    <w:rsid w:val="00790343"/>
    <w:rsid w:val="007A2BD4"/>
    <w:rsid w:val="007A353F"/>
    <w:rsid w:val="007D3CAA"/>
    <w:rsid w:val="007D52F9"/>
    <w:rsid w:val="007E2203"/>
    <w:rsid w:val="007E4E27"/>
    <w:rsid w:val="00800D2C"/>
    <w:rsid w:val="0081070E"/>
    <w:rsid w:val="00811A6F"/>
    <w:rsid w:val="008173B1"/>
    <w:rsid w:val="00817421"/>
    <w:rsid w:val="00824F07"/>
    <w:rsid w:val="00825FD9"/>
    <w:rsid w:val="0083012E"/>
    <w:rsid w:val="008301D0"/>
    <w:rsid w:val="00831A88"/>
    <w:rsid w:val="0083625F"/>
    <w:rsid w:val="0084154D"/>
    <w:rsid w:val="00861ABD"/>
    <w:rsid w:val="0087113C"/>
    <w:rsid w:val="0089449E"/>
    <w:rsid w:val="008A058F"/>
    <w:rsid w:val="008A1F14"/>
    <w:rsid w:val="008A3353"/>
    <w:rsid w:val="008A685F"/>
    <w:rsid w:val="008B4D54"/>
    <w:rsid w:val="008B7A0C"/>
    <w:rsid w:val="008E6DEF"/>
    <w:rsid w:val="008F5A22"/>
    <w:rsid w:val="00905B0C"/>
    <w:rsid w:val="00907435"/>
    <w:rsid w:val="00935284"/>
    <w:rsid w:val="009361C3"/>
    <w:rsid w:val="009663B6"/>
    <w:rsid w:val="0097099E"/>
    <w:rsid w:val="00981955"/>
    <w:rsid w:val="00982461"/>
    <w:rsid w:val="009962A4"/>
    <w:rsid w:val="00997DBB"/>
    <w:rsid w:val="009A5D16"/>
    <w:rsid w:val="009B0904"/>
    <w:rsid w:val="009B223B"/>
    <w:rsid w:val="009D1CEF"/>
    <w:rsid w:val="009D3BFC"/>
    <w:rsid w:val="009E3DB8"/>
    <w:rsid w:val="009F701B"/>
    <w:rsid w:val="00A04E17"/>
    <w:rsid w:val="00A122DA"/>
    <w:rsid w:val="00A332F9"/>
    <w:rsid w:val="00A36B18"/>
    <w:rsid w:val="00A3726F"/>
    <w:rsid w:val="00A37942"/>
    <w:rsid w:val="00A40F8E"/>
    <w:rsid w:val="00A43167"/>
    <w:rsid w:val="00A47A09"/>
    <w:rsid w:val="00A53534"/>
    <w:rsid w:val="00A57EC6"/>
    <w:rsid w:val="00A6213E"/>
    <w:rsid w:val="00A8159A"/>
    <w:rsid w:val="00A90002"/>
    <w:rsid w:val="00A95BB7"/>
    <w:rsid w:val="00AA1CCB"/>
    <w:rsid w:val="00AA54D9"/>
    <w:rsid w:val="00AC146F"/>
    <w:rsid w:val="00AD0502"/>
    <w:rsid w:val="00AD0CDF"/>
    <w:rsid w:val="00AD0D67"/>
    <w:rsid w:val="00AF02B6"/>
    <w:rsid w:val="00AF2B92"/>
    <w:rsid w:val="00AF7FD6"/>
    <w:rsid w:val="00B0145D"/>
    <w:rsid w:val="00B074BD"/>
    <w:rsid w:val="00B12596"/>
    <w:rsid w:val="00B40A81"/>
    <w:rsid w:val="00B437C8"/>
    <w:rsid w:val="00B43C0F"/>
    <w:rsid w:val="00B4511E"/>
    <w:rsid w:val="00B4768B"/>
    <w:rsid w:val="00B52BA6"/>
    <w:rsid w:val="00B56CDC"/>
    <w:rsid w:val="00B65EFA"/>
    <w:rsid w:val="00B65F30"/>
    <w:rsid w:val="00B705B3"/>
    <w:rsid w:val="00B71D3A"/>
    <w:rsid w:val="00B71E7C"/>
    <w:rsid w:val="00B76551"/>
    <w:rsid w:val="00B84929"/>
    <w:rsid w:val="00B9658E"/>
    <w:rsid w:val="00BA5464"/>
    <w:rsid w:val="00BB271A"/>
    <w:rsid w:val="00BB4A08"/>
    <w:rsid w:val="00BD07BA"/>
    <w:rsid w:val="00BD357C"/>
    <w:rsid w:val="00BD6973"/>
    <w:rsid w:val="00BF6128"/>
    <w:rsid w:val="00C029AC"/>
    <w:rsid w:val="00C17981"/>
    <w:rsid w:val="00C22F15"/>
    <w:rsid w:val="00C23166"/>
    <w:rsid w:val="00C234B4"/>
    <w:rsid w:val="00C343AE"/>
    <w:rsid w:val="00C43EA6"/>
    <w:rsid w:val="00C443BA"/>
    <w:rsid w:val="00C51396"/>
    <w:rsid w:val="00C51930"/>
    <w:rsid w:val="00C533AA"/>
    <w:rsid w:val="00C6544A"/>
    <w:rsid w:val="00C65D64"/>
    <w:rsid w:val="00C72956"/>
    <w:rsid w:val="00C73DE0"/>
    <w:rsid w:val="00C75BFB"/>
    <w:rsid w:val="00C8005D"/>
    <w:rsid w:val="00C97A35"/>
    <w:rsid w:val="00CA48CC"/>
    <w:rsid w:val="00CD28C3"/>
    <w:rsid w:val="00CD4E51"/>
    <w:rsid w:val="00CE1288"/>
    <w:rsid w:val="00CE3569"/>
    <w:rsid w:val="00CE375E"/>
    <w:rsid w:val="00CE4D7F"/>
    <w:rsid w:val="00CF10FD"/>
    <w:rsid w:val="00CF250B"/>
    <w:rsid w:val="00D15130"/>
    <w:rsid w:val="00D35C5C"/>
    <w:rsid w:val="00D36049"/>
    <w:rsid w:val="00D54220"/>
    <w:rsid w:val="00D57CDF"/>
    <w:rsid w:val="00D658D1"/>
    <w:rsid w:val="00D72885"/>
    <w:rsid w:val="00D72D2F"/>
    <w:rsid w:val="00D76EA7"/>
    <w:rsid w:val="00D842DB"/>
    <w:rsid w:val="00D91DC8"/>
    <w:rsid w:val="00D92939"/>
    <w:rsid w:val="00DA76B5"/>
    <w:rsid w:val="00DB3601"/>
    <w:rsid w:val="00DD646D"/>
    <w:rsid w:val="00DD6E3A"/>
    <w:rsid w:val="00DE1E6C"/>
    <w:rsid w:val="00DE3803"/>
    <w:rsid w:val="00DE5F32"/>
    <w:rsid w:val="00DE7C73"/>
    <w:rsid w:val="00E2541B"/>
    <w:rsid w:val="00E25517"/>
    <w:rsid w:val="00E25D85"/>
    <w:rsid w:val="00E345B1"/>
    <w:rsid w:val="00E36F6C"/>
    <w:rsid w:val="00E41E4E"/>
    <w:rsid w:val="00E61416"/>
    <w:rsid w:val="00E7529E"/>
    <w:rsid w:val="00E812AE"/>
    <w:rsid w:val="00E82BE9"/>
    <w:rsid w:val="00EA48CA"/>
    <w:rsid w:val="00EA70C6"/>
    <w:rsid w:val="00EB47AD"/>
    <w:rsid w:val="00EC455A"/>
    <w:rsid w:val="00EE431A"/>
    <w:rsid w:val="00EE6C0C"/>
    <w:rsid w:val="00EF519D"/>
    <w:rsid w:val="00F067E4"/>
    <w:rsid w:val="00F070CF"/>
    <w:rsid w:val="00F12AD6"/>
    <w:rsid w:val="00F13F0F"/>
    <w:rsid w:val="00F2002B"/>
    <w:rsid w:val="00F222EC"/>
    <w:rsid w:val="00F22C6B"/>
    <w:rsid w:val="00F32670"/>
    <w:rsid w:val="00F41E17"/>
    <w:rsid w:val="00F47321"/>
    <w:rsid w:val="00F66E63"/>
    <w:rsid w:val="00F778E4"/>
    <w:rsid w:val="00F77C28"/>
    <w:rsid w:val="00FA053D"/>
    <w:rsid w:val="00FA5BC7"/>
    <w:rsid w:val="00FA7E93"/>
    <w:rsid w:val="00FB11B3"/>
    <w:rsid w:val="00FB7E98"/>
    <w:rsid w:val="00FD3F7E"/>
    <w:rsid w:val="00FE4D79"/>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0C"/>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0C"/>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195">
      <w:bodyDiv w:val="1"/>
      <w:marLeft w:val="0"/>
      <w:marRight w:val="0"/>
      <w:marTop w:val="0"/>
      <w:marBottom w:val="0"/>
      <w:divBdr>
        <w:top w:val="none" w:sz="0" w:space="0" w:color="auto"/>
        <w:left w:val="none" w:sz="0" w:space="0" w:color="auto"/>
        <w:bottom w:val="none" w:sz="0" w:space="0" w:color="auto"/>
        <w:right w:val="none" w:sz="0" w:space="0" w:color="auto"/>
      </w:divBdr>
    </w:div>
    <w:div w:id="138888276">
      <w:bodyDiv w:val="1"/>
      <w:marLeft w:val="0"/>
      <w:marRight w:val="0"/>
      <w:marTop w:val="0"/>
      <w:marBottom w:val="0"/>
      <w:divBdr>
        <w:top w:val="none" w:sz="0" w:space="0" w:color="auto"/>
        <w:left w:val="none" w:sz="0" w:space="0" w:color="auto"/>
        <w:bottom w:val="none" w:sz="0" w:space="0" w:color="auto"/>
        <w:right w:val="none" w:sz="0" w:space="0" w:color="auto"/>
      </w:divBdr>
    </w:div>
    <w:div w:id="159203626">
      <w:bodyDiv w:val="1"/>
      <w:marLeft w:val="0"/>
      <w:marRight w:val="0"/>
      <w:marTop w:val="0"/>
      <w:marBottom w:val="0"/>
      <w:divBdr>
        <w:top w:val="none" w:sz="0" w:space="0" w:color="auto"/>
        <w:left w:val="none" w:sz="0" w:space="0" w:color="auto"/>
        <w:bottom w:val="none" w:sz="0" w:space="0" w:color="auto"/>
        <w:right w:val="none" w:sz="0" w:space="0" w:color="auto"/>
      </w:divBdr>
    </w:div>
    <w:div w:id="167986271">
      <w:bodyDiv w:val="1"/>
      <w:marLeft w:val="0"/>
      <w:marRight w:val="0"/>
      <w:marTop w:val="0"/>
      <w:marBottom w:val="0"/>
      <w:divBdr>
        <w:top w:val="none" w:sz="0" w:space="0" w:color="auto"/>
        <w:left w:val="none" w:sz="0" w:space="0" w:color="auto"/>
        <w:bottom w:val="none" w:sz="0" w:space="0" w:color="auto"/>
        <w:right w:val="none" w:sz="0" w:space="0" w:color="auto"/>
      </w:divBdr>
    </w:div>
    <w:div w:id="201943978">
      <w:bodyDiv w:val="1"/>
      <w:marLeft w:val="0"/>
      <w:marRight w:val="0"/>
      <w:marTop w:val="0"/>
      <w:marBottom w:val="0"/>
      <w:divBdr>
        <w:top w:val="none" w:sz="0" w:space="0" w:color="auto"/>
        <w:left w:val="none" w:sz="0" w:space="0" w:color="auto"/>
        <w:bottom w:val="none" w:sz="0" w:space="0" w:color="auto"/>
        <w:right w:val="none" w:sz="0" w:space="0" w:color="auto"/>
      </w:divBdr>
    </w:div>
    <w:div w:id="202905148">
      <w:bodyDiv w:val="1"/>
      <w:marLeft w:val="0"/>
      <w:marRight w:val="0"/>
      <w:marTop w:val="0"/>
      <w:marBottom w:val="0"/>
      <w:divBdr>
        <w:top w:val="none" w:sz="0" w:space="0" w:color="auto"/>
        <w:left w:val="none" w:sz="0" w:space="0" w:color="auto"/>
        <w:bottom w:val="none" w:sz="0" w:space="0" w:color="auto"/>
        <w:right w:val="none" w:sz="0" w:space="0" w:color="auto"/>
      </w:divBdr>
    </w:div>
    <w:div w:id="231086354">
      <w:bodyDiv w:val="1"/>
      <w:marLeft w:val="0"/>
      <w:marRight w:val="0"/>
      <w:marTop w:val="0"/>
      <w:marBottom w:val="0"/>
      <w:divBdr>
        <w:top w:val="none" w:sz="0" w:space="0" w:color="auto"/>
        <w:left w:val="none" w:sz="0" w:space="0" w:color="auto"/>
        <w:bottom w:val="none" w:sz="0" w:space="0" w:color="auto"/>
        <w:right w:val="none" w:sz="0" w:space="0" w:color="auto"/>
      </w:divBdr>
    </w:div>
    <w:div w:id="282925118">
      <w:bodyDiv w:val="1"/>
      <w:marLeft w:val="0"/>
      <w:marRight w:val="0"/>
      <w:marTop w:val="0"/>
      <w:marBottom w:val="0"/>
      <w:divBdr>
        <w:top w:val="none" w:sz="0" w:space="0" w:color="auto"/>
        <w:left w:val="none" w:sz="0" w:space="0" w:color="auto"/>
        <w:bottom w:val="none" w:sz="0" w:space="0" w:color="auto"/>
        <w:right w:val="none" w:sz="0" w:space="0" w:color="auto"/>
      </w:divBdr>
    </w:div>
    <w:div w:id="298073383">
      <w:bodyDiv w:val="1"/>
      <w:marLeft w:val="0"/>
      <w:marRight w:val="0"/>
      <w:marTop w:val="0"/>
      <w:marBottom w:val="0"/>
      <w:divBdr>
        <w:top w:val="none" w:sz="0" w:space="0" w:color="auto"/>
        <w:left w:val="none" w:sz="0" w:space="0" w:color="auto"/>
        <w:bottom w:val="none" w:sz="0" w:space="0" w:color="auto"/>
        <w:right w:val="none" w:sz="0" w:space="0" w:color="auto"/>
      </w:divBdr>
    </w:div>
    <w:div w:id="400713386">
      <w:bodyDiv w:val="1"/>
      <w:marLeft w:val="0"/>
      <w:marRight w:val="0"/>
      <w:marTop w:val="0"/>
      <w:marBottom w:val="0"/>
      <w:divBdr>
        <w:top w:val="none" w:sz="0" w:space="0" w:color="auto"/>
        <w:left w:val="none" w:sz="0" w:space="0" w:color="auto"/>
        <w:bottom w:val="none" w:sz="0" w:space="0" w:color="auto"/>
        <w:right w:val="none" w:sz="0" w:space="0" w:color="auto"/>
      </w:divBdr>
    </w:div>
    <w:div w:id="428551397">
      <w:bodyDiv w:val="1"/>
      <w:marLeft w:val="0"/>
      <w:marRight w:val="0"/>
      <w:marTop w:val="0"/>
      <w:marBottom w:val="0"/>
      <w:divBdr>
        <w:top w:val="none" w:sz="0" w:space="0" w:color="auto"/>
        <w:left w:val="none" w:sz="0" w:space="0" w:color="auto"/>
        <w:bottom w:val="none" w:sz="0" w:space="0" w:color="auto"/>
        <w:right w:val="none" w:sz="0" w:space="0" w:color="auto"/>
      </w:divBdr>
    </w:div>
    <w:div w:id="442581055">
      <w:bodyDiv w:val="1"/>
      <w:marLeft w:val="0"/>
      <w:marRight w:val="0"/>
      <w:marTop w:val="0"/>
      <w:marBottom w:val="0"/>
      <w:divBdr>
        <w:top w:val="none" w:sz="0" w:space="0" w:color="auto"/>
        <w:left w:val="none" w:sz="0" w:space="0" w:color="auto"/>
        <w:bottom w:val="none" w:sz="0" w:space="0" w:color="auto"/>
        <w:right w:val="none" w:sz="0" w:space="0" w:color="auto"/>
      </w:divBdr>
    </w:div>
    <w:div w:id="487212207">
      <w:bodyDiv w:val="1"/>
      <w:marLeft w:val="0"/>
      <w:marRight w:val="0"/>
      <w:marTop w:val="0"/>
      <w:marBottom w:val="0"/>
      <w:divBdr>
        <w:top w:val="none" w:sz="0" w:space="0" w:color="auto"/>
        <w:left w:val="none" w:sz="0" w:space="0" w:color="auto"/>
        <w:bottom w:val="none" w:sz="0" w:space="0" w:color="auto"/>
        <w:right w:val="none" w:sz="0" w:space="0" w:color="auto"/>
      </w:divBdr>
    </w:div>
    <w:div w:id="500051774">
      <w:bodyDiv w:val="1"/>
      <w:marLeft w:val="0"/>
      <w:marRight w:val="0"/>
      <w:marTop w:val="0"/>
      <w:marBottom w:val="0"/>
      <w:divBdr>
        <w:top w:val="none" w:sz="0" w:space="0" w:color="auto"/>
        <w:left w:val="none" w:sz="0" w:space="0" w:color="auto"/>
        <w:bottom w:val="none" w:sz="0" w:space="0" w:color="auto"/>
        <w:right w:val="none" w:sz="0" w:space="0" w:color="auto"/>
      </w:divBdr>
    </w:div>
    <w:div w:id="509024157">
      <w:bodyDiv w:val="1"/>
      <w:marLeft w:val="0"/>
      <w:marRight w:val="0"/>
      <w:marTop w:val="0"/>
      <w:marBottom w:val="0"/>
      <w:divBdr>
        <w:top w:val="none" w:sz="0" w:space="0" w:color="auto"/>
        <w:left w:val="none" w:sz="0" w:space="0" w:color="auto"/>
        <w:bottom w:val="none" w:sz="0" w:space="0" w:color="auto"/>
        <w:right w:val="none" w:sz="0" w:space="0" w:color="auto"/>
      </w:divBdr>
    </w:div>
    <w:div w:id="552429831">
      <w:bodyDiv w:val="1"/>
      <w:marLeft w:val="0"/>
      <w:marRight w:val="0"/>
      <w:marTop w:val="0"/>
      <w:marBottom w:val="0"/>
      <w:divBdr>
        <w:top w:val="none" w:sz="0" w:space="0" w:color="auto"/>
        <w:left w:val="none" w:sz="0" w:space="0" w:color="auto"/>
        <w:bottom w:val="none" w:sz="0" w:space="0" w:color="auto"/>
        <w:right w:val="none" w:sz="0" w:space="0" w:color="auto"/>
      </w:divBdr>
    </w:div>
    <w:div w:id="578565495">
      <w:bodyDiv w:val="1"/>
      <w:marLeft w:val="0"/>
      <w:marRight w:val="0"/>
      <w:marTop w:val="0"/>
      <w:marBottom w:val="0"/>
      <w:divBdr>
        <w:top w:val="none" w:sz="0" w:space="0" w:color="auto"/>
        <w:left w:val="none" w:sz="0" w:space="0" w:color="auto"/>
        <w:bottom w:val="none" w:sz="0" w:space="0" w:color="auto"/>
        <w:right w:val="none" w:sz="0" w:space="0" w:color="auto"/>
      </w:divBdr>
    </w:div>
    <w:div w:id="586352200">
      <w:bodyDiv w:val="1"/>
      <w:marLeft w:val="0"/>
      <w:marRight w:val="0"/>
      <w:marTop w:val="0"/>
      <w:marBottom w:val="0"/>
      <w:divBdr>
        <w:top w:val="none" w:sz="0" w:space="0" w:color="auto"/>
        <w:left w:val="none" w:sz="0" w:space="0" w:color="auto"/>
        <w:bottom w:val="none" w:sz="0" w:space="0" w:color="auto"/>
        <w:right w:val="none" w:sz="0" w:space="0" w:color="auto"/>
      </w:divBdr>
    </w:div>
    <w:div w:id="641891343">
      <w:bodyDiv w:val="1"/>
      <w:marLeft w:val="0"/>
      <w:marRight w:val="0"/>
      <w:marTop w:val="0"/>
      <w:marBottom w:val="0"/>
      <w:divBdr>
        <w:top w:val="none" w:sz="0" w:space="0" w:color="auto"/>
        <w:left w:val="none" w:sz="0" w:space="0" w:color="auto"/>
        <w:bottom w:val="none" w:sz="0" w:space="0" w:color="auto"/>
        <w:right w:val="none" w:sz="0" w:space="0" w:color="auto"/>
      </w:divBdr>
    </w:div>
    <w:div w:id="675034500">
      <w:bodyDiv w:val="1"/>
      <w:marLeft w:val="0"/>
      <w:marRight w:val="0"/>
      <w:marTop w:val="0"/>
      <w:marBottom w:val="0"/>
      <w:divBdr>
        <w:top w:val="none" w:sz="0" w:space="0" w:color="auto"/>
        <w:left w:val="none" w:sz="0" w:space="0" w:color="auto"/>
        <w:bottom w:val="none" w:sz="0" w:space="0" w:color="auto"/>
        <w:right w:val="none" w:sz="0" w:space="0" w:color="auto"/>
      </w:divBdr>
    </w:div>
    <w:div w:id="707023867">
      <w:bodyDiv w:val="1"/>
      <w:marLeft w:val="0"/>
      <w:marRight w:val="0"/>
      <w:marTop w:val="0"/>
      <w:marBottom w:val="0"/>
      <w:divBdr>
        <w:top w:val="none" w:sz="0" w:space="0" w:color="auto"/>
        <w:left w:val="none" w:sz="0" w:space="0" w:color="auto"/>
        <w:bottom w:val="none" w:sz="0" w:space="0" w:color="auto"/>
        <w:right w:val="none" w:sz="0" w:space="0" w:color="auto"/>
      </w:divBdr>
    </w:div>
    <w:div w:id="736629043">
      <w:bodyDiv w:val="1"/>
      <w:marLeft w:val="0"/>
      <w:marRight w:val="0"/>
      <w:marTop w:val="0"/>
      <w:marBottom w:val="0"/>
      <w:divBdr>
        <w:top w:val="none" w:sz="0" w:space="0" w:color="auto"/>
        <w:left w:val="none" w:sz="0" w:space="0" w:color="auto"/>
        <w:bottom w:val="none" w:sz="0" w:space="0" w:color="auto"/>
        <w:right w:val="none" w:sz="0" w:space="0" w:color="auto"/>
      </w:divBdr>
    </w:div>
    <w:div w:id="761296691">
      <w:bodyDiv w:val="1"/>
      <w:marLeft w:val="0"/>
      <w:marRight w:val="0"/>
      <w:marTop w:val="0"/>
      <w:marBottom w:val="0"/>
      <w:divBdr>
        <w:top w:val="none" w:sz="0" w:space="0" w:color="auto"/>
        <w:left w:val="none" w:sz="0" w:space="0" w:color="auto"/>
        <w:bottom w:val="none" w:sz="0" w:space="0" w:color="auto"/>
        <w:right w:val="none" w:sz="0" w:space="0" w:color="auto"/>
      </w:divBdr>
    </w:div>
    <w:div w:id="764113712">
      <w:bodyDiv w:val="1"/>
      <w:marLeft w:val="0"/>
      <w:marRight w:val="0"/>
      <w:marTop w:val="0"/>
      <w:marBottom w:val="0"/>
      <w:divBdr>
        <w:top w:val="none" w:sz="0" w:space="0" w:color="auto"/>
        <w:left w:val="none" w:sz="0" w:space="0" w:color="auto"/>
        <w:bottom w:val="none" w:sz="0" w:space="0" w:color="auto"/>
        <w:right w:val="none" w:sz="0" w:space="0" w:color="auto"/>
      </w:divBdr>
    </w:div>
    <w:div w:id="782461193">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07094713">
      <w:bodyDiv w:val="1"/>
      <w:marLeft w:val="0"/>
      <w:marRight w:val="0"/>
      <w:marTop w:val="0"/>
      <w:marBottom w:val="0"/>
      <w:divBdr>
        <w:top w:val="none" w:sz="0" w:space="0" w:color="auto"/>
        <w:left w:val="none" w:sz="0" w:space="0" w:color="auto"/>
        <w:bottom w:val="none" w:sz="0" w:space="0" w:color="auto"/>
        <w:right w:val="none" w:sz="0" w:space="0" w:color="auto"/>
      </w:divBdr>
    </w:div>
    <w:div w:id="864095465">
      <w:bodyDiv w:val="1"/>
      <w:marLeft w:val="0"/>
      <w:marRight w:val="0"/>
      <w:marTop w:val="0"/>
      <w:marBottom w:val="0"/>
      <w:divBdr>
        <w:top w:val="none" w:sz="0" w:space="0" w:color="auto"/>
        <w:left w:val="none" w:sz="0" w:space="0" w:color="auto"/>
        <w:bottom w:val="none" w:sz="0" w:space="0" w:color="auto"/>
        <w:right w:val="none" w:sz="0" w:space="0" w:color="auto"/>
      </w:divBdr>
    </w:div>
    <w:div w:id="883712576">
      <w:bodyDiv w:val="1"/>
      <w:marLeft w:val="0"/>
      <w:marRight w:val="0"/>
      <w:marTop w:val="0"/>
      <w:marBottom w:val="0"/>
      <w:divBdr>
        <w:top w:val="none" w:sz="0" w:space="0" w:color="auto"/>
        <w:left w:val="none" w:sz="0" w:space="0" w:color="auto"/>
        <w:bottom w:val="none" w:sz="0" w:space="0" w:color="auto"/>
        <w:right w:val="none" w:sz="0" w:space="0" w:color="auto"/>
      </w:divBdr>
    </w:div>
    <w:div w:id="918978295">
      <w:bodyDiv w:val="1"/>
      <w:marLeft w:val="0"/>
      <w:marRight w:val="0"/>
      <w:marTop w:val="0"/>
      <w:marBottom w:val="0"/>
      <w:divBdr>
        <w:top w:val="none" w:sz="0" w:space="0" w:color="auto"/>
        <w:left w:val="none" w:sz="0" w:space="0" w:color="auto"/>
        <w:bottom w:val="none" w:sz="0" w:space="0" w:color="auto"/>
        <w:right w:val="none" w:sz="0" w:space="0" w:color="auto"/>
      </w:divBdr>
    </w:div>
    <w:div w:id="923345867">
      <w:bodyDiv w:val="1"/>
      <w:marLeft w:val="0"/>
      <w:marRight w:val="0"/>
      <w:marTop w:val="0"/>
      <w:marBottom w:val="0"/>
      <w:divBdr>
        <w:top w:val="none" w:sz="0" w:space="0" w:color="auto"/>
        <w:left w:val="none" w:sz="0" w:space="0" w:color="auto"/>
        <w:bottom w:val="none" w:sz="0" w:space="0" w:color="auto"/>
        <w:right w:val="none" w:sz="0" w:space="0" w:color="auto"/>
      </w:divBdr>
    </w:div>
    <w:div w:id="943076195">
      <w:bodyDiv w:val="1"/>
      <w:marLeft w:val="0"/>
      <w:marRight w:val="0"/>
      <w:marTop w:val="0"/>
      <w:marBottom w:val="0"/>
      <w:divBdr>
        <w:top w:val="none" w:sz="0" w:space="0" w:color="auto"/>
        <w:left w:val="none" w:sz="0" w:space="0" w:color="auto"/>
        <w:bottom w:val="none" w:sz="0" w:space="0" w:color="auto"/>
        <w:right w:val="none" w:sz="0" w:space="0" w:color="auto"/>
      </w:divBdr>
    </w:div>
    <w:div w:id="967510151">
      <w:bodyDiv w:val="1"/>
      <w:marLeft w:val="0"/>
      <w:marRight w:val="0"/>
      <w:marTop w:val="0"/>
      <w:marBottom w:val="0"/>
      <w:divBdr>
        <w:top w:val="none" w:sz="0" w:space="0" w:color="auto"/>
        <w:left w:val="none" w:sz="0" w:space="0" w:color="auto"/>
        <w:bottom w:val="none" w:sz="0" w:space="0" w:color="auto"/>
        <w:right w:val="none" w:sz="0" w:space="0" w:color="auto"/>
      </w:divBdr>
    </w:div>
    <w:div w:id="979647480">
      <w:bodyDiv w:val="1"/>
      <w:marLeft w:val="0"/>
      <w:marRight w:val="0"/>
      <w:marTop w:val="0"/>
      <w:marBottom w:val="0"/>
      <w:divBdr>
        <w:top w:val="none" w:sz="0" w:space="0" w:color="auto"/>
        <w:left w:val="none" w:sz="0" w:space="0" w:color="auto"/>
        <w:bottom w:val="none" w:sz="0" w:space="0" w:color="auto"/>
        <w:right w:val="none" w:sz="0" w:space="0" w:color="auto"/>
      </w:divBdr>
    </w:div>
    <w:div w:id="1005786341">
      <w:bodyDiv w:val="1"/>
      <w:marLeft w:val="0"/>
      <w:marRight w:val="0"/>
      <w:marTop w:val="0"/>
      <w:marBottom w:val="0"/>
      <w:divBdr>
        <w:top w:val="none" w:sz="0" w:space="0" w:color="auto"/>
        <w:left w:val="none" w:sz="0" w:space="0" w:color="auto"/>
        <w:bottom w:val="none" w:sz="0" w:space="0" w:color="auto"/>
        <w:right w:val="none" w:sz="0" w:space="0" w:color="auto"/>
      </w:divBdr>
    </w:div>
    <w:div w:id="1030493468">
      <w:bodyDiv w:val="1"/>
      <w:marLeft w:val="0"/>
      <w:marRight w:val="0"/>
      <w:marTop w:val="0"/>
      <w:marBottom w:val="0"/>
      <w:divBdr>
        <w:top w:val="none" w:sz="0" w:space="0" w:color="auto"/>
        <w:left w:val="none" w:sz="0" w:space="0" w:color="auto"/>
        <w:bottom w:val="none" w:sz="0" w:space="0" w:color="auto"/>
        <w:right w:val="none" w:sz="0" w:space="0" w:color="auto"/>
      </w:divBdr>
    </w:div>
    <w:div w:id="1046221852">
      <w:bodyDiv w:val="1"/>
      <w:marLeft w:val="0"/>
      <w:marRight w:val="0"/>
      <w:marTop w:val="0"/>
      <w:marBottom w:val="0"/>
      <w:divBdr>
        <w:top w:val="none" w:sz="0" w:space="0" w:color="auto"/>
        <w:left w:val="none" w:sz="0" w:space="0" w:color="auto"/>
        <w:bottom w:val="none" w:sz="0" w:space="0" w:color="auto"/>
        <w:right w:val="none" w:sz="0" w:space="0" w:color="auto"/>
      </w:divBdr>
    </w:div>
    <w:div w:id="1070229875">
      <w:bodyDiv w:val="1"/>
      <w:marLeft w:val="0"/>
      <w:marRight w:val="0"/>
      <w:marTop w:val="0"/>
      <w:marBottom w:val="0"/>
      <w:divBdr>
        <w:top w:val="none" w:sz="0" w:space="0" w:color="auto"/>
        <w:left w:val="none" w:sz="0" w:space="0" w:color="auto"/>
        <w:bottom w:val="none" w:sz="0" w:space="0" w:color="auto"/>
        <w:right w:val="none" w:sz="0" w:space="0" w:color="auto"/>
      </w:divBdr>
    </w:div>
    <w:div w:id="1101218852">
      <w:bodyDiv w:val="1"/>
      <w:marLeft w:val="0"/>
      <w:marRight w:val="0"/>
      <w:marTop w:val="0"/>
      <w:marBottom w:val="0"/>
      <w:divBdr>
        <w:top w:val="none" w:sz="0" w:space="0" w:color="auto"/>
        <w:left w:val="none" w:sz="0" w:space="0" w:color="auto"/>
        <w:bottom w:val="none" w:sz="0" w:space="0" w:color="auto"/>
        <w:right w:val="none" w:sz="0" w:space="0" w:color="auto"/>
      </w:divBdr>
    </w:div>
    <w:div w:id="1154642365">
      <w:bodyDiv w:val="1"/>
      <w:marLeft w:val="0"/>
      <w:marRight w:val="0"/>
      <w:marTop w:val="0"/>
      <w:marBottom w:val="0"/>
      <w:divBdr>
        <w:top w:val="none" w:sz="0" w:space="0" w:color="auto"/>
        <w:left w:val="none" w:sz="0" w:space="0" w:color="auto"/>
        <w:bottom w:val="none" w:sz="0" w:space="0" w:color="auto"/>
        <w:right w:val="none" w:sz="0" w:space="0" w:color="auto"/>
      </w:divBdr>
    </w:div>
    <w:div w:id="1162501373">
      <w:bodyDiv w:val="1"/>
      <w:marLeft w:val="0"/>
      <w:marRight w:val="0"/>
      <w:marTop w:val="0"/>
      <w:marBottom w:val="0"/>
      <w:divBdr>
        <w:top w:val="none" w:sz="0" w:space="0" w:color="auto"/>
        <w:left w:val="none" w:sz="0" w:space="0" w:color="auto"/>
        <w:bottom w:val="none" w:sz="0" w:space="0" w:color="auto"/>
        <w:right w:val="none" w:sz="0" w:space="0" w:color="auto"/>
      </w:divBdr>
    </w:div>
    <w:div w:id="1190609557">
      <w:bodyDiv w:val="1"/>
      <w:marLeft w:val="0"/>
      <w:marRight w:val="0"/>
      <w:marTop w:val="0"/>
      <w:marBottom w:val="0"/>
      <w:divBdr>
        <w:top w:val="none" w:sz="0" w:space="0" w:color="auto"/>
        <w:left w:val="none" w:sz="0" w:space="0" w:color="auto"/>
        <w:bottom w:val="none" w:sz="0" w:space="0" w:color="auto"/>
        <w:right w:val="none" w:sz="0" w:space="0" w:color="auto"/>
      </w:divBdr>
    </w:div>
    <w:div w:id="1206941258">
      <w:bodyDiv w:val="1"/>
      <w:marLeft w:val="0"/>
      <w:marRight w:val="0"/>
      <w:marTop w:val="0"/>
      <w:marBottom w:val="0"/>
      <w:divBdr>
        <w:top w:val="none" w:sz="0" w:space="0" w:color="auto"/>
        <w:left w:val="none" w:sz="0" w:space="0" w:color="auto"/>
        <w:bottom w:val="none" w:sz="0" w:space="0" w:color="auto"/>
        <w:right w:val="none" w:sz="0" w:space="0" w:color="auto"/>
      </w:divBdr>
    </w:div>
    <w:div w:id="1251349403">
      <w:bodyDiv w:val="1"/>
      <w:marLeft w:val="0"/>
      <w:marRight w:val="0"/>
      <w:marTop w:val="0"/>
      <w:marBottom w:val="0"/>
      <w:divBdr>
        <w:top w:val="none" w:sz="0" w:space="0" w:color="auto"/>
        <w:left w:val="none" w:sz="0" w:space="0" w:color="auto"/>
        <w:bottom w:val="none" w:sz="0" w:space="0" w:color="auto"/>
        <w:right w:val="none" w:sz="0" w:space="0" w:color="auto"/>
      </w:divBdr>
    </w:div>
    <w:div w:id="1290428521">
      <w:bodyDiv w:val="1"/>
      <w:marLeft w:val="0"/>
      <w:marRight w:val="0"/>
      <w:marTop w:val="0"/>
      <w:marBottom w:val="0"/>
      <w:divBdr>
        <w:top w:val="none" w:sz="0" w:space="0" w:color="auto"/>
        <w:left w:val="none" w:sz="0" w:space="0" w:color="auto"/>
        <w:bottom w:val="none" w:sz="0" w:space="0" w:color="auto"/>
        <w:right w:val="none" w:sz="0" w:space="0" w:color="auto"/>
      </w:divBdr>
    </w:div>
    <w:div w:id="1298027070">
      <w:bodyDiv w:val="1"/>
      <w:marLeft w:val="0"/>
      <w:marRight w:val="0"/>
      <w:marTop w:val="0"/>
      <w:marBottom w:val="0"/>
      <w:divBdr>
        <w:top w:val="none" w:sz="0" w:space="0" w:color="auto"/>
        <w:left w:val="none" w:sz="0" w:space="0" w:color="auto"/>
        <w:bottom w:val="none" w:sz="0" w:space="0" w:color="auto"/>
        <w:right w:val="none" w:sz="0" w:space="0" w:color="auto"/>
      </w:divBdr>
    </w:div>
    <w:div w:id="1304964254">
      <w:bodyDiv w:val="1"/>
      <w:marLeft w:val="0"/>
      <w:marRight w:val="0"/>
      <w:marTop w:val="0"/>
      <w:marBottom w:val="0"/>
      <w:divBdr>
        <w:top w:val="none" w:sz="0" w:space="0" w:color="auto"/>
        <w:left w:val="none" w:sz="0" w:space="0" w:color="auto"/>
        <w:bottom w:val="none" w:sz="0" w:space="0" w:color="auto"/>
        <w:right w:val="none" w:sz="0" w:space="0" w:color="auto"/>
      </w:divBdr>
    </w:div>
    <w:div w:id="1306423505">
      <w:bodyDiv w:val="1"/>
      <w:marLeft w:val="0"/>
      <w:marRight w:val="0"/>
      <w:marTop w:val="0"/>
      <w:marBottom w:val="0"/>
      <w:divBdr>
        <w:top w:val="none" w:sz="0" w:space="0" w:color="auto"/>
        <w:left w:val="none" w:sz="0" w:space="0" w:color="auto"/>
        <w:bottom w:val="none" w:sz="0" w:space="0" w:color="auto"/>
        <w:right w:val="none" w:sz="0" w:space="0" w:color="auto"/>
      </w:divBdr>
    </w:div>
    <w:div w:id="1341195795">
      <w:bodyDiv w:val="1"/>
      <w:marLeft w:val="0"/>
      <w:marRight w:val="0"/>
      <w:marTop w:val="0"/>
      <w:marBottom w:val="0"/>
      <w:divBdr>
        <w:top w:val="none" w:sz="0" w:space="0" w:color="auto"/>
        <w:left w:val="none" w:sz="0" w:space="0" w:color="auto"/>
        <w:bottom w:val="none" w:sz="0" w:space="0" w:color="auto"/>
        <w:right w:val="none" w:sz="0" w:space="0" w:color="auto"/>
      </w:divBdr>
    </w:div>
    <w:div w:id="1364596383">
      <w:bodyDiv w:val="1"/>
      <w:marLeft w:val="0"/>
      <w:marRight w:val="0"/>
      <w:marTop w:val="0"/>
      <w:marBottom w:val="0"/>
      <w:divBdr>
        <w:top w:val="none" w:sz="0" w:space="0" w:color="auto"/>
        <w:left w:val="none" w:sz="0" w:space="0" w:color="auto"/>
        <w:bottom w:val="none" w:sz="0" w:space="0" w:color="auto"/>
        <w:right w:val="none" w:sz="0" w:space="0" w:color="auto"/>
      </w:divBdr>
    </w:div>
    <w:div w:id="1370372115">
      <w:bodyDiv w:val="1"/>
      <w:marLeft w:val="0"/>
      <w:marRight w:val="0"/>
      <w:marTop w:val="0"/>
      <w:marBottom w:val="0"/>
      <w:divBdr>
        <w:top w:val="none" w:sz="0" w:space="0" w:color="auto"/>
        <w:left w:val="none" w:sz="0" w:space="0" w:color="auto"/>
        <w:bottom w:val="none" w:sz="0" w:space="0" w:color="auto"/>
        <w:right w:val="none" w:sz="0" w:space="0" w:color="auto"/>
      </w:divBdr>
    </w:div>
    <w:div w:id="1428424124">
      <w:bodyDiv w:val="1"/>
      <w:marLeft w:val="0"/>
      <w:marRight w:val="0"/>
      <w:marTop w:val="0"/>
      <w:marBottom w:val="0"/>
      <w:divBdr>
        <w:top w:val="none" w:sz="0" w:space="0" w:color="auto"/>
        <w:left w:val="none" w:sz="0" w:space="0" w:color="auto"/>
        <w:bottom w:val="none" w:sz="0" w:space="0" w:color="auto"/>
        <w:right w:val="none" w:sz="0" w:space="0" w:color="auto"/>
      </w:divBdr>
    </w:div>
    <w:div w:id="1443301173">
      <w:bodyDiv w:val="1"/>
      <w:marLeft w:val="0"/>
      <w:marRight w:val="0"/>
      <w:marTop w:val="0"/>
      <w:marBottom w:val="0"/>
      <w:divBdr>
        <w:top w:val="none" w:sz="0" w:space="0" w:color="auto"/>
        <w:left w:val="none" w:sz="0" w:space="0" w:color="auto"/>
        <w:bottom w:val="none" w:sz="0" w:space="0" w:color="auto"/>
        <w:right w:val="none" w:sz="0" w:space="0" w:color="auto"/>
      </w:divBdr>
    </w:div>
    <w:div w:id="1470827875">
      <w:bodyDiv w:val="1"/>
      <w:marLeft w:val="0"/>
      <w:marRight w:val="0"/>
      <w:marTop w:val="0"/>
      <w:marBottom w:val="0"/>
      <w:divBdr>
        <w:top w:val="none" w:sz="0" w:space="0" w:color="auto"/>
        <w:left w:val="none" w:sz="0" w:space="0" w:color="auto"/>
        <w:bottom w:val="none" w:sz="0" w:space="0" w:color="auto"/>
        <w:right w:val="none" w:sz="0" w:space="0" w:color="auto"/>
      </w:divBdr>
    </w:div>
    <w:div w:id="1472135189">
      <w:bodyDiv w:val="1"/>
      <w:marLeft w:val="0"/>
      <w:marRight w:val="0"/>
      <w:marTop w:val="0"/>
      <w:marBottom w:val="0"/>
      <w:divBdr>
        <w:top w:val="none" w:sz="0" w:space="0" w:color="auto"/>
        <w:left w:val="none" w:sz="0" w:space="0" w:color="auto"/>
        <w:bottom w:val="none" w:sz="0" w:space="0" w:color="auto"/>
        <w:right w:val="none" w:sz="0" w:space="0" w:color="auto"/>
      </w:divBdr>
    </w:div>
    <w:div w:id="1473404444">
      <w:bodyDiv w:val="1"/>
      <w:marLeft w:val="0"/>
      <w:marRight w:val="0"/>
      <w:marTop w:val="0"/>
      <w:marBottom w:val="0"/>
      <w:divBdr>
        <w:top w:val="none" w:sz="0" w:space="0" w:color="auto"/>
        <w:left w:val="none" w:sz="0" w:space="0" w:color="auto"/>
        <w:bottom w:val="none" w:sz="0" w:space="0" w:color="auto"/>
        <w:right w:val="none" w:sz="0" w:space="0" w:color="auto"/>
      </w:divBdr>
    </w:div>
    <w:div w:id="1473450702">
      <w:bodyDiv w:val="1"/>
      <w:marLeft w:val="0"/>
      <w:marRight w:val="0"/>
      <w:marTop w:val="0"/>
      <w:marBottom w:val="0"/>
      <w:divBdr>
        <w:top w:val="none" w:sz="0" w:space="0" w:color="auto"/>
        <w:left w:val="none" w:sz="0" w:space="0" w:color="auto"/>
        <w:bottom w:val="none" w:sz="0" w:space="0" w:color="auto"/>
        <w:right w:val="none" w:sz="0" w:space="0" w:color="auto"/>
      </w:divBdr>
    </w:div>
    <w:div w:id="1495339360">
      <w:bodyDiv w:val="1"/>
      <w:marLeft w:val="0"/>
      <w:marRight w:val="0"/>
      <w:marTop w:val="0"/>
      <w:marBottom w:val="0"/>
      <w:divBdr>
        <w:top w:val="none" w:sz="0" w:space="0" w:color="auto"/>
        <w:left w:val="none" w:sz="0" w:space="0" w:color="auto"/>
        <w:bottom w:val="none" w:sz="0" w:space="0" w:color="auto"/>
        <w:right w:val="none" w:sz="0" w:space="0" w:color="auto"/>
      </w:divBdr>
    </w:div>
    <w:div w:id="1505508745">
      <w:bodyDiv w:val="1"/>
      <w:marLeft w:val="0"/>
      <w:marRight w:val="0"/>
      <w:marTop w:val="0"/>
      <w:marBottom w:val="0"/>
      <w:divBdr>
        <w:top w:val="none" w:sz="0" w:space="0" w:color="auto"/>
        <w:left w:val="none" w:sz="0" w:space="0" w:color="auto"/>
        <w:bottom w:val="none" w:sz="0" w:space="0" w:color="auto"/>
        <w:right w:val="none" w:sz="0" w:space="0" w:color="auto"/>
      </w:divBdr>
    </w:div>
    <w:div w:id="1519931014">
      <w:bodyDiv w:val="1"/>
      <w:marLeft w:val="0"/>
      <w:marRight w:val="0"/>
      <w:marTop w:val="0"/>
      <w:marBottom w:val="0"/>
      <w:divBdr>
        <w:top w:val="none" w:sz="0" w:space="0" w:color="auto"/>
        <w:left w:val="none" w:sz="0" w:space="0" w:color="auto"/>
        <w:bottom w:val="none" w:sz="0" w:space="0" w:color="auto"/>
        <w:right w:val="none" w:sz="0" w:space="0" w:color="auto"/>
      </w:divBdr>
    </w:div>
    <w:div w:id="1568567730">
      <w:bodyDiv w:val="1"/>
      <w:marLeft w:val="0"/>
      <w:marRight w:val="0"/>
      <w:marTop w:val="0"/>
      <w:marBottom w:val="0"/>
      <w:divBdr>
        <w:top w:val="none" w:sz="0" w:space="0" w:color="auto"/>
        <w:left w:val="none" w:sz="0" w:space="0" w:color="auto"/>
        <w:bottom w:val="none" w:sz="0" w:space="0" w:color="auto"/>
        <w:right w:val="none" w:sz="0" w:space="0" w:color="auto"/>
      </w:divBdr>
    </w:div>
    <w:div w:id="1579749295">
      <w:bodyDiv w:val="1"/>
      <w:marLeft w:val="0"/>
      <w:marRight w:val="0"/>
      <w:marTop w:val="0"/>
      <w:marBottom w:val="0"/>
      <w:divBdr>
        <w:top w:val="none" w:sz="0" w:space="0" w:color="auto"/>
        <w:left w:val="none" w:sz="0" w:space="0" w:color="auto"/>
        <w:bottom w:val="none" w:sz="0" w:space="0" w:color="auto"/>
        <w:right w:val="none" w:sz="0" w:space="0" w:color="auto"/>
      </w:divBdr>
    </w:div>
    <w:div w:id="1587762108">
      <w:bodyDiv w:val="1"/>
      <w:marLeft w:val="0"/>
      <w:marRight w:val="0"/>
      <w:marTop w:val="0"/>
      <w:marBottom w:val="0"/>
      <w:divBdr>
        <w:top w:val="none" w:sz="0" w:space="0" w:color="auto"/>
        <w:left w:val="none" w:sz="0" w:space="0" w:color="auto"/>
        <w:bottom w:val="none" w:sz="0" w:space="0" w:color="auto"/>
        <w:right w:val="none" w:sz="0" w:space="0" w:color="auto"/>
      </w:divBdr>
    </w:div>
    <w:div w:id="1598442845">
      <w:bodyDiv w:val="1"/>
      <w:marLeft w:val="0"/>
      <w:marRight w:val="0"/>
      <w:marTop w:val="0"/>
      <w:marBottom w:val="0"/>
      <w:divBdr>
        <w:top w:val="none" w:sz="0" w:space="0" w:color="auto"/>
        <w:left w:val="none" w:sz="0" w:space="0" w:color="auto"/>
        <w:bottom w:val="none" w:sz="0" w:space="0" w:color="auto"/>
        <w:right w:val="none" w:sz="0" w:space="0" w:color="auto"/>
      </w:divBdr>
    </w:div>
    <w:div w:id="1609117166">
      <w:bodyDiv w:val="1"/>
      <w:marLeft w:val="0"/>
      <w:marRight w:val="0"/>
      <w:marTop w:val="0"/>
      <w:marBottom w:val="0"/>
      <w:divBdr>
        <w:top w:val="none" w:sz="0" w:space="0" w:color="auto"/>
        <w:left w:val="none" w:sz="0" w:space="0" w:color="auto"/>
        <w:bottom w:val="none" w:sz="0" w:space="0" w:color="auto"/>
        <w:right w:val="none" w:sz="0" w:space="0" w:color="auto"/>
      </w:divBdr>
    </w:div>
    <w:div w:id="1610820606">
      <w:bodyDiv w:val="1"/>
      <w:marLeft w:val="0"/>
      <w:marRight w:val="0"/>
      <w:marTop w:val="0"/>
      <w:marBottom w:val="0"/>
      <w:divBdr>
        <w:top w:val="none" w:sz="0" w:space="0" w:color="auto"/>
        <w:left w:val="none" w:sz="0" w:space="0" w:color="auto"/>
        <w:bottom w:val="none" w:sz="0" w:space="0" w:color="auto"/>
        <w:right w:val="none" w:sz="0" w:space="0" w:color="auto"/>
      </w:divBdr>
    </w:div>
    <w:div w:id="1630818448">
      <w:bodyDiv w:val="1"/>
      <w:marLeft w:val="0"/>
      <w:marRight w:val="0"/>
      <w:marTop w:val="0"/>
      <w:marBottom w:val="0"/>
      <w:divBdr>
        <w:top w:val="none" w:sz="0" w:space="0" w:color="auto"/>
        <w:left w:val="none" w:sz="0" w:space="0" w:color="auto"/>
        <w:bottom w:val="none" w:sz="0" w:space="0" w:color="auto"/>
        <w:right w:val="none" w:sz="0" w:space="0" w:color="auto"/>
      </w:divBdr>
    </w:div>
    <w:div w:id="1652632645">
      <w:bodyDiv w:val="1"/>
      <w:marLeft w:val="0"/>
      <w:marRight w:val="0"/>
      <w:marTop w:val="0"/>
      <w:marBottom w:val="0"/>
      <w:divBdr>
        <w:top w:val="none" w:sz="0" w:space="0" w:color="auto"/>
        <w:left w:val="none" w:sz="0" w:space="0" w:color="auto"/>
        <w:bottom w:val="none" w:sz="0" w:space="0" w:color="auto"/>
        <w:right w:val="none" w:sz="0" w:space="0" w:color="auto"/>
      </w:divBdr>
    </w:div>
    <w:div w:id="1729257465">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 w:id="1750879732">
      <w:bodyDiv w:val="1"/>
      <w:marLeft w:val="0"/>
      <w:marRight w:val="0"/>
      <w:marTop w:val="0"/>
      <w:marBottom w:val="0"/>
      <w:divBdr>
        <w:top w:val="none" w:sz="0" w:space="0" w:color="auto"/>
        <w:left w:val="none" w:sz="0" w:space="0" w:color="auto"/>
        <w:bottom w:val="none" w:sz="0" w:space="0" w:color="auto"/>
        <w:right w:val="none" w:sz="0" w:space="0" w:color="auto"/>
      </w:divBdr>
    </w:div>
    <w:div w:id="1794129751">
      <w:bodyDiv w:val="1"/>
      <w:marLeft w:val="0"/>
      <w:marRight w:val="0"/>
      <w:marTop w:val="0"/>
      <w:marBottom w:val="0"/>
      <w:divBdr>
        <w:top w:val="none" w:sz="0" w:space="0" w:color="auto"/>
        <w:left w:val="none" w:sz="0" w:space="0" w:color="auto"/>
        <w:bottom w:val="none" w:sz="0" w:space="0" w:color="auto"/>
        <w:right w:val="none" w:sz="0" w:space="0" w:color="auto"/>
      </w:divBdr>
    </w:div>
    <w:div w:id="1885091538">
      <w:bodyDiv w:val="1"/>
      <w:marLeft w:val="0"/>
      <w:marRight w:val="0"/>
      <w:marTop w:val="0"/>
      <w:marBottom w:val="0"/>
      <w:divBdr>
        <w:top w:val="none" w:sz="0" w:space="0" w:color="auto"/>
        <w:left w:val="none" w:sz="0" w:space="0" w:color="auto"/>
        <w:bottom w:val="none" w:sz="0" w:space="0" w:color="auto"/>
        <w:right w:val="none" w:sz="0" w:space="0" w:color="auto"/>
      </w:divBdr>
    </w:div>
    <w:div w:id="1895892260">
      <w:bodyDiv w:val="1"/>
      <w:marLeft w:val="0"/>
      <w:marRight w:val="0"/>
      <w:marTop w:val="0"/>
      <w:marBottom w:val="0"/>
      <w:divBdr>
        <w:top w:val="none" w:sz="0" w:space="0" w:color="auto"/>
        <w:left w:val="none" w:sz="0" w:space="0" w:color="auto"/>
        <w:bottom w:val="none" w:sz="0" w:space="0" w:color="auto"/>
        <w:right w:val="none" w:sz="0" w:space="0" w:color="auto"/>
      </w:divBdr>
    </w:div>
    <w:div w:id="1940483819">
      <w:bodyDiv w:val="1"/>
      <w:marLeft w:val="0"/>
      <w:marRight w:val="0"/>
      <w:marTop w:val="0"/>
      <w:marBottom w:val="0"/>
      <w:divBdr>
        <w:top w:val="none" w:sz="0" w:space="0" w:color="auto"/>
        <w:left w:val="none" w:sz="0" w:space="0" w:color="auto"/>
        <w:bottom w:val="none" w:sz="0" w:space="0" w:color="auto"/>
        <w:right w:val="none" w:sz="0" w:space="0" w:color="auto"/>
      </w:divBdr>
    </w:div>
    <w:div w:id="1942256925">
      <w:bodyDiv w:val="1"/>
      <w:marLeft w:val="0"/>
      <w:marRight w:val="0"/>
      <w:marTop w:val="0"/>
      <w:marBottom w:val="0"/>
      <w:divBdr>
        <w:top w:val="none" w:sz="0" w:space="0" w:color="auto"/>
        <w:left w:val="none" w:sz="0" w:space="0" w:color="auto"/>
        <w:bottom w:val="none" w:sz="0" w:space="0" w:color="auto"/>
        <w:right w:val="none" w:sz="0" w:space="0" w:color="auto"/>
      </w:divBdr>
    </w:div>
    <w:div w:id="1959944131">
      <w:bodyDiv w:val="1"/>
      <w:marLeft w:val="0"/>
      <w:marRight w:val="0"/>
      <w:marTop w:val="0"/>
      <w:marBottom w:val="0"/>
      <w:divBdr>
        <w:top w:val="none" w:sz="0" w:space="0" w:color="auto"/>
        <w:left w:val="none" w:sz="0" w:space="0" w:color="auto"/>
        <w:bottom w:val="none" w:sz="0" w:space="0" w:color="auto"/>
        <w:right w:val="none" w:sz="0" w:space="0" w:color="auto"/>
      </w:divBdr>
    </w:div>
    <w:div w:id="1985741486">
      <w:bodyDiv w:val="1"/>
      <w:marLeft w:val="0"/>
      <w:marRight w:val="0"/>
      <w:marTop w:val="0"/>
      <w:marBottom w:val="0"/>
      <w:divBdr>
        <w:top w:val="none" w:sz="0" w:space="0" w:color="auto"/>
        <w:left w:val="none" w:sz="0" w:space="0" w:color="auto"/>
        <w:bottom w:val="none" w:sz="0" w:space="0" w:color="auto"/>
        <w:right w:val="none" w:sz="0" w:space="0" w:color="auto"/>
      </w:divBdr>
    </w:div>
    <w:div w:id="1986548490">
      <w:bodyDiv w:val="1"/>
      <w:marLeft w:val="0"/>
      <w:marRight w:val="0"/>
      <w:marTop w:val="0"/>
      <w:marBottom w:val="0"/>
      <w:divBdr>
        <w:top w:val="none" w:sz="0" w:space="0" w:color="auto"/>
        <w:left w:val="none" w:sz="0" w:space="0" w:color="auto"/>
        <w:bottom w:val="none" w:sz="0" w:space="0" w:color="auto"/>
        <w:right w:val="none" w:sz="0" w:space="0" w:color="auto"/>
      </w:divBdr>
    </w:div>
    <w:div w:id="2010058490">
      <w:bodyDiv w:val="1"/>
      <w:marLeft w:val="0"/>
      <w:marRight w:val="0"/>
      <w:marTop w:val="0"/>
      <w:marBottom w:val="0"/>
      <w:divBdr>
        <w:top w:val="none" w:sz="0" w:space="0" w:color="auto"/>
        <w:left w:val="none" w:sz="0" w:space="0" w:color="auto"/>
        <w:bottom w:val="none" w:sz="0" w:space="0" w:color="auto"/>
        <w:right w:val="none" w:sz="0" w:space="0" w:color="auto"/>
      </w:divBdr>
    </w:div>
    <w:div w:id="2035955888">
      <w:bodyDiv w:val="1"/>
      <w:marLeft w:val="0"/>
      <w:marRight w:val="0"/>
      <w:marTop w:val="0"/>
      <w:marBottom w:val="0"/>
      <w:divBdr>
        <w:top w:val="none" w:sz="0" w:space="0" w:color="auto"/>
        <w:left w:val="none" w:sz="0" w:space="0" w:color="auto"/>
        <w:bottom w:val="none" w:sz="0" w:space="0" w:color="auto"/>
        <w:right w:val="none" w:sz="0" w:space="0" w:color="auto"/>
      </w:divBdr>
    </w:div>
    <w:div w:id="2051294742">
      <w:bodyDiv w:val="1"/>
      <w:marLeft w:val="0"/>
      <w:marRight w:val="0"/>
      <w:marTop w:val="0"/>
      <w:marBottom w:val="0"/>
      <w:divBdr>
        <w:top w:val="none" w:sz="0" w:space="0" w:color="auto"/>
        <w:left w:val="none" w:sz="0" w:space="0" w:color="auto"/>
        <w:bottom w:val="none" w:sz="0" w:space="0" w:color="auto"/>
        <w:right w:val="none" w:sz="0" w:space="0" w:color="auto"/>
      </w:divBdr>
    </w:div>
    <w:div w:id="21049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E718-816B-4503-A838-B2EA5FCB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2015-08-10T10:17:00Z</cp:lastPrinted>
  <dcterms:created xsi:type="dcterms:W3CDTF">2016-08-16T12:41:00Z</dcterms:created>
  <dcterms:modified xsi:type="dcterms:W3CDTF">2016-08-16T12:41:00Z</dcterms:modified>
</cp:coreProperties>
</file>