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204"/>
        <w:gridCol w:w="3260"/>
      </w:tblGrid>
      <w:tr w:rsidR="00B84929" w:rsidRPr="0089449E" w:rsidTr="00B76551">
        <w:trPr>
          <w:cantSplit/>
          <w:trHeight w:val="993"/>
        </w:trPr>
        <w:tc>
          <w:tcPr>
            <w:tcW w:w="6204" w:type="dxa"/>
          </w:tcPr>
          <w:p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1F5FF5" w:rsidP="002B7DC4">
            <w:pPr>
              <w:pStyle w:val="BodyText"/>
              <w:jc w:val="left"/>
              <w:rPr>
                <w:rFonts w:ascii="Arial" w:hAnsi="Arial" w:cs="Arial"/>
                <w:szCs w:val="24"/>
              </w:rPr>
            </w:pPr>
            <w:r>
              <w:rPr>
                <w:rFonts w:ascii="Arial" w:hAnsi="Arial" w:cs="Arial"/>
                <w:szCs w:val="24"/>
              </w:rPr>
              <w:t>2 December</w:t>
            </w:r>
            <w:r w:rsidR="00A95BB7">
              <w:rPr>
                <w:rFonts w:ascii="Arial" w:hAnsi="Arial" w:cs="Arial"/>
                <w:szCs w:val="24"/>
              </w:rPr>
              <w:t xml:space="preserve"> </w:t>
            </w:r>
            <w:r w:rsidR="002B567A">
              <w:rPr>
                <w:rFonts w:ascii="Arial" w:hAnsi="Arial" w:cs="Arial"/>
                <w:szCs w:val="24"/>
              </w:rPr>
              <w:t>2015</w:t>
            </w:r>
          </w:p>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3260" w:type="dxa"/>
          </w:tcPr>
          <w:p w:rsidR="00C17981" w:rsidRDefault="00B0145D" w:rsidP="00472040">
            <w:pPr>
              <w:rPr>
                <w:rFonts w:ascii="Arial" w:hAnsi="Arial" w:cs="Arial"/>
                <w:szCs w:val="24"/>
              </w:rPr>
            </w:pPr>
            <w:r>
              <w:rPr>
                <w:rFonts w:ascii="Arial" w:hAnsi="Arial" w:cs="Arial"/>
                <w:szCs w:val="24"/>
              </w:rPr>
              <w:t xml:space="preserve">AGENDA ITEM </w:t>
            </w:r>
          </w:p>
          <w:p w:rsidR="00B84929" w:rsidRPr="0089449E" w:rsidRDefault="00B84929" w:rsidP="00227B07">
            <w:pPr>
              <w:rPr>
                <w:rFonts w:ascii="Arial" w:hAnsi="Arial" w:cs="Arial"/>
                <w:szCs w:val="24"/>
              </w:rPr>
            </w:pPr>
            <w:r w:rsidRPr="0089449E">
              <w:rPr>
                <w:rFonts w:ascii="Arial" w:hAnsi="Arial" w:cs="Arial"/>
                <w:szCs w:val="24"/>
              </w:rPr>
              <w:t>REPORT N</w:t>
            </w:r>
            <w:r w:rsidR="004A13CB">
              <w:rPr>
                <w:rFonts w:ascii="Arial" w:hAnsi="Arial" w:cs="Arial"/>
                <w:szCs w:val="24"/>
              </w:rPr>
              <w:t>o</w:t>
            </w:r>
            <w:r w:rsidR="001D5EE7">
              <w:rPr>
                <w:rFonts w:ascii="Arial" w:hAnsi="Arial" w:cs="Arial"/>
                <w:szCs w:val="24"/>
              </w:rPr>
              <w:t xml:space="preserve"> </w:t>
            </w:r>
            <w:r w:rsidR="00C17981">
              <w:rPr>
                <w:rFonts w:ascii="Arial" w:hAnsi="Arial" w:cs="Arial"/>
                <w:szCs w:val="24"/>
              </w:rPr>
              <w:t xml:space="preserve">HLH </w:t>
            </w:r>
            <w:r w:rsidR="00485C73">
              <w:rPr>
                <w:rFonts w:ascii="Arial" w:hAnsi="Arial" w:cs="Arial"/>
                <w:szCs w:val="24"/>
              </w:rPr>
              <w:t xml:space="preserve">  </w:t>
            </w:r>
            <w:r w:rsidR="001D5EE7">
              <w:rPr>
                <w:rFonts w:ascii="Arial" w:hAnsi="Arial" w:cs="Arial"/>
                <w:szCs w:val="24"/>
              </w:rPr>
              <w:t>/1</w:t>
            </w:r>
            <w:r w:rsidR="00227B07">
              <w:rPr>
                <w:rFonts w:ascii="Arial" w:hAnsi="Arial" w:cs="Arial"/>
                <w:szCs w:val="24"/>
              </w:rPr>
              <w:t>5</w:t>
            </w:r>
          </w:p>
        </w:tc>
      </w:tr>
    </w:tbl>
    <w:p w:rsidR="0039450A" w:rsidRPr="0089449E" w:rsidRDefault="0067745D" w:rsidP="00DE1E6C">
      <w:pPr>
        <w:pStyle w:val="Heading2"/>
        <w:rPr>
          <w:rFonts w:ascii="Arial" w:hAnsi="Arial" w:cs="Arial"/>
          <w:b/>
          <w:szCs w:val="24"/>
          <w:u w:val="none"/>
        </w:rPr>
      </w:pPr>
      <w:r>
        <w:rPr>
          <w:rFonts w:ascii="Arial" w:hAnsi="Arial" w:cs="Arial"/>
          <w:b/>
          <w:szCs w:val="24"/>
          <w:u w:val="none"/>
        </w:rPr>
        <w:t>FINANCE REPORT</w:t>
      </w:r>
      <w:r w:rsidRPr="0089449E">
        <w:rPr>
          <w:rFonts w:ascii="Arial" w:hAnsi="Arial" w:cs="Arial"/>
          <w:b/>
          <w:szCs w:val="24"/>
          <w:u w:val="none"/>
        </w:rPr>
        <w:t xml:space="preserve"> -</w:t>
      </w:r>
      <w:r w:rsidR="00DE1E6C" w:rsidRPr="0089449E">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DE3803">
      <w:pPr>
        <w:pStyle w:val="Heading1"/>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72040">
            <w:pPr>
              <w:pStyle w:val="Heading2"/>
              <w:jc w:val="both"/>
              <w:rPr>
                <w:rFonts w:ascii="Arial" w:hAnsi="Arial" w:cs="Arial"/>
                <w:b/>
                <w:szCs w:val="24"/>
                <w:u w:val="none"/>
              </w:rPr>
            </w:pPr>
            <w:r w:rsidRPr="0089449E">
              <w:rPr>
                <w:rFonts w:ascii="Arial" w:hAnsi="Arial" w:cs="Arial"/>
                <w:b/>
                <w:szCs w:val="24"/>
                <w:u w:val="none"/>
              </w:rPr>
              <w:t>Summary</w:t>
            </w:r>
          </w:p>
          <w:p w:rsidR="002B7DC4" w:rsidRPr="0089449E" w:rsidRDefault="002B7DC4" w:rsidP="00472040">
            <w:pPr>
              <w:jc w:val="both"/>
              <w:rPr>
                <w:rFonts w:ascii="Arial" w:hAnsi="Arial" w:cs="Arial"/>
              </w:rPr>
            </w:pPr>
          </w:p>
          <w:p w:rsidR="002B7DC4" w:rsidRDefault="00023E37" w:rsidP="00472040">
            <w:pPr>
              <w:jc w:val="both"/>
              <w:rPr>
                <w:rFonts w:ascii="Arial" w:hAnsi="Arial" w:cs="Arial"/>
              </w:rPr>
            </w:pPr>
            <w:r>
              <w:rPr>
                <w:rFonts w:ascii="Arial" w:hAnsi="Arial" w:cs="Arial"/>
              </w:rPr>
              <w:t xml:space="preserve">This report provides </w:t>
            </w:r>
            <w:r w:rsidR="007E2203">
              <w:rPr>
                <w:rFonts w:ascii="Arial" w:hAnsi="Arial" w:cs="Arial"/>
              </w:rPr>
              <w:t>D</w:t>
            </w:r>
            <w:r>
              <w:rPr>
                <w:rFonts w:ascii="Arial" w:hAnsi="Arial" w:cs="Arial"/>
              </w:rPr>
              <w:t>irectors with an update on the financial performance of High Life Highland f</w:t>
            </w:r>
            <w:r w:rsidR="007E2203">
              <w:rPr>
                <w:rFonts w:ascii="Arial" w:hAnsi="Arial" w:cs="Arial"/>
              </w:rPr>
              <w:t xml:space="preserve">or the </w:t>
            </w:r>
            <w:r w:rsidR="004A13CB">
              <w:rPr>
                <w:rFonts w:ascii="Arial" w:hAnsi="Arial" w:cs="Arial"/>
              </w:rPr>
              <w:t xml:space="preserve">period ending </w:t>
            </w:r>
            <w:r w:rsidR="001F5FF5">
              <w:rPr>
                <w:rFonts w:ascii="Arial" w:hAnsi="Arial" w:cs="Arial"/>
              </w:rPr>
              <w:t xml:space="preserve">31 October </w:t>
            </w:r>
            <w:r w:rsidR="002B567A">
              <w:rPr>
                <w:rFonts w:ascii="Arial" w:hAnsi="Arial" w:cs="Arial"/>
              </w:rPr>
              <w:t>2015</w:t>
            </w:r>
            <w:r w:rsidR="00532972">
              <w:rPr>
                <w:rFonts w:ascii="Arial" w:hAnsi="Arial" w:cs="Arial"/>
              </w:rPr>
              <w:t>.</w:t>
            </w:r>
          </w:p>
          <w:p w:rsidR="00023E37" w:rsidRDefault="00023E37" w:rsidP="00472040">
            <w:pPr>
              <w:jc w:val="both"/>
              <w:rPr>
                <w:rFonts w:ascii="Arial" w:hAnsi="Arial" w:cs="Arial"/>
              </w:rPr>
            </w:pPr>
          </w:p>
          <w:p w:rsidR="0002445B" w:rsidRPr="000F2276" w:rsidRDefault="0002445B" w:rsidP="0002445B">
            <w:pPr>
              <w:jc w:val="both"/>
              <w:rPr>
                <w:rFonts w:ascii="Arial" w:hAnsi="Arial" w:cs="Arial"/>
              </w:rPr>
            </w:pPr>
            <w:r w:rsidRPr="000F2276">
              <w:rPr>
                <w:rFonts w:ascii="Arial" w:hAnsi="Arial" w:cs="Arial"/>
              </w:rPr>
              <w:t>I</w:t>
            </w:r>
            <w:r>
              <w:rPr>
                <w:rFonts w:ascii="Arial" w:hAnsi="Arial" w:cs="Arial"/>
              </w:rPr>
              <w:t>t is recommended that Directors</w:t>
            </w:r>
            <w:r w:rsidRPr="000F2276">
              <w:rPr>
                <w:rFonts w:ascii="Arial" w:hAnsi="Arial" w:cs="Arial"/>
              </w:rPr>
              <w:t>:</w:t>
            </w:r>
          </w:p>
          <w:p w:rsidR="0002445B" w:rsidRPr="000F2276" w:rsidRDefault="0002445B" w:rsidP="0002445B">
            <w:pPr>
              <w:jc w:val="both"/>
              <w:rPr>
                <w:rFonts w:ascii="Arial" w:hAnsi="Arial" w:cs="Arial"/>
              </w:rPr>
            </w:pPr>
          </w:p>
          <w:p w:rsidR="0002445B" w:rsidRPr="009C61CE" w:rsidRDefault="0002445B" w:rsidP="0002445B">
            <w:pPr>
              <w:ind w:left="709" w:hanging="425"/>
              <w:jc w:val="both"/>
              <w:rPr>
                <w:rFonts w:ascii="Arial" w:hAnsi="Arial" w:cs="Arial"/>
                <w:szCs w:val="24"/>
              </w:rPr>
            </w:pPr>
            <w:r w:rsidRPr="009C61CE">
              <w:rPr>
                <w:rFonts w:ascii="Arial" w:hAnsi="Arial" w:cs="Arial"/>
                <w:szCs w:val="24"/>
              </w:rPr>
              <w:t>i.</w:t>
            </w:r>
            <w:r w:rsidRPr="009C61CE">
              <w:rPr>
                <w:rFonts w:ascii="Arial" w:hAnsi="Arial" w:cs="Arial"/>
                <w:szCs w:val="24"/>
              </w:rPr>
              <w:tab/>
            </w:r>
            <w:r>
              <w:rPr>
                <w:rFonts w:ascii="Arial" w:hAnsi="Arial" w:cs="Arial"/>
                <w:szCs w:val="24"/>
              </w:rPr>
              <w:t xml:space="preserve">note </w:t>
            </w:r>
            <w:r w:rsidRPr="009C61CE">
              <w:rPr>
                <w:rFonts w:ascii="Arial" w:hAnsi="Arial" w:cs="Arial"/>
                <w:szCs w:val="24"/>
              </w:rPr>
              <w:t xml:space="preserve">the current financial position of High Life Highland as detailed in </w:t>
            </w:r>
            <w:r w:rsidRPr="0002445B">
              <w:rPr>
                <w:rFonts w:ascii="Arial" w:hAnsi="Arial" w:cs="Arial"/>
                <w:b/>
                <w:szCs w:val="24"/>
              </w:rPr>
              <w:t>Appendix A</w:t>
            </w:r>
            <w:r w:rsidRPr="009C61CE">
              <w:rPr>
                <w:rFonts w:ascii="Arial" w:hAnsi="Arial" w:cs="Arial"/>
                <w:szCs w:val="24"/>
              </w:rPr>
              <w:t>;</w:t>
            </w:r>
          </w:p>
          <w:p w:rsidR="0002445B" w:rsidRPr="009C61CE" w:rsidRDefault="0002445B" w:rsidP="0002445B">
            <w:pPr>
              <w:ind w:left="709" w:hanging="425"/>
              <w:jc w:val="both"/>
              <w:rPr>
                <w:rFonts w:ascii="Arial" w:hAnsi="Arial" w:cs="Arial"/>
                <w:szCs w:val="24"/>
              </w:rPr>
            </w:pPr>
            <w:r w:rsidRPr="009C61CE">
              <w:rPr>
                <w:rFonts w:ascii="Arial" w:hAnsi="Arial" w:cs="Arial"/>
                <w:szCs w:val="24"/>
              </w:rPr>
              <w:t>ii.</w:t>
            </w:r>
            <w:r w:rsidRPr="009C61CE">
              <w:rPr>
                <w:rFonts w:ascii="Arial" w:hAnsi="Arial" w:cs="Arial"/>
                <w:szCs w:val="24"/>
              </w:rPr>
              <w:tab/>
            </w:r>
            <w:r>
              <w:rPr>
                <w:rFonts w:ascii="Arial" w:hAnsi="Arial" w:cs="Arial"/>
                <w:szCs w:val="24"/>
              </w:rPr>
              <w:t xml:space="preserve">note </w:t>
            </w:r>
            <w:r w:rsidRPr="009C61CE">
              <w:rPr>
                <w:rFonts w:ascii="Arial" w:hAnsi="Arial" w:cs="Arial"/>
                <w:szCs w:val="24"/>
              </w:rPr>
              <w:t xml:space="preserve">the financial results for the 7 months to 31 </w:t>
            </w:r>
            <w:r w:rsidR="00A224C8">
              <w:rPr>
                <w:rFonts w:ascii="Arial" w:hAnsi="Arial" w:cs="Arial"/>
                <w:szCs w:val="24"/>
              </w:rPr>
              <w:t>October</w:t>
            </w:r>
            <w:bookmarkStart w:id="0" w:name="_GoBack"/>
            <w:bookmarkEnd w:id="0"/>
            <w:r w:rsidRPr="009C61CE">
              <w:rPr>
                <w:rFonts w:ascii="Arial" w:hAnsi="Arial" w:cs="Arial"/>
                <w:szCs w:val="24"/>
              </w:rPr>
              <w:t xml:space="preserve"> 2015 reports a positive variance of £183,240 on budget with the current financial position of High Life; The positive position is as a result of proactive management of budgets to meet the committed one off requirement for £181K (as HLH’s proportion of a £200K total relating to the delayed implementation of combining Inverness Leisure and HLH).</w:t>
            </w:r>
          </w:p>
          <w:p w:rsidR="0002445B" w:rsidRPr="009C61CE" w:rsidRDefault="0002445B" w:rsidP="0002445B">
            <w:pPr>
              <w:ind w:left="709" w:hanging="425"/>
              <w:jc w:val="both"/>
              <w:rPr>
                <w:rFonts w:ascii="Arial" w:hAnsi="Arial" w:cs="Arial"/>
                <w:szCs w:val="24"/>
              </w:rPr>
            </w:pPr>
            <w:r w:rsidRPr="009C61CE">
              <w:rPr>
                <w:rFonts w:ascii="Arial" w:hAnsi="Arial" w:cs="Arial"/>
                <w:szCs w:val="24"/>
              </w:rPr>
              <w:t>iii.</w:t>
            </w:r>
            <w:r w:rsidRPr="009C61CE">
              <w:rPr>
                <w:rFonts w:ascii="Arial" w:hAnsi="Arial" w:cs="Arial"/>
                <w:szCs w:val="24"/>
              </w:rPr>
              <w:tab/>
            </w:r>
            <w:proofErr w:type="gramStart"/>
            <w:r>
              <w:rPr>
                <w:rFonts w:ascii="Arial" w:hAnsi="Arial" w:cs="Arial"/>
                <w:szCs w:val="24"/>
              </w:rPr>
              <w:t>note</w:t>
            </w:r>
            <w:proofErr w:type="gramEnd"/>
            <w:r>
              <w:rPr>
                <w:rFonts w:ascii="Arial" w:hAnsi="Arial" w:cs="Arial"/>
                <w:szCs w:val="24"/>
              </w:rPr>
              <w:t xml:space="preserve"> w</w:t>
            </w:r>
            <w:r w:rsidRPr="009C61CE">
              <w:rPr>
                <w:rFonts w:ascii="Arial" w:hAnsi="Arial" w:cs="Arial"/>
                <w:szCs w:val="24"/>
              </w:rPr>
              <w:t xml:space="preserve">ith continued proactive management and after allowing for the £181K as detailed above, the projected final out-turn for the year is forecasted to be circa. £121K surplus to the approved budget;  </w:t>
            </w:r>
          </w:p>
          <w:p w:rsidR="0002445B" w:rsidRPr="009C61CE" w:rsidRDefault="0002445B" w:rsidP="0002445B">
            <w:pPr>
              <w:ind w:left="709" w:hanging="425"/>
              <w:jc w:val="both"/>
              <w:rPr>
                <w:rFonts w:ascii="Arial" w:hAnsi="Arial" w:cs="Arial"/>
                <w:szCs w:val="24"/>
              </w:rPr>
            </w:pPr>
            <w:r w:rsidRPr="009C61CE">
              <w:rPr>
                <w:rFonts w:ascii="Arial" w:hAnsi="Arial" w:cs="Arial"/>
                <w:szCs w:val="24"/>
              </w:rPr>
              <w:t>iv.</w:t>
            </w:r>
            <w:r w:rsidRPr="009C61CE">
              <w:rPr>
                <w:rFonts w:ascii="Arial" w:hAnsi="Arial" w:cs="Arial"/>
                <w:szCs w:val="24"/>
              </w:rPr>
              <w:tab/>
            </w:r>
            <w:r>
              <w:rPr>
                <w:rFonts w:ascii="Arial" w:hAnsi="Arial" w:cs="Arial"/>
                <w:szCs w:val="24"/>
              </w:rPr>
              <w:t xml:space="preserve">note </w:t>
            </w:r>
            <w:r w:rsidRPr="009C61CE">
              <w:rPr>
                <w:rFonts w:ascii="Arial" w:hAnsi="Arial" w:cs="Arial"/>
                <w:szCs w:val="24"/>
              </w:rPr>
              <w:t>the award of contracts to Fitness Training Scotland and Sutherland Brothers;</w:t>
            </w:r>
            <w:r>
              <w:rPr>
                <w:rFonts w:ascii="Arial" w:hAnsi="Arial" w:cs="Arial"/>
                <w:szCs w:val="24"/>
              </w:rPr>
              <w:t xml:space="preserve"> and </w:t>
            </w:r>
            <w:r w:rsidRPr="009C61CE">
              <w:rPr>
                <w:rFonts w:ascii="Arial" w:hAnsi="Arial" w:cs="Arial"/>
                <w:szCs w:val="24"/>
              </w:rPr>
              <w:t>following the recommendation of the Finance &amp; Audit Committee to approve</w:t>
            </w:r>
            <w:r>
              <w:rPr>
                <w:rFonts w:ascii="Arial" w:hAnsi="Arial" w:cs="Arial"/>
                <w:szCs w:val="24"/>
              </w:rPr>
              <w:t>,</w:t>
            </w:r>
          </w:p>
          <w:p w:rsidR="0002445B" w:rsidRDefault="0002445B" w:rsidP="0002445B">
            <w:pPr>
              <w:ind w:left="709" w:hanging="425"/>
              <w:jc w:val="both"/>
              <w:rPr>
                <w:rFonts w:ascii="Arial" w:hAnsi="Arial" w:cs="Arial"/>
                <w:szCs w:val="24"/>
              </w:rPr>
            </w:pPr>
            <w:proofErr w:type="gramStart"/>
            <w:r w:rsidRPr="009C61CE">
              <w:rPr>
                <w:rFonts w:ascii="Arial" w:hAnsi="Arial" w:cs="Arial"/>
                <w:szCs w:val="24"/>
              </w:rPr>
              <w:t>v</w:t>
            </w:r>
            <w:proofErr w:type="gramEnd"/>
            <w:r w:rsidRPr="009C61CE">
              <w:rPr>
                <w:rFonts w:ascii="Arial" w:hAnsi="Arial" w:cs="Arial"/>
                <w:szCs w:val="24"/>
              </w:rPr>
              <w:t>.</w:t>
            </w:r>
            <w:r w:rsidRPr="009C61CE">
              <w:rPr>
                <w:rFonts w:ascii="Arial" w:hAnsi="Arial" w:cs="Arial"/>
                <w:szCs w:val="24"/>
              </w:rPr>
              <w:tab/>
              <w:t>agree an extension to the current uniforms contract until such time as the new National Framework is in place</w:t>
            </w:r>
            <w:r>
              <w:rPr>
                <w:rFonts w:ascii="Arial" w:hAnsi="Arial" w:cs="Arial"/>
                <w:szCs w:val="24"/>
              </w:rPr>
              <w:t>.</w:t>
            </w:r>
          </w:p>
          <w:p w:rsidR="003A6965" w:rsidRPr="0002445B" w:rsidRDefault="003A6965" w:rsidP="0002445B">
            <w:pPr>
              <w:jc w:val="both"/>
              <w:rPr>
                <w:rFonts w:ascii="Arial" w:hAnsi="Arial" w:cs="Arial"/>
              </w:rPr>
            </w:pPr>
            <w:r w:rsidRPr="0002445B">
              <w:rPr>
                <w:rFonts w:ascii="Arial" w:hAnsi="Arial" w:cs="Arial"/>
                <w:szCs w:val="24"/>
              </w:rPr>
              <w:t xml:space="preserve"> </w:t>
            </w:r>
          </w:p>
        </w:tc>
      </w:tr>
    </w:tbl>
    <w:p w:rsidR="0097099E" w:rsidRPr="0089449E" w:rsidRDefault="0097099E" w:rsidP="00472040">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A53534" w:rsidRPr="0089449E">
        <w:tc>
          <w:tcPr>
            <w:tcW w:w="817" w:type="dxa"/>
          </w:tcPr>
          <w:p w:rsidR="00A53534" w:rsidRPr="0089449E" w:rsidRDefault="008B4D54" w:rsidP="00472040">
            <w:pPr>
              <w:jc w:val="both"/>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47" w:type="dxa"/>
          </w:tcPr>
          <w:p w:rsidR="00A53534" w:rsidRPr="0089449E" w:rsidRDefault="00A53534" w:rsidP="00472040">
            <w:pPr>
              <w:jc w:val="both"/>
              <w:rPr>
                <w:rFonts w:ascii="Arial" w:hAnsi="Arial" w:cs="Arial"/>
                <w:b/>
              </w:rPr>
            </w:pPr>
            <w:r w:rsidRPr="0089449E">
              <w:rPr>
                <w:rFonts w:ascii="Arial" w:hAnsi="Arial" w:cs="Arial"/>
                <w:b/>
              </w:rPr>
              <w:t>Business Plan Contribution</w:t>
            </w:r>
          </w:p>
          <w:p w:rsidR="00A53534" w:rsidRPr="0089449E" w:rsidRDefault="00A53534" w:rsidP="00472040">
            <w:pPr>
              <w:jc w:val="both"/>
              <w:rPr>
                <w:rFonts w:ascii="Arial" w:hAnsi="Arial" w:cs="Arial"/>
                <w:szCs w:val="24"/>
              </w:rPr>
            </w:pPr>
          </w:p>
        </w:tc>
      </w:tr>
      <w:tr w:rsidR="00A53534" w:rsidRPr="0089449E">
        <w:tc>
          <w:tcPr>
            <w:tcW w:w="817" w:type="dxa"/>
          </w:tcPr>
          <w:p w:rsidR="00A53534" w:rsidRPr="007161EF" w:rsidRDefault="008B4D54" w:rsidP="00472040">
            <w:pPr>
              <w:jc w:val="both"/>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47" w:type="dxa"/>
          </w:tcPr>
          <w:p w:rsidR="00B0145D" w:rsidRPr="00B0145D" w:rsidRDefault="00B0145D" w:rsidP="00B0145D">
            <w:pPr>
              <w:jc w:val="both"/>
              <w:rPr>
                <w:rFonts w:ascii="Arial" w:hAnsi="Arial" w:cs="Arial"/>
              </w:rPr>
            </w:pPr>
            <w:r w:rsidRPr="00B0145D">
              <w:rPr>
                <w:rFonts w:ascii="Arial" w:hAnsi="Arial" w:cs="Arial"/>
              </w:rPr>
              <w:t>This report supports the highlighted Business Outcome from the High Life Highland (HLH) Business Plan:</w:t>
            </w:r>
          </w:p>
          <w:p w:rsidR="00B0145D" w:rsidRPr="00B0145D" w:rsidRDefault="00B0145D" w:rsidP="00B0145D">
            <w:pPr>
              <w:jc w:val="both"/>
              <w:rPr>
                <w:rFonts w:ascii="Arial" w:hAnsi="Arial" w:cs="Arial"/>
              </w:rPr>
            </w:pP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To advance sustainable growth and financial sustainability</w:t>
            </w:r>
          </w:p>
          <w:p w:rsidR="0031751B" w:rsidRPr="00050D22" w:rsidRDefault="0031751B" w:rsidP="0031751B">
            <w:pPr>
              <w:pStyle w:val="ListParagraph"/>
              <w:numPr>
                <w:ilvl w:val="0"/>
                <w:numId w:val="6"/>
              </w:numPr>
              <w:spacing w:after="0" w:line="240" w:lineRule="auto"/>
              <w:jc w:val="both"/>
              <w:rPr>
                <w:rFonts w:ascii="Arial" w:hAnsi="Arial" w:cs="Arial"/>
                <w:b/>
                <w:sz w:val="24"/>
                <w:szCs w:val="24"/>
              </w:rPr>
            </w:pPr>
            <w:r w:rsidRPr="00050D22">
              <w:rPr>
                <w:rFonts w:ascii="Arial" w:hAnsi="Arial" w:cs="Arial"/>
                <w:b/>
                <w:sz w:val="24"/>
                <w:szCs w:val="24"/>
              </w:rPr>
              <w:t>Deliver the Service Delivery Contract with THC</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Improving staff satisfaction</w:t>
            </w:r>
          </w:p>
          <w:p w:rsidR="0031751B" w:rsidRPr="00050D22" w:rsidRDefault="0031751B" w:rsidP="0031751B">
            <w:pPr>
              <w:pStyle w:val="ListParagraph"/>
              <w:numPr>
                <w:ilvl w:val="0"/>
                <w:numId w:val="6"/>
              </w:numPr>
              <w:spacing w:after="0" w:line="240" w:lineRule="auto"/>
              <w:jc w:val="both"/>
              <w:rPr>
                <w:rFonts w:ascii="Arial" w:hAnsi="Arial" w:cs="Arial"/>
                <w:b/>
                <w:sz w:val="24"/>
                <w:szCs w:val="24"/>
              </w:rPr>
            </w:pPr>
            <w:r w:rsidRPr="00050D22">
              <w:rPr>
                <w:rFonts w:ascii="Arial" w:hAnsi="Arial" w:cs="Arial"/>
                <w:b/>
                <w:sz w:val="24"/>
                <w:szCs w:val="24"/>
              </w:rPr>
              <w:t>Improving customer satisfaction</w:t>
            </w:r>
          </w:p>
          <w:p w:rsidR="0031751B" w:rsidRPr="00FF59DD" w:rsidRDefault="0031751B" w:rsidP="0031751B">
            <w:pPr>
              <w:pStyle w:val="ListParagraph"/>
              <w:numPr>
                <w:ilvl w:val="0"/>
                <w:numId w:val="6"/>
              </w:numPr>
              <w:spacing w:after="0" w:line="240" w:lineRule="auto"/>
              <w:jc w:val="both"/>
              <w:rPr>
                <w:rFonts w:ascii="Arial" w:hAnsi="Arial" w:cs="Arial"/>
                <w:sz w:val="24"/>
                <w:szCs w:val="24"/>
              </w:rPr>
            </w:pPr>
            <w:r w:rsidRPr="00FF59DD">
              <w:rPr>
                <w:rFonts w:ascii="Arial" w:hAnsi="Arial" w:cs="Arial"/>
                <w:sz w:val="24"/>
                <w:szCs w:val="24"/>
              </w:rPr>
              <w:t>A positive company image</w:t>
            </w:r>
          </w:p>
          <w:p w:rsidR="0031751B" w:rsidRPr="001216C7" w:rsidRDefault="0031751B" w:rsidP="0031751B">
            <w:pPr>
              <w:pStyle w:val="ListParagraph"/>
              <w:numPr>
                <w:ilvl w:val="0"/>
                <w:numId w:val="6"/>
              </w:numPr>
              <w:spacing w:after="0" w:line="240" w:lineRule="auto"/>
              <w:jc w:val="both"/>
              <w:rPr>
                <w:rFonts w:ascii="Arial" w:hAnsi="Arial" w:cs="Arial"/>
                <w:sz w:val="24"/>
                <w:szCs w:val="24"/>
              </w:rPr>
            </w:pPr>
            <w:r w:rsidRPr="001216C7">
              <w:rPr>
                <w:rFonts w:ascii="Arial" w:hAnsi="Arial" w:cs="Arial"/>
                <w:sz w:val="24"/>
                <w:szCs w:val="24"/>
              </w:rPr>
              <w:t>Services designed around customers and through market opportunities</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Sustain a good health and safety performance</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A trusted partner</w:t>
            </w:r>
          </w:p>
          <w:p w:rsidR="00C51930" w:rsidRPr="00B0145D" w:rsidRDefault="00C51930" w:rsidP="0031751B">
            <w:pPr>
              <w:contextualSpacing/>
              <w:jc w:val="both"/>
              <w:rPr>
                <w:rFonts w:ascii="Arial" w:hAnsi="Arial" w:cs="Arial"/>
              </w:rPr>
            </w:pPr>
          </w:p>
        </w:tc>
      </w:tr>
      <w:tr w:rsidR="00A53534" w:rsidRPr="0089449E">
        <w:tc>
          <w:tcPr>
            <w:tcW w:w="817" w:type="dxa"/>
          </w:tcPr>
          <w:p w:rsidR="00A53534" w:rsidRPr="0089449E" w:rsidRDefault="008B4D54" w:rsidP="00472040">
            <w:pPr>
              <w:jc w:val="both"/>
              <w:rPr>
                <w:rFonts w:ascii="Arial" w:hAnsi="Arial" w:cs="Arial"/>
                <w:b/>
                <w:szCs w:val="24"/>
              </w:rPr>
            </w:pPr>
            <w:r>
              <w:rPr>
                <w:rFonts w:ascii="Arial" w:hAnsi="Arial" w:cs="Arial"/>
                <w:b/>
                <w:szCs w:val="24"/>
              </w:rPr>
              <w:t>2.</w:t>
            </w:r>
          </w:p>
        </w:tc>
        <w:tc>
          <w:tcPr>
            <w:tcW w:w="8647" w:type="dxa"/>
          </w:tcPr>
          <w:p w:rsidR="008B4D54" w:rsidRPr="0097099E" w:rsidRDefault="008B4D54" w:rsidP="00472040">
            <w:pPr>
              <w:jc w:val="both"/>
              <w:rPr>
                <w:rFonts w:ascii="Arial" w:hAnsi="Arial" w:cs="Arial"/>
                <w:b/>
                <w:szCs w:val="24"/>
              </w:rPr>
            </w:pPr>
            <w:r w:rsidRPr="0097099E">
              <w:rPr>
                <w:rFonts w:ascii="Arial" w:hAnsi="Arial" w:cs="Arial"/>
                <w:b/>
                <w:szCs w:val="24"/>
              </w:rPr>
              <w:t>Background</w:t>
            </w:r>
          </w:p>
          <w:p w:rsidR="00A53534" w:rsidRPr="0089449E" w:rsidRDefault="00A53534" w:rsidP="00472040">
            <w:pPr>
              <w:jc w:val="both"/>
              <w:rPr>
                <w:rFonts w:ascii="Arial" w:hAnsi="Arial" w:cs="Arial"/>
                <w:szCs w:val="24"/>
              </w:rPr>
            </w:pPr>
          </w:p>
        </w:tc>
      </w:tr>
      <w:tr w:rsidR="004A13CB" w:rsidRPr="0089449E">
        <w:tc>
          <w:tcPr>
            <w:tcW w:w="817" w:type="dxa"/>
          </w:tcPr>
          <w:p w:rsidR="004A13CB" w:rsidRDefault="004A13CB" w:rsidP="004A13CB">
            <w:pPr>
              <w:jc w:val="both"/>
              <w:rPr>
                <w:rFonts w:ascii="Arial" w:hAnsi="Arial" w:cs="Arial"/>
                <w:szCs w:val="24"/>
              </w:rPr>
            </w:pPr>
            <w:r w:rsidRPr="008B4D54">
              <w:rPr>
                <w:rFonts w:ascii="Arial" w:hAnsi="Arial" w:cs="Arial"/>
                <w:szCs w:val="24"/>
              </w:rPr>
              <w:t>2.1</w:t>
            </w:r>
          </w:p>
          <w:p w:rsidR="004A13CB" w:rsidRDefault="004A13CB" w:rsidP="00472040">
            <w:pPr>
              <w:jc w:val="both"/>
              <w:rPr>
                <w:rFonts w:ascii="Arial" w:hAnsi="Arial" w:cs="Arial"/>
                <w:b/>
                <w:szCs w:val="24"/>
              </w:rPr>
            </w:pPr>
          </w:p>
        </w:tc>
        <w:tc>
          <w:tcPr>
            <w:tcW w:w="8647" w:type="dxa"/>
          </w:tcPr>
          <w:p w:rsidR="004A13CB" w:rsidRDefault="004A13CB" w:rsidP="004A13CB">
            <w:pPr>
              <w:jc w:val="both"/>
              <w:rPr>
                <w:rFonts w:ascii="Arial" w:hAnsi="Arial" w:cs="Arial"/>
                <w:szCs w:val="24"/>
              </w:rPr>
            </w:pPr>
            <w:r>
              <w:rPr>
                <w:rFonts w:ascii="Arial" w:hAnsi="Arial" w:cs="Arial"/>
                <w:szCs w:val="24"/>
              </w:rPr>
              <w:t xml:space="preserve">Directors of HLH receive a Finance Report on </w:t>
            </w:r>
            <w:r w:rsidR="001C4B5C">
              <w:rPr>
                <w:rFonts w:ascii="Arial" w:hAnsi="Arial" w:cs="Arial"/>
                <w:szCs w:val="24"/>
              </w:rPr>
              <w:t xml:space="preserve">a </w:t>
            </w:r>
            <w:r w:rsidR="00420554">
              <w:rPr>
                <w:rFonts w:ascii="Arial" w:hAnsi="Arial" w:cs="Arial"/>
                <w:szCs w:val="24"/>
              </w:rPr>
              <w:t xml:space="preserve">quarterly </w:t>
            </w:r>
            <w:r w:rsidR="009E3DB8">
              <w:rPr>
                <w:rFonts w:ascii="Arial" w:hAnsi="Arial" w:cs="Arial"/>
                <w:szCs w:val="24"/>
              </w:rPr>
              <w:t xml:space="preserve">basis. The primary purpose of the </w:t>
            </w:r>
            <w:r>
              <w:rPr>
                <w:rFonts w:ascii="Arial" w:hAnsi="Arial" w:cs="Arial"/>
                <w:szCs w:val="24"/>
              </w:rPr>
              <w:t xml:space="preserve">report is to summarise the financial performance of the organisation and its subsidiaries. </w:t>
            </w:r>
          </w:p>
          <w:p w:rsidR="004A13CB" w:rsidRPr="0097099E" w:rsidRDefault="004A13CB" w:rsidP="00472040">
            <w:pPr>
              <w:jc w:val="both"/>
              <w:rPr>
                <w:rFonts w:ascii="Arial" w:hAnsi="Arial" w:cs="Arial"/>
                <w:b/>
                <w:szCs w:val="24"/>
              </w:rPr>
            </w:pPr>
          </w:p>
        </w:tc>
      </w:tr>
      <w:tr w:rsidR="004A13CB" w:rsidRPr="0089449E">
        <w:tc>
          <w:tcPr>
            <w:tcW w:w="817" w:type="dxa"/>
          </w:tcPr>
          <w:p w:rsidR="004A13CB" w:rsidRDefault="004A13CB" w:rsidP="004A13CB">
            <w:pPr>
              <w:jc w:val="both"/>
              <w:rPr>
                <w:rFonts w:ascii="Arial" w:hAnsi="Arial" w:cs="Arial"/>
                <w:b/>
                <w:szCs w:val="24"/>
              </w:rPr>
            </w:pPr>
            <w:r w:rsidRPr="00CD28C3">
              <w:rPr>
                <w:rFonts w:ascii="Arial" w:hAnsi="Arial" w:cs="Arial"/>
                <w:b/>
                <w:szCs w:val="24"/>
              </w:rPr>
              <w:t>3.</w:t>
            </w:r>
          </w:p>
          <w:p w:rsidR="004A13CB" w:rsidRPr="008B4D54" w:rsidRDefault="004A13CB" w:rsidP="004A13CB">
            <w:pPr>
              <w:jc w:val="both"/>
              <w:rPr>
                <w:rFonts w:ascii="Arial" w:hAnsi="Arial" w:cs="Arial"/>
                <w:szCs w:val="24"/>
              </w:rPr>
            </w:pPr>
          </w:p>
        </w:tc>
        <w:tc>
          <w:tcPr>
            <w:tcW w:w="8647" w:type="dxa"/>
          </w:tcPr>
          <w:p w:rsidR="004A13CB" w:rsidRDefault="004A13CB" w:rsidP="004A13CB">
            <w:pPr>
              <w:jc w:val="both"/>
              <w:rPr>
                <w:rFonts w:ascii="Arial" w:hAnsi="Arial" w:cs="Arial"/>
                <w:b/>
                <w:szCs w:val="24"/>
              </w:rPr>
            </w:pPr>
            <w:r w:rsidRPr="00CD28C3">
              <w:rPr>
                <w:rFonts w:ascii="Arial" w:hAnsi="Arial" w:cs="Arial"/>
                <w:b/>
                <w:szCs w:val="24"/>
              </w:rPr>
              <w:t xml:space="preserve">Financial Performance to </w:t>
            </w:r>
            <w:r w:rsidR="00A95BB7">
              <w:rPr>
                <w:rFonts w:ascii="Arial" w:hAnsi="Arial" w:cs="Arial"/>
                <w:b/>
                <w:szCs w:val="24"/>
              </w:rPr>
              <w:t>3</w:t>
            </w:r>
            <w:r w:rsidR="00346D32">
              <w:rPr>
                <w:rFonts w:ascii="Arial" w:hAnsi="Arial" w:cs="Arial"/>
                <w:b/>
                <w:szCs w:val="24"/>
              </w:rPr>
              <w:t>1</w:t>
            </w:r>
            <w:r w:rsidR="00A95BB7">
              <w:rPr>
                <w:rFonts w:ascii="Arial" w:hAnsi="Arial" w:cs="Arial"/>
                <w:b/>
                <w:szCs w:val="24"/>
              </w:rPr>
              <w:t xml:space="preserve"> </w:t>
            </w:r>
            <w:r w:rsidR="00346D32">
              <w:rPr>
                <w:rFonts w:ascii="Arial" w:hAnsi="Arial" w:cs="Arial"/>
                <w:b/>
                <w:szCs w:val="24"/>
              </w:rPr>
              <w:t>October</w:t>
            </w:r>
            <w:r w:rsidR="00A95BB7">
              <w:rPr>
                <w:rFonts w:ascii="Arial" w:hAnsi="Arial" w:cs="Arial"/>
                <w:b/>
                <w:szCs w:val="24"/>
              </w:rPr>
              <w:t xml:space="preserve"> 2015</w:t>
            </w:r>
          </w:p>
          <w:p w:rsidR="004A13CB" w:rsidRDefault="004A13CB" w:rsidP="004A13CB">
            <w:pPr>
              <w:jc w:val="both"/>
              <w:rPr>
                <w:rFonts w:ascii="Arial" w:hAnsi="Arial" w:cs="Arial"/>
                <w:szCs w:val="24"/>
              </w:rPr>
            </w:pPr>
          </w:p>
        </w:tc>
      </w:tr>
      <w:tr w:rsidR="00A53534" w:rsidRPr="0089449E">
        <w:tc>
          <w:tcPr>
            <w:tcW w:w="817" w:type="dxa"/>
          </w:tcPr>
          <w:p w:rsidR="00CD28C3" w:rsidRDefault="00CD28C3" w:rsidP="00472040">
            <w:pPr>
              <w:jc w:val="both"/>
              <w:rPr>
                <w:rFonts w:ascii="Arial" w:hAnsi="Arial" w:cs="Arial"/>
                <w:szCs w:val="24"/>
              </w:rPr>
            </w:pPr>
            <w:r w:rsidRPr="00CD28C3">
              <w:rPr>
                <w:rFonts w:ascii="Arial" w:hAnsi="Arial" w:cs="Arial"/>
                <w:szCs w:val="24"/>
              </w:rPr>
              <w:lastRenderedPageBreak/>
              <w:t>3.1</w:t>
            </w:r>
          </w:p>
          <w:p w:rsidR="00B9658E" w:rsidRDefault="00B9658E" w:rsidP="00472040">
            <w:pPr>
              <w:jc w:val="both"/>
              <w:rPr>
                <w:rFonts w:ascii="Arial" w:hAnsi="Arial" w:cs="Arial"/>
                <w:szCs w:val="24"/>
              </w:rPr>
            </w:pPr>
          </w:p>
          <w:p w:rsidR="00635750" w:rsidRDefault="00635750" w:rsidP="00472040">
            <w:pPr>
              <w:jc w:val="both"/>
              <w:rPr>
                <w:rFonts w:ascii="Arial" w:hAnsi="Arial" w:cs="Arial"/>
                <w:szCs w:val="24"/>
              </w:rPr>
            </w:pPr>
            <w:r>
              <w:rPr>
                <w:rFonts w:ascii="Arial" w:hAnsi="Arial" w:cs="Arial"/>
                <w:szCs w:val="24"/>
              </w:rPr>
              <w:t>3.2</w:t>
            </w:r>
          </w:p>
          <w:p w:rsidR="00B71E7C" w:rsidRDefault="00B71E7C" w:rsidP="00472040">
            <w:pPr>
              <w:jc w:val="both"/>
              <w:rPr>
                <w:rFonts w:ascii="Arial" w:hAnsi="Arial" w:cs="Arial"/>
                <w:szCs w:val="24"/>
              </w:rPr>
            </w:pPr>
          </w:p>
          <w:p w:rsidR="00B71E7C" w:rsidRDefault="00B71E7C" w:rsidP="00472040">
            <w:pPr>
              <w:jc w:val="both"/>
              <w:rPr>
                <w:rFonts w:ascii="Arial" w:hAnsi="Arial" w:cs="Arial"/>
                <w:szCs w:val="24"/>
              </w:rPr>
            </w:pPr>
          </w:p>
          <w:p w:rsidR="00B71E7C" w:rsidRDefault="00B71E7C" w:rsidP="00472040">
            <w:pPr>
              <w:jc w:val="both"/>
              <w:rPr>
                <w:rFonts w:ascii="Arial" w:hAnsi="Arial" w:cs="Arial"/>
                <w:szCs w:val="24"/>
              </w:rPr>
            </w:pPr>
            <w:r>
              <w:rPr>
                <w:rFonts w:ascii="Arial" w:hAnsi="Arial" w:cs="Arial"/>
                <w:szCs w:val="24"/>
              </w:rPr>
              <w:t>3.3</w:t>
            </w:r>
          </w:p>
          <w:p w:rsidR="007273AE" w:rsidRDefault="007273AE" w:rsidP="00472040">
            <w:pPr>
              <w:jc w:val="both"/>
              <w:rPr>
                <w:rFonts w:ascii="Arial" w:hAnsi="Arial" w:cs="Arial"/>
                <w:szCs w:val="24"/>
              </w:rPr>
            </w:pPr>
          </w:p>
          <w:p w:rsidR="007273AE" w:rsidRDefault="007273AE" w:rsidP="00472040">
            <w:pPr>
              <w:jc w:val="both"/>
              <w:rPr>
                <w:rFonts w:ascii="Arial" w:hAnsi="Arial" w:cs="Arial"/>
                <w:szCs w:val="24"/>
              </w:rPr>
            </w:pPr>
          </w:p>
          <w:p w:rsidR="000D0878" w:rsidRDefault="000D0878" w:rsidP="00414B67">
            <w:pPr>
              <w:jc w:val="both"/>
              <w:rPr>
                <w:rFonts w:ascii="Arial" w:hAnsi="Arial" w:cs="Arial"/>
                <w:szCs w:val="24"/>
              </w:rPr>
            </w:pPr>
          </w:p>
          <w:p w:rsidR="009E6856" w:rsidRDefault="009E6856" w:rsidP="00414B67">
            <w:pPr>
              <w:jc w:val="both"/>
              <w:rPr>
                <w:rFonts w:ascii="Arial" w:hAnsi="Arial" w:cs="Arial"/>
                <w:szCs w:val="24"/>
              </w:rPr>
            </w:pPr>
          </w:p>
          <w:p w:rsidR="009E6856" w:rsidRDefault="009E6856" w:rsidP="00414B67">
            <w:pPr>
              <w:jc w:val="both"/>
              <w:rPr>
                <w:rFonts w:ascii="Arial" w:hAnsi="Arial" w:cs="Arial"/>
                <w:szCs w:val="24"/>
              </w:rPr>
            </w:pPr>
          </w:p>
          <w:p w:rsidR="009E6856" w:rsidRDefault="009E6856" w:rsidP="00414B67">
            <w:pPr>
              <w:jc w:val="both"/>
              <w:rPr>
                <w:rFonts w:ascii="Arial" w:hAnsi="Arial" w:cs="Arial"/>
                <w:szCs w:val="24"/>
              </w:rPr>
            </w:pPr>
          </w:p>
          <w:p w:rsidR="009E6856" w:rsidRDefault="009E6856" w:rsidP="00414B67">
            <w:pPr>
              <w:jc w:val="both"/>
              <w:rPr>
                <w:rFonts w:ascii="Arial" w:hAnsi="Arial" w:cs="Arial"/>
                <w:szCs w:val="24"/>
              </w:rPr>
            </w:pPr>
          </w:p>
          <w:p w:rsidR="009E6856" w:rsidRDefault="009E6856" w:rsidP="00414B67">
            <w:pPr>
              <w:jc w:val="both"/>
              <w:rPr>
                <w:rFonts w:ascii="Arial" w:hAnsi="Arial" w:cs="Arial"/>
                <w:szCs w:val="24"/>
              </w:rPr>
            </w:pPr>
          </w:p>
          <w:p w:rsidR="009E6856" w:rsidRDefault="009E6856" w:rsidP="00414B67">
            <w:pPr>
              <w:jc w:val="both"/>
              <w:rPr>
                <w:rFonts w:ascii="Arial" w:hAnsi="Arial" w:cs="Arial"/>
                <w:szCs w:val="24"/>
              </w:rPr>
            </w:pPr>
          </w:p>
          <w:p w:rsidR="0010458D" w:rsidRDefault="007273AE" w:rsidP="00414B67">
            <w:pPr>
              <w:jc w:val="both"/>
              <w:rPr>
                <w:rFonts w:ascii="Arial" w:hAnsi="Arial" w:cs="Arial"/>
                <w:szCs w:val="24"/>
              </w:rPr>
            </w:pPr>
            <w:r>
              <w:rPr>
                <w:rFonts w:ascii="Arial" w:hAnsi="Arial" w:cs="Arial"/>
                <w:szCs w:val="24"/>
              </w:rPr>
              <w:t>3.4</w:t>
            </w:r>
          </w:p>
          <w:p w:rsidR="001766FB" w:rsidRDefault="001766FB" w:rsidP="009663B6">
            <w:pPr>
              <w:jc w:val="both"/>
              <w:rPr>
                <w:rFonts w:ascii="Arial" w:hAnsi="Arial" w:cs="Arial"/>
                <w:szCs w:val="24"/>
              </w:rPr>
            </w:pPr>
          </w:p>
          <w:p w:rsidR="00EC352D" w:rsidRPr="00CD28C3" w:rsidRDefault="00EC352D" w:rsidP="009663B6">
            <w:pPr>
              <w:jc w:val="both"/>
              <w:rPr>
                <w:rFonts w:ascii="Arial" w:hAnsi="Arial" w:cs="Arial"/>
                <w:szCs w:val="24"/>
              </w:rPr>
            </w:pPr>
            <w:r>
              <w:rPr>
                <w:rFonts w:ascii="Arial" w:hAnsi="Arial" w:cs="Arial"/>
                <w:szCs w:val="24"/>
              </w:rPr>
              <w:t>3.5</w:t>
            </w:r>
          </w:p>
        </w:tc>
        <w:tc>
          <w:tcPr>
            <w:tcW w:w="8647" w:type="dxa"/>
          </w:tcPr>
          <w:p w:rsidR="00B9658E" w:rsidRDefault="00635750" w:rsidP="00635750">
            <w:pPr>
              <w:jc w:val="both"/>
              <w:rPr>
                <w:rFonts w:ascii="Arial" w:hAnsi="Arial" w:cs="Arial"/>
                <w:szCs w:val="24"/>
              </w:rPr>
            </w:pPr>
            <w:r>
              <w:rPr>
                <w:rFonts w:ascii="Arial" w:hAnsi="Arial" w:cs="Arial"/>
                <w:szCs w:val="24"/>
              </w:rPr>
              <w:t>The out</w:t>
            </w:r>
            <w:r w:rsidR="005A19A5">
              <w:rPr>
                <w:rFonts w:ascii="Arial" w:hAnsi="Arial" w:cs="Arial"/>
                <w:szCs w:val="24"/>
              </w:rPr>
              <w:t>-</w:t>
            </w:r>
            <w:r>
              <w:rPr>
                <w:rFonts w:ascii="Arial" w:hAnsi="Arial" w:cs="Arial"/>
                <w:szCs w:val="24"/>
              </w:rPr>
              <w:t xml:space="preserve">turn figure for the period to </w:t>
            </w:r>
            <w:r w:rsidR="001F5FF5">
              <w:rPr>
                <w:rFonts w:ascii="Arial" w:hAnsi="Arial" w:cs="Arial"/>
                <w:szCs w:val="24"/>
              </w:rPr>
              <w:t>31 October 2015</w:t>
            </w:r>
            <w:r w:rsidR="00C533AA">
              <w:rPr>
                <w:rFonts w:ascii="Arial" w:hAnsi="Arial" w:cs="Arial"/>
                <w:szCs w:val="24"/>
              </w:rPr>
              <w:t xml:space="preserve"> </w:t>
            </w:r>
            <w:r>
              <w:rPr>
                <w:rFonts w:ascii="Arial" w:hAnsi="Arial" w:cs="Arial"/>
                <w:szCs w:val="24"/>
              </w:rPr>
              <w:t xml:space="preserve">has been prepared. </w:t>
            </w:r>
          </w:p>
          <w:p w:rsidR="00B9658E" w:rsidRDefault="00B9658E" w:rsidP="00635750">
            <w:pPr>
              <w:jc w:val="both"/>
              <w:rPr>
                <w:rFonts w:ascii="Arial" w:hAnsi="Arial" w:cs="Arial"/>
                <w:szCs w:val="24"/>
              </w:rPr>
            </w:pPr>
          </w:p>
          <w:p w:rsidR="00B0145D" w:rsidRDefault="00635750" w:rsidP="00635750">
            <w:pPr>
              <w:jc w:val="both"/>
              <w:rPr>
                <w:rFonts w:ascii="Arial" w:hAnsi="Arial" w:cs="Arial"/>
                <w:szCs w:val="24"/>
              </w:rPr>
            </w:pPr>
            <w:r>
              <w:rPr>
                <w:rFonts w:ascii="Arial" w:hAnsi="Arial" w:cs="Arial"/>
                <w:szCs w:val="24"/>
              </w:rPr>
              <w:t xml:space="preserve">HLH’s consolidated financial performance for </w:t>
            </w:r>
            <w:r w:rsidR="00B0145D">
              <w:rPr>
                <w:rFonts w:ascii="Arial" w:hAnsi="Arial" w:cs="Arial"/>
                <w:szCs w:val="24"/>
              </w:rPr>
              <w:t>the year is summarised by the 9 </w:t>
            </w:r>
            <w:r>
              <w:rPr>
                <w:rFonts w:ascii="Arial" w:hAnsi="Arial" w:cs="Arial"/>
                <w:szCs w:val="24"/>
              </w:rPr>
              <w:t xml:space="preserve">business areas at </w:t>
            </w:r>
            <w:r w:rsidR="004A13CB" w:rsidRPr="00DE7C73">
              <w:rPr>
                <w:rFonts w:ascii="Arial" w:hAnsi="Arial" w:cs="Arial"/>
                <w:b/>
                <w:szCs w:val="24"/>
              </w:rPr>
              <w:t>Appendix A</w:t>
            </w:r>
            <w:r>
              <w:rPr>
                <w:rFonts w:ascii="Arial" w:hAnsi="Arial" w:cs="Arial"/>
                <w:b/>
                <w:szCs w:val="24"/>
              </w:rPr>
              <w:t xml:space="preserve">.  </w:t>
            </w:r>
            <w:proofErr w:type="gramStart"/>
            <w:r w:rsidR="00590256">
              <w:rPr>
                <w:rFonts w:ascii="Arial" w:hAnsi="Arial" w:cs="Arial"/>
                <w:szCs w:val="24"/>
              </w:rPr>
              <w:t>The</w:t>
            </w:r>
            <w:r w:rsidR="00315D04">
              <w:rPr>
                <w:rFonts w:ascii="Arial" w:hAnsi="Arial" w:cs="Arial"/>
                <w:szCs w:val="24"/>
              </w:rPr>
              <w:t xml:space="preserve"> </w:t>
            </w:r>
            <w:r w:rsidR="00590256">
              <w:rPr>
                <w:rFonts w:ascii="Arial" w:hAnsi="Arial" w:cs="Arial"/>
                <w:szCs w:val="24"/>
              </w:rPr>
              <w:t>out</w:t>
            </w:r>
            <w:r w:rsidR="005A19A5">
              <w:rPr>
                <w:rFonts w:ascii="Arial" w:hAnsi="Arial" w:cs="Arial"/>
                <w:szCs w:val="24"/>
              </w:rPr>
              <w:t>-</w:t>
            </w:r>
            <w:r w:rsidR="00590256">
              <w:rPr>
                <w:rFonts w:ascii="Arial" w:hAnsi="Arial" w:cs="Arial"/>
                <w:szCs w:val="24"/>
              </w:rPr>
              <w:t>turn</w:t>
            </w:r>
            <w:proofErr w:type="gramEnd"/>
            <w:r w:rsidR="00590256">
              <w:rPr>
                <w:rFonts w:ascii="Arial" w:hAnsi="Arial" w:cs="Arial"/>
                <w:szCs w:val="24"/>
              </w:rPr>
              <w:t xml:space="preserve"> for the period</w:t>
            </w:r>
            <w:r>
              <w:rPr>
                <w:rFonts w:ascii="Arial" w:hAnsi="Arial" w:cs="Arial"/>
                <w:szCs w:val="24"/>
              </w:rPr>
              <w:t xml:space="preserve"> is split by cost category (revenues, staff costs and other costs) at </w:t>
            </w:r>
            <w:r w:rsidR="00686F9F">
              <w:rPr>
                <w:rFonts w:ascii="Arial" w:hAnsi="Arial" w:cs="Arial"/>
                <w:b/>
                <w:szCs w:val="24"/>
              </w:rPr>
              <w:t>Appendix</w:t>
            </w:r>
            <w:r w:rsidRPr="00635750">
              <w:rPr>
                <w:rFonts w:ascii="Arial" w:hAnsi="Arial" w:cs="Arial"/>
                <w:b/>
                <w:szCs w:val="24"/>
              </w:rPr>
              <w:t xml:space="preserve"> B</w:t>
            </w:r>
            <w:r>
              <w:rPr>
                <w:rFonts w:ascii="Arial" w:hAnsi="Arial" w:cs="Arial"/>
                <w:szCs w:val="24"/>
              </w:rPr>
              <w:t xml:space="preserve">.  </w:t>
            </w:r>
          </w:p>
          <w:p w:rsidR="0010458D" w:rsidRPr="00B4768B" w:rsidRDefault="000D0878" w:rsidP="00CF250B">
            <w:pPr>
              <w:jc w:val="both"/>
              <w:rPr>
                <w:rFonts w:ascii="Arial" w:hAnsi="Arial" w:cs="Arial"/>
                <w:szCs w:val="24"/>
              </w:rPr>
            </w:pPr>
            <w:r>
              <w:rPr>
                <w:rFonts w:ascii="Arial" w:hAnsi="Arial" w:cs="Arial"/>
                <w:szCs w:val="24"/>
              </w:rPr>
              <w:t>The £</w:t>
            </w:r>
            <w:r w:rsidR="009E6856">
              <w:rPr>
                <w:rFonts w:ascii="Arial" w:hAnsi="Arial" w:cs="Arial"/>
                <w:szCs w:val="24"/>
              </w:rPr>
              <w:t>1</w:t>
            </w:r>
            <w:r>
              <w:rPr>
                <w:rFonts w:ascii="Arial" w:hAnsi="Arial" w:cs="Arial"/>
                <w:szCs w:val="24"/>
              </w:rPr>
              <w:t>83,240 under budget to</w:t>
            </w:r>
            <w:r w:rsidR="001A356D">
              <w:rPr>
                <w:rFonts w:ascii="Arial" w:hAnsi="Arial" w:cs="Arial"/>
                <w:szCs w:val="24"/>
              </w:rPr>
              <w:t xml:space="preserve"> </w:t>
            </w:r>
            <w:r>
              <w:rPr>
                <w:rFonts w:ascii="Arial" w:hAnsi="Arial" w:cs="Arial"/>
                <w:szCs w:val="24"/>
              </w:rPr>
              <w:t>date is made up of</w:t>
            </w:r>
            <w:r w:rsidR="001C4B5C" w:rsidRPr="00CB4EE8">
              <w:rPr>
                <w:rFonts w:ascii="Arial" w:hAnsi="Arial" w:cs="Arial"/>
                <w:szCs w:val="24"/>
              </w:rPr>
              <w:t xml:space="preserve"> total revenues in excess of budget by £</w:t>
            </w:r>
            <w:r w:rsidR="005F73D9">
              <w:rPr>
                <w:rFonts w:ascii="Arial" w:hAnsi="Arial" w:cs="Arial"/>
                <w:szCs w:val="24"/>
              </w:rPr>
              <w:t>320.6</w:t>
            </w:r>
            <w:r w:rsidR="00420554">
              <w:rPr>
                <w:rFonts w:ascii="Arial" w:hAnsi="Arial" w:cs="Arial"/>
                <w:szCs w:val="24"/>
              </w:rPr>
              <w:t>K</w:t>
            </w:r>
            <w:r w:rsidR="00116476">
              <w:rPr>
                <w:rFonts w:ascii="Arial" w:hAnsi="Arial" w:cs="Arial"/>
                <w:szCs w:val="24"/>
              </w:rPr>
              <w:t xml:space="preserve"> (1.5%)</w:t>
            </w:r>
            <w:r w:rsidR="0010458D">
              <w:rPr>
                <w:rFonts w:ascii="Arial" w:hAnsi="Arial" w:cs="Arial"/>
                <w:szCs w:val="24"/>
              </w:rPr>
              <w:t xml:space="preserve">, </w:t>
            </w:r>
            <w:r w:rsidR="00346D32">
              <w:rPr>
                <w:rFonts w:ascii="Arial" w:hAnsi="Arial" w:cs="Arial"/>
                <w:szCs w:val="24"/>
              </w:rPr>
              <w:t>s</w:t>
            </w:r>
            <w:r w:rsidR="0010458D">
              <w:rPr>
                <w:rFonts w:ascii="Arial" w:hAnsi="Arial" w:cs="Arial"/>
                <w:szCs w:val="24"/>
              </w:rPr>
              <w:t>t</w:t>
            </w:r>
            <w:r w:rsidR="001C4B5C" w:rsidRPr="00CB4EE8">
              <w:rPr>
                <w:rFonts w:ascii="Arial" w:hAnsi="Arial" w:cs="Arial"/>
                <w:szCs w:val="24"/>
              </w:rPr>
              <w:t xml:space="preserve">aff costs </w:t>
            </w:r>
            <w:r w:rsidR="00420554">
              <w:rPr>
                <w:rFonts w:ascii="Arial" w:hAnsi="Arial" w:cs="Arial"/>
                <w:szCs w:val="24"/>
              </w:rPr>
              <w:t>under budget</w:t>
            </w:r>
            <w:r w:rsidR="001C4B5C" w:rsidRPr="00CB4EE8">
              <w:rPr>
                <w:rFonts w:ascii="Arial" w:hAnsi="Arial" w:cs="Arial"/>
                <w:szCs w:val="24"/>
              </w:rPr>
              <w:t xml:space="preserve"> by £</w:t>
            </w:r>
            <w:r w:rsidR="005F73D9">
              <w:rPr>
                <w:rFonts w:ascii="Arial" w:hAnsi="Arial" w:cs="Arial"/>
                <w:szCs w:val="24"/>
              </w:rPr>
              <w:t>128</w:t>
            </w:r>
            <w:r w:rsidR="00CF250B">
              <w:rPr>
                <w:rFonts w:ascii="Arial" w:hAnsi="Arial" w:cs="Arial"/>
                <w:szCs w:val="24"/>
              </w:rPr>
              <w:t>K</w:t>
            </w:r>
            <w:r w:rsidR="00116476">
              <w:rPr>
                <w:rFonts w:ascii="Arial" w:hAnsi="Arial" w:cs="Arial"/>
                <w:szCs w:val="24"/>
              </w:rPr>
              <w:t xml:space="preserve"> (0.8%)</w:t>
            </w:r>
            <w:r w:rsidR="008A3353">
              <w:rPr>
                <w:rFonts w:ascii="Arial" w:hAnsi="Arial" w:cs="Arial"/>
                <w:szCs w:val="24"/>
              </w:rPr>
              <w:t xml:space="preserve"> </w:t>
            </w:r>
            <w:r w:rsidR="0029314E">
              <w:rPr>
                <w:rFonts w:ascii="Arial" w:hAnsi="Arial" w:cs="Arial"/>
                <w:szCs w:val="24"/>
              </w:rPr>
              <w:t xml:space="preserve">and </w:t>
            </w:r>
            <w:r w:rsidR="001C4B5C" w:rsidRPr="00CB4EE8">
              <w:rPr>
                <w:rFonts w:ascii="Arial" w:hAnsi="Arial" w:cs="Arial"/>
                <w:szCs w:val="24"/>
              </w:rPr>
              <w:t>other costs over budget by £</w:t>
            </w:r>
            <w:r w:rsidR="005F73D9">
              <w:rPr>
                <w:rFonts w:ascii="Arial" w:hAnsi="Arial" w:cs="Arial"/>
                <w:szCs w:val="24"/>
              </w:rPr>
              <w:t>265</w:t>
            </w:r>
            <w:r w:rsidR="00CF250B">
              <w:rPr>
                <w:rFonts w:ascii="Arial" w:hAnsi="Arial" w:cs="Arial"/>
                <w:szCs w:val="24"/>
              </w:rPr>
              <w:t>K</w:t>
            </w:r>
            <w:r w:rsidR="00116476">
              <w:rPr>
                <w:rFonts w:ascii="Arial" w:hAnsi="Arial" w:cs="Arial"/>
                <w:szCs w:val="24"/>
              </w:rPr>
              <w:t xml:space="preserve"> (4.6%)</w:t>
            </w:r>
            <w:r w:rsidR="0010458D">
              <w:rPr>
                <w:rFonts w:ascii="Arial" w:hAnsi="Arial" w:cs="Arial"/>
                <w:szCs w:val="24"/>
              </w:rPr>
              <w:t>.</w:t>
            </w:r>
            <w:r w:rsidR="0029314E">
              <w:rPr>
                <w:rFonts w:ascii="Arial" w:hAnsi="Arial" w:cs="Arial"/>
                <w:szCs w:val="24"/>
              </w:rPr>
              <w:t xml:space="preserve"> </w:t>
            </w:r>
            <w:r w:rsidR="00686F9F">
              <w:rPr>
                <w:rFonts w:ascii="Arial" w:hAnsi="Arial" w:cs="Arial"/>
                <w:szCs w:val="24"/>
              </w:rPr>
              <w:t xml:space="preserve"> </w:t>
            </w:r>
          </w:p>
          <w:p w:rsidR="0010458D" w:rsidRDefault="0010458D" w:rsidP="00CF250B">
            <w:pPr>
              <w:jc w:val="both"/>
              <w:rPr>
                <w:rFonts w:ascii="Arial" w:hAnsi="Arial" w:cs="Arial"/>
                <w:i/>
                <w:szCs w:val="24"/>
              </w:rPr>
            </w:pPr>
          </w:p>
          <w:p w:rsidR="009E6856" w:rsidRDefault="009E6856" w:rsidP="00CF250B">
            <w:pPr>
              <w:jc w:val="both"/>
              <w:rPr>
                <w:rFonts w:ascii="Arial" w:hAnsi="Arial" w:cs="Arial"/>
                <w:szCs w:val="24"/>
              </w:rPr>
            </w:pPr>
            <w:r>
              <w:rPr>
                <w:rFonts w:ascii="Arial" w:hAnsi="Arial" w:cs="Arial"/>
                <w:szCs w:val="24"/>
              </w:rPr>
              <w:t>The positive position is as a result of proactive management of budgets to meet the committed one off requirement for £181K (as HLH’s proportion of a £200K total relating to the delayed implementation of combining Inverness Leisure and HLH). Continued proactive management will be required to ensure that this position is maintained.</w:t>
            </w:r>
          </w:p>
          <w:p w:rsidR="009E6856" w:rsidRDefault="009E6856" w:rsidP="00CF250B">
            <w:pPr>
              <w:jc w:val="both"/>
              <w:rPr>
                <w:rFonts w:ascii="Arial" w:hAnsi="Arial" w:cs="Arial"/>
                <w:szCs w:val="24"/>
              </w:rPr>
            </w:pPr>
          </w:p>
          <w:p w:rsidR="00CF250B" w:rsidRDefault="00635750" w:rsidP="00CF250B">
            <w:pPr>
              <w:jc w:val="both"/>
              <w:rPr>
                <w:rFonts w:ascii="Arial" w:hAnsi="Arial" w:cs="Arial"/>
                <w:szCs w:val="24"/>
              </w:rPr>
            </w:pPr>
            <w:r w:rsidRPr="00532972">
              <w:rPr>
                <w:rFonts w:ascii="Arial" w:hAnsi="Arial" w:cs="Arial"/>
                <w:szCs w:val="24"/>
              </w:rPr>
              <w:t xml:space="preserve">A commentary on the major variances </w:t>
            </w:r>
            <w:r w:rsidR="001766FB" w:rsidRPr="00532972">
              <w:rPr>
                <w:rFonts w:ascii="Arial" w:hAnsi="Arial" w:cs="Arial"/>
                <w:szCs w:val="24"/>
              </w:rPr>
              <w:t>(o</w:t>
            </w:r>
            <w:r w:rsidR="00755B8E" w:rsidRPr="00532972">
              <w:rPr>
                <w:rFonts w:ascii="Arial" w:hAnsi="Arial" w:cs="Arial"/>
                <w:szCs w:val="24"/>
              </w:rPr>
              <w:t xml:space="preserve">ver £5K) </w:t>
            </w:r>
            <w:r w:rsidRPr="00532972">
              <w:rPr>
                <w:rFonts w:ascii="Arial" w:hAnsi="Arial" w:cs="Arial"/>
                <w:szCs w:val="24"/>
              </w:rPr>
              <w:t>is provided at</w:t>
            </w:r>
            <w:r w:rsidRPr="0032499A">
              <w:rPr>
                <w:rFonts w:ascii="Arial" w:hAnsi="Arial" w:cs="Arial"/>
                <w:i/>
                <w:szCs w:val="24"/>
              </w:rPr>
              <w:t xml:space="preserve"> </w:t>
            </w:r>
            <w:r w:rsidRPr="00635750">
              <w:rPr>
                <w:rFonts w:ascii="Arial" w:hAnsi="Arial" w:cs="Arial"/>
                <w:b/>
                <w:szCs w:val="24"/>
              </w:rPr>
              <w:t xml:space="preserve">Appendix </w:t>
            </w:r>
            <w:r w:rsidR="00CF250B">
              <w:rPr>
                <w:rFonts w:ascii="Arial" w:hAnsi="Arial" w:cs="Arial"/>
                <w:b/>
                <w:szCs w:val="24"/>
              </w:rPr>
              <w:t>C</w:t>
            </w:r>
            <w:r w:rsidR="0029314E">
              <w:rPr>
                <w:rFonts w:ascii="Arial" w:hAnsi="Arial" w:cs="Arial"/>
                <w:szCs w:val="24"/>
              </w:rPr>
              <w:t>.</w:t>
            </w:r>
          </w:p>
          <w:p w:rsidR="00EC352D" w:rsidRDefault="00EC352D" w:rsidP="00CF250B">
            <w:pPr>
              <w:jc w:val="both"/>
              <w:rPr>
                <w:rFonts w:ascii="Arial" w:hAnsi="Arial" w:cs="Arial"/>
                <w:szCs w:val="24"/>
              </w:rPr>
            </w:pPr>
          </w:p>
          <w:p w:rsidR="00EC352D" w:rsidRDefault="00EC352D" w:rsidP="00CF250B">
            <w:pPr>
              <w:jc w:val="both"/>
              <w:rPr>
                <w:rFonts w:ascii="Arial" w:hAnsi="Arial" w:cs="Arial"/>
                <w:szCs w:val="24"/>
              </w:rPr>
            </w:pPr>
            <w:r>
              <w:rPr>
                <w:rFonts w:ascii="Arial" w:hAnsi="Arial" w:cs="Arial"/>
                <w:szCs w:val="24"/>
              </w:rPr>
              <w:t xml:space="preserve">The projections to the year end is showing a surplus to budget of circa £121K, the main reason for the surplus is down to staff vacancies mainly </w:t>
            </w:r>
            <w:r w:rsidR="0094048F">
              <w:rPr>
                <w:rFonts w:ascii="Arial" w:hAnsi="Arial" w:cs="Arial"/>
                <w:szCs w:val="24"/>
              </w:rPr>
              <w:t>due to t</w:t>
            </w:r>
            <w:r>
              <w:rPr>
                <w:rFonts w:ascii="Arial" w:hAnsi="Arial" w:cs="Arial"/>
                <w:szCs w:val="24"/>
              </w:rPr>
              <w:t>he libraries structural saving in staffing for 2016</w:t>
            </w:r>
            <w:r w:rsidR="00346D32">
              <w:rPr>
                <w:rFonts w:ascii="Arial" w:hAnsi="Arial" w:cs="Arial"/>
                <w:szCs w:val="24"/>
              </w:rPr>
              <w:t>/</w:t>
            </w:r>
            <w:r>
              <w:rPr>
                <w:rFonts w:ascii="Arial" w:hAnsi="Arial" w:cs="Arial"/>
                <w:szCs w:val="24"/>
              </w:rPr>
              <w:t xml:space="preserve">17 being delivered early. </w:t>
            </w:r>
          </w:p>
          <w:p w:rsidR="00B4768B" w:rsidRPr="002D76CB" w:rsidRDefault="00B4768B" w:rsidP="00B4768B">
            <w:pPr>
              <w:ind w:left="-817"/>
              <w:jc w:val="both"/>
              <w:rPr>
                <w:rFonts w:ascii="Arial" w:hAnsi="Arial" w:cs="Arial"/>
                <w:szCs w:val="24"/>
              </w:rPr>
            </w:pPr>
          </w:p>
        </w:tc>
      </w:tr>
      <w:tr w:rsidR="00E7529E" w:rsidRPr="0089449E">
        <w:tc>
          <w:tcPr>
            <w:tcW w:w="817" w:type="dxa"/>
          </w:tcPr>
          <w:p w:rsidR="00E7529E" w:rsidRPr="00E7529E" w:rsidRDefault="00E7529E" w:rsidP="00472040">
            <w:pPr>
              <w:jc w:val="both"/>
              <w:rPr>
                <w:rFonts w:ascii="Arial" w:hAnsi="Arial" w:cs="Arial"/>
                <w:b/>
                <w:szCs w:val="24"/>
              </w:rPr>
            </w:pPr>
            <w:r>
              <w:rPr>
                <w:rFonts w:ascii="Arial" w:hAnsi="Arial" w:cs="Arial"/>
                <w:b/>
                <w:szCs w:val="24"/>
              </w:rPr>
              <w:t>4.</w:t>
            </w:r>
          </w:p>
        </w:tc>
        <w:tc>
          <w:tcPr>
            <w:tcW w:w="8647" w:type="dxa"/>
          </w:tcPr>
          <w:p w:rsidR="00E7529E" w:rsidRPr="00E7529E" w:rsidRDefault="00346D32" w:rsidP="00E7529E">
            <w:pPr>
              <w:rPr>
                <w:rFonts w:ascii="Arial" w:eastAsia="Calibri" w:hAnsi="Arial" w:cs="Arial"/>
                <w:b/>
                <w:bCs/>
                <w:szCs w:val="24"/>
              </w:rPr>
            </w:pPr>
            <w:r>
              <w:rPr>
                <w:rFonts w:ascii="Arial" w:eastAsia="Calibri" w:hAnsi="Arial" w:cs="Arial"/>
                <w:b/>
                <w:bCs/>
                <w:szCs w:val="24"/>
              </w:rPr>
              <w:t>2015/</w:t>
            </w:r>
            <w:r w:rsidR="00E7529E" w:rsidRPr="00E7529E">
              <w:rPr>
                <w:rFonts w:ascii="Arial" w:eastAsia="Calibri" w:hAnsi="Arial" w:cs="Arial"/>
                <w:b/>
                <w:bCs/>
                <w:szCs w:val="24"/>
              </w:rPr>
              <w:t xml:space="preserve">16 – </w:t>
            </w:r>
            <w:r w:rsidR="000D0878">
              <w:rPr>
                <w:rFonts w:ascii="Arial" w:eastAsia="Calibri" w:hAnsi="Arial" w:cs="Arial"/>
                <w:b/>
                <w:bCs/>
                <w:szCs w:val="24"/>
              </w:rPr>
              <w:t>HLH share of one- off a</w:t>
            </w:r>
            <w:r w:rsidR="00E7529E" w:rsidRPr="00E7529E">
              <w:rPr>
                <w:rFonts w:ascii="Arial" w:eastAsia="Calibri" w:hAnsi="Arial" w:cs="Arial"/>
                <w:b/>
                <w:bCs/>
                <w:szCs w:val="24"/>
              </w:rPr>
              <w:t>dditional £200K savings</w:t>
            </w:r>
          </w:p>
          <w:p w:rsidR="00E7529E" w:rsidRDefault="00E7529E" w:rsidP="00635750">
            <w:pPr>
              <w:jc w:val="both"/>
              <w:rPr>
                <w:rFonts w:ascii="Arial" w:hAnsi="Arial" w:cs="Arial"/>
                <w:szCs w:val="24"/>
              </w:rPr>
            </w:pPr>
          </w:p>
        </w:tc>
      </w:tr>
      <w:tr w:rsidR="00E7529E" w:rsidRPr="0089449E">
        <w:tc>
          <w:tcPr>
            <w:tcW w:w="817" w:type="dxa"/>
          </w:tcPr>
          <w:p w:rsidR="00E7529E" w:rsidRPr="00CD28C3" w:rsidRDefault="00E7529E" w:rsidP="00472040">
            <w:pPr>
              <w:jc w:val="both"/>
              <w:rPr>
                <w:rFonts w:ascii="Arial" w:hAnsi="Arial" w:cs="Arial"/>
                <w:szCs w:val="24"/>
              </w:rPr>
            </w:pPr>
            <w:r>
              <w:rPr>
                <w:rFonts w:ascii="Arial" w:hAnsi="Arial" w:cs="Arial"/>
                <w:szCs w:val="24"/>
              </w:rPr>
              <w:t>4.1</w:t>
            </w:r>
          </w:p>
        </w:tc>
        <w:tc>
          <w:tcPr>
            <w:tcW w:w="8647" w:type="dxa"/>
          </w:tcPr>
          <w:p w:rsidR="001F5FF5" w:rsidRDefault="001F5FF5" w:rsidP="001F5FF5">
            <w:pPr>
              <w:jc w:val="both"/>
              <w:rPr>
                <w:rFonts w:ascii="Arial" w:hAnsi="Arial" w:cs="Arial"/>
                <w:szCs w:val="24"/>
              </w:rPr>
            </w:pPr>
            <w:r>
              <w:rPr>
                <w:rFonts w:ascii="Arial" w:eastAsia="Calibri" w:hAnsi="Arial" w:cs="Arial"/>
                <w:szCs w:val="24"/>
              </w:rPr>
              <w:t xml:space="preserve">The Finance and Audit Committee at a meeting held on 9 November </w:t>
            </w:r>
            <w:r w:rsidR="00255FAF">
              <w:rPr>
                <w:rFonts w:ascii="Arial" w:eastAsia="Calibri" w:hAnsi="Arial" w:cs="Arial"/>
                <w:szCs w:val="24"/>
              </w:rPr>
              <w:t xml:space="preserve">2015 </w:t>
            </w:r>
            <w:r>
              <w:rPr>
                <w:rFonts w:ascii="Arial" w:eastAsia="Calibri" w:hAnsi="Arial" w:cs="Arial"/>
                <w:szCs w:val="24"/>
              </w:rPr>
              <w:t xml:space="preserve">discussed the positive variance year to date </w:t>
            </w:r>
            <w:r w:rsidR="00255FAF">
              <w:rPr>
                <w:rFonts w:ascii="Arial" w:hAnsi="Arial" w:cs="Arial"/>
                <w:szCs w:val="24"/>
              </w:rPr>
              <w:t>noting</w:t>
            </w:r>
            <w:r>
              <w:rPr>
                <w:rFonts w:ascii="Arial" w:hAnsi="Arial" w:cs="Arial"/>
                <w:szCs w:val="24"/>
              </w:rPr>
              <w:t xml:space="preserve"> the main contributing factors as follows:</w:t>
            </w:r>
          </w:p>
          <w:p w:rsidR="001F5FF5" w:rsidRDefault="001F5FF5" w:rsidP="001F5FF5">
            <w:pPr>
              <w:jc w:val="both"/>
              <w:rPr>
                <w:rFonts w:ascii="Arial" w:hAnsi="Arial" w:cs="Arial"/>
                <w:szCs w:val="24"/>
              </w:rPr>
            </w:pPr>
          </w:p>
          <w:p w:rsidR="001F5FF5" w:rsidRDefault="001F5FF5" w:rsidP="001F5FF5">
            <w:pPr>
              <w:numPr>
                <w:ilvl w:val="0"/>
                <w:numId w:val="7"/>
              </w:numPr>
              <w:ind w:left="317" w:hanging="317"/>
              <w:jc w:val="both"/>
              <w:rPr>
                <w:rFonts w:ascii="Arial" w:hAnsi="Arial" w:cs="Arial"/>
                <w:szCs w:val="24"/>
              </w:rPr>
            </w:pPr>
            <w:r>
              <w:rPr>
                <w:rFonts w:ascii="Arial" w:hAnsi="Arial" w:cs="Arial"/>
                <w:szCs w:val="24"/>
              </w:rPr>
              <w:t>Continuing focus on non-discretionary spend</w:t>
            </w:r>
          </w:p>
          <w:p w:rsidR="001F5FF5" w:rsidRDefault="001F5FF5" w:rsidP="001F5FF5">
            <w:pPr>
              <w:numPr>
                <w:ilvl w:val="0"/>
                <w:numId w:val="7"/>
              </w:numPr>
              <w:ind w:left="317" w:hanging="317"/>
              <w:jc w:val="both"/>
              <w:rPr>
                <w:rFonts w:ascii="Arial" w:hAnsi="Arial" w:cs="Arial"/>
                <w:szCs w:val="24"/>
              </w:rPr>
            </w:pPr>
            <w:r>
              <w:rPr>
                <w:rFonts w:ascii="Arial" w:hAnsi="Arial" w:cs="Arial"/>
                <w:szCs w:val="24"/>
              </w:rPr>
              <w:t>Generation of income, for e.g. Highland Folk Museum</w:t>
            </w:r>
          </w:p>
          <w:p w:rsidR="001F5FF5" w:rsidRDefault="001F5FF5" w:rsidP="001F5FF5">
            <w:pPr>
              <w:numPr>
                <w:ilvl w:val="0"/>
                <w:numId w:val="7"/>
              </w:numPr>
              <w:ind w:left="317" w:hanging="317"/>
              <w:jc w:val="both"/>
              <w:rPr>
                <w:rFonts w:ascii="Arial" w:hAnsi="Arial" w:cs="Arial"/>
                <w:szCs w:val="24"/>
              </w:rPr>
            </w:pPr>
            <w:r>
              <w:rPr>
                <w:rFonts w:ascii="Arial" w:hAnsi="Arial" w:cs="Arial"/>
                <w:szCs w:val="24"/>
              </w:rPr>
              <w:t>Staff vacancy and “ grow your own”  recruitment process</w:t>
            </w:r>
          </w:p>
          <w:p w:rsidR="001F5FF5" w:rsidRDefault="001F5FF5" w:rsidP="001F5FF5">
            <w:pPr>
              <w:jc w:val="both"/>
              <w:rPr>
                <w:rFonts w:ascii="Arial" w:hAnsi="Arial" w:cs="Arial"/>
                <w:szCs w:val="24"/>
              </w:rPr>
            </w:pPr>
          </w:p>
          <w:p w:rsidR="001F5FF5" w:rsidRDefault="000D0878" w:rsidP="001F5FF5">
            <w:pPr>
              <w:jc w:val="both"/>
              <w:rPr>
                <w:rFonts w:ascii="Arial" w:hAnsi="Arial" w:cs="Arial"/>
                <w:szCs w:val="24"/>
              </w:rPr>
            </w:pPr>
            <w:r>
              <w:rPr>
                <w:rFonts w:ascii="Arial" w:hAnsi="Arial" w:cs="Arial"/>
                <w:szCs w:val="24"/>
              </w:rPr>
              <w:t xml:space="preserve">The Committee </w:t>
            </w:r>
            <w:r w:rsidRPr="000D0878">
              <w:rPr>
                <w:rFonts w:ascii="Arial" w:hAnsi="Arial" w:cs="Arial"/>
                <w:szCs w:val="24"/>
              </w:rPr>
              <w:t>NOTED the positive position is a result of proactive management of budgets to meet the com</w:t>
            </w:r>
            <w:r w:rsidR="00346D32">
              <w:rPr>
                <w:rFonts w:ascii="Arial" w:hAnsi="Arial" w:cs="Arial"/>
                <w:szCs w:val="24"/>
              </w:rPr>
              <w:t>m</w:t>
            </w:r>
            <w:r w:rsidRPr="000D0878">
              <w:rPr>
                <w:rFonts w:ascii="Arial" w:hAnsi="Arial" w:cs="Arial"/>
                <w:szCs w:val="24"/>
              </w:rPr>
              <w:t>itt</w:t>
            </w:r>
            <w:r w:rsidR="00346D32">
              <w:rPr>
                <w:rFonts w:ascii="Arial" w:hAnsi="Arial" w:cs="Arial"/>
                <w:szCs w:val="24"/>
              </w:rPr>
              <w:t>ed one off requirement for £181K</w:t>
            </w:r>
            <w:r w:rsidRPr="000D0878">
              <w:rPr>
                <w:rFonts w:ascii="Arial" w:hAnsi="Arial" w:cs="Arial"/>
                <w:szCs w:val="24"/>
              </w:rPr>
              <w:t xml:space="preserve"> [as HL</w:t>
            </w:r>
            <w:r w:rsidR="00346D32">
              <w:rPr>
                <w:rFonts w:ascii="Arial" w:hAnsi="Arial" w:cs="Arial"/>
                <w:szCs w:val="24"/>
              </w:rPr>
              <w:t>H’s proportion of the £200K</w:t>
            </w:r>
            <w:r w:rsidRPr="000D0878">
              <w:rPr>
                <w:rFonts w:ascii="Arial" w:hAnsi="Arial" w:cs="Arial"/>
                <w:szCs w:val="24"/>
              </w:rPr>
              <w:t xml:space="preserve"> total] relating to the delayed implementation of combining the two organisations</w:t>
            </w:r>
            <w:r w:rsidR="00346D32">
              <w:rPr>
                <w:rFonts w:ascii="Arial" w:hAnsi="Arial" w:cs="Arial"/>
                <w:szCs w:val="24"/>
              </w:rPr>
              <w:t>.</w:t>
            </w:r>
          </w:p>
          <w:p w:rsidR="001F5FF5" w:rsidRDefault="001F5FF5" w:rsidP="001F5FF5">
            <w:pPr>
              <w:jc w:val="both"/>
              <w:rPr>
                <w:rFonts w:ascii="Arial" w:hAnsi="Arial" w:cs="Arial"/>
                <w:szCs w:val="24"/>
              </w:rPr>
            </w:pPr>
          </w:p>
        </w:tc>
      </w:tr>
      <w:tr w:rsidR="008A3353" w:rsidRPr="009B0904" w:rsidTr="008A3353">
        <w:trPr>
          <w:trHeight w:val="498"/>
        </w:trPr>
        <w:tc>
          <w:tcPr>
            <w:tcW w:w="817" w:type="dxa"/>
          </w:tcPr>
          <w:p w:rsidR="008A3353" w:rsidRDefault="00346D32" w:rsidP="00B40A81">
            <w:pPr>
              <w:autoSpaceDE w:val="0"/>
              <w:autoSpaceDN w:val="0"/>
              <w:adjustRightInd w:val="0"/>
              <w:rPr>
                <w:rFonts w:ascii="Arial" w:hAnsi="Arial" w:cs="Arial"/>
                <w:b/>
              </w:rPr>
            </w:pPr>
            <w:r>
              <w:rPr>
                <w:rFonts w:ascii="Arial" w:hAnsi="Arial" w:cs="Arial"/>
                <w:b/>
              </w:rPr>
              <w:t>5</w:t>
            </w:r>
            <w:r w:rsidR="008A3353" w:rsidRPr="008A3353">
              <w:rPr>
                <w:rFonts w:ascii="Arial" w:hAnsi="Arial" w:cs="Arial"/>
                <w:b/>
              </w:rPr>
              <w:t>.</w:t>
            </w:r>
          </w:p>
          <w:p w:rsidR="00B4768B" w:rsidRDefault="00B4768B" w:rsidP="00B40A81">
            <w:pPr>
              <w:autoSpaceDE w:val="0"/>
              <w:autoSpaceDN w:val="0"/>
              <w:adjustRightInd w:val="0"/>
              <w:rPr>
                <w:rFonts w:ascii="Arial" w:hAnsi="Arial" w:cs="Arial"/>
                <w:b/>
              </w:rPr>
            </w:pPr>
          </w:p>
          <w:p w:rsidR="00B4768B" w:rsidRDefault="00346D32" w:rsidP="00B40A81">
            <w:pPr>
              <w:autoSpaceDE w:val="0"/>
              <w:autoSpaceDN w:val="0"/>
              <w:adjustRightInd w:val="0"/>
              <w:rPr>
                <w:rFonts w:ascii="Arial" w:hAnsi="Arial" w:cs="Arial"/>
              </w:rPr>
            </w:pPr>
            <w:r>
              <w:rPr>
                <w:rFonts w:ascii="Arial" w:hAnsi="Arial" w:cs="Arial"/>
              </w:rPr>
              <w:t>5</w:t>
            </w:r>
            <w:r w:rsidR="00C23166" w:rsidRPr="00C23166">
              <w:rPr>
                <w:rFonts w:ascii="Arial" w:hAnsi="Arial" w:cs="Arial"/>
              </w:rPr>
              <w:t>.1</w:t>
            </w:r>
          </w:p>
          <w:p w:rsidR="00F02B5D" w:rsidRDefault="00F02B5D" w:rsidP="00B40A81">
            <w:pPr>
              <w:autoSpaceDE w:val="0"/>
              <w:autoSpaceDN w:val="0"/>
              <w:adjustRightInd w:val="0"/>
              <w:rPr>
                <w:rFonts w:ascii="Arial" w:hAnsi="Arial" w:cs="Arial"/>
              </w:rPr>
            </w:pPr>
          </w:p>
          <w:p w:rsidR="00F02B5D" w:rsidRDefault="00F02B5D" w:rsidP="00B40A81">
            <w:pPr>
              <w:autoSpaceDE w:val="0"/>
              <w:autoSpaceDN w:val="0"/>
              <w:adjustRightInd w:val="0"/>
              <w:rPr>
                <w:rFonts w:ascii="Arial" w:hAnsi="Arial" w:cs="Arial"/>
              </w:rPr>
            </w:pPr>
          </w:p>
          <w:p w:rsidR="00F02B5D" w:rsidRDefault="00F02B5D" w:rsidP="00B40A81">
            <w:pPr>
              <w:autoSpaceDE w:val="0"/>
              <w:autoSpaceDN w:val="0"/>
              <w:adjustRightInd w:val="0"/>
              <w:rPr>
                <w:rFonts w:ascii="Arial" w:hAnsi="Arial" w:cs="Arial"/>
              </w:rPr>
            </w:pPr>
          </w:p>
          <w:p w:rsidR="00F02B5D" w:rsidRDefault="00F02B5D" w:rsidP="00B40A81">
            <w:pPr>
              <w:autoSpaceDE w:val="0"/>
              <w:autoSpaceDN w:val="0"/>
              <w:adjustRightInd w:val="0"/>
              <w:rPr>
                <w:rFonts w:ascii="Arial" w:hAnsi="Arial" w:cs="Arial"/>
              </w:rPr>
            </w:pPr>
          </w:p>
          <w:p w:rsidR="00F02B5D" w:rsidRDefault="00F02B5D" w:rsidP="00B40A81">
            <w:pPr>
              <w:autoSpaceDE w:val="0"/>
              <w:autoSpaceDN w:val="0"/>
              <w:adjustRightInd w:val="0"/>
              <w:rPr>
                <w:rFonts w:ascii="Arial" w:hAnsi="Arial" w:cs="Arial"/>
              </w:rPr>
            </w:pPr>
          </w:p>
          <w:p w:rsidR="00F02B5D" w:rsidRDefault="00F02B5D" w:rsidP="00B40A81">
            <w:pPr>
              <w:autoSpaceDE w:val="0"/>
              <w:autoSpaceDN w:val="0"/>
              <w:adjustRightInd w:val="0"/>
              <w:rPr>
                <w:rFonts w:ascii="Arial" w:hAnsi="Arial" w:cs="Arial"/>
              </w:rPr>
            </w:pPr>
          </w:p>
          <w:p w:rsidR="00F02B5D" w:rsidRDefault="00346D32" w:rsidP="00B40A81">
            <w:pPr>
              <w:autoSpaceDE w:val="0"/>
              <w:autoSpaceDN w:val="0"/>
              <w:adjustRightInd w:val="0"/>
              <w:rPr>
                <w:rFonts w:ascii="Arial" w:hAnsi="Arial" w:cs="Arial"/>
              </w:rPr>
            </w:pPr>
            <w:r>
              <w:rPr>
                <w:rFonts w:ascii="Arial" w:hAnsi="Arial" w:cs="Arial"/>
              </w:rPr>
              <w:t>5</w:t>
            </w:r>
            <w:r w:rsidR="0040230A">
              <w:rPr>
                <w:rFonts w:ascii="Arial" w:hAnsi="Arial" w:cs="Arial"/>
              </w:rPr>
              <w:t>.2</w:t>
            </w:r>
          </w:p>
          <w:p w:rsidR="00F02B5D" w:rsidRDefault="00F02B5D" w:rsidP="00B40A81">
            <w:pPr>
              <w:autoSpaceDE w:val="0"/>
              <w:autoSpaceDN w:val="0"/>
              <w:adjustRightInd w:val="0"/>
              <w:rPr>
                <w:rFonts w:ascii="Arial" w:hAnsi="Arial" w:cs="Arial"/>
              </w:rPr>
            </w:pPr>
          </w:p>
          <w:p w:rsidR="00F02B5D" w:rsidRDefault="00F02B5D" w:rsidP="00B40A81">
            <w:pPr>
              <w:autoSpaceDE w:val="0"/>
              <w:autoSpaceDN w:val="0"/>
              <w:adjustRightInd w:val="0"/>
              <w:rPr>
                <w:rFonts w:ascii="Arial" w:hAnsi="Arial" w:cs="Arial"/>
              </w:rPr>
            </w:pPr>
          </w:p>
          <w:p w:rsidR="00F02B5D" w:rsidRDefault="00F02B5D" w:rsidP="00B40A81">
            <w:pPr>
              <w:autoSpaceDE w:val="0"/>
              <w:autoSpaceDN w:val="0"/>
              <w:adjustRightInd w:val="0"/>
              <w:rPr>
                <w:rFonts w:ascii="Arial" w:hAnsi="Arial" w:cs="Arial"/>
              </w:rPr>
            </w:pPr>
          </w:p>
          <w:p w:rsidR="00F02B5D" w:rsidRDefault="00F02B5D" w:rsidP="00B40A81">
            <w:pPr>
              <w:autoSpaceDE w:val="0"/>
              <w:autoSpaceDN w:val="0"/>
              <w:adjustRightInd w:val="0"/>
              <w:rPr>
                <w:rFonts w:ascii="Arial" w:hAnsi="Arial" w:cs="Arial"/>
              </w:rPr>
            </w:pPr>
          </w:p>
          <w:p w:rsidR="00F02B5D" w:rsidRDefault="00F02B5D" w:rsidP="00B40A81">
            <w:pPr>
              <w:autoSpaceDE w:val="0"/>
              <w:autoSpaceDN w:val="0"/>
              <w:adjustRightInd w:val="0"/>
              <w:rPr>
                <w:rFonts w:ascii="Arial" w:hAnsi="Arial" w:cs="Arial"/>
              </w:rPr>
            </w:pPr>
          </w:p>
          <w:p w:rsidR="00F02B5D" w:rsidRPr="00C23166" w:rsidRDefault="00F02B5D" w:rsidP="00B40A81">
            <w:pPr>
              <w:autoSpaceDE w:val="0"/>
              <w:autoSpaceDN w:val="0"/>
              <w:adjustRightInd w:val="0"/>
              <w:rPr>
                <w:rFonts w:ascii="Arial" w:hAnsi="Arial" w:cs="Arial"/>
              </w:rPr>
            </w:pPr>
          </w:p>
        </w:tc>
        <w:tc>
          <w:tcPr>
            <w:tcW w:w="8647" w:type="dxa"/>
          </w:tcPr>
          <w:p w:rsidR="00B4768B" w:rsidRDefault="00F02B5D" w:rsidP="00B4768B">
            <w:pPr>
              <w:autoSpaceDE w:val="0"/>
              <w:autoSpaceDN w:val="0"/>
              <w:adjustRightInd w:val="0"/>
              <w:jc w:val="both"/>
              <w:rPr>
                <w:rFonts w:ascii="Arial" w:hAnsi="Arial" w:cs="Arial"/>
                <w:b/>
                <w:szCs w:val="24"/>
              </w:rPr>
            </w:pPr>
            <w:r>
              <w:rPr>
                <w:rFonts w:ascii="Arial" w:hAnsi="Arial" w:cs="Arial"/>
                <w:b/>
                <w:szCs w:val="24"/>
              </w:rPr>
              <w:t xml:space="preserve">Procurement - </w:t>
            </w:r>
            <w:r w:rsidR="00B4768B" w:rsidRPr="00554631">
              <w:rPr>
                <w:rFonts w:ascii="Arial" w:hAnsi="Arial" w:cs="Arial"/>
                <w:b/>
                <w:szCs w:val="24"/>
              </w:rPr>
              <w:t>Tenders Approved/Contracts Awarded</w:t>
            </w:r>
          </w:p>
          <w:p w:rsidR="00B12596" w:rsidRDefault="00B12596" w:rsidP="00590C36">
            <w:pPr>
              <w:autoSpaceDE w:val="0"/>
              <w:autoSpaceDN w:val="0"/>
              <w:adjustRightInd w:val="0"/>
              <w:jc w:val="both"/>
              <w:rPr>
                <w:rFonts w:ascii="Arial" w:hAnsi="Arial" w:cs="Arial"/>
                <w:b/>
              </w:rPr>
            </w:pPr>
          </w:p>
          <w:p w:rsidR="00F02B5D" w:rsidRDefault="00F02B5D" w:rsidP="00F02B5D">
            <w:pPr>
              <w:jc w:val="both"/>
              <w:rPr>
                <w:rFonts w:ascii="Arial" w:hAnsi="Arial" w:cs="Arial"/>
                <w:szCs w:val="24"/>
              </w:rPr>
            </w:pPr>
            <w:r>
              <w:rPr>
                <w:rFonts w:ascii="Arial" w:hAnsi="Arial" w:cs="Arial"/>
                <w:szCs w:val="24"/>
              </w:rPr>
              <w:t>Approval – Uniform Contract Standing Order</w:t>
            </w:r>
          </w:p>
          <w:p w:rsidR="00F02B5D" w:rsidRDefault="00F02B5D" w:rsidP="00F02B5D">
            <w:pPr>
              <w:jc w:val="both"/>
              <w:rPr>
                <w:rFonts w:ascii="Arial" w:hAnsi="Arial" w:cs="Arial"/>
                <w:szCs w:val="24"/>
              </w:rPr>
            </w:pPr>
          </w:p>
          <w:p w:rsidR="00F02B5D" w:rsidRPr="00F02B5D" w:rsidRDefault="00F02B5D" w:rsidP="00F02B5D">
            <w:pPr>
              <w:jc w:val="both"/>
              <w:rPr>
                <w:rFonts w:ascii="Arial" w:hAnsi="Arial" w:cs="Arial"/>
                <w:b/>
                <w:szCs w:val="24"/>
              </w:rPr>
            </w:pPr>
            <w:r>
              <w:rPr>
                <w:rFonts w:ascii="Arial" w:eastAsia="Calibri" w:hAnsi="Arial" w:cs="Arial"/>
                <w:szCs w:val="24"/>
              </w:rPr>
              <w:t>T</w:t>
            </w:r>
            <w:r w:rsidRPr="00F02B5D">
              <w:rPr>
                <w:rFonts w:ascii="Arial" w:eastAsia="Calibri" w:hAnsi="Arial" w:cs="Arial"/>
                <w:szCs w:val="24"/>
              </w:rPr>
              <w:t>he Finance and Audit Committee</w:t>
            </w:r>
            <w:r>
              <w:rPr>
                <w:rFonts w:ascii="Arial" w:eastAsia="Calibri" w:hAnsi="Arial" w:cs="Arial"/>
                <w:szCs w:val="24"/>
              </w:rPr>
              <w:t>, having considered the details present</w:t>
            </w:r>
            <w:r w:rsidR="00346D32">
              <w:rPr>
                <w:rFonts w:ascii="Arial" w:eastAsia="Calibri" w:hAnsi="Arial" w:cs="Arial"/>
                <w:szCs w:val="24"/>
              </w:rPr>
              <w:t>ed at the meeting held on the 9</w:t>
            </w:r>
            <w:r>
              <w:rPr>
                <w:rFonts w:ascii="Arial" w:eastAsia="Calibri" w:hAnsi="Arial" w:cs="Arial"/>
                <w:szCs w:val="24"/>
              </w:rPr>
              <w:t xml:space="preserve"> November 2015,</w:t>
            </w:r>
            <w:r w:rsidRPr="00F02B5D">
              <w:rPr>
                <w:rFonts w:ascii="Arial" w:eastAsia="Calibri" w:hAnsi="Arial" w:cs="Arial"/>
                <w:szCs w:val="24"/>
              </w:rPr>
              <w:t xml:space="preserve"> recommend </w:t>
            </w:r>
            <w:r>
              <w:rPr>
                <w:rFonts w:ascii="Arial" w:eastAsia="Calibri" w:hAnsi="Arial" w:cs="Arial"/>
                <w:szCs w:val="24"/>
              </w:rPr>
              <w:t xml:space="preserve">that the </w:t>
            </w:r>
            <w:r w:rsidRPr="00F02B5D">
              <w:rPr>
                <w:rFonts w:ascii="Arial" w:eastAsia="Calibri" w:hAnsi="Arial" w:cs="Arial"/>
                <w:szCs w:val="24"/>
              </w:rPr>
              <w:t xml:space="preserve">Board </w:t>
            </w:r>
            <w:r>
              <w:rPr>
                <w:rFonts w:ascii="Arial" w:eastAsia="Calibri" w:hAnsi="Arial" w:cs="Arial"/>
                <w:szCs w:val="24"/>
              </w:rPr>
              <w:t>approve</w:t>
            </w:r>
            <w:r w:rsidRPr="00F02B5D">
              <w:rPr>
                <w:rFonts w:ascii="Arial" w:eastAsia="Calibri" w:hAnsi="Arial" w:cs="Arial"/>
                <w:szCs w:val="24"/>
              </w:rPr>
              <w:t xml:space="preserve"> an</w:t>
            </w:r>
            <w:r w:rsidRPr="00F02B5D">
              <w:rPr>
                <w:rFonts w:ascii="Arial" w:hAnsi="Arial" w:cs="Arial"/>
                <w:szCs w:val="24"/>
              </w:rPr>
              <w:t xml:space="preserve"> extension to the current Contract until such time as the new National Framework is in place.</w:t>
            </w:r>
          </w:p>
          <w:p w:rsidR="0040230A" w:rsidRDefault="0040230A" w:rsidP="00F02B5D">
            <w:pPr>
              <w:jc w:val="both"/>
              <w:rPr>
                <w:rFonts w:ascii="Arial" w:hAnsi="Arial" w:cs="Arial"/>
                <w:szCs w:val="24"/>
              </w:rPr>
            </w:pPr>
          </w:p>
          <w:p w:rsidR="00F02B5D" w:rsidRPr="001A356D" w:rsidRDefault="0040230A" w:rsidP="00F02B5D">
            <w:pPr>
              <w:rPr>
                <w:rFonts w:ascii="Arial" w:hAnsi="Arial" w:cs="Arial"/>
                <w:b/>
                <w:szCs w:val="24"/>
              </w:rPr>
            </w:pPr>
            <w:r w:rsidRPr="001A356D">
              <w:rPr>
                <w:rFonts w:ascii="Arial" w:hAnsi="Arial" w:cs="Arial"/>
                <w:b/>
                <w:szCs w:val="24"/>
              </w:rPr>
              <w:t>Contracts Awarded</w:t>
            </w:r>
          </w:p>
          <w:p w:rsidR="0040230A" w:rsidRDefault="0040230A" w:rsidP="00F02B5D"/>
          <w:tbl>
            <w:tblPr>
              <w:tblStyle w:val="TableGrid"/>
              <w:tblW w:w="7905" w:type="dxa"/>
              <w:tblLayout w:type="fixed"/>
              <w:tblLook w:val="04A0" w:firstRow="1" w:lastRow="0" w:firstColumn="1" w:lastColumn="0" w:noHBand="0" w:noVBand="1"/>
            </w:tblPr>
            <w:tblGrid>
              <w:gridCol w:w="534"/>
              <w:gridCol w:w="2126"/>
              <w:gridCol w:w="3260"/>
              <w:gridCol w:w="1985"/>
            </w:tblGrid>
            <w:tr w:rsidR="0040230A" w:rsidRPr="00F02B5D" w:rsidTr="00143618">
              <w:tc>
                <w:tcPr>
                  <w:tcW w:w="534" w:type="dxa"/>
                </w:tcPr>
                <w:p w:rsidR="0040230A" w:rsidRPr="00F02B5D" w:rsidRDefault="0040230A" w:rsidP="00143618">
                  <w:pPr>
                    <w:rPr>
                      <w:rFonts w:ascii="Arial" w:hAnsi="Arial" w:cs="Arial"/>
                      <w:szCs w:val="24"/>
                    </w:rPr>
                  </w:pPr>
                  <w:r w:rsidRPr="00F02B5D">
                    <w:rPr>
                      <w:rFonts w:ascii="Arial" w:hAnsi="Arial" w:cs="Arial"/>
                      <w:szCs w:val="24"/>
                    </w:rPr>
                    <w:t>1</w:t>
                  </w:r>
                </w:p>
              </w:tc>
              <w:tc>
                <w:tcPr>
                  <w:tcW w:w="2126" w:type="dxa"/>
                </w:tcPr>
                <w:p w:rsidR="0040230A" w:rsidRPr="00F02B5D" w:rsidRDefault="0040230A" w:rsidP="00143618">
                  <w:pPr>
                    <w:rPr>
                      <w:rFonts w:ascii="Arial" w:hAnsi="Arial" w:cs="Arial"/>
                      <w:szCs w:val="24"/>
                    </w:rPr>
                  </w:pPr>
                  <w:r w:rsidRPr="00F02B5D">
                    <w:rPr>
                      <w:rFonts w:ascii="Arial" w:hAnsi="Arial" w:cs="Arial"/>
                      <w:szCs w:val="24"/>
                    </w:rPr>
                    <w:t>Fitness Training Scotland</w:t>
                  </w:r>
                </w:p>
              </w:tc>
              <w:tc>
                <w:tcPr>
                  <w:tcW w:w="3260" w:type="dxa"/>
                </w:tcPr>
                <w:p w:rsidR="0040230A" w:rsidRPr="00F02B5D" w:rsidRDefault="0040230A" w:rsidP="00143618">
                  <w:pPr>
                    <w:rPr>
                      <w:rFonts w:ascii="Arial" w:hAnsi="Arial" w:cs="Arial"/>
                      <w:szCs w:val="24"/>
                    </w:rPr>
                  </w:pPr>
                  <w:r w:rsidRPr="00F02B5D">
                    <w:rPr>
                      <w:rFonts w:ascii="Arial" w:hAnsi="Arial" w:cs="Arial"/>
                      <w:szCs w:val="24"/>
                    </w:rPr>
                    <w:t>Level 3 Exercise Referral Training</w:t>
                  </w:r>
                </w:p>
              </w:tc>
              <w:tc>
                <w:tcPr>
                  <w:tcW w:w="1985" w:type="dxa"/>
                </w:tcPr>
                <w:p w:rsidR="0040230A" w:rsidRPr="00F02B5D" w:rsidRDefault="0040230A" w:rsidP="00143618">
                  <w:pPr>
                    <w:rPr>
                      <w:rFonts w:ascii="Arial" w:hAnsi="Arial" w:cs="Arial"/>
                      <w:szCs w:val="24"/>
                    </w:rPr>
                  </w:pPr>
                  <w:r w:rsidRPr="00F02B5D">
                    <w:rPr>
                      <w:rFonts w:ascii="Arial" w:hAnsi="Arial" w:cs="Arial"/>
                      <w:szCs w:val="24"/>
                    </w:rPr>
                    <w:t>Nov 15-Oct 17</w:t>
                  </w:r>
                </w:p>
              </w:tc>
            </w:tr>
            <w:tr w:rsidR="0040230A" w:rsidRPr="00F02B5D" w:rsidTr="00143618">
              <w:tc>
                <w:tcPr>
                  <w:tcW w:w="534" w:type="dxa"/>
                </w:tcPr>
                <w:p w:rsidR="0040230A" w:rsidRPr="00F02B5D" w:rsidRDefault="0040230A" w:rsidP="00143618">
                  <w:pPr>
                    <w:rPr>
                      <w:rFonts w:ascii="Arial" w:hAnsi="Arial" w:cs="Arial"/>
                      <w:szCs w:val="24"/>
                    </w:rPr>
                  </w:pPr>
                  <w:r w:rsidRPr="00F02B5D">
                    <w:rPr>
                      <w:rFonts w:ascii="Arial" w:hAnsi="Arial" w:cs="Arial"/>
                      <w:szCs w:val="24"/>
                    </w:rPr>
                    <w:t>2</w:t>
                  </w:r>
                </w:p>
              </w:tc>
              <w:tc>
                <w:tcPr>
                  <w:tcW w:w="2126" w:type="dxa"/>
                </w:tcPr>
                <w:p w:rsidR="0040230A" w:rsidRPr="00F02B5D" w:rsidRDefault="0040230A" w:rsidP="00143618">
                  <w:pPr>
                    <w:rPr>
                      <w:rFonts w:ascii="Arial" w:hAnsi="Arial" w:cs="Arial"/>
                      <w:szCs w:val="24"/>
                    </w:rPr>
                  </w:pPr>
                  <w:r w:rsidRPr="00F02B5D">
                    <w:rPr>
                      <w:rFonts w:ascii="Arial" w:hAnsi="Arial" w:cs="Arial"/>
                      <w:szCs w:val="24"/>
                    </w:rPr>
                    <w:t>Sutherland Bros, Wick</w:t>
                  </w:r>
                </w:p>
              </w:tc>
              <w:tc>
                <w:tcPr>
                  <w:tcW w:w="3260" w:type="dxa"/>
                </w:tcPr>
                <w:p w:rsidR="0040230A" w:rsidRPr="00F02B5D" w:rsidRDefault="0040230A" w:rsidP="00143618">
                  <w:pPr>
                    <w:rPr>
                      <w:rFonts w:ascii="Arial" w:hAnsi="Arial" w:cs="Arial"/>
                      <w:szCs w:val="24"/>
                    </w:rPr>
                  </w:pPr>
                  <w:r w:rsidRPr="00F02B5D">
                    <w:rPr>
                      <w:rFonts w:ascii="Arial" w:hAnsi="Arial" w:cs="Arial"/>
                      <w:szCs w:val="24"/>
                    </w:rPr>
                    <w:t>Supply of Snacks and Cold drinks for vending or sale</w:t>
                  </w:r>
                </w:p>
              </w:tc>
              <w:tc>
                <w:tcPr>
                  <w:tcW w:w="1985" w:type="dxa"/>
                </w:tcPr>
                <w:p w:rsidR="0040230A" w:rsidRPr="00F02B5D" w:rsidRDefault="0040230A" w:rsidP="00143618">
                  <w:pPr>
                    <w:rPr>
                      <w:rFonts w:ascii="Arial" w:hAnsi="Arial" w:cs="Arial"/>
                      <w:szCs w:val="24"/>
                    </w:rPr>
                  </w:pPr>
                  <w:r w:rsidRPr="00F02B5D">
                    <w:rPr>
                      <w:rFonts w:ascii="Arial" w:hAnsi="Arial" w:cs="Arial"/>
                      <w:szCs w:val="24"/>
                    </w:rPr>
                    <w:t>Nov 15-Oct 17</w:t>
                  </w:r>
                </w:p>
              </w:tc>
            </w:tr>
          </w:tbl>
          <w:p w:rsidR="00B4768B" w:rsidRPr="008A3353" w:rsidRDefault="00B4768B" w:rsidP="00F02B5D">
            <w:pPr>
              <w:jc w:val="both"/>
              <w:rPr>
                <w:rFonts w:ascii="Arial" w:hAnsi="Arial" w:cs="Arial"/>
                <w:b/>
              </w:rPr>
            </w:pPr>
          </w:p>
        </w:tc>
      </w:tr>
      <w:tr w:rsidR="00B4768B" w:rsidRPr="009B0904" w:rsidTr="008A3353">
        <w:trPr>
          <w:trHeight w:val="498"/>
        </w:trPr>
        <w:tc>
          <w:tcPr>
            <w:tcW w:w="817" w:type="dxa"/>
          </w:tcPr>
          <w:p w:rsidR="0031751B" w:rsidRDefault="0031751B" w:rsidP="00532972">
            <w:pPr>
              <w:autoSpaceDE w:val="0"/>
              <w:autoSpaceDN w:val="0"/>
              <w:adjustRightInd w:val="0"/>
              <w:rPr>
                <w:rFonts w:ascii="Arial" w:hAnsi="Arial" w:cs="Arial"/>
                <w:b/>
              </w:rPr>
            </w:pPr>
          </w:p>
          <w:p w:rsidR="00B4768B" w:rsidRDefault="00346D32" w:rsidP="00532972">
            <w:pPr>
              <w:autoSpaceDE w:val="0"/>
              <w:autoSpaceDN w:val="0"/>
              <w:adjustRightInd w:val="0"/>
              <w:rPr>
                <w:rFonts w:ascii="Arial" w:hAnsi="Arial" w:cs="Arial"/>
                <w:b/>
              </w:rPr>
            </w:pPr>
            <w:r>
              <w:rPr>
                <w:rFonts w:ascii="Arial" w:hAnsi="Arial" w:cs="Arial"/>
                <w:b/>
              </w:rPr>
              <w:t>6</w:t>
            </w:r>
            <w:r w:rsidR="00B4768B">
              <w:rPr>
                <w:rFonts w:ascii="Arial" w:hAnsi="Arial" w:cs="Arial"/>
                <w:b/>
              </w:rPr>
              <w:t>.</w:t>
            </w:r>
          </w:p>
        </w:tc>
        <w:tc>
          <w:tcPr>
            <w:tcW w:w="8647" w:type="dxa"/>
          </w:tcPr>
          <w:p w:rsidR="0031751B" w:rsidRDefault="0031751B" w:rsidP="00B4768B">
            <w:pPr>
              <w:autoSpaceDE w:val="0"/>
              <w:autoSpaceDN w:val="0"/>
              <w:adjustRightInd w:val="0"/>
              <w:jc w:val="both"/>
              <w:rPr>
                <w:rFonts w:ascii="Arial" w:hAnsi="Arial" w:cs="Arial"/>
                <w:b/>
              </w:rPr>
            </w:pPr>
          </w:p>
          <w:p w:rsidR="00B4768B" w:rsidRDefault="00B4768B" w:rsidP="00B4768B">
            <w:pPr>
              <w:autoSpaceDE w:val="0"/>
              <w:autoSpaceDN w:val="0"/>
              <w:adjustRightInd w:val="0"/>
              <w:jc w:val="both"/>
              <w:rPr>
                <w:rFonts w:ascii="Arial" w:hAnsi="Arial" w:cs="Arial"/>
                <w:b/>
              </w:rPr>
            </w:pPr>
            <w:r w:rsidRPr="008A3353">
              <w:rPr>
                <w:rFonts w:ascii="Arial" w:hAnsi="Arial" w:cs="Arial"/>
                <w:b/>
              </w:rPr>
              <w:t>Implications</w:t>
            </w:r>
          </w:p>
          <w:p w:rsidR="00B4768B" w:rsidRPr="00554631" w:rsidRDefault="00B4768B" w:rsidP="00B4768B">
            <w:pPr>
              <w:autoSpaceDE w:val="0"/>
              <w:autoSpaceDN w:val="0"/>
              <w:adjustRightInd w:val="0"/>
              <w:jc w:val="both"/>
              <w:rPr>
                <w:rFonts w:ascii="Arial" w:hAnsi="Arial" w:cs="Arial"/>
                <w:b/>
                <w:szCs w:val="24"/>
              </w:rPr>
            </w:pPr>
          </w:p>
        </w:tc>
      </w:tr>
      <w:tr w:rsidR="00A53534" w:rsidRPr="009B0904" w:rsidTr="003B450B">
        <w:trPr>
          <w:trHeight w:val="2315"/>
        </w:trPr>
        <w:tc>
          <w:tcPr>
            <w:tcW w:w="817" w:type="dxa"/>
          </w:tcPr>
          <w:p w:rsidR="00A53534" w:rsidRPr="009B0904" w:rsidRDefault="00346D32" w:rsidP="00590C36">
            <w:pPr>
              <w:autoSpaceDE w:val="0"/>
              <w:autoSpaceDN w:val="0"/>
              <w:adjustRightInd w:val="0"/>
              <w:rPr>
                <w:rFonts w:ascii="Arial" w:hAnsi="Arial" w:cs="Arial"/>
              </w:rPr>
            </w:pPr>
            <w:r>
              <w:rPr>
                <w:rFonts w:ascii="Arial" w:hAnsi="Arial" w:cs="Arial"/>
              </w:rPr>
              <w:t>6</w:t>
            </w:r>
            <w:r w:rsidR="00A53534" w:rsidRPr="009B0904">
              <w:rPr>
                <w:rFonts w:ascii="Arial" w:hAnsi="Arial" w:cs="Arial"/>
              </w:rPr>
              <w:t>.1</w:t>
            </w:r>
          </w:p>
          <w:p w:rsidR="002A21D3" w:rsidRPr="009B0904" w:rsidRDefault="002A21D3" w:rsidP="00590C36">
            <w:pPr>
              <w:autoSpaceDE w:val="0"/>
              <w:autoSpaceDN w:val="0"/>
              <w:adjustRightInd w:val="0"/>
              <w:rPr>
                <w:rFonts w:ascii="Arial" w:hAnsi="Arial" w:cs="Arial"/>
              </w:rPr>
            </w:pPr>
          </w:p>
          <w:p w:rsidR="00EA70C6" w:rsidRPr="009B0904" w:rsidRDefault="00EA70C6" w:rsidP="00590C36">
            <w:pPr>
              <w:autoSpaceDE w:val="0"/>
              <w:autoSpaceDN w:val="0"/>
              <w:adjustRightInd w:val="0"/>
              <w:rPr>
                <w:rFonts w:ascii="Arial" w:hAnsi="Arial" w:cs="Arial"/>
              </w:rPr>
            </w:pPr>
          </w:p>
          <w:p w:rsidR="00EA70C6" w:rsidRPr="009B0904" w:rsidRDefault="00346D32" w:rsidP="00590C36">
            <w:pPr>
              <w:autoSpaceDE w:val="0"/>
              <w:autoSpaceDN w:val="0"/>
              <w:adjustRightInd w:val="0"/>
              <w:rPr>
                <w:rFonts w:ascii="Arial" w:hAnsi="Arial" w:cs="Arial"/>
              </w:rPr>
            </w:pPr>
            <w:r>
              <w:rPr>
                <w:rFonts w:ascii="Arial" w:hAnsi="Arial" w:cs="Arial"/>
              </w:rPr>
              <w:t>6</w:t>
            </w:r>
            <w:r w:rsidR="00EA70C6" w:rsidRPr="009B0904">
              <w:rPr>
                <w:rFonts w:ascii="Arial" w:hAnsi="Arial" w:cs="Arial"/>
              </w:rPr>
              <w:t>.2</w:t>
            </w:r>
          </w:p>
          <w:p w:rsidR="002A21D3" w:rsidRPr="009B0904" w:rsidRDefault="002A21D3" w:rsidP="00590C36">
            <w:pPr>
              <w:autoSpaceDE w:val="0"/>
              <w:autoSpaceDN w:val="0"/>
              <w:adjustRightInd w:val="0"/>
              <w:rPr>
                <w:rFonts w:ascii="Arial" w:hAnsi="Arial" w:cs="Arial"/>
              </w:rPr>
            </w:pPr>
          </w:p>
          <w:p w:rsidR="00EA70C6" w:rsidRPr="009B0904" w:rsidRDefault="00EA70C6" w:rsidP="00590C36">
            <w:pPr>
              <w:autoSpaceDE w:val="0"/>
              <w:autoSpaceDN w:val="0"/>
              <w:adjustRightInd w:val="0"/>
              <w:rPr>
                <w:rFonts w:ascii="Arial" w:hAnsi="Arial" w:cs="Arial"/>
              </w:rPr>
            </w:pPr>
          </w:p>
          <w:p w:rsidR="00EA70C6" w:rsidRPr="009B0904" w:rsidRDefault="00346D32" w:rsidP="00590C36">
            <w:pPr>
              <w:autoSpaceDE w:val="0"/>
              <w:autoSpaceDN w:val="0"/>
              <w:adjustRightInd w:val="0"/>
              <w:rPr>
                <w:rFonts w:ascii="Arial" w:hAnsi="Arial" w:cs="Arial"/>
              </w:rPr>
            </w:pPr>
            <w:r>
              <w:rPr>
                <w:rFonts w:ascii="Arial" w:hAnsi="Arial" w:cs="Arial"/>
              </w:rPr>
              <w:t>6</w:t>
            </w:r>
            <w:r w:rsidR="00EA70C6" w:rsidRPr="009B0904">
              <w:rPr>
                <w:rFonts w:ascii="Arial" w:hAnsi="Arial" w:cs="Arial"/>
              </w:rPr>
              <w:t>.3</w:t>
            </w:r>
          </w:p>
          <w:p w:rsidR="003924C9" w:rsidRPr="009B0904" w:rsidRDefault="003924C9" w:rsidP="00590C36">
            <w:pPr>
              <w:autoSpaceDE w:val="0"/>
              <w:autoSpaceDN w:val="0"/>
              <w:adjustRightInd w:val="0"/>
              <w:rPr>
                <w:rFonts w:ascii="Arial" w:hAnsi="Arial" w:cs="Arial"/>
              </w:rPr>
            </w:pPr>
          </w:p>
          <w:p w:rsidR="00EA70C6" w:rsidRPr="009B0904" w:rsidRDefault="00EA70C6" w:rsidP="00590C36">
            <w:pPr>
              <w:autoSpaceDE w:val="0"/>
              <w:autoSpaceDN w:val="0"/>
              <w:adjustRightInd w:val="0"/>
              <w:rPr>
                <w:rFonts w:ascii="Arial" w:hAnsi="Arial" w:cs="Arial"/>
              </w:rPr>
            </w:pPr>
          </w:p>
        </w:tc>
        <w:tc>
          <w:tcPr>
            <w:tcW w:w="8647" w:type="dxa"/>
          </w:tcPr>
          <w:p w:rsidR="00EA70C6" w:rsidRPr="009B0904" w:rsidRDefault="00EA70C6" w:rsidP="00590C36">
            <w:pPr>
              <w:autoSpaceDE w:val="0"/>
              <w:autoSpaceDN w:val="0"/>
              <w:adjustRightInd w:val="0"/>
              <w:jc w:val="both"/>
              <w:rPr>
                <w:rFonts w:ascii="Arial" w:hAnsi="Arial" w:cs="Arial"/>
              </w:rPr>
            </w:pPr>
            <w:r w:rsidRPr="009B0904">
              <w:rPr>
                <w:rFonts w:ascii="Arial" w:hAnsi="Arial" w:cs="Arial"/>
              </w:rPr>
              <w:t>Resource Implications –</w:t>
            </w:r>
            <w:r w:rsidR="002A21D3" w:rsidRPr="009B0904">
              <w:rPr>
                <w:rFonts w:ascii="Arial" w:hAnsi="Arial" w:cs="Arial"/>
              </w:rPr>
              <w:t xml:space="preserve"> </w:t>
            </w:r>
            <w:r w:rsidR="00472040" w:rsidRPr="009B0904">
              <w:rPr>
                <w:rFonts w:ascii="Arial" w:hAnsi="Arial" w:cs="Arial"/>
              </w:rPr>
              <w:t>t</w:t>
            </w:r>
            <w:r w:rsidR="002A21D3" w:rsidRPr="009B0904">
              <w:rPr>
                <w:rFonts w:ascii="Arial" w:hAnsi="Arial" w:cs="Arial"/>
              </w:rPr>
              <w:t xml:space="preserve">here are no </w:t>
            </w:r>
            <w:r w:rsidR="005A64AF" w:rsidRPr="009B0904">
              <w:rPr>
                <w:rFonts w:ascii="Arial" w:hAnsi="Arial" w:cs="Arial"/>
              </w:rPr>
              <w:t xml:space="preserve">new </w:t>
            </w:r>
            <w:r w:rsidR="002A21D3" w:rsidRPr="009B0904">
              <w:rPr>
                <w:rFonts w:ascii="Arial" w:hAnsi="Arial" w:cs="Arial"/>
              </w:rPr>
              <w:t>resource implications arising from the content of this report</w:t>
            </w:r>
          </w:p>
          <w:p w:rsidR="00EA70C6" w:rsidRPr="009B0904" w:rsidRDefault="00EA70C6" w:rsidP="00590C36">
            <w:pPr>
              <w:autoSpaceDE w:val="0"/>
              <w:autoSpaceDN w:val="0"/>
              <w:adjustRightInd w:val="0"/>
              <w:jc w:val="both"/>
              <w:rPr>
                <w:rFonts w:ascii="Arial" w:hAnsi="Arial" w:cs="Arial"/>
              </w:rPr>
            </w:pPr>
          </w:p>
          <w:p w:rsidR="00EA70C6" w:rsidRPr="009B0904" w:rsidRDefault="00EA70C6" w:rsidP="00590C36">
            <w:pPr>
              <w:autoSpaceDE w:val="0"/>
              <w:autoSpaceDN w:val="0"/>
              <w:adjustRightInd w:val="0"/>
              <w:jc w:val="both"/>
              <w:rPr>
                <w:rFonts w:ascii="Arial" w:hAnsi="Arial" w:cs="Arial"/>
              </w:rPr>
            </w:pPr>
            <w:r w:rsidRPr="009B0904">
              <w:rPr>
                <w:rFonts w:ascii="Arial" w:hAnsi="Arial" w:cs="Arial"/>
              </w:rPr>
              <w:t xml:space="preserve">Legal Implications </w:t>
            </w:r>
            <w:r w:rsidR="002A21D3" w:rsidRPr="009B0904">
              <w:rPr>
                <w:rFonts w:ascii="Arial" w:hAnsi="Arial" w:cs="Arial"/>
              </w:rPr>
              <w:t xml:space="preserve">– </w:t>
            </w:r>
            <w:r w:rsidR="00472040" w:rsidRPr="009B0904">
              <w:rPr>
                <w:rFonts w:ascii="Arial" w:hAnsi="Arial" w:cs="Arial"/>
              </w:rPr>
              <w:t>t</w:t>
            </w:r>
            <w:r w:rsidR="002A21D3" w:rsidRPr="009B0904">
              <w:rPr>
                <w:rFonts w:ascii="Arial" w:hAnsi="Arial" w:cs="Arial"/>
              </w:rPr>
              <w:t xml:space="preserve">here are no </w:t>
            </w:r>
            <w:r w:rsidR="005A64AF" w:rsidRPr="009B0904">
              <w:rPr>
                <w:rFonts w:ascii="Arial" w:hAnsi="Arial" w:cs="Arial"/>
              </w:rPr>
              <w:t xml:space="preserve">new </w:t>
            </w:r>
            <w:r w:rsidR="002A21D3" w:rsidRPr="009B0904">
              <w:rPr>
                <w:rFonts w:ascii="Arial" w:hAnsi="Arial" w:cs="Arial"/>
              </w:rPr>
              <w:t>legal implications arising from the content of this report.</w:t>
            </w:r>
          </w:p>
          <w:p w:rsidR="00EA70C6" w:rsidRPr="009B0904" w:rsidRDefault="00EA70C6" w:rsidP="00590C36">
            <w:pPr>
              <w:autoSpaceDE w:val="0"/>
              <w:autoSpaceDN w:val="0"/>
              <w:adjustRightInd w:val="0"/>
              <w:jc w:val="both"/>
              <w:rPr>
                <w:rFonts w:ascii="Arial" w:hAnsi="Arial" w:cs="Arial"/>
              </w:rPr>
            </w:pPr>
          </w:p>
          <w:p w:rsidR="004D3C32" w:rsidRPr="00F070CF" w:rsidRDefault="00EA70C6" w:rsidP="00472040">
            <w:pPr>
              <w:autoSpaceDE w:val="0"/>
              <w:autoSpaceDN w:val="0"/>
              <w:adjustRightInd w:val="0"/>
              <w:jc w:val="both"/>
              <w:rPr>
                <w:rFonts w:ascii="Arial" w:hAnsi="Arial" w:cs="Arial"/>
                <w:i/>
              </w:rPr>
            </w:pPr>
            <w:r w:rsidRPr="009B0904">
              <w:rPr>
                <w:rFonts w:ascii="Arial" w:hAnsi="Arial" w:cs="Arial"/>
              </w:rPr>
              <w:t xml:space="preserve">Risk Implications </w:t>
            </w:r>
            <w:r w:rsidR="00023E37" w:rsidRPr="009B0904">
              <w:rPr>
                <w:rFonts w:ascii="Arial" w:hAnsi="Arial" w:cs="Arial"/>
              </w:rPr>
              <w:t xml:space="preserve">– </w:t>
            </w:r>
            <w:r w:rsidR="00472040" w:rsidRPr="009B0904">
              <w:rPr>
                <w:rFonts w:ascii="Arial" w:hAnsi="Arial" w:cs="Arial"/>
              </w:rPr>
              <w:t>t</w:t>
            </w:r>
            <w:r w:rsidR="00023E37" w:rsidRPr="009B0904">
              <w:rPr>
                <w:rFonts w:ascii="Arial" w:hAnsi="Arial" w:cs="Arial"/>
              </w:rPr>
              <w:t>here are no new risks arising from the content of this report</w:t>
            </w:r>
            <w:r w:rsidR="00A53534" w:rsidRPr="009B0904">
              <w:rPr>
                <w:rFonts w:ascii="Arial" w:hAnsi="Arial" w:cs="Arial"/>
                <w:i/>
              </w:rPr>
              <w:t>.</w:t>
            </w:r>
          </w:p>
        </w:tc>
      </w:tr>
      <w:tr w:rsidR="006B6192" w:rsidRPr="0089449E" w:rsidTr="00143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rsidR="006B6192" w:rsidRPr="0089449E" w:rsidRDefault="007273AE" w:rsidP="00143618">
            <w:pPr>
              <w:pStyle w:val="Heading2"/>
              <w:jc w:val="both"/>
              <w:rPr>
                <w:rFonts w:ascii="Arial" w:hAnsi="Arial" w:cs="Arial"/>
                <w:b/>
                <w:szCs w:val="24"/>
                <w:u w:val="none"/>
              </w:rPr>
            </w:pPr>
            <w:r>
              <w:rPr>
                <w:rFonts w:ascii="Arial" w:hAnsi="Arial" w:cs="Arial"/>
                <w:b/>
                <w:szCs w:val="24"/>
                <w:u w:val="none"/>
              </w:rPr>
              <w:t>Recommendations</w:t>
            </w:r>
          </w:p>
          <w:p w:rsidR="009C61CE" w:rsidRDefault="009C61CE" w:rsidP="0002445B">
            <w:pPr>
              <w:jc w:val="both"/>
              <w:rPr>
                <w:rFonts w:ascii="Arial" w:hAnsi="Arial" w:cs="Arial"/>
                <w:szCs w:val="24"/>
              </w:rPr>
            </w:pPr>
          </w:p>
          <w:p w:rsidR="0002445B" w:rsidRDefault="0002445B" w:rsidP="0002445B">
            <w:pPr>
              <w:jc w:val="both"/>
              <w:rPr>
                <w:rFonts w:ascii="Arial" w:hAnsi="Arial" w:cs="Arial"/>
              </w:rPr>
            </w:pPr>
          </w:p>
          <w:p w:rsidR="0002445B" w:rsidRPr="000F2276" w:rsidRDefault="0002445B" w:rsidP="0002445B">
            <w:pPr>
              <w:jc w:val="both"/>
              <w:rPr>
                <w:rFonts w:ascii="Arial" w:hAnsi="Arial" w:cs="Arial"/>
              </w:rPr>
            </w:pPr>
            <w:r w:rsidRPr="000F2276">
              <w:rPr>
                <w:rFonts w:ascii="Arial" w:hAnsi="Arial" w:cs="Arial"/>
              </w:rPr>
              <w:t>I</w:t>
            </w:r>
            <w:r>
              <w:rPr>
                <w:rFonts w:ascii="Arial" w:hAnsi="Arial" w:cs="Arial"/>
              </w:rPr>
              <w:t>t is recommended that Directors</w:t>
            </w:r>
            <w:r w:rsidRPr="000F2276">
              <w:rPr>
                <w:rFonts w:ascii="Arial" w:hAnsi="Arial" w:cs="Arial"/>
              </w:rPr>
              <w:t>:</w:t>
            </w:r>
          </w:p>
          <w:p w:rsidR="0002445B" w:rsidRPr="000F2276" w:rsidRDefault="0002445B" w:rsidP="0002445B">
            <w:pPr>
              <w:jc w:val="both"/>
              <w:rPr>
                <w:rFonts w:ascii="Arial" w:hAnsi="Arial" w:cs="Arial"/>
              </w:rPr>
            </w:pPr>
          </w:p>
          <w:p w:rsidR="0002445B" w:rsidRPr="009C61CE" w:rsidRDefault="0002445B" w:rsidP="0002445B">
            <w:pPr>
              <w:ind w:left="709" w:hanging="425"/>
              <w:jc w:val="both"/>
              <w:rPr>
                <w:rFonts w:ascii="Arial" w:hAnsi="Arial" w:cs="Arial"/>
                <w:szCs w:val="24"/>
              </w:rPr>
            </w:pPr>
            <w:r w:rsidRPr="009C61CE">
              <w:rPr>
                <w:rFonts w:ascii="Arial" w:hAnsi="Arial" w:cs="Arial"/>
                <w:szCs w:val="24"/>
              </w:rPr>
              <w:t>i.</w:t>
            </w:r>
            <w:r w:rsidRPr="009C61CE">
              <w:rPr>
                <w:rFonts w:ascii="Arial" w:hAnsi="Arial" w:cs="Arial"/>
                <w:szCs w:val="24"/>
              </w:rPr>
              <w:tab/>
            </w:r>
            <w:r>
              <w:rPr>
                <w:rFonts w:ascii="Arial" w:hAnsi="Arial" w:cs="Arial"/>
                <w:szCs w:val="24"/>
              </w:rPr>
              <w:t xml:space="preserve">note </w:t>
            </w:r>
            <w:r w:rsidRPr="009C61CE">
              <w:rPr>
                <w:rFonts w:ascii="Arial" w:hAnsi="Arial" w:cs="Arial"/>
                <w:szCs w:val="24"/>
              </w:rPr>
              <w:t xml:space="preserve">the current financial position of High Life Highland as detailed in </w:t>
            </w:r>
            <w:r w:rsidRPr="0002445B">
              <w:rPr>
                <w:rFonts w:ascii="Arial" w:hAnsi="Arial" w:cs="Arial"/>
                <w:b/>
                <w:szCs w:val="24"/>
              </w:rPr>
              <w:t>Appendix A</w:t>
            </w:r>
            <w:r w:rsidRPr="009C61CE">
              <w:rPr>
                <w:rFonts w:ascii="Arial" w:hAnsi="Arial" w:cs="Arial"/>
                <w:szCs w:val="24"/>
              </w:rPr>
              <w:t>;</w:t>
            </w:r>
          </w:p>
          <w:p w:rsidR="0002445B" w:rsidRPr="009C61CE" w:rsidRDefault="0002445B" w:rsidP="0002445B">
            <w:pPr>
              <w:ind w:left="709" w:hanging="425"/>
              <w:jc w:val="both"/>
              <w:rPr>
                <w:rFonts w:ascii="Arial" w:hAnsi="Arial" w:cs="Arial"/>
                <w:szCs w:val="24"/>
              </w:rPr>
            </w:pPr>
            <w:r w:rsidRPr="009C61CE">
              <w:rPr>
                <w:rFonts w:ascii="Arial" w:hAnsi="Arial" w:cs="Arial"/>
                <w:szCs w:val="24"/>
              </w:rPr>
              <w:t>ii.</w:t>
            </w:r>
            <w:r w:rsidRPr="009C61CE">
              <w:rPr>
                <w:rFonts w:ascii="Arial" w:hAnsi="Arial" w:cs="Arial"/>
                <w:szCs w:val="24"/>
              </w:rPr>
              <w:tab/>
            </w:r>
            <w:r>
              <w:rPr>
                <w:rFonts w:ascii="Arial" w:hAnsi="Arial" w:cs="Arial"/>
                <w:szCs w:val="24"/>
              </w:rPr>
              <w:t xml:space="preserve">note </w:t>
            </w:r>
            <w:r w:rsidRPr="009C61CE">
              <w:rPr>
                <w:rFonts w:ascii="Arial" w:hAnsi="Arial" w:cs="Arial"/>
                <w:szCs w:val="24"/>
              </w:rPr>
              <w:t xml:space="preserve">the financial results for the 7 months to 31 </w:t>
            </w:r>
            <w:r w:rsidR="001C79B1">
              <w:rPr>
                <w:rFonts w:ascii="Arial" w:hAnsi="Arial" w:cs="Arial"/>
                <w:szCs w:val="24"/>
              </w:rPr>
              <w:t>October</w:t>
            </w:r>
            <w:r w:rsidRPr="009C61CE">
              <w:rPr>
                <w:rFonts w:ascii="Arial" w:hAnsi="Arial" w:cs="Arial"/>
                <w:szCs w:val="24"/>
              </w:rPr>
              <w:t xml:space="preserve"> 2015 reports a positive variance of £183,240 on budget with the current financial position of High Life; The positive position is as a result of proactive management of budgets to meet the committed one off requirement for £181K (as HLH’s proportion of a £200K total relating to the delayed implementation of combining Inverness Leisure and HLH).</w:t>
            </w:r>
          </w:p>
          <w:p w:rsidR="0002445B" w:rsidRPr="009C61CE" w:rsidRDefault="0002445B" w:rsidP="0002445B">
            <w:pPr>
              <w:ind w:left="709" w:hanging="425"/>
              <w:jc w:val="both"/>
              <w:rPr>
                <w:rFonts w:ascii="Arial" w:hAnsi="Arial" w:cs="Arial"/>
                <w:szCs w:val="24"/>
              </w:rPr>
            </w:pPr>
            <w:r w:rsidRPr="009C61CE">
              <w:rPr>
                <w:rFonts w:ascii="Arial" w:hAnsi="Arial" w:cs="Arial"/>
                <w:szCs w:val="24"/>
              </w:rPr>
              <w:t>iii.</w:t>
            </w:r>
            <w:r w:rsidRPr="009C61CE">
              <w:rPr>
                <w:rFonts w:ascii="Arial" w:hAnsi="Arial" w:cs="Arial"/>
                <w:szCs w:val="24"/>
              </w:rPr>
              <w:tab/>
            </w:r>
            <w:proofErr w:type="gramStart"/>
            <w:r>
              <w:rPr>
                <w:rFonts w:ascii="Arial" w:hAnsi="Arial" w:cs="Arial"/>
                <w:szCs w:val="24"/>
              </w:rPr>
              <w:t>note</w:t>
            </w:r>
            <w:proofErr w:type="gramEnd"/>
            <w:r>
              <w:rPr>
                <w:rFonts w:ascii="Arial" w:hAnsi="Arial" w:cs="Arial"/>
                <w:szCs w:val="24"/>
              </w:rPr>
              <w:t xml:space="preserve"> w</w:t>
            </w:r>
            <w:r w:rsidRPr="009C61CE">
              <w:rPr>
                <w:rFonts w:ascii="Arial" w:hAnsi="Arial" w:cs="Arial"/>
                <w:szCs w:val="24"/>
              </w:rPr>
              <w:t xml:space="preserve">ith continued proactive management and after allowing for the £181K as detailed above, the projected final out-turn for the year is forecasted to be circa. £121K surplus to the approved budget;  </w:t>
            </w:r>
          </w:p>
          <w:p w:rsidR="0002445B" w:rsidRPr="009C61CE" w:rsidRDefault="0002445B" w:rsidP="0002445B">
            <w:pPr>
              <w:ind w:left="709" w:hanging="425"/>
              <w:jc w:val="both"/>
              <w:rPr>
                <w:rFonts w:ascii="Arial" w:hAnsi="Arial" w:cs="Arial"/>
                <w:szCs w:val="24"/>
              </w:rPr>
            </w:pPr>
            <w:r w:rsidRPr="009C61CE">
              <w:rPr>
                <w:rFonts w:ascii="Arial" w:hAnsi="Arial" w:cs="Arial"/>
                <w:szCs w:val="24"/>
              </w:rPr>
              <w:t>iv.</w:t>
            </w:r>
            <w:r w:rsidRPr="009C61CE">
              <w:rPr>
                <w:rFonts w:ascii="Arial" w:hAnsi="Arial" w:cs="Arial"/>
                <w:szCs w:val="24"/>
              </w:rPr>
              <w:tab/>
            </w:r>
            <w:r>
              <w:rPr>
                <w:rFonts w:ascii="Arial" w:hAnsi="Arial" w:cs="Arial"/>
                <w:szCs w:val="24"/>
              </w:rPr>
              <w:t xml:space="preserve">note </w:t>
            </w:r>
            <w:r w:rsidRPr="009C61CE">
              <w:rPr>
                <w:rFonts w:ascii="Arial" w:hAnsi="Arial" w:cs="Arial"/>
                <w:szCs w:val="24"/>
              </w:rPr>
              <w:t>the award of contracts to Fitness Training Scotland and Sutherland Brothers;</w:t>
            </w:r>
            <w:r>
              <w:rPr>
                <w:rFonts w:ascii="Arial" w:hAnsi="Arial" w:cs="Arial"/>
                <w:szCs w:val="24"/>
              </w:rPr>
              <w:t xml:space="preserve"> and </w:t>
            </w:r>
            <w:r w:rsidRPr="009C61CE">
              <w:rPr>
                <w:rFonts w:ascii="Arial" w:hAnsi="Arial" w:cs="Arial"/>
                <w:szCs w:val="24"/>
              </w:rPr>
              <w:t>following the recommendation of the Finance &amp; Audit Committee to approve</w:t>
            </w:r>
            <w:r>
              <w:rPr>
                <w:rFonts w:ascii="Arial" w:hAnsi="Arial" w:cs="Arial"/>
                <w:szCs w:val="24"/>
              </w:rPr>
              <w:t>,</w:t>
            </w:r>
          </w:p>
          <w:p w:rsidR="0002445B" w:rsidRDefault="0002445B" w:rsidP="0002445B">
            <w:pPr>
              <w:ind w:left="709" w:hanging="425"/>
              <w:jc w:val="both"/>
              <w:rPr>
                <w:rFonts w:ascii="Arial" w:hAnsi="Arial" w:cs="Arial"/>
                <w:szCs w:val="24"/>
              </w:rPr>
            </w:pPr>
            <w:proofErr w:type="gramStart"/>
            <w:r w:rsidRPr="009C61CE">
              <w:rPr>
                <w:rFonts w:ascii="Arial" w:hAnsi="Arial" w:cs="Arial"/>
                <w:szCs w:val="24"/>
              </w:rPr>
              <w:t>v</w:t>
            </w:r>
            <w:proofErr w:type="gramEnd"/>
            <w:r w:rsidRPr="009C61CE">
              <w:rPr>
                <w:rFonts w:ascii="Arial" w:hAnsi="Arial" w:cs="Arial"/>
                <w:szCs w:val="24"/>
              </w:rPr>
              <w:t>.</w:t>
            </w:r>
            <w:r w:rsidRPr="009C61CE">
              <w:rPr>
                <w:rFonts w:ascii="Arial" w:hAnsi="Arial" w:cs="Arial"/>
                <w:szCs w:val="24"/>
              </w:rPr>
              <w:tab/>
              <w:t>agree an extension to the current uniforms contract until such time as the new National Framework is in place</w:t>
            </w:r>
            <w:r>
              <w:rPr>
                <w:rFonts w:ascii="Arial" w:hAnsi="Arial" w:cs="Arial"/>
                <w:szCs w:val="24"/>
              </w:rPr>
              <w:t>.</w:t>
            </w:r>
          </w:p>
          <w:p w:rsidR="0002445B" w:rsidRPr="00E36F6C" w:rsidRDefault="0002445B" w:rsidP="0002445B">
            <w:pPr>
              <w:jc w:val="both"/>
              <w:rPr>
                <w:rFonts w:ascii="Arial" w:hAnsi="Arial" w:cs="Arial"/>
                <w:szCs w:val="24"/>
              </w:rPr>
            </w:pPr>
          </w:p>
        </w:tc>
      </w:tr>
    </w:tbl>
    <w:p w:rsidR="00281BD6" w:rsidRDefault="00281BD6" w:rsidP="00416BFF">
      <w:pPr>
        <w:rPr>
          <w:rFonts w:ascii="Arial" w:hAnsi="Arial" w:cs="Arial"/>
          <w:szCs w:val="24"/>
        </w:rPr>
      </w:pPr>
    </w:p>
    <w:p w:rsidR="006B6192" w:rsidRDefault="006B6192" w:rsidP="00532972">
      <w:pPr>
        <w:tabs>
          <w:tab w:val="left" w:pos="1701"/>
        </w:tabs>
        <w:rPr>
          <w:rFonts w:ascii="Arial" w:hAnsi="Arial" w:cs="Arial"/>
          <w:szCs w:val="24"/>
        </w:rPr>
      </w:pPr>
    </w:p>
    <w:p w:rsidR="0039450A" w:rsidRPr="009B0904" w:rsidRDefault="0039450A" w:rsidP="00532972">
      <w:pPr>
        <w:tabs>
          <w:tab w:val="left" w:pos="1701"/>
        </w:tabs>
        <w:rPr>
          <w:rFonts w:ascii="Arial" w:hAnsi="Arial" w:cs="Arial"/>
          <w:szCs w:val="24"/>
        </w:rPr>
      </w:pPr>
      <w:r w:rsidRPr="009B0904">
        <w:rPr>
          <w:rFonts w:ascii="Arial" w:hAnsi="Arial" w:cs="Arial"/>
          <w:szCs w:val="24"/>
        </w:rPr>
        <w:t>Signature:</w:t>
      </w:r>
      <w:r w:rsidR="006A137F" w:rsidRPr="009B0904">
        <w:rPr>
          <w:rFonts w:ascii="Arial" w:hAnsi="Arial" w:cs="Arial"/>
          <w:szCs w:val="24"/>
        </w:rPr>
        <w:tab/>
      </w:r>
    </w:p>
    <w:p w:rsidR="0039450A" w:rsidRPr="009B0904" w:rsidRDefault="0039450A" w:rsidP="00532972">
      <w:pPr>
        <w:tabs>
          <w:tab w:val="left" w:pos="1701"/>
        </w:tabs>
        <w:rPr>
          <w:rFonts w:ascii="Arial" w:hAnsi="Arial" w:cs="Arial"/>
          <w:szCs w:val="24"/>
        </w:rPr>
      </w:pPr>
    </w:p>
    <w:p w:rsidR="0039450A" w:rsidRPr="009B0904" w:rsidRDefault="0039450A" w:rsidP="00532972">
      <w:pPr>
        <w:tabs>
          <w:tab w:val="left" w:pos="1701"/>
        </w:tabs>
        <w:rPr>
          <w:rFonts w:ascii="Arial" w:hAnsi="Arial" w:cs="Arial"/>
          <w:szCs w:val="24"/>
        </w:rPr>
      </w:pPr>
      <w:r w:rsidRPr="009B0904">
        <w:rPr>
          <w:rFonts w:ascii="Arial" w:hAnsi="Arial" w:cs="Arial"/>
          <w:szCs w:val="24"/>
        </w:rPr>
        <w:t>Designation:</w:t>
      </w:r>
      <w:r w:rsidR="0067538A" w:rsidRPr="009B0904">
        <w:rPr>
          <w:rFonts w:ascii="Arial" w:hAnsi="Arial" w:cs="Arial"/>
          <w:szCs w:val="24"/>
        </w:rPr>
        <w:tab/>
        <w:t>Chief Executive</w:t>
      </w:r>
    </w:p>
    <w:p w:rsidR="0039450A" w:rsidRPr="009B0904" w:rsidRDefault="0039450A" w:rsidP="00532972">
      <w:pPr>
        <w:tabs>
          <w:tab w:val="left" w:pos="1701"/>
        </w:tabs>
        <w:rPr>
          <w:rFonts w:ascii="Arial" w:hAnsi="Arial" w:cs="Arial"/>
          <w:szCs w:val="24"/>
        </w:rPr>
      </w:pPr>
    </w:p>
    <w:p w:rsidR="00655F80" w:rsidRPr="009B0904" w:rsidRDefault="00532972" w:rsidP="00532972">
      <w:pPr>
        <w:tabs>
          <w:tab w:val="left" w:pos="1701"/>
        </w:tabs>
        <w:rPr>
          <w:rFonts w:ascii="Arial" w:hAnsi="Arial" w:cs="Arial"/>
          <w:szCs w:val="24"/>
        </w:rPr>
      </w:pPr>
      <w:r>
        <w:rPr>
          <w:rFonts w:ascii="Arial" w:hAnsi="Arial" w:cs="Arial"/>
          <w:szCs w:val="24"/>
        </w:rPr>
        <w:t>Date:</w:t>
      </w:r>
      <w:r>
        <w:rPr>
          <w:rFonts w:ascii="Arial" w:hAnsi="Arial" w:cs="Arial"/>
          <w:szCs w:val="24"/>
        </w:rPr>
        <w:tab/>
      </w:r>
      <w:r w:rsidR="00255FAF">
        <w:rPr>
          <w:rFonts w:ascii="Arial" w:hAnsi="Arial" w:cs="Arial"/>
          <w:szCs w:val="24"/>
        </w:rPr>
        <w:t>23 November</w:t>
      </w:r>
      <w:r w:rsidR="007273AE">
        <w:rPr>
          <w:rFonts w:ascii="Arial" w:hAnsi="Arial" w:cs="Arial"/>
          <w:szCs w:val="24"/>
        </w:rPr>
        <w:t xml:space="preserve"> 2015</w:t>
      </w:r>
    </w:p>
    <w:p w:rsidR="003E6B08" w:rsidRDefault="003E6B08">
      <w:pPr>
        <w:rPr>
          <w:rFonts w:ascii="Arial" w:hAnsi="Arial" w:cs="Arial"/>
          <w:szCs w:val="24"/>
        </w:rPr>
      </w:pPr>
    </w:p>
    <w:p w:rsidR="00532972" w:rsidRDefault="00532972">
      <w:pPr>
        <w:rPr>
          <w:rFonts w:ascii="Arial" w:hAnsi="Arial" w:cs="Arial"/>
          <w:szCs w:val="24"/>
        </w:rPr>
        <w:sectPr w:rsidR="00532972" w:rsidSect="00346D32">
          <w:pgSz w:w="11906" w:h="16838"/>
          <w:pgMar w:top="993" w:right="1440" w:bottom="993" w:left="1440" w:header="720" w:footer="720" w:gutter="0"/>
          <w:cols w:space="720"/>
        </w:sectPr>
      </w:pPr>
    </w:p>
    <w:p w:rsidR="00290EB5" w:rsidRDefault="00290EB5" w:rsidP="00290EB5">
      <w:pPr>
        <w:rPr>
          <w:rFonts w:ascii="Arial" w:hAnsi="Arial" w:cs="Arial"/>
          <w:szCs w:val="24"/>
        </w:rPr>
      </w:pPr>
    </w:p>
    <w:p w:rsidR="00532972" w:rsidRDefault="00532972" w:rsidP="00290EB5">
      <w:pPr>
        <w:rPr>
          <w:rFonts w:ascii="Arial" w:hAnsi="Arial" w:cs="Arial"/>
          <w:b/>
          <w:szCs w:val="24"/>
        </w:rPr>
      </w:pPr>
    </w:p>
    <w:p w:rsidR="00290EB5" w:rsidRDefault="00290EB5" w:rsidP="00290EB5">
      <w:pPr>
        <w:rPr>
          <w:rFonts w:ascii="Arial" w:hAnsi="Arial" w:cs="Arial"/>
          <w:b/>
          <w:szCs w:val="24"/>
        </w:rPr>
      </w:pPr>
      <w:r w:rsidRPr="00D943A1">
        <w:rPr>
          <w:rFonts w:ascii="Arial" w:hAnsi="Arial" w:cs="Arial"/>
          <w:b/>
          <w:szCs w:val="24"/>
        </w:rPr>
        <w:t>Summary Results - Consolidated</w:t>
      </w:r>
      <w:r w:rsidRPr="00D943A1">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sidR="00686F9F">
        <w:rPr>
          <w:rFonts w:ascii="Arial" w:hAnsi="Arial" w:cs="Arial"/>
          <w:szCs w:val="24"/>
        </w:rPr>
        <w:t xml:space="preserve">            </w:t>
      </w:r>
      <w:r w:rsidRPr="00D943A1">
        <w:rPr>
          <w:rFonts w:ascii="Arial" w:hAnsi="Arial" w:cs="Arial"/>
          <w:b/>
          <w:szCs w:val="24"/>
        </w:rPr>
        <w:t xml:space="preserve">APPENDIX A </w:t>
      </w:r>
    </w:p>
    <w:p w:rsidR="00290EB5" w:rsidRDefault="00290EB5" w:rsidP="00290EB5">
      <w:pPr>
        <w:rPr>
          <w:rFonts w:ascii="Arial" w:hAnsi="Arial" w:cs="Arial"/>
          <w:b/>
          <w:szCs w:val="24"/>
        </w:rPr>
      </w:pPr>
    </w:p>
    <w:p w:rsidR="00290EB5" w:rsidRDefault="00290EB5" w:rsidP="00290EB5">
      <w:pPr>
        <w:rPr>
          <w:rFonts w:ascii="Arial" w:hAnsi="Arial" w:cs="Arial"/>
          <w:b/>
          <w:szCs w:val="24"/>
        </w:rPr>
      </w:pPr>
    </w:p>
    <w:p w:rsidR="00290EB5" w:rsidRPr="00D943A1" w:rsidRDefault="00290EB5" w:rsidP="00290EB5">
      <w:pPr>
        <w:rPr>
          <w:rFonts w:ascii="Arial" w:hAnsi="Arial" w:cs="Arial"/>
          <w:b/>
          <w:szCs w:val="24"/>
        </w:rPr>
      </w:pPr>
      <w:r>
        <w:rPr>
          <w:rFonts w:ascii="Arial" w:hAnsi="Arial" w:cs="Arial"/>
          <w:b/>
          <w:szCs w:val="24"/>
        </w:rPr>
        <w:tab/>
      </w:r>
    </w:p>
    <w:p w:rsidR="00290EB5" w:rsidRDefault="00290EB5" w:rsidP="00290EB5">
      <w:pPr>
        <w:rPr>
          <w:rFonts w:ascii="Arial" w:hAnsi="Arial" w:cs="Arial"/>
          <w:szCs w:val="24"/>
        </w:rPr>
      </w:pPr>
    </w:p>
    <w:tbl>
      <w:tblPr>
        <w:tblW w:w="15100" w:type="dxa"/>
        <w:tblInd w:w="108" w:type="dxa"/>
        <w:tblLook w:val="04A0" w:firstRow="1" w:lastRow="0" w:firstColumn="1" w:lastColumn="0" w:noHBand="0" w:noVBand="1"/>
      </w:tblPr>
      <w:tblGrid>
        <w:gridCol w:w="4636"/>
        <w:gridCol w:w="3816"/>
        <w:gridCol w:w="2023"/>
        <w:gridCol w:w="2529"/>
        <w:gridCol w:w="2096"/>
      </w:tblGrid>
      <w:tr w:rsidR="005F73D9" w:rsidRPr="005F73D9" w:rsidTr="005F73D9">
        <w:trPr>
          <w:trHeight w:val="600"/>
        </w:trPr>
        <w:tc>
          <w:tcPr>
            <w:tcW w:w="4636" w:type="dxa"/>
            <w:tcBorders>
              <w:top w:val="nil"/>
              <w:left w:val="nil"/>
              <w:bottom w:val="single" w:sz="4" w:space="0" w:color="95B3D7"/>
              <w:right w:val="nil"/>
            </w:tcBorders>
            <w:shd w:val="clear" w:color="DCE6F1" w:fill="DCE6F1"/>
            <w:noWrap/>
            <w:vAlign w:val="bottom"/>
            <w:hideMark/>
          </w:tcPr>
          <w:p w:rsidR="005F73D9" w:rsidRPr="005F73D9" w:rsidRDefault="005F73D9" w:rsidP="005F73D9">
            <w:pPr>
              <w:jc w:val="center"/>
              <w:rPr>
                <w:rFonts w:ascii="Arial" w:hAnsi="Arial" w:cs="Arial"/>
                <w:b/>
                <w:bCs/>
                <w:color w:val="000000"/>
                <w:sz w:val="28"/>
                <w:szCs w:val="28"/>
              </w:rPr>
            </w:pPr>
            <w:r w:rsidRPr="005F73D9">
              <w:rPr>
                <w:rFonts w:ascii="Arial" w:hAnsi="Arial" w:cs="Arial"/>
                <w:b/>
                <w:bCs/>
                <w:color w:val="000000"/>
                <w:sz w:val="28"/>
                <w:szCs w:val="28"/>
              </w:rPr>
              <w:t>CONSOLIDATED RESULTS</w:t>
            </w:r>
          </w:p>
        </w:tc>
        <w:tc>
          <w:tcPr>
            <w:tcW w:w="3816" w:type="dxa"/>
            <w:tcBorders>
              <w:top w:val="nil"/>
              <w:left w:val="nil"/>
              <w:bottom w:val="single" w:sz="4" w:space="0" w:color="95B3D7"/>
              <w:right w:val="nil"/>
            </w:tcBorders>
            <w:shd w:val="clear" w:color="DCE6F1" w:fill="DCE6F1"/>
            <w:noWrap/>
            <w:vAlign w:val="bottom"/>
            <w:hideMark/>
          </w:tcPr>
          <w:p w:rsidR="005F73D9" w:rsidRPr="005F73D9" w:rsidRDefault="005F73D9" w:rsidP="005F73D9">
            <w:pPr>
              <w:jc w:val="center"/>
              <w:rPr>
                <w:rFonts w:ascii="Arial" w:hAnsi="Arial" w:cs="Arial"/>
                <w:b/>
                <w:bCs/>
                <w:color w:val="000000"/>
                <w:sz w:val="28"/>
                <w:szCs w:val="28"/>
              </w:rPr>
            </w:pPr>
            <w:r w:rsidRPr="005F73D9">
              <w:rPr>
                <w:rFonts w:ascii="Arial" w:hAnsi="Arial" w:cs="Arial"/>
                <w:b/>
                <w:bCs/>
                <w:color w:val="000000"/>
                <w:sz w:val="28"/>
                <w:szCs w:val="28"/>
              </w:rPr>
              <w:t>Budget</w:t>
            </w:r>
          </w:p>
        </w:tc>
        <w:tc>
          <w:tcPr>
            <w:tcW w:w="2023" w:type="dxa"/>
            <w:tcBorders>
              <w:top w:val="nil"/>
              <w:left w:val="nil"/>
              <w:bottom w:val="single" w:sz="4" w:space="0" w:color="95B3D7"/>
              <w:right w:val="nil"/>
            </w:tcBorders>
            <w:shd w:val="clear" w:color="DCE6F1" w:fill="DCE6F1"/>
            <w:vAlign w:val="bottom"/>
            <w:hideMark/>
          </w:tcPr>
          <w:p w:rsidR="005F73D9" w:rsidRPr="005F73D9" w:rsidRDefault="005F73D9" w:rsidP="005F73D9">
            <w:pPr>
              <w:jc w:val="center"/>
              <w:rPr>
                <w:rFonts w:ascii="Arial" w:hAnsi="Arial" w:cs="Arial"/>
                <w:b/>
                <w:bCs/>
                <w:color w:val="000000"/>
                <w:sz w:val="28"/>
                <w:szCs w:val="28"/>
              </w:rPr>
            </w:pPr>
            <w:r w:rsidRPr="005F73D9">
              <w:rPr>
                <w:rFonts w:ascii="Arial" w:hAnsi="Arial" w:cs="Arial"/>
                <w:b/>
                <w:bCs/>
                <w:color w:val="000000"/>
                <w:sz w:val="28"/>
                <w:szCs w:val="28"/>
              </w:rPr>
              <w:t xml:space="preserve"> Budget YTD</w:t>
            </w:r>
          </w:p>
        </w:tc>
        <w:tc>
          <w:tcPr>
            <w:tcW w:w="2529" w:type="dxa"/>
            <w:tcBorders>
              <w:top w:val="nil"/>
              <w:left w:val="nil"/>
              <w:bottom w:val="single" w:sz="4" w:space="0" w:color="95B3D7"/>
              <w:right w:val="nil"/>
            </w:tcBorders>
            <w:shd w:val="clear" w:color="DCE6F1" w:fill="DCE6F1"/>
            <w:vAlign w:val="bottom"/>
            <w:hideMark/>
          </w:tcPr>
          <w:p w:rsidR="005F73D9" w:rsidRPr="005F73D9" w:rsidRDefault="005F73D9" w:rsidP="005F73D9">
            <w:pPr>
              <w:jc w:val="center"/>
              <w:rPr>
                <w:rFonts w:ascii="Arial" w:hAnsi="Arial" w:cs="Arial"/>
                <w:b/>
                <w:bCs/>
                <w:color w:val="000000"/>
                <w:sz w:val="28"/>
                <w:szCs w:val="28"/>
              </w:rPr>
            </w:pPr>
            <w:r w:rsidRPr="005F73D9">
              <w:rPr>
                <w:rFonts w:ascii="Arial" w:hAnsi="Arial" w:cs="Arial"/>
                <w:b/>
                <w:bCs/>
                <w:color w:val="000000"/>
                <w:sz w:val="28"/>
                <w:szCs w:val="28"/>
              </w:rPr>
              <w:t xml:space="preserve"> YTD Actuals</w:t>
            </w:r>
          </w:p>
        </w:tc>
        <w:tc>
          <w:tcPr>
            <w:tcW w:w="2096" w:type="dxa"/>
            <w:tcBorders>
              <w:top w:val="nil"/>
              <w:left w:val="nil"/>
              <w:bottom w:val="single" w:sz="4" w:space="0" w:color="95B3D7"/>
              <w:right w:val="nil"/>
            </w:tcBorders>
            <w:shd w:val="clear" w:color="DCE6F1" w:fill="DCE6F1"/>
            <w:noWrap/>
            <w:vAlign w:val="bottom"/>
            <w:hideMark/>
          </w:tcPr>
          <w:p w:rsidR="005F73D9" w:rsidRPr="005F73D9" w:rsidRDefault="005F73D9" w:rsidP="005F73D9">
            <w:pPr>
              <w:jc w:val="center"/>
              <w:rPr>
                <w:rFonts w:ascii="Arial" w:hAnsi="Arial" w:cs="Arial"/>
                <w:b/>
                <w:bCs/>
                <w:color w:val="000000"/>
                <w:sz w:val="28"/>
                <w:szCs w:val="28"/>
              </w:rPr>
            </w:pPr>
            <w:r w:rsidRPr="005F73D9">
              <w:rPr>
                <w:rFonts w:ascii="Arial" w:hAnsi="Arial" w:cs="Arial"/>
                <w:b/>
                <w:bCs/>
                <w:color w:val="000000"/>
                <w:sz w:val="28"/>
                <w:szCs w:val="28"/>
              </w:rPr>
              <w:t xml:space="preserve"> Variance</w:t>
            </w:r>
          </w:p>
        </w:tc>
      </w:tr>
      <w:tr w:rsidR="005F73D9" w:rsidRPr="005F73D9" w:rsidTr="005F73D9">
        <w:trPr>
          <w:trHeight w:val="360"/>
        </w:trPr>
        <w:tc>
          <w:tcPr>
            <w:tcW w:w="4636" w:type="dxa"/>
            <w:tcBorders>
              <w:top w:val="nil"/>
              <w:left w:val="nil"/>
              <w:bottom w:val="nil"/>
              <w:right w:val="nil"/>
            </w:tcBorders>
            <w:shd w:val="clear" w:color="auto" w:fill="auto"/>
            <w:noWrap/>
            <w:vAlign w:val="bottom"/>
            <w:hideMark/>
          </w:tcPr>
          <w:p w:rsidR="005F73D9" w:rsidRPr="005F73D9" w:rsidRDefault="005F73D9" w:rsidP="005F73D9">
            <w:pPr>
              <w:rPr>
                <w:rFonts w:ascii="Arial" w:hAnsi="Arial" w:cs="Arial"/>
                <w:color w:val="000000"/>
                <w:sz w:val="28"/>
                <w:szCs w:val="28"/>
              </w:rPr>
            </w:pPr>
            <w:r w:rsidRPr="005F73D9">
              <w:rPr>
                <w:rFonts w:ascii="Arial" w:hAnsi="Arial" w:cs="Arial"/>
                <w:color w:val="000000"/>
                <w:sz w:val="28"/>
                <w:szCs w:val="28"/>
              </w:rPr>
              <w:t>Income</w:t>
            </w:r>
          </w:p>
        </w:tc>
        <w:tc>
          <w:tcPr>
            <w:tcW w:w="3816" w:type="dxa"/>
            <w:tcBorders>
              <w:top w:val="nil"/>
              <w:left w:val="nil"/>
              <w:bottom w:val="nil"/>
              <w:right w:val="nil"/>
            </w:tcBorders>
            <w:shd w:val="clear" w:color="auto" w:fill="auto"/>
            <w:noWrap/>
            <w:vAlign w:val="bottom"/>
            <w:hideMark/>
          </w:tcPr>
          <w:p w:rsidR="005F73D9" w:rsidRPr="005F73D9" w:rsidRDefault="005F73D9" w:rsidP="005F73D9">
            <w:pPr>
              <w:jc w:val="right"/>
              <w:rPr>
                <w:rFonts w:ascii="Arial" w:hAnsi="Arial" w:cs="Arial"/>
                <w:color w:val="000000"/>
                <w:sz w:val="28"/>
                <w:szCs w:val="28"/>
              </w:rPr>
            </w:pPr>
            <w:r w:rsidRPr="005F73D9">
              <w:rPr>
                <w:rFonts w:ascii="Arial" w:hAnsi="Arial" w:cs="Arial"/>
                <w:color w:val="000000"/>
                <w:sz w:val="28"/>
                <w:szCs w:val="28"/>
              </w:rPr>
              <w:t xml:space="preserve">21,880,905 </w:t>
            </w:r>
          </w:p>
        </w:tc>
        <w:tc>
          <w:tcPr>
            <w:tcW w:w="2023" w:type="dxa"/>
            <w:tcBorders>
              <w:top w:val="nil"/>
              <w:left w:val="nil"/>
              <w:bottom w:val="nil"/>
              <w:right w:val="nil"/>
            </w:tcBorders>
            <w:shd w:val="clear" w:color="auto" w:fill="auto"/>
            <w:noWrap/>
            <w:vAlign w:val="bottom"/>
            <w:hideMark/>
          </w:tcPr>
          <w:p w:rsidR="005F73D9" w:rsidRPr="005F73D9" w:rsidRDefault="005F73D9" w:rsidP="005F73D9">
            <w:pPr>
              <w:jc w:val="right"/>
              <w:rPr>
                <w:rFonts w:ascii="Arial" w:hAnsi="Arial" w:cs="Arial"/>
                <w:color w:val="000000"/>
                <w:sz w:val="28"/>
                <w:szCs w:val="28"/>
              </w:rPr>
            </w:pPr>
            <w:r w:rsidRPr="005F73D9">
              <w:rPr>
                <w:rFonts w:ascii="Arial" w:hAnsi="Arial" w:cs="Arial"/>
                <w:color w:val="000000"/>
                <w:sz w:val="28"/>
                <w:szCs w:val="28"/>
              </w:rPr>
              <w:t xml:space="preserve">11,718,722 </w:t>
            </w:r>
          </w:p>
        </w:tc>
        <w:tc>
          <w:tcPr>
            <w:tcW w:w="2529" w:type="dxa"/>
            <w:tcBorders>
              <w:top w:val="nil"/>
              <w:left w:val="nil"/>
              <w:bottom w:val="nil"/>
              <w:right w:val="nil"/>
            </w:tcBorders>
            <w:shd w:val="clear" w:color="auto" w:fill="auto"/>
            <w:noWrap/>
            <w:vAlign w:val="bottom"/>
            <w:hideMark/>
          </w:tcPr>
          <w:p w:rsidR="005F73D9" w:rsidRPr="005F73D9" w:rsidRDefault="005F73D9" w:rsidP="005F73D9">
            <w:pPr>
              <w:jc w:val="right"/>
              <w:rPr>
                <w:rFonts w:ascii="Arial" w:hAnsi="Arial" w:cs="Arial"/>
                <w:color w:val="000000"/>
                <w:sz w:val="28"/>
                <w:szCs w:val="28"/>
              </w:rPr>
            </w:pPr>
            <w:r w:rsidRPr="005F73D9">
              <w:rPr>
                <w:rFonts w:ascii="Arial" w:hAnsi="Arial" w:cs="Arial"/>
                <w:color w:val="000000"/>
                <w:sz w:val="28"/>
                <w:szCs w:val="28"/>
              </w:rPr>
              <w:t xml:space="preserve">12,039,370 </w:t>
            </w:r>
          </w:p>
        </w:tc>
        <w:tc>
          <w:tcPr>
            <w:tcW w:w="2096" w:type="dxa"/>
            <w:tcBorders>
              <w:top w:val="nil"/>
              <w:left w:val="nil"/>
              <w:bottom w:val="nil"/>
              <w:right w:val="nil"/>
            </w:tcBorders>
            <w:shd w:val="clear" w:color="auto" w:fill="auto"/>
            <w:noWrap/>
            <w:vAlign w:val="bottom"/>
            <w:hideMark/>
          </w:tcPr>
          <w:p w:rsidR="005F73D9" w:rsidRPr="005F73D9" w:rsidRDefault="005F73D9" w:rsidP="005F73D9">
            <w:pPr>
              <w:jc w:val="right"/>
              <w:rPr>
                <w:rFonts w:ascii="Arial" w:hAnsi="Arial" w:cs="Arial"/>
                <w:color w:val="000000"/>
                <w:sz w:val="28"/>
                <w:szCs w:val="28"/>
              </w:rPr>
            </w:pPr>
            <w:r w:rsidRPr="005F73D9">
              <w:rPr>
                <w:rFonts w:ascii="Arial" w:hAnsi="Arial" w:cs="Arial"/>
                <w:color w:val="000000"/>
                <w:sz w:val="28"/>
                <w:szCs w:val="28"/>
              </w:rPr>
              <w:t xml:space="preserve">320,648 </w:t>
            </w:r>
          </w:p>
        </w:tc>
      </w:tr>
      <w:tr w:rsidR="005F73D9" w:rsidRPr="005F73D9" w:rsidTr="005F73D9">
        <w:trPr>
          <w:trHeight w:val="360"/>
        </w:trPr>
        <w:tc>
          <w:tcPr>
            <w:tcW w:w="4636" w:type="dxa"/>
            <w:tcBorders>
              <w:top w:val="nil"/>
              <w:left w:val="nil"/>
              <w:bottom w:val="nil"/>
              <w:right w:val="nil"/>
            </w:tcBorders>
            <w:shd w:val="clear" w:color="auto" w:fill="auto"/>
            <w:noWrap/>
            <w:vAlign w:val="bottom"/>
            <w:hideMark/>
          </w:tcPr>
          <w:p w:rsidR="005F73D9" w:rsidRPr="005F73D9" w:rsidRDefault="005F73D9" w:rsidP="005F73D9">
            <w:pPr>
              <w:rPr>
                <w:rFonts w:ascii="Arial" w:hAnsi="Arial" w:cs="Arial"/>
                <w:color w:val="000000"/>
                <w:sz w:val="28"/>
                <w:szCs w:val="28"/>
              </w:rPr>
            </w:pPr>
            <w:r w:rsidRPr="005F73D9">
              <w:rPr>
                <w:rFonts w:ascii="Arial" w:hAnsi="Arial" w:cs="Arial"/>
                <w:color w:val="000000"/>
                <w:sz w:val="28"/>
                <w:szCs w:val="28"/>
              </w:rPr>
              <w:t>Other Costs</w:t>
            </w:r>
          </w:p>
        </w:tc>
        <w:tc>
          <w:tcPr>
            <w:tcW w:w="3816" w:type="dxa"/>
            <w:tcBorders>
              <w:top w:val="nil"/>
              <w:left w:val="nil"/>
              <w:bottom w:val="nil"/>
              <w:right w:val="nil"/>
            </w:tcBorders>
            <w:shd w:val="clear" w:color="auto" w:fill="auto"/>
            <w:noWrap/>
            <w:vAlign w:val="bottom"/>
            <w:hideMark/>
          </w:tcPr>
          <w:p w:rsidR="005F73D9" w:rsidRPr="005F73D9" w:rsidRDefault="005F73D9" w:rsidP="005F73D9">
            <w:pPr>
              <w:jc w:val="right"/>
              <w:rPr>
                <w:rFonts w:ascii="Arial" w:hAnsi="Arial" w:cs="Arial"/>
                <w:color w:val="000000"/>
                <w:sz w:val="28"/>
                <w:szCs w:val="28"/>
              </w:rPr>
            </w:pPr>
            <w:r w:rsidRPr="005F73D9">
              <w:rPr>
                <w:rFonts w:ascii="Arial" w:hAnsi="Arial" w:cs="Arial"/>
                <w:color w:val="FF0000"/>
                <w:sz w:val="28"/>
                <w:szCs w:val="28"/>
              </w:rPr>
              <w:t>(5,704,118)</w:t>
            </w:r>
          </w:p>
        </w:tc>
        <w:tc>
          <w:tcPr>
            <w:tcW w:w="2023" w:type="dxa"/>
            <w:tcBorders>
              <w:top w:val="nil"/>
              <w:left w:val="nil"/>
              <w:bottom w:val="nil"/>
              <w:right w:val="nil"/>
            </w:tcBorders>
            <w:shd w:val="clear" w:color="auto" w:fill="auto"/>
            <w:noWrap/>
            <w:vAlign w:val="bottom"/>
            <w:hideMark/>
          </w:tcPr>
          <w:p w:rsidR="005F73D9" w:rsidRPr="005F73D9" w:rsidRDefault="005F73D9" w:rsidP="005F73D9">
            <w:pPr>
              <w:jc w:val="right"/>
              <w:rPr>
                <w:rFonts w:ascii="Arial" w:hAnsi="Arial" w:cs="Arial"/>
                <w:color w:val="000000"/>
                <w:sz w:val="28"/>
                <w:szCs w:val="28"/>
              </w:rPr>
            </w:pPr>
            <w:r w:rsidRPr="005F73D9">
              <w:rPr>
                <w:rFonts w:ascii="Arial" w:hAnsi="Arial" w:cs="Arial"/>
                <w:color w:val="FF0000"/>
                <w:sz w:val="28"/>
                <w:szCs w:val="28"/>
              </w:rPr>
              <w:t>(2,089,821)</w:t>
            </w:r>
          </w:p>
        </w:tc>
        <w:tc>
          <w:tcPr>
            <w:tcW w:w="2529" w:type="dxa"/>
            <w:tcBorders>
              <w:top w:val="nil"/>
              <w:left w:val="nil"/>
              <w:bottom w:val="nil"/>
              <w:right w:val="nil"/>
            </w:tcBorders>
            <w:shd w:val="clear" w:color="auto" w:fill="auto"/>
            <w:noWrap/>
            <w:vAlign w:val="bottom"/>
            <w:hideMark/>
          </w:tcPr>
          <w:p w:rsidR="005F73D9" w:rsidRPr="005F73D9" w:rsidRDefault="005F73D9" w:rsidP="005F73D9">
            <w:pPr>
              <w:jc w:val="right"/>
              <w:rPr>
                <w:rFonts w:ascii="Arial" w:hAnsi="Arial" w:cs="Arial"/>
                <w:color w:val="000000"/>
                <w:sz w:val="28"/>
                <w:szCs w:val="28"/>
              </w:rPr>
            </w:pPr>
            <w:r w:rsidRPr="005F73D9">
              <w:rPr>
                <w:rFonts w:ascii="Arial" w:hAnsi="Arial" w:cs="Arial"/>
                <w:color w:val="FF0000"/>
                <w:sz w:val="28"/>
                <w:szCs w:val="28"/>
              </w:rPr>
              <w:t>(2,355,140)</w:t>
            </w:r>
          </w:p>
        </w:tc>
        <w:tc>
          <w:tcPr>
            <w:tcW w:w="2096" w:type="dxa"/>
            <w:tcBorders>
              <w:top w:val="nil"/>
              <w:left w:val="nil"/>
              <w:bottom w:val="nil"/>
              <w:right w:val="nil"/>
            </w:tcBorders>
            <w:shd w:val="clear" w:color="auto" w:fill="auto"/>
            <w:noWrap/>
            <w:vAlign w:val="bottom"/>
            <w:hideMark/>
          </w:tcPr>
          <w:p w:rsidR="005F73D9" w:rsidRPr="005F73D9" w:rsidRDefault="005F73D9" w:rsidP="005F73D9">
            <w:pPr>
              <w:jc w:val="right"/>
              <w:rPr>
                <w:rFonts w:ascii="Arial" w:hAnsi="Arial" w:cs="Arial"/>
                <w:color w:val="000000"/>
                <w:sz w:val="28"/>
                <w:szCs w:val="28"/>
              </w:rPr>
            </w:pPr>
            <w:r w:rsidRPr="005F73D9">
              <w:rPr>
                <w:rFonts w:ascii="Arial" w:hAnsi="Arial" w:cs="Arial"/>
                <w:color w:val="FF0000"/>
                <w:sz w:val="28"/>
                <w:szCs w:val="28"/>
              </w:rPr>
              <w:t>(265,319)</w:t>
            </w:r>
          </w:p>
        </w:tc>
      </w:tr>
      <w:tr w:rsidR="005F73D9" w:rsidRPr="005F73D9" w:rsidTr="005F73D9">
        <w:trPr>
          <w:trHeight w:val="360"/>
        </w:trPr>
        <w:tc>
          <w:tcPr>
            <w:tcW w:w="4636" w:type="dxa"/>
            <w:tcBorders>
              <w:top w:val="nil"/>
              <w:left w:val="nil"/>
              <w:bottom w:val="nil"/>
              <w:right w:val="nil"/>
            </w:tcBorders>
            <w:shd w:val="clear" w:color="auto" w:fill="auto"/>
            <w:noWrap/>
            <w:vAlign w:val="bottom"/>
            <w:hideMark/>
          </w:tcPr>
          <w:p w:rsidR="005F73D9" w:rsidRPr="005F73D9" w:rsidRDefault="005F73D9" w:rsidP="005F73D9">
            <w:pPr>
              <w:rPr>
                <w:rFonts w:ascii="Arial" w:hAnsi="Arial" w:cs="Arial"/>
                <w:color w:val="000000"/>
                <w:sz w:val="28"/>
                <w:szCs w:val="28"/>
              </w:rPr>
            </w:pPr>
            <w:r w:rsidRPr="005F73D9">
              <w:rPr>
                <w:rFonts w:ascii="Arial" w:hAnsi="Arial" w:cs="Arial"/>
                <w:color w:val="000000"/>
                <w:sz w:val="28"/>
                <w:szCs w:val="28"/>
              </w:rPr>
              <w:t>Staff Costs</w:t>
            </w:r>
          </w:p>
        </w:tc>
        <w:tc>
          <w:tcPr>
            <w:tcW w:w="3816" w:type="dxa"/>
            <w:tcBorders>
              <w:top w:val="nil"/>
              <w:left w:val="nil"/>
              <w:bottom w:val="nil"/>
              <w:right w:val="nil"/>
            </w:tcBorders>
            <w:shd w:val="clear" w:color="auto" w:fill="auto"/>
            <w:noWrap/>
            <w:vAlign w:val="bottom"/>
            <w:hideMark/>
          </w:tcPr>
          <w:p w:rsidR="005F73D9" w:rsidRPr="005F73D9" w:rsidRDefault="005F73D9" w:rsidP="005F73D9">
            <w:pPr>
              <w:jc w:val="right"/>
              <w:rPr>
                <w:rFonts w:ascii="Arial" w:hAnsi="Arial" w:cs="Arial"/>
                <w:color w:val="000000"/>
                <w:sz w:val="28"/>
                <w:szCs w:val="28"/>
              </w:rPr>
            </w:pPr>
            <w:r w:rsidRPr="005F73D9">
              <w:rPr>
                <w:rFonts w:ascii="Arial" w:hAnsi="Arial" w:cs="Arial"/>
                <w:color w:val="FF0000"/>
                <w:sz w:val="28"/>
                <w:szCs w:val="28"/>
              </w:rPr>
              <w:t>(16,176,787)</w:t>
            </w:r>
          </w:p>
        </w:tc>
        <w:tc>
          <w:tcPr>
            <w:tcW w:w="2023" w:type="dxa"/>
            <w:tcBorders>
              <w:top w:val="nil"/>
              <w:left w:val="nil"/>
              <w:bottom w:val="nil"/>
              <w:right w:val="nil"/>
            </w:tcBorders>
            <w:shd w:val="clear" w:color="auto" w:fill="auto"/>
            <w:noWrap/>
            <w:vAlign w:val="bottom"/>
            <w:hideMark/>
          </w:tcPr>
          <w:p w:rsidR="005F73D9" w:rsidRPr="005F73D9" w:rsidRDefault="005F73D9" w:rsidP="005F73D9">
            <w:pPr>
              <w:jc w:val="right"/>
              <w:rPr>
                <w:rFonts w:ascii="Arial" w:hAnsi="Arial" w:cs="Arial"/>
                <w:color w:val="000000"/>
                <w:sz w:val="28"/>
                <w:szCs w:val="28"/>
              </w:rPr>
            </w:pPr>
            <w:r w:rsidRPr="005F73D9">
              <w:rPr>
                <w:rFonts w:ascii="Arial" w:hAnsi="Arial" w:cs="Arial"/>
                <w:color w:val="FF0000"/>
                <w:sz w:val="28"/>
                <w:szCs w:val="28"/>
              </w:rPr>
              <w:t>(9,433,208)</w:t>
            </w:r>
          </w:p>
        </w:tc>
        <w:tc>
          <w:tcPr>
            <w:tcW w:w="2529" w:type="dxa"/>
            <w:tcBorders>
              <w:top w:val="nil"/>
              <w:left w:val="nil"/>
              <w:bottom w:val="nil"/>
              <w:right w:val="nil"/>
            </w:tcBorders>
            <w:shd w:val="clear" w:color="auto" w:fill="auto"/>
            <w:noWrap/>
            <w:vAlign w:val="bottom"/>
            <w:hideMark/>
          </w:tcPr>
          <w:p w:rsidR="005F73D9" w:rsidRPr="005F73D9" w:rsidRDefault="005F73D9" w:rsidP="005F73D9">
            <w:pPr>
              <w:jc w:val="right"/>
              <w:rPr>
                <w:rFonts w:ascii="Arial" w:hAnsi="Arial" w:cs="Arial"/>
                <w:color w:val="000000"/>
                <w:sz w:val="28"/>
                <w:szCs w:val="28"/>
              </w:rPr>
            </w:pPr>
            <w:r w:rsidRPr="005F73D9">
              <w:rPr>
                <w:rFonts w:ascii="Arial" w:hAnsi="Arial" w:cs="Arial"/>
                <w:color w:val="FF0000"/>
                <w:sz w:val="28"/>
                <w:szCs w:val="28"/>
              </w:rPr>
              <w:t>(9,305,296)</w:t>
            </w:r>
          </w:p>
        </w:tc>
        <w:tc>
          <w:tcPr>
            <w:tcW w:w="2096" w:type="dxa"/>
            <w:tcBorders>
              <w:top w:val="nil"/>
              <w:left w:val="nil"/>
              <w:bottom w:val="nil"/>
              <w:right w:val="nil"/>
            </w:tcBorders>
            <w:shd w:val="clear" w:color="auto" w:fill="auto"/>
            <w:noWrap/>
            <w:vAlign w:val="bottom"/>
            <w:hideMark/>
          </w:tcPr>
          <w:p w:rsidR="005F73D9" w:rsidRPr="005F73D9" w:rsidRDefault="005F73D9" w:rsidP="005F73D9">
            <w:pPr>
              <w:jc w:val="right"/>
              <w:rPr>
                <w:rFonts w:ascii="Arial" w:hAnsi="Arial" w:cs="Arial"/>
                <w:color w:val="000000"/>
                <w:sz w:val="28"/>
                <w:szCs w:val="28"/>
              </w:rPr>
            </w:pPr>
            <w:r w:rsidRPr="005F73D9">
              <w:rPr>
                <w:rFonts w:ascii="Arial" w:hAnsi="Arial" w:cs="Arial"/>
                <w:color w:val="000000"/>
                <w:sz w:val="28"/>
                <w:szCs w:val="28"/>
              </w:rPr>
              <w:t xml:space="preserve">127,911 </w:t>
            </w:r>
          </w:p>
        </w:tc>
      </w:tr>
      <w:tr w:rsidR="005F73D9" w:rsidRPr="005F73D9" w:rsidTr="005F73D9">
        <w:trPr>
          <w:trHeight w:val="360"/>
        </w:trPr>
        <w:tc>
          <w:tcPr>
            <w:tcW w:w="4636" w:type="dxa"/>
            <w:tcBorders>
              <w:top w:val="nil"/>
              <w:left w:val="nil"/>
              <w:bottom w:val="nil"/>
              <w:right w:val="nil"/>
            </w:tcBorders>
            <w:shd w:val="clear" w:color="auto" w:fill="auto"/>
            <w:noWrap/>
            <w:vAlign w:val="bottom"/>
            <w:hideMark/>
          </w:tcPr>
          <w:p w:rsidR="005F73D9" w:rsidRPr="005F73D9" w:rsidRDefault="005F73D9" w:rsidP="005F73D9">
            <w:pPr>
              <w:rPr>
                <w:rFonts w:ascii="Arial" w:hAnsi="Arial" w:cs="Arial"/>
                <w:color w:val="000000"/>
                <w:sz w:val="28"/>
                <w:szCs w:val="28"/>
              </w:rPr>
            </w:pPr>
            <w:r w:rsidRPr="005F73D9">
              <w:rPr>
                <w:rFonts w:ascii="Arial" w:hAnsi="Arial" w:cs="Arial"/>
                <w:color w:val="000000"/>
                <w:sz w:val="28"/>
                <w:szCs w:val="28"/>
              </w:rPr>
              <w:t>IL Fund</w:t>
            </w:r>
          </w:p>
        </w:tc>
        <w:tc>
          <w:tcPr>
            <w:tcW w:w="3816" w:type="dxa"/>
            <w:tcBorders>
              <w:top w:val="nil"/>
              <w:left w:val="nil"/>
              <w:bottom w:val="nil"/>
              <w:right w:val="nil"/>
            </w:tcBorders>
            <w:shd w:val="clear" w:color="auto" w:fill="auto"/>
            <w:noWrap/>
            <w:vAlign w:val="bottom"/>
            <w:hideMark/>
          </w:tcPr>
          <w:p w:rsidR="005F73D9" w:rsidRPr="005F73D9" w:rsidRDefault="005F73D9" w:rsidP="005F73D9">
            <w:pPr>
              <w:jc w:val="right"/>
              <w:rPr>
                <w:rFonts w:ascii="Arial" w:hAnsi="Arial" w:cs="Arial"/>
                <w:color w:val="000000"/>
                <w:sz w:val="28"/>
                <w:szCs w:val="28"/>
              </w:rPr>
            </w:pPr>
            <w:r w:rsidRPr="005F73D9">
              <w:rPr>
                <w:rFonts w:ascii="Arial" w:hAnsi="Arial" w:cs="Arial"/>
                <w:color w:val="000000"/>
                <w:sz w:val="28"/>
                <w:szCs w:val="28"/>
              </w:rPr>
              <w:t xml:space="preserve">0 </w:t>
            </w:r>
          </w:p>
        </w:tc>
        <w:tc>
          <w:tcPr>
            <w:tcW w:w="2023" w:type="dxa"/>
            <w:tcBorders>
              <w:top w:val="nil"/>
              <w:left w:val="nil"/>
              <w:bottom w:val="nil"/>
              <w:right w:val="nil"/>
            </w:tcBorders>
            <w:shd w:val="clear" w:color="auto" w:fill="auto"/>
            <w:noWrap/>
            <w:vAlign w:val="bottom"/>
            <w:hideMark/>
          </w:tcPr>
          <w:p w:rsidR="005F73D9" w:rsidRPr="005F73D9" w:rsidRDefault="005F73D9" w:rsidP="005F73D9">
            <w:pPr>
              <w:jc w:val="right"/>
              <w:rPr>
                <w:rFonts w:ascii="Arial" w:hAnsi="Arial" w:cs="Arial"/>
                <w:color w:val="000000"/>
                <w:sz w:val="28"/>
                <w:szCs w:val="28"/>
              </w:rPr>
            </w:pPr>
            <w:r w:rsidRPr="005F73D9">
              <w:rPr>
                <w:rFonts w:ascii="Arial" w:hAnsi="Arial" w:cs="Arial"/>
                <w:color w:val="000000"/>
                <w:sz w:val="28"/>
                <w:szCs w:val="28"/>
              </w:rPr>
              <w:t xml:space="preserve">0 </w:t>
            </w:r>
          </w:p>
        </w:tc>
        <w:tc>
          <w:tcPr>
            <w:tcW w:w="2529" w:type="dxa"/>
            <w:tcBorders>
              <w:top w:val="nil"/>
              <w:left w:val="nil"/>
              <w:bottom w:val="nil"/>
              <w:right w:val="nil"/>
            </w:tcBorders>
            <w:shd w:val="clear" w:color="auto" w:fill="auto"/>
            <w:noWrap/>
            <w:vAlign w:val="bottom"/>
            <w:hideMark/>
          </w:tcPr>
          <w:p w:rsidR="005F73D9" w:rsidRPr="005F73D9" w:rsidRDefault="005F73D9" w:rsidP="005F73D9">
            <w:pPr>
              <w:jc w:val="right"/>
              <w:rPr>
                <w:rFonts w:ascii="Arial" w:hAnsi="Arial" w:cs="Arial"/>
                <w:color w:val="000000"/>
                <w:sz w:val="28"/>
                <w:szCs w:val="28"/>
              </w:rPr>
            </w:pPr>
            <w:r w:rsidRPr="005F73D9">
              <w:rPr>
                <w:rFonts w:ascii="Arial" w:hAnsi="Arial" w:cs="Arial"/>
                <w:color w:val="FF0000"/>
                <w:sz w:val="28"/>
                <w:szCs w:val="28"/>
              </w:rPr>
              <w:t>(100,000)</w:t>
            </w:r>
          </w:p>
        </w:tc>
        <w:tc>
          <w:tcPr>
            <w:tcW w:w="2096" w:type="dxa"/>
            <w:tcBorders>
              <w:top w:val="nil"/>
              <w:left w:val="nil"/>
              <w:bottom w:val="nil"/>
              <w:right w:val="nil"/>
            </w:tcBorders>
            <w:shd w:val="clear" w:color="auto" w:fill="auto"/>
            <w:noWrap/>
            <w:vAlign w:val="bottom"/>
            <w:hideMark/>
          </w:tcPr>
          <w:p w:rsidR="005F73D9" w:rsidRPr="005F73D9" w:rsidRDefault="005F73D9" w:rsidP="005F73D9">
            <w:pPr>
              <w:jc w:val="right"/>
              <w:rPr>
                <w:rFonts w:ascii="Arial" w:hAnsi="Arial" w:cs="Arial"/>
                <w:color w:val="000000"/>
                <w:sz w:val="28"/>
                <w:szCs w:val="28"/>
              </w:rPr>
            </w:pPr>
            <w:r w:rsidRPr="005F73D9">
              <w:rPr>
                <w:rFonts w:ascii="Arial" w:hAnsi="Arial" w:cs="Arial"/>
                <w:color w:val="FF0000"/>
                <w:sz w:val="28"/>
                <w:szCs w:val="28"/>
              </w:rPr>
              <w:t>(100,000)</w:t>
            </w:r>
          </w:p>
        </w:tc>
      </w:tr>
      <w:tr w:rsidR="005F73D9" w:rsidRPr="005F73D9" w:rsidTr="005F73D9">
        <w:trPr>
          <w:trHeight w:val="360"/>
        </w:trPr>
        <w:tc>
          <w:tcPr>
            <w:tcW w:w="4636" w:type="dxa"/>
            <w:tcBorders>
              <w:top w:val="single" w:sz="4" w:space="0" w:color="95B3D7"/>
              <w:left w:val="nil"/>
              <w:bottom w:val="nil"/>
              <w:right w:val="nil"/>
            </w:tcBorders>
            <w:shd w:val="clear" w:color="DCE6F1" w:fill="DCE6F1"/>
            <w:noWrap/>
            <w:vAlign w:val="bottom"/>
            <w:hideMark/>
          </w:tcPr>
          <w:p w:rsidR="005F73D9" w:rsidRPr="005F73D9" w:rsidRDefault="005F73D9" w:rsidP="005F73D9">
            <w:pPr>
              <w:rPr>
                <w:rFonts w:ascii="Arial" w:hAnsi="Arial" w:cs="Arial"/>
                <w:b/>
                <w:bCs/>
                <w:color w:val="000000"/>
                <w:sz w:val="28"/>
                <w:szCs w:val="28"/>
              </w:rPr>
            </w:pPr>
            <w:r w:rsidRPr="005F73D9">
              <w:rPr>
                <w:rFonts w:ascii="Arial" w:hAnsi="Arial" w:cs="Arial"/>
                <w:b/>
                <w:bCs/>
                <w:color w:val="000000"/>
                <w:sz w:val="28"/>
                <w:szCs w:val="28"/>
              </w:rPr>
              <w:t>Grand Total</w:t>
            </w:r>
          </w:p>
        </w:tc>
        <w:tc>
          <w:tcPr>
            <w:tcW w:w="3816" w:type="dxa"/>
            <w:tcBorders>
              <w:top w:val="single" w:sz="4" w:space="0" w:color="95B3D7"/>
              <w:left w:val="nil"/>
              <w:bottom w:val="nil"/>
              <w:right w:val="nil"/>
            </w:tcBorders>
            <w:shd w:val="clear" w:color="DCE6F1" w:fill="DCE6F1"/>
            <w:noWrap/>
            <w:vAlign w:val="bottom"/>
            <w:hideMark/>
          </w:tcPr>
          <w:p w:rsidR="005F73D9" w:rsidRPr="005F73D9" w:rsidRDefault="005F73D9" w:rsidP="005F73D9">
            <w:pPr>
              <w:jc w:val="right"/>
              <w:rPr>
                <w:rFonts w:ascii="Arial" w:hAnsi="Arial" w:cs="Arial"/>
                <w:b/>
                <w:bCs/>
                <w:color w:val="000000"/>
                <w:sz w:val="28"/>
                <w:szCs w:val="28"/>
              </w:rPr>
            </w:pPr>
            <w:r w:rsidRPr="005F73D9">
              <w:rPr>
                <w:rFonts w:ascii="Arial" w:hAnsi="Arial" w:cs="Arial"/>
                <w:b/>
                <w:bCs/>
                <w:color w:val="000000"/>
                <w:sz w:val="28"/>
                <w:szCs w:val="28"/>
              </w:rPr>
              <w:t xml:space="preserve">0 </w:t>
            </w:r>
          </w:p>
        </w:tc>
        <w:tc>
          <w:tcPr>
            <w:tcW w:w="2023" w:type="dxa"/>
            <w:tcBorders>
              <w:top w:val="single" w:sz="4" w:space="0" w:color="95B3D7"/>
              <w:left w:val="nil"/>
              <w:bottom w:val="nil"/>
              <w:right w:val="nil"/>
            </w:tcBorders>
            <w:shd w:val="clear" w:color="DCE6F1" w:fill="DCE6F1"/>
            <w:noWrap/>
            <w:vAlign w:val="bottom"/>
            <w:hideMark/>
          </w:tcPr>
          <w:p w:rsidR="005F73D9" w:rsidRPr="005F73D9" w:rsidRDefault="005F73D9" w:rsidP="005F73D9">
            <w:pPr>
              <w:jc w:val="right"/>
              <w:rPr>
                <w:rFonts w:ascii="Arial" w:hAnsi="Arial" w:cs="Arial"/>
                <w:b/>
                <w:bCs/>
                <w:color w:val="000000"/>
                <w:sz w:val="28"/>
                <w:szCs w:val="28"/>
              </w:rPr>
            </w:pPr>
            <w:r w:rsidRPr="005F73D9">
              <w:rPr>
                <w:rFonts w:ascii="Arial" w:hAnsi="Arial" w:cs="Arial"/>
                <w:b/>
                <w:bCs/>
                <w:color w:val="000000"/>
                <w:sz w:val="28"/>
                <w:szCs w:val="28"/>
              </w:rPr>
              <w:t xml:space="preserve">195,693 </w:t>
            </w:r>
          </w:p>
        </w:tc>
        <w:tc>
          <w:tcPr>
            <w:tcW w:w="2529" w:type="dxa"/>
            <w:tcBorders>
              <w:top w:val="single" w:sz="4" w:space="0" w:color="95B3D7"/>
              <w:left w:val="nil"/>
              <w:bottom w:val="nil"/>
              <w:right w:val="nil"/>
            </w:tcBorders>
            <w:shd w:val="clear" w:color="DCE6F1" w:fill="DCE6F1"/>
            <w:noWrap/>
            <w:vAlign w:val="bottom"/>
            <w:hideMark/>
          </w:tcPr>
          <w:p w:rsidR="005F73D9" w:rsidRPr="005F73D9" w:rsidRDefault="005F73D9" w:rsidP="005F73D9">
            <w:pPr>
              <w:jc w:val="right"/>
              <w:rPr>
                <w:rFonts w:ascii="Arial" w:hAnsi="Arial" w:cs="Arial"/>
                <w:b/>
                <w:bCs/>
                <w:color w:val="000000"/>
                <w:sz w:val="28"/>
                <w:szCs w:val="28"/>
              </w:rPr>
            </w:pPr>
            <w:r w:rsidRPr="005F73D9">
              <w:rPr>
                <w:rFonts w:ascii="Arial" w:hAnsi="Arial" w:cs="Arial"/>
                <w:b/>
                <w:bCs/>
                <w:color w:val="000000"/>
                <w:sz w:val="28"/>
                <w:szCs w:val="28"/>
              </w:rPr>
              <w:t xml:space="preserve">278,934 </w:t>
            </w:r>
          </w:p>
        </w:tc>
        <w:tc>
          <w:tcPr>
            <w:tcW w:w="2096" w:type="dxa"/>
            <w:tcBorders>
              <w:top w:val="single" w:sz="4" w:space="0" w:color="95B3D7"/>
              <w:left w:val="nil"/>
              <w:bottom w:val="nil"/>
              <w:right w:val="nil"/>
            </w:tcBorders>
            <w:shd w:val="clear" w:color="DCE6F1" w:fill="DCE6F1"/>
            <w:noWrap/>
            <w:vAlign w:val="bottom"/>
            <w:hideMark/>
          </w:tcPr>
          <w:p w:rsidR="005F73D9" w:rsidRPr="005F73D9" w:rsidRDefault="005F73D9" w:rsidP="005F73D9">
            <w:pPr>
              <w:jc w:val="right"/>
              <w:rPr>
                <w:rFonts w:ascii="Arial" w:hAnsi="Arial" w:cs="Arial"/>
                <w:b/>
                <w:bCs/>
                <w:color w:val="000000"/>
                <w:sz w:val="28"/>
                <w:szCs w:val="28"/>
              </w:rPr>
            </w:pPr>
            <w:r w:rsidRPr="005F73D9">
              <w:rPr>
                <w:rFonts w:ascii="Arial" w:hAnsi="Arial" w:cs="Arial"/>
                <w:b/>
                <w:bCs/>
                <w:color w:val="000000"/>
                <w:sz w:val="28"/>
                <w:szCs w:val="28"/>
              </w:rPr>
              <w:t xml:space="preserve">83,240 </w:t>
            </w:r>
          </w:p>
        </w:tc>
      </w:tr>
    </w:tbl>
    <w:p w:rsidR="00BD357C" w:rsidRDefault="00BD357C">
      <w:pPr>
        <w:rPr>
          <w:rFonts w:ascii="Arial" w:hAnsi="Arial" w:cs="Arial"/>
          <w:b/>
          <w:szCs w:val="24"/>
        </w:rPr>
      </w:pPr>
      <w:r>
        <w:rPr>
          <w:rFonts w:ascii="Arial" w:hAnsi="Arial" w:cs="Arial"/>
          <w:b/>
          <w:szCs w:val="24"/>
        </w:rPr>
        <w:br w:type="page"/>
      </w:r>
    </w:p>
    <w:p w:rsidR="00686F9F" w:rsidRDefault="00686F9F">
      <w:pPr>
        <w:rPr>
          <w:rFonts w:ascii="Arial" w:hAnsi="Arial" w:cs="Arial"/>
          <w:b/>
          <w:szCs w:val="24"/>
        </w:rPr>
      </w:pPr>
    </w:p>
    <w:p w:rsidR="00290EB5" w:rsidRDefault="00B074BD" w:rsidP="00290EB5">
      <w:pPr>
        <w:rPr>
          <w:rFonts w:ascii="Arial" w:hAnsi="Arial" w:cs="Arial"/>
          <w:b/>
          <w:szCs w:val="24"/>
        </w:rPr>
      </w:pPr>
      <w:r>
        <w:rPr>
          <w:rFonts w:ascii="Arial" w:hAnsi="Arial" w:cs="Arial"/>
          <w:b/>
          <w:szCs w:val="24"/>
        </w:rPr>
        <w:t>B</w:t>
      </w:r>
      <w:r w:rsidR="00290EB5" w:rsidRPr="00D943A1">
        <w:rPr>
          <w:rFonts w:ascii="Arial" w:hAnsi="Arial" w:cs="Arial"/>
          <w:b/>
          <w:szCs w:val="24"/>
        </w:rPr>
        <w:t>reakdown of Results –</w:t>
      </w:r>
      <w:r w:rsidR="007273AE">
        <w:rPr>
          <w:rFonts w:ascii="Arial" w:hAnsi="Arial" w:cs="Arial"/>
          <w:b/>
          <w:szCs w:val="24"/>
        </w:rPr>
        <w:t xml:space="preserve"> </w:t>
      </w:r>
      <w:r w:rsidR="00290EB5" w:rsidRPr="00D943A1">
        <w:rPr>
          <w:rFonts w:ascii="Arial" w:hAnsi="Arial" w:cs="Arial"/>
          <w:b/>
          <w:szCs w:val="24"/>
        </w:rPr>
        <w:t>By Activity</w:t>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sidRPr="00D943A1">
        <w:rPr>
          <w:rFonts w:ascii="Arial" w:hAnsi="Arial" w:cs="Arial"/>
          <w:b/>
          <w:szCs w:val="24"/>
        </w:rPr>
        <w:tab/>
      </w:r>
      <w:r w:rsidR="00290EB5">
        <w:rPr>
          <w:rFonts w:ascii="Arial" w:hAnsi="Arial" w:cs="Arial"/>
          <w:b/>
          <w:szCs w:val="24"/>
        </w:rPr>
        <w:t xml:space="preserve">                                                     </w:t>
      </w:r>
      <w:r w:rsidR="00290EB5" w:rsidRPr="00D943A1">
        <w:rPr>
          <w:rFonts w:ascii="Arial" w:hAnsi="Arial" w:cs="Arial"/>
          <w:b/>
          <w:szCs w:val="24"/>
        </w:rPr>
        <w:t>APPENDIX B</w:t>
      </w:r>
    </w:p>
    <w:p w:rsidR="00290EB5" w:rsidRDefault="00290EB5" w:rsidP="00290EB5">
      <w:pPr>
        <w:rPr>
          <w:rFonts w:ascii="Arial" w:hAnsi="Arial" w:cs="Arial"/>
          <w:b/>
          <w:szCs w:val="24"/>
        </w:rPr>
      </w:pPr>
    </w:p>
    <w:p w:rsidR="00686F9F" w:rsidRDefault="00686F9F" w:rsidP="00290EB5">
      <w:pPr>
        <w:rPr>
          <w:rFonts w:ascii="Arial" w:hAnsi="Arial" w:cs="Arial"/>
          <w:b/>
          <w:szCs w:val="24"/>
        </w:rPr>
      </w:pPr>
    </w:p>
    <w:tbl>
      <w:tblPr>
        <w:tblW w:w="12700" w:type="dxa"/>
        <w:tblInd w:w="108" w:type="dxa"/>
        <w:tblLook w:val="04A0" w:firstRow="1" w:lastRow="0" w:firstColumn="1" w:lastColumn="0" w:noHBand="0" w:noVBand="1"/>
      </w:tblPr>
      <w:tblGrid>
        <w:gridCol w:w="3736"/>
        <w:gridCol w:w="2056"/>
        <w:gridCol w:w="2576"/>
        <w:gridCol w:w="2096"/>
        <w:gridCol w:w="2236"/>
      </w:tblGrid>
      <w:tr w:rsidR="00570528" w:rsidRPr="00570528" w:rsidTr="00570528">
        <w:trPr>
          <w:trHeight w:val="615"/>
        </w:trPr>
        <w:tc>
          <w:tcPr>
            <w:tcW w:w="3736" w:type="dxa"/>
            <w:tcBorders>
              <w:top w:val="nil"/>
              <w:left w:val="nil"/>
              <w:bottom w:val="single" w:sz="8" w:space="0" w:color="95B3D7"/>
              <w:right w:val="nil"/>
            </w:tcBorders>
            <w:shd w:val="clear" w:color="000000" w:fill="DCE6F1"/>
            <w:vAlign w:val="center"/>
            <w:hideMark/>
          </w:tcPr>
          <w:p w:rsidR="00570528" w:rsidRPr="00570528" w:rsidRDefault="00570528" w:rsidP="00570528">
            <w:pPr>
              <w:rPr>
                <w:rFonts w:ascii="Arial" w:hAnsi="Arial" w:cs="Arial"/>
                <w:b/>
                <w:bCs/>
                <w:color w:val="000000"/>
                <w:sz w:val="28"/>
                <w:szCs w:val="28"/>
              </w:rPr>
            </w:pPr>
            <w:r w:rsidRPr="00570528">
              <w:rPr>
                <w:rFonts w:ascii="Arial" w:hAnsi="Arial" w:cs="Arial"/>
                <w:b/>
                <w:bCs/>
                <w:color w:val="000000"/>
                <w:sz w:val="28"/>
                <w:szCs w:val="28"/>
              </w:rPr>
              <w:t>SECTOR</w:t>
            </w:r>
          </w:p>
        </w:tc>
        <w:tc>
          <w:tcPr>
            <w:tcW w:w="2056" w:type="dxa"/>
            <w:tcBorders>
              <w:top w:val="nil"/>
              <w:left w:val="nil"/>
              <w:bottom w:val="single" w:sz="8" w:space="0" w:color="95B3D7"/>
              <w:right w:val="nil"/>
            </w:tcBorders>
            <w:shd w:val="clear" w:color="000000" w:fill="DCE6F1"/>
            <w:noWrap/>
            <w:vAlign w:val="center"/>
            <w:hideMark/>
          </w:tcPr>
          <w:p w:rsidR="00570528" w:rsidRPr="00570528" w:rsidRDefault="00570528" w:rsidP="00570528">
            <w:pPr>
              <w:jc w:val="center"/>
              <w:rPr>
                <w:rFonts w:ascii="Arial" w:hAnsi="Arial" w:cs="Arial"/>
                <w:b/>
                <w:bCs/>
                <w:color w:val="000000"/>
                <w:sz w:val="28"/>
                <w:szCs w:val="28"/>
              </w:rPr>
            </w:pPr>
            <w:r w:rsidRPr="00570528">
              <w:rPr>
                <w:rFonts w:ascii="Arial" w:hAnsi="Arial" w:cs="Arial"/>
                <w:b/>
                <w:bCs/>
                <w:color w:val="000000"/>
                <w:sz w:val="28"/>
                <w:szCs w:val="28"/>
              </w:rPr>
              <w:t>BUDGET</w:t>
            </w:r>
          </w:p>
        </w:tc>
        <w:tc>
          <w:tcPr>
            <w:tcW w:w="2576" w:type="dxa"/>
            <w:tcBorders>
              <w:top w:val="nil"/>
              <w:left w:val="nil"/>
              <w:bottom w:val="single" w:sz="8" w:space="0" w:color="95B3D7"/>
              <w:right w:val="nil"/>
            </w:tcBorders>
            <w:shd w:val="clear" w:color="000000" w:fill="DCE6F1"/>
            <w:noWrap/>
            <w:vAlign w:val="center"/>
            <w:hideMark/>
          </w:tcPr>
          <w:p w:rsidR="00570528" w:rsidRPr="00570528" w:rsidRDefault="00570528" w:rsidP="00570528">
            <w:pPr>
              <w:jc w:val="center"/>
              <w:rPr>
                <w:rFonts w:ascii="Arial" w:hAnsi="Arial" w:cs="Arial"/>
                <w:b/>
                <w:bCs/>
                <w:color w:val="000000"/>
                <w:sz w:val="28"/>
                <w:szCs w:val="28"/>
              </w:rPr>
            </w:pPr>
            <w:r w:rsidRPr="00570528">
              <w:rPr>
                <w:rFonts w:ascii="Arial" w:hAnsi="Arial" w:cs="Arial"/>
                <w:b/>
                <w:bCs/>
                <w:color w:val="000000"/>
                <w:sz w:val="28"/>
                <w:szCs w:val="28"/>
              </w:rPr>
              <w:t>BUDGET YTD</w:t>
            </w:r>
          </w:p>
        </w:tc>
        <w:tc>
          <w:tcPr>
            <w:tcW w:w="2096" w:type="dxa"/>
            <w:tcBorders>
              <w:top w:val="nil"/>
              <w:left w:val="nil"/>
              <w:bottom w:val="single" w:sz="8" w:space="0" w:color="95B3D7"/>
              <w:right w:val="nil"/>
            </w:tcBorders>
            <w:shd w:val="clear" w:color="000000" w:fill="DCE6F1"/>
            <w:noWrap/>
            <w:vAlign w:val="center"/>
            <w:hideMark/>
          </w:tcPr>
          <w:p w:rsidR="00570528" w:rsidRPr="00570528" w:rsidRDefault="00570528" w:rsidP="00570528">
            <w:pPr>
              <w:jc w:val="center"/>
              <w:rPr>
                <w:rFonts w:ascii="Arial" w:hAnsi="Arial" w:cs="Arial"/>
                <w:b/>
                <w:bCs/>
                <w:color w:val="000000"/>
                <w:sz w:val="28"/>
                <w:szCs w:val="28"/>
              </w:rPr>
            </w:pPr>
            <w:r w:rsidRPr="00570528">
              <w:rPr>
                <w:rFonts w:ascii="Arial" w:hAnsi="Arial" w:cs="Arial"/>
                <w:b/>
                <w:bCs/>
                <w:color w:val="000000"/>
                <w:sz w:val="28"/>
                <w:szCs w:val="28"/>
              </w:rPr>
              <w:t>ACTUAL YTD</w:t>
            </w:r>
          </w:p>
        </w:tc>
        <w:tc>
          <w:tcPr>
            <w:tcW w:w="2236" w:type="dxa"/>
            <w:tcBorders>
              <w:top w:val="nil"/>
              <w:left w:val="nil"/>
              <w:bottom w:val="single" w:sz="8" w:space="0" w:color="95B3D7"/>
              <w:right w:val="nil"/>
            </w:tcBorders>
            <w:shd w:val="clear" w:color="000000" w:fill="DCE6F1"/>
            <w:noWrap/>
            <w:vAlign w:val="center"/>
            <w:hideMark/>
          </w:tcPr>
          <w:p w:rsidR="00570528" w:rsidRPr="00570528" w:rsidRDefault="00570528" w:rsidP="00570528">
            <w:pPr>
              <w:jc w:val="center"/>
              <w:rPr>
                <w:rFonts w:ascii="Arial" w:hAnsi="Arial" w:cs="Arial"/>
                <w:b/>
                <w:bCs/>
                <w:color w:val="000000"/>
                <w:sz w:val="28"/>
                <w:szCs w:val="28"/>
              </w:rPr>
            </w:pPr>
            <w:r w:rsidRPr="00570528">
              <w:rPr>
                <w:rFonts w:ascii="Arial" w:hAnsi="Arial" w:cs="Arial"/>
                <w:b/>
                <w:bCs/>
                <w:color w:val="000000"/>
                <w:sz w:val="28"/>
                <w:szCs w:val="28"/>
              </w:rPr>
              <w:t>VARIANCE YTD</w:t>
            </w:r>
          </w:p>
        </w:tc>
      </w:tr>
      <w:tr w:rsidR="00570528" w:rsidRPr="00570528" w:rsidTr="00570528">
        <w:trPr>
          <w:trHeight w:val="360"/>
        </w:trPr>
        <w:tc>
          <w:tcPr>
            <w:tcW w:w="3736"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Adult</w:t>
            </w:r>
          </w:p>
        </w:tc>
        <w:tc>
          <w:tcPr>
            <w:tcW w:w="205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(753,708)</w:t>
            </w:r>
          </w:p>
        </w:tc>
        <w:tc>
          <w:tcPr>
            <w:tcW w:w="257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(337,787)</w:t>
            </w:r>
          </w:p>
        </w:tc>
        <w:tc>
          <w:tcPr>
            <w:tcW w:w="209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(324,231)</w:t>
            </w:r>
          </w:p>
        </w:tc>
        <w:tc>
          <w:tcPr>
            <w:tcW w:w="223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13,557 </w:t>
            </w:r>
          </w:p>
        </w:tc>
      </w:tr>
      <w:tr w:rsidR="00570528" w:rsidRPr="00570528" w:rsidTr="00570528">
        <w:trPr>
          <w:trHeight w:val="360"/>
        </w:trPr>
        <w:tc>
          <w:tcPr>
            <w:tcW w:w="3736"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Archives</w:t>
            </w:r>
          </w:p>
        </w:tc>
        <w:tc>
          <w:tcPr>
            <w:tcW w:w="205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(644,207)</w:t>
            </w:r>
          </w:p>
        </w:tc>
        <w:tc>
          <w:tcPr>
            <w:tcW w:w="257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(339,069)</w:t>
            </w:r>
          </w:p>
        </w:tc>
        <w:tc>
          <w:tcPr>
            <w:tcW w:w="209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(325,432)</w:t>
            </w:r>
          </w:p>
        </w:tc>
        <w:tc>
          <w:tcPr>
            <w:tcW w:w="223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13,637 </w:t>
            </w:r>
          </w:p>
        </w:tc>
      </w:tr>
      <w:tr w:rsidR="00570528" w:rsidRPr="00570528" w:rsidTr="00570528">
        <w:trPr>
          <w:trHeight w:val="360"/>
        </w:trPr>
        <w:tc>
          <w:tcPr>
            <w:tcW w:w="3736"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Arts</w:t>
            </w:r>
          </w:p>
        </w:tc>
        <w:tc>
          <w:tcPr>
            <w:tcW w:w="205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(274,047)</w:t>
            </w:r>
          </w:p>
        </w:tc>
        <w:tc>
          <w:tcPr>
            <w:tcW w:w="257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(153,376)</w:t>
            </w:r>
          </w:p>
        </w:tc>
        <w:tc>
          <w:tcPr>
            <w:tcW w:w="209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(172,963)</w:t>
            </w:r>
          </w:p>
        </w:tc>
        <w:tc>
          <w:tcPr>
            <w:tcW w:w="223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(19,587)</w:t>
            </w:r>
          </w:p>
        </w:tc>
      </w:tr>
      <w:tr w:rsidR="00570528" w:rsidRPr="00570528" w:rsidTr="00570528">
        <w:trPr>
          <w:trHeight w:val="360"/>
        </w:trPr>
        <w:tc>
          <w:tcPr>
            <w:tcW w:w="3736"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Facilities</w:t>
            </w:r>
          </w:p>
        </w:tc>
        <w:tc>
          <w:tcPr>
            <w:tcW w:w="205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(2,206,588)</w:t>
            </w:r>
          </w:p>
        </w:tc>
        <w:tc>
          <w:tcPr>
            <w:tcW w:w="257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(1,151,440)</w:t>
            </w:r>
          </w:p>
        </w:tc>
        <w:tc>
          <w:tcPr>
            <w:tcW w:w="209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(1,143,597)</w:t>
            </w:r>
          </w:p>
        </w:tc>
        <w:tc>
          <w:tcPr>
            <w:tcW w:w="223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7,844 </w:t>
            </w:r>
          </w:p>
        </w:tc>
      </w:tr>
      <w:tr w:rsidR="00570528" w:rsidRPr="00570528" w:rsidTr="00570528">
        <w:trPr>
          <w:trHeight w:val="360"/>
        </w:trPr>
        <w:tc>
          <w:tcPr>
            <w:tcW w:w="3736"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Libraries</w:t>
            </w:r>
          </w:p>
        </w:tc>
        <w:tc>
          <w:tcPr>
            <w:tcW w:w="205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(3,654,278)</w:t>
            </w:r>
          </w:p>
        </w:tc>
        <w:tc>
          <w:tcPr>
            <w:tcW w:w="257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(1,914,320)</w:t>
            </w:r>
          </w:p>
        </w:tc>
        <w:tc>
          <w:tcPr>
            <w:tcW w:w="209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(1,901,738)</w:t>
            </w:r>
          </w:p>
        </w:tc>
        <w:tc>
          <w:tcPr>
            <w:tcW w:w="223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12,583 </w:t>
            </w:r>
          </w:p>
        </w:tc>
      </w:tr>
      <w:tr w:rsidR="00570528" w:rsidRPr="00570528" w:rsidTr="00570528">
        <w:trPr>
          <w:trHeight w:val="360"/>
        </w:trPr>
        <w:tc>
          <w:tcPr>
            <w:tcW w:w="3736"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Management</w:t>
            </w:r>
          </w:p>
        </w:tc>
        <w:tc>
          <w:tcPr>
            <w:tcW w:w="205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(2,266,582)</w:t>
            </w:r>
          </w:p>
        </w:tc>
        <w:tc>
          <w:tcPr>
            <w:tcW w:w="257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(1,223,848)</w:t>
            </w:r>
          </w:p>
        </w:tc>
        <w:tc>
          <w:tcPr>
            <w:tcW w:w="209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(1,218,136)</w:t>
            </w:r>
          </w:p>
        </w:tc>
        <w:tc>
          <w:tcPr>
            <w:tcW w:w="223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5,711 </w:t>
            </w:r>
          </w:p>
        </w:tc>
      </w:tr>
      <w:tr w:rsidR="00570528" w:rsidRPr="00570528" w:rsidTr="00570528">
        <w:trPr>
          <w:trHeight w:val="360"/>
        </w:trPr>
        <w:tc>
          <w:tcPr>
            <w:tcW w:w="3736"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Museums</w:t>
            </w:r>
          </w:p>
        </w:tc>
        <w:tc>
          <w:tcPr>
            <w:tcW w:w="205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(540,760)</w:t>
            </w:r>
          </w:p>
        </w:tc>
        <w:tc>
          <w:tcPr>
            <w:tcW w:w="257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(263,685)</w:t>
            </w:r>
          </w:p>
        </w:tc>
        <w:tc>
          <w:tcPr>
            <w:tcW w:w="209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(263,352)</w:t>
            </w:r>
          </w:p>
        </w:tc>
        <w:tc>
          <w:tcPr>
            <w:tcW w:w="223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333 </w:t>
            </w:r>
          </w:p>
        </w:tc>
      </w:tr>
      <w:tr w:rsidR="00570528" w:rsidRPr="00570528" w:rsidTr="00570528">
        <w:trPr>
          <w:trHeight w:val="360"/>
        </w:trPr>
        <w:tc>
          <w:tcPr>
            <w:tcW w:w="3736"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Outdoor</w:t>
            </w:r>
          </w:p>
        </w:tc>
        <w:tc>
          <w:tcPr>
            <w:tcW w:w="205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(112,393)</w:t>
            </w:r>
          </w:p>
        </w:tc>
        <w:tc>
          <w:tcPr>
            <w:tcW w:w="257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(46,060)</w:t>
            </w:r>
          </w:p>
        </w:tc>
        <w:tc>
          <w:tcPr>
            <w:tcW w:w="209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(46,532)</w:t>
            </w:r>
          </w:p>
        </w:tc>
        <w:tc>
          <w:tcPr>
            <w:tcW w:w="223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(471)</w:t>
            </w:r>
          </w:p>
        </w:tc>
      </w:tr>
      <w:tr w:rsidR="00570528" w:rsidRPr="00570528" w:rsidTr="00570528">
        <w:trPr>
          <w:trHeight w:val="360"/>
        </w:trPr>
        <w:tc>
          <w:tcPr>
            <w:tcW w:w="3736"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Sports</w:t>
            </w:r>
          </w:p>
        </w:tc>
        <w:tc>
          <w:tcPr>
            <w:tcW w:w="205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(495,860)</w:t>
            </w:r>
          </w:p>
        </w:tc>
        <w:tc>
          <w:tcPr>
            <w:tcW w:w="257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(345,866)</w:t>
            </w:r>
          </w:p>
        </w:tc>
        <w:tc>
          <w:tcPr>
            <w:tcW w:w="209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(345,526)</w:t>
            </w:r>
          </w:p>
        </w:tc>
        <w:tc>
          <w:tcPr>
            <w:tcW w:w="223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340 </w:t>
            </w:r>
          </w:p>
        </w:tc>
      </w:tr>
      <w:tr w:rsidR="00570528" w:rsidRPr="00570528" w:rsidTr="00570528">
        <w:trPr>
          <w:trHeight w:val="360"/>
        </w:trPr>
        <w:tc>
          <w:tcPr>
            <w:tcW w:w="3736"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Youth</w:t>
            </w:r>
            <w:r>
              <w:rPr>
                <w:rFonts w:ascii="Arial" w:hAnsi="Arial" w:cs="Arial"/>
                <w:color w:val="000000"/>
                <w:sz w:val="28"/>
                <w:szCs w:val="28"/>
              </w:rPr>
              <w:t xml:space="preserve"> </w:t>
            </w:r>
            <w:r w:rsidRPr="00570528">
              <w:rPr>
                <w:rFonts w:ascii="Arial" w:hAnsi="Arial" w:cs="Arial"/>
                <w:color w:val="000000"/>
                <w:sz w:val="28"/>
                <w:szCs w:val="28"/>
              </w:rPr>
              <w:t>work</w:t>
            </w:r>
          </w:p>
        </w:tc>
        <w:tc>
          <w:tcPr>
            <w:tcW w:w="205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(1,503,862)</w:t>
            </w:r>
          </w:p>
        </w:tc>
        <w:tc>
          <w:tcPr>
            <w:tcW w:w="257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(885,669)</w:t>
            </w:r>
          </w:p>
        </w:tc>
        <w:tc>
          <w:tcPr>
            <w:tcW w:w="209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(836,372)</w:t>
            </w:r>
          </w:p>
        </w:tc>
        <w:tc>
          <w:tcPr>
            <w:tcW w:w="223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49,297 </w:t>
            </w:r>
          </w:p>
        </w:tc>
      </w:tr>
      <w:tr w:rsidR="00570528" w:rsidRPr="00570528" w:rsidTr="00570528">
        <w:trPr>
          <w:trHeight w:val="360"/>
        </w:trPr>
        <w:tc>
          <w:tcPr>
            <w:tcW w:w="3736"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Management - SLA</w:t>
            </w:r>
          </w:p>
        </w:tc>
        <w:tc>
          <w:tcPr>
            <w:tcW w:w="205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12,489,045 </w:t>
            </w:r>
          </w:p>
        </w:tc>
        <w:tc>
          <w:tcPr>
            <w:tcW w:w="257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6,877,560 </w:t>
            </w:r>
          </w:p>
        </w:tc>
        <w:tc>
          <w:tcPr>
            <w:tcW w:w="209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6,877,560 </w:t>
            </w:r>
          </w:p>
        </w:tc>
        <w:tc>
          <w:tcPr>
            <w:tcW w:w="223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w:t>
            </w:r>
          </w:p>
        </w:tc>
      </w:tr>
      <w:tr w:rsidR="00570528" w:rsidRPr="00570528" w:rsidTr="00570528">
        <w:trPr>
          <w:trHeight w:val="360"/>
        </w:trPr>
        <w:tc>
          <w:tcPr>
            <w:tcW w:w="3736"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Management - H&amp;W</w:t>
            </w:r>
          </w:p>
        </w:tc>
        <w:tc>
          <w:tcPr>
            <w:tcW w:w="205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(36,760)</w:t>
            </w:r>
          </w:p>
        </w:tc>
        <w:tc>
          <w:tcPr>
            <w:tcW w:w="257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(20,747)</w:t>
            </w:r>
          </w:p>
        </w:tc>
        <w:tc>
          <w:tcPr>
            <w:tcW w:w="209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(20,747)</w:t>
            </w:r>
          </w:p>
        </w:tc>
        <w:tc>
          <w:tcPr>
            <w:tcW w:w="2236"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(0)</w:t>
            </w:r>
          </w:p>
        </w:tc>
      </w:tr>
      <w:tr w:rsidR="00570528" w:rsidRPr="00570528" w:rsidTr="00570528">
        <w:trPr>
          <w:trHeight w:val="360"/>
        </w:trPr>
        <w:tc>
          <w:tcPr>
            <w:tcW w:w="3736" w:type="dxa"/>
            <w:tcBorders>
              <w:top w:val="single" w:sz="4" w:space="0" w:color="95B3D7"/>
              <w:left w:val="nil"/>
              <w:bottom w:val="nil"/>
              <w:right w:val="nil"/>
            </w:tcBorders>
            <w:shd w:val="clear" w:color="DCE6F1" w:fill="DCE6F1"/>
            <w:noWrap/>
            <w:vAlign w:val="bottom"/>
            <w:hideMark/>
          </w:tcPr>
          <w:p w:rsidR="00570528" w:rsidRPr="00570528" w:rsidRDefault="00570528" w:rsidP="00570528">
            <w:pPr>
              <w:rPr>
                <w:rFonts w:ascii="Arial" w:hAnsi="Arial" w:cs="Arial"/>
                <w:b/>
                <w:bCs/>
                <w:color w:val="000000"/>
                <w:sz w:val="28"/>
                <w:szCs w:val="28"/>
              </w:rPr>
            </w:pPr>
            <w:r w:rsidRPr="00570528">
              <w:rPr>
                <w:rFonts w:ascii="Arial" w:hAnsi="Arial" w:cs="Arial"/>
                <w:b/>
                <w:bCs/>
                <w:color w:val="000000"/>
                <w:sz w:val="28"/>
                <w:szCs w:val="28"/>
              </w:rPr>
              <w:t>Grand Total</w:t>
            </w:r>
          </w:p>
        </w:tc>
        <w:tc>
          <w:tcPr>
            <w:tcW w:w="2056" w:type="dxa"/>
            <w:tcBorders>
              <w:top w:val="single" w:sz="4" w:space="0" w:color="95B3D7"/>
              <w:left w:val="nil"/>
              <w:bottom w:val="nil"/>
              <w:right w:val="nil"/>
            </w:tcBorders>
            <w:shd w:val="clear" w:color="DCE6F1" w:fill="DCE6F1"/>
            <w:noWrap/>
            <w:vAlign w:val="bottom"/>
            <w:hideMark/>
          </w:tcPr>
          <w:p w:rsidR="00570528" w:rsidRPr="00570528" w:rsidRDefault="00570528" w:rsidP="00570528">
            <w:pPr>
              <w:jc w:val="right"/>
              <w:rPr>
                <w:rFonts w:ascii="Arial" w:hAnsi="Arial" w:cs="Arial"/>
                <w:b/>
                <w:bCs/>
                <w:color w:val="000000"/>
                <w:sz w:val="28"/>
                <w:szCs w:val="28"/>
              </w:rPr>
            </w:pPr>
            <w:r w:rsidRPr="00570528">
              <w:rPr>
                <w:rFonts w:ascii="Arial" w:hAnsi="Arial" w:cs="Arial"/>
                <w:b/>
                <w:bCs/>
                <w:color w:val="000000"/>
                <w:sz w:val="28"/>
                <w:szCs w:val="28"/>
              </w:rPr>
              <w:t xml:space="preserve">0 </w:t>
            </w:r>
          </w:p>
        </w:tc>
        <w:tc>
          <w:tcPr>
            <w:tcW w:w="2576" w:type="dxa"/>
            <w:tcBorders>
              <w:top w:val="single" w:sz="4" w:space="0" w:color="95B3D7"/>
              <w:left w:val="nil"/>
              <w:bottom w:val="nil"/>
              <w:right w:val="nil"/>
            </w:tcBorders>
            <w:shd w:val="clear" w:color="DCE6F1" w:fill="DCE6F1"/>
            <w:noWrap/>
            <w:vAlign w:val="bottom"/>
            <w:hideMark/>
          </w:tcPr>
          <w:p w:rsidR="00570528" w:rsidRPr="00570528" w:rsidRDefault="00570528" w:rsidP="00570528">
            <w:pPr>
              <w:jc w:val="right"/>
              <w:rPr>
                <w:rFonts w:ascii="Arial" w:hAnsi="Arial" w:cs="Arial"/>
                <w:b/>
                <w:bCs/>
                <w:color w:val="000000"/>
                <w:sz w:val="28"/>
                <w:szCs w:val="28"/>
              </w:rPr>
            </w:pPr>
            <w:r w:rsidRPr="00570528">
              <w:rPr>
                <w:rFonts w:ascii="Arial" w:hAnsi="Arial" w:cs="Arial"/>
                <w:b/>
                <w:bCs/>
                <w:color w:val="000000"/>
                <w:sz w:val="28"/>
                <w:szCs w:val="28"/>
              </w:rPr>
              <w:t xml:space="preserve">195,693 </w:t>
            </w:r>
          </w:p>
        </w:tc>
        <w:tc>
          <w:tcPr>
            <w:tcW w:w="2096" w:type="dxa"/>
            <w:tcBorders>
              <w:top w:val="single" w:sz="4" w:space="0" w:color="95B3D7"/>
              <w:left w:val="nil"/>
              <w:bottom w:val="nil"/>
              <w:right w:val="nil"/>
            </w:tcBorders>
            <w:shd w:val="clear" w:color="DCE6F1" w:fill="DCE6F1"/>
            <w:noWrap/>
            <w:vAlign w:val="bottom"/>
            <w:hideMark/>
          </w:tcPr>
          <w:p w:rsidR="00570528" w:rsidRPr="00570528" w:rsidRDefault="00570528" w:rsidP="00570528">
            <w:pPr>
              <w:jc w:val="right"/>
              <w:rPr>
                <w:rFonts w:ascii="Arial" w:hAnsi="Arial" w:cs="Arial"/>
                <w:b/>
                <w:bCs/>
                <w:color w:val="000000"/>
                <w:sz w:val="28"/>
                <w:szCs w:val="28"/>
              </w:rPr>
            </w:pPr>
            <w:r w:rsidRPr="00570528">
              <w:rPr>
                <w:rFonts w:ascii="Arial" w:hAnsi="Arial" w:cs="Arial"/>
                <w:b/>
                <w:bCs/>
                <w:color w:val="000000"/>
                <w:sz w:val="28"/>
                <w:szCs w:val="28"/>
              </w:rPr>
              <w:t xml:space="preserve">278,934 </w:t>
            </w:r>
          </w:p>
        </w:tc>
        <w:tc>
          <w:tcPr>
            <w:tcW w:w="2236" w:type="dxa"/>
            <w:tcBorders>
              <w:top w:val="single" w:sz="4" w:space="0" w:color="95B3D7"/>
              <w:left w:val="nil"/>
              <w:bottom w:val="nil"/>
              <w:right w:val="nil"/>
            </w:tcBorders>
            <w:shd w:val="clear" w:color="DCE6F1" w:fill="DCE6F1"/>
            <w:noWrap/>
            <w:vAlign w:val="bottom"/>
            <w:hideMark/>
          </w:tcPr>
          <w:p w:rsidR="00570528" w:rsidRPr="00570528" w:rsidRDefault="00570528" w:rsidP="00570528">
            <w:pPr>
              <w:jc w:val="right"/>
              <w:rPr>
                <w:rFonts w:ascii="Arial" w:hAnsi="Arial" w:cs="Arial"/>
                <w:b/>
                <w:bCs/>
                <w:color w:val="000000"/>
                <w:sz w:val="28"/>
                <w:szCs w:val="28"/>
              </w:rPr>
            </w:pPr>
            <w:r w:rsidRPr="00570528">
              <w:rPr>
                <w:rFonts w:ascii="Arial" w:hAnsi="Arial" w:cs="Arial"/>
                <w:b/>
                <w:bCs/>
                <w:color w:val="000000"/>
                <w:sz w:val="28"/>
                <w:szCs w:val="28"/>
              </w:rPr>
              <w:t xml:space="preserve">83,240 </w:t>
            </w:r>
          </w:p>
        </w:tc>
      </w:tr>
    </w:tbl>
    <w:p w:rsidR="00686F9F" w:rsidRDefault="00686F9F">
      <w:pPr>
        <w:rPr>
          <w:rFonts w:ascii="Arial" w:hAnsi="Arial" w:cs="Arial"/>
          <w:b/>
          <w:szCs w:val="24"/>
        </w:rPr>
      </w:pPr>
      <w:r>
        <w:rPr>
          <w:rFonts w:ascii="Arial" w:hAnsi="Arial" w:cs="Arial"/>
          <w:b/>
          <w:szCs w:val="24"/>
        </w:rPr>
        <w:br w:type="page"/>
      </w:r>
    </w:p>
    <w:p w:rsidR="00290EB5" w:rsidRDefault="00290EB5" w:rsidP="00290EB5">
      <w:pPr>
        <w:rPr>
          <w:rFonts w:ascii="Arial" w:hAnsi="Arial" w:cs="Arial"/>
          <w:b/>
          <w:szCs w:val="24"/>
        </w:rPr>
      </w:pPr>
      <w:r>
        <w:rPr>
          <w:rFonts w:ascii="Arial" w:hAnsi="Arial" w:cs="Arial"/>
          <w:b/>
          <w:szCs w:val="24"/>
        </w:rPr>
        <w:lastRenderedPageBreak/>
        <w:t xml:space="preserve">Breakdown of Variance - By </w:t>
      </w:r>
      <w:r w:rsidR="00F12AD6">
        <w:rPr>
          <w:rFonts w:ascii="Arial" w:hAnsi="Arial" w:cs="Arial"/>
          <w:b/>
          <w:szCs w:val="24"/>
        </w:rPr>
        <w:t>Activity</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Appendix B </w:t>
      </w:r>
      <w:r w:rsidR="00532972">
        <w:rPr>
          <w:rFonts w:ascii="Arial" w:hAnsi="Arial" w:cs="Arial"/>
          <w:b/>
          <w:szCs w:val="24"/>
        </w:rPr>
        <w:t>(</w:t>
      </w:r>
      <w:proofErr w:type="spellStart"/>
      <w:r w:rsidR="00532972">
        <w:rPr>
          <w:rFonts w:ascii="Arial" w:hAnsi="Arial" w:cs="Arial"/>
          <w:b/>
          <w:szCs w:val="24"/>
        </w:rPr>
        <w:t>Contd</w:t>
      </w:r>
      <w:proofErr w:type="spellEnd"/>
      <w:r w:rsidR="00532972">
        <w:rPr>
          <w:rFonts w:ascii="Arial" w:hAnsi="Arial" w:cs="Arial"/>
          <w:b/>
          <w:szCs w:val="24"/>
        </w:rPr>
        <w:t>)</w:t>
      </w:r>
    </w:p>
    <w:p w:rsidR="00290EB5" w:rsidRDefault="00290EB5" w:rsidP="00290EB5">
      <w:pPr>
        <w:rPr>
          <w:rFonts w:ascii="Arial" w:hAnsi="Arial" w:cs="Arial"/>
          <w:b/>
          <w:szCs w:val="24"/>
        </w:rPr>
      </w:pPr>
    </w:p>
    <w:p w:rsidR="00290EB5" w:rsidRDefault="00290EB5" w:rsidP="00290EB5">
      <w:pPr>
        <w:rPr>
          <w:rFonts w:ascii="Arial" w:hAnsi="Arial" w:cs="Arial"/>
          <w:b/>
          <w:szCs w:val="24"/>
        </w:rPr>
      </w:pPr>
    </w:p>
    <w:p w:rsidR="00290EB5" w:rsidRDefault="00290EB5" w:rsidP="00290EB5">
      <w:pPr>
        <w:rPr>
          <w:rFonts w:ascii="Arial" w:hAnsi="Arial" w:cs="Arial"/>
          <w:b/>
          <w:szCs w:val="24"/>
        </w:rPr>
      </w:pPr>
    </w:p>
    <w:tbl>
      <w:tblPr>
        <w:tblW w:w="15460" w:type="dxa"/>
        <w:tblInd w:w="108" w:type="dxa"/>
        <w:tblLook w:val="04A0" w:firstRow="1" w:lastRow="0" w:firstColumn="1" w:lastColumn="0" w:noHBand="0" w:noVBand="1"/>
      </w:tblPr>
      <w:tblGrid>
        <w:gridCol w:w="3800"/>
        <w:gridCol w:w="2040"/>
        <w:gridCol w:w="2560"/>
        <w:gridCol w:w="2080"/>
        <w:gridCol w:w="2220"/>
        <w:gridCol w:w="2760"/>
      </w:tblGrid>
      <w:tr w:rsidR="00570528" w:rsidRPr="00570528" w:rsidTr="00570528">
        <w:trPr>
          <w:trHeight w:val="735"/>
        </w:trPr>
        <w:tc>
          <w:tcPr>
            <w:tcW w:w="3800" w:type="dxa"/>
            <w:tcBorders>
              <w:top w:val="nil"/>
              <w:left w:val="nil"/>
              <w:bottom w:val="single" w:sz="8" w:space="0" w:color="95B3D7"/>
              <w:right w:val="nil"/>
            </w:tcBorders>
            <w:shd w:val="clear" w:color="000000" w:fill="DCE6F1"/>
            <w:vAlign w:val="center"/>
            <w:hideMark/>
          </w:tcPr>
          <w:p w:rsidR="00570528" w:rsidRPr="00570528" w:rsidRDefault="00570528" w:rsidP="00570528">
            <w:pPr>
              <w:rPr>
                <w:rFonts w:ascii="Arial" w:hAnsi="Arial" w:cs="Arial"/>
                <w:b/>
                <w:bCs/>
                <w:color w:val="000000"/>
                <w:sz w:val="28"/>
                <w:szCs w:val="28"/>
              </w:rPr>
            </w:pPr>
            <w:r w:rsidRPr="00570528">
              <w:rPr>
                <w:rFonts w:ascii="Arial" w:hAnsi="Arial" w:cs="Arial"/>
                <w:b/>
                <w:bCs/>
                <w:color w:val="000000"/>
                <w:sz w:val="28"/>
                <w:szCs w:val="28"/>
              </w:rPr>
              <w:t>SECTOR</w:t>
            </w:r>
          </w:p>
        </w:tc>
        <w:tc>
          <w:tcPr>
            <w:tcW w:w="2040" w:type="dxa"/>
            <w:tcBorders>
              <w:top w:val="nil"/>
              <w:left w:val="nil"/>
              <w:bottom w:val="single" w:sz="8" w:space="0" w:color="95B3D7"/>
              <w:right w:val="nil"/>
            </w:tcBorders>
            <w:shd w:val="clear" w:color="000000" w:fill="DCE6F1"/>
            <w:vAlign w:val="center"/>
            <w:hideMark/>
          </w:tcPr>
          <w:p w:rsidR="00570528" w:rsidRPr="00570528" w:rsidRDefault="00570528" w:rsidP="00570528">
            <w:pPr>
              <w:rPr>
                <w:rFonts w:ascii="Arial" w:hAnsi="Arial" w:cs="Arial"/>
                <w:b/>
                <w:bCs/>
                <w:color w:val="000000"/>
                <w:sz w:val="28"/>
                <w:szCs w:val="28"/>
              </w:rPr>
            </w:pPr>
            <w:r w:rsidRPr="00570528">
              <w:rPr>
                <w:rFonts w:ascii="Arial" w:hAnsi="Arial" w:cs="Arial"/>
                <w:b/>
                <w:bCs/>
                <w:color w:val="000000"/>
                <w:sz w:val="28"/>
                <w:szCs w:val="28"/>
              </w:rPr>
              <w:t>Variance YTD INCOME</w:t>
            </w:r>
          </w:p>
        </w:tc>
        <w:tc>
          <w:tcPr>
            <w:tcW w:w="2560" w:type="dxa"/>
            <w:tcBorders>
              <w:top w:val="nil"/>
              <w:left w:val="nil"/>
              <w:bottom w:val="single" w:sz="8" w:space="0" w:color="95B3D7"/>
              <w:right w:val="nil"/>
            </w:tcBorders>
            <w:shd w:val="clear" w:color="000000" w:fill="DCE6F1"/>
            <w:vAlign w:val="center"/>
            <w:hideMark/>
          </w:tcPr>
          <w:p w:rsidR="00570528" w:rsidRPr="00570528" w:rsidRDefault="00570528" w:rsidP="00570528">
            <w:pPr>
              <w:rPr>
                <w:rFonts w:ascii="Arial" w:hAnsi="Arial" w:cs="Arial"/>
                <w:b/>
                <w:bCs/>
                <w:color w:val="000000"/>
                <w:sz w:val="28"/>
                <w:szCs w:val="28"/>
              </w:rPr>
            </w:pPr>
            <w:r w:rsidRPr="00570528">
              <w:rPr>
                <w:rFonts w:ascii="Arial" w:hAnsi="Arial" w:cs="Arial"/>
                <w:b/>
                <w:bCs/>
                <w:color w:val="000000"/>
                <w:sz w:val="28"/>
                <w:szCs w:val="28"/>
              </w:rPr>
              <w:t>Variance YTD OTHER COSTS</w:t>
            </w:r>
          </w:p>
        </w:tc>
        <w:tc>
          <w:tcPr>
            <w:tcW w:w="2080" w:type="dxa"/>
            <w:tcBorders>
              <w:top w:val="nil"/>
              <w:left w:val="nil"/>
              <w:bottom w:val="single" w:sz="8" w:space="0" w:color="95B3D7"/>
              <w:right w:val="nil"/>
            </w:tcBorders>
            <w:shd w:val="clear" w:color="000000" w:fill="DCE6F1"/>
            <w:vAlign w:val="center"/>
            <w:hideMark/>
          </w:tcPr>
          <w:p w:rsidR="00570528" w:rsidRPr="00570528" w:rsidRDefault="00570528" w:rsidP="00570528">
            <w:pPr>
              <w:rPr>
                <w:rFonts w:ascii="Arial" w:hAnsi="Arial" w:cs="Arial"/>
                <w:b/>
                <w:bCs/>
                <w:color w:val="000000"/>
                <w:sz w:val="28"/>
                <w:szCs w:val="28"/>
              </w:rPr>
            </w:pPr>
            <w:r w:rsidRPr="00570528">
              <w:rPr>
                <w:rFonts w:ascii="Arial" w:hAnsi="Arial" w:cs="Arial"/>
                <w:b/>
                <w:bCs/>
                <w:color w:val="000000"/>
                <w:sz w:val="28"/>
                <w:szCs w:val="28"/>
              </w:rPr>
              <w:t>Variance YTD STAFF</w:t>
            </w:r>
          </w:p>
        </w:tc>
        <w:tc>
          <w:tcPr>
            <w:tcW w:w="2220" w:type="dxa"/>
            <w:tcBorders>
              <w:top w:val="nil"/>
              <w:left w:val="nil"/>
              <w:bottom w:val="single" w:sz="8" w:space="0" w:color="95B3D7"/>
              <w:right w:val="nil"/>
            </w:tcBorders>
            <w:shd w:val="clear" w:color="000000" w:fill="DCE6F1"/>
            <w:vAlign w:val="center"/>
            <w:hideMark/>
          </w:tcPr>
          <w:p w:rsidR="00570528" w:rsidRPr="00570528" w:rsidRDefault="00570528" w:rsidP="00570528">
            <w:pPr>
              <w:rPr>
                <w:rFonts w:ascii="Arial" w:hAnsi="Arial" w:cs="Arial"/>
                <w:b/>
                <w:bCs/>
                <w:color w:val="000000"/>
                <w:sz w:val="28"/>
                <w:szCs w:val="28"/>
              </w:rPr>
            </w:pPr>
            <w:r w:rsidRPr="00570528">
              <w:rPr>
                <w:rFonts w:ascii="Arial" w:hAnsi="Arial" w:cs="Arial"/>
                <w:b/>
                <w:bCs/>
                <w:color w:val="000000"/>
                <w:sz w:val="28"/>
                <w:szCs w:val="28"/>
              </w:rPr>
              <w:t>Contribution to IL Fund</w:t>
            </w:r>
          </w:p>
        </w:tc>
        <w:tc>
          <w:tcPr>
            <w:tcW w:w="2760" w:type="dxa"/>
            <w:tcBorders>
              <w:top w:val="nil"/>
              <w:left w:val="nil"/>
              <w:bottom w:val="single" w:sz="8" w:space="0" w:color="95B3D7"/>
              <w:right w:val="nil"/>
            </w:tcBorders>
            <w:shd w:val="clear" w:color="000000" w:fill="DCE6F1"/>
            <w:vAlign w:val="center"/>
            <w:hideMark/>
          </w:tcPr>
          <w:p w:rsidR="00570528" w:rsidRPr="00570528" w:rsidRDefault="00570528" w:rsidP="00570528">
            <w:pPr>
              <w:rPr>
                <w:rFonts w:ascii="Arial" w:hAnsi="Arial" w:cs="Arial"/>
                <w:b/>
                <w:bCs/>
                <w:color w:val="000000"/>
                <w:sz w:val="28"/>
                <w:szCs w:val="28"/>
              </w:rPr>
            </w:pPr>
            <w:r w:rsidRPr="00570528">
              <w:rPr>
                <w:rFonts w:ascii="Arial" w:hAnsi="Arial" w:cs="Arial"/>
                <w:b/>
                <w:bCs/>
                <w:color w:val="000000"/>
                <w:sz w:val="28"/>
                <w:szCs w:val="28"/>
              </w:rPr>
              <w:t>Variance YTD  Total</w:t>
            </w:r>
          </w:p>
        </w:tc>
      </w:tr>
      <w:tr w:rsidR="00570528" w:rsidRPr="00570528" w:rsidTr="00570528">
        <w:trPr>
          <w:trHeight w:val="360"/>
        </w:trPr>
        <w:tc>
          <w:tcPr>
            <w:tcW w:w="3800"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Adult</w:t>
            </w:r>
          </w:p>
        </w:tc>
        <w:tc>
          <w:tcPr>
            <w:tcW w:w="204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17,237 </w:t>
            </w:r>
          </w:p>
        </w:tc>
        <w:tc>
          <w:tcPr>
            <w:tcW w:w="25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(13,921)</w:t>
            </w:r>
          </w:p>
        </w:tc>
        <w:tc>
          <w:tcPr>
            <w:tcW w:w="208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20,241 </w:t>
            </w:r>
          </w:p>
        </w:tc>
        <w:tc>
          <w:tcPr>
            <w:tcW w:w="222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(10,000)</w:t>
            </w:r>
          </w:p>
        </w:tc>
        <w:tc>
          <w:tcPr>
            <w:tcW w:w="27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13,557 </w:t>
            </w:r>
          </w:p>
        </w:tc>
      </w:tr>
      <w:tr w:rsidR="00570528" w:rsidRPr="00570528" w:rsidTr="00570528">
        <w:trPr>
          <w:trHeight w:val="360"/>
        </w:trPr>
        <w:tc>
          <w:tcPr>
            <w:tcW w:w="3800"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Archives</w:t>
            </w:r>
          </w:p>
        </w:tc>
        <w:tc>
          <w:tcPr>
            <w:tcW w:w="204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2,491 </w:t>
            </w:r>
          </w:p>
        </w:tc>
        <w:tc>
          <w:tcPr>
            <w:tcW w:w="25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(6,402)</w:t>
            </w:r>
          </w:p>
        </w:tc>
        <w:tc>
          <w:tcPr>
            <w:tcW w:w="208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28,548 </w:t>
            </w:r>
          </w:p>
        </w:tc>
        <w:tc>
          <w:tcPr>
            <w:tcW w:w="222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(11,000)</w:t>
            </w:r>
          </w:p>
        </w:tc>
        <w:tc>
          <w:tcPr>
            <w:tcW w:w="27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13,637 </w:t>
            </w:r>
          </w:p>
        </w:tc>
      </w:tr>
      <w:tr w:rsidR="00570528" w:rsidRPr="00570528" w:rsidTr="00570528">
        <w:trPr>
          <w:trHeight w:val="360"/>
        </w:trPr>
        <w:tc>
          <w:tcPr>
            <w:tcW w:w="3800"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Arts</w:t>
            </w:r>
          </w:p>
        </w:tc>
        <w:tc>
          <w:tcPr>
            <w:tcW w:w="204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(53,951)</w:t>
            </w:r>
          </w:p>
        </w:tc>
        <w:tc>
          <w:tcPr>
            <w:tcW w:w="25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20,800 </w:t>
            </w:r>
          </w:p>
        </w:tc>
        <w:tc>
          <w:tcPr>
            <w:tcW w:w="208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13,564 </w:t>
            </w:r>
          </w:p>
        </w:tc>
        <w:tc>
          <w:tcPr>
            <w:tcW w:w="222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0 </w:t>
            </w:r>
          </w:p>
        </w:tc>
        <w:tc>
          <w:tcPr>
            <w:tcW w:w="27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(19,587)</w:t>
            </w:r>
          </w:p>
        </w:tc>
      </w:tr>
      <w:tr w:rsidR="00570528" w:rsidRPr="00570528" w:rsidTr="00570528">
        <w:trPr>
          <w:trHeight w:val="360"/>
        </w:trPr>
        <w:tc>
          <w:tcPr>
            <w:tcW w:w="3800"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Facilities</w:t>
            </w:r>
          </w:p>
        </w:tc>
        <w:tc>
          <w:tcPr>
            <w:tcW w:w="204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187,107 </w:t>
            </w:r>
          </w:p>
        </w:tc>
        <w:tc>
          <w:tcPr>
            <w:tcW w:w="25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(79,238)</w:t>
            </w:r>
          </w:p>
        </w:tc>
        <w:tc>
          <w:tcPr>
            <w:tcW w:w="208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(100,026)</w:t>
            </w:r>
          </w:p>
        </w:tc>
        <w:tc>
          <w:tcPr>
            <w:tcW w:w="222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0 </w:t>
            </w:r>
          </w:p>
        </w:tc>
        <w:tc>
          <w:tcPr>
            <w:tcW w:w="27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7,844 </w:t>
            </w:r>
          </w:p>
        </w:tc>
      </w:tr>
      <w:tr w:rsidR="00570528" w:rsidRPr="00570528" w:rsidTr="00570528">
        <w:trPr>
          <w:trHeight w:val="360"/>
        </w:trPr>
        <w:tc>
          <w:tcPr>
            <w:tcW w:w="3800"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Libraries</w:t>
            </w:r>
          </w:p>
        </w:tc>
        <w:tc>
          <w:tcPr>
            <w:tcW w:w="204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(2,330)</w:t>
            </w:r>
          </w:p>
        </w:tc>
        <w:tc>
          <w:tcPr>
            <w:tcW w:w="25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(10,568)</w:t>
            </w:r>
          </w:p>
        </w:tc>
        <w:tc>
          <w:tcPr>
            <w:tcW w:w="208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42,480 </w:t>
            </w:r>
          </w:p>
        </w:tc>
        <w:tc>
          <w:tcPr>
            <w:tcW w:w="222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(17,000)</w:t>
            </w:r>
          </w:p>
        </w:tc>
        <w:tc>
          <w:tcPr>
            <w:tcW w:w="27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12,583 </w:t>
            </w:r>
          </w:p>
        </w:tc>
      </w:tr>
      <w:tr w:rsidR="00570528" w:rsidRPr="00570528" w:rsidTr="00570528">
        <w:trPr>
          <w:trHeight w:val="360"/>
        </w:trPr>
        <w:tc>
          <w:tcPr>
            <w:tcW w:w="3800"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Management</w:t>
            </w:r>
          </w:p>
        </w:tc>
        <w:tc>
          <w:tcPr>
            <w:tcW w:w="204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62 </w:t>
            </w:r>
          </w:p>
        </w:tc>
        <w:tc>
          <w:tcPr>
            <w:tcW w:w="25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535 </w:t>
            </w:r>
          </w:p>
        </w:tc>
        <w:tc>
          <w:tcPr>
            <w:tcW w:w="208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5,113 </w:t>
            </w:r>
          </w:p>
        </w:tc>
        <w:tc>
          <w:tcPr>
            <w:tcW w:w="222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0 </w:t>
            </w:r>
          </w:p>
        </w:tc>
        <w:tc>
          <w:tcPr>
            <w:tcW w:w="27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5,710 </w:t>
            </w:r>
          </w:p>
        </w:tc>
      </w:tr>
      <w:tr w:rsidR="00570528" w:rsidRPr="00570528" w:rsidTr="00570528">
        <w:trPr>
          <w:trHeight w:val="360"/>
        </w:trPr>
        <w:tc>
          <w:tcPr>
            <w:tcW w:w="3800"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Museums</w:t>
            </w:r>
          </w:p>
        </w:tc>
        <w:tc>
          <w:tcPr>
            <w:tcW w:w="204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40,596 </w:t>
            </w:r>
          </w:p>
        </w:tc>
        <w:tc>
          <w:tcPr>
            <w:tcW w:w="25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(41,246)</w:t>
            </w:r>
          </w:p>
        </w:tc>
        <w:tc>
          <w:tcPr>
            <w:tcW w:w="208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2,982 </w:t>
            </w:r>
          </w:p>
        </w:tc>
        <w:tc>
          <w:tcPr>
            <w:tcW w:w="222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(2,000)</w:t>
            </w:r>
          </w:p>
        </w:tc>
        <w:tc>
          <w:tcPr>
            <w:tcW w:w="27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333 </w:t>
            </w:r>
          </w:p>
        </w:tc>
      </w:tr>
      <w:tr w:rsidR="00570528" w:rsidRPr="00570528" w:rsidTr="00570528">
        <w:trPr>
          <w:trHeight w:val="360"/>
        </w:trPr>
        <w:tc>
          <w:tcPr>
            <w:tcW w:w="3800"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Outdoor</w:t>
            </w:r>
          </w:p>
        </w:tc>
        <w:tc>
          <w:tcPr>
            <w:tcW w:w="204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(37,796)</w:t>
            </w:r>
          </w:p>
        </w:tc>
        <w:tc>
          <w:tcPr>
            <w:tcW w:w="25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653 </w:t>
            </w:r>
          </w:p>
        </w:tc>
        <w:tc>
          <w:tcPr>
            <w:tcW w:w="208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36,672 </w:t>
            </w:r>
          </w:p>
        </w:tc>
        <w:tc>
          <w:tcPr>
            <w:tcW w:w="222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0 </w:t>
            </w:r>
          </w:p>
        </w:tc>
        <w:tc>
          <w:tcPr>
            <w:tcW w:w="27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(471)</w:t>
            </w:r>
          </w:p>
        </w:tc>
      </w:tr>
      <w:tr w:rsidR="00570528" w:rsidRPr="00570528" w:rsidTr="00570528">
        <w:trPr>
          <w:trHeight w:val="360"/>
        </w:trPr>
        <w:tc>
          <w:tcPr>
            <w:tcW w:w="3800"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Sports</w:t>
            </w:r>
          </w:p>
        </w:tc>
        <w:tc>
          <w:tcPr>
            <w:tcW w:w="204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47,006 </w:t>
            </w:r>
          </w:p>
        </w:tc>
        <w:tc>
          <w:tcPr>
            <w:tcW w:w="25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(44,447)</w:t>
            </w:r>
          </w:p>
        </w:tc>
        <w:tc>
          <w:tcPr>
            <w:tcW w:w="208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(2,219)</w:t>
            </w:r>
          </w:p>
        </w:tc>
        <w:tc>
          <w:tcPr>
            <w:tcW w:w="222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0 </w:t>
            </w:r>
          </w:p>
        </w:tc>
        <w:tc>
          <w:tcPr>
            <w:tcW w:w="27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340 </w:t>
            </w:r>
          </w:p>
        </w:tc>
      </w:tr>
      <w:tr w:rsidR="00570528" w:rsidRPr="00570528" w:rsidTr="00570528">
        <w:trPr>
          <w:trHeight w:val="360"/>
        </w:trPr>
        <w:tc>
          <w:tcPr>
            <w:tcW w:w="3800"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Youth</w:t>
            </w:r>
            <w:r w:rsidR="005F73D9">
              <w:rPr>
                <w:rFonts w:ascii="Arial" w:hAnsi="Arial" w:cs="Arial"/>
                <w:color w:val="000000"/>
                <w:sz w:val="28"/>
                <w:szCs w:val="28"/>
              </w:rPr>
              <w:t xml:space="preserve"> </w:t>
            </w:r>
            <w:r w:rsidRPr="00570528">
              <w:rPr>
                <w:rFonts w:ascii="Arial" w:hAnsi="Arial" w:cs="Arial"/>
                <w:color w:val="000000"/>
                <w:sz w:val="28"/>
                <w:szCs w:val="28"/>
              </w:rPr>
              <w:t>work</w:t>
            </w:r>
          </w:p>
        </w:tc>
        <w:tc>
          <w:tcPr>
            <w:tcW w:w="204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82,197 </w:t>
            </w:r>
          </w:p>
        </w:tc>
        <w:tc>
          <w:tcPr>
            <w:tcW w:w="25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(53,966)</w:t>
            </w:r>
          </w:p>
        </w:tc>
        <w:tc>
          <w:tcPr>
            <w:tcW w:w="208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81,065 </w:t>
            </w:r>
          </w:p>
        </w:tc>
        <w:tc>
          <w:tcPr>
            <w:tcW w:w="222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(60,000)</w:t>
            </w:r>
          </w:p>
        </w:tc>
        <w:tc>
          <w:tcPr>
            <w:tcW w:w="27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49,297 </w:t>
            </w:r>
          </w:p>
        </w:tc>
      </w:tr>
      <w:tr w:rsidR="00570528" w:rsidRPr="00570528" w:rsidTr="00570528">
        <w:trPr>
          <w:trHeight w:val="360"/>
        </w:trPr>
        <w:tc>
          <w:tcPr>
            <w:tcW w:w="3800" w:type="dxa"/>
            <w:tcBorders>
              <w:top w:val="nil"/>
              <w:left w:val="nil"/>
              <w:bottom w:val="nil"/>
              <w:right w:val="nil"/>
            </w:tcBorders>
            <w:shd w:val="clear" w:color="auto" w:fill="auto"/>
            <w:noWrap/>
            <w:vAlign w:val="bottom"/>
            <w:hideMark/>
          </w:tcPr>
          <w:p w:rsidR="00570528" w:rsidRPr="00570528" w:rsidRDefault="00570528" w:rsidP="00570528">
            <w:pPr>
              <w:rPr>
                <w:rFonts w:ascii="Arial" w:hAnsi="Arial" w:cs="Arial"/>
                <w:color w:val="000000"/>
                <w:sz w:val="28"/>
                <w:szCs w:val="28"/>
              </w:rPr>
            </w:pPr>
            <w:r w:rsidRPr="00570528">
              <w:rPr>
                <w:rFonts w:ascii="Arial" w:hAnsi="Arial" w:cs="Arial"/>
                <w:color w:val="000000"/>
                <w:sz w:val="28"/>
                <w:szCs w:val="28"/>
              </w:rPr>
              <w:t>Management - H&amp;W</w:t>
            </w:r>
          </w:p>
        </w:tc>
        <w:tc>
          <w:tcPr>
            <w:tcW w:w="204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38,028 </w:t>
            </w:r>
          </w:p>
        </w:tc>
        <w:tc>
          <w:tcPr>
            <w:tcW w:w="25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(37,519)</w:t>
            </w:r>
          </w:p>
        </w:tc>
        <w:tc>
          <w:tcPr>
            <w:tcW w:w="208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(509)</w:t>
            </w:r>
          </w:p>
        </w:tc>
        <w:tc>
          <w:tcPr>
            <w:tcW w:w="222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000000"/>
                <w:sz w:val="28"/>
                <w:szCs w:val="28"/>
              </w:rPr>
              <w:t xml:space="preserve">0 </w:t>
            </w:r>
          </w:p>
        </w:tc>
        <w:tc>
          <w:tcPr>
            <w:tcW w:w="2760" w:type="dxa"/>
            <w:tcBorders>
              <w:top w:val="nil"/>
              <w:left w:val="nil"/>
              <w:bottom w:val="nil"/>
              <w:right w:val="nil"/>
            </w:tcBorders>
            <w:shd w:val="clear" w:color="auto" w:fill="auto"/>
            <w:noWrap/>
            <w:vAlign w:val="bottom"/>
            <w:hideMark/>
          </w:tcPr>
          <w:p w:rsidR="00570528" w:rsidRPr="00570528" w:rsidRDefault="00570528" w:rsidP="00570528">
            <w:pPr>
              <w:jc w:val="right"/>
              <w:rPr>
                <w:rFonts w:ascii="Arial" w:hAnsi="Arial" w:cs="Arial"/>
                <w:color w:val="000000"/>
                <w:sz w:val="28"/>
                <w:szCs w:val="28"/>
              </w:rPr>
            </w:pPr>
            <w:r w:rsidRPr="00570528">
              <w:rPr>
                <w:rFonts w:ascii="Arial" w:hAnsi="Arial" w:cs="Arial"/>
                <w:color w:val="FF0000"/>
                <w:sz w:val="28"/>
                <w:szCs w:val="28"/>
              </w:rPr>
              <w:t>(0)</w:t>
            </w:r>
          </w:p>
        </w:tc>
      </w:tr>
      <w:tr w:rsidR="00570528" w:rsidRPr="00570528" w:rsidTr="00570528">
        <w:trPr>
          <w:trHeight w:val="360"/>
        </w:trPr>
        <w:tc>
          <w:tcPr>
            <w:tcW w:w="3800" w:type="dxa"/>
            <w:tcBorders>
              <w:top w:val="single" w:sz="4" w:space="0" w:color="95B3D7"/>
              <w:left w:val="nil"/>
              <w:bottom w:val="nil"/>
              <w:right w:val="nil"/>
            </w:tcBorders>
            <w:shd w:val="clear" w:color="DCE6F1" w:fill="DCE6F1"/>
            <w:noWrap/>
            <w:vAlign w:val="bottom"/>
            <w:hideMark/>
          </w:tcPr>
          <w:p w:rsidR="00570528" w:rsidRPr="00570528" w:rsidRDefault="00570528" w:rsidP="00570528">
            <w:pPr>
              <w:rPr>
                <w:rFonts w:ascii="Arial" w:hAnsi="Arial" w:cs="Arial"/>
                <w:b/>
                <w:bCs/>
                <w:color w:val="000000"/>
                <w:sz w:val="28"/>
                <w:szCs w:val="28"/>
              </w:rPr>
            </w:pPr>
            <w:r w:rsidRPr="00570528">
              <w:rPr>
                <w:rFonts w:ascii="Arial" w:hAnsi="Arial" w:cs="Arial"/>
                <w:b/>
                <w:bCs/>
                <w:color w:val="000000"/>
                <w:sz w:val="28"/>
                <w:szCs w:val="28"/>
              </w:rPr>
              <w:t>Grand Total</w:t>
            </w:r>
          </w:p>
        </w:tc>
        <w:tc>
          <w:tcPr>
            <w:tcW w:w="2040" w:type="dxa"/>
            <w:tcBorders>
              <w:top w:val="single" w:sz="4" w:space="0" w:color="95B3D7"/>
              <w:left w:val="nil"/>
              <w:bottom w:val="nil"/>
              <w:right w:val="nil"/>
            </w:tcBorders>
            <w:shd w:val="clear" w:color="DCE6F1" w:fill="DCE6F1"/>
            <w:noWrap/>
            <w:vAlign w:val="bottom"/>
            <w:hideMark/>
          </w:tcPr>
          <w:p w:rsidR="00570528" w:rsidRPr="00570528" w:rsidRDefault="00570528" w:rsidP="00570528">
            <w:pPr>
              <w:jc w:val="right"/>
              <w:rPr>
                <w:rFonts w:ascii="Arial" w:hAnsi="Arial" w:cs="Arial"/>
                <w:b/>
                <w:bCs/>
                <w:color w:val="000000"/>
                <w:sz w:val="28"/>
                <w:szCs w:val="28"/>
              </w:rPr>
            </w:pPr>
            <w:r w:rsidRPr="00570528">
              <w:rPr>
                <w:rFonts w:ascii="Arial" w:hAnsi="Arial" w:cs="Arial"/>
                <w:b/>
                <w:bCs/>
                <w:color w:val="000000"/>
                <w:sz w:val="28"/>
                <w:szCs w:val="28"/>
              </w:rPr>
              <w:t xml:space="preserve">320,648 </w:t>
            </w:r>
          </w:p>
        </w:tc>
        <w:tc>
          <w:tcPr>
            <w:tcW w:w="2560" w:type="dxa"/>
            <w:tcBorders>
              <w:top w:val="single" w:sz="4" w:space="0" w:color="95B3D7"/>
              <w:left w:val="nil"/>
              <w:bottom w:val="nil"/>
              <w:right w:val="nil"/>
            </w:tcBorders>
            <w:shd w:val="clear" w:color="DCE6F1" w:fill="DCE6F1"/>
            <w:noWrap/>
            <w:vAlign w:val="bottom"/>
            <w:hideMark/>
          </w:tcPr>
          <w:p w:rsidR="00570528" w:rsidRPr="00570528" w:rsidRDefault="00570528" w:rsidP="00570528">
            <w:pPr>
              <w:jc w:val="right"/>
              <w:rPr>
                <w:rFonts w:ascii="Arial" w:hAnsi="Arial" w:cs="Arial"/>
                <w:b/>
                <w:bCs/>
                <w:color w:val="000000"/>
                <w:sz w:val="28"/>
                <w:szCs w:val="28"/>
              </w:rPr>
            </w:pPr>
            <w:r w:rsidRPr="00570528">
              <w:rPr>
                <w:rFonts w:ascii="Arial" w:hAnsi="Arial" w:cs="Arial"/>
                <w:b/>
                <w:bCs/>
                <w:color w:val="FF0000"/>
                <w:sz w:val="28"/>
                <w:szCs w:val="28"/>
              </w:rPr>
              <w:t>(265,319)</w:t>
            </w:r>
          </w:p>
        </w:tc>
        <w:tc>
          <w:tcPr>
            <w:tcW w:w="2080" w:type="dxa"/>
            <w:tcBorders>
              <w:top w:val="single" w:sz="4" w:space="0" w:color="95B3D7"/>
              <w:left w:val="nil"/>
              <w:bottom w:val="nil"/>
              <w:right w:val="nil"/>
            </w:tcBorders>
            <w:shd w:val="clear" w:color="DCE6F1" w:fill="DCE6F1"/>
            <w:noWrap/>
            <w:vAlign w:val="bottom"/>
            <w:hideMark/>
          </w:tcPr>
          <w:p w:rsidR="00570528" w:rsidRPr="00570528" w:rsidRDefault="00570528" w:rsidP="00570528">
            <w:pPr>
              <w:jc w:val="right"/>
              <w:rPr>
                <w:rFonts w:ascii="Arial" w:hAnsi="Arial" w:cs="Arial"/>
                <w:b/>
                <w:bCs/>
                <w:color w:val="000000"/>
                <w:sz w:val="28"/>
                <w:szCs w:val="28"/>
              </w:rPr>
            </w:pPr>
            <w:r w:rsidRPr="00570528">
              <w:rPr>
                <w:rFonts w:ascii="Arial" w:hAnsi="Arial" w:cs="Arial"/>
                <w:b/>
                <w:bCs/>
                <w:color w:val="000000"/>
                <w:sz w:val="28"/>
                <w:szCs w:val="28"/>
              </w:rPr>
              <w:t xml:space="preserve">127,911 </w:t>
            </w:r>
          </w:p>
        </w:tc>
        <w:tc>
          <w:tcPr>
            <w:tcW w:w="2220" w:type="dxa"/>
            <w:tcBorders>
              <w:top w:val="single" w:sz="4" w:space="0" w:color="95B3D7"/>
              <w:left w:val="nil"/>
              <w:bottom w:val="nil"/>
              <w:right w:val="nil"/>
            </w:tcBorders>
            <w:shd w:val="clear" w:color="DCE6F1" w:fill="DCE6F1"/>
            <w:noWrap/>
            <w:vAlign w:val="bottom"/>
            <w:hideMark/>
          </w:tcPr>
          <w:p w:rsidR="00570528" w:rsidRPr="00570528" w:rsidRDefault="00570528" w:rsidP="00570528">
            <w:pPr>
              <w:jc w:val="right"/>
              <w:rPr>
                <w:rFonts w:ascii="Arial" w:hAnsi="Arial" w:cs="Arial"/>
                <w:b/>
                <w:bCs/>
                <w:color w:val="000000"/>
                <w:sz w:val="28"/>
                <w:szCs w:val="28"/>
              </w:rPr>
            </w:pPr>
            <w:r w:rsidRPr="00570528">
              <w:rPr>
                <w:rFonts w:ascii="Arial" w:hAnsi="Arial" w:cs="Arial"/>
                <w:b/>
                <w:bCs/>
                <w:color w:val="FF0000"/>
                <w:sz w:val="28"/>
                <w:szCs w:val="28"/>
              </w:rPr>
              <w:t>(100,000)</w:t>
            </w:r>
          </w:p>
        </w:tc>
        <w:tc>
          <w:tcPr>
            <w:tcW w:w="2760" w:type="dxa"/>
            <w:tcBorders>
              <w:top w:val="single" w:sz="4" w:space="0" w:color="95B3D7"/>
              <w:left w:val="nil"/>
              <w:bottom w:val="nil"/>
              <w:right w:val="nil"/>
            </w:tcBorders>
            <w:shd w:val="clear" w:color="DCE6F1" w:fill="DCE6F1"/>
            <w:noWrap/>
            <w:vAlign w:val="bottom"/>
            <w:hideMark/>
          </w:tcPr>
          <w:p w:rsidR="00570528" w:rsidRPr="00570528" w:rsidRDefault="00570528" w:rsidP="00570528">
            <w:pPr>
              <w:jc w:val="right"/>
              <w:rPr>
                <w:rFonts w:ascii="Arial" w:hAnsi="Arial" w:cs="Arial"/>
                <w:b/>
                <w:bCs/>
                <w:color w:val="000000"/>
                <w:sz w:val="28"/>
                <w:szCs w:val="28"/>
              </w:rPr>
            </w:pPr>
            <w:r w:rsidRPr="00570528">
              <w:rPr>
                <w:rFonts w:ascii="Arial" w:hAnsi="Arial" w:cs="Arial"/>
                <w:b/>
                <w:bCs/>
                <w:color w:val="000000"/>
                <w:sz w:val="28"/>
                <w:szCs w:val="28"/>
              </w:rPr>
              <w:t xml:space="preserve">83,240 </w:t>
            </w:r>
          </w:p>
        </w:tc>
      </w:tr>
    </w:tbl>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87113C" w:rsidRDefault="0087113C" w:rsidP="00290EB5">
      <w:pPr>
        <w:rPr>
          <w:rFonts w:ascii="Arial" w:hAnsi="Arial" w:cs="Arial"/>
          <w:b/>
          <w:szCs w:val="24"/>
        </w:rPr>
      </w:pPr>
    </w:p>
    <w:p w:rsidR="00290EB5" w:rsidRDefault="00B074BD" w:rsidP="00290EB5">
      <w:pPr>
        <w:rPr>
          <w:rFonts w:ascii="Arial" w:hAnsi="Arial" w:cs="Arial"/>
          <w:b/>
          <w:szCs w:val="24"/>
        </w:rPr>
      </w:pPr>
      <w:r>
        <w:rPr>
          <w:rFonts w:ascii="Arial" w:hAnsi="Arial" w:cs="Arial"/>
          <w:b/>
          <w:szCs w:val="24"/>
        </w:rPr>
        <w:lastRenderedPageBreak/>
        <w:t>Ex</w:t>
      </w:r>
      <w:r w:rsidR="00290EB5">
        <w:rPr>
          <w:rFonts w:ascii="Arial" w:hAnsi="Arial" w:cs="Arial"/>
          <w:b/>
          <w:szCs w:val="24"/>
        </w:rPr>
        <w:t xml:space="preserve">planation of </w:t>
      </w:r>
      <w:r w:rsidR="00F22C6B">
        <w:rPr>
          <w:rFonts w:ascii="Arial" w:hAnsi="Arial" w:cs="Arial"/>
          <w:b/>
          <w:szCs w:val="24"/>
        </w:rPr>
        <w:t xml:space="preserve">Major </w:t>
      </w:r>
      <w:r w:rsidR="00290EB5">
        <w:rPr>
          <w:rFonts w:ascii="Arial" w:hAnsi="Arial" w:cs="Arial"/>
          <w:b/>
          <w:szCs w:val="24"/>
        </w:rPr>
        <w:t>Variance</w:t>
      </w:r>
      <w:r w:rsidR="00F22C6B">
        <w:rPr>
          <w:rFonts w:ascii="Arial" w:hAnsi="Arial" w:cs="Arial"/>
          <w:b/>
          <w:szCs w:val="24"/>
        </w:rPr>
        <w:t xml:space="preserve"> (Over £5K)</w:t>
      </w:r>
      <w:r w:rsidR="00290EB5">
        <w:rPr>
          <w:rFonts w:ascii="Arial" w:hAnsi="Arial" w:cs="Arial"/>
          <w:b/>
          <w:szCs w:val="24"/>
        </w:rPr>
        <w:t xml:space="preserve"> – By Activity</w:t>
      </w:r>
      <w:r w:rsidR="00290EB5">
        <w:rPr>
          <w:rFonts w:ascii="Arial" w:hAnsi="Arial" w:cs="Arial"/>
          <w:b/>
          <w:szCs w:val="24"/>
        </w:rPr>
        <w:tab/>
      </w:r>
      <w:r w:rsidR="00290EB5">
        <w:rPr>
          <w:rFonts w:ascii="Arial" w:hAnsi="Arial" w:cs="Arial"/>
          <w:b/>
          <w:szCs w:val="24"/>
        </w:rPr>
        <w:tab/>
      </w:r>
      <w:r w:rsidR="00290EB5">
        <w:rPr>
          <w:rFonts w:ascii="Arial" w:hAnsi="Arial" w:cs="Arial"/>
          <w:b/>
          <w:szCs w:val="24"/>
        </w:rPr>
        <w:tab/>
      </w:r>
      <w:r w:rsidR="00290EB5">
        <w:rPr>
          <w:rFonts w:ascii="Arial" w:hAnsi="Arial" w:cs="Arial"/>
          <w:b/>
          <w:szCs w:val="24"/>
        </w:rPr>
        <w:tab/>
      </w:r>
      <w:r w:rsidR="00290EB5">
        <w:rPr>
          <w:rFonts w:ascii="Arial" w:hAnsi="Arial" w:cs="Arial"/>
          <w:b/>
          <w:szCs w:val="24"/>
        </w:rPr>
        <w:tab/>
        <w:t xml:space="preserve">                                                   Appendix C</w:t>
      </w:r>
    </w:p>
    <w:p w:rsidR="00290EB5" w:rsidRDefault="00290EB5" w:rsidP="00290EB5">
      <w:pPr>
        <w:rPr>
          <w:rFonts w:ascii="Arial" w:hAnsi="Arial" w:cs="Arial"/>
          <w:b/>
          <w:szCs w:val="24"/>
        </w:rPr>
      </w:pPr>
    </w:p>
    <w:tbl>
      <w:tblPr>
        <w:tblW w:w="15120" w:type="dxa"/>
        <w:tblInd w:w="103" w:type="dxa"/>
        <w:tblLayout w:type="fixed"/>
        <w:tblLook w:val="04A0" w:firstRow="1" w:lastRow="0" w:firstColumn="1" w:lastColumn="0" w:noHBand="0" w:noVBand="1"/>
      </w:tblPr>
      <w:tblGrid>
        <w:gridCol w:w="1706"/>
        <w:gridCol w:w="1843"/>
        <w:gridCol w:w="1559"/>
        <w:gridCol w:w="2694"/>
        <w:gridCol w:w="3685"/>
        <w:gridCol w:w="3633"/>
      </w:tblGrid>
      <w:tr w:rsidR="00201710" w:rsidRPr="00201710" w:rsidTr="00201710">
        <w:trPr>
          <w:trHeight w:val="422"/>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08D" w:rsidRPr="00FB408D" w:rsidRDefault="00FB408D" w:rsidP="00FB408D">
            <w:pPr>
              <w:spacing w:after="200" w:line="276" w:lineRule="auto"/>
              <w:rPr>
                <w:rFonts w:ascii="Arial" w:eastAsia="Calibri" w:hAnsi="Arial" w:cs="Arial"/>
                <w:b/>
                <w:bCs/>
                <w:sz w:val="22"/>
                <w:szCs w:val="22"/>
                <w:lang w:eastAsia="en-US"/>
              </w:rPr>
            </w:pPr>
            <w:r w:rsidRPr="00FB408D">
              <w:rPr>
                <w:rFonts w:ascii="Arial" w:eastAsia="Calibri" w:hAnsi="Arial" w:cs="Arial"/>
                <w:b/>
                <w:bCs/>
                <w:sz w:val="22"/>
                <w:szCs w:val="22"/>
                <w:lang w:eastAsia="en-US"/>
              </w:rPr>
              <w:t>Services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B408D" w:rsidRPr="00201710" w:rsidRDefault="00FB408D" w:rsidP="00FB408D">
            <w:pPr>
              <w:spacing w:after="200" w:line="276" w:lineRule="auto"/>
              <w:rPr>
                <w:rFonts w:ascii="Arial" w:eastAsia="Calibri" w:hAnsi="Arial" w:cs="Arial"/>
                <w:b/>
                <w:bCs/>
                <w:sz w:val="22"/>
                <w:szCs w:val="22"/>
                <w:lang w:eastAsia="en-US"/>
              </w:rPr>
            </w:pPr>
            <w:r w:rsidRPr="00201710">
              <w:rPr>
                <w:rFonts w:ascii="Arial" w:eastAsia="Calibri" w:hAnsi="Arial" w:cs="Arial"/>
                <w:b/>
                <w:bCs/>
                <w:sz w:val="22"/>
                <w:szCs w:val="22"/>
                <w:lang w:eastAsia="en-US"/>
              </w:rPr>
              <w:t xml:space="preserve">Variance </w:t>
            </w:r>
            <w:r w:rsidR="00201710" w:rsidRPr="00201710">
              <w:rPr>
                <w:rFonts w:ascii="Arial" w:eastAsia="Calibri" w:hAnsi="Arial" w:cs="Arial"/>
                <w:b/>
                <w:bCs/>
                <w:sz w:val="22"/>
                <w:szCs w:val="22"/>
                <w:lang w:eastAsia="en-US"/>
              </w:rPr>
              <w:t>(Before IL)</w:t>
            </w:r>
          </w:p>
          <w:p w:rsidR="00FB408D" w:rsidRPr="00FB408D" w:rsidRDefault="00FB408D" w:rsidP="00FB408D">
            <w:pPr>
              <w:spacing w:after="200" w:line="276" w:lineRule="auto"/>
              <w:rPr>
                <w:rFonts w:ascii="Arial" w:eastAsia="Calibri" w:hAnsi="Arial" w:cs="Arial"/>
                <w:b/>
                <w:bCs/>
                <w:sz w:val="22"/>
                <w:szCs w:val="22"/>
                <w:lang w:eastAsia="en-US"/>
              </w:rPr>
            </w:pPr>
            <w:r w:rsidRPr="00FB408D">
              <w:rPr>
                <w:rFonts w:ascii="Arial" w:eastAsia="Calibri" w:hAnsi="Arial" w:cs="Arial"/>
                <w:b/>
                <w:bCs/>
                <w:sz w:val="22"/>
                <w:szCs w:val="22"/>
                <w:lang w:eastAsia="en-US"/>
              </w:rPr>
              <w:t xml:space="preserve"> Total</w:t>
            </w:r>
          </w:p>
        </w:tc>
        <w:tc>
          <w:tcPr>
            <w:tcW w:w="1559" w:type="dxa"/>
            <w:tcBorders>
              <w:top w:val="single" w:sz="4" w:space="0" w:color="auto"/>
              <w:left w:val="nil"/>
              <w:bottom w:val="single" w:sz="4" w:space="0" w:color="auto"/>
              <w:right w:val="single" w:sz="4" w:space="0" w:color="auto"/>
            </w:tcBorders>
            <w:shd w:val="clear" w:color="auto" w:fill="auto"/>
            <w:vAlign w:val="bottom"/>
          </w:tcPr>
          <w:p w:rsidR="00FB408D" w:rsidRPr="00201710" w:rsidRDefault="00FB408D" w:rsidP="00FB408D">
            <w:pPr>
              <w:spacing w:after="200" w:line="276" w:lineRule="auto"/>
              <w:rPr>
                <w:rFonts w:ascii="Arial" w:eastAsia="Calibri" w:hAnsi="Arial" w:cs="Arial"/>
                <w:b/>
                <w:bCs/>
                <w:sz w:val="22"/>
                <w:szCs w:val="22"/>
                <w:lang w:eastAsia="en-US"/>
              </w:rPr>
            </w:pPr>
            <w:r w:rsidRPr="00201710">
              <w:rPr>
                <w:rFonts w:ascii="Arial" w:eastAsia="Calibri" w:hAnsi="Arial" w:cs="Arial"/>
                <w:b/>
                <w:bCs/>
                <w:sz w:val="22"/>
                <w:szCs w:val="22"/>
                <w:lang w:eastAsia="en-US"/>
              </w:rPr>
              <w:t>IL Fund</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FB408D" w:rsidRPr="00FB408D" w:rsidRDefault="00FB408D" w:rsidP="00FB408D">
            <w:pPr>
              <w:spacing w:after="200" w:line="276" w:lineRule="auto"/>
              <w:rPr>
                <w:rFonts w:ascii="Arial" w:eastAsia="Calibri" w:hAnsi="Arial" w:cs="Arial"/>
                <w:b/>
                <w:bCs/>
                <w:sz w:val="22"/>
                <w:szCs w:val="22"/>
                <w:lang w:eastAsia="en-US"/>
              </w:rPr>
            </w:pPr>
            <w:r w:rsidRPr="00FB408D">
              <w:rPr>
                <w:rFonts w:ascii="Arial" w:eastAsia="Calibri" w:hAnsi="Arial" w:cs="Arial"/>
                <w:b/>
                <w:bCs/>
                <w:sz w:val="22"/>
                <w:szCs w:val="22"/>
                <w:lang w:eastAsia="en-US"/>
              </w:rPr>
              <w:t>Income</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FB408D" w:rsidRPr="00FB408D" w:rsidRDefault="00FB408D" w:rsidP="00FB408D">
            <w:pPr>
              <w:spacing w:after="200" w:line="276" w:lineRule="auto"/>
              <w:rPr>
                <w:rFonts w:ascii="Arial" w:eastAsia="Calibri" w:hAnsi="Arial" w:cs="Arial"/>
                <w:b/>
                <w:bCs/>
                <w:sz w:val="22"/>
                <w:szCs w:val="22"/>
                <w:lang w:eastAsia="en-US"/>
              </w:rPr>
            </w:pPr>
            <w:r w:rsidRPr="00FB408D">
              <w:rPr>
                <w:rFonts w:ascii="Arial" w:eastAsia="Calibri" w:hAnsi="Arial" w:cs="Arial"/>
                <w:b/>
                <w:bCs/>
                <w:sz w:val="22"/>
                <w:szCs w:val="22"/>
                <w:lang w:eastAsia="en-US"/>
              </w:rPr>
              <w:t>Other Costs</w:t>
            </w:r>
          </w:p>
        </w:tc>
        <w:tc>
          <w:tcPr>
            <w:tcW w:w="3633" w:type="dxa"/>
            <w:tcBorders>
              <w:top w:val="single" w:sz="4" w:space="0" w:color="auto"/>
              <w:left w:val="nil"/>
              <w:bottom w:val="single" w:sz="4" w:space="0" w:color="auto"/>
              <w:right w:val="single" w:sz="4" w:space="0" w:color="auto"/>
            </w:tcBorders>
            <w:shd w:val="clear" w:color="auto" w:fill="auto"/>
            <w:noWrap/>
            <w:vAlign w:val="bottom"/>
            <w:hideMark/>
          </w:tcPr>
          <w:p w:rsidR="00FB408D" w:rsidRPr="00FB408D" w:rsidRDefault="00FB408D" w:rsidP="00FB408D">
            <w:pPr>
              <w:spacing w:after="200" w:line="276" w:lineRule="auto"/>
              <w:rPr>
                <w:rFonts w:ascii="Arial" w:eastAsia="Calibri" w:hAnsi="Arial" w:cs="Arial"/>
                <w:b/>
                <w:bCs/>
                <w:sz w:val="22"/>
                <w:szCs w:val="22"/>
                <w:lang w:eastAsia="en-US"/>
              </w:rPr>
            </w:pPr>
            <w:r w:rsidRPr="00FB408D">
              <w:rPr>
                <w:rFonts w:ascii="Arial" w:eastAsia="Calibri" w:hAnsi="Arial" w:cs="Arial"/>
                <w:b/>
                <w:bCs/>
                <w:sz w:val="22"/>
                <w:szCs w:val="22"/>
                <w:lang w:eastAsia="en-US"/>
              </w:rPr>
              <w:t>Staff Costs</w:t>
            </w:r>
          </w:p>
        </w:tc>
      </w:tr>
      <w:tr w:rsidR="00FB408D" w:rsidRPr="00201710" w:rsidTr="00201710">
        <w:trPr>
          <w:trHeight w:val="606"/>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Adult</w:t>
            </w:r>
          </w:p>
        </w:tc>
        <w:tc>
          <w:tcPr>
            <w:tcW w:w="1843" w:type="dxa"/>
            <w:tcBorders>
              <w:top w:val="nil"/>
              <w:left w:val="nil"/>
              <w:bottom w:val="single" w:sz="4" w:space="0" w:color="auto"/>
              <w:right w:val="single" w:sz="4" w:space="0" w:color="auto"/>
            </w:tcBorders>
            <w:shd w:val="clear" w:color="auto" w:fill="auto"/>
            <w:noWrap/>
            <w:vAlign w:val="bottom"/>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w:t>
            </w:r>
            <w:r w:rsidRPr="00201710">
              <w:rPr>
                <w:rFonts w:ascii="Arial" w:eastAsia="Calibri" w:hAnsi="Arial" w:cs="Arial"/>
                <w:sz w:val="22"/>
                <w:szCs w:val="22"/>
                <w:lang w:eastAsia="en-US"/>
              </w:rPr>
              <w:t xml:space="preserve">23,557 </w:t>
            </w:r>
          </w:p>
        </w:tc>
        <w:tc>
          <w:tcPr>
            <w:tcW w:w="1559" w:type="dxa"/>
            <w:tcBorders>
              <w:top w:val="nil"/>
              <w:left w:val="nil"/>
              <w:bottom w:val="single" w:sz="4" w:space="0" w:color="auto"/>
              <w:right w:val="single" w:sz="4" w:space="0" w:color="auto"/>
            </w:tcBorders>
            <w:shd w:val="clear" w:color="auto" w:fill="auto"/>
            <w:vAlign w:val="bottom"/>
          </w:tcPr>
          <w:p w:rsidR="00FB408D" w:rsidRPr="00201710" w:rsidRDefault="00FB408D" w:rsidP="00FB408D">
            <w:pPr>
              <w:spacing w:after="200" w:line="276" w:lineRule="auto"/>
              <w:rPr>
                <w:rFonts w:ascii="Arial" w:eastAsia="Calibri" w:hAnsi="Arial" w:cs="Arial"/>
                <w:sz w:val="22"/>
                <w:szCs w:val="22"/>
                <w:lang w:eastAsia="en-US"/>
              </w:rPr>
            </w:pPr>
            <w:r w:rsidRPr="00201710">
              <w:rPr>
                <w:rFonts w:ascii="Arial" w:eastAsia="Calibri" w:hAnsi="Arial" w:cs="Arial"/>
                <w:sz w:val="22"/>
                <w:szCs w:val="22"/>
                <w:lang w:eastAsia="en-US"/>
              </w:rPr>
              <w:t>(£10,000)</w:t>
            </w:r>
          </w:p>
        </w:tc>
        <w:tc>
          <w:tcPr>
            <w:tcW w:w="2694" w:type="dxa"/>
            <w:tcBorders>
              <w:top w:val="nil"/>
              <w:left w:val="nil"/>
              <w:bottom w:val="single" w:sz="4" w:space="0" w:color="auto"/>
              <w:right w:val="single" w:sz="4" w:space="0" w:color="auto"/>
            </w:tcBorders>
            <w:shd w:val="clear" w:color="auto" w:fill="auto"/>
            <w:noWrap/>
            <w:vAlign w:val="center"/>
          </w:tcPr>
          <w:p w:rsidR="00FB408D" w:rsidRPr="00FB408D" w:rsidRDefault="00FB408D" w:rsidP="00FB408D">
            <w:pPr>
              <w:spacing w:after="200" w:line="276" w:lineRule="auto"/>
              <w:rPr>
                <w:rFonts w:ascii="Arial" w:eastAsia="Calibri" w:hAnsi="Arial" w:cs="Arial"/>
                <w:sz w:val="22"/>
                <w:szCs w:val="22"/>
                <w:lang w:eastAsia="en-US"/>
              </w:rPr>
            </w:pPr>
            <w:r w:rsidRPr="00201710">
              <w:rPr>
                <w:rFonts w:ascii="Arial" w:eastAsia="Calibri" w:hAnsi="Arial" w:cs="Arial"/>
                <w:sz w:val="22"/>
                <w:szCs w:val="22"/>
                <w:lang w:eastAsia="en-US"/>
              </w:rPr>
              <w:t>Income Over budget £17K, Grant received for Bora Heritage Centre</w:t>
            </w:r>
          </w:p>
        </w:tc>
        <w:tc>
          <w:tcPr>
            <w:tcW w:w="3685" w:type="dxa"/>
            <w:tcBorders>
              <w:top w:val="nil"/>
              <w:left w:val="nil"/>
              <w:bottom w:val="single" w:sz="4" w:space="0" w:color="auto"/>
              <w:right w:val="single" w:sz="4" w:space="0" w:color="auto"/>
            </w:tcBorders>
            <w:shd w:val="clear" w:color="auto" w:fill="auto"/>
            <w:noWrap/>
            <w:vAlign w:val="bottom"/>
          </w:tcPr>
          <w:p w:rsidR="00FB408D" w:rsidRPr="00FB408D" w:rsidRDefault="00FB408D" w:rsidP="00FB408D">
            <w:pPr>
              <w:spacing w:after="200" w:line="276" w:lineRule="auto"/>
              <w:rPr>
                <w:rFonts w:ascii="Arial" w:eastAsia="Calibri" w:hAnsi="Arial" w:cs="Arial"/>
                <w:sz w:val="22"/>
                <w:szCs w:val="22"/>
                <w:lang w:eastAsia="en-US"/>
              </w:rPr>
            </w:pPr>
            <w:r w:rsidRPr="00201710">
              <w:rPr>
                <w:rFonts w:ascii="Arial" w:eastAsia="Calibri" w:hAnsi="Arial" w:cs="Arial"/>
                <w:sz w:val="22"/>
                <w:szCs w:val="22"/>
                <w:lang w:eastAsia="en-US"/>
              </w:rPr>
              <w:t>Costs Over Budget (£14K) – Costs associated with delivering project (ref Grant Income)</w:t>
            </w:r>
          </w:p>
        </w:tc>
        <w:tc>
          <w:tcPr>
            <w:tcW w:w="3633" w:type="dxa"/>
            <w:tcBorders>
              <w:top w:val="nil"/>
              <w:left w:val="nil"/>
              <w:bottom w:val="single" w:sz="4" w:space="0" w:color="auto"/>
              <w:right w:val="single" w:sz="4" w:space="0" w:color="auto"/>
            </w:tcBorders>
            <w:shd w:val="clear" w:color="auto" w:fill="auto"/>
            <w:noWrap/>
            <w:vAlign w:val="center"/>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Staff Costs under budget £2</w:t>
            </w:r>
            <w:r w:rsidRPr="00201710">
              <w:rPr>
                <w:rFonts w:ascii="Arial" w:eastAsia="Calibri" w:hAnsi="Arial" w:cs="Arial"/>
                <w:sz w:val="22"/>
                <w:szCs w:val="22"/>
                <w:lang w:eastAsia="en-US"/>
              </w:rPr>
              <w:t>0</w:t>
            </w:r>
            <w:r w:rsidRPr="00FB408D">
              <w:rPr>
                <w:rFonts w:ascii="Arial" w:eastAsia="Calibri" w:hAnsi="Arial" w:cs="Arial"/>
                <w:sz w:val="22"/>
                <w:szCs w:val="22"/>
                <w:lang w:eastAsia="en-US"/>
              </w:rPr>
              <w:t>K – Staff Vacancies. ( All posts are now filled )</w:t>
            </w:r>
          </w:p>
        </w:tc>
      </w:tr>
      <w:tr w:rsidR="00FB408D" w:rsidRPr="00201710" w:rsidTr="00201710">
        <w:trPr>
          <w:trHeight w:val="574"/>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Archives</w:t>
            </w:r>
          </w:p>
        </w:tc>
        <w:tc>
          <w:tcPr>
            <w:tcW w:w="1843" w:type="dxa"/>
            <w:tcBorders>
              <w:top w:val="nil"/>
              <w:left w:val="nil"/>
              <w:bottom w:val="single" w:sz="4" w:space="0" w:color="auto"/>
              <w:right w:val="single" w:sz="4" w:space="0" w:color="auto"/>
            </w:tcBorders>
            <w:shd w:val="clear" w:color="auto" w:fill="auto"/>
            <w:noWrap/>
            <w:vAlign w:val="bottom"/>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w:t>
            </w:r>
            <w:r w:rsidRPr="00201710">
              <w:rPr>
                <w:rFonts w:ascii="Arial" w:eastAsia="Calibri" w:hAnsi="Arial" w:cs="Arial"/>
                <w:sz w:val="22"/>
                <w:szCs w:val="22"/>
                <w:lang w:eastAsia="en-US"/>
              </w:rPr>
              <w:t>24,637</w:t>
            </w:r>
          </w:p>
        </w:tc>
        <w:tc>
          <w:tcPr>
            <w:tcW w:w="1559" w:type="dxa"/>
            <w:tcBorders>
              <w:top w:val="nil"/>
              <w:left w:val="nil"/>
              <w:bottom w:val="single" w:sz="4" w:space="0" w:color="auto"/>
              <w:right w:val="single" w:sz="4" w:space="0" w:color="auto"/>
            </w:tcBorders>
            <w:shd w:val="clear" w:color="auto" w:fill="auto"/>
            <w:vAlign w:val="bottom"/>
          </w:tcPr>
          <w:p w:rsidR="00FB408D" w:rsidRPr="00201710" w:rsidRDefault="00FB408D" w:rsidP="00FB408D">
            <w:pPr>
              <w:spacing w:after="200" w:line="276" w:lineRule="auto"/>
              <w:rPr>
                <w:rFonts w:ascii="Arial" w:eastAsia="Calibri" w:hAnsi="Arial" w:cs="Arial"/>
                <w:sz w:val="22"/>
                <w:szCs w:val="22"/>
                <w:lang w:eastAsia="en-US"/>
              </w:rPr>
            </w:pPr>
            <w:r w:rsidRPr="00201710">
              <w:rPr>
                <w:rFonts w:ascii="Arial" w:eastAsia="Calibri" w:hAnsi="Arial" w:cs="Arial"/>
                <w:sz w:val="22"/>
                <w:szCs w:val="22"/>
                <w:lang w:eastAsia="en-US"/>
              </w:rPr>
              <w:t>(£11,000)</w:t>
            </w:r>
          </w:p>
        </w:tc>
        <w:tc>
          <w:tcPr>
            <w:tcW w:w="2694" w:type="dxa"/>
            <w:tcBorders>
              <w:top w:val="nil"/>
              <w:left w:val="nil"/>
              <w:bottom w:val="single" w:sz="4" w:space="0" w:color="auto"/>
              <w:right w:val="single" w:sz="4" w:space="0" w:color="auto"/>
            </w:tcBorders>
            <w:shd w:val="clear" w:color="auto" w:fill="auto"/>
            <w:noWrap/>
            <w:vAlign w:val="center"/>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On target – Variance less than £5K</w:t>
            </w:r>
          </w:p>
        </w:tc>
        <w:tc>
          <w:tcPr>
            <w:tcW w:w="3685" w:type="dxa"/>
            <w:tcBorders>
              <w:top w:val="nil"/>
              <w:left w:val="nil"/>
              <w:bottom w:val="single" w:sz="4" w:space="0" w:color="auto"/>
              <w:right w:val="single" w:sz="4" w:space="0" w:color="auto"/>
            </w:tcBorders>
            <w:shd w:val="clear" w:color="auto" w:fill="auto"/>
            <w:noWrap/>
            <w:vAlign w:val="bottom"/>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Other costs over budget (£6</w:t>
            </w:r>
            <w:r w:rsidRPr="00201710">
              <w:rPr>
                <w:rFonts w:ascii="Arial" w:eastAsia="Calibri" w:hAnsi="Arial" w:cs="Arial"/>
                <w:sz w:val="22"/>
                <w:szCs w:val="22"/>
                <w:lang w:eastAsia="en-US"/>
              </w:rPr>
              <w:t>.4</w:t>
            </w:r>
            <w:r w:rsidRPr="00FB408D">
              <w:rPr>
                <w:rFonts w:ascii="Arial" w:eastAsia="Calibri" w:hAnsi="Arial" w:cs="Arial"/>
                <w:sz w:val="22"/>
                <w:szCs w:val="22"/>
                <w:lang w:eastAsia="en-US"/>
              </w:rPr>
              <w:t xml:space="preserve">K) Seasonal – Will come in on budget, grant offset £3K. </w:t>
            </w:r>
          </w:p>
        </w:tc>
        <w:tc>
          <w:tcPr>
            <w:tcW w:w="3633" w:type="dxa"/>
            <w:tcBorders>
              <w:top w:val="nil"/>
              <w:left w:val="nil"/>
              <w:bottom w:val="single" w:sz="4" w:space="0" w:color="auto"/>
              <w:right w:val="single" w:sz="4" w:space="0" w:color="auto"/>
            </w:tcBorders>
            <w:shd w:val="clear" w:color="auto" w:fill="auto"/>
            <w:noWrap/>
            <w:vAlign w:val="bottom"/>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Staff Costs under budget £2</w:t>
            </w:r>
            <w:r w:rsidRPr="00201710">
              <w:rPr>
                <w:rFonts w:ascii="Arial" w:eastAsia="Calibri" w:hAnsi="Arial" w:cs="Arial"/>
                <w:sz w:val="22"/>
                <w:szCs w:val="22"/>
                <w:lang w:eastAsia="en-US"/>
              </w:rPr>
              <w:t>8</w:t>
            </w:r>
            <w:r w:rsidRPr="00FB408D">
              <w:rPr>
                <w:rFonts w:ascii="Arial" w:eastAsia="Calibri" w:hAnsi="Arial" w:cs="Arial"/>
                <w:sz w:val="22"/>
                <w:szCs w:val="22"/>
                <w:lang w:eastAsia="en-US"/>
              </w:rPr>
              <w:t xml:space="preserve">K – Staff Vacancy </w:t>
            </w:r>
          </w:p>
        </w:tc>
      </w:tr>
      <w:tr w:rsidR="00FB408D" w:rsidRPr="00201710" w:rsidTr="00201710">
        <w:trPr>
          <w:trHeight w:val="826"/>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Arts</w:t>
            </w:r>
          </w:p>
        </w:tc>
        <w:tc>
          <w:tcPr>
            <w:tcW w:w="1843" w:type="dxa"/>
            <w:tcBorders>
              <w:top w:val="nil"/>
              <w:left w:val="nil"/>
              <w:bottom w:val="single" w:sz="4" w:space="0" w:color="auto"/>
              <w:right w:val="single" w:sz="4" w:space="0" w:color="auto"/>
            </w:tcBorders>
            <w:shd w:val="clear" w:color="auto" w:fill="auto"/>
            <w:vAlign w:val="center"/>
          </w:tcPr>
          <w:p w:rsidR="00FB408D" w:rsidRPr="00FB408D" w:rsidRDefault="00FB408D" w:rsidP="00FB408D">
            <w:pPr>
              <w:spacing w:after="200" w:line="276" w:lineRule="auto"/>
              <w:rPr>
                <w:rFonts w:ascii="Arial" w:eastAsia="Calibri" w:hAnsi="Arial" w:cs="Arial"/>
                <w:color w:val="FF0000"/>
                <w:sz w:val="22"/>
                <w:szCs w:val="22"/>
                <w:lang w:eastAsia="en-US"/>
              </w:rPr>
            </w:pPr>
            <w:r w:rsidRPr="00FB408D">
              <w:rPr>
                <w:rFonts w:ascii="Arial" w:eastAsia="Calibri" w:hAnsi="Arial" w:cs="Arial"/>
                <w:color w:val="FF0000"/>
                <w:sz w:val="22"/>
                <w:szCs w:val="22"/>
                <w:lang w:eastAsia="en-US"/>
              </w:rPr>
              <w:t>(£</w:t>
            </w:r>
            <w:r w:rsidRPr="00201710">
              <w:rPr>
                <w:rFonts w:ascii="Arial" w:eastAsia="Calibri" w:hAnsi="Arial" w:cs="Arial"/>
                <w:color w:val="FF0000"/>
                <w:sz w:val="22"/>
                <w:szCs w:val="22"/>
                <w:lang w:eastAsia="en-US"/>
              </w:rPr>
              <w:t>19,587</w:t>
            </w:r>
            <w:r w:rsidRPr="00FB408D">
              <w:rPr>
                <w:rFonts w:ascii="Arial" w:eastAsia="Calibri" w:hAnsi="Arial" w:cs="Arial"/>
                <w:color w:val="FF0000"/>
                <w:sz w:val="22"/>
                <w:szCs w:val="22"/>
                <w:lang w:eastAsia="en-US"/>
              </w:rPr>
              <w:t>)</w:t>
            </w:r>
          </w:p>
        </w:tc>
        <w:tc>
          <w:tcPr>
            <w:tcW w:w="1559" w:type="dxa"/>
            <w:tcBorders>
              <w:top w:val="nil"/>
              <w:left w:val="nil"/>
              <w:bottom w:val="single" w:sz="4" w:space="0" w:color="auto"/>
              <w:right w:val="single" w:sz="4" w:space="0" w:color="auto"/>
            </w:tcBorders>
            <w:shd w:val="clear" w:color="auto" w:fill="auto"/>
            <w:vAlign w:val="center"/>
          </w:tcPr>
          <w:p w:rsidR="00FB408D" w:rsidRPr="00201710" w:rsidRDefault="00FB408D" w:rsidP="00FB408D">
            <w:pPr>
              <w:spacing w:after="200" w:line="276" w:lineRule="auto"/>
              <w:rPr>
                <w:rFonts w:ascii="Arial" w:eastAsia="Calibri" w:hAnsi="Arial" w:cs="Arial"/>
                <w:color w:val="FF0000"/>
                <w:sz w:val="22"/>
                <w:szCs w:val="22"/>
                <w:lang w:eastAsia="en-US"/>
              </w:rPr>
            </w:pPr>
          </w:p>
        </w:tc>
        <w:tc>
          <w:tcPr>
            <w:tcW w:w="2694" w:type="dxa"/>
            <w:tcBorders>
              <w:top w:val="nil"/>
              <w:left w:val="nil"/>
              <w:bottom w:val="single" w:sz="4" w:space="0" w:color="auto"/>
              <w:right w:val="single" w:sz="4" w:space="0" w:color="auto"/>
            </w:tcBorders>
            <w:shd w:val="clear" w:color="auto" w:fill="auto"/>
            <w:vAlign w:val="center"/>
          </w:tcPr>
          <w:p w:rsidR="00FB408D" w:rsidRPr="00FB408D" w:rsidRDefault="00FB408D" w:rsidP="00FB408D">
            <w:pPr>
              <w:spacing w:after="200" w:line="276" w:lineRule="auto"/>
              <w:rPr>
                <w:rFonts w:ascii="Arial" w:eastAsia="Calibri" w:hAnsi="Arial" w:cs="Arial"/>
                <w:b/>
                <w:i/>
                <w:color w:val="1F497D"/>
                <w:sz w:val="22"/>
                <w:szCs w:val="22"/>
                <w:lang w:eastAsia="en-US"/>
              </w:rPr>
            </w:pPr>
            <w:r w:rsidRPr="00FB408D">
              <w:rPr>
                <w:rFonts w:ascii="Arial" w:eastAsia="Calibri" w:hAnsi="Arial" w:cs="Arial"/>
                <w:b/>
                <w:i/>
                <w:color w:val="1F497D"/>
                <w:sz w:val="22"/>
                <w:szCs w:val="22"/>
                <w:lang w:eastAsia="en-US"/>
              </w:rPr>
              <w:t>Refer Note 1</w:t>
            </w:r>
          </w:p>
        </w:tc>
        <w:tc>
          <w:tcPr>
            <w:tcW w:w="3685" w:type="dxa"/>
            <w:tcBorders>
              <w:top w:val="nil"/>
              <w:left w:val="nil"/>
              <w:bottom w:val="single" w:sz="4" w:space="0" w:color="auto"/>
              <w:right w:val="single" w:sz="4" w:space="0" w:color="auto"/>
            </w:tcBorders>
            <w:shd w:val="clear" w:color="auto" w:fill="auto"/>
            <w:vAlign w:val="center"/>
          </w:tcPr>
          <w:p w:rsidR="00FB408D" w:rsidRPr="00FB408D" w:rsidRDefault="00FB408D" w:rsidP="00FB408D">
            <w:pPr>
              <w:spacing w:after="200" w:line="276" w:lineRule="auto"/>
              <w:rPr>
                <w:rFonts w:ascii="Arial" w:eastAsia="Calibri" w:hAnsi="Arial" w:cs="Arial"/>
                <w:b/>
                <w:i/>
                <w:color w:val="1F497D"/>
                <w:sz w:val="22"/>
                <w:szCs w:val="22"/>
                <w:lang w:eastAsia="en-US"/>
              </w:rPr>
            </w:pPr>
            <w:r w:rsidRPr="00FB408D">
              <w:rPr>
                <w:rFonts w:ascii="Arial" w:eastAsia="Calibri" w:hAnsi="Arial" w:cs="Arial"/>
                <w:b/>
                <w:i/>
                <w:color w:val="1F497D"/>
                <w:sz w:val="22"/>
                <w:szCs w:val="22"/>
                <w:lang w:eastAsia="en-US"/>
              </w:rPr>
              <w:t>Refer Note 1</w:t>
            </w:r>
          </w:p>
        </w:tc>
        <w:tc>
          <w:tcPr>
            <w:tcW w:w="3633" w:type="dxa"/>
            <w:tcBorders>
              <w:top w:val="nil"/>
              <w:left w:val="nil"/>
              <w:bottom w:val="single" w:sz="4" w:space="0" w:color="auto"/>
              <w:right w:val="single" w:sz="4" w:space="0" w:color="auto"/>
            </w:tcBorders>
            <w:shd w:val="clear" w:color="auto" w:fill="auto"/>
            <w:vAlign w:val="center"/>
          </w:tcPr>
          <w:p w:rsidR="00FB408D" w:rsidRPr="00FB408D" w:rsidRDefault="00FB408D" w:rsidP="00FB408D">
            <w:pPr>
              <w:spacing w:after="200" w:line="276" w:lineRule="auto"/>
              <w:rPr>
                <w:rFonts w:ascii="Arial" w:eastAsia="Calibri" w:hAnsi="Arial" w:cs="Arial"/>
                <w:b/>
                <w:i/>
                <w:color w:val="1F497D"/>
                <w:sz w:val="22"/>
                <w:szCs w:val="22"/>
                <w:lang w:eastAsia="en-US"/>
              </w:rPr>
            </w:pPr>
            <w:r w:rsidRPr="00FB408D">
              <w:rPr>
                <w:rFonts w:ascii="Arial" w:eastAsia="Calibri" w:hAnsi="Arial" w:cs="Arial"/>
                <w:b/>
                <w:i/>
                <w:color w:val="1F497D"/>
                <w:sz w:val="22"/>
                <w:szCs w:val="22"/>
                <w:lang w:eastAsia="en-US"/>
              </w:rPr>
              <w:t>Refer Note 1</w:t>
            </w:r>
          </w:p>
        </w:tc>
      </w:tr>
      <w:tr w:rsidR="00FB408D" w:rsidRPr="00201710" w:rsidTr="00201710">
        <w:trPr>
          <w:trHeight w:val="558"/>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Facilities</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B408D" w:rsidRPr="00FB408D" w:rsidRDefault="00FB408D" w:rsidP="00FB408D">
            <w:pPr>
              <w:spacing w:after="200" w:line="276" w:lineRule="auto"/>
              <w:rPr>
                <w:rFonts w:ascii="Arial" w:eastAsia="Calibri" w:hAnsi="Arial" w:cs="Arial"/>
                <w:color w:val="FF0000"/>
                <w:sz w:val="22"/>
                <w:szCs w:val="22"/>
                <w:lang w:eastAsia="en-US"/>
              </w:rPr>
            </w:pPr>
            <w:r w:rsidRPr="00201710">
              <w:rPr>
                <w:rFonts w:ascii="Arial" w:eastAsia="Calibri" w:hAnsi="Arial" w:cs="Arial"/>
                <w:sz w:val="22"/>
                <w:szCs w:val="22"/>
                <w:lang w:eastAsia="en-US"/>
              </w:rPr>
              <w:t>£7,844</w:t>
            </w:r>
          </w:p>
        </w:tc>
        <w:tc>
          <w:tcPr>
            <w:tcW w:w="1559" w:type="dxa"/>
            <w:tcBorders>
              <w:top w:val="single" w:sz="4" w:space="0" w:color="auto"/>
              <w:left w:val="nil"/>
              <w:bottom w:val="single" w:sz="4" w:space="0" w:color="auto"/>
              <w:right w:val="single" w:sz="4" w:space="0" w:color="auto"/>
            </w:tcBorders>
            <w:shd w:val="clear" w:color="auto" w:fill="auto"/>
            <w:vAlign w:val="center"/>
          </w:tcPr>
          <w:p w:rsidR="00FB408D" w:rsidRPr="00201710" w:rsidRDefault="00FB408D" w:rsidP="00FB408D">
            <w:pPr>
              <w:spacing w:after="200" w:line="276" w:lineRule="auto"/>
              <w:rPr>
                <w:rFonts w:ascii="Arial" w:eastAsia="Calibri" w:hAnsi="Arial" w:cs="Arial"/>
                <w:color w:val="FF0000"/>
                <w:sz w:val="22"/>
                <w:szCs w:val="22"/>
                <w:highlight w:val="yellow"/>
                <w:lang w:eastAsia="en-US"/>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FB408D" w:rsidRPr="00FB408D" w:rsidRDefault="00FB408D" w:rsidP="00FB408D">
            <w:pPr>
              <w:spacing w:after="200" w:line="276" w:lineRule="auto"/>
              <w:rPr>
                <w:rFonts w:ascii="Arial" w:eastAsia="Calibri" w:hAnsi="Arial" w:cs="Arial"/>
                <w:sz w:val="22"/>
                <w:szCs w:val="22"/>
                <w:highlight w:val="yellow"/>
                <w:lang w:eastAsia="en-US"/>
              </w:rPr>
            </w:pPr>
            <w:r w:rsidRPr="00FB408D">
              <w:rPr>
                <w:rFonts w:ascii="Arial" w:eastAsia="Calibri" w:hAnsi="Arial" w:cs="Arial"/>
                <w:sz w:val="22"/>
                <w:szCs w:val="22"/>
                <w:lang w:eastAsia="en-US"/>
              </w:rPr>
              <w:t>Income is Over budget by £</w:t>
            </w:r>
            <w:r w:rsidRPr="00201710">
              <w:rPr>
                <w:rFonts w:ascii="Arial" w:eastAsia="Calibri" w:hAnsi="Arial" w:cs="Arial"/>
                <w:sz w:val="22"/>
                <w:szCs w:val="22"/>
                <w:lang w:eastAsia="en-US"/>
              </w:rPr>
              <w:t>187</w:t>
            </w:r>
            <w:r w:rsidRPr="00FB408D">
              <w:rPr>
                <w:rFonts w:ascii="Arial" w:eastAsia="Calibri" w:hAnsi="Arial" w:cs="Arial"/>
                <w:sz w:val="22"/>
                <w:szCs w:val="22"/>
                <w:lang w:eastAsia="en-US"/>
              </w:rPr>
              <w:t>K</w:t>
            </w:r>
            <w:r w:rsidR="00570528" w:rsidRPr="00201710">
              <w:rPr>
                <w:rFonts w:ascii="Arial" w:eastAsia="Calibri" w:hAnsi="Arial" w:cs="Arial"/>
                <w:sz w:val="22"/>
                <w:szCs w:val="22"/>
                <w:lang w:eastAsia="en-US"/>
              </w:rPr>
              <w:t>. £76K is in respect of sale of Gym Equipment</w:t>
            </w:r>
            <w:r w:rsidRPr="00FB408D">
              <w:rPr>
                <w:rFonts w:ascii="Arial" w:eastAsia="Calibri" w:hAnsi="Arial" w:cs="Arial"/>
                <w:sz w:val="22"/>
                <w:szCs w:val="22"/>
                <w:lang w:eastAsia="en-US"/>
              </w:rPr>
              <w:t xml:space="preserve"> </w:t>
            </w:r>
            <w:r w:rsidR="006306AD" w:rsidRPr="00201710">
              <w:rPr>
                <w:rFonts w:ascii="Arial" w:eastAsia="Calibri" w:hAnsi="Arial" w:cs="Arial"/>
                <w:sz w:val="22"/>
                <w:szCs w:val="22"/>
                <w:lang w:eastAsia="en-US"/>
              </w:rPr>
              <w:t>/ Grant Income £15K. Balance increased lettings, Retail Sales and Coached Activity</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FB408D" w:rsidRPr="00FB408D" w:rsidRDefault="00570528" w:rsidP="00FB408D">
            <w:pPr>
              <w:spacing w:after="200" w:line="276" w:lineRule="auto"/>
              <w:rPr>
                <w:rFonts w:ascii="Arial" w:eastAsia="Calibri" w:hAnsi="Arial" w:cs="Arial"/>
                <w:sz w:val="22"/>
                <w:szCs w:val="22"/>
                <w:highlight w:val="yellow"/>
                <w:lang w:eastAsia="en-US"/>
              </w:rPr>
            </w:pPr>
            <w:r w:rsidRPr="00201710">
              <w:rPr>
                <w:rFonts w:ascii="Arial" w:eastAsia="Calibri" w:hAnsi="Arial" w:cs="Arial"/>
                <w:sz w:val="22"/>
                <w:szCs w:val="22"/>
                <w:lang w:eastAsia="en-US"/>
              </w:rPr>
              <w:t>Income</w:t>
            </w:r>
            <w:r w:rsidR="006306AD" w:rsidRPr="00201710">
              <w:rPr>
                <w:rFonts w:ascii="Arial" w:eastAsia="Calibri" w:hAnsi="Arial" w:cs="Arial"/>
                <w:sz w:val="22"/>
                <w:szCs w:val="22"/>
                <w:lang w:eastAsia="en-US"/>
              </w:rPr>
              <w:t xml:space="preserve"> is over budget by (£79K). £39</w:t>
            </w:r>
            <w:r w:rsidR="009060C3" w:rsidRPr="00201710">
              <w:rPr>
                <w:rFonts w:ascii="Arial" w:eastAsia="Calibri" w:hAnsi="Arial" w:cs="Arial"/>
                <w:sz w:val="22"/>
                <w:szCs w:val="22"/>
                <w:lang w:eastAsia="en-US"/>
              </w:rPr>
              <w:t>K</w:t>
            </w:r>
            <w:r w:rsidRPr="00201710">
              <w:rPr>
                <w:rFonts w:ascii="Arial" w:eastAsia="Calibri" w:hAnsi="Arial" w:cs="Arial"/>
                <w:sz w:val="22"/>
                <w:szCs w:val="22"/>
                <w:lang w:eastAsia="en-US"/>
              </w:rPr>
              <w:t xml:space="preserve"> is the associated cost of buying out Gym Equipment from Lessor for resale</w:t>
            </w:r>
            <w:r w:rsidR="00FB408D" w:rsidRPr="00FB408D">
              <w:rPr>
                <w:rFonts w:ascii="Arial" w:eastAsia="Calibri" w:hAnsi="Arial" w:cs="Arial"/>
                <w:sz w:val="22"/>
                <w:szCs w:val="22"/>
                <w:lang w:eastAsia="en-US"/>
              </w:rPr>
              <w:t xml:space="preserve"> </w:t>
            </w:r>
          </w:p>
        </w:tc>
        <w:tc>
          <w:tcPr>
            <w:tcW w:w="3633" w:type="dxa"/>
            <w:tcBorders>
              <w:top w:val="single" w:sz="4" w:space="0" w:color="auto"/>
              <w:left w:val="nil"/>
              <w:bottom w:val="single" w:sz="4" w:space="0" w:color="auto"/>
              <w:right w:val="single" w:sz="4" w:space="0" w:color="auto"/>
            </w:tcBorders>
            <w:shd w:val="clear" w:color="auto" w:fill="auto"/>
            <w:noWrap/>
            <w:vAlign w:val="center"/>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Staff Costs over budget by £81 K, costs to run additional programme and activities ( Offset against income)</w:t>
            </w:r>
          </w:p>
        </w:tc>
      </w:tr>
      <w:tr w:rsidR="00FB408D" w:rsidRPr="00201710" w:rsidTr="00201710">
        <w:trPr>
          <w:trHeight w:val="58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Libraries</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w:t>
            </w:r>
            <w:r w:rsidRPr="00201710">
              <w:rPr>
                <w:rFonts w:ascii="Arial" w:eastAsia="Calibri" w:hAnsi="Arial" w:cs="Arial"/>
                <w:sz w:val="22"/>
                <w:szCs w:val="22"/>
                <w:lang w:eastAsia="en-US"/>
              </w:rPr>
              <w:t>29,583</w:t>
            </w:r>
          </w:p>
        </w:tc>
        <w:tc>
          <w:tcPr>
            <w:tcW w:w="1559" w:type="dxa"/>
            <w:tcBorders>
              <w:top w:val="single" w:sz="4" w:space="0" w:color="auto"/>
              <w:left w:val="nil"/>
              <w:bottom w:val="single" w:sz="4" w:space="0" w:color="auto"/>
              <w:right w:val="single" w:sz="4" w:space="0" w:color="auto"/>
            </w:tcBorders>
            <w:shd w:val="clear" w:color="auto" w:fill="auto"/>
            <w:vAlign w:val="center"/>
          </w:tcPr>
          <w:p w:rsidR="00FB408D" w:rsidRPr="00201710" w:rsidRDefault="00FB408D" w:rsidP="00FB408D">
            <w:pPr>
              <w:spacing w:after="200" w:line="276" w:lineRule="auto"/>
              <w:rPr>
                <w:rFonts w:ascii="Arial" w:eastAsia="Calibri" w:hAnsi="Arial" w:cs="Arial"/>
                <w:sz w:val="22"/>
                <w:szCs w:val="22"/>
                <w:lang w:eastAsia="en-US"/>
              </w:rPr>
            </w:pPr>
            <w:r w:rsidRPr="00201710">
              <w:rPr>
                <w:rFonts w:ascii="Arial" w:eastAsia="Calibri" w:hAnsi="Arial" w:cs="Arial"/>
                <w:sz w:val="22"/>
                <w:szCs w:val="22"/>
                <w:lang w:eastAsia="en-US"/>
              </w:rPr>
              <w:t>(£17,000)</w:t>
            </w:r>
          </w:p>
        </w:tc>
        <w:tc>
          <w:tcPr>
            <w:tcW w:w="2694" w:type="dxa"/>
            <w:tcBorders>
              <w:top w:val="single" w:sz="4" w:space="0" w:color="auto"/>
              <w:left w:val="nil"/>
              <w:bottom w:val="single" w:sz="4" w:space="0" w:color="auto"/>
              <w:right w:val="single" w:sz="4" w:space="0" w:color="auto"/>
            </w:tcBorders>
            <w:shd w:val="clear" w:color="auto" w:fill="auto"/>
            <w:vAlign w:val="center"/>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On target – Variance less than £5K</w:t>
            </w:r>
          </w:p>
        </w:tc>
        <w:tc>
          <w:tcPr>
            <w:tcW w:w="3685" w:type="dxa"/>
            <w:tcBorders>
              <w:top w:val="single" w:sz="4" w:space="0" w:color="auto"/>
              <w:left w:val="nil"/>
              <w:bottom w:val="single" w:sz="4" w:space="0" w:color="auto"/>
              <w:right w:val="single" w:sz="4" w:space="0" w:color="auto"/>
            </w:tcBorders>
            <w:shd w:val="clear" w:color="auto" w:fill="auto"/>
            <w:vAlign w:val="bottom"/>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Other costs over budget (£1</w:t>
            </w:r>
            <w:r w:rsidRPr="00201710">
              <w:rPr>
                <w:rFonts w:ascii="Arial" w:eastAsia="Calibri" w:hAnsi="Arial" w:cs="Arial"/>
                <w:sz w:val="22"/>
                <w:szCs w:val="22"/>
                <w:lang w:eastAsia="en-US"/>
              </w:rPr>
              <w:t>0.5</w:t>
            </w:r>
            <w:r w:rsidRPr="00FB408D">
              <w:rPr>
                <w:rFonts w:ascii="Arial" w:eastAsia="Calibri" w:hAnsi="Arial" w:cs="Arial"/>
                <w:sz w:val="22"/>
                <w:szCs w:val="22"/>
                <w:lang w:eastAsia="en-US"/>
              </w:rPr>
              <w:t>K), ICT £7K tablet &amp; Stationery £4K. Other costs are forecast to come in on target.</w:t>
            </w:r>
          </w:p>
        </w:tc>
        <w:tc>
          <w:tcPr>
            <w:tcW w:w="3633" w:type="dxa"/>
            <w:tcBorders>
              <w:top w:val="single" w:sz="4" w:space="0" w:color="auto"/>
              <w:left w:val="nil"/>
              <w:bottom w:val="single" w:sz="4" w:space="0" w:color="auto"/>
              <w:right w:val="single" w:sz="4" w:space="0" w:color="auto"/>
            </w:tcBorders>
            <w:shd w:val="clear" w:color="auto" w:fill="auto"/>
            <w:vAlign w:val="center"/>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Staff Costs under budget £4</w:t>
            </w:r>
            <w:r w:rsidRPr="00201710">
              <w:rPr>
                <w:rFonts w:ascii="Arial" w:eastAsia="Calibri" w:hAnsi="Arial" w:cs="Arial"/>
                <w:sz w:val="22"/>
                <w:szCs w:val="22"/>
                <w:lang w:eastAsia="en-US"/>
              </w:rPr>
              <w:t>2.4</w:t>
            </w:r>
            <w:r w:rsidRPr="00FB408D">
              <w:rPr>
                <w:rFonts w:ascii="Arial" w:eastAsia="Calibri" w:hAnsi="Arial" w:cs="Arial"/>
                <w:sz w:val="22"/>
                <w:szCs w:val="22"/>
                <w:lang w:eastAsia="en-US"/>
              </w:rPr>
              <w:t>K – Staff Vacancy</w:t>
            </w:r>
            <w:r w:rsidRPr="00201710">
              <w:rPr>
                <w:rFonts w:ascii="Arial" w:eastAsia="Calibri" w:hAnsi="Arial" w:cs="Arial"/>
                <w:sz w:val="22"/>
                <w:szCs w:val="22"/>
                <w:lang w:eastAsia="en-US"/>
              </w:rPr>
              <w:t>. Structural savings 2016.17 realised early.</w:t>
            </w:r>
            <w:r w:rsidRPr="00FB408D">
              <w:rPr>
                <w:rFonts w:ascii="Arial" w:eastAsia="Calibri" w:hAnsi="Arial" w:cs="Arial"/>
                <w:sz w:val="22"/>
                <w:szCs w:val="22"/>
                <w:lang w:eastAsia="en-US"/>
              </w:rPr>
              <w:t xml:space="preserve"> </w:t>
            </w:r>
          </w:p>
        </w:tc>
      </w:tr>
      <w:tr w:rsidR="00201710" w:rsidRPr="00201710" w:rsidTr="00201710">
        <w:trPr>
          <w:trHeight w:val="800"/>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08D" w:rsidRPr="00FB408D" w:rsidRDefault="00FB408D" w:rsidP="00FB408D">
            <w:pPr>
              <w:spacing w:after="200" w:line="276" w:lineRule="auto"/>
              <w:rPr>
                <w:rFonts w:ascii="Arial" w:eastAsia="Calibri" w:hAnsi="Arial" w:cs="Arial"/>
                <w:sz w:val="22"/>
                <w:szCs w:val="22"/>
                <w:lang w:eastAsia="en-US"/>
              </w:rPr>
            </w:pPr>
          </w:p>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 xml:space="preserve">Management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B408D" w:rsidRPr="00FB408D" w:rsidRDefault="00FB408D" w:rsidP="005F73D9">
            <w:pPr>
              <w:spacing w:after="200" w:line="276" w:lineRule="auto"/>
              <w:rPr>
                <w:rFonts w:ascii="Arial" w:eastAsia="Calibri" w:hAnsi="Arial" w:cs="Arial"/>
                <w:color w:val="FF0000"/>
                <w:sz w:val="22"/>
                <w:szCs w:val="22"/>
                <w:lang w:eastAsia="en-US"/>
              </w:rPr>
            </w:pPr>
            <w:r w:rsidRPr="00FB408D">
              <w:rPr>
                <w:rFonts w:ascii="Arial" w:eastAsia="Calibri" w:hAnsi="Arial" w:cs="Arial"/>
                <w:sz w:val="22"/>
                <w:szCs w:val="22"/>
                <w:lang w:eastAsia="en-US"/>
              </w:rPr>
              <w:t>£</w:t>
            </w:r>
            <w:r w:rsidRPr="00201710">
              <w:rPr>
                <w:rFonts w:ascii="Arial" w:eastAsia="Calibri" w:hAnsi="Arial" w:cs="Arial"/>
                <w:sz w:val="22"/>
                <w:szCs w:val="22"/>
                <w:lang w:eastAsia="en-US"/>
              </w:rPr>
              <w:t>5,71</w:t>
            </w:r>
            <w:r w:rsidR="005F73D9" w:rsidRPr="00201710">
              <w:rPr>
                <w:rFonts w:ascii="Arial" w:eastAsia="Calibri" w:hAnsi="Arial" w:cs="Arial"/>
                <w:sz w:val="22"/>
                <w:szCs w:val="22"/>
                <w:lang w:eastAsia="en-US"/>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FB408D" w:rsidRPr="00201710" w:rsidRDefault="00FB408D" w:rsidP="00FB408D">
            <w:pPr>
              <w:spacing w:after="200" w:line="276" w:lineRule="auto"/>
              <w:rPr>
                <w:rFonts w:ascii="Arial" w:eastAsia="Calibri" w:hAnsi="Arial" w:cs="Arial"/>
                <w:color w:val="FF0000"/>
                <w:sz w:val="22"/>
                <w:szCs w:val="22"/>
                <w:lang w:eastAsia="en-US"/>
              </w:rPr>
            </w:pPr>
          </w:p>
        </w:tc>
        <w:tc>
          <w:tcPr>
            <w:tcW w:w="2694" w:type="dxa"/>
            <w:tcBorders>
              <w:top w:val="single" w:sz="4" w:space="0" w:color="auto"/>
              <w:left w:val="nil"/>
              <w:bottom w:val="single" w:sz="4" w:space="0" w:color="auto"/>
              <w:right w:val="single" w:sz="4" w:space="0" w:color="auto"/>
            </w:tcBorders>
            <w:shd w:val="clear" w:color="auto" w:fill="auto"/>
            <w:vAlign w:val="center"/>
          </w:tcPr>
          <w:p w:rsidR="00FB408D" w:rsidRPr="00FB408D" w:rsidRDefault="00FB408D" w:rsidP="00143618">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On target – Variance less than £5K</w:t>
            </w:r>
          </w:p>
        </w:tc>
        <w:tc>
          <w:tcPr>
            <w:tcW w:w="3685" w:type="dxa"/>
            <w:tcBorders>
              <w:top w:val="single" w:sz="4" w:space="0" w:color="auto"/>
              <w:left w:val="nil"/>
              <w:bottom w:val="single" w:sz="4" w:space="0" w:color="auto"/>
              <w:right w:val="single" w:sz="4" w:space="0" w:color="auto"/>
            </w:tcBorders>
            <w:shd w:val="clear" w:color="auto" w:fill="auto"/>
            <w:vAlign w:val="center"/>
          </w:tcPr>
          <w:p w:rsidR="00FB408D" w:rsidRPr="00FB408D" w:rsidRDefault="00FB408D" w:rsidP="00143618">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On target – Variance less than £5K</w:t>
            </w:r>
          </w:p>
        </w:tc>
        <w:tc>
          <w:tcPr>
            <w:tcW w:w="3633" w:type="dxa"/>
            <w:tcBorders>
              <w:top w:val="single" w:sz="4" w:space="0" w:color="auto"/>
              <w:left w:val="nil"/>
              <w:bottom w:val="single" w:sz="4" w:space="0" w:color="auto"/>
              <w:right w:val="single" w:sz="4" w:space="0" w:color="auto"/>
            </w:tcBorders>
            <w:shd w:val="clear" w:color="auto" w:fill="auto"/>
            <w:vAlign w:val="center"/>
          </w:tcPr>
          <w:p w:rsidR="00FB408D" w:rsidRPr="00FB408D" w:rsidRDefault="00FB408D" w:rsidP="00FB408D">
            <w:pPr>
              <w:spacing w:after="200" w:line="276" w:lineRule="auto"/>
              <w:rPr>
                <w:rFonts w:ascii="Arial" w:eastAsia="Calibri" w:hAnsi="Arial" w:cs="Arial"/>
                <w:sz w:val="22"/>
                <w:szCs w:val="22"/>
                <w:lang w:eastAsia="en-US"/>
              </w:rPr>
            </w:pPr>
            <w:r w:rsidRPr="00201710">
              <w:rPr>
                <w:rFonts w:ascii="Arial" w:eastAsia="Calibri" w:hAnsi="Arial" w:cs="Arial"/>
                <w:sz w:val="22"/>
                <w:szCs w:val="22"/>
                <w:lang w:eastAsia="en-US"/>
              </w:rPr>
              <w:t>Staff Vacancy £5K</w:t>
            </w:r>
          </w:p>
        </w:tc>
      </w:tr>
      <w:tr w:rsidR="00FB408D" w:rsidRPr="00201710" w:rsidTr="00201710">
        <w:trPr>
          <w:trHeight w:val="300"/>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08D" w:rsidRPr="00FB408D" w:rsidRDefault="00FB408D" w:rsidP="00FB408D">
            <w:pPr>
              <w:spacing w:after="200" w:line="276" w:lineRule="auto"/>
              <w:rPr>
                <w:rFonts w:ascii="Arial" w:eastAsia="Calibri" w:hAnsi="Arial" w:cs="Arial"/>
                <w:sz w:val="22"/>
                <w:szCs w:val="22"/>
                <w:lang w:eastAsia="en-US"/>
              </w:rPr>
            </w:pPr>
          </w:p>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Museums</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B408D" w:rsidRPr="00FB408D" w:rsidRDefault="00FE4736" w:rsidP="00FE4736">
            <w:pPr>
              <w:spacing w:after="200" w:line="276" w:lineRule="auto"/>
              <w:rPr>
                <w:rFonts w:ascii="Arial" w:eastAsia="Calibri" w:hAnsi="Arial" w:cs="Arial"/>
                <w:sz w:val="22"/>
                <w:szCs w:val="22"/>
                <w:highlight w:val="yellow"/>
                <w:lang w:eastAsia="en-US"/>
              </w:rPr>
            </w:pPr>
            <w:r w:rsidRPr="00201710">
              <w:rPr>
                <w:rFonts w:ascii="Arial" w:eastAsia="Calibri" w:hAnsi="Arial" w:cs="Arial"/>
                <w:sz w:val="22"/>
                <w:szCs w:val="22"/>
                <w:lang w:eastAsia="en-US"/>
              </w:rPr>
              <w:t>£333</w:t>
            </w:r>
          </w:p>
        </w:tc>
        <w:tc>
          <w:tcPr>
            <w:tcW w:w="1559" w:type="dxa"/>
            <w:tcBorders>
              <w:top w:val="single" w:sz="4" w:space="0" w:color="auto"/>
              <w:left w:val="nil"/>
              <w:bottom w:val="single" w:sz="4" w:space="0" w:color="auto"/>
              <w:right w:val="single" w:sz="4" w:space="0" w:color="auto"/>
            </w:tcBorders>
            <w:shd w:val="clear" w:color="auto" w:fill="auto"/>
            <w:vAlign w:val="center"/>
          </w:tcPr>
          <w:p w:rsidR="00FB408D" w:rsidRPr="00201710" w:rsidRDefault="00FB408D" w:rsidP="00FB408D">
            <w:pPr>
              <w:spacing w:after="200" w:line="276" w:lineRule="auto"/>
              <w:rPr>
                <w:rFonts w:ascii="Arial" w:eastAsia="Calibri" w:hAnsi="Arial" w:cs="Arial"/>
                <w:sz w:val="22"/>
                <w:szCs w:val="22"/>
                <w:highlight w:val="yellow"/>
                <w:lang w:eastAsia="en-US"/>
              </w:rPr>
            </w:pPr>
          </w:p>
        </w:tc>
        <w:tc>
          <w:tcPr>
            <w:tcW w:w="2694" w:type="dxa"/>
            <w:tcBorders>
              <w:top w:val="single" w:sz="4" w:space="0" w:color="auto"/>
              <w:left w:val="nil"/>
              <w:bottom w:val="single" w:sz="4" w:space="0" w:color="auto"/>
              <w:right w:val="single" w:sz="4" w:space="0" w:color="auto"/>
            </w:tcBorders>
            <w:shd w:val="clear" w:color="auto" w:fill="auto"/>
            <w:vAlign w:val="bottom"/>
          </w:tcPr>
          <w:p w:rsidR="00FB408D" w:rsidRPr="00FB408D" w:rsidRDefault="00FB408D" w:rsidP="00FE4736">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Income is over budget by £</w:t>
            </w:r>
            <w:r w:rsidR="00FE4736" w:rsidRPr="00201710">
              <w:rPr>
                <w:rFonts w:ascii="Arial" w:eastAsia="Calibri" w:hAnsi="Arial" w:cs="Arial"/>
                <w:sz w:val="22"/>
                <w:szCs w:val="22"/>
                <w:lang w:eastAsia="en-US"/>
              </w:rPr>
              <w:t>40.1</w:t>
            </w:r>
            <w:r w:rsidRPr="00FB408D">
              <w:rPr>
                <w:rFonts w:ascii="Arial" w:eastAsia="Calibri" w:hAnsi="Arial" w:cs="Arial"/>
                <w:sz w:val="22"/>
                <w:szCs w:val="22"/>
                <w:lang w:eastAsia="en-US"/>
              </w:rPr>
              <w:t>K, which is the Highland Folk Museum donations over budget</w:t>
            </w:r>
          </w:p>
        </w:tc>
        <w:tc>
          <w:tcPr>
            <w:tcW w:w="3685" w:type="dxa"/>
            <w:tcBorders>
              <w:top w:val="single" w:sz="4" w:space="0" w:color="auto"/>
              <w:left w:val="nil"/>
              <w:bottom w:val="single" w:sz="4" w:space="0" w:color="auto"/>
              <w:right w:val="single" w:sz="4" w:space="0" w:color="auto"/>
            </w:tcBorders>
            <w:shd w:val="clear" w:color="auto" w:fill="auto"/>
            <w:vAlign w:val="bottom"/>
          </w:tcPr>
          <w:p w:rsidR="00FB408D" w:rsidRPr="00201710" w:rsidRDefault="00FB408D" w:rsidP="00FE4736">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Other costs over budget by ( £</w:t>
            </w:r>
            <w:r w:rsidR="00FE4736" w:rsidRPr="00201710">
              <w:rPr>
                <w:rFonts w:ascii="Arial" w:eastAsia="Calibri" w:hAnsi="Arial" w:cs="Arial"/>
                <w:sz w:val="22"/>
                <w:szCs w:val="22"/>
                <w:lang w:eastAsia="en-US"/>
              </w:rPr>
              <w:t>41</w:t>
            </w:r>
            <w:r w:rsidRPr="00FB408D">
              <w:rPr>
                <w:rFonts w:ascii="Arial" w:eastAsia="Calibri" w:hAnsi="Arial" w:cs="Arial"/>
                <w:sz w:val="22"/>
                <w:szCs w:val="22"/>
                <w:lang w:eastAsia="en-US"/>
              </w:rPr>
              <w:t>K), £10K relate to IMAG Exhibits- Once off expenses collection items, grant due to be received £1.2K</w:t>
            </w:r>
          </w:p>
          <w:p w:rsidR="00201710" w:rsidRPr="00FB408D" w:rsidRDefault="00201710" w:rsidP="00201710">
            <w:pPr>
              <w:spacing w:after="200" w:line="276" w:lineRule="auto"/>
              <w:rPr>
                <w:rFonts w:ascii="Arial" w:eastAsia="Calibri" w:hAnsi="Arial" w:cs="Arial"/>
                <w:sz w:val="22"/>
                <w:szCs w:val="22"/>
                <w:lang w:eastAsia="en-US"/>
              </w:rPr>
            </w:pPr>
            <w:r w:rsidRPr="00201710">
              <w:rPr>
                <w:rFonts w:ascii="Arial" w:eastAsia="Calibri" w:hAnsi="Arial" w:cs="Arial"/>
                <w:sz w:val="22"/>
                <w:szCs w:val="22"/>
                <w:lang w:eastAsia="en-US"/>
              </w:rPr>
              <w:t>HFM absorbed once off - costs in the culture budget) transferred from Arts £16K</w:t>
            </w:r>
          </w:p>
        </w:tc>
        <w:tc>
          <w:tcPr>
            <w:tcW w:w="3633" w:type="dxa"/>
            <w:tcBorders>
              <w:top w:val="single" w:sz="4" w:space="0" w:color="auto"/>
              <w:left w:val="nil"/>
              <w:bottom w:val="single" w:sz="4" w:space="0" w:color="auto"/>
              <w:right w:val="single" w:sz="4" w:space="0" w:color="auto"/>
            </w:tcBorders>
            <w:shd w:val="clear" w:color="auto" w:fill="auto"/>
            <w:vAlign w:val="center"/>
          </w:tcPr>
          <w:p w:rsidR="00FB408D" w:rsidRPr="00FB408D" w:rsidRDefault="00FB408D" w:rsidP="00FB408D">
            <w:pPr>
              <w:spacing w:after="200" w:line="276" w:lineRule="auto"/>
              <w:rPr>
                <w:rFonts w:ascii="Arial" w:eastAsia="Calibri" w:hAnsi="Arial" w:cs="Arial"/>
                <w:sz w:val="22"/>
                <w:szCs w:val="22"/>
                <w:lang w:eastAsia="en-US"/>
              </w:rPr>
            </w:pPr>
          </w:p>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On target – Variance less than £5K</w:t>
            </w:r>
          </w:p>
        </w:tc>
      </w:tr>
      <w:tr w:rsidR="00FB408D" w:rsidRPr="00201710" w:rsidTr="00201710">
        <w:trPr>
          <w:trHeight w:val="628"/>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08D" w:rsidRPr="00FB408D" w:rsidRDefault="00FB408D" w:rsidP="00FB408D">
            <w:pPr>
              <w:spacing w:after="200" w:line="276" w:lineRule="auto"/>
              <w:rPr>
                <w:rFonts w:ascii="Arial" w:eastAsia="Calibri" w:hAnsi="Arial" w:cs="Arial"/>
                <w:sz w:val="22"/>
                <w:szCs w:val="22"/>
                <w:lang w:eastAsia="en-US"/>
              </w:rPr>
            </w:pPr>
          </w:p>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Outdoor</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B408D" w:rsidRPr="00FB408D" w:rsidRDefault="00FB408D" w:rsidP="00FE4736">
            <w:pPr>
              <w:spacing w:after="200" w:line="276" w:lineRule="auto"/>
              <w:rPr>
                <w:rFonts w:ascii="Arial" w:eastAsia="Calibri" w:hAnsi="Arial" w:cs="Arial"/>
                <w:color w:val="FF0000"/>
                <w:sz w:val="22"/>
                <w:szCs w:val="22"/>
                <w:lang w:eastAsia="en-US"/>
              </w:rPr>
            </w:pPr>
            <w:r w:rsidRPr="00FB408D">
              <w:rPr>
                <w:rFonts w:ascii="Arial" w:eastAsia="Calibri" w:hAnsi="Arial" w:cs="Arial"/>
                <w:sz w:val="22"/>
                <w:szCs w:val="22"/>
                <w:lang w:eastAsia="en-US"/>
              </w:rPr>
              <w:t>£</w:t>
            </w:r>
            <w:r w:rsidR="00FE4736" w:rsidRPr="00201710">
              <w:rPr>
                <w:rFonts w:ascii="Arial" w:eastAsia="Calibri" w:hAnsi="Arial" w:cs="Arial"/>
                <w:sz w:val="22"/>
                <w:szCs w:val="22"/>
                <w:lang w:eastAsia="en-US"/>
              </w:rPr>
              <w:t>471</w:t>
            </w:r>
          </w:p>
        </w:tc>
        <w:tc>
          <w:tcPr>
            <w:tcW w:w="1559" w:type="dxa"/>
            <w:tcBorders>
              <w:top w:val="single" w:sz="4" w:space="0" w:color="auto"/>
              <w:left w:val="nil"/>
              <w:bottom w:val="single" w:sz="4" w:space="0" w:color="auto"/>
              <w:right w:val="single" w:sz="4" w:space="0" w:color="auto"/>
            </w:tcBorders>
            <w:shd w:val="clear" w:color="auto" w:fill="auto"/>
            <w:vAlign w:val="center"/>
          </w:tcPr>
          <w:p w:rsidR="00FB408D" w:rsidRPr="00201710" w:rsidRDefault="00FB408D" w:rsidP="00FB408D">
            <w:pPr>
              <w:spacing w:after="200" w:line="276" w:lineRule="auto"/>
              <w:rPr>
                <w:rFonts w:ascii="Arial" w:eastAsia="Calibri" w:hAnsi="Arial" w:cs="Arial"/>
                <w:color w:val="FF0000"/>
                <w:sz w:val="22"/>
                <w:szCs w:val="22"/>
                <w:lang w:eastAsia="en-US"/>
              </w:rPr>
            </w:pPr>
          </w:p>
        </w:tc>
        <w:tc>
          <w:tcPr>
            <w:tcW w:w="2694" w:type="dxa"/>
            <w:tcBorders>
              <w:top w:val="single" w:sz="4" w:space="0" w:color="auto"/>
              <w:left w:val="nil"/>
              <w:bottom w:val="single" w:sz="4" w:space="0" w:color="auto"/>
              <w:right w:val="single" w:sz="4" w:space="0" w:color="auto"/>
            </w:tcBorders>
            <w:shd w:val="clear" w:color="auto" w:fill="auto"/>
            <w:vAlign w:val="bottom"/>
          </w:tcPr>
          <w:p w:rsidR="00FB408D" w:rsidRPr="00FB408D" w:rsidRDefault="00FB408D" w:rsidP="00FE4736">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Income under budget (£</w:t>
            </w:r>
            <w:r w:rsidR="00FE4736" w:rsidRPr="00201710">
              <w:rPr>
                <w:rFonts w:ascii="Arial" w:eastAsia="Calibri" w:hAnsi="Arial" w:cs="Arial"/>
                <w:sz w:val="22"/>
                <w:szCs w:val="22"/>
                <w:lang w:eastAsia="en-US"/>
              </w:rPr>
              <w:t>38</w:t>
            </w:r>
            <w:r w:rsidRPr="00FB408D">
              <w:rPr>
                <w:rFonts w:ascii="Arial" w:eastAsia="Calibri" w:hAnsi="Arial" w:cs="Arial"/>
                <w:sz w:val="22"/>
                <w:szCs w:val="22"/>
                <w:lang w:eastAsia="en-US"/>
              </w:rPr>
              <w:t>K) re training courses</w:t>
            </w:r>
            <w:r w:rsidRPr="00FB408D">
              <w:rPr>
                <w:rFonts w:ascii="Arial" w:eastAsia="Calibri" w:hAnsi="Arial" w:cs="Arial"/>
                <w:b/>
                <w:sz w:val="22"/>
                <w:szCs w:val="22"/>
                <w:lang w:eastAsia="en-US"/>
              </w:rPr>
              <w:t xml:space="preserve">. </w:t>
            </w:r>
            <w:r w:rsidRPr="00FB408D">
              <w:rPr>
                <w:rFonts w:ascii="Arial" w:eastAsia="Calibri" w:hAnsi="Arial" w:cs="Arial"/>
                <w:b/>
                <w:i/>
                <w:color w:val="1F497D"/>
                <w:sz w:val="22"/>
                <w:szCs w:val="22"/>
                <w:lang w:eastAsia="en-US"/>
              </w:rPr>
              <w:t>Refer to Note 2</w:t>
            </w:r>
          </w:p>
        </w:tc>
        <w:tc>
          <w:tcPr>
            <w:tcW w:w="3685" w:type="dxa"/>
            <w:tcBorders>
              <w:top w:val="single" w:sz="4" w:space="0" w:color="auto"/>
              <w:left w:val="nil"/>
              <w:bottom w:val="single" w:sz="4" w:space="0" w:color="auto"/>
              <w:right w:val="single" w:sz="4" w:space="0" w:color="auto"/>
            </w:tcBorders>
            <w:shd w:val="clear" w:color="auto" w:fill="auto"/>
            <w:vAlign w:val="bottom"/>
          </w:tcPr>
          <w:p w:rsidR="00FB408D" w:rsidRPr="00FB408D" w:rsidRDefault="00FE4736" w:rsidP="00FE4736">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On target – Variance less than £5K</w:t>
            </w:r>
            <w:r w:rsidRPr="00201710">
              <w:rPr>
                <w:rFonts w:ascii="Arial" w:eastAsia="Calibri" w:hAnsi="Arial" w:cs="Arial"/>
                <w:sz w:val="22"/>
                <w:szCs w:val="22"/>
                <w:lang w:eastAsia="en-US"/>
              </w:rPr>
              <w:t xml:space="preserve"> </w:t>
            </w:r>
          </w:p>
        </w:tc>
        <w:tc>
          <w:tcPr>
            <w:tcW w:w="3633" w:type="dxa"/>
            <w:tcBorders>
              <w:top w:val="single" w:sz="4" w:space="0" w:color="auto"/>
              <w:left w:val="nil"/>
              <w:bottom w:val="single" w:sz="4" w:space="0" w:color="auto"/>
              <w:right w:val="single" w:sz="4" w:space="0" w:color="auto"/>
            </w:tcBorders>
            <w:shd w:val="clear" w:color="auto" w:fill="auto"/>
            <w:vAlign w:val="center"/>
          </w:tcPr>
          <w:p w:rsidR="00FB408D" w:rsidRPr="00FB408D" w:rsidRDefault="00FB408D" w:rsidP="00FE4736">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Staff Costs under budget £</w:t>
            </w:r>
            <w:r w:rsidR="00FE4736" w:rsidRPr="00201710">
              <w:rPr>
                <w:rFonts w:ascii="Arial" w:eastAsia="Calibri" w:hAnsi="Arial" w:cs="Arial"/>
                <w:sz w:val="22"/>
                <w:szCs w:val="22"/>
                <w:lang w:eastAsia="en-US"/>
              </w:rPr>
              <w:t>36</w:t>
            </w:r>
            <w:r w:rsidRPr="00FB408D">
              <w:rPr>
                <w:rFonts w:ascii="Arial" w:eastAsia="Calibri" w:hAnsi="Arial" w:cs="Arial"/>
                <w:sz w:val="22"/>
                <w:szCs w:val="22"/>
                <w:lang w:eastAsia="en-US"/>
              </w:rPr>
              <w:t>K -</w:t>
            </w:r>
            <w:r w:rsidRPr="00FB408D">
              <w:rPr>
                <w:rFonts w:ascii="Arial" w:eastAsia="Calibri" w:hAnsi="Arial" w:cs="Arial"/>
                <w:b/>
                <w:i/>
                <w:color w:val="1F497D"/>
                <w:sz w:val="22"/>
                <w:szCs w:val="22"/>
                <w:lang w:eastAsia="en-US"/>
              </w:rPr>
              <w:t xml:space="preserve"> Refer to Note 2</w:t>
            </w:r>
          </w:p>
        </w:tc>
      </w:tr>
      <w:tr w:rsidR="00201710" w:rsidRPr="00201710" w:rsidTr="00201710">
        <w:trPr>
          <w:trHeight w:val="58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1710" w:rsidRPr="00201710" w:rsidRDefault="00201710" w:rsidP="00FB408D">
            <w:pPr>
              <w:spacing w:after="200" w:line="276" w:lineRule="auto"/>
              <w:rPr>
                <w:rFonts w:ascii="Arial" w:eastAsia="Calibri" w:hAnsi="Arial" w:cs="Arial"/>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01710" w:rsidRPr="00201710" w:rsidRDefault="00201710" w:rsidP="00FE4736">
            <w:pPr>
              <w:spacing w:after="200" w:line="276" w:lineRule="auto"/>
              <w:rPr>
                <w:rFonts w:ascii="Arial" w:eastAsia="Calibri" w:hAnsi="Arial" w:cs="Arial"/>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201710" w:rsidRPr="00201710" w:rsidRDefault="00201710" w:rsidP="00FB408D">
            <w:pPr>
              <w:spacing w:after="200" w:line="276" w:lineRule="auto"/>
              <w:rPr>
                <w:rFonts w:ascii="Arial" w:eastAsia="Calibri" w:hAnsi="Arial" w:cs="Arial"/>
                <w:sz w:val="22"/>
                <w:szCs w:val="22"/>
                <w:lang w:eastAsia="en-US"/>
              </w:rPr>
            </w:pPr>
          </w:p>
        </w:tc>
        <w:tc>
          <w:tcPr>
            <w:tcW w:w="2694" w:type="dxa"/>
            <w:tcBorders>
              <w:top w:val="single" w:sz="4" w:space="0" w:color="auto"/>
              <w:left w:val="nil"/>
              <w:bottom w:val="single" w:sz="4" w:space="0" w:color="auto"/>
              <w:right w:val="single" w:sz="4" w:space="0" w:color="auto"/>
            </w:tcBorders>
            <w:shd w:val="clear" w:color="auto" w:fill="auto"/>
            <w:vAlign w:val="center"/>
          </w:tcPr>
          <w:p w:rsidR="00201710" w:rsidRPr="00201710" w:rsidRDefault="00201710" w:rsidP="00570528">
            <w:pPr>
              <w:spacing w:after="200" w:line="276" w:lineRule="auto"/>
              <w:rPr>
                <w:rFonts w:ascii="Arial" w:eastAsia="Calibri" w:hAnsi="Arial" w:cs="Arial"/>
                <w:sz w:val="22"/>
                <w:szCs w:val="22"/>
                <w:lang w:eastAsia="en-US"/>
              </w:rPr>
            </w:pPr>
          </w:p>
        </w:tc>
        <w:tc>
          <w:tcPr>
            <w:tcW w:w="3685" w:type="dxa"/>
            <w:tcBorders>
              <w:top w:val="single" w:sz="4" w:space="0" w:color="auto"/>
              <w:left w:val="nil"/>
              <w:bottom w:val="single" w:sz="4" w:space="0" w:color="auto"/>
              <w:right w:val="single" w:sz="4" w:space="0" w:color="auto"/>
            </w:tcBorders>
            <w:shd w:val="clear" w:color="auto" w:fill="auto"/>
            <w:vAlign w:val="center"/>
          </w:tcPr>
          <w:p w:rsidR="00201710" w:rsidRPr="00201710" w:rsidRDefault="00201710" w:rsidP="00201710">
            <w:pPr>
              <w:spacing w:after="200" w:line="276" w:lineRule="auto"/>
              <w:rPr>
                <w:rFonts w:ascii="Arial" w:eastAsia="Calibri" w:hAnsi="Arial" w:cs="Arial"/>
                <w:sz w:val="22"/>
                <w:szCs w:val="22"/>
                <w:lang w:eastAsia="en-US"/>
              </w:rPr>
            </w:pPr>
          </w:p>
        </w:tc>
        <w:tc>
          <w:tcPr>
            <w:tcW w:w="3633" w:type="dxa"/>
            <w:tcBorders>
              <w:top w:val="single" w:sz="4" w:space="0" w:color="auto"/>
              <w:left w:val="nil"/>
              <w:bottom w:val="single" w:sz="4" w:space="0" w:color="auto"/>
              <w:right w:val="single" w:sz="4" w:space="0" w:color="auto"/>
            </w:tcBorders>
            <w:shd w:val="clear" w:color="auto" w:fill="auto"/>
            <w:vAlign w:val="center"/>
          </w:tcPr>
          <w:p w:rsidR="00201710" w:rsidRPr="00201710" w:rsidRDefault="00201710" w:rsidP="00FE4736">
            <w:pPr>
              <w:spacing w:after="200" w:line="276" w:lineRule="auto"/>
              <w:rPr>
                <w:rFonts w:ascii="Arial" w:eastAsia="Calibri" w:hAnsi="Arial" w:cs="Arial"/>
                <w:sz w:val="22"/>
                <w:szCs w:val="22"/>
                <w:highlight w:val="yellow"/>
                <w:lang w:eastAsia="en-US"/>
              </w:rPr>
            </w:pPr>
          </w:p>
        </w:tc>
      </w:tr>
      <w:tr w:rsidR="00FB408D" w:rsidRPr="00201710" w:rsidTr="00201710">
        <w:trPr>
          <w:trHeight w:val="58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08D" w:rsidRPr="00FB408D" w:rsidRDefault="00FB408D"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Sport</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FB408D" w:rsidRPr="00FB408D" w:rsidRDefault="00FB408D" w:rsidP="00FE4736">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£3</w:t>
            </w:r>
            <w:r w:rsidR="00FE4736" w:rsidRPr="00201710">
              <w:rPr>
                <w:rFonts w:ascii="Arial" w:eastAsia="Calibri" w:hAnsi="Arial" w:cs="Arial"/>
                <w:sz w:val="22"/>
                <w:szCs w:val="22"/>
                <w:lang w:eastAsia="en-US"/>
              </w:rPr>
              <w:t>40</w:t>
            </w:r>
          </w:p>
        </w:tc>
        <w:tc>
          <w:tcPr>
            <w:tcW w:w="1559" w:type="dxa"/>
            <w:tcBorders>
              <w:top w:val="single" w:sz="4" w:space="0" w:color="auto"/>
              <w:left w:val="nil"/>
              <w:bottom w:val="single" w:sz="4" w:space="0" w:color="auto"/>
              <w:right w:val="single" w:sz="4" w:space="0" w:color="auto"/>
            </w:tcBorders>
            <w:shd w:val="clear" w:color="auto" w:fill="auto"/>
            <w:vAlign w:val="center"/>
          </w:tcPr>
          <w:p w:rsidR="00FB408D" w:rsidRPr="00201710" w:rsidRDefault="00FB408D" w:rsidP="00FB408D">
            <w:pPr>
              <w:spacing w:after="200" w:line="276" w:lineRule="auto"/>
              <w:rPr>
                <w:rFonts w:ascii="Arial" w:eastAsia="Calibri" w:hAnsi="Arial" w:cs="Arial"/>
                <w:sz w:val="22"/>
                <w:szCs w:val="22"/>
                <w:lang w:eastAsia="en-US"/>
              </w:rPr>
            </w:pPr>
          </w:p>
        </w:tc>
        <w:tc>
          <w:tcPr>
            <w:tcW w:w="2694" w:type="dxa"/>
            <w:tcBorders>
              <w:top w:val="single" w:sz="4" w:space="0" w:color="auto"/>
              <w:left w:val="nil"/>
              <w:bottom w:val="single" w:sz="4" w:space="0" w:color="auto"/>
              <w:right w:val="single" w:sz="4" w:space="0" w:color="auto"/>
            </w:tcBorders>
            <w:shd w:val="clear" w:color="auto" w:fill="auto"/>
            <w:vAlign w:val="center"/>
          </w:tcPr>
          <w:p w:rsidR="00FB408D" w:rsidRPr="00FB408D" w:rsidRDefault="00FB408D" w:rsidP="00570528">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Income Over budget £</w:t>
            </w:r>
            <w:r w:rsidR="00570528" w:rsidRPr="00201710">
              <w:rPr>
                <w:rFonts w:ascii="Arial" w:eastAsia="Calibri" w:hAnsi="Arial" w:cs="Arial"/>
                <w:sz w:val="22"/>
                <w:szCs w:val="22"/>
                <w:lang w:eastAsia="en-US"/>
              </w:rPr>
              <w:t>47</w:t>
            </w:r>
            <w:r w:rsidRPr="00FB408D">
              <w:rPr>
                <w:rFonts w:ascii="Arial" w:eastAsia="Calibri" w:hAnsi="Arial" w:cs="Arial"/>
                <w:sz w:val="22"/>
                <w:szCs w:val="22"/>
                <w:lang w:eastAsia="en-US"/>
              </w:rPr>
              <w:t>K – Active Schools (AS) Events Programme, additional income to be offset against additional costs</w:t>
            </w:r>
          </w:p>
        </w:tc>
        <w:tc>
          <w:tcPr>
            <w:tcW w:w="3685" w:type="dxa"/>
            <w:tcBorders>
              <w:top w:val="single" w:sz="4" w:space="0" w:color="auto"/>
              <w:left w:val="nil"/>
              <w:bottom w:val="single" w:sz="4" w:space="0" w:color="auto"/>
              <w:right w:val="single" w:sz="4" w:space="0" w:color="auto"/>
            </w:tcBorders>
            <w:shd w:val="clear" w:color="auto" w:fill="auto"/>
            <w:vAlign w:val="center"/>
          </w:tcPr>
          <w:p w:rsidR="00FB408D" w:rsidRPr="00FB408D" w:rsidRDefault="00FB408D" w:rsidP="00201710">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Costs Over budget (£</w:t>
            </w:r>
            <w:r w:rsidR="00FE4736" w:rsidRPr="00201710">
              <w:rPr>
                <w:rFonts w:ascii="Arial" w:eastAsia="Calibri" w:hAnsi="Arial" w:cs="Arial"/>
                <w:sz w:val="22"/>
                <w:szCs w:val="22"/>
                <w:lang w:eastAsia="en-US"/>
              </w:rPr>
              <w:t>4</w:t>
            </w:r>
            <w:r w:rsidRPr="00FB408D">
              <w:rPr>
                <w:rFonts w:ascii="Arial" w:eastAsia="Calibri" w:hAnsi="Arial" w:cs="Arial"/>
                <w:sz w:val="22"/>
                <w:szCs w:val="22"/>
                <w:lang w:eastAsia="en-US"/>
              </w:rPr>
              <w:t>4K) – costs to run ASC programme activities</w:t>
            </w:r>
            <w:proofErr w:type="gramStart"/>
            <w:r w:rsidR="00201710" w:rsidRPr="00201710">
              <w:rPr>
                <w:rFonts w:ascii="Arial" w:eastAsia="Calibri" w:hAnsi="Arial" w:cs="Arial"/>
                <w:sz w:val="22"/>
                <w:szCs w:val="22"/>
                <w:lang w:eastAsia="en-US"/>
              </w:rPr>
              <w:t>..</w:t>
            </w:r>
            <w:proofErr w:type="gramEnd"/>
            <w:r w:rsidR="00201710" w:rsidRPr="00201710">
              <w:rPr>
                <w:rFonts w:ascii="Arial" w:eastAsia="Calibri" w:hAnsi="Arial" w:cs="Arial"/>
                <w:sz w:val="22"/>
                <w:szCs w:val="22"/>
                <w:lang w:eastAsia="en-US"/>
              </w:rPr>
              <w:t xml:space="preserve"> </w:t>
            </w:r>
          </w:p>
        </w:tc>
        <w:tc>
          <w:tcPr>
            <w:tcW w:w="3633" w:type="dxa"/>
            <w:tcBorders>
              <w:top w:val="single" w:sz="4" w:space="0" w:color="auto"/>
              <w:left w:val="nil"/>
              <w:bottom w:val="single" w:sz="4" w:space="0" w:color="auto"/>
              <w:right w:val="single" w:sz="4" w:space="0" w:color="auto"/>
            </w:tcBorders>
            <w:shd w:val="clear" w:color="auto" w:fill="auto"/>
            <w:vAlign w:val="center"/>
          </w:tcPr>
          <w:p w:rsidR="00FB408D" w:rsidRPr="00FB408D" w:rsidRDefault="00570528" w:rsidP="00FE4736">
            <w:pPr>
              <w:spacing w:after="200" w:line="276" w:lineRule="auto"/>
              <w:rPr>
                <w:rFonts w:ascii="Arial" w:eastAsia="Calibri" w:hAnsi="Arial" w:cs="Arial"/>
                <w:sz w:val="22"/>
                <w:szCs w:val="22"/>
                <w:lang w:eastAsia="en-US"/>
              </w:rPr>
            </w:pPr>
            <w:r w:rsidRPr="0069681F">
              <w:rPr>
                <w:rFonts w:ascii="Arial" w:eastAsia="Calibri" w:hAnsi="Arial" w:cs="Arial"/>
                <w:sz w:val="22"/>
                <w:szCs w:val="22"/>
                <w:lang w:eastAsia="en-US"/>
              </w:rPr>
              <w:t>On target – Variance less than £5K</w:t>
            </w:r>
          </w:p>
        </w:tc>
      </w:tr>
      <w:tr w:rsidR="005F73D9" w:rsidRPr="00201710" w:rsidTr="00201710">
        <w:trPr>
          <w:trHeight w:val="58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3D9" w:rsidRPr="00FB408D" w:rsidRDefault="005F73D9"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Youth work</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3D9" w:rsidRPr="00FB408D" w:rsidRDefault="005F73D9" w:rsidP="00FB408D">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£96,753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73D9" w:rsidRPr="00201710" w:rsidRDefault="005F73D9" w:rsidP="005F73D9">
            <w:pPr>
              <w:spacing w:after="200" w:line="276" w:lineRule="auto"/>
              <w:rPr>
                <w:rFonts w:ascii="Arial" w:eastAsia="Calibri" w:hAnsi="Arial" w:cs="Arial"/>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F73D9" w:rsidRPr="00FB408D" w:rsidRDefault="005F73D9" w:rsidP="00570528">
            <w:pPr>
              <w:spacing w:after="200" w:line="276" w:lineRule="auto"/>
              <w:rPr>
                <w:rFonts w:ascii="Arial" w:eastAsia="Calibri" w:hAnsi="Arial" w:cs="Arial"/>
                <w:sz w:val="22"/>
                <w:szCs w:val="22"/>
                <w:highlight w:val="yellow"/>
                <w:lang w:eastAsia="en-US"/>
              </w:rPr>
            </w:pPr>
            <w:r w:rsidRPr="00FB408D">
              <w:rPr>
                <w:rFonts w:ascii="Arial" w:eastAsia="Calibri" w:hAnsi="Arial" w:cs="Arial"/>
                <w:sz w:val="22"/>
                <w:szCs w:val="22"/>
                <w:lang w:eastAsia="en-US"/>
              </w:rPr>
              <w:t>Income over budget £</w:t>
            </w:r>
            <w:r w:rsidRPr="00201710">
              <w:rPr>
                <w:rFonts w:ascii="Arial" w:eastAsia="Calibri" w:hAnsi="Arial" w:cs="Arial"/>
                <w:sz w:val="22"/>
                <w:szCs w:val="22"/>
                <w:lang w:eastAsia="en-US"/>
              </w:rPr>
              <w:t>82</w:t>
            </w:r>
            <w:r w:rsidRPr="00FB408D">
              <w:rPr>
                <w:rFonts w:ascii="Arial" w:eastAsia="Calibri" w:hAnsi="Arial" w:cs="Arial"/>
                <w:sz w:val="22"/>
                <w:szCs w:val="22"/>
                <w:lang w:eastAsia="en-US"/>
              </w:rPr>
              <w:t>K – Grant income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5F73D9" w:rsidRPr="00FB408D" w:rsidRDefault="005F73D9" w:rsidP="00570528">
            <w:pPr>
              <w:spacing w:after="200" w:line="276" w:lineRule="auto"/>
              <w:rPr>
                <w:rFonts w:ascii="Arial" w:eastAsia="Calibri" w:hAnsi="Arial" w:cs="Arial"/>
                <w:sz w:val="22"/>
                <w:szCs w:val="22"/>
                <w:highlight w:val="yellow"/>
                <w:lang w:eastAsia="en-US"/>
              </w:rPr>
            </w:pPr>
            <w:r w:rsidRPr="00FB408D">
              <w:rPr>
                <w:rFonts w:ascii="Arial" w:eastAsia="Calibri" w:hAnsi="Arial" w:cs="Arial"/>
                <w:sz w:val="22"/>
                <w:szCs w:val="22"/>
                <w:lang w:eastAsia="en-US"/>
              </w:rPr>
              <w:t>Other Costs Over budget by (£</w:t>
            </w:r>
            <w:r w:rsidRPr="00201710">
              <w:rPr>
                <w:rFonts w:ascii="Arial" w:eastAsia="Calibri" w:hAnsi="Arial" w:cs="Arial"/>
                <w:sz w:val="22"/>
                <w:szCs w:val="22"/>
                <w:lang w:eastAsia="en-US"/>
              </w:rPr>
              <w:t>54</w:t>
            </w:r>
            <w:r w:rsidRPr="00FB408D">
              <w:rPr>
                <w:rFonts w:ascii="Arial" w:eastAsia="Calibri" w:hAnsi="Arial" w:cs="Arial"/>
                <w:sz w:val="22"/>
                <w:szCs w:val="22"/>
                <w:lang w:eastAsia="en-US"/>
              </w:rPr>
              <w:t xml:space="preserve">K) Seasonal is offset against grant </w:t>
            </w:r>
          </w:p>
        </w:tc>
        <w:tc>
          <w:tcPr>
            <w:tcW w:w="3633" w:type="dxa"/>
            <w:tcBorders>
              <w:top w:val="single" w:sz="4" w:space="0" w:color="auto"/>
              <w:left w:val="single" w:sz="4" w:space="0" w:color="auto"/>
              <w:bottom w:val="single" w:sz="4" w:space="0" w:color="auto"/>
              <w:right w:val="single" w:sz="4" w:space="0" w:color="auto"/>
            </w:tcBorders>
            <w:shd w:val="clear" w:color="auto" w:fill="auto"/>
            <w:vAlign w:val="center"/>
          </w:tcPr>
          <w:p w:rsidR="005F73D9" w:rsidRPr="00FB408D" w:rsidRDefault="005F73D9" w:rsidP="00570528">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Staff Under budget by £8</w:t>
            </w:r>
            <w:r w:rsidRPr="00201710">
              <w:rPr>
                <w:rFonts w:ascii="Arial" w:eastAsia="Calibri" w:hAnsi="Arial" w:cs="Arial"/>
                <w:sz w:val="22"/>
                <w:szCs w:val="22"/>
                <w:lang w:eastAsia="en-US"/>
              </w:rPr>
              <w:t>1</w:t>
            </w:r>
            <w:r w:rsidRPr="00FB408D">
              <w:rPr>
                <w:rFonts w:ascii="Arial" w:eastAsia="Calibri" w:hAnsi="Arial" w:cs="Arial"/>
                <w:sz w:val="22"/>
                <w:szCs w:val="22"/>
                <w:lang w:eastAsia="en-US"/>
              </w:rPr>
              <w:t>K Staff vacancies, £45K as a result of the recruitment process for key posts in the new structure which is now in place.</w:t>
            </w:r>
          </w:p>
        </w:tc>
      </w:tr>
      <w:tr w:rsidR="005F73D9" w:rsidRPr="00201710" w:rsidTr="00201710">
        <w:trPr>
          <w:trHeight w:val="300"/>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73D9" w:rsidRPr="00FB408D" w:rsidRDefault="005F73D9" w:rsidP="00143618">
            <w:pPr>
              <w:spacing w:after="200" w:line="276" w:lineRule="auto"/>
              <w:rPr>
                <w:rFonts w:ascii="Arial" w:eastAsia="Calibri" w:hAnsi="Arial" w:cs="Arial"/>
                <w:sz w:val="22"/>
                <w:szCs w:val="22"/>
                <w:lang w:eastAsia="en-US"/>
              </w:rPr>
            </w:pPr>
            <w:r w:rsidRPr="00FB408D">
              <w:rPr>
                <w:rFonts w:ascii="Arial" w:eastAsia="Calibri" w:hAnsi="Arial" w:cs="Arial"/>
                <w:sz w:val="22"/>
                <w:szCs w:val="22"/>
                <w:lang w:eastAsia="en-US"/>
              </w:rPr>
              <w:t>Surplus ( Deficit)</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F73D9" w:rsidRPr="00FB408D" w:rsidRDefault="005F73D9" w:rsidP="005F73D9">
            <w:pPr>
              <w:spacing w:after="200" w:line="276" w:lineRule="auto"/>
              <w:rPr>
                <w:rFonts w:ascii="Arial" w:eastAsia="Calibri" w:hAnsi="Arial" w:cs="Arial"/>
                <w:b/>
                <w:bCs/>
                <w:sz w:val="22"/>
                <w:szCs w:val="22"/>
                <w:lang w:eastAsia="en-US"/>
              </w:rPr>
            </w:pPr>
            <w:r w:rsidRPr="00FB408D">
              <w:rPr>
                <w:rFonts w:ascii="Arial" w:eastAsia="Calibri" w:hAnsi="Arial" w:cs="Arial"/>
                <w:b/>
                <w:bCs/>
                <w:sz w:val="22"/>
                <w:szCs w:val="22"/>
                <w:lang w:eastAsia="en-US"/>
              </w:rPr>
              <w:t>£</w:t>
            </w:r>
            <w:r w:rsidRPr="00201710">
              <w:rPr>
                <w:rFonts w:ascii="Arial" w:eastAsia="Calibri" w:hAnsi="Arial" w:cs="Arial"/>
                <w:b/>
                <w:bCs/>
                <w:sz w:val="22"/>
                <w:szCs w:val="22"/>
                <w:lang w:eastAsia="en-US"/>
              </w:rPr>
              <w:t>183,240</w:t>
            </w:r>
          </w:p>
        </w:tc>
        <w:tc>
          <w:tcPr>
            <w:tcW w:w="1559" w:type="dxa"/>
            <w:tcBorders>
              <w:top w:val="single" w:sz="4" w:space="0" w:color="auto"/>
              <w:left w:val="nil"/>
              <w:bottom w:val="single" w:sz="4" w:space="0" w:color="auto"/>
              <w:right w:val="single" w:sz="4" w:space="0" w:color="auto"/>
            </w:tcBorders>
            <w:shd w:val="clear" w:color="auto" w:fill="auto"/>
            <w:vAlign w:val="bottom"/>
          </w:tcPr>
          <w:p w:rsidR="005F73D9" w:rsidRPr="00201710" w:rsidRDefault="005F73D9" w:rsidP="005F73D9">
            <w:pPr>
              <w:spacing w:after="200" w:line="276" w:lineRule="auto"/>
              <w:rPr>
                <w:rFonts w:ascii="Arial" w:eastAsia="Calibri" w:hAnsi="Arial" w:cs="Arial"/>
                <w:b/>
                <w:bCs/>
                <w:sz w:val="22"/>
                <w:szCs w:val="22"/>
                <w:lang w:eastAsia="en-US"/>
              </w:rPr>
            </w:pP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5F73D9" w:rsidRPr="00201710" w:rsidRDefault="005F73D9" w:rsidP="00FB408D">
            <w:pPr>
              <w:spacing w:after="200" w:line="276" w:lineRule="auto"/>
              <w:rPr>
                <w:rFonts w:ascii="Arial" w:eastAsia="Calibri" w:hAnsi="Arial" w:cs="Arial"/>
                <w:sz w:val="22"/>
                <w:szCs w:val="22"/>
                <w:lang w:eastAsia="en-US"/>
              </w:rPr>
            </w:pPr>
          </w:p>
        </w:tc>
        <w:tc>
          <w:tcPr>
            <w:tcW w:w="3685" w:type="dxa"/>
            <w:tcBorders>
              <w:top w:val="single" w:sz="4" w:space="0" w:color="auto"/>
              <w:left w:val="nil"/>
              <w:bottom w:val="single" w:sz="4" w:space="0" w:color="auto"/>
              <w:right w:val="single" w:sz="4" w:space="0" w:color="auto"/>
            </w:tcBorders>
            <w:shd w:val="clear" w:color="auto" w:fill="auto"/>
            <w:noWrap/>
            <w:vAlign w:val="bottom"/>
          </w:tcPr>
          <w:p w:rsidR="005F73D9" w:rsidRPr="00201710" w:rsidRDefault="005F73D9" w:rsidP="00FB408D">
            <w:pPr>
              <w:spacing w:after="200" w:line="276" w:lineRule="auto"/>
              <w:rPr>
                <w:rFonts w:ascii="Arial" w:eastAsia="Calibri" w:hAnsi="Arial" w:cs="Arial"/>
                <w:sz w:val="22"/>
                <w:szCs w:val="22"/>
                <w:lang w:eastAsia="en-US"/>
              </w:rPr>
            </w:pPr>
          </w:p>
        </w:tc>
        <w:tc>
          <w:tcPr>
            <w:tcW w:w="3633" w:type="dxa"/>
            <w:tcBorders>
              <w:top w:val="single" w:sz="4" w:space="0" w:color="auto"/>
              <w:left w:val="nil"/>
              <w:bottom w:val="single" w:sz="4" w:space="0" w:color="auto"/>
              <w:right w:val="single" w:sz="4" w:space="0" w:color="auto"/>
            </w:tcBorders>
            <w:shd w:val="clear" w:color="auto" w:fill="auto"/>
            <w:noWrap/>
            <w:vAlign w:val="bottom"/>
          </w:tcPr>
          <w:p w:rsidR="005F73D9" w:rsidRPr="00201710" w:rsidRDefault="005F73D9" w:rsidP="00FB408D">
            <w:pPr>
              <w:spacing w:after="200" w:line="276" w:lineRule="auto"/>
              <w:rPr>
                <w:rFonts w:ascii="Arial" w:eastAsia="Calibri" w:hAnsi="Arial" w:cs="Arial"/>
                <w:sz w:val="22"/>
                <w:szCs w:val="22"/>
                <w:lang w:eastAsia="en-US"/>
              </w:rPr>
            </w:pPr>
          </w:p>
        </w:tc>
      </w:tr>
    </w:tbl>
    <w:p w:rsidR="009663B6" w:rsidRPr="00201710" w:rsidRDefault="009663B6" w:rsidP="00686F9F">
      <w:pPr>
        <w:rPr>
          <w:rFonts w:ascii="Arial" w:hAnsi="Arial" w:cs="Arial"/>
          <w:b/>
          <w:sz w:val="22"/>
          <w:szCs w:val="22"/>
        </w:rPr>
      </w:pPr>
    </w:p>
    <w:p w:rsidR="009663B6" w:rsidRPr="00201710" w:rsidRDefault="009663B6" w:rsidP="00686F9F">
      <w:pPr>
        <w:rPr>
          <w:rFonts w:ascii="Arial" w:hAnsi="Arial" w:cs="Arial"/>
          <w:b/>
          <w:sz w:val="22"/>
          <w:szCs w:val="22"/>
        </w:rPr>
      </w:pPr>
    </w:p>
    <w:p w:rsidR="009663B6" w:rsidRPr="00201710" w:rsidRDefault="009663B6" w:rsidP="009663B6">
      <w:pPr>
        <w:spacing w:after="200" w:line="276" w:lineRule="auto"/>
        <w:rPr>
          <w:rFonts w:ascii="Calibri" w:eastAsia="Calibri" w:hAnsi="Calibri"/>
          <w:sz w:val="22"/>
          <w:szCs w:val="22"/>
          <w:lang w:eastAsia="en-US"/>
        </w:rPr>
      </w:pPr>
    </w:p>
    <w:p w:rsidR="00201710" w:rsidRPr="00201710" w:rsidRDefault="00201710" w:rsidP="009663B6">
      <w:pPr>
        <w:spacing w:after="200" w:line="276" w:lineRule="auto"/>
        <w:rPr>
          <w:rFonts w:ascii="Calibri" w:eastAsia="Calibri" w:hAnsi="Calibri"/>
          <w:sz w:val="22"/>
          <w:szCs w:val="22"/>
          <w:lang w:eastAsia="en-US"/>
        </w:rPr>
      </w:pPr>
    </w:p>
    <w:p w:rsidR="00201710" w:rsidRPr="00201710" w:rsidRDefault="00201710" w:rsidP="009663B6">
      <w:pPr>
        <w:spacing w:after="200" w:line="276" w:lineRule="auto"/>
        <w:rPr>
          <w:rFonts w:ascii="Calibri" w:eastAsia="Calibri" w:hAnsi="Calibri"/>
          <w:sz w:val="22"/>
          <w:szCs w:val="22"/>
          <w:lang w:eastAsia="en-US"/>
        </w:rPr>
      </w:pPr>
    </w:p>
    <w:p w:rsidR="00201710" w:rsidRPr="00201710" w:rsidRDefault="00201710" w:rsidP="009663B6">
      <w:pPr>
        <w:spacing w:after="200" w:line="276" w:lineRule="auto"/>
        <w:rPr>
          <w:rFonts w:ascii="Calibri" w:eastAsia="Calibri" w:hAnsi="Calibri"/>
          <w:sz w:val="22"/>
          <w:szCs w:val="22"/>
          <w:lang w:eastAsia="en-US"/>
        </w:rPr>
      </w:pPr>
    </w:p>
    <w:p w:rsidR="00201710" w:rsidRPr="00201710" w:rsidRDefault="00201710" w:rsidP="00201710">
      <w:pPr>
        <w:spacing w:after="200" w:line="276" w:lineRule="auto"/>
        <w:rPr>
          <w:rFonts w:ascii="Arial" w:eastAsia="Calibri" w:hAnsi="Arial" w:cs="Arial"/>
          <w:b/>
          <w:color w:val="1F497D"/>
          <w:sz w:val="22"/>
          <w:szCs w:val="22"/>
          <w:lang w:eastAsia="en-US"/>
        </w:rPr>
      </w:pPr>
      <w:r w:rsidRPr="00201710">
        <w:rPr>
          <w:rFonts w:ascii="Arial" w:eastAsia="Calibri" w:hAnsi="Arial" w:cs="Arial"/>
          <w:b/>
          <w:color w:val="1F497D"/>
          <w:sz w:val="22"/>
          <w:szCs w:val="22"/>
          <w:lang w:eastAsia="en-US"/>
        </w:rPr>
        <w:t>NOTE 1 – Arts Variance YTD</w:t>
      </w:r>
    </w:p>
    <w:tbl>
      <w:tblPr>
        <w:tblW w:w="7520" w:type="dxa"/>
        <w:tblInd w:w="108" w:type="dxa"/>
        <w:tblLook w:val="04A0" w:firstRow="1" w:lastRow="0" w:firstColumn="1" w:lastColumn="0" w:noHBand="0" w:noVBand="1"/>
      </w:tblPr>
      <w:tblGrid>
        <w:gridCol w:w="1396"/>
        <w:gridCol w:w="1596"/>
        <w:gridCol w:w="1916"/>
        <w:gridCol w:w="1636"/>
        <w:gridCol w:w="976"/>
      </w:tblGrid>
      <w:tr w:rsidR="00201710" w:rsidRPr="00201710" w:rsidTr="00143618">
        <w:trPr>
          <w:trHeight w:val="300"/>
        </w:trPr>
        <w:tc>
          <w:tcPr>
            <w:tcW w:w="1396" w:type="dxa"/>
            <w:tcBorders>
              <w:top w:val="nil"/>
              <w:left w:val="nil"/>
              <w:bottom w:val="single" w:sz="4" w:space="0" w:color="95B3D7"/>
              <w:right w:val="nil"/>
            </w:tcBorders>
            <w:shd w:val="clear" w:color="DCE6F1" w:fill="DCE6F1"/>
            <w:noWrap/>
            <w:vAlign w:val="bottom"/>
            <w:hideMark/>
          </w:tcPr>
          <w:p w:rsidR="00201710" w:rsidRPr="00201710" w:rsidRDefault="00201710" w:rsidP="00201710">
            <w:pPr>
              <w:rPr>
                <w:rFonts w:ascii="Arial" w:hAnsi="Arial" w:cs="Arial"/>
                <w:b/>
                <w:bCs/>
                <w:color w:val="000000"/>
                <w:sz w:val="22"/>
                <w:szCs w:val="22"/>
              </w:rPr>
            </w:pPr>
            <w:r w:rsidRPr="00201710">
              <w:rPr>
                <w:rFonts w:ascii="Arial" w:hAnsi="Arial" w:cs="Arial"/>
                <w:b/>
                <w:bCs/>
                <w:color w:val="000000"/>
                <w:sz w:val="22"/>
                <w:szCs w:val="22"/>
              </w:rPr>
              <w:t>TMC</w:t>
            </w:r>
          </w:p>
        </w:tc>
        <w:tc>
          <w:tcPr>
            <w:tcW w:w="1596" w:type="dxa"/>
            <w:tcBorders>
              <w:top w:val="nil"/>
              <w:left w:val="nil"/>
              <w:bottom w:val="single" w:sz="4" w:space="0" w:color="95B3D7"/>
              <w:right w:val="nil"/>
            </w:tcBorders>
            <w:shd w:val="clear" w:color="DCE6F1" w:fill="DCE6F1"/>
            <w:noWrap/>
            <w:vAlign w:val="bottom"/>
            <w:hideMark/>
          </w:tcPr>
          <w:p w:rsidR="00201710" w:rsidRPr="00201710" w:rsidRDefault="00201710" w:rsidP="00201710">
            <w:pPr>
              <w:rPr>
                <w:rFonts w:ascii="Arial" w:hAnsi="Arial" w:cs="Arial"/>
                <w:b/>
                <w:bCs/>
                <w:color w:val="000000"/>
                <w:sz w:val="22"/>
                <w:szCs w:val="22"/>
              </w:rPr>
            </w:pPr>
            <w:r w:rsidRPr="00201710">
              <w:rPr>
                <w:rFonts w:ascii="Arial" w:hAnsi="Arial" w:cs="Arial"/>
                <w:b/>
                <w:bCs/>
                <w:color w:val="000000"/>
                <w:sz w:val="22"/>
                <w:szCs w:val="22"/>
              </w:rPr>
              <w:t>BUDGET</w:t>
            </w:r>
          </w:p>
        </w:tc>
        <w:tc>
          <w:tcPr>
            <w:tcW w:w="1916" w:type="dxa"/>
            <w:tcBorders>
              <w:top w:val="nil"/>
              <w:left w:val="nil"/>
              <w:bottom w:val="single" w:sz="4" w:space="0" w:color="95B3D7"/>
              <w:right w:val="nil"/>
            </w:tcBorders>
            <w:shd w:val="clear" w:color="DCE6F1" w:fill="DCE6F1"/>
            <w:noWrap/>
            <w:vAlign w:val="bottom"/>
            <w:hideMark/>
          </w:tcPr>
          <w:p w:rsidR="00201710" w:rsidRPr="00201710" w:rsidRDefault="00201710" w:rsidP="00201710">
            <w:pPr>
              <w:rPr>
                <w:rFonts w:ascii="Arial" w:hAnsi="Arial" w:cs="Arial"/>
                <w:b/>
                <w:bCs/>
                <w:color w:val="000000"/>
                <w:sz w:val="22"/>
                <w:szCs w:val="22"/>
              </w:rPr>
            </w:pPr>
            <w:r w:rsidRPr="00201710">
              <w:rPr>
                <w:rFonts w:ascii="Arial" w:hAnsi="Arial" w:cs="Arial"/>
                <w:b/>
                <w:bCs/>
                <w:color w:val="000000"/>
                <w:sz w:val="22"/>
                <w:szCs w:val="22"/>
              </w:rPr>
              <w:t>ACTUAL YTD</w:t>
            </w:r>
          </w:p>
        </w:tc>
        <w:tc>
          <w:tcPr>
            <w:tcW w:w="1636" w:type="dxa"/>
            <w:tcBorders>
              <w:top w:val="nil"/>
              <w:left w:val="nil"/>
              <w:bottom w:val="single" w:sz="4" w:space="0" w:color="95B3D7"/>
              <w:right w:val="nil"/>
            </w:tcBorders>
            <w:shd w:val="clear" w:color="DCE6F1" w:fill="DCE6F1"/>
            <w:noWrap/>
            <w:vAlign w:val="bottom"/>
            <w:hideMark/>
          </w:tcPr>
          <w:p w:rsidR="00201710" w:rsidRPr="00201710" w:rsidRDefault="00201710" w:rsidP="00201710">
            <w:pPr>
              <w:rPr>
                <w:rFonts w:ascii="Arial" w:hAnsi="Arial" w:cs="Arial"/>
                <w:b/>
                <w:bCs/>
                <w:color w:val="000000"/>
                <w:sz w:val="22"/>
                <w:szCs w:val="22"/>
              </w:rPr>
            </w:pPr>
            <w:r w:rsidRPr="00201710">
              <w:rPr>
                <w:rFonts w:ascii="Arial" w:hAnsi="Arial" w:cs="Arial"/>
                <w:b/>
                <w:bCs/>
                <w:color w:val="000000"/>
                <w:sz w:val="22"/>
                <w:szCs w:val="22"/>
              </w:rPr>
              <w:t>VARIANCE YTD</w:t>
            </w:r>
          </w:p>
        </w:tc>
        <w:tc>
          <w:tcPr>
            <w:tcW w:w="976" w:type="dxa"/>
            <w:tcBorders>
              <w:top w:val="nil"/>
              <w:left w:val="nil"/>
              <w:bottom w:val="nil"/>
              <w:right w:val="nil"/>
            </w:tcBorders>
            <w:shd w:val="clear" w:color="auto" w:fill="auto"/>
            <w:noWrap/>
            <w:vAlign w:val="bottom"/>
            <w:hideMark/>
          </w:tcPr>
          <w:p w:rsidR="00201710" w:rsidRPr="00201710" w:rsidRDefault="00201710" w:rsidP="00201710">
            <w:pPr>
              <w:rPr>
                <w:rFonts w:ascii="Arial" w:hAnsi="Arial" w:cs="Arial"/>
                <w:color w:val="000000"/>
                <w:sz w:val="22"/>
                <w:szCs w:val="22"/>
              </w:rPr>
            </w:pPr>
          </w:p>
        </w:tc>
      </w:tr>
      <w:tr w:rsidR="00201710" w:rsidRPr="00201710" w:rsidTr="00143618">
        <w:trPr>
          <w:trHeight w:val="300"/>
        </w:trPr>
        <w:tc>
          <w:tcPr>
            <w:tcW w:w="1396" w:type="dxa"/>
            <w:tcBorders>
              <w:top w:val="nil"/>
              <w:left w:val="nil"/>
              <w:bottom w:val="nil"/>
              <w:right w:val="nil"/>
            </w:tcBorders>
            <w:shd w:val="clear" w:color="auto" w:fill="auto"/>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Income</w:t>
            </w:r>
          </w:p>
        </w:tc>
        <w:tc>
          <w:tcPr>
            <w:tcW w:w="1596" w:type="dxa"/>
            <w:tcBorders>
              <w:top w:val="nil"/>
              <w:left w:val="nil"/>
              <w:bottom w:val="nil"/>
              <w:right w:val="nil"/>
            </w:tcBorders>
            <w:shd w:val="clear" w:color="auto" w:fill="auto"/>
            <w:noWrap/>
            <w:hideMark/>
          </w:tcPr>
          <w:p w:rsidR="00201710" w:rsidRPr="00201710" w:rsidRDefault="00201710" w:rsidP="00201710">
            <w:pPr>
              <w:jc w:val="right"/>
              <w:rPr>
                <w:rFonts w:ascii="Arial" w:hAnsi="Arial" w:cs="Arial"/>
                <w:color w:val="000000"/>
                <w:sz w:val="22"/>
                <w:szCs w:val="22"/>
              </w:rPr>
            </w:pPr>
            <w:r w:rsidRPr="00201710">
              <w:rPr>
                <w:rFonts w:ascii="Arial" w:hAnsi="Arial" w:cs="Arial"/>
                <w:color w:val="000000"/>
                <w:sz w:val="22"/>
                <w:szCs w:val="22"/>
              </w:rPr>
              <w:t xml:space="preserve">29,231 </w:t>
            </w:r>
          </w:p>
        </w:tc>
        <w:tc>
          <w:tcPr>
            <w:tcW w:w="1916" w:type="dxa"/>
            <w:tcBorders>
              <w:top w:val="nil"/>
              <w:left w:val="nil"/>
              <w:bottom w:val="nil"/>
              <w:right w:val="nil"/>
            </w:tcBorders>
            <w:shd w:val="clear" w:color="auto" w:fill="auto"/>
            <w:noWrap/>
            <w:hideMark/>
          </w:tcPr>
          <w:p w:rsidR="00201710" w:rsidRPr="00201710" w:rsidRDefault="00201710" w:rsidP="00201710">
            <w:pPr>
              <w:jc w:val="right"/>
              <w:rPr>
                <w:rFonts w:ascii="Arial" w:hAnsi="Arial" w:cs="Arial"/>
                <w:color w:val="000000"/>
                <w:sz w:val="22"/>
                <w:szCs w:val="22"/>
              </w:rPr>
            </w:pPr>
            <w:r w:rsidRPr="00201710">
              <w:rPr>
                <w:rFonts w:ascii="Arial" w:hAnsi="Arial" w:cs="Arial"/>
                <w:color w:val="000000"/>
                <w:sz w:val="22"/>
                <w:szCs w:val="22"/>
              </w:rPr>
              <w:t xml:space="preserve">316 </w:t>
            </w:r>
          </w:p>
        </w:tc>
        <w:tc>
          <w:tcPr>
            <w:tcW w:w="1636" w:type="dxa"/>
            <w:tcBorders>
              <w:top w:val="nil"/>
              <w:left w:val="nil"/>
              <w:bottom w:val="nil"/>
              <w:right w:val="nil"/>
            </w:tcBorders>
            <w:shd w:val="clear" w:color="auto" w:fill="auto"/>
            <w:noWrap/>
            <w:hideMark/>
          </w:tcPr>
          <w:p w:rsidR="00201710" w:rsidRPr="00201710" w:rsidRDefault="00201710" w:rsidP="00201710">
            <w:pPr>
              <w:jc w:val="right"/>
              <w:rPr>
                <w:rFonts w:ascii="Arial" w:hAnsi="Arial" w:cs="Arial"/>
                <w:color w:val="000000"/>
                <w:sz w:val="22"/>
                <w:szCs w:val="22"/>
              </w:rPr>
            </w:pPr>
            <w:r w:rsidRPr="00201710">
              <w:rPr>
                <w:rFonts w:ascii="Arial" w:hAnsi="Arial" w:cs="Arial"/>
                <w:color w:val="FF0000"/>
                <w:sz w:val="22"/>
                <w:szCs w:val="22"/>
              </w:rPr>
              <w:t>(28,915)</w:t>
            </w:r>
          </w:p>
        </w:tc>
        <w:tc>
          <w:tcPr>
            <w:tcW w:w="976" w:type="dxa"/>
            <w:tcBorders>
              <w:top w:val="nil"/>
              <w:left w:val="nil"/>
              <w:bottom w:val="nil"/>
              <w:right w:val="nil"/>
            </w:tcBorders>
            <w:shd w:val="clear" w:color="auto" w:fill="auto"/>
            <w:noWrap/>
            <w:vAlign w:val="bottom"/>
            <w:hideMark/>
          </w:tcPr>
          <w:p w:rsidR="00201710" w:rsidRPr="00201710" w:rsidRDefault="00201710" w:rsidP="00201710">
            <w:pPr>
              <w:rPr>
                <w:rFonts w:ascii="Arial" w:hAnsi="Arial" w:cs="Arial"/>
                <w:color w:val="000000"/>
                <w:sz w:val="22"/>
                <w:szCs w:val="22"/>
              </w:rPr>
            </w:pPr>
          </w:p>
        </w:tc>
      </w:tr>
      <w:tr w:rsidR="00201710" w:rsidRPr="00201710" w:rsidTr="00143618">
        <w:trPr>
          <w:trHeight w:val="300"/>
        </w:trPr>
        <w:tc>
          <w:tcPr>
            <w:tcW w:w="1396" w:type="dxa"/>
            <w:tcBorders>
              <w:top w:val="nil"/>
              <w:left w:val="nil"/>
              <w:bottom w:val="nil"/>
              <w:right w:val="nil"/>
            </w:tcBorders>
            <w:shd w:val="clear" w:color="auto" w:fill="auto"/>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Other Costs</w:t>
            </w:r>
          </w:p>
        </w:tc>
        <w:tc>
          <w:tcPr>
            <w:tcW w:w="1596" w:type="dxa"/>
            <w:tcBorders>
              <w:top w:val="nil"/>
              <w:left w:val="nil"/>
              <w:bottom w:val="nil"/>
              <w:right w:val="nil"/>
            </w:tcBorders>
            <w:shd w:val="clear" w:color="auto" w:fill="auto"/>
            <w:noWrap/>
            <w:hideMark/>
          </w:tcPr>
          <w:p w:rsidR="00201710" w:rsidRPr="00201710" w:rsidRDefault="00201710" w:rsidP="00201710">
            <w:pPr>
              <w:jc w:val="right"/>
              <w:rPr>
                <w:rFonts w:ascii="Arial" w:hAnsi="Arial" w:cs="Arial"/>
                <w:color w:val="000000"/>
                <w:sz w:val="22"/>
                <w:szCs w:val="22"/>
              </w:rPr>
            </w:pPr>
            <w:r w:rsidRPr="00201710">
              <w:rPr>
                <w:rFonts w:ascii="Arial" w:hAnsi="Arial" w:cs="Arial"/>
                <w:color w:val="FF0000"/>
                <w:sz w:val="22"/>
                <w:szCs w:val="22"/>
              </w:rPr>
              <w:t>(11,931)</w:t>
            </w:r>
          </w:p>
        </w:tc>
        <w:tc>
          <w:tcPr>
            <w:tcW w:w="1916" w:type="dxa"/>
            <w:tcBorders>
              <w:top w:val="nil"/>
              <w:left w:val="nil"/>
              <w:bottom w:val="nil"/>
              <w:right w:val="nil"/>
            </w:tcBorders>
            <w:shd w:val="clear" w:color="auto" w:fill="auto"/>
            <w:noWrap/>
            <w:hideMark/>
          </w:tcPr>
          <w:p w:rsidR="00201710" w:rsidRPr="00201710" w:rsidRDefault="00201710" w:rsidP="00201710">
            <w:pPr>
              <w:jc w:val="right"/>
              <w:rPr>
                <w:rFonts w:ascii="Arial" w:hAnsi="Arial" w:cs="Arial"/>
                <w:color w:val="000000"/>
                <w:sz w:val="22"/>
                <w:szCs w:val="22"/>
              </w:rPr>
            </w:pPr>
            <w:r w:rsidRPr="00201710">
              <w:rPr>
                <w:rFonts w:ascii="Arial" w:hAnsi="Arial" w:cs="Arial"/>
                <w:color w:val="FF0000"/>
                <w:sz w:val="22"/>
                <w:szCs w:val="22"/>
              </w:rPr>
              <w:t>(1,710)</w:t>
            </w:r>
          </w:p>
        </w:tc>
        <w:tc>
          <w:tcPr>
            <w:tcW w:w="1636" w:type="dxa"/>
            <w:tcBorders>
              <w:top w:val="nil"/>
              <w:left w:val="nil"/>
              <w:bottom w:val="nil"/>
              <w:right w:val="nil"/>
            </w:tcBorders>
            <w:shd w:val="clear" w:color="auto" w:fill="auto"/>
            <w:noWrap/>
            <w:hideMark/>
          </w:tcPr>
          <w:p w:rsidR="00201710" w:rsidRPr="00201710" w:rsidRDefault="00201710" w:rsidP="00201710">
            <w:pPr>
              <w:jc w:val="right"/>
              <w:rPr>
                <w:rFonts w:ascii="Arial" w:hAnsi="Arial" w:cs="Arial"/>
                <w:color w:val="000000"/>
                <w:sz w:val="22"/>
                <w:szCs w:val="22"/>
              </w:rPr>
            </w:pPr>
            <w:r w:rsidRPr="00201710">
              <w:rPr>
                <w:rFonts w:ascii="Arial" w:hAnsi="Arial" w:cs="Arial"/>
                <w:color w:val="000000"/>
                <w:sz w:val="22"/>
                <w:szCs w:val="22"/>
              </w:rPr>
              <w:t xml:space="preserve">10,221 </w:t>
            </w:r>
          </w:p>
        </w:tc>
        <w:tc>
          <w:tcPr>
            <w:tcW w:w="976" w:type="dxa"/>
            <w:tcBorders>
              <w:top w:val="nil"/>
              <w:left w:val="nil"/>
              <w:bottom w:val="nil"/>
              <w:right w:val="nil"/>
            </w:tcBorders>
            <w:shd w:val="clear" w:color="auto" w:fill="auto"/>
            <w:noWrap/>
            <w:vAlign w:val="bottom"/>
            <w:hideMark/>
          </w:tcPr>
          <w:p w:rsidR="00201710" w:rsidRPr="00201710" w:rsidRDefault="00201710" w:rsidP="00201710">
            <w:pPr>
              <w:rPr>
                <w:rFonts w:ascii="Arial" w:hAnsi="Arial" w:cs="Arial"/>
                <w:color w:val="000000"/>
                <w:sz w:val="22"/>
                <w:szCs w:val="22"/>
              </w:rPr>
            </w:pPr>
          </w:p>
        </w:tc>
      </w:tr>
      <w:tr w:rsidR="00201710" w:rsidRPr="00201710" w:rsidTr="00143618">
        <w:trPr>
          <w:trHeight w:val="300"/>
        </w:trPr>
        <w:tc>
          <w:tcPr>
            <w:tcW w:w="1396" w:type="dxa"/>
            <w:tcBorders>
              <w:top w:val="nil"/>
              <w:left w:val="nil"/>
              <w:bottom w:val="nil"/>
              <w:right w:val="nil"/>
            </w:tcBorders>
            <w:shd w:val="clear" w:color="auto" w:fill="auto"/>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Staff Costs</w:t>
            </w:r>
          </w:p>
        </w:tc>
        <w:tc>
          <w:tcPr>
            <w:tcW w:w="1596" w:type="dxa"/>
            <w:tcBorders>
              <w:top w:val="nil"/>
              <w:left w:val="nil"/>
              <w:bottom w:val="nil"/>
              <w:right w:val="nil"/>
            </w:tcBorders>
            <w:shd w:val="clear" w:color="auto" w:fill="auto"/>
            <w:noWrap/>
            <w:hideMark/>
          </w:tcPr>
          <w:p w:rsidR="00201710" w:rsidRPr="00201710" w:rsidRDefault="00201710" w:rsidP="00201710">
            <w:pPr>
              <w:jc w:val="right"/>
              <w:rPr>
                <w:rFonts w:ascii="Arial" w:hAnsi="Arial" w:cs="Arial"/>
                <w:color w:val="000000"/>
                <w:sz w:val="22"/>
                <w:szCs w:val="22"/>
              </w:rPr>
            </w:pPr>
            <w:r w:rsidRPr="00201710">
              <w:rPr>
                <w:rFonts w:ascii="Arial" w:hAnsi="Arial" w:cs="Arial"/>
                <w:color w:val="FF0000"/>
                <w:sz w:val="22"/>
                <w:szCs w:val="22"/>
              </w:rPr>
              <w:t>(31,961)</w:t>
            </w:r>
          </w:p>
        </w:tc>
        <w:tc>
          <w:tcPr>
            <w:tcW w:w="1916" w:type="dxa"/>
            <w:tcBorders>
              <w:top w:val="nil"/>
              <w:left w:val="nil"/>
              <w:bottom w:val="nil"/>
              <w:right w:val="nil"/>
            </w:tcBorders>
            <w:shd w:val="clear" w:color="auto" w:fill="auto"/>
            <w:noWrap/>
            <w:hideMark/>
          </w:tcPr>
          <w:p w:rsidR="00201710" w:rsidRPr="00201710" w:rsidRDefault="00201710" w:rsidP="00201710">
            <w:pPr>
              <w:jc w:val="right"/>
              <w:rPr>
                <w:rFonts w:ascii="Arial" w:hAnsi="Arial" w:cs="Arial"/>
                <w:color w:val="000000"/>
                <w:sz w:val="22"/>
                <w:szCs w:val="22"/>
              </w:rPr>
            </w:pPr>
            <w:r w:rsidRPr="00201710">
              <w:rPr>
                <w:rFonts w:ascii="Arial" w:hAnsi="Arial" w:cs="Arial"/>
                <w:color w:val="FF0000"/>
                <w:sz w:val="22"/>
                <w:szCs w:val="22"/>
              </w:rPr>
              <w:t>(23,514)</w:t>
            </w:r>
          </w:p>
        </w:tc>
        <w:tc>
          <w:tcPr>
            <w:tcW w:w="1636" w:type="dxa"/>
            <w:tcBorders>
              <w:top w:val="nil"/>
              <w:left w:val="nil"/>
              <w:bottom w:val="nil"/>
              <w:right w:val="nil"/>
            </w:tcBorders>
            <w:shd w:val="clear" w:color="auto" w:fill="auto"/>
            <w:noWrap/>
            <w:hideMark/>
          </w:tcPr>
          <w:p w:rsidR="00201710" w:rsidRPr="00201710" w:rsidRDefault="00201710" w:rsidP="00201710">
            <w:pPr>
              <w:jc w:val="right"/>
              <w:rPr>
                <w:rFonts w:ascii="Arial" w:hAnsi="Arial" w:cs="Arial"/>
                <w:color w:val="000000"/>
                <w:sz w:val="22"/>
                <w:szCs w:val="22"/>
              </w:rPr>
            </w:pPr>
            <w:r w:rsidRPr="00201710">
              <w:rPr>
                <w:rFonts w:ascii="Arial" w:hAnsi="Arial" w:cs="Arial"/>
                <w:color w:val="000000"/>
                <w:sz w:val="22"/>
                <w:szCs w:val="22"/>
              </w:rPr>
              <w:t xml:space="preserve">8,447 </w:t>
            </w:r>
          </w:p>
        </w:tc>
        <w:tc>
          <w:tcPr>
            <w:tcW w:w="976" w:type="dxa"/>
            <w:tcBorders>
              <w:top w:val="nil"/>
              <w:left w:val="nil"/>
              <w:bottom w:val="nil"/>
              <w:right w:val="nil"/>
            </w:tcBorders>
            <w:shd w:val="clear" w:color="auto" w:fill="auto"/>
            <w:noWrap/>
            <w:vAlign w:val="bottom"/>
            <w:hideMark/>
          </w:tcPr>
          <w:p w:rsidR="00201710" w:rsidRPr="00201710" w:rsidRDefault="00201710" w:rsidP="00201710">
            <w:pPr>
              <w:rPr>
                <w:rFonts w:ascii="Arial" w:hAnsi="Arial" w:cs="Arial"/>
                <w:color w:val="000000"/>
                <w:sz w:val="22"/>
                <w:szCs w:val="22"/>
              </w:rPr>
            </w:pPr>
          </w:p>
        </w:tc>
      </w:tr>
      <w:tr w:rsidR="00201710" w:rsidRPr="00201710" w:rsidTr="00143618">
        <w:trPr>
          <w:trHeight w:val="300"/>
        </w:trPr>
        <w:tc>
          <w:tcPr>
            <w:tcW w:w="1396" w:type="dxa"/>
            <w:tcBorders>
              <w:top w:val="single" w:sz="4" w:space="0" w:color="95B3D7"/>
              <w:left w:val="nil"/>
              <w:bottom w:val="nil"/>
              <w:right w:val="nil"/>
            </w:tcBorders>
            <w:shd w:val="clear" w:color="DCE6F1" w:fill="DCE6F1"/>
            <w:noWrap/>
            <w:vAlign w:val="bottom"/>
            <w:hideMark/>
          </w:tcPr>
          <w:p w:rsidR="00201710" w:rsidRPr="00201710" w:rsidRDefault="00201710" w:rsidP="00201710">
            <w:pPr>
              <w:rPr>
                <w:rFonts w:ascii="Arial" w:hAnsi="Arial" w:cs="Arial"/>
                <w:b/>
                <w:bCs/>
                <w:color w:val="000000"/>
                <w:sz w:val="22"/>
                <w:szCs w:val="22"/>
              </w:rPr>
            </w:pPr>
            <w:r w:rsidRPr="00201710">
              <w:rPr>
                <w:rFonts w:ascii="Arial" w:hAnsi="Arial" w:cs="Arial"/>
                <w:b/>
                <w:bCs/>
                <w:color w:val="000000"/>
                <w:sz w:val="22"/>
                <w:szCs w:val="22"/>
              </w:rPr>
              <w:t>TOTAL</w:t>
            </w:r>
          </w:p>
        </w:tc>
        <w:tc>
          <w:tcPr>
            <w:tcW w:w="1596" w:type="dxa"/>
            <w:tcBorders>
              <w:top w:val="single" w:sz="4" w:space="0" w:color="95B3D7"/>
              <w:left w:val="nil"/>
              <w:bottom w:val="nil"/>
              <w:right w:val="nil"/>
            </w:tcBorders>
            <w:shd w:val="clear" w:color="DCE6F1" w:fill="DCE6F1"/>
            <w:noWrap/>
            <w:hideMark/>
          </w:tcPr>
          <w:p w:rsidR="00201710" w:rsidRPr="00201710" w:rsidRDefault="00201710" w:rsidP="00201710">
            <w:pPr>
              <w:jc w:val="right"/>
              <w:rPr>
                <w:rFonts w:ascii="Arial" w:hAnsi="Arial" w:cs="Arial"/>
                <w:b/>
                <w:bCs/>
                <w:color w:val="000000"/>
                <w:sz w:val="22"/>
                <w:szCs w:val="22"/>
              </w:rPr>
            </w:pPr>
            <w:r w:rsidRPr="00201710">
              <w:rPr>
                <w:rFonts w:ascii="Arial" w:hAnsi="Arial" w:cs="Arial"/>
                <w:b/>
                <w:bCs/>
                <w:color w:val="FF0000"/>
                <w:sz w:val="22"/>
                <w:szCs w:val="22"/>
              </w:rPr>
              <w:t>(14,661)</w:t>
            </w:r>
          </w:p>
        </w:tc>
        <w:tc>
          <w:tcPr>
            <w:tcW w:w="1916" w:type="dxa"/>
            <w:tcBorders>
              <w:top w:val="single" w:sz="4" w:space="0" w:color="95B3D7"/>
              <w:left w:val="nil"/>
              <w:bottom w:val="nil"/>
              <w:right w:val="nil"/>
            </w:tcBorders>
            <w:shd w:val="clear" w:color="DCE6F1" w:fill="DCE6F1"/>
            <w:noWrap/>
            <w:hideMark/>
          </w:tcPr>
          <w:p w:rsidR="00201710" w:rsidRPr="00201710" w:rsidRDefault="00201710" w:rsidP="00201710">
            <w:pPr>
              <w:jc w:val="right"/>
              <w:rPr>
                <w:rFonts w:ascii="Arial" w:hAnsi="Arial" w:cs="Arial"/>
                <w:b/>
                <w:bCs/>
                <w:color w:val="000000"/>
                <w:sz w:val="22"/>
                <w:szCs w:val="22"/>
              </w:rPr>
            </w:pPr>
            <w:r w:rsidRPr="00201710">
              <w:rPr>
                <w:rFonts w:ascii="Arial" w:hAnsi="Arial" w:cs="Arial"/>
                <w:b/>
                <w:bCs/>
                <w:color w:val="FF0000"/>
                <w:sz w:val="22"/>
                <w:szCs w:val="22"/>
              </w:rPr>
              <w:t>(24,908)</w:t>
            </w:r>
          </w:p>
        </w:tc>
        <w:tc>
          <w:tcPr>
            <w:tcW w:w="1636" w:type="dxa"/>
            <w:tcBorders>
              <w:top w:val="single" w:sz="4" w:space="0" w:color="95B3D7"/>
              <w:left w:val="nil"/>
              <w:bottom w:val="nil"/>
              <w:right w:val="nil"/>
            </w:tcBorders>
            <w:shd w:val="clear" w:color="DCE6F1" w:fill="DCE6F1"/>
            <w:noWrap/>
            <w:hideMark/>
          </w:tcPr>
          <w:p w:rsidR="00201710" w:rsidRPr="00201710" w:rsidRDefault="00201710" w:rsidP="00201710">
            <w:pPr>
              <w:jc w:val="right"/>
              <w:rPr>
                <w:rFonts w:ascii="Arial" w:hAnsi="Arial" w:cs="Arial"/>
                <w:b/>
                <w:bCs/>
                <w:color w:val="000000"/>
                <w:sz w:val="22"/>
                <w:szCs w:val="22"/>
              </w:rPr>
            </w:pPr>
            <w:r w:rsidRPr="00201710">
              <w:rPr>
                <w:rFonts w:ascii="Arial" w:hAnsi="Arial" w:cs="Arial"/>
                <w:b/>
                <w:bCs/>
                <w:color w:val="FF0000"/>
                <w:sz w:val="22"/>
                <w:szCs w:val="22"/>
              </w:rPr>
              <w:t>(10,247)</w:t>
            </w:r>
          </w:p>
        </w:tc>
        <w:tc>
          <w:tcPr>
            <w:tcW w:w="976" w:type="dxa"/>
            <w:tcBorders>
              <w:top w:val="nil"/>
              <w:left w:val="nil"/>
              <w:bottom w:val="nil"/>
              <w:right w:val="nil"/>
            </w:tcBorders>
            <w:shd w:val="clear" w:color="auto" w:fill="auto"/>
            <w:noWrap/>
            <w:vAlign w:val="bottom"/>
            <w:hideMark/>
          </w:tcPr>
          <w:p w:rsidR="00201710" w:rsidRPr="00201710" w:rsidRDefault="00201710" w:rsidP="00201710">
            <w:pPr>
              <w:rPr>
                <w:rFonts w:ascii="Arial" w:hAnsi="Arial" w:cs="Arial"/>
                <w:color w:val="000000"/>
                <w:sz w:val="22"/>
                <w:szCs w:val="22"/>
              </w:rPr>
            </w:pPr>
          </w:p>
        </w:tc>
      </w:tr>
      <w:tr w:rsidR="00201710" w:rsidRPr="00201710" w:rsidTr="00143618">
        <w:trPr>
          <w:trHeight w:val="315"/>
        </w:trPr>
        <w:tc>
          <w:tcPr>
            <w:tcW w:w="1396" w:type="dxa"/>
            <w:tcBorders>
              <w:top w:val="nil"/>
              <w:left w:val="nil"/>
              <w:bottom w:val="nil"/>
              <w:right w:val="nil"/>
            </w:tcBorders>
            <w:shd w:val="clear" w:color="auto" w:fill="auto"/>
            <w:noWrap/>
            <w:vAlign w:val="bottom"/>
            <w:hideMark/>
          </w:tcPr>
          <w:p w:rsidR="00201710" w:rsidRPr="00201710" w:rsidRDefault="00201710" w:rsidP="00201710">
            <w:pPr>
              <w:rPr>
                <w:rFonts w:ascii="Arial" w:hAnsi="Arial" w:cs="Arial"/>
                <w:color w:val="000000"/>
                <w:sz w:val="22"/>
                <w:szCs w:val="22"/>
              </w:rPr>
            </w:pPr>
          </w:p>
        </w:tc>
        <w:tc>
          <w:tcPr>
            <w:tcW w:w="1596" w:type="dxa"/>
            <w:tcBorders>
              <w:top w:val="nil"/>
              <w:left w:val="nil"/>
              <w:bottom w:val="nil"/>
              <w:right w:val="nil"/>
            </w:tcBorders>
            <w:shd w:val="clear" w:color="auto" w:fill="auto"/>
            <w:noWrap/>
            <w:vAlign w:val="bottom"/>
            <w:hideMark/>
          </w:tcPr>
          <w:p w:rsidR="00201710" w:rsidRPr="00201710" w:rsidRDefault="00201710" w:rsidP="00201710">
            <w:pPr>
              <w:rPr>
                <w:rFonts w:ascii="Arial" w:hAnsi="Arial" w:cs="Arial"/>
                <w:color w:val="000000"/>
                <w:sz w:val="22"/>
                <w:szCs w:val="22"/>
              </w:rPr>
            </w:pPr>
          </w:p>
        </w:tc>
        <w:tc>
          <w:tcPr>
            <w:tcW w:w="1916" w:type="dxa"/>
            <w:tcBorders>
              <w:top w:val="nil"/>
              <w:left w:val="nil"/>
              <w:bottom w:val="nil"/>
              <w:right w:val="nil"/>
            </w:tcBorders>
            <w:shd w:val="clear" w:color="auto" w:fill="auto"/>
            <w:noWrap/>
            <w:vAlign w:val="bottom"/>
            <w:hideMark/>
          </w:tcPr>
          <w:p w:rsidR="00201710" w:rsidRPr="00201710" w:rsidRDefault="00201710" w:rsidP="00201710">
            <w:pPr>
              <w:rPr>
                <w:rFonts w:ascii="Arial" w:hAnsi="Arial" w:cs="Arial"/>
                <w:color w:val="000000"/>
                <w:sz w:val="22"/>
                <w:szCs w:val="22"/>
              </w:rPr>
            </w:pPr>
          </w:p>
        </w:tc>
        <w:tc>
          <w:tcPr>
            <w:tcW w:w="1636" w:type="dxa"/>
            <w:tcBorders>
              <w:top w:val="nil"/>
              <w:left w:val="nil"/>
              <w:bottom w:val="nil"/>
              <w:right w:val="nil"/>
            </w:tcBorders>
            <w:shd w:val="clear" w:color="auto" w:fill="auto"/>
            <w:noWrap/>
            <w:vAlign w:val="bottom"/>
            <w:hideMark/>
          </w:tcPr>
          <w:p w:rsidR="00201710" w:rsidRPr="00201710" w:rsidRDefault="00201710" w:rsidP="00201710">
            <w:pPr>
              <w:rPr>
                <w:rFonts w:ascii="Arial" w:hAnsi="Arial" w:cs="Arial"/>
                <w:color w:val="000000"/>
                <w:sz w:val="22"/>
                <w:szCs w:val="22"/>
              </w:rPr>
            </w:pPr>
          </w:p>
        </w:tc>
        <w:tc>
          <w:tcPr>
            <w:tcW w:w="976" w:type="dxa"/>
            <w:tcBorders>
              <w:top w:val="nil"/>
              <w:left w:val="nil"/>
              <w:bottom w:val="nil"/>
              <w:right w:val="nil"/>
            </w:tcBorders>
            <w:shd w:val="clear" w:color="auto" w:fill="auto"/>
            <w:noWrap/>
            <w:vAlign w:val="bottom"/>
            <w:hideMark/>
          </w:tcPr>
          <w:p w:rsidR="00201710" w:rsidRPr="00201710" w:rsidRDefault="00201710" w:rsidP="00201710">
            <w:pPr>
              <w:rPr>
                <w:rFonts w:ascii="Arial" w:hAnsi="Arial" w:cs="Arial"/>
                <w:color w:val="000000"/>
                <w:sz w:val="22"/>
                <w:szCs w:val="22"/>
              </w:rPr>
            </w:pPr>
          </w:p>
        </w:tc>
      </w:tr>
      <w:tr w:rsidR="00201710" w:rsidRPr="00201710" w:rsidTr="00143618">
        <w:trPr>
          <w:trHeight w:val="300"/>
        </w:trPr>
        <w:tc>
          <w:tcPr>
            <w:tcW w:w="4908" w:type="dxa"/>
            <w:gridSpan w:val="3"/>
            <w:tcBorders>
              <w:top w:val="single" w:sz="8" w:space="0" w:color="auto"/>
              <w:left w:val="single" w:sz="8" w:space="0" w:color="auto"/>
              <w:bottom w:val="nil"/>
              <w:right w:val="nil"/>
            </w:tcBorders>
            <w:shd w:val="clear" w:color="000000" w:fill="FFFFFF"/>
            <w:noWrap/>
            <w:vAlign w:val="bottom"/>
            <w:hideMark/>
          </w:tcPr>
          <w:p w:rsidR="00201710" w:rsidRPr="00201710" w:rsidRDefault="00201710" w:rsidP="00201710">
            <w:pPr>
              <w:rPr>
                <w:rFonts w:ascii="Arial" w:hAnsi="Arial" w:cs="Arial"/>
                <w:b/>
                <w:bCs/>
                <w:color w:val="000000"/>
                <w:sz w:val="22"/>
                <w:szCs w:val="22"/>
              </w:rPr>
            </w:pPr>
            <w:r w:rsidRPr="00201710">
              <w:rPr>
                <w:rFonts w:ascii="Arial" w:hAnsi="Arial" w:cs="Arial"/>
                <w:b/>
                <w:bCs/>
                <w:color w:val="000000"/>
                <w:sz w:val="22"/>
                <w:szCs w:val="22"/>
              </w:rPr>
              <w:t>Redundancy included in Staff Costs £16,475</w:t>
            </w:r>
          </w:p>
        </w:tc>
        <w:tc>
          <w:tcPr>
            <w:tcW w:w="1636" w:type="dxa"/>
            <w:tcBorders>
              <w:top w:val="single" w:sz="8" w:space="0" w:color="auto"/>
              <w:left w:val="nil"/>
              <w:bottom w:val="nil"/>
              <w:right w:val="nil"/>
            </w:tcBorders>
            <w:shd w:val="clear" w:color="000000" w:fill="FFFFFF"/>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 </w:t>
            </w:r>
          </w:p>
        </w:tc>
        <w:tc>
          <w:tcPr>
            <w:tcW w:w="976" w:type="dxa"/>
            <w:tcBorders>
              <w:top w:val="single" w:sz="8" w:space="0" w:color="auto"/>
              <w:left w:val="nil"/>
              <w:bottom w:val="nil"/>
              <w:right w:val="single" w:sz="8" w:space="0" w:color="auto"/>
            </w:tcBorders>
            <w:shd w:val="clear" w:color="000000" w:fill="FFFFFF"/>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 </w:t>
            </w:r>
          </w:p>
        </w:tc>
      </w:tr>
      <w:tr w:rsidR="00201710" w:rsidRPr="00201710" w:rsidTr="00143618">
        <w:trPr>
          <w:trHeight w:val="300"/>
        </w:trPr>
        <w:tc>
          <w:tcPr>
            <w:tcW w:w="4908" w:type="dxa"/>
            <w:gridSpan w:val="3"/>
            <w:tcBorders>
              <w:top w:val="nil"/>
              <w:left w:val="single" w:sz="8" w:space="0" w:color="auto"/>
              <w:bottom w:val="nil"/>
              <w:right w:val="nil"/>
            </w:tcBorders>
            <w:shd w:val="clear" w:color="000000" w:fill="FFFFFF"/>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Redundancy was delayed by a month</w:t>
            </w:r>
          </w:p>
        </w:tc>
        <w:tc>
          <w:tcPr>
            <w:tcW w:w="1636" w:type="dxa"/>
            <w:tcBorders>
              <w:top w:val="nil"/>
              <w:left w:val="nil"/>
              <w:bottom w:val="nil"/>
              <w:right w:val="nil"/>
            </w:tcBorders>
            <w:shd w:val="clear" w:color="000000" w:fill="FFFFFF"/>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 </w:t>
            </w:r>
          </w:p>
        </w:tc>
        <w:tc>
          <w:tcPr>
            <w:tcW w:w="976" w:type="dxa"/>
            <w:tcBorders>
              <w:top w:val="nil"/>
              <w:left w:val="nil"/>
              <w:bottom w:val="nil"/>
              <w:right w:val="single" w:sz="8" w:space="0" w:color="auto"/>
            </w:tcBorders>
            <w:shd w:val="clear" w:color="000000" w:fill="FFFFFF"/>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 </w:t>
            </w:r>
          </w:p>
        </w:tc>
      </w:tr>
      <w:tr w:rsidR="00201710" w:rsidRPr="00201710" w:rsidTr="00143618">
        <w:trPr>
          <w:trHeight w:val="300"/>
        </w:trPr>
        <w:tc>
          <w:tcPr>
            <w:tcW w:w="7520" w:type="dxa"/>
            <w:gridSpan w:val="5"/>
            <w:tcBorders>
              <w:top w:val="nil"/>
              <w:left w:val="single" w:sz="8" w:space="0" w:color="auto"/>
              <w:bottom w:val="nil"/>
              <w:right w:val="single" w:sz="8" w:space="0" w:color="000000"/>
            </w:tcBorders>
            <w:shd w:val="clear" w:color="000000" w:fill="FFFFFF"/>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Initially the full year’s budget was allocated to cover the redundancy</w:t>
            </w:r>
          </w:p>
        </w:tc>
      </w:tr>
      <w:tr w:rsidR="00201710" w:rsidRPr="00201710" w:rsidTr="00143618">
        <w:trPr>
          <w:trHeight w:val="300"/>
        </w:trPr>
        <w:tc>
          <w:tcPr>
            <w:tcW w:w="4908" w:type="dxa"/>
            <w:gridSpan w:val="3"/>
            <w:tcBorders>
              <w:top w:val="nil"/>
              <w:left w:val="single" w:sz="8" w:space="0" w:color="auto"/>
              <w:bottom w:val="nil"/>
              <w:right w:val="nil"/>
            </w:tcBorders>
            <w:shd w:val="clear" w:color="000000" w:fill="FFFFFF"/>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Staff Costs were incurred for April 2015</w:t>
            </w:r>
          </w:p>
        </w:tc>
        <w:tc>
          <w:tcPr>
            <w:tcW w:w="1636" w:type="dxa"/>
            <w:tcBorders>
              <w:top w:val="nil"/>
              <w:left w:val="nil"/>
              <w:bottom w:val="nil"/>
              <w:right w:val="nil"/>
            </w:tcBorders>
            <w:shd w:val="clear" w:color="000000" w:fill="FFFFFF"/>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 </w:t>
            </w:r>
          </w:p>
        </w:tc>
        <w:tc>
          <w:tcPr>
            <w:tcW w:w="976" w:type="dxa"/>
            <w:tcBorders>
              <w:top w:val="nil"/>
              <w:left w:val="nil"/>
              <w:bottom w:val="nil"/>
              <w:right w:val="single" w:sz="8" w:space="0" w:color="auto"/>
            </w:tcBorders>
            <w:shd w:val="clear" w:color="000000" w:fill="FFFFFF"/>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 </w:t>
            </w:r>
          </w:p>
        </w:tc>
      </w:tr>
      <w:tr w:rsidR="00201710" w:rsidRPr="00201710" w:rsidTr="00143618">
        <w:trPr>
          <w:trHeight w:val="315"/>
        </w:trPr>
        <w:tc>
          <w:tcPr>
            <w:tcW w:w="1396" w:type="dxa"/>
            <w:tcBorders>
              <w:top w:val="nil"/>
              <w:left w:val="single" w:sz="8" w:space="0" w:color="auto"/>
              <w:bottom w:val="single" w:sz="8" w:space="0" w:color="auto"/>
              <w:right w:val="nil"/>
            </w:tcBorders>
            <w:shd w:val="clear" w:color="000000" w:fill="FFFFFF"/>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 </w:t>
            </w:r>
          </w:p>
        </w:tc>
        <w:tc>
          <w:tcPr>
            <w:tcW w:w="1596" w:type="dxa"/>
            <w:tcBorders>
              <w:top w:val="nil"/>
              <w:left w:val="nil"/>
              <w:bottom w:val="single" w:sz="8" w:space="0" w:color="auto"/>
              <w:right w:val="nil"/>
            </w:tcBorders>
            <w:shd w:val="clear" w:color="000000" w:fill="FFFFFF"/>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 </w:t>
            </w:r>
          </w:p>
        </w:tc>
        <w:tc>
          <w:tcPr>
            <w:tcW w:w="1916" w:type="dxa"/>
            <w:tcBorders>
              <w:top w:val="nil"/>
              <w:left w:val="nil"/>
              <w:bottom w:val="single" w:sz="8" w:space="0" w:color="auto"/>
              <w:right w:val="nil"/>
            </w:tcBorders>
            <w:shd w:val="clear" w:color="000000" w:fill="FFFFFF"/>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 </w:t>
            </w:r>
          </w:p>
        </w:tc>
        <w:tc>
          <w:tcPr>
            <w:tcW w:w="1636" w:type="dxa"/>
            <w:tcBorders>
              <w:top w:val="nil"/>
              <w:left w:val="nil"/>
              <w:bottom w:val="single" w:sz="8" w:space="0" w:color="auto"/>
              <w:right w:val="nil"/>
            </w:tcBorders>
            <w:shd w:val="clear" w:color="000000" w:fill="FFFFFF"/>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 </w:t>
            </w:r>
          </w:p>
        </w:tc>
        <w:tc>
          <w:tcPr>
            <w:tcW w:w="976" w:type="dxa"/>
            <w:tcBorders>
              <w:top w:val="nil"/>
              <w:left w:val="nil"/>
              <w:bottom w:val="single" w:sz="8" w:space="0" w:color="auto"/>
              <w:right w:val="single" w:sz="8" w:space="0" w:color="auto"/>
            </w:tcBorders>
            <w:shd w:val="clear" w:color="000000" w:fill="FFFFFF"/>
            <w:noWrap/>
            <w:vAlign w:val="bottom"/>
            <w:hideMark/>
          </w:tcPr>
          <w:p w:rsidR="00201710" w:rsidRPr="00201710" w:rsidRDefault="00201710" w:rsidP="00201710">
            <w:pPr>
              <w:rPr>
                <w:rFonts w:ascii="Arial" w:hAnsi="Arial" w:cs="Arial"/>
                <w:color w:val="000000"/>
                <w:sz w:val="22"/>
                <w:szCs w:val="22"/>
              </w:rPr>
            </w:pPr>
            <w:r w:rsidRPr="00201710">
              <w:rPr>
                <w:rFonts w:ascii="Arial" w:hAnsi="Arial" w:cs="Arial"/>
                <w:color w:val="000000"/>
                <w:sz w:val="22"/>
                <w:szCs w:val="22"/>
              </w:rPr>
              <w:t> </w:t>
            </w:r>
          </w:p>
        </w:tc>
      </w:tr>
    </w:tbl>
    <w:p w:rsidR="00201710" w:rsidRPr="00201710" w:rsidRDefault="00201710" w:rsidP="00201710">
      <w:pPr>
        <w:spacing w:after="200" w:line="276" w:lineRule="auto"/>
        <w:rPr>
          <w:rFonts w:ascii="Arial" w:eastAsia="Calibri" w:hAnsi="Arial" w:cs="Arial"/>
          <w:sz w:val="22"/>
          <w:szCs w:val="22"/>
          <w:lang w:eastAsia="en-US"/>
        </w:rPr>
      </w:pPr>
    </w:p>
    <w:p w:rsidR="00201710" w:rsidRPr="00201710" w:rsidRDefault="00201710" w:rsidP="00201710">
      <w:pPr>
        <w:spacing w:after="200" w:line="276" w:lineRule="auto"/>
        <w:rPr>
          <w:rFonts w:ascii="Arial" w:eastAsia="Calibri" w:hAnsi="Arial" w:cs="Arial"/>
          <w:b/>
          <w:color w:val="1F497D"/>
          <w:sz w:val="22"/>
          <w:szCs w:val="22"/>
          <w:lang w:eastAsia="en-US"/>
        </w:rPr>
      </w:pPr>
      <w:r w:rsidRPr="00201710">
        <w:rPr>
          <w:rFonts w:ascii="Arial" w:eastAsia="Calibri" w:hAnsi="Arial" w:cs="Arial"/>
          <w:b/>
          <w:color w:val="1F497D"/>
          <w:sz w:val="22"/>
          <w:szCs w:val="22"/>
          <w:lang w:eastAsia="en-US"/>
        </w:rPr>
        <w:t>NOTE 2- Outdoor Budget</w:t>
      </w:r>
    </w:p>
    <w:p w:rsidR="00201710" w:rsidRPr="00201710" w:rsidRDefault="00201710" w:rsidP="00201710">
      <w:pPr>
        <w:spacing w:after="200" w:line="276" w:lineRule="auto"/>
        <w:jc w:val="both"/>
        <w:rPr>
          <w:rFonts w:ascii="Arial" w:eastAsia="Calibri" w:hAnsi="Arial" w:cs="Arial"/>
          <w:sz w:val="22"/>
          <w:szCs w:val="22"/>
          <w:lang w:eastAsia="en-US"/>
        </w:rPr>
      </w:pPr>
      <w:r w:rsidRPr="00201710">
        <w:rPr>
          <w:rFonts w:ascii="Arial" w:eastAsia="Calibri" w:hAnsi="Arial" w:cs="Arial"/>
          <w:sz w:val="22"/>
          <w:szCs w:val="22"/>
          <w:lang w:eastAsia="en-US"/>
        </w:rPr>
        <w:t xml:space="preserve">An in-depth review of the Outdoor budget together with a detailed reforecast to year was undertaken which takes accounts of the new structure. It is forecast to come in on target to budget with the loss of Income offset against staff costs, mainly down to managing the recruitment process year to date. All staffing establishment is now in place. </w:t>
      </w:r>
    </w:p>
    <w:p w:rsidR="009663B6" w:rsidRPr="00201710" w:rsidRDefault="009663B6" w:rsidP="009663B6">
      <w:pPr>
        <w:spacing w:after="200" w:line="276" w:lineRule="auto"/>
        <w:rPr>
          <w:rFonts w:ascii="Calibri" w:eastAsia="Calibri" w:hAnsi="Calibri"/>
          <w:sz w:val="28"/>
          <w:szCs w:val="28"/>
          <w:lang w:eastAsia="en-US"/>
        </w:rPr>
      </w:pPr>
    </w:p>
    <w:p w:rsidR="009663B6" w:rsidRPr="00201710" w:rsidRDefault="009663B6" w:rsidP="00686F9F">
      <w:pPr>
        <w:rPr>
          <w:rFonts w:ascii="Arial" w:hAnsi="Arial" w:cs="Arial"/>
          <w:b/>
          <w:sz w:val="28"/>
          <w:szCs w:val="28"/>
        </w:rPr>
      </w:pPr>
    </w:p>
    <w:sectPr w:rsidR="009663B6" w:rsidRPr="00201710" w:rsidSect="00686F9F">
      <w:pgSz w:w="16838" w:h="11906" w:orient="landscape" w:code="9"/>
      <w:pgMar w:top="993" w:right="992" w:bottom="993"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213" w:rsidRDefault="00284213">
      <w:r>
        <w:separator/>
      </w:r>
    </w:p>
  </w:endnote>
  <w:endnote w:type="continuationSeparator" w:id="0">
    <w:p w:rsidR="00284213" w:rsidRDefault="0028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213" w:rsidRDefault="00284213">
      <w:r>
        <w:separator/>
      </w:r>
    </w:p>
  </w:footnote>
  <w:footnote w:type="continuationSeparator" w:id="0">
    <w:p w:rsidR="00284213" w:rsidRDefault="00284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52B5A"/>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ACF3B47"/>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B9670BC"/>
    <w:multiLevelType w:val="hybridMultilevel"/>
    <w:tmpl w:val="50505CE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491C0C95"/>
    <w:multiLevelType w:val="hybridMultilevel"/>
    <w:tmpl w:val="CB3C34B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D155A2B"/>
    <w:multiLevelType w:val="hybridMultilevel"/>
    <w:tmpl w:val="C04A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22187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7465B73"/>
    <w:multiLevelType w:val="hybridMultilevel"/>
    <w:tmpl w:val="0BD2E25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3B5B72"/>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8"/>
  </w:num>
  <w:num w:numId="2">
    <w:abstractNumId w:val="7"/>
  </w:num>
  <w:num w:numId="3">
    <w:abstractNumId w:val="3"/>
  </w:num>
  <w:num w:numId="4">
    <w:abstractNumId w:val="5"/>
  </w:num>
  <w:num w:numId="5">
    <w:abstractNumId w:val="0"/>
  </w:num>
  <w:num w:numId="6">
    <w:abstractNumId w:val="9"/>
  </w:num>
  <w:num w:numId="7">
    <w:abstractNumId w:val="4"/>
  </w:num>
  <w:num w:numId="8">
    <w:abstractNumId w:val="6"/>
  </w:num>
  <w:num w:numId="9">
    <w:abstractNumId w:val="1"/>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23E37"/>
    <w:rsid w:val="0002445B"/>
    <w:rsid w:val="000261C0"/>
    <w:rsid w:val="00031D1E"/>
    <w:rsid w:val="0005207E"/>
    <w:rsid w:val="00054DE1"/>
    <w:rsid w:val="000551EE"/>
    <w:rsid w:val="000B0A7F"/>
    <w:rsid w:val="000D0878"/>
    <w:rsid w:val="000F2276"/>
    <w:rsid w:val="000F274B"/>
    <w:rsid w:val="000F29AC"/>
    <w:rsid w:val="000F6071"/>
    <w:rsid w:val="00102BA1"/>
    <w:rsid w:val="00104179"/>
    <w:rsid w:val="0010458D"/>
    <w:rsid w:val="001072B4"/>
    <w:rsid w:val="00116476"/>
    <w:rsid w:val="00125239"/>
    <w:rsid w:val="00131281"/>
    <w:rsid w:val="00135749"/>
    <w:rsid w:val="00143618"/>
    <w:rsid w:val="00144B3B"/>
    <w:rsid w:val="001575A7"/>
    <w:rsid w:val="001641A6"/>
    <w:rsid w:val="00167E3E"/>
    <w:rsid w:val="001766FB"/>
    <w:rsid w:val="00186D8B"/>
    <w:rsid w:val="001A356D"/>
    <w:rsid w:val="001B7F3F"/>
    <w:rsid w:val="001C4993"/>
    <w:rsid w:val="001C4B5C"/>
    <w:rsid w:val="001C79B1"/>
    <w:rsid w:val="001D1D38"/>
    <w:rsid w:val="001D3067"/>
    <w:rsid w:val="001D5EE7"/>
    <w:rsid w:val="001E6629"/>
    <w:rsid w:val="001F1ECE"/>
    <w:rsid w:val="001F5FF5"/>
    <w:rsid w:val="00201710"/>
    <w:rsid w:val="00226235"/>
    <w:rsid w:val="00226B15"/>
    <w:rsid w:val="00227B07"/>
    <w:rsid w:val="0023686E"/>
    <w:rsid w:val="0024004B"/>
    <w:rsid w:val="0024242C"/>
    <w:rsid w:val="00255FAF"/>
    <w:rsid w:val="00274BCC"/>
    <w:rsid w:val="00281BD6"/>
    <w:rsid w:val="00283C8A"/>
    <w:rsid w:val="00284213"/>
    <w:rsid w:val="00290EB5"/>
    <w:rsid w:val="00291E51"/>
    <w:rsid w:val="0029314E"/>
    <w:rsid w:val="002A050E"/>
    <w:rsid w:val="002A21D3"/>
    <w:rsid w:val="002A660A"/>
    <w:rsid w:val="002B078E"/>
    <w:rsid w:val="002B567A"/>
    <w:rsid w:val="002B7DC4"/>
    <w:rsid w:val="002C5CF0"/>
    <w:rsid w:val="002D76CB"/>
    <w:rsid w:val="002D7E65"/>
    <w:rsid w:val="003105C9"/>
    <w:rsid w:val="00311342"/>
    <w:rsid w:val="00312F45"/>
    <w:rsid w:val="00315D04"/>
    <w:rsid w:val="0031751B"/>
    <w:rsid w:val="0032499A"/>
    <w:rsid w:val="00326648"/>
    <w:rsid w:val="0033499A"/>
    <w:rsid w:val="0034407D"/>
    <w:rsid w:val="00345B42"/>
    <w:rsid w:val="00346D32"/>
    <w:rsid w:val="00351BDC"/>
    <w:rsid w:val="00356332"/>
    <w:rsid w:val="00356B53"/>
    <w:rsid w:val="00373946"/>
    <w:rsid w:val="00383762"/>
    <w:rsid w:val="003924C9"/>
    <w:rsid w:val="0039450A"/>
    <w:rsid w:val="003A6965"/>
    <w:rsid w:val="003B450B"/>
    <w:rsid w:val="003D2A83"/>
    <w:rsid w:val="003D4E84"/>
    <w:rsid w:val="003E6B08"/>
    <w:rsid w:val="0040230A"/>
    <w:rsid w:val="00402985"/>
    <w:rsid w:val="00411F29"/>
    <w:rsid w:val="00414B67"/>
    <w:rsid w:val="00416BFF"/>
    <w:rsid w:val="00420554"/>
    <w:rsid w:val="004264D6"/>
    <w:rsid w:val="004353F3"/>
    <w:rsid w:val="00445D1F"/>
    <w:rsid w:val="0046574A"/>
    <w:rsid w:val="00472040"/>
    <w:rsid w:val="004829CD"/>
    <w:rsid w:val="00485C73"/>
    <w:rsid w:val="004A13CB"/>
    <w:rsid w:val="004B3658"/>
    <w:rsid w:val="004C0A19"/>
    <w:rsid w:val="004D3C32"/>
    <w:rsid w:val="004E2042"/>
    <w:rsid w:val="004F0001"/>
    <w:rsid w:val="004F0983"/>
    <w:rsid w:val="004F4D60"/>
    <w:rsid w:val="004F6740"/>
    <w:rsid w:val="00504936"/>
    <w:rsid w:val="00532972"/>
    <w:rsid w:val="00540480"/>
    <w:rsid w:val="00541767"/>
    <w:rsid w:val="005458DE"/>
    <w:rsid w:val="00554631"/>
    <w:rsid w:val="00562183"/>
    <w:rsid w:val="00570528"/>
    <w:rsid w:val="00576020"/>
    <w:rsid w:val="00581415"/>
    <w:rsid w:val="00590256"/>
    <w:rsid w:val="00590C36"/>
    <w:rsid w:val="0059426B"/>
    <w:rsid w:val="00597AF6"/>
    <w:rsid w:val="005A19A5"/>
    <w:rsid w:val="005A64AF"/>
    <w:rsid w:val="005B050B"/>
    <w:rsid w:val="005C11FC"/>
    <w:rsid w:val="005D09D1"/>
    <w:rsid w:val="005E23D5"/>
    <w:rsid w:val="005E693A"/>
    <w:rsid w:val="005F73D9"/>
    <w:rsid w:val="0061518E"/>
    <w:rsid w:val="006306AD"/>
    <w:rsid w:val="006342FC"/>
    <w:rsid w:val="0063477B"/>
    <w:rsid w:val="00635750"/>
    <w:rsid w:val="00642DF4"/>
    <w:rsid w:val="00646F67"/>
    <w:rsid w:val="00655F80"/>
    <w:rsid w:val="00663093"/>
    <w:rsid w:val="00664A83"/>
    <w:rsid w:val="0067538A"/>
    <w:rsid w:val="006753D0"/>
    <w:rsid w:val="0067745D"/>
    <w:rsid w:val="00686F9F"/>
    <w:rsid w:val="0069001D"/>
    <w:rsid w:val="0069681F"/>
    <w:rsid w:val="006A137F"/>
    <w:rsid w:val="006B6192"/>
    <w:rsid w:val="006D0028"/>
    <w:rsid w:val="006D29ED"/>
    <w:rsid w:val="006D4204"/>
    <w:rsid w:val="006F7CC2"/>
    <w:rsid w:val="0070225D"/>
    <w:rsid w:val="00707C87"/>
    <w:rsid w:val="007118F2"/>
    <w:rsid w:val="007161EF"/>
    <w:rsid w:val="007214D1"/>
    <w:rsid w:val="007273AE"/>
    <w:rsid w:val="0074360E"/>
    <w:rsid w:val="00755B8E"/>
    <w:rsid w:val="00757433"/>
    <w:rsid w:val="00764050"/>
    <w:rsid w:val="007723DB"/>
    <w:rsid w:val="00773952"/>
    <w:rsid w:val="00776884"/>
    <w:rsid w:val="007A2BD4"/>
    <w:rsid w:val="007A353F"/>
    <w:rsid w:val="007D3CAA"/>
    <w:rsid w:val="007D52F9"/>
    <w:rsid w:val="007E2203"/>
    <w:rsid w:val="007E4E27"/>
    <w:rsid w:val="00800D2C"/>
    <w:rsid w:val="0081070E"/>
    <w:rsid w:val="00811A6F"/>
    <w:rsid w:val="008173B1"/>
    <w:rsid w:val="00817421"/>
    <w:rsid w:val="00824F07"/>
    <w:rsid w:val="00825FD9"/>
    <w:rsid w:val="0083012E"/>
    <w:rsid w:val="008301D0"/>
    <w:rsid w:val="00831A88"/>
    <w:rsid w:val="0083625F"/>
    <w:rsid w:val="0084154D"/>
    <w:rsid w:val="00861ABD"/>
    <w:rsid w:val="0087113C"/>
    <w:rsid w:val="0089449E"/>
    <w:rsid w:val="008A058F"/>
    <w:rsid w:val="008A1F14"/>
    <w:rsid w:val="008A3353"/>
    <w:rsid w:val="008A685F"/>
    <w:rsid w:val="008B4D54"/>
    <w:rsid w:val="008B7A0C"/>
    <w:rsid w:val="008E6DEF"/>
    <w:rsid w:val="008F5A22"/>
    <w:rsid w:val="00905B0C"/>
    <w:rsid w:val="009060C3"/>
    <w:rsid w:val="009361C3"/>
    <w:rsid w:val="0094048F"/>
    <w:rsid w:val="009663B6"/>
    <w:rsid w:val="0097099E"/>
    <w:rsid w:val="00981955"/>
    <w:rsid w:val="00982461"/>
    <w:rsid w:val="00997DBB"/>
    <w:rsid w:val="009A5D16"/>
    <w:rsid w:val="009B0904"/>
    <w:rsid w:val="009B223B"/>
    <w:rsid w:val="009C61CE"/>
    <w:rsid w:val="009D1CEF"/>
    <w:rsid w:val="009D3BFC"/>
    <w:rsid w:val="009E3DB8"/>
    <w:rsid w:val="009E6856"/>
    <w:rsid w:val="009F701B"/>
    <w:rsid w:val="00A04E17"/>
    <w:rsid w:val="00A122DA"/>
    <w:rsid w:val="00A224C8"/>
    <w:rsid w:val="00A332F9"/>
    <w:rsid w:val="00A3726F"/>
    <w:rsid w:val="00A37942"/>
    <w:rsid w:val="00A40F8E"/>
    <w:rsid w:val="00A43167"/>
    <w:rsid w:val="00A47A09"/>
    <w:rsid w:val="00A53534"/>
    <w:rsid w:val="00A57EC6"/>
    <w:rsid w:val="00A6213E"/>
    <w:rsid w:val="00A8159A"/>
    <w:rsid w:val="00A90002"/>
    <w:rsid w:val="00A95BB7"/>
    <w:rsid w:val="00AA1CCB"/>
    <w:rsid w:val="00AA54D9"/>
    <w:rsid w:val="00AC146F"/>
    <w:rsid w:val="00AD0502"/>
    <w:rsid w:val="00AD0CDF"/>
    <w:rsid w:val="00AD0D67"/>
    <w:rsid w:val="00AD129D"/>
    <w:rsid w:val="00AF02B6"/>
    <w:rsid w:val="00AF7FD6"/>
    <w:rsid w:val="00B0145D"/>
    <w:rsid w:val="00B074BD"/>
    <w:rsid w:val="00B12596"/>
    <w:rsid w:val="00B40A81"/>
    <w:rsid w:val="00B437C8"/>
    <w:rsid w:val="00B43C0F"/>
    <w:rsid w:val="00B4511E"/>
    <w:rsid w:val="00B4768B"/>
    <w:rsid w:val="00B52BA6"/>
    <w:rsid w:val="00B56CDC"/>
    <w:rsid w:val="00B65EFA"/>
    <w:rsid w:val="00B65F30"/>
    <w:rsid w:val="00B705B3"/>
    <w:rsid w:val="00B71D3A"/>
    <w:rsid w:val="00B71E7C"/>
    <w:rsid w:val="00B76551"/>
    <w:rsid w:val="00B84929"/>
    <w:rsid w:val="00B9658E"/>
    <w:rsid w:val="00BB271A"/>
    <w:rsid w:val="00BB4A08"/>
    <w:rsid w:val="00BD07BA"/>
    <w:rsid w:val="00BD357C"/>
    <w:rsid w:val="00BD6973"/>
    <w:rsid w:val="00BF6128"/>
    <w:rsid w:val="00C029AC"/>
    <w:rsid w:val="00C17981"/>
    <w:rsid w:val="00C22F15"/>
    <w:rsid w:val="00C23166"/>
    <w:rsid w:val="00C234B4"/>
    <w:rsid w:val="00C343AE"/>
    <w:rsid w:val="00C43EA6"/>
    <w:rsid w:val="00C443BA"/>
    <w:rsid w:val="00C51396"/>
    <w:rsid w:val="00C51930"/>
    <w:rsid w:val="00C533AA"/>
    <w:rsid w:val="00C65D64"/>
    <w:rsid w:val="00C73DE0"/>
    <w:rsid w:val="00C75BFB"/>
    <w:rsid w:val="00C8005D"/>
    <w:rsid w:val="00C832DB"/>
    <w:rsid w:val="00C97A35"/>
    <w:rsid w:val="00CA48CC"/>
    <w:rsid w:val="00CD28C3"/>
    <w:rsid w:val="00CD4E51"/>
    <w:rsid w:val="00CE1288"/>
    <w:rsid w:val="00CE3569"/>
    <w:rsid w:val="00CE375E"/>
    <w:rsid w:val="00CE4D7F"/>
    <w:rsid w:val="00CF10FD"/>
    <w:rsid w:val="00CF250B"/>
    <w:rsid w:val="00D15130"/>
    <w:rsid w:val="00D35C5C"/>
    <w:rsid w:val="00D54220"/>
    <w:rsid w:val="00D57CDF"/>
    <w:rsid w:val="00D658D1"/>
    <w:rsid w:val="00D72885"/>
    <w:rsid w:val="00D72D2F"/>
    <w:rsid w:val="00D76EA7"/>
    <w:rsid w:val="00D842DB"/>
    <w:rsid w:val="00D91DC8"/>
    <w:rsid w:val="00D92939"/>
    <w:rsid w:val="00DA76B5"/>
    <w:rsid w:val="00DB3601"/>
    <w:rsid w:val="00DD646D"/>
    <w:rsid w:val="00DD6E3A"/>
    <w:rsid w:val="00DE1E6C"/>
    <w:rsid w:val="00DE3803"/>
    <w:rsid w:val="00DE5F32"/>
    <w:rsid w:val="00DE7C73"/>
    <w:rsid w:val="00E2541B"/>
    <w:rsid w:val="00E25D85"/>
    <w:rsid w:val="00E345B1"/>
    <w:rsid w:val="00E36F6C"/>
    <w:rsid w:val="00E41E4E"/>
    <w:rsid w:val="00E61416"/>
    <w:rsid w:val="00E7529E"/>
    <w:rsid w:val="00E812AE"/>
    <w:rsid w:val="00E82BE9"/>
    <w:rsid w:val="00E841CF"/>
    <w:rsid w:val="00EA48CA"/>
    <w:rsid w:val="00EA70C6"/>
    <w:rsid w:val="00EB47AD"/>
    <w:rsid w:val="00EC352D"/>
    <w:rsid w:val="00EC455A"/>
    <w:rsid w:val="00EE431A"/>
    <w:rsid w:val="00EE6C0C"/>
    <w:rsid w:val="00EF519D"/>
    <w:rsid w:val="00F02B5D"/>
    <w:rsid w:val="00F067E4"/>
    <w:rsid w:val="00F070CF"/>
    <w:rsid w:val="00F12AD6"/>
    <w:rsid w:val="00F13F0F"/>
    <w:rsid w:val="00F2002B"/>
    <w:rsid w:val="00F222EC"/>
    <w:rsid w:val="00F22C6B"/>
    <w:rsid w:val="00F316BC"/>
    <w:rsid w:val="00F32670"/>
    <w:rsid w:val="00F41E17"/>
    <w:rsid w:val="00F66E63"/>
    <w:rsid w:val="00F778E4"/>
    <w:rsid w:val="00F77C28"/>
    <w:rsid w:val="00FA053D"/>
    <w:rsid w:val="00FA5BC7"/>
    <w:rsid w:val="00FA7E93"/>
    <w:rsid w:val="00FB11B3"/>
    <w:rsid w:val="00FB408D"/>
    <w:rsid w:val="00FB7E98"/>
    <w:rsid w:val="00FD3F7E"/>
    <w:rsid w:val="00FE4736"/>
    <w:rsid w:val="00FE4D79"/>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C0C"/>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0878"/>
    <w:rPr>
      <w:sz w:val="16"/>
      <w:szCs w:val="16"/>
    </w:rPr>
  </w:style>
  <w:style w:type="paragraph" w:styleId="CommentText">
    <w:name w:val="annotation text"/>
    <w:basedOn w:val="Normal"/>
    <w:link w:val="CommentTextChar"/>
    <w:uiPriority w:val="99"/>
    <w:semiHidden/>
    <w:unhideWhenUsed/>
    <w:rsid w:val="000D0878"/>
    <w:rPr>
      <w:sz w:val="20"/>
    </w:rPr>
  </w:style>
  <w:style w:type="character" w:customStyle="1" w:styleId="CommentTextChar">
    <w:name w:val="Comment Text Char"/>
    <w:basedOn w:val="DefaultParagraphFont"/>
    <w:link w:val="CommentText"/>
    <w:uiPriority w:val="99"/>
    <w:semiHidden/>
    <w:rsid w:val="000D0878"/>
  </w:style>
  <w:style w:type="paragraph" w:styleId="CommentSubject">
    <w:name w:val="annotation subject"/>
    <w:basedOn w:val="CommentText"/>
    <w:next w:val="CommentText"/>
    <w:link w:val="CommentSubjectChar"/>
    <w:uiPriority w:val="99"/>
    <w:semiHidden/>
    <w:unhideWhenUsed/>
    <w:rsid w:val="000D0878"/>
    <w:rPr>
      <w:b/>
      <w:bCs/>
    </w:rPr>
  </w:style>
  <w:style w:type="character" w:customStyle="1" w:styleId="CommentSubjectChar">
    <w:name w:val="Comment Subject Char"/>
    <w:basedOn w:val="CommentTextChar"/>
    <w:link w:val="CommentSubject"/>
    <w:uiPriority w:val="99"/>
    <w:semiHidden/>
    <w:rsid w:val="000D08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C0C"/>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0878"/>
    <w:rPr>
      <w:sz w:val="16"/>
      <w:szCs w:val="16"/>
    </w:rPr>
  </w:style>
  <w:style w:type="paragraph" w:styleId="CommentText">
    <w:name w:val="annotation text"/>
    <w:basedOn w:val="Normal"/>
    <w:link w:val="CommentTextChar"/>
    <w:uiPriority w:val="99"/>
    <w:semiHidden/>
    <w:unhideWhenUsed/>
    <w:rsid w:val="000D0878"/>
    <w:rPr>
      <w:sz w:val="20"/>
    </w:rPr>
  </w:style>
  <w:style w:type="character" w:customStyle="1" w:styleId="CommentTextChar">
    <w:name w:val="Comment Text Char"/>
    <w:basedOn w:val="DefaultParagraphFont"/>
    <w:link w:val="CommentText"/>
    <w:uiPriority w:val="99"/>
    <w:semiHidden/>
    <w:rsid w:val="000D0878"/>
  </w:style>
  <w:style w:type="paragraph" w:styleId="CommentSubject">
    <w:name w:val="annotation subject"/>
    <w:basedOn w:val="CommentText"/>
    <w:next w:val="CommentText"/>
    <w:link w:val="CommentSubjectChar"/>
    <w:uiPriority w:val="99"/>
    <w:semiHidden/>
    <w:unhideWhenUsed/>
    <w:rsid w:val="000D0878"/>
    <w:rPr>
      <w:b/>
      <w:bCs/>
    </w:rPr>
  </w:style>
  <w:style w:type="character" w:customStyle="1" w:styleId="CommentSubjectChar">
    <w:name w:val="Comment Subject Char"/>
    <w:basedOn w:val="CommentTextChar"/>
    <w:link w:val="CommentSubject"/>
    <w:uiPriority w:val="99"/>
    <w:semiHidden/>
    <w:rsid w:val="000D08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195">
      <w:bodyDiv w:val="1"/>
      <w:marLeft w:val="0"/>
      <w:marRight w:val="0"/>
      <w:marTop w:val="0"/>
      <w:marBottom w:val="0"/>
      <w:divBdr>
        <w:top w:val="none" w:sz="0" w:space="0" w:color="auto"/>
        <w:left w:val="none" w:sz="0" w:space="0" w:color="auto"/>
        <w:bottom w:val="none" w:sz="0" w:space="0" w:color="auto"/>
        <w:right w:val="none" w:sz="0" w:space="0" w:color="auto"/>
      </w:divBdr>
    </w:div>
    <w:div w:id="138888276">
      <w:bodyDiv w:val="1"/>
      <w:marLeft w:val="0"/>
      <w:marRight w:val="0"/>
      <w:marTop w:val="0"/>
      <w:marBottom w:val="0"/>
      <w:divBdr>
        <w:top w:val="none" w:sz="0" w:space="0" w:color="auto"/>
        <w:left w:val="none" w:sz="0" w:space="0" w:color="auto"/>
        <w:bottom w:val="none" w:sz="0" w:space="0" w:color="auto"/>
        <w:right w:val="none" w:sz="0" w:space="0" w:color="auto"/>
      </w:divBdr>
    </w:div>
    <w:div w:id="159203626">
      <w:bodyDiv w:val="1"/>
      <w:marLeft w:val="0"/>
      <w:marRight w:val="0"/>
      <w:marTop w:val="0"/>
      <w:marBottom w:val="0"/>
      <w:divBdr>
        <w:top w:val="none" w:sz="0" w:space="0" w:color="auto"/>
        <w:left w:val="none" w:sz="0" w:space="0" w:color="auto"/>
        <w:bottom w:val="none" w:sz="0" w:space="0" w:color="auto"/>
        <w:right w:val="none" w:sz="0" w:space="0" w:color="auto"/>
      </w:divBdr>
    </w:div>
    <w:div w:id="167986271">
      <w:bodyDiv w:val="1"/>
      <w:marLeft w:val="0"/>
      <w:marRight w:val="0"/>
      <w:marTop w:val="0"/>
      <w:marBottom w:val="0"/>
      <w:divBdr>
        <w:top w:val="none" w:sz="0" w:space="0" w:color="auto"/>
        <w:left w:val="none" w:sz="0" w:space="0" w:color="auto"/>
        <w:bottom w:val="none" w:sz="0" w:space="0" w:color="auto"/>
        <w:right w:val="none" w:sz="0" w:space="0" w:color="auto"/>
      </w:divBdr>
    </w:div>
    <w:div w:id="201943978">
      <w:bodyDiv w:val="1"/>
      <w:marLeft w:val="0"/>
      <w:marRight w:val="0"/>
      <w:marTop w:val="0"/>
      <w:marBottom w:val="0"/>
      <w:divBdr>
        <w:top w:val="none" w:sz="0" w:space="0" w:color="auto"/>
        <w:left w:val="none" w:sz="0" w:space="0" w:color="auto"/>
        <w:bottom w:val="none" w:sz="0" w:space="0" w:color="auto"/>
        <w:right w:val="none" w:sz="0" w:space="0" w:color="auto"/>
      </w:divBdr>
    </w:div>
    <w:div w:id="202905148">
      <w:bodyDiv w:val="1"/>
      <w:marLeft w:val="0"/>
      <w:marRight w:val="0"/>
      <w:marTop w:val="0"/>
      <w:marBottom w:val="0"/>
      <w:divBdr>
        <w:top w:val="none" w:sz="0" w:space="0" w:color="auto"/>
        <w:left w:val="none" w:sz="0" w:space="0" w:color="auto"/>
        <w:bottom w:val="none" w:sz="0" w:space="0" w:color="auto"/>
        <w:right w:val="none" w:sz="0" w:space="0" w:color="auto"/>
      </w:divBdr>
    </w:div>
    <w:div w:id="231086354">
      <w:bodyDiv w:val="1"/>
      <w:marLeft w:val="0"/>
      <w:marRight w:val="0"/>
      <w:marTop w:val="0"/>
      <w:marBottom w:val="0"/>
      <w:divBdr>
        <w:top w:val="none" w:sz="0" w:space="0" w:color="auto"/>
        <w:left w:val="none" w:sz="0" w:space="0" w:color="auto"/>
        <w:bottom w:val="none" w:sz="0" w:space="0" w:color="auto"/>
        <w:right w:val="none" w:sz="0" w:space="0" w:color="auto"/>
      </w:divBdr>
    </w:div>
    <w:div w:id="282925118">
      <w:bodyDiv w:val="1"/>
      <w:marLeft w:val="0"/>
      <w:marRight w:val="0"/>
      <w:marTop w:val="0"/>
      <w:marBottom w:val="0"/>
      <w:divBdr>
        <w:top w:val="none" w:sz="0" w:space="0" w:color="auto"/>
        <w:left w:val="none" w:sz="0" w:space="0" w:color="auto"/>
        <w:bottom w:val="none" w:sz="0" w:space="0" w:color="auto"/>
        <w:right w:val="none" w:sz="0" w:space="0" w:color="auto"/>
      </w:divBdr>
    </w:div>
    <w:div w:id="298073383">
      <w:bodyDiv w:val="1"/>
      <w:marLeft w:val="0"/>
      <w:marRight w:val="0"/>
      <w:marTop w:val="0"/>
      <w:marBottom w:val="0"/>
      <w:divBdr>
        <w:top w:val="none" w:sz="0" w:space="0" w:color="auto"/>
        <w:left w:val="none" w:sz="0" w:space="0" w:color="auto"/>
        <w:bottom w:val="none" w:sz="0" w:space="0" w:color="auto"/>
        <w:right w:val="none" w:sz="0" w:space="0" w:color="auto"/>
      </w:divBdr>
    </w:div>
    <w:div w:id="332605641">
      <w:bodyDiv w:val="1"/>
      <w:marLeft w:val="0"/>
      <w:marRight w:val="0"/>
      <w:marTop w:val="0"/>
      <w:marBottom w:val="0"/>
      <w:divBdr>
        <w:top w:val="none" w:sz="0" w:space="0" w:color="auto"/>
        <w:left w:val="none" w:sz="0" w:space="0" w:color="auto"/>
        <w:bottom w:val="none" w:sz="0" w:space="0" w:color="auto"/>
        <w:right w:val="none" w:sz="0" w:space="0" w:color="auto"/>
      </w:divBdr>
    </w:div>
    <w:div w:id="400713386">
      <w:bodyDiv w:val="1"/>
      <w:marLeft w:val="0"/>
      <w:marRight w:val="0"/>
      <w:marTop w:val="0"/>
      <w:marBottom w:val="0"/>
      <w:divBdr>
        <w:top w:val="none" w:sz="0" w:space="0" w:color="auto"/>
        <w:left w:val="none" w:sz="0" w:space="0" w:color="auto"/>
        <w:bottom w:val="none" w:sz="0" w:space="0" w:color="auto"/>
        <w:right w:val="none" w:sz="0" w:space="0" w:color="auto"/>
      </w:divBdr>
    </w:div>
    <w:div w:id="427430718">
      <w:bodyDiv w:val="1"/>
      <w:marLeft w:val="0"/>
      <w:marRight w:val="0"/>
      <w:marTop w:val="0"/>
      <w:marBottom w:val="0"/>
      <w:divBdr>
        <w:top w:val="none" w:sz="0" w:space="0" w:color="auto"/>
        <w:left w:val="none" w:sz="0" w:space="0" w:color="auto"/>
        <w:bottom w:val="none" w:sz="0" w:space="0" w:color="auto"/>
        <w:right w:val="none" w:sz="0" w:space="0" w:color="auto"/>
      </w:divBdr>
    </w:div>
    <w:div w:id="428551397">
      <w:bodyDiv w:val="1"/>
      <w:marLeft w:val="0"/>
      <w:marRight w:val="0"/>
      <w:marTop w:val="0"/>
      <w:marBottom w:val="0"/>
      <w:divBdr>
        <w:top w:val="none" w:sz="0" w:space="0" w:color="auto"/>
        <w:left w:val="none" w:sz="0" w:space="0" w:color="auto"/>
        <w:bottom w:val="none" w:sz="0" w:space="0" w:color="auto"/>
        <w:right w:val="none" w:sz="0" w:space="0" w:color="auto"/>
      </w:divBdr>
    </w:div>
    <w:div w:id="442581055">
      <w:bodyDiv w:val="1"/>
      <w:marLeft w:val="0"/>
      <w:marRight w:val="0"/>
      <w:marTop w:val="0"/>
      <w:marBottom w:val="0"/>
      <w:divBdr>
        <w:top w:val="none" w:sz="0" w:space="0" w:color="auto"/>
        <w:left w:val="none" w:sz="0" w:space="0" w:color="auto"/>
        <w:bottom w:val="none" w:sz="0" w:space="0" w:color="auto"/>
        <w:right w:val="none" w:sz="0" w:space="0" w:color="auto"/>
      </w:divBdr>
    </w:div>
    <w:div w:id="487212207">
      <w:bodyDiv w:val="1"/>
      <w:marLeft w:val="0"/>
      <w:marRight w:val="0"/>
      <w:marTop w:val="0"/>
      <w:marBottom w:val="0"/>
      <w:divBdr>
        <w:top w:val="none" w:sz="0" w:space="0" w:color="auto"/>
        <w:left w:val="none" w:sz="0" w:space="0" w:color="auto"/>
        <w:bottom w:val="none" w:sz="0" w:space="0" w:color="auto"/>
        <w:right w:val="none" w:sz="0" w:space="0" w:color="auto"/>
      </w:divBdr>
    </w:div>
    <w:div w:id="500051774">
      <w:bodyDiv w:val="1"/>
      <w:marLeft w:val="0"/>
      <w:marRight w:val="0"/>
      <w:marTop w:val="0"/>
      <w:marBottom w:val="0"/>
      <w:divBdr>
        <w:top w:val="none" w:sz="0" w:space="0" w:color="auto"/>
        <w:left w:val="none" w:sz="0" w:space="0" w:color="auto"/>
        <w:bottom w:val="none" w:sz="0" w:space="0" w:color="auto"/>
        <w:right w:val="none" w:sz="0" w:space="0" w:color="auto"/>
      </w:divBdr>
    </w:div>
    <w:div w:id="509024157">
      <w:bodyDiv w:val="1"/>
      <w:marLeft w:val="0"/>
      <w:marRight w:val="0"/>
      <w:marTop w:val="0"/>
      <w:marBottom w:val="0"/>
      <w:divBdr>
        <w:top w:val="none" w:sz="0" w:space="0" w:color="auto"/>
        <w:left w:val="none" w:sz="0" w:space="0" w:color="auto"/>
        <w:bottom w:val="none" w:sz="0" w:space="0" w:color="auto"/>
        <w:right w:val="none" w:sz="0" w:space="0" w:color="auto"/>
      </w:divBdr>
    </w:div>
    <w:div w:id="552429831">
      <w:bodyDiv w:val="1"/>
      <w:marLeft w:val="0"/>
      <w:marRight w:val="0"/>
      <w:marTop w:val="0"/>
      <w:marBottom w:val="0"/>
      <w:divBdr>
        <w:top w:val="none" w:sz="0" w:space="0" w:color="auto"/>
        <w:left w:val="none" w:sz="0" w:space="0" w:color="auto"/>
        <w:bottom w:val="none" w:sz="0" w:space="0" w:color="auto"/>
        <w:right w:val="none" w:sz="0" w:space="0" w:color="auto"/>
      </w:divBdr>
    </w:div>
    <w:div w:id="578565495">
      <w:bodyDiv w:val="1"/>
      <w:marLeft w:val="0"/>
      <w:marRight w:val="0"/>
      <w:marTop w:val="0"/>
      <w:marBottom w:val="0"/>
      <w:divBdr>
        <w:top w:val="none" w:sz="0" w:space="0" w:color="auto"/>
        <w:left w:val="none" w:sz="0" w:space="0" w:color="auto"/>
        <w:bottom w:val="none" w:sz="0" w:space="0" w:color="auto"/>
        <w:right w:val="none" w:sz="0" w:space="0" w:color="auto"/>
      </w:divBdr>
    </w:div>
    <w:div w:id="586352200">
      <w:bodyDiv w:val="1"/>
      <w:marLeft w:val="0"/>
      <w:marRight w:val="0"/>
      <w:marTop w:val="0"/>
      <w:marBottom w:val="0"/>
      <w:divBdr>
        <w:top w:val="none" w:sz="0" w:space="0" w:color="auto"/>
        <w:left w:val="none" w:sz="0" w:space="0" w:color="auto"/>
        <w:bottom w:val="none" w:sz="0" w:space="0" w:color="auto"/>
        <w:right w:val="none" w:sz="0" w:space="0" w:color="auto"/>
      </w:divBdr>
    </w:div>
    <w:div w:id="641891343">
      <w:bodyDiv w:val="1"/>
      <w:marLeft w:val="0"/>
      <w:marRight w:val="0"/>
      <w:marTop w:val="0"/>
      <w:marBottom w:val="0"/>
      <w:divBdr>
        <w:top w:val="none" w:sz="0" w:space="0" w:color="auto"/>
        <w:left w:val="none" w:sz="0" w:space="0" w:color="auto"/>
        <w:bottom w:val="none" w:sz="0" w:space="0" w:color="auto"/>
        <w:right w:val="none" w:sz="0" w:space="0" w:color="auto"/>
      </w:divBdr>
    </w:div>
    <w:div w:id="675034500">
      <w:bodyDiv w:val="1"/>
      <w:marLeft w:val="0"/>
      <w:marRight w:val="0"/>
      <w:marTop w:val="0"/>
      <w:marBottom w:val="0"/>
      <w:divBdr>
        <w:top w:val="none" w:sz="0" w:space="0" w:color="auto"/>
        <w:left w:val="none" w:sz="0" w:space="0" w:color="auto"/>
        <w:bottom w:val="none" w:sz="0" w:space="0" w:color="auto"/>
        <w:right w:val="none" w:sz="0" w:space="0" w:color="auto"/>
      </w:divBdr>
    </w:div>
    <w:div w:id="707023867">
      <w:bodyDiv w:val="1"/>
      <w:marLeft w:val="0"/>
      <w:marRight w:val="0"/>
      <w:marTop w:val="0"/>
      <w:marBottom w:val="0"/>
      <w:divBdr>
        <w:top w:val="none" w:sz="0" w:space="0" w:color="auto"/>
        <w:left w:val="none" w:sz="0" w:space="0" w:color="auto"/>
        <w:bottom w:val="none" w:sz="0" w:space="0" w:color="auto"/>
        <w:right w:val="none" w:sz="0" w:space="0" w:color="auto"/>
      </w:divBdr>
    </w:div>
    <w:div w:id="736629043">
      <w:bodyDiv w:val="1"/>
      <w:marLeft w:val="0"/>
      <w:marRight w:val="0"/>
      <w:marTop w:val="0"/>
      <w:marBottom w:val="0"/>
      <w:divBdr>
        <w:top w:val="none" w:sz="0" w:space="0" w:color="auto"/>
        <w:left w:val="none" w:sz="0" w:space="0" w:color="auto"/>
        <w:bottom w:val="none" w:sz="0" w:space="0" w:color="auto"/>
        <w:right w:val="none" w:sz="0" w:space="0" w:color="auto"/>
      </w:divBdr>
    </w:div>
    <w:div w:id="761296691">
      <w:bodyDiv w:val="1"/>
      <w:marLeft w:val="0"/>
      <w:marRight w:val="0"/>
      <w:marTop w:val="0"/>
      <w:marBottom w:val="0"/>
      <w:divBdr>
        <w:top w:val="none" w:sz="0" w:space="0" w:color="auto"/>
        <w:left w:val="none" w:sz="0" w:space="0" w:color="auto"/>
        <w:bottom w:val="none" w:sz="0" w:space="0" w:color="auto"/>
        <w:right w:val="none" w:sz="0" w:space="0" w:color="auto"/>
      </w:divBdr>
    </w:div>
    <w:div w:id="764113712">
      <w:bodyDiv w:val="1"/>
      <w:marLeft w:val="0"/>
      <w:marRight w:val="0"/>
      <w:marTop w:val="0"/>
      <w:marBottom w:val="0"/>
      <w:divBdr>
        <w:top w:val="none" w:sz="0" w:space="0" w:color="auto"/>
        <w:left w:val="none" w:sz="0" w:space="0" w:color="auto"/>
        <w:bottom w:val="none" w:sz="0" w:space="0" w:color="auto"/>
        <w:right w:val="none" w:sz="0" w:space="0" w:color="auto"/>
      </w:divBdr>
    </w:div>
    <w:div w:id="782461193">
      <w:bodyDiv w:val="1"/>
      <w:marLeft w:val="0"/>
      <w:marRight w:val="0"/>
      <w:marTop w:val="0"/>
      <w:marBottom w:val="0"/>
      <w:divBdr>
        <w:top w:val="none" w:sz="0" w:space="0" w:color="auto"/>
        <w:left w:val="none" w:sz="0" w:space="0" w:color="auto"/>
        <w:bottom w:val="none" w:sz="0" w:space="0" w:color="auto"/>
        <w:right w:val="none" w:sz="0" w:space="0" w:color="auto"/>
      </w:divBdr>
    </w:div>
    <w:div w:id="800146640">
      <w:bodyDiv w:val="1"/>
      <w:marLeft w:val="0"/>
      <w:marRight w:val="0"/>
      <w:marTop w:val="0"/>
      <w:marBottom w:val="0"/>
      <w:divBdr>
        <w:top w:val="none" w:sz="0" w:space="0" w:color="auto"/>
        <w:left w:val="none" w:sz="0" w:space="0" w:color="auto"/>
        <w:bottom w:val="none" w:sz="0" w:space="0" w:color="auto"/>
        <w:right w:val="none" w:sz="0" w:space="0" w:color="auto"/>
      </w:divBdr>
    </w:div>
    <w:div w:id="807094713">
      <w:bodyDiv w:val="1"/>
      <w:marLeft w:val="0"/>
      <w:marRight w:val="0"/>
      <w:marTop w:val="0"/>
      <w:marBottom w:val="0"/>
      <w:divBdr>
        <w:top w:val="none" w:sz="0" w:space="0" w:color="auto"/>
        <w:left w:val="none" w:sz="0" w:space="0" w:color="auto"/>
        <w:bottom w:val="none" w:sz="0" w:space="0" w:color="auto"/>
        <w:right w:val="none" w:sz="0" w:space="0" w:color="auto"/>
      </w:divBdr>
    </w:div>
    <w:div w:id="864095465">
      <w:bodyDiv w:val="1"/>
      <w:marLeft w:val="0"/>
      <w:marRight w:val="0"/>
      <w:marTop w:val="0"/>
      <w:marBottom w:val="0"/>
      <w:divBdr>
        <w:top w:val="none" w:sz="0" w:space="0" w:color="auto"/>
        <w:left w:val="none" w:sz="0" w:space="0" w:color="auto"/>
        <w:bottom w:val="none" w:sz="0" w:space="0" w:color="auto"/>
        <w:right w:val="none" w:sz="0" w:space="0" w:color="auto"/>
      </w:divBdr>
    </w:div>
    <w:div w:id="883712576">
      <w:bodyDiv w:val="1"/>
      <w:marLeft w:val="0"/>
      <w:marRight w:val="0"/>
      <w:marTop w:val="0"/>
      <w:marBottom w:val="0"/>
      <w:divBdr>
        <w:top w:val="none" w:sz="0" w:space="0" w:color="auto"/>
        <w:left w:val="none" w:sz="0" w:space="0" w:color="auto"/>
        <w:bottom w:val="none" w:sz="0" w:space="0" w:color="auto"/>
        <w:right w:val="none" w:sz="0" w:space="0" w:color="auto"/>
      </w:divBdr>
    </w:div>
    <w:div w:id="918978295">
      <w:bodyDiv w:val="1"/>
      <w:marLeft w:val="0"/>
      <w:marRight w:val="0"/>
      <w:marTop w:val="0"/>
      <w:marBottom w:val="0"/>
      <w:divBdr>
        <w:top w:val="none" w:sz="0" w:space="0" w:color="auto"/>
        <w:left w:val="none" w:sz="0" w:space="0" w:color="auto"/>
        <w:bottom w:val="none" w:sz="0" w:space="0" w:color="auto"/>
        <w:right w:val="none" w:sz="0" w:space="0" w:color="auto"/>
      </w:divBdr>
    </w:div>
    <w:div w:id="923345867">
      <w:bodyDiv w:val="1"/>
      <w:marLeft w:val="0"/>
      <w:marRight w:val="0"/>
      <w:marTop w:val="0"/>
      <w:marBottom w:val="0"/>
      <w:divBdr>
        <w:top w:val="none" w:sz="0" w:space="0" w:color="auto"/>
        <w:left w:val="none" w:sz="0" w:space="0" w:color="auto"/>
        <w:bottom w:val="none" w:sz="0" w:space="0" w:color="auto"/>
        <w:right w:val="none" w:sz="0" w:space="0" w:color="auto"/>
      </w:divBdr>
    </w:div>
    <w:div w:id="943076195">
      <w:bodyDiv w:val="1"/>
      <w:marLeft w:val="0"/>
      <w:marRight w:val="0"/>
      <w:marTop w:val="0"/>
      <w:marBottom w:val="0"/>
      <w:divBdr>
        <w:top w:val="none" w:sz="0" w:space="0" w:color="auto"/>
        <w:left w:val="none" w:sz="0" w:space="0" w:color="auto"/>
        <w:bottom w:val="none" w:sz="0" w:space="0" w:color="auto"/>
        <w:right w:val="none" w:sz="0" w:space="0" w:color="auto"/>
      </w:divBdr>
    </w:div>
    <w:div w:id="967510151">
      <w:bodyDiv w:val="1"/>
      <w:marLeft w:val="0"/>
      <w:marRight w:val="0"/>
      <w:marTop w:val="0"/>
      <w:marBottom w:val="0"/>
      <w:divBdr>
        <w:top w:val="none" w:sz="0" w:space="0" w:color="auto"/>
        <w:left w:val="none" w:sz="0" w:space="0" w:color="auto"/>
        <w:bottom w:val="none" w:sz="0" w:space="0" w:color="auto"/>
        <w:right w:val="none" w:sz="0" w:space="0" w:color="auto"/>
      </w:divBdr>
    </w:div>
    <w:div w:id="979647480">
      <w:bodyDiv w:val="1"/>
      <w:marLeft w:val="0"/>
      <w:marRight w:val="0"/>
      <w:marTop w:val="0"/>
      <w:marBottom w:val="0"/>
      <w:divBdr>
        <w:top w:val="none" w:sz="0" w:space="0" w:color="auto"/>
        <w:left w:val="none" w:sz="0" w:space="0" w:color="auto"/>
        <w:bottom w:val="none" w:sz="0" w:space="0" w:color="auto"/>
        <w:right w:val="none" w:sz="0" w:space="0" w:color="auto"/>
      </w:divBdr>
    </w:div>
    <w:div w:id="1005786341">
      <w:bodyDiv w:val="1"/>
      <w:marLeft w:val="0"/>
      <w:marRight w:val="0"/>
      <w:marTop w:val="0"/>
      <w:marBottom w:val="0"/>
      <w:divBdr>
        <w:top w:val="none" w:sz="0" w:space="0" w:color="auto"/>
        <w:left w:val="none" w:sz="0" w:space="0" w:color="auto"/>
        <w:bottom w:val="none" w:sz="0" w:space="0" w:color="auto"/>
        <w:right w:val="none" w:sz="0" w:space="0" w:color="auto"/>
      </w:divBdr>
    </w:div>
    <w:div w:id="1030493468">
      <w:bodyDiv w:val="1"/>
      <w:marLeft w:val="0"/>
      <w:marRight w:val="0"/>
      <w:marTop w:val="0"/>
      <w:marBottom w:val="0"/>
      <w:divBdr>
        <w:top w:val="none" w:sz="0" w:space="0" w:color="auto"/>
        <w:left w:val="none" w:sz="0" w:space="0" w:color="auto"/>
        <w:bottom w:val="none" w:sz="0" w:space="0" w:color="auto"/>
        <w:right w:val="none" w:sz="0" w:space="0" w:color="auto"/>
      </w:divBdr>
    </w:div>
    <w:div w:id="1046221852">
      <w:bodyDiv w:val="1"/>
      <w:marLeft w:val="0"/>
      <w:marRight w:val="0"/>
      <w:marTop w:val="0"/>
      <w:marBottom w:val="0"/>
      <w:divBdr>
        <w:top w:val="none" w:sz="0" w:space="0" w:color="auto"/>
        <w:left w:val="none" w:sz="0" w:space="0" w:color="auto"/>
        <w:bottom w:val="none" w:sz="0" w:space="0" w:color="auto"/>
        <w:right w:val="none" w:sz="0" w:space="0" w:color="auto"/>
      </w:divBdr>
    </w:div>
    <w:div w:id="1070229875">
      <w:bodyDiv w:val="1"/>
      <w:marLeft w:val="0"/>
      <w:marRight w:val="0"/>
      <w:marTop w:val="0"/>
      <w:marBottom w:val="0"/>
      <w:divBdr>
        <w:top w:val="none" w:sz="0" w:space="0" w:color="auto"/>
        <w:left w:val="none" w:sz="0" w:space="0" w:color="auto"/>
        <w:bottom w:val="none" w:sz="0" w:space="0" w:color="auto"/>
        <w:right w:val="none" w:sz="0" w:space="0" w:color="auto"/>
      </w:divBdr>
    </w:div>
    <w:div w:id="1101218852">
      <w:bodyDiv w:val="1"/>
      <w:marLeft w:val="0"/>
      <w:marRight w:val="0"/>
      <w:marTop w:val="0"/>
      <w:marBottom w:val="0"/>
      <w:divBdr>
        <w:top w:val="none" w:sz="0" w:space="0" w:color="auto"/>
        <w:left w:val="none" w:sz="0" w:space="0" w:color="auto"/>
        <w:bottom w:val="none" w:sz="0" w:space="0" w:color="auto"/>
        <w:right w:val="none" w:sz="0" w:space="0" w:color="auto"/>
      </w:divBdr>
    </w:div>
    <w:div w:id="1154642365">
      <w:bodyDiv w:val="1"/>
      <w:marLeft w:val="0"/>
      <w:marRight w:val="0"/>
      <w:marTop w:val="0"/>
      <w:marBottom w:val="0"/>
      <w:divBdr>
        <w:top w:val="none" w:sz="0" w:space="0" w:color="auto"/>
        <w:left w:val="none" w:sz="0" w:space="0" w:color="auto"/>
        <w:bottom w:val="none" w:sz="0" w:space="0" w:color="auto"/>
        <w:right w:val="none" w:sz="0" w:space="0" w:color="auto"/>
      </w:divBdr>
    </w:div>
    <w:div w:id="1162501373">
      <w:bodyDiv w:val="1"/>
      <w:marLeft w:val="0"/>
      <w:marRight w:val="0"/>
      <w:marTop w:val="0"/>
      <w:marBottom w:val="0"/>
      <w:divBdr>
        <w:top w:val="none" w:sz="0" w:space="0" w:color="auto"/>
        <w:left w:val="none" w:sz="0" w:space="0" w:color="auto"/>
        <w:bottom w:val="none" w:sz="0" w:space="0" w:color="auto"/>
        <w:right w:val="none" w:sz="0" w:space="0" w:color="auto"/>
      </w:divBdr>
    </w:div>
    <w:div w:id="1190609557">
      <w:bodyDiv w:val="1"/>
      <w:marLeft w:val="0"/>
      <w:marRight w:val="0"/>
      <w:marTop w:val="0"/>
      <w:marBottom w:val="0"/>
      <w:divBdr>
        <w:top w:val="none" w:sz="0" w:space="0" w:color="auto"/>
        <w:left w:val="none" w:sz="0" w:space="0" w:color="auto"/>
        <w:bottom w:val="none" w:sz="0" w:space="0" w:color="auto"/>
        <w:right w:val="none" w:sz="0" w:space="0" w:color="auto"/>
      </w:divBdr>
    </w:div>
    <w:div w:id="1206941258">
      <w:bodyDiv w:val="1"/>
      <w:marLeft w:val="0"/>
      <w:marRight w:val="0"/>
      <w:marTop w:val="0"/>
      <w:marBottom w:val="0"/>
      <w:divBdr>
        <w:top w:val="none" w:sz="0" w:space="0" w:color="auto"/>
        <w:left w:val="none" w:sz="0" w:space="0" w:color="auto"/>
        <w:bottom w:val="none" w:sz="0" w:space="0" w:color="auto"/>
        <w:right w:val="none" w:sz="0" w:space="0" w:color="auto"/>
      </w:divBdr>
    </w:div>
    <w:div w:id="1251349403">
      <w:bodyDiv w:val="1"/>
      <w:marLeft w:val="0"/>
      <w:marRight w:val="0"/>
      <w:marTop w:val="0"/>
      <w:marBottom w:val="0"/>
      <w:divBdr>
        <w:top w:val="none" w:sz="0" w:space="0" w:color="auto"/>
        <w:left w:val="none" w:sz="0" w:space="0" w:color="auto"/>
        <w:bottom w:val="none" w:sz="0" w:space="0" w:color="auto"/>
        <w:right w:val="none" w:sz="0" w:space="0" w:color="auto"/>
      </w:divBdr>
    </w:div>
    <w:div w:id="1290428521">
      <w:bodyDiv w:val="1"/>
      <w:marLeft w:val="0"/>
      <w:marRight w:val="0"/>
      <w:marTop w:val="0"/>
      <w:marBottom w:val="0"/>
      <w:divBdr>
        <w:top w:val="none" w:sz="0" w:space="0" w:color="auto"/>
        <w:left w:val="none" w:sz="0" w:space="0" w:color="auto"/>
        <w:bottom w:val="none" w:sz="0" w:space="0" w:color="auto"/>
        <w:right w:val="none" w:sz="0" w:space="0" w:color="auto"/>
      </w:divBdr>
    </w:div>
    <w:div w:id="1298027070">
      <w:bodyDiv w:val="1"/>
      <w:marLeft w:val="0"/>
      <w:marRight w:val="0"/>
      <w:marTop w:val="0"/>
      <w:marBottom w:val="0"/>
      <w:divBdr>
        <w:top w:val="none" w:sz="0" w:space="0" w:color="auto"/>
        <w:left w:val="none" w:sz="0" w:space="0" w:color="auto"/>
        <w:bottom w:val="none" w:sz="0" w:space="0" w:color="auto"/>
        <w:right w:val="none" w:sz="0" w:space="0" w:color="auto"/>
      </w:divBdr>
    </w:div>
    <w:div w:id="1304964254">
      <w:bodyDiv w:val="1"/>
      <w:marLeft w:val="0"/>
      <w:marRight w:val="0"/>
      <w:marTop w:val="0"/>
      <w:marBottom w:val="0"/>
      <w:divBdr>
        <w:top w:val="none" w:sz="0" w:space="0" w:color="auto"/>
        <w:left w:val="none" w:sz="0" w:space="0" w:color="auto"/>
        <w:bottom w:val="none" w:sz="0" w:space="0" w:color="auto"/>
        <w:right w:val="none" w:sz="0" w:space="0" w:color="auto"/>
      </w:divBdr>
    </w:div>
    <w:div w:id="1306423505">
      <w:bodyDiv w:val="1"/>
      <w:marLeft w:val="0"/>
      <w:marRight w:val="0"/>
      <w:marTop w:val="0"/>
      <w:marBottom w:val="0"/>
      <w:divBdr>
        <w:top w:val="none" w:sz="0" w:space="0" w:color="auto"/>
        <w:left w:val="none" w:sz="0" w:space="0" w:color="auto"/>
        <w:bottom w:val="none" w:sz="0" w:space="0" w:color="auto"/>
        <w:right w:val="none" w:sz="0" w:space="0" w:color="auto"/>
      </w:divBdr>
    </w:div>
    <w:div w:id="1341195795">
      <w:bodyDiv w:val="1"/>
      <w:marLeft w:val="0"/>
      <w:marRight w:val="0"/>
      <w:marTop w:val="0"/>
      <w:marBottom w:val="0"/>
      <w:divBdr>
        <w:top w:val="none" w:sz="0" w:space="0" w:color="auto"/>
        <w:left w:val="none" w:sz="0" w:space="0" w:color="auto"/>
        <w:bottom w:val="none" w:sz="0" w:space="0" w:color="auto"/>
        <w:right w:val="none" w:sz="0" w:space="0" w:color="auto"/>
      </w:divBdr>
    </w:div>
    <w:div w:id="1364596383">
      <w:bodyDiv w:val="1"/>
      <w:marLeft w:val="0"/>
      <w:marRight w:val="0"/>
      <w:marTop w:val="0"/>
      <w:marBottom w:val="0"/>
      <w:divBdr>
        <w:top w:val="none" w:sz="0" w:space="0" w:color="auto"/>
        <w:left w:val="none" w:sz="0" w:space="0" w:color="auto"/>
        <w:bottom w:val="none" w:sz="0" w:space="0" w:color="auto"/>
        <w:right w:val="none" w:sz="0" w:space="0" w:color="auto"/>
      </w:divBdr>
    </w:div>
    <w:div w:id="1370372115">
      <w:bodyDiv w:val="1"/>
      <w:marLeft w:val="0"/>
      <w:marRight w:val="0"/>
      <w:marTop w:val="0"/>
      <w:marBottom w:val="0"/>
      <w:divBdr>
        <w:top w:val="none" w:sz="0" w:space="0" w:color="auto"/>
        <w:left w:val="none" w:sz="0" w:space="0" w:color="auto"/>
        <w:bottom w:val="none" w:sz="0" w:space="0" w:color="auto"/>
        <w:right w:val="none" w:sz="0" w:space="0" w:color="auto"/>
      </w:divBdr>
    </w:div>
    <w:div w:id="1428424124">
      <w:bodyDiv w:val="1"/>
      <w:marLeft w:val="0"/>
      <w:marRight w:val="0"/>
      <w:marTop w:val="0"/>
      <w:marBottom w:val="0"/>
      <w:divBdr>
        <w:top w:val="none" w:sz="0" w:space="0" w:color="auto"/>
        <w:left w:val="none" w:sz="0" w:space="0" w:color="auto"/>
        <w:bottom w:val="none" w:sz="0" w:space="0" w:color="auto"/>
        <w:right w:val="none" w:sz="0" w:space="0" w:color="auto"/>
      </w:divBdr>
    </w:div>
    <w:div w:id="1443301173">
      <w:bodyDiv w:val="1"/>
      <w:marLeft w:val="0"/>
      <w:marRight w:val="0"/>
      <w:marTop w:val="0"/>
      <w:marBottom w:val="0"/>
      <w:divBdr>
        <w:top w:val="none" w:sz="0" w:space="0" w:color="auto"/>
        <w:left w:val="none" w:sz="0" w:space="0" w:color="auto"/>
        <w:bottom w:val="none" w:sz="0" w:space="0" w:color="auto"/>
        <w:right w:val="none" w:sz="0" w:space="0" w:color="auto"/>
      </w:divBdr>
    </w:div>
    <w:div w:id="1444112972">
      <w:bodyDiv w:val="1"/>
      <w:marLeft w:val="0"/>
      <w:marRight w:val="0"/>
      <w:marTop w:val="0"/>
      <w:marBottom w:val="0"/>
      <w:divBdr>
        <w:top w:val="none" w:sz="0" w:space="0" w:color="auto"/>
        <w:left w:val="none" w:sz="0" w:space="0" w:color="auto"/>
        <w:bottom w:val="none" w:sz="0" w:space="0" w:color="auto"/>
        <w:right w:val="none" w:sz="0" w:space="0" w:color="auto"/>
      </w:divBdr>
    </w:div>
    <w:div w:id="1470827875">
      <w:bodyDiv w:val="1"/>
      <w:marLeft w:val="0"/>
      <w:marRight w:val="0"/>
      <w:marTop w:val="0"/>
      <w:marBottom w:val="0"/>
      <w:divBdr>
        <w:top w:val="none" w:sz="0" w:space="0" w:color="auto"/>
        <w:left w:val="none" w:sz="0" w:space="0" w:color="auto"/>
        <w:bottom w:val="none" w:sz="0" w:space="0" w:color="auto"/>
        <w:right w:val="none" w:sz="0" w:space="0" w:color="auto"/>
      </w:divBdr>
    </w:div>
    <w:div w:id="1472135189">
      <w:bodyDiv w:val="1"/>
      <w:marLeft w:val="0"/>
      <w:marRight w:val="0"/>
      <w:marTop w:val="0"/>
      <w:marBottom w:val="0"/>
      <w:divBdr>
        <w:top w:val="none" w:sz="0" w:space="0" w:color="auto"/>
        <w:left w:val="none" w:sz="0" w:space="0" w:color="auto"/>
        <w:bottom w:val="none" w:sz="0" w:space="0" w:color="auto"/>
        <w:right w:val="none" w:sz="0" w:space="0" w:color="auto"/>
      </w:divBdr>
    </w:div>
    <w:div w:id="1473404444">
      <w:bodyDiv w:val="1"/>
      <w:marLeft w:val="0"/>
      <w:marRight w:val="0"/>
      <w:marTop w:val="0"/>
      <w:marBottom w:val="0"/>
      <w:divBdr>
        <w:top w:val="none" w:sz="0" w:space="0" w:color="auto"/>
        <w:left w:val="none" w:sz="0" w:space="0" w:color="auto"/>
        <w:bottom w:val="none" w:sz="0" w:space="0" w:color="auto"/>
        <w:right w:val="none" w:sz="0" w:space="0" w:color="auto"/>
      </w:divBdr>
    </w:div>
    <w:div w:id="1473450702">
      <w:bodyDiv w:val="1"/>
      <w:marLeft w:val="0"/>
      <w:marRight w:val="0"/>
      <w:marTop w:val="0"/>
      <w:marBottom w:val="0"/>
      <w:divBdr>
        <w:top w:val="none" w:sz="0" w:space="0" w:color="auto"/>
        <w:left w:val="none" w:sz="0" w:space="0" w:color="auto"/>
        <w:bottom w:val="none" w:sz="0" w:space="0" w:color="auto"/>
        <w:right w:val="none" w:sz="0" w:space="0" w:color="auto"/>
      </w:divBdr>
    </w:div>
    <w:div w:id="1495339360">
      <w:bodyDiv w:val="1"/>
      <w:marLeft w:val="0"/>
      <w:marRight w:val="0"/>
      <w:marTop w:val="0"/>
      <w:marBottom w:val="0"/>
      <w:divBdr>
        <w:top w:val="none" w:sz="0" w:space="0" w:color="auto"/>
        <w:left w:val="none" w:sz="0" w:space="0" w:color="auto"/>
        <w:bottom w:val="none" w:sz="0" w:space="0" w:color="auto"/>
        <w:right w:val="none" w:sz="0" w:space="0" w:color="auto"/>
      </w:divBdr>
    </w:div>
    <w:div w:id="1505508745">
      <w:bodyDiv w:val="1"/>
      <w:marLeft w:val="0"/>
      <w:marRight w:val="0"/>
      <w:marTop w:val="0"/>
      <w:marBottom w:val="0"/>
      <w:divBdr>
        <w:top w:val="none" w:sz="0" w:space="0" w:color="auto"/>
        <w:left w:val="none" w:sz="0" w:space="0" w:color="auto"/>
        <w:bottom w:val="none" w:sz="0" w:space="0" w:color="auto"/>
        <w:right w:val="none" w:sz="0" w:space="0" w:color="auto"/>
      </w:divBdr>
    </w:div>
    <w:div w:id="1519931014">
      <w:bodyDiv w:val="1"/>
      <w:marLeft w:val="0"/>
      <w:marRight w:val="0"/>
      <w:marTop w:val="0"/>
      <w:marBottom w:val="0"/>
      <w:divBdr>
        <w:top w:val="none" w:sz="0" w:space="0" w:color="auto"/>
        <w:left w:val="none" w:sz="0" w:space="0" w:color="auto"/>
        <w:bottom w:val="none" w:sz="0" w:space="0" w:color="auto"/>
        <w:right w:val="none" w:sz="0" w:space="0" w:color="auto"/>
      </w:divBdr>
    </w:div>
    <w:div w:id="1568567730">
      <w:bodyDiv w:val="1"/>
      <w:marLeft w:val="0"/>
      <w:marRight w:val="0"/>
      <w:marTop w:val="0"/>
      <w:marBottom w:val="0"/>
      <w:divBdr>
        <w:top w:val="none" w:sz="0" w:space="0" w:color="auto"/>
        <w:left w:val="none" w:sz="0" w:space="0" w:color="auto"/>
        <w:bottom w:val="none" w:sz="0" w:space="0" w:color="auto"/>
        <w:right w:val="none" w:sz="0" w:space="0" w:color="auto"/>
      </w:divBdr>
    </w:div>
    <w:div w:id="1578903649">
      <w:bodyDiv w:val="1"/>
      <w:marLeft w:val="0"/>
      <w:marRight w:val="0"/>
      <w:marTop w:val="0"/>
      <w:marBottom w:val="0"/>
      <w:divBdr>
        <w:top w:val="none" w:sz="0" w:space="0" w:color="auto"/>
        <w:left w:val="none" w:sz="0" w:space="0" w:color="auto"/>
        <w:bottom w:val="none" w:sz="0" w:space="0" w:color="auto"/>
        <w:right w:val="none" w:sz="0" w:space="0" w:color="auto"/>
      </w:divBdr>
    </w:div>
    <w:div w:id="1579749295">
      <w:bodyDiv w:val="1"/>
      <w:marLeft w:val="0"/>
      <w:marRight w:val="0"/>
      <w:marTop w:val="0"/>
      <w:marBottom w:val="0"/>
      <w:divBdr>
        <w:top w:val="none" w:sz="0" w:space="0" w:color="auto"/>
        <w:left w:val="none" w:sz="0" w:space="0" w:color="auto"/>
        <w:bottom w:val="none" w:sz="0" w:space="0" w:color="auto"/>
        <w:right w:val="none" w:sz="0" w:space="0" w:color="auto"/>
      </w:divBdr>
    </w:div>
    <w:div w:id="1587762108">
      <w:bodyDiv w:val="1"/>
      <w:marLeft w:val="0"/>
      <w:marRight w:val="0"/>
      <w:marTop w:val="0"/>
      <w:marBottom w:val="0"/>
      <w:divBdr>
        <w:top w:val="none" w:sz="0" w:space="0" w:color="auto"/>
        <w:left w:val="none" w:sz="0" w:space="0" w:color="auto"/>
        <w:bottom w:val="none" w:sz="0" w:space="0" w:color="auto"/>
        <w:right w:val="none" w:sz="0" w:space="0" w:color="auto"/>
      </w:divBdr>
    </w:div>
    <w:div w:id="1598442845">
      <w:bodyDiv w:val="1"/>
      <w:marLeft w:val="0"/>
      <w:marRight w:val="0"/>
      <w:marTop w:val="0"/>
      <w:marBottom w:val="0"/>
      <w:divBdr>
        <w:top w:val="none" w:sz="0" w:space="0" w:color="auto"/>
        <w:left w:val="none" w:sz="0" w:space="0" w:color="auto"/>
        <w:bottom w:val="none" w:sz="0" w:space="0" w:color="auto"/>
        <w:right w:val="none" w:sz="0" w:space="0" w:color="auto"/>
      </w:divBdr>
    </w:div>
    <w:div w:id="1609117166">
      <w:bodyDiv w:val="1"/>
      <w:marLeft w:val="0"/>
      <w:marRight w:val="0"/>
      <w:marTop w:val="0"/>
      <w:marBottom w:val="0"/>
      <w:divBdr>
        <w:top w:val="none" w:sz="0" w:space="0" w:color="auto"/>
        <w:left w:val="none" w:sz="0" w:space="0" w:color="auto"/>
        <w:bottom w:val="none" w:sz="0" w:space="0" w:color="auto"/>
        <w:right w:val="none" w:sz="0" w:space="0" w:color="auto"/>
      </w:divBdr>
    </w:div>
    <w:div w:id="1610820606">
      <w:bodyDiv w:val="1"/>
      <w:marLeft w:val="0"/>
      <w:marRight w:val="0"/>
      <w:marTop w:val="0"/>
      <w:marBottom w:val="0"/>
      <w:divBdr>
        <w:top w:val="none" w:sz="0" w:space="0" w:color="auto"/>
        <w:left w:val="none" w:sz="0" w:space="0" w:color="auto"/>
        <w:bottom w:val="none" w:sz="0" w:space="0" w:color="auto"/>
        <w:right w:val="none" w:sz="0" w:space="0" w:color="auto"/>
      </w:divBdr>
    </w:div>
    <w:div w:id="1630818448">
      <w:bodyDiv w:val="1"/>
      <w:marLeft w:val="0"/>
      <w:marRight w:val="0"/>
      <w:marTop w:val="0"/>
      <w:marBottom w:val="0"/>
      <w:divBdr>
        <w:top w:val="none" w:sz="0" w:space="0" w:color="auto"/>
        <w:left w:val="none" w:sz="0" w:space="0" w:color="auto"/>
        <w:bottom w:val="none" w:sz="0" w:space="0" w:color="auto"/>
        <w:right w:val="none" w:sz="0" w:space="0" w:color="auto"/>
      </w:divBdr>
    </w:div>
    <w:div w:id="1652632645">
      <w:bodyDiv w:val="1"/>
      <w:marLeft w:val="0"/>
      <w:marRight w:val="0"/>
      <w:marTop w:val="0"/>
      <w:marBottom w:val="0"/>
      <w:divBdr>
        <w:top w:val="none" w:sz="0" w:space="0" w:color="auto"/>
        <w:left w:val="none" w:sz="0" w:space="0" w:color="auto"/>
        <w:bottom w:val="none" w:sz="0" w:space="0" w:color="auto"/>
        <w:right w:val="none" w:sz="0" w:space="0" w:color="auto"/>
      </w:divBdr>
    </w:div>
    <w:div w:id="1729257465">
      <w:bodyDiv w:val="1"/>
      <w:marLeft w:val="0"/>
      <w:marRight w:val="0"/>
      <w:marTop w:val="0"/>
      <w:marBottom w:val="0"/>
      <w:divBdr>
        <w:top w:val="none" w:sz="0" w:space="0" w:color="auto"/>
        <w:left w:val="none" w:sz="0" w:space="0" w:color="auto"/>
        <w:bottom w:val="none" w:sz="0" w:space="0" w:color="auto"/>
        <w:right w:val="none" w:sz="0" w:space="0" w:color="auto"/>
      </w:divBdr>
    </w:div>
    <w:div w:id="1734818060">
      <w:bodyDiv w:val="1"/>
      <w:marLeft w:val="0"/>
      <w:marRight w:val="0"/>
      <w:marTop w:val="0"/>
      <w:marBottom w:val="0"/>
      <w:divBdr>
        <w:top w:val="none" w:sz="0" w:space="0" w:color="auto"/>
        <w:left w:val="none" w:sz="0" w:space="0" w:color="auto"/>
        <w:bottom w:val="none" w:sz="0" w:space="0" w:color="auto"/>
        <w:right w:val="none" w:sz="0" w:space="0" w:color="auto"/>
      </w:divBdr>
    </w:div>
    <w:div w:id="1750879732">
      <w:bodyDiv w:val="1"/>
      <w:marLeft w:val="0"/>
      <w:marRight w:val="0"/>
      <w:marTop w:val="0"/>
      <w:marBottom w:val="0"/>
      <w:divBdr>
        <w:top w:val="none" w:sz="0" w:space="0" w:color="auto"/>
        <w:left w:val="none" w:sz="0" w:space="0" w:color="auto"/>
        <w:bottom w:val="none" w:sz="0" w:space="0" w:color="auto"/>
        <w:right w:val="none" w:sz="0" w:space="0" w:color="auto"/>
      </w:divBdr>
    </w:div>
    <w:div w:id="1794129751">
      <w:bodyDiv w:val="1"/>
      <w:marLeft w:val="0"/>
      <w:marRight w:val="0"/>
      <w:marTop w:val="0"/>
      <w:marBottom w:val="0"/>
      <w:divBdr>
        <w:top w:val="none" w:sz="0" w:space="0" w:color="auto"/>
        <w:left w:val="none" w:sz="0" w:space="0" w:color="auto"/>
        <w:bottom w:val="none" w:sz="0" w:space="0" w:color="auto"/>
        <w:right w:val="none" w:sz="0" w:space="0" w:color="auto"/>
      </w:divBdr>
    </w:div>
    <w:div w:id="1885091538">
      <w:bodyDiv w:val="1"/>
      <w:marLeft w:val="0"/>
      <w:marRight w:val="0"/>
      <w:marTop w:val="0"/>
      <w:marBottom w:val="0"/>
      <w:divBdr>
        <w:top w:val="none" w:sz="0" w:space="0" w:color="auto"/>
        <w:left w:val="none" w:sz="0" w:space="0" w:color="auto"/>
        <w:bottom w:val="none" w:sz="0" w:space="0" w:color="auto"/>
        <w:right w:val="none" w:sz="0" w:space="0" w:color="auto"/>
      </w:divBdr>
    </w:div>
    <w:div w:id="1895892260">
      <w:bodyDiv w:val="1"/>
      <w:marLeft w:val="0"/>
      <w:marRight w:val="0"/>
      <w:marTop w:val="0"/>
      <w:marBottom w:val="0"/>
      <w:divBdr>
        <w:top w:val="none" w:sz="0" w:space="0" w:color="auto"/>
        <w:left w:val="none" w:sz="0" w:space="0" w:color="auto"/>
        <w:bottom w:val="none" w:sz="0" w:space="0" w:color="auto"/>
        <w:right w:val="none" w:sz="0" w:space="0" w:color="auto"/>
      </w:divBdr>
    </w:div>
    <w:div w:id="1940483819">
      <w:bodyDiv w:val="1"/>
      <w:marLeft w:val="0"/>
      <w:marRight w:val="0"/>
      <w:marTop w:val="0"/>
      <w:marBottom w:val="0"/>
      <w:divBdr>
        <w:top w:val="none" w:sz="0" w:space="0" w:color="auto"/>
        <w:left w:val="none" w:sz="0" w:space="0" w:color="auto"/>
        <w:bottom w:val="none" w:sz="0" w:space="0" w:color="auto"/>
        <w:right w:val="none" w:sz="0" w:space="0" w:color="auto"/>
      </w:divBdr>
    </w:div>
    <w:div w:id="1942256925">
      <w:bodyDiv w:val="1"/>
      <w:marLeft w:val="0"/>
      <w:marRight w:val="0"/>
      <w:marTop w:val="0"/>
      <w:marBottom w:val="0"/>
      <w:divBdr>
        <w:top w:val="none" w:sz="0" w:space="0" w:color="auto"/>
        <w:left w:val="none" w:sz="0" w:space="0" w:color="auto"/>
        <w:bottom w:val="none" w:sz="0" w:space="0" w:color="auto"/>
        <w:right w:val="none" w:sz="0" w:space="0" w:color="auto"/>
      </w:divBdr>
    </w:div>
    <w:div w:id="1959944131">
      <w:bodyDiv w:val="1"/>
      <w:marLeft w:val="0"/>
      <w:marRight w:val="0"/>
      <w:marTop w:val="0"/>
      <w:marBottom w:val="0"/>
      <w:divBdr>
        <w:top w:val="none" w:sz="0" w:space="0" w:color="auto"/>
        <w:left w:val="none" w:sz="0" w:space="0" w:color="auto"/>
        <w:bottom w:val="none" w:sz="0" w:space="0" w:color="auto"/>
        <w:right w:val="none" w:sz="0" w:space="0" w:color="auto"/>
      </w:divBdr>
    </w:div>
    <w:div w:id="1985741486">
      <w:bodyDiv w:val="1"/>
      <w:marLeft w:val="0"/>
      <w:marRight w:val="0"/>
      <w:marTop w:val="0"/>
      <w:marBottom w:val="0"/>
      <w:divBdr>
        <w:top w:val="none" w:sz="0" w:space="0" w:color="auto"/>
        <w:left w:val="none" w:sz="0" w:space="0" w:color="auto"/>
        <w:bottom w:val="none" w:sz="0" w:space="0" w:color="auto"/>
        <w:right w:val="none" w:sz="0" w:space="0" w:color="auto"/>
      </w:divBdr>
    </w:div>
    <w:div w:id="1986548490">
      <w:bodyDiv w:val="1"/>
      <w:marLeft w:val="0"/>
      <w:marRight w:val="0"/>
      <w:marTop w:val="0"/>
      <w:marBottom w:val="0"/>
      <w:divBdr>
        <w:top w:val="none" w:sz="0" w:space="0" w:color="auto"/>
        <w:left w:val="none" w:sz="0" w:space="0" w:color="auto"/>
        <w:bottom w:val="none" w:sz="0" w:space="0" w:color="auto"/>
        <w:right w:val="none" w:sz="0" w:space="0" w:color="auto"/>
      </w:divBdr>
    </w:div>
    <w:div w:id="2010058490">
      <w:bodyDiv w:val="1"/>
      <w:marLeft w:val="0"/>
      <w:marRight w:val="0"/>
      <w:marTop w:val="0"/>
      <w:marBottom w:val="0"/>
      <w:divBdr>
        <w:top w:val="none" w:sz="0" w:space="0" w:color="auto"/>
        <w:left w:val="none" w:sz="0" w:space="0" w:color="auto"/>
        <w:bottom w:val="none" w:sz="0" w:space="0" w:color="auto"/>
        <w:right w:val="none" w:sz="0" w:space="0" w:color="auto"/>
      </w:divBdr>
    </w:div>
    <w:div w:id="2035955888">
      <w:bodyDiv w:val="1"/>
      <w:marLeft w:val="0"/>
      <w:marRight w:val="0"/>
      <w:marTop w:val="0"/>
      <w:marBottom w:val="0"/>
      <w:divBdr>
        <w:top w:val="none" w:sz="0" w:space="0" w:color="auto"/>
        <w:left w:val="none" w:sz="0" w:space="0" w:color="auto"/>
        <w:bottom w:val="none" w:sz="0" w:space="0" w:color="auto"/>
        <w:right w:val="none" w:sz="0" w:space="0" w:color="auto"/>
      </w:divBdr>
    </w:div>
    <w:div w:id="2040351849">
      <w:bodyDiv w:val="1"/>
      <w:marLeft w:val="0"/>
      <w:marRight w:val="0"/>
      <w:marTop w:val="0"/>
      <w:marBottom w:val="0"/>
      <w:divBdr>
        <w:top w:val="none" w:sz="0" w:space="0" w:color="auto"/>
        <w:left w:val="none" w:sz="0" w:space="0" w:color="auto"/>
        <w:bottom w:val="none" w:sz="0" w:space="0" w:color="auto"/>
        <w:right w:val="none" w:sz="0" w:space="0" w:color="auto"/>
      </w:divBdr>
    </w:div>
    <w:div w:id="2051294742">
      <w:bodyDiv w:val="1"/>
      <w:marLeft w:val="0"/>
      <w:marRight w:val="0"/>
      <w:marTop w:val="0"/>
      <w:marBottom w:val="0"/>
      <w:divBdr>
        <w:top w:val="none" w:sz="0" w:space="0" w:color="auto"/>
        <w:left w:val="none" w:sz="0" w:space="0" w:color="auto"/>
        <w:bottom w:val="none" w:sz="0" w:space="0" w:color="auto"/>
        <w:right w:val="none" w:sz="0" w:space="0" w:color="auto"/>
      </w:divBdr>
    </w:div>
    <w:div w:id="2104910772">
      <w:bodyDiv w:val="1"/>
      <w:marLeft w:val="0"/>
      <w:marRight w:val="0"/>
      <w:marTop w:val="0"/>
      <w:marBottom w:val="0"/>
      <w:divBdr>
        <w:top w:val="none" w:sz="0" w:space="0" w:color="auto"/>
        <w:left w:val="none" w:sz="0" w:space="0" w:color="auto"/>
        <w:bottom w:val="none" w:sz="0" w:space="0" w:color="auto"/>
        <w:right w:val="none" w:sz="0" w:space="0" w:color="auto"/>
      </w:divBdr>
    </w:div>
    <w:div w:id="213937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F9D56-E49E-4616-815B-558ECDED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Joyce Donaldson</cp:lastModifiedBy>
  <cp:revision>2</cp:revision>
  <cp:lastPrinted>2015-11-23T11:27:00Z</cp:lastPrinted>
  <dcterms:created xsi:type="dcterms:W3CDTF">2015-12-07T09:19:00Z</dcterms:created>
  <dcterms:modified xsi:type="dcterms:W3CDTF">2015-12-07T09:19:00Z</dcterms:modified>
</cp:coreProperties>
</file>