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528"/>
        <w:gridCol w:w="4394"/>
      </w:tblGrid>
      <w:tr w:rsidR="00B84929" w:rsidRPr="007214D1" w:rsidTr="002F35C4">
        <w:trPr>
          <w:cantSplit/>
          <w:trHeight w:val="992"/>
        </w:trPr>
        <w:tc>
          <w:tcPr>
            <w:tcW w:w="5528" w:type="dxa"/>
          </w:tcPr>
          <w:p w:rsidR="002B7DC4" w:rsidRDefault="00B84929" w:rsidP="0054233B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stockticker">
              <w:smartTag w:uri="urn:schemas-microsoft-com:office:smarttags" w:element="date">
                <w:r>
                  <w:rPr>
                    <w:rFonts w:ascii="Arial" w:hAnsi="Arial" w:cs="Arial"/>
                    <w:szCs w:val="24"/>
                  </w:rPr>
                  <w:t>LIFE</w:t>
                </w:r>
              </w:smartTag>
            </w:smartTag>
            <w:r>
              <w:rPr>
                <w:rFonts w:ascii="Arial" w:hAnsi="Arial" w:cs="Arial"/>
                <w:szCs w:val="24"/>
              </w:rPr>
              <w:t xml:space="preserve"> HIGHLAND </w:t>
            </w:r>
          </w:p>
          <w:p w:rsidR="002B7DC4" w:rsidRDefault="00834D42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REPORT TO </w:t>
            </w:r>
            <w:r w:rsidR="00647B81">
              <w:rPr>
                <w:rFonts w:ascii="Arial" w:hAnsi="Arial" w:cs="Arial"/>
                <w:szCs w:val="24"/>
              </w:rPr>
              <w:t>BOARD OF DIRECTORS</w:t>
            </w:r>
          </w:p>
          <w:p w:rsidR="00B84929" w:rsidRPr="007214D1" w:rsidRDefault="00C32D8C" w:rsidP="00C32D8C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27 February </w:t>
            </w:r>
            <w:r w:rsidR="00E070D5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4</w:t>
            </w:r>
            <w:r w:rsidR="00B84929" w:rsidRPr="007214D1">
              <w:rPr>
                <w:rFonts w:ascii="Arial" w:hAnsi="Arial" w:cs="Arial"/>
                <w:szCs w:val="24"/>
              </w:rPr>
              <w:fldChar w:fldCharType="begin"/>
            </w:r>
            <w:r w:rsidR="00B84929"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="00B84929"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52022D" w:rsidRDefault="00BA55F7" w:rsidP="00DA0419">
            <w:pPr>
              <w:ind w:lef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315484">
              <w:rPr>
                <w:rFonts w:ascii="Arial" w:hAnsi="Arial" w:cs="Arial"/>
                <w:szCs w:val="24"/>
              </w:rPr>
              <w:t xml:space="preserve"> </w:t>
            </w:r>
          </w:p>
          <w:p w:rsidR="00B84929" w:rsidRPr="00834D42" w:rsidRDefault="00B84929" w:rsidP="00C32D8C">
            <w:pPr>
              <w:ind w:left="-108"/>
              <w:rPr>
                <w:rFonts w:ascii="Arial" w:hAnsi="Arial" w:cs="Arial"/>
                <w:szCs w:val="24"/>
              </w:rPr>
            </w:pPr>
            <w:r w:rsidRPr="00834D42">
              <w:rPr>
                <w:rFonts w:ascii="Arial" w:hAnsi="Arial" w:cs="Arial"/>
                <w:szCs w:val="24"/>
              </w:rPr>
              <w:t xml:space="preserve">REPORT No </w:t>
            </w:r>
            <w:r w:rsidR="000D5F4B" w:rsidRPr="000D5F4B">
              <w:rPr>
                <w:rFonts w:ascii="Arial" w:hAnsi="Arial" w:cs="Arial"/>
                <w:szCs w:val="24"/>
              </w:rPr>
              <w:t>HLH</w:t>
            </w:r>
            <w:r w:rsidR="00C32D8C">
              <w:rPr>
                <w:rFonts w:ascii="Arial" w:hAnsi="Arial" w:cs="Arial"/>
                <w:szCs w:val="24"/>
              </w:rPr>
              <w:t xml:space="preserve">    </w:t>
            </w:r>
            <w:r w:rsidR="00744438">
              <w:rPr>
                <w:rFonts w:ascii="Arial" w:hAnsi="Arial" w:cs="Arial"/>
                <w:szCs w:val="24"/>
              </w:rPr>
              <w:t>/1</w:t>
            </w:r>
            <w:r w:rsidR="00C32D8C">
              <w:rPr>
                <w:rFonts w:ascii="Arial" w:hAnsi="Arial" w:cs="Arial"/>
                <w:szCs w:val="24"/>
              </w:rPr>
              <w:t>4</w:t>
            </w:r>
            <w:r w:rsidR="00A504A9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647B81" w:rsidRDefault="00DA67C3" w:rsidP="002F35C4">
      <w:pPr>
        <w:pStyle w:val="Heading2"/>
        <w:ind w:left="284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GOVERNANCE DOCUMENTS –</w:t>
      </w:r>
      <w:r w:rsidR="00EC1437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REVIEW</w:t>
      </w:r>
      <w:r w:rsidR="00EC1437">
        <w:rPr>
          <w:rFonts w:ascii="Arial" w:hAnsi="Arial" w:cs="Arial"/>
          <w:b/>
          <w:szCs w:val="24"/>
          <w:u w:val="none"/>
        </w:rPr>
        <w:t xml:space="preserve"> OF DOCUMENTATION</w:t>
      </w:r>
    </w:p>
    <w:p w:rsidR="00647B81" w:rsidRDefault="00647B81" w:rsidP="00834D42">
      <w:pPr>
        <w:pStyle w:val="Heading2"/>
        <w:rPr>
          <w:rFonts w:ascii="Arial" w:hAnsi="Arial" w:cs="Arial"/>
          <w:b/>
          <w:szCs w:val="24"/>
          <w:u w:val="none"/>
        </w:rPr>
      </w:pPr>
    </w:p>
    <w:p w:rsidR="0039450A" w:rsidRPr="007214D1" w:rsidRDefault="0039450A" w:rsidP="002F35C4">
      <w:pPr>
        <w:pStyle w:val="Heading2"/>
        <w:ind w:left="284"/>
        <w:rPr>
          <w:rFonts w:ascii="Arial" w:hAnsi="Arial" w:cs="Arial"/>
          <w:b/>
          <w:szCs w:val="24"/>
          <w:u w:val="none"/>
        </w:rPr>
      </w:pPr>
      <w:r w:rsidRPr="007214D1">
        <w:rPr>
          <w:rFonts w:ascii="Arial" w:hAnsi="Arial" w:cs="Arial"/>
          <w:b/>
          <w:szCs w:val="24"/>
          <w:u w:val="none"/>
        </w:rPr>
        <w:t xml:space="preserve">Report </w:t>
      </w:r>
      <w:r w:rsidR="00A8159A">
        <w:rPr>
          <w:rFonts w:ascii="Arial" w:hAnsi="Arial" w:cs="Arial"/>
          <w:b/>
          <w:szCs w:val="24"/>
          <w:u w:val="none"/>
        </w:rPr>
        <w:t>by</w:t>
      </w:r>
      <w:r w:rsidR="002B7DC4">
        <w:rPr>
          <w:rFonts w:ascii="Arial" w:hAnsi="Arial" w:cs="Arial"/>
          <w:b/>
          <w:szCs w:val="24"/>
          <w:u w:val="none"/>
        </w:rPr>
        <w:t xml:space="preserve"> </w:t>
      </w:r>
      <w:r w:rsidR="00B96369">
        <w:rPr>
          <w:rFonts w:ascii="Arial" w:hAnsi="Arial" w:cs="Arial"/>
          <w:b/>
          <w:szCs w:val="24"/>
          <w:u w:val="none"/>
        </w:rPr>
        <w:t>C</w:t>
      </w:r>
      <w:r w:rsidR="00647B81">
        <w:rPr>
          <w:rFonts w:ascii="Arial" w:hAnsi="Arial" w:cs="Arial"/>
          <w:b/>
          <w:szCs w:val="24"/>
          <w:u w:val="none"/>
        </w:rPr>
        <w:t>ompany Secretary</w:t>
      </w:r>
    </w:p>
    <w:p w:rsidR="0039450A" w:rsidRPr="007214D1" w:rsidRDefault="0039450A" w:rsidP="00834D42">
      <w:pPr>
        <w:pStyle w:val="Heading1"/>
        <w:jc w:val="left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fldChar w:fldCharType="begin"/>
      </w:r>
      <w:r w:rsidRPr="007214D1">
        <w:rPr>
          <w:rFonts w:ascii="Arial" w:hAnsi="Arial" w:cs="Arial"/>
          <w:szCs w:val="24"/>
        </w:rPr>
        <w:instrText xml:space="preserve">  </w:instrText>
      </w:r>
      <w:r w:rsidRPr="007214D1">
        <w:rPr>
          <w:rFonts w:ascii="Arial" w:hAnsi="Arial" w:cs="Arial"/>
          <w:szCs w:val="24"/>
        </w:rPr>
        <w:fldChar w:fldCharType="end"/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3"/>
      </w:tblGrid>
      <w:tr w:rsidR="0039450A" w:rsidRPr="007214D1" w:rsidTr="002F35C4">
        <w:trPr>
          <w:cantSplit/>
        </w:trPr>
        <w:tc>
          <w:tcPr>
            <w:tcW w:w="9922" w:type="dxa"/>
            <w:gridSpan w:val="2"/>
          </w:tcPr>
          <w:p w:rsidR="0039450A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2B7DC4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Default="002B7DC4" w:rsidP="002B7DC4"/>
          <w:p w:rsidR="00CE10ED" w:rsidRDefault="00417B38" w:rsidP="00647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</w:t>
            </w:r>
            <w:r w:rsidR="00EC1437">
              <w:rPr>
                <w:rFonts w:ascii="Arial" w:hAnsi="Arial" w:cs="Arial"/>
              </w:rPr>
              <w:t xml:space="preserve">informs Directors of the various </w:t>
            </w:r>
            <w:r w:rsidR="00DA67C3">
              <w:rPr>
                <w:rFonts w:ascii="Arial" w:hAnsi="Arial" w:cs="Arial"/>
              </w:rPr>
              <w:t xml:space="preserve">Governance Documents in place for the Board of High Life Highland. </w:t>
            </w:r>
          </w:p>
          <w:p w:rsidR="00CE10ED" w:rsidRDefault="00CE10ED" w:rsidP="00647B81">
            <w:pPr>
              <w:jc w:val="both"/>
              <w:rPr>
                <w:rFonts w:ascii="Arial" w:hAnsi="Arial" w:cs="Arial"/>
              </w:rPr>
            </w:pPr>
          </w:p>
          <w:p w:rsidR="00CE10ED" w:rsidRDefault="009D60F8" w:rsidP="00647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suggested that the Board:</w:t>
            </w:r>
          </w:p>
          <w:p w:rsidR="009D60F8" w:rsidRDefault="009D60F8" w:rsidP="00647B81">
            <w:pPr>
              <w:jc w:val="both"/>
              <w:rPr>
                <w:rFonts w:ascii="Arial" w:hAnsi="Arial" w:cs="Arial"/>
              </w:rPr>
            </w:pPr>
          </w:p>
          <w:p w:rsidR="00DA529C" w:rsidRDefault="00DA529C" w:rsidP="00DA529C">
            <w:pPr>
              <w:numPr>
                <w:ilvl w:val="0"/>
                <w:numId w:val="39"/>
              </w:numPr>
              <w:ind w:left="742" w:hanging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note </w:t>
            </w:r>
            <w:r w:rsidRPr="00297D92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 xml:space="preserve">current </w:t>
            </w:r>
            <w:r w:rsidRPr="00297D92">
              <w:rPr>
                <w:rFonts w:ascii="Arial" w:hAnsi="Arial"/>
              </w:rPr>
              <w:t xml:space="preserve">status of the </w:t>
            </w:r>
            <w:r>
              <w:rPr>
                <w:rFonts w:ascii="Arial" w:hAnsi="Arial"/>
              </w:rPr>
              <w:t>Governance Documents produced by High Life Highland;</w:t>
            </w:r>
          </w:p>
          <w:p w:rsidR="00DA529C" w:rsidRDefault="00DA529C" w:rsidP="00DA529C">
            <w:pPr>
              <w:numPr>
                <w:ilvl w:val="0"/>
                <w:numId w:val="39"/>
              </w:numPr>
              <w:ind w:left="742" w:hanging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consider which Governance Documents would merit a review;</w:t>
            </w:r>
            <w:r w:rsidR="00CA69C7">
              <w:rPr>
                <w:rFonts w:ascii="Arial" w:hAnsi="Arial"/>
              </w:rPr>
              <w:t xml:space="preserve"> and</w:t>
            </w:r>
          </w:p>
          <w:p w:rsidR="00DA529C" w:rsidRDefault="00DA529C" w:rsidP="00CA69C7">
            <w:pPr>
              <w:numPr>
                <w:ilvl w:val="0"/>
                <w:numId w:val="39"/>
              </w:numPr>
              <w:ind w:left="742" w:hanging="708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agree</w:t>
            </w:r>
            <w:proofErr w:type="gramEnd"/>
            <w:r>
              <w:rPr>
                <w:rFonts w:ascii="Arial" w:hAnsi="Arial"/>
              </w:rPr>
              <w:t xml:space="preserve"> the Content of the Governance Publication and that these documents be made available on the High Life Highland website and the Directors’ web page,  as detailed in Appendix 2</w:t>
            </w:r>
            <w:r w:rsidR="00CA69C7">
              <w:rPr>
                <w:rFonts w:ascii="Arial" w:hAnsi="Arial"/>
              </w:rPr>
              <w:t>.</w:t>
            </w:r>
          </w:p>
          <w:p w:rsidR="0039450A" w:rsidRPr="0036440C" w:rsidRDefault="0039450A" w:rsidP="00BA55F7">
            <w:pPr>
              <w:jc w:val="both"/>
              <w:rPr>
                <w:rFonts w:ascii="Arial" w:hAnsi="Arial" w:cs="Arial"/>
              </w:rPr>
            </w:pPr>
            <w:r w:rsidRPr="0036440C">
              <w:rPr>
                <w:rFonts w:ascii="Arial" w:hAnsi="Arial" w:cs="Arial"/>
                <w:szCs w:val="24"/>
              </w:rPr>
              <w:fldChar w:fldCharType="begin"/>
            </w:r>
            <w:r w:rsidRPr="0036440C">
              <w:rPr>
                <w:rFonts w:ascii="Arial" w:hAnsi="Arial" w:cs="Arial"/>
                <w:szCs w:val="24"/>
              </w:rPr>
              <w:instrText xml:space="preserve">  </w:instrText>
            </w:r>
            <w:r w:rsidRPr="0036440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43129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943129" w:rsidRDefault="00943129" w:rsidP="00416BF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13" w:type="dxa"/>
          </w:tcPr>
          <w:p w:rsidR="00943129" w:rsidRDefault="00943129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43129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943129" w:rsidRDefault="00943129" w:rsidP="00416BF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9213" w:type="dxa"/>
          </w:tcPr>
          <w:p w:rsidR="00943129" w:rsidRDefault="00943129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Plan Contribution</w:t>
            </w:r>
          </w:p>
          <w:p w:rsidR="00943129" w:rsidRDefault="00943129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43129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943129" w:rsidRPr="00943129" w:rsidRDefault="00943129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9213" w:type="dxa"/>
          </w:tcPr>
          <w:p w:rsidR="00943129" w:rsidRPr="00B96D53" w:rsidRDefault="00943129" w:rsidP="00647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This report </w:t>
            </w:r>
            <w:r w:rsidR="00436EFE">
              <w:rPr>
                <w:rFonts w:ascii="Arial" w:hAnsi="Arial" w:cs="Arial"/>
                <w:szCs w:val="24"/>
              </w:rPr>
              <w:t>contributes to the achievement of outcome seven of t</w:t>
            </w:r>
            <w:r w:rsidR="00F5411F">
              <w:rPr>
                <w:rFonts w:ascii="Arial" w:hAnsi="Arial" w:cs="Arial"/>
                <w:szCs w:val="24"/>
              </w:rPr>
              <w:t xml:space="preserve">he High Life Highland </w:t>
            </w:r>
            <w:r w:rsidR="00D447D5">
              <w:rPr>
                <w:rFonts w:ascii="Arial" w:hAnsi="Arial" w:cs="Arial"/>
                <w:szCs w:val="24"/>
              </w:rPr>
              <w:t xml:space="preserve">(HLH) </w:t>
            </w:r>
            <w:r w:rsidR="00F5411F">
              <w:rPr>
                <w:rFonts w:ascii="Arial" w:hAnsi="Arial" w:cs="Arial"/>
                <w:szCs w:val="24"/>
              </w:rPr>
              <w:t xml:space="preserve">Business Plan </w:t>
            </w:r>
            <w:r w:rsidR="00436EFE">
              <w:rPr>
                <w:rFonts w:ascii="Arial" w:hAnsi="Arial" w:cs="Arial"/>
                <w:szCs w:val="24"/>
              </w:rPr>
              <w:t>“A growing company”.</w:t>
            </w:r>
            <w:r w:rsidR="00E070D5">
              <w:rPr>
                <w:rFonts w:ascii="Arial" w:hAnsi="Arial" w:cs="Arial"/>
                <w:szCs w:val="24"/>
              </w:rPr>
              <w:t xml:space="preserve"> </w:t>
            </w:r>
          </w:p>
          <w:p w:rsidR="00943129" w:rsidRDefault="00943129" w:rsidP="00647B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43129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943129" w:rsidRDefault="00943129" w:rsidP="00416BF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9213" w:type="dxa"/>
          </w:tcPr>
          <w:p w:rsidR="00943129" w:rsidRDefault="00943129" w:rsidP="00647B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</w:t>
            </w:r>
          </w:p>
          <w:p w:rsidR="00417B38" w:rsidRDefault="00417B38" w:rsidP="00647B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9450A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72950" w:rsidRDefault="00943129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372950" w:rsidRPr="00372950">
              <w:rPr>
                <w:rFonts w:ascii="Arial" w:hAnsi="Arial" w:cs="Arial"/>
                <w:szCs w:val="24"/>
              </w:rPr>
              <w:t>.1</w:t>
            </w:r>
          </w:p>
          <w:p w:rsidR="00D97DF1" w:rsidRDefault="00D97DF1" w:rsidP="00416BFF">
            <w:pPr>
              <w:rPr>
                <w:rFonts w:ascii="Arial" w:hAnsi="Arial" w:cs="Arial"/>
                <w:szCs w:val="24"/>
              </w:rPr>
            </w:pPr>
          </w:p>
          <w:p w:rsidR="00417B38" w:rsidRDefault="00417B38" w:rsidP="00416BFF">
            <w:pPr>
              <w:rPr>
                <w:rFonts w:ascii="Arial" w:hAnsi="Arial" w:cs="Arial"/>
                <w:szCs w:val="24"/>
              </w:rPr>
            </w:pPr>
          </w:p>
          <w:p w:rsidR="003208F6" w:rsidRDefault="003208F6" w:rsidP="00416BFF">
            <w:pPr>
              <w:rPr>
                <w:rFonts w:ascii="Arial" w:hAnsi="Arial" w:cs="Arial"/>
                <w:szCs w:val="24"/>
              </w:rPr>
            </w:pPr>
          </w:p>
          <w:p w:rsidR="003208F6" w:rsidRPr="00104560" w:rsidRDefault="00153FB3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9213" w:type="dxa"/>
          </w:tcPr>
          <w:p w:rsidR="00153FB3" w:rsidRDefault="000E4BE7" w:rsidP="00153FB3">
            <w:pPr>
              <w:jc w:val="both"/>
              <w:rPr>
                <w:rFonts w:ascii="Arial" w:hAnsi="Arial" w:cs="Arial"/>
                <w:szCs w:val="24"/>
                <w:lang w:val="en"/>
              </w:rPr>
            </w:pPr>
            <w:r w:rsidRPr="000E4BE7">
              <w:rPr>
                <w:rFonts w:ascii="Arial" w:hAnsi="Arial" w:cs="Arial"/>
                <w:szCs w:val="24"/>
                <w:lang w:val="en"/>
              </w:rPr>
              <w:t xml:space="preserve">Good governance is </w:t>
            </w:r>
            <w:r w:rsidR="00153FB3">
              <w:rPr>
                <w:rFonts w:ascii="Arial" w:hAnsi="Arial" w:cs="Arial"/>
                <w:szCs w:val="24"/>
                <w:lang w:val="en"/>
              </w:rPr>
              <w:t>e</w:t>
            </w:r>
            <w:r w:rsidRPr="000E4BE7">
              <w:rPr>
                <w:rFonts w:ascii="Arial" w:hAnsi="Arial" w:cs="Arial"/>
                <w:szCs w:val="24"/>
                <w:lang w:val="en"/>
              </w:rPr>
              <w:t xml:space="preserve">ssential for the success of any </w:t>
            </w:r>
            <w:proofErr w:type="spellStart"/>
            <w:r w:rsidRPr="000E4BE7">
              <w:rPr>
                <w:rFonts w:ascii="Arial" w:hAnsi="Arial" w:cs="Arial"/>
                <w:szCs w:val="24"/>
                <w:lang w:val="en"/>
              </w:rPr>
              <w:t>organisation</w:t>
            </w:r>
            <w:proofErr w:type="spellEnd"/>
            <w:r w:rsidR="00153FB3">
              <w:rPr>
                <w:rFonts w:ascii="Arial" w:hAnsi="Arial" w:cs="Arial"/>
                <w:szCs w:val="24"/>
                <w:lang w:val="en"/>
              </w:rPr>
              <w:t>.  A</w:t>
            </w:r>
            <w:r w:rsidRPr="000E4BE7">
              <w:rPr>
                <w:rFonts w:ascii="Arial" w:hAnsi="Arial" w:cs="Arial"/>
                <w:szCs w:val="24"/>
                <w:lang w:val="en"/>
              </w:rPr>
              <w:t xml:space="preserve"> </w:t>
            </w:r>
            <w:r w:rsidR="009D60F8">
              <w:rPr>
                <w:rFonts w:ascii="Arial" w:hAnsi="Arial" w:cs="Arial"/>
                <w:szCs w:val="24"/>
                <w:lang w:val="en"/>
              </w:rPr>
              <w:t>B</w:t>
            </w:r>
            <w:r w:rsidRPr="000E4BE7">
              <w:rPr>
                <w:rFonts w:ascii="Arial" w:hAnsi="Arial" w:cs="Arial"/>
                <w:szCs w:val="24"/>
                <w:lang w:val="en"/>
              </w:rPr>
              <w:t>oard need</w:t>
            </w:r>
            <w:r w:rsidR="00153FB3">
              <w:rPr>
                <w:rFonts w:ascii="Arial" w:hAnsi="Arial" w:cs="Arial"/>
                <w:szCs w:val="24"/>
                <w:lang w:val="en"/>
              </w:rPr>
              <w:t>s</w:t>
            </w:r>
            <w:r w:rsidRPr="000E4BE7">
              <w:rPr>
                <w:rFonts w:ascii="Arial" w:hAnsi="Arial" w:cs="Arial"/>
                <w:szCs w:val="24"/>
                <w:lang w:val="en"/>
              </w:rPr>
              <w:t xml:space="preserve"> to have proper procedures and </w:t>
            </w:r>
            <w:r w:rsidR="00153FB3">
              <w:rPr>
                <w:rFonts w:ascii="Arial" w:hAnsi="Arial" w:cs="Arial"/>
                <w:szCs w:val="24"/>
                <w:lang w:val="en"/>
              </w:rPr>
              <w:t xml:space="preserve">the </w:t>
            </w:r>
            <w:r w:rsidRPr="000E4BE7">
              <w:rPr>
                <w:rFonts w:ascii="Arial" w:hAnsi="Arial" w:cs="Arial"/>
                <w:szCs w:val="24"/>
                <w:lang w:val="en"/>
              </w:rPr>
              <w:t>purpose of th</w:t>
            </w:r>
            <w:r w:rsidR="00153FB3">
              <w:rPr>
                <w:rFonts w:ascii="Arial" w:hAnsi="Arial" w:cs="Arial"/>
                <w:szCs w:val="24"/>
                <w:lang w:val="en"/>
              </w:rPr>
              <w:t xml:space="preserve">is report </w:t>
            </w:r>
            <w:r w:rsidRPr="000E4BE7">
              <w:rPr>
                <w:rFonts w:ascii="Arial" w:hAnsi="Arial" w:cs="Arial"/>
                <w:szCs w:val="24"/>
                <w:lang w:val="en"/>
              </w:rPr>
              <w:t xml:space="preserve">is to assist </w:t>
            </w:r>
            <w:r w:rsidR="00153FB3">
              <w:rPr>
                <w:rFonts w:ascii="Arial" w:hAnsi="Arial" w:cs="Arial"/>
                <w:szCs w:val="24"/>
                <w:lang w:val="en"/>
              </w:rPr>
              <w:t xml:space="preserve">Directors in </w:t>
            </w:r>
            <w:r w:rsidRPr="000E4BE7">
              <w:rPr>
                <w:rFonts w:ascii="Arial" w:hAnsi="Arial" w:cs="Arial"/>
                <w:szCs w:val="24"/>
                <w:lang w:val="en"/>
              </w:rPr>
              <w:t>their decision making</w:t>
            </w:r>
            <w:r w:rsidR="00153FB3">
              <w:rPr>
                <w:rFonts w:ascii="Arial" w:hAnsi="Arial" w:cs="Arial"/>
                <w:szCs w:val="24"/>
                <w:lang w:val="en"/>
              </w:rPr>
              <w:t xml:space="preserve"> and maintaining</w:t>
            </w:r>
            <w:r w:rsidRPr="000E4BE7">
              <w:rPr>
                <w:rFonts w:ascii="Arial" w:hAnsi="Arial" w:cs="Arial"/>
                <w:szCs w:val="24"/>
                <w:lang w:val="en"/>
              </w:rPr>
              <w:t xml:space="preserve"> their accountability</w:t>
            </w:r>
            <w:r w:rsidR="00153FB3">
              <w:rPr>
                <w:rFonts w:ascii="Arial" w:hAnsi="Arial" w:cs="Arial"/>
                <w:szCs w:val="24"/>
                <w:lang w:val="en"/>
              </w:rPr>
              <w:t>.</w:t>
            </w:r>
            <w:r w:rsidRPr="000E4BE7">
              <w:rPr>
                <w:rFonts w:ascii="Arial" w:hAnsi="Arial" w:cs="Arial"/>
                <w:szCs w:val="24"/>
                <w:lang w:val="en"/>
              </w:rPr>
              <w:t xml:space="preserve"> </w:t>
            </w:r>
          </w:p>
          <w:p w:rsidR="00153FB3" w:rsidRDefault="00153FB3" w:rsidP="00153FB3">
            <w:pPr>
              <w:jc w:val="both"/>
              <w:rPr>
                <w:rFonts w:ascii="Arial" w:hAnsi="Arial" w:cs="Arial"/>
                <w:szCs w:val="24"/>
                <w:lang w:val="en"/>
              </w:rPr>
            </w:pPr>
          </w:p>
          <w:p w:rsidR="00BA55F7" w:rsidRDefault="00DA67C3" w:rsidP="00153F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the first meeting of the Board in September 2011, a </w:t>
            </w:r>
            <w:r w:rsidR="0035159E">
              <w:rPr>
                <w:rFonts w:ascii="Arial" w:hAnsi="Arial" w:cs="Arial"/>
              </w:rPr>
              <w:t>suite</w:t>
            </w:r>
            <w:r>
              <w:rPr>
                <w:rFonts w:ascii="Arial" w:hAnsi="Arial" w:cs="Arial"/>
              </w:rPr>
              <w:t xml:space="preserve"> of documents have been produced by the Company Secretary.   It is </w:t>
            </w:r>
            <w:proofErr w:type="gramStart"/>
            <w:r>
              <w:rPr>
                <w:rFonts w:ascii="Arial" w:hAnsi="Arial" w:cs="Arial"/>
              </w:rPr>
              <w:t>appropriate,</w:t>
            </w:r>
            <w:proofErr w:type="gramEnd"/>
            <w:r>
              <w:rPr>
                <w:rFonts w:ascii="Arial" w:hAnsi="Arial" w:cs="Arial"/>
              </w:rPr>
              <w:t xml:space="preserve"> and good </w:t>
            </w:r>
            <w:r w:rsidR="0035159E">
              <w:rPr>
                <w:rFonts w:ascii="Arial" w:hAnsi="Arial" w:cs="Arial"/>
              </w:rPr>
              <w:t>practice, for the Board to review, and where appropriate, amend these documents to reflect changes in both the internal and external environment.</w:t>
            </w:r>
          </w:p>
          <w:p w:rsidR="00153FB3" w:rsidRPr="00BA55F7" w:rsidRDefault="00153FB3" w:rsidP="00153FB3">
            <w:pPr>
              <w:jc w:val="both"/>
              <w:rPr>
                <w:rFonts w:ascii="Arial" w:hAnsi="Arial" w:cs="Arial"/>
              </w:rPr>
            </w:pPr>
          </w:p>
        </w:tc>
      </w:tr>
      <w:tr w:rsidR="00C25C3F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1F1DE0" w:rsidRPr="00110848" w:rsidRDefault="00C25C3F" w:rsidP="00417B3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35A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13" w:type="dxa"/>
          </w:tcPr>
          <w:p w:rsidR="00EE0CC7" w:rsidRDefault="0035159E" w:rsidP="000E1B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Governance Documents – Programme of Review</w:t>
            </w:r>
            <w:r w:rsidR="00A4095B">
              <w:rPr>
                <w:rFonts w:ascii="Arial" w:hAnsi="Arial" w:cs="Arial"/>
                <w:b/>
              </w:rPr>
              <w:t xml:space="preserve"> </w:t>
            </w:r>
          </w:p>
          <w:p w:rsidR="00417B38" w:rsidRPr="00437582" w:rsidRDefault="00417B38" w:rsidP="000E1B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17B38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417B38" w:rsidRDefault="00417B3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B38">
              <w:rPr>
                <w:rFonts w:ascii="Arial" w:hAnsi="Arial" w:cs="Arial"/>
              </w:rPr>
              <w:t>3.1</w:t>
            </w:r>
          </w:p>
          <w:p w:rsidR="000E1BAB" w:rsidRDefault="000E1BAB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1BAB" w:rsidRDefault="000E1BAB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4217" w:rsidRDefault="005F4217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04FD" w:rsidRDefault="000F04FD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7F90" w:rsidRDefault="00E17F90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315C" w:rsidRDefault="00A2315C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315C" w:rsidRDefault="00A2315C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4217" w:rsidRDefault="00535E5A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:rsidR="00FE10AE" w:rsidRDefault="00FE10AE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18F" w:rsidRDefault="00D5418F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7F90" w:rsidRDefault="00E17F90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7F90" w:rsidRDefault="00E17F90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7F90" w:rsidRDefault="00E17F90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</w:p>
          <w:p w:rsidR="009D60F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D60F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D60F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A7AA8" w:rsidRDefault="008A7AA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4575B" w:rsidRDefault="0064575B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D60F8" w:rsidRPr="00417B3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E17F90" w:rsidRDefault="00E17F90" w:rsidP="003E20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Separately, but at the same time as the Company Secretary was pulling together various strands of work, a project was carried out by a Director, Mr K Nicol, towards a CIPFA qualification and this report aims to tie </w:t>
            </w:r>
            <w:r w:rsidR="00A2315C">
              <w:rPr>
                <w:rFonts w:ascii="Arial" w:hAnsi="Arial" w:cs="Arial"/>
                <w:szCs w:val="24"/>
              </w:rPr>
              <w:t xml:space="preserve">in </w:t>
            </w:r>
            <w:r>
              <w:rPr>
                <w:rFonts w:ascii="Arial" w:hAnsi="Arial" w:cs="Arial"/>
                <w:szCs w:val="24"/>
              </w:rPr>
              <w:t xml:space="preserve">what was suggested </w:t>
            </w:r>
            <w:r w:rsidR="00A2315C">
              <w:rPr>
                <w:rFonts w:ascii="Arial" w:hAnsi="Arial" w:cs="Arial"/>
                <w:szCs w:val="24"/>
              </w:rPr>
              <w:t xml:space="preserve">in that document </w:t>
            </w:r>
            <w:r>
              <w:rPr>
                <w:rFonts w:ascii="Arial" w:hAnsi="Arial" w:cs="Arial"/>
                <w:szCs w:val="24"/>
              </w:rPr>
              <w:t>to what is in place and to identify any gaps.  For ease of reference, the table marked as</w:t>
            </w:r>
            <w:r w:rsidR="00792F69">
              <w:rPr>
                <w:rFonts w:ascii="Arial" w:hAnsi="Arial" w:cs="Arial"/>
                <w:szCs w:val="24"/>
              </w:rPr>
              <w:t xml:space="preserve"> </w:t>
            </w:r>
            <w:r w:rsidR="00792F69" w:rsidRPr="00792F69">
              <w:rPr>
                <w:rFonts w:ascii="Arial" w:hAnsi="Arial" w:cs="Arial"/>
                <w:b/>
                <w:szCs w:val="24"/>
              </w:rPr>
              <w:t>Appendix 1</w:t>
            </w:r>
            <w:r>
              <w:rPr>
                <w:rFonts w:ascii="Arial" w:hAnsi="Arial" w:cs="Arial"/>
                <w:szCs w:val="24"/>
              </w:rPr>
              <w:t xml:space="preserve"> to</w:t>
            </w:r>
            <w:r w:rsidR="00792F69">
              <w:rPr>
                <w:rFonts w:ascii="Arial" w:hAnsi="Arial" w:cs="Arial"/>
                <w:b/>
                <w:szCs w:val="24"/>
              </w:rPr>
              <w:t xml:space="preserve"> </w:t>
            </w:r>
            <w:r w:rsidRPr="00E17F90">
              <w:rPr>
                <w:rFonts w:ascii="Arial" w:hAnsi="Arial" w:cs="Arial"/>
                <w:szCs w:val="24"/>
              </w:rPr>
              <w:t>this report</w:t>
            </w:r>
            <w:r>
              <w:rPr>
                <w:rFonts w:ascii="Arial" w:hAnsi="Arial" w:cs="Arial"/>
                <w:szCs w:val="24"/>
              </w:rPr>
              <w:t xml:space="preserve"> details the </w:t>
            </w:r>
            <w:r w:rsidR="00DE20BD">
              <w:rPr>
                <w:rFonts w:ascii="Arial" w:hAnsi="Arial" w:cs="Arial"/>
                <w:szCs w:val="24"/>
              </w:rPr>
              <w:t xml:space="preserve">issues which it was </w:t>
            </w:r>
            <w:proofErr w:type="gramStart"/>
            <w:r w:rsidR="003E20D1">
              <w:rPr>
                <w:rFonts w:ascii="Arial" w:hAnsi="Arial" w:cs="Arial"/>
                <w:szCs w:val="24"/>
              </w:rPr>
              <w:t xml:space="preserve">suggested </w:t>
            </w:r>
            <w:r w:rsidR="00DE20BD">
              <w:rPr>
                <w:rFonts w:ascii="Arial" w:hAnsi="Arial" w:cs="Arial"/>
                <w:szCs w:val="24"/>
              </w:rPr>
              <w:t xml:space="preserve"> a</w:t>
            </w:r>
            <w:proofErr w:type="gramEnd"/>
            <w:r w:rsidR="00DE20BD">
              <w:rPr>
                <w:rFonts w:ascii="Arial" w:hAnsi="Arial" w:cs="Arial"/>
                <w:szCs w:val="24"/>
              </w:rPr>
              <w:t xml:space="preserve"> Governance </w:t>
            </w:r>
            <w:r w:rsidR="00CA69C7">
              <w:rPr>
                <w:rFonts w:ascii="Arial" w:hAnsi="Arial" w:cs="Arial"/>
                <w:szCs w:val="24"/>
              </w:rPr>
              <w:t>Publication</w:t>
            </w:r>
            <w:r w:rsidR="00DE20BD">
              <w:rPr>
                <w:rFonts w:ascii="Arial" w:hAnsi="Arial" w:cs="Arial"/>
                <w:szCs w:val="24"/>
              </w:rPr>
              <w:t xml:space="preserve"> should cover and the documents agreed/in place to address them</w:t>
            </w:r>
            <w:r w:rsidRPr="00E17F90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E17F90" w:rsidRDefault="00E17F90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057B8D" w:rsidRPr="00057B8D" w:rsidRDefault="00535E5A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Some of the documents may not need to be revised while others would benefit by being revisited.</w:t>
            </w:r>
            <w:r w:rsidR="00792F69" w:rsidRPr="00792F69">
              <w:rPr>
                <w:rFonts w:ascii="Arial" w:hAnsi="Arial" w:cs="Arial"/>
                <w:szCs w:val="24"/>
              </w:rPr>
              <w:t xml:space="preserve"> </w:t>
            </w:r>
            <w:r w:rsidR="008A7AA8">
              <w:rPr>
                <w:rFonts w:ascii="Arial" w:hAnsi="Arial" w:cs="Arial"/>
                <w:szCs w:val="24"/>
              </w:rPr>
              <w:t>Some of these</w:t>
            </w:r>
            <w:r w:rsidR="000F04FD">
              <w:rPr>
                <w:rFonts w:ascii="Arial" w:hAnsi="Arial" w:cs="Arial"/>
                <w:szCs w:val="24"/>
              </w:rPr>
              <w:t xml:space="preserve"> documents are of interest/relevance to the public as a whole as well as Directors and it is recommended that these be made available on the Company’s website on both the Director and Public pages.</w:t>
            </w:r>
          </w:p>
          <w:p w:rsidR="00F93002" w:rsidRDefault="00F93002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D37B7F" w:rsidRDefault="008A7AA8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Other </w:t>
            </w:r>
            <w:r w:rsidR="00E17F90">
              <w:rPr>
                <w:rFonts w:ascii="Arial" w:hAnsi="Arial" w:cs="Arial"/>
                <w:szCs w:val="24"/>
              </w:rPr>
              <w:t xml:space="preserve">documents </w:t>
            </w:r>
            <w:r w:rsidR="00D37B7F">
              <w:rPr>
                <w:rFonts w:ascii="Arial" w:hAnsi="Arial" w:cs="Arial"/>
                <w:szCs w:val="24"/>
              </w:rPr>
              <w:t xml:space="preserve">focus on </w:t>
            </w:r>
            <w:r w:rsidR="00535E5A">
              <w:rPr>
                <w:rFonts w:ascii="Arial" w:hAnsi="Arial" w:cs="Arial"/>
                <w:szCs w:val="24"/>
              </w:rPr>
              <w:t>guidance documents which</w:t>
            </w:r>
            <w:r w:rsidR="00E17F90">
              <w:rPr>
                <w:rFonts w:ascii="Arial" w:hAnsi="Arial" w:cs="Arial"/>
                <w:szCs w:val="24"/>
              </w:rPr>
              <w:t xml:space="preserve"> new/existing</w:t>
            </w:r>
            <w:r w:rsidR="00535E5A">
              <w:rPr>
                <w:rFonts w:ascii="Arial" w:hAnsi="Arial" w:cs="Arial"/>
                <w:szCs w:val="24"/>
              </w:rPr>
              <w:t xml:space="preserve"> D</w:t>
            </w:r>
            <w:r w:rsidR="00D37B7F">
              <w:rPr>
                <w:rFonts w:ascii="Arial" w:hAnsi="Arial" w:cs="Arial"/>
                <w:szCs w:val="24"/>
              </w:rPr>
              <w:t xml:space="preserve">irectors </w:t>
            </w:r>
            <w:r w:rsidR="00535E5A">
              <w:rPr>
                <w:rFonts w:ascii="Arial" w:hAnsi="Arial" w:cs="Arial"/>
                <w:szCs w:val="24"/>
              </w:rPr>
              <w:t>might also wish to see.</w:t>
            </w:r>
            <w:r w:rsidR="000F04FD">
              <w:rPr>
                <w:rFonts w:ascii="Arial" w:hAnsi="Arial" w:cs="Arial"/>
                <w:szCs w:val="24"/>
              </w:rPr>
              <w:t xml:space="preserve">  These are more specific to the role of a Director and it is suggested that these be made available on the Directors’ webpage.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64575B">
              <w:rPr>
                <w:rFonts w:ascii="Arial" w:hAnsi="Arial" w:cs="Arial"/>
                <w:szCs w:val="24"/>
              </w:rPr>
              <w:t xml:space="preserve">By publishing these electronically this will allow the suite of documents to be kept up-to-date as and when documents are updated and allow easy access by both the general public and Directors.  </w:t>
            </w:r>
            <w:r>
              <w:rPr>
                <w:rFonts w:ascii="Arial" w:hAnsi="Arial" w:cs="Arial"/>
                <w:szCs w:val="24"/>
              </w:rPr>
              <w:t xml:space="preserve">For ease of reference the proposed publication of documents is detailed in </w:t>
            </w:r>
            <w:r w:rsidRPr="008A7AA8">
              <w:rPr>
                <w:rFonts w:ascii="Arial" w:hAnsi="Arial" w:cs="Arial"/>
                <w:b/>
                <w:szCs w:val="24"/>
              </w:rPr>
              <w:t>Appendix 2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134C73" w:rsidRPr="00535E5A" w:rsidRDefault="00134C73" w:rsidP="00CA69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25C3F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C25C3F" w:rsidRDefault="00C25C3F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  <w:p w:rsidR="00D22375" w:rsidRPr="00FD3B15" w:rsidRDefault="00C25C3F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13" w:type="dxa"/>
          </w:tcPr>
          <w:p w:rsidR="007E1AA1" w:rsidRDefault="00417B38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Implications </w:t>
            </w:r>
          </w:p>
          <w:p w:rsidR="00D22375" w:rsidRPr="007E1AA1" w:rsidRDefault="00D22375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35223" w:rsidRPr="007214D1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35223" w:rsidRDefault="00134C73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14B" w:rsidRPr="00FD3B15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13" w:type="dxa"/>
          </w:tcPr>
          <w:p w:rsidR="00F352A7" w:rsidRDefault="00134C73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 Implications – there are </w:t>
            </w:r>
            <w:r w:rsidR="00535E5A">
              <w:rPr>
                <w:rFonts w:ascii="Arial" w:hAnsi="Arial" w:cs="Arial"/>
              </w:rPr>
              <w:t>no resource implications as the time involved in revising and producing the necessary documents will be contained within the Service Level Agreement in place for the Company Secretary’s services.</w:t>
            </w:r>
          </w:p>
          <w:p w:rsidR="00134C73" w:rsidRDefault="00134C73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A61CF" w:rsidRDefault="007E314B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Implications – there </w:t>
            </w:r>
            <w:r w:rsidR="00535E5A">
              <w:rPr>
                <w:rFonts w:ascii="Arial" w:hAnsi="Arial" w:cs="Arial"/>
              </w:rPr>
              <w:t>is a requirement for a number of the Governance documents to be in place e.g. the Memorandum and Articles of Association.</w:t>
            </w:r>
          </w:p>
          <w:p w:rsidR="007E314B" w:rsidRDefault="007E314B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E314B" w:rsidRDefault="007E314B" w:rsidP="007E31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Implications - there are no risk implications arising from the content of the report. </w:t>
            </w:r>
          </w:p>
          <w:p w:rsidR="000F04FD" w:rsidRPr="00437582" w:rsidRDefault="000F04FD" w:rsidP="007E31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35223" w:rsidRPr="007214D1" w:rsidTr="002F35C4">
        <w:trPr>
          <w:cantSplit/>
        </w:trPr>
        <w:tc>
          <w:tcPr>
            <w:tcW w:w="9922" w:type="dxa"/>
            <w:gridSpan w:val="2"/>
          </w:tcPr>
          <w:p w:rsidR="00335223" w:rsidRDefault="00335223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E078E9" w:rsidRDefault="00E078E9" w:rsidP="00E078E9">
            <w:pPr>
              <w:jc w:val="both"/>
              <w:rPr>
                <w:rFonts w:ascii="Arial" w:hAnsi="Arial" w:cs="Arial"/>
              </w:rPr>
            </w:pPr>
          </w:p>
          <w:p w:rsidR="003E20D1" w:rsidRDefault="00E078E9" w:rsidP="00535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</w:t>
            </w:r>
            <w:r w:rsidR="00A047C1">
              <w:rPr>
                <w:rFonts w:ascii="Arial" w:hAnsi="Arial" w:cs="Arial"/>
              </w:rPr>
              <w:t xml:space="preserve"> the Board</w:t>
            </w:r>
            <w:r w:rsidR="003E20D1">
              <w:rPr>
                <w:rFonts w:ascii="Arial" w:hAnsi="Arial" w:cs="Arial"/>
              </w:rPr>
              <w:t>:-</w:t>
            </w:r>
          </w:p>
          <w:p w:rsidR="003E20D1" w:rsidRDefault="003E20D1" w:rsidP="00535E5A">
            <w:pPr>
              <w:jc w:val="both"/>
              <w:rPr>
                <w:rFonts w:ascii="Arial" w:hAnsi="Arial" w:cs="Arial"/>
              </w:rPr>
            </w:pPr>
          </w:p>
          <w:p w:rsidR="00297D92" w:rsidRDefault="00297D92" w:rsidP="00812816">
            <w:pPr>
              <w:numPr>
                <w:ilvl w:val="0"/>
                <w:numId w:val="40"/>
              </w:numPr>
              <w:ind w:left="742" w:hanging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note </w:t>
            </w:r>
            <w:r w:rsidRPr="00297D92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 xml:space="preserve">current </w:t>
            </w:r>
            <w:r w:rsidRPr="00297D92">
              <w:rPr>
                <w:rFonts w:ascii="Arial" w:hAnsi="Arial"/>
              </w:rPr>
              <w:t xml:space="preserve">status of the </w:t>
            </w:r>
            <w:r>
              <w:rPr>
                <w:rFonts w:ascii="Arial" w:hAnsi="Arial"/>
              </w:rPr>
              <w:t>Governance Documents produced by High Life Highland;</w:t>
            </w:r>
          </w:p>
          <w:p w:rsidR="00297D92" w:rsidRDefault="00297D92" w:rsidP="00812816">
            <w:pPr>
              <w:numPr>
                <w:ilvl w:val="0"/>
                <w:numId w:val="40"/>
              </w:numPr>
              <w:ind w:left="742" w:hanging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consider which Governance Documents would merit a review;</w:t>
            </w:r>
            <w:r w:rsidR="00CA69C7">
              <w:rPr>
                <w:rFonts w:ascii="Arial" w:hAnsi="Arial"/>
              </w:rPr>
              <w:t xml:space="preserve"> and</w:t>
            </w:r>
          </w:p>
          <w:p w:rsidR="00D0604E" w:rsidRDefault="00D0604E" w:rsidP="00CA69C7">
            <w:pPr>
              <w:numPr>
                <w:ilvl w:val="0"/>
                <w:numId w:val="40"/>
              </w:numPr>
              <w:ind w:left="742" w:hanging="708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agree</w:t>
            </w:r>
            <w:proofErr w:type="gramEnd"/>
            <w:r>
              <w:rPr>
                <w:rFonts w:ascii="Arial" w:hAnsi="Arial"/>
              </w:rPr>
              <w:t xml:space="preserve"> th</w:t>
            </w:r>
            <w:r w:rsidR="008D0AD7">
              <w:rPr>
                <w:rFonts w:ascii="Arial" w:hAnsi="Arial"/>
              </w:rPr>
              <w:t xml:space="preserve">e </w:t>
            </w:r>
            <w:r w:rsidR="00DA529C">
              <w:rPr>
                <w:rFonts w:ascii="Arial" w:hAnsi="Arial"/>
              </w:rPr>
              <w:t>C</w:t>
            </w:r>
            <w:r w:rsidR="008D0AD7">
              <w:rPr>
                <w:rFonts w:ascii="Arial" w:hAnsi="Arial"/>
              </w:rPr>
              <w:t xml:space="preserve">ontent of the Governance </w:t>
            </w:r>
            <w:r w:rsidR="00DA529C">
              <w:rPr>
                <w:rFonts w:ascii="Arial" w:hAnsi="Arial"/>
              </w:rPr>
              <w:t>P</w:t>
            </w:r>
            <w:r w:rsidR="008D0AD7">
              <w:rPr>
                <w:rFonts w:ascii="Arial" w:hAnsi="Arial"/>
              </w:rPr>
              <w:t xml:space="preserve">ublication and that these </w:t>
            </w:r>
            <w:r w:rsidR="00DA529C">
              <w:rPr>
                <w:rFonts w:ascii="Arial" w:hAnsi="Arial"/>
              </w:rPr>
              <w:t xml:space="preserve">documents </w:t>
            </w:r>
            <w:r w:rsidR="008D0AD7">
              <w:rPr>
                <w:rFonts w:ascii="Arial" w:hAnsi="Arial"/>
              </w:rPr>
              <w:t>be made available on the High Life Highland website and the Directors’ web page,  as detailed in Appendix 2</w:t>
            </w:r>
            <w:r w:rsidR="00CA69C7">
              <w:rPr>
                <w:rFonts w:ascii="Arial" w:hAnsi="Arial"/>
              </w:rPr>
              <w:t>.</w:t>
            </w:r>
          </w:p>
          <w:p w:rsidR="00335223" w:rsidRPr="007214D1" w:rsidRDefault="00535E5A" w:rsidP="00535E5A">
            <w:pPr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t xml:space="preserve"> </w:t>
            </w:r>
            <w:r w:rsidR="00335223" w:rsidRPr="007214D1">
              <w:rPr>
                <w:rFonts w:ascii="Arial" w:hAnsi="Arial" w:cs="Arial"/>
                <w:szCs w:val="24"/>
              </w:rPr>
              <w:fldChar w:fldCharType="begin"/>
            </w:r>
            <w:r w:rsidR="00335223"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="00335223"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39450A" w:rsidRPr="007214D1" w:rsidRDefault="0039450A" w:rsidP="00416BFF">
      <w:pPr>
        <w:rPr>
          <w:rFonts w:ascii="Arial" w:hAnsi="Arial" w:cs="Arial"/>
          <w:szCs w:val="24"/>
        </w:rPr>
      </w:pPr>
    </w:p>
    <w:p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Signature:</w:t>
      </w:r>
    </w:p>
    <w:p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</w:p>
    <w:p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Designation:</w:t>
      </w:r>
      <w:r w:rsidR="008B770E">
        <w:rPr>
          <w:rFonts w:ascii="Arial" w:hAnsi="Arial" w:cs="Arial"/>
          <w:szCs w:val="24"/>
        </w:rPr>
        <w:tab/>
      </w:r>
      <w:r w:rsidR="00D5418F">
        <w:rPr>
          <w:rFonts w:ascii="Arial" w:hAnsi="Arial" w:cs="Arial"/>
          <w:szCs w:val="24"/>
        </w:rPr>
        <w:t>Company Secretary</w:t>
      </w:r>
    </w:p>
    <w:p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</w:p>
    <w:p w:rsidR="001C35E6" w:rsidRDefault="00513508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7E314B">
        <w:rPr>
          <w:rFonts w:ascii="Arial" w:hAnsi="Arial" w:cs="Arial"/>
          <w:szCs w:val="24"/>
        </w:rPr>
        <w:t>2</w:t>
      </w:r>
      <w:r w:rsidR="00E82B31">
        <w:rPr>
          <w:rFonts w:ascii="Arial" w:hAnsi="Arial" w:cs="Arial"/>
          <w:szCs w:val="24"/>
        </w:rPr>
        <w:t>1</w:t>
      </w:r>
      <w:r w:rsidR="007E314B">
        <w:rPr>
          <w:rFonts w:ascii="Arial" w:hAnsi="Arial" w:cs="Arial"/>
          <w:szCs w:val="24"/>
        </w:rPr>
        <w:t xml:space="preserve"> January </w:t>
      </w:r>
      <w:r w:rsidR="00267B44">
        <w:rPr>
          <w:rFonts w:ascii="Arial" w:hAnsi="Arial" w:cs="Arial"/>
          <w:szCs w:val="24"/>
        </w:rPr>
        <w:t>201</w:t>
      </w:r>
      <w:r w:rsidR="007E314B">
        <w:rPr>
          <w:rFonts w:ascii="Arial" w:hAnsi="Arial" w:cs="Arial"/>
          <w:szCs w:val="24"/>
        </w:rPr>
        <w:t>4</w:t>
      </w: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:rsidR="00D03827" w:rsidRDefault="00D03827" w:rsidP="00DA0419">
      <w:pPr>
        <w:tabs>
          <w:tab w:val="left" w:pos="1843"/>
        </w:tabs>
        <w:rPr>
          <w:rFonts w:ascii="Arial" w:hAnsi="Arial" w:cs="Arial"/>
          <w:szCs w:val="24"/>
        </w:rPr>
        <w:sectPr w:rsidR="00D03827" w:rsidSect="0021188E">
          <w:pgSz w:w="11906" w:h="16838"/>
          <w:pgMar w:top="993" w:right="1440" w:bottom="851" w:left="709" w:header="720" w:footer="720" w:gutter="0"/>
          <w:cols w:space="720"/>
        </w:sectPr>
      </w:pPr>
    </w:p>
    <w:p w:rsidR="00D03827" w:rsidRDefault="00C13BBD" w:rsidP="00535E5A">
      <w:pPr>
        <w:tabs>
          <w:tab w:val="left" w:pos="1843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3BBD">
        <w:rPr>
          <w:rFonts w:ascii="Arial" w:hAnsi="Arial" w:cs="Arial"/>
          <w:b/>
          <w:szCs w:val="24"/>
        </w:rPr>
        <w:t xml:space="preserve">APPENDIX </w:t>
      </w:r>
      <w:r w:rsidR="00535E5A">
        <w:rPr>
          <w:rFonts w:ascii="Arial" w:hAnsi="Arial" w:cs="Arial"/>
          <w:b/>
          <w:szCs w:val="24"/>
        </w:rPr>
        <w:t>1</w:t>
      </w:r>
    </w:p>
    <w:p w:rsidR="00A2315C" w:rsidRDefault="00A2315C" w:rsidP="00535E5A">
      <w:pPr>
        <w:tabs>
          <w:tab w:val="left" w:pos="1843"/>
        </w:tabs>
        <w:rPr>
          <w:rFonts w:ascii="Arial" w:hAnsi="Arial" w:cs="Arial"/>
          <w:b/>
          <w:szCs w:val="24"/>
        </w:rPr>
      </w:pPr>
    </w:p>
    <w:p w:rsidR="00A2315C" w:rsidRDefault="00A2315C" w:rsidP="00A2315C">
      <w:pPr>
        <w:tabs>
          <w:tab w:val="left" w:pos="1843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PROPOSED GOVERNANCE HANDBOOK</w:t>
      </w:r>
    </w:p>
    <w:p w:rsidR="00535E5A" w:rsidRDefault="00535E5A" w:rsidP="00535E5A">
      <w:pPr>
        <w:tabs>
          <w:tab w:val="left" w:pos="1843"/>
        </w:tabs>
        <w:rPr>
          <w:rFonts w:ascii="Arial" w:hAnsi="Arial" w:cs="Arial"/>
          <w:b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3802"/>
        <w:gridCol w:w="11474"/>
      </w:tblGrid>
      <w:tr w:rsidR="007313A2" w:rsidTr="008D0AD7">
        <w:tc>
          <w:tcPr>
            <w:tcW w:w="3802" w:type="dxa"/>
          </w:tcPr>
          <w:p w:rsidR="007313A2" w:rsidRDefault="007313A2" w:rsidP="00535E5A">
            <w:pPr>
              <w:tabs>
                <w:tab w:val="left" w:pos="1843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</w:p>
        </w:tc>
        <w:tc>
          <w:tcPr>
            <w:tcW w:w="11474" w:type="dxa"/>
          </w:tcPr>
          <w:p w:rsidR="007313A2" w:rsidRDefault="007313A2" w:rsidP="00535E5A">
            <w:pPr>
              <w:tabs>
                <w:tab w:val="left" w:pos="1843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Documents in Place</w:t>
            </w:r>
          </w:p>
          <w:p w:rsidR="007313A2" w:rsidRDefault="007313A2" w:rsidP="00535E5A">
            <w:pPr>
              <w:tabs>
                <w:tab w:val="left" w:pos="1843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7313A2" w:rsidTr="008D0AD7">
        <w:tc>
          <w:tcPr>
            <w:tcW w:w="3802" w:type="dxa"/>
          </w:tcPr>
          <w:p w:rsidR="007313A2" w:rsidRDefault="007313A2" w:rsidP="007313A2">
            <w:pPr>
              <w:tabs>
                <w:tab w:val="left" w:pos="1843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Introduction</w:t>
            </w:r>
          </w:p>
        </w:tc>
        <w:tc>
          <w:tcPr>
            <w:tcW w:w="11474" w:type="dxa"/>
          </w:tcPr>
          <w:p w:rsidR="007313A2" w:rsidRPr="008D0AD7" w:rsidRDefault="007313A2" w:rsidP="001949F4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Certificate of Incorporation (Companies House document)</w:t>
            </w:r>
          </w:p>
          <w:p w:rsidR="007313A2" w:rsidRPr="008D0AD7" w:rsidRDefault="007313A2" w:rsidP="001949F4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 xml:space="preserve">Guidance </w:t>
            </w:r>
            <w:r w:rsidRPr="008D0AD7">
              <w:rPr>
                <w:rFonts w:ascii="Arial" w:eastAsiaTheme="minorHAnsi" w:hAnsi="Arial" w:cs="Arial"/>
                <w:color w:val="000000" w:themeColor="text1"/>
                <w:szCs w:val="24"/>
              </w:rPr>
              <w:t>for Charity Trustees</w:t>
            </w:r>
            <w:r w:rsidRPr="008D0AD7">
              <w:rPr>
                <w:rFonts w:ascii="Arial" w:hAnsi="Arial" w:cs="Arial"/>
                <w:color w:val="000000" w:themeColor="text1"/>
                <w:szCs w:val="24"/>
              </w:rPr>
              <w:t xml:space="preserve"> (Office of the Scottish Charity Regulator document)</w:t>
            </w:r>
          </w:p>
          <w:p w:rsidR="007313A2" w:rsidRPr="008D0AD7" w:rsidRDefault="007313A2" w:rsidP="001949F4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eastAsiaTheme="minorHAnsi" w:hAnsi="Arial" w:cs="Arial"/>
                <w:color w:val="000000" w:themeColor="text1"/>
                <w:szCs w:val="24"/>
              </w:rPr>
              <w:t>Being a Charity Trustee: Good Governance Checklist for Elected Members</w:t>
            </w:r>
            <w:r w:rsidR="001949F4" w:rsidRPr="008D0AD7">
              <w:rPr>
                <w:rFonts w:ascii="Arial" w:eastAsiaTheme="minorHAnsi" w:hAnsi="Arial" w:cs="Arial"/>
                <w:b/>
                <w:color w:val="000000" w:themeColor="text1"/>
                <w:szCs w:val="24"/>
              </w:rPr>
              <w:t xml:space="preserve"> </w:t>
            </w:r>
            <w:r w:rsidRPr="008D0AD7">
              <w:rPr>
                <w:rFonts w:ascii="Arial" w:hAnsi="Arial" w:cs="Arial"/>
                <w:color w:val="000000" w:themeColor="text1"/>
                <w:szCs w:val="24"/>
              </w:rPr>
              <w:t>(Office of the Scottish Charity Regulator document)</w:t>
            </w:r>
          </w:p>
          <w:p w:rsidR="007313A2" w:rsidRPr="008D0AD7" w:rsidRDefault="007313A2" w:rsidP="001949F4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Directors – Names and Contact Details</w:t>
            </w:r>
          </w:p>
          <w:p w:rsidR="007313A2" w:rsidRPr="008D0AD7" w:rsidRDefault="007313A2" w:rsidP="001949F4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313A2" w:rsidTr="008D0AD7">
        <w:tc>
          <w:tcPr>
            <w:tcW w:w="3802" w:type="dxa"/>
          </w:tcPr>
          <w:p w:rsidR="007313A2" w:rsidRPr="00A2315C" w:rsidRDefault="007313A2" w:rsidP="00A2315C">
            <w:pPr>
              <w:tabs>
                <w:tab w:val="left" w:pos="1843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Purpose, Key Objectives, Corporate Values and Accountability</w:t>
            </w:r>
          </w:p>
        </w:tc>
        <w:tc>
          <w:tcPr>
            <w:tcW w:w="11474" w:type="dxa"/>
          </w:tcPr>
          <w:p w:rsidR="007313A2" w:rsidRPr="008D0AD7" w:rsidRDefault="007313A2" w:rsidP="00396FDF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76" w:hanging="425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Memorandum and Articles of Association (approved by the Highland Council on 19 December 2013)</w:t>
            </w:r>
          </w:p>
          <w:p w:rsidR="001949F4" w:rsidRPr="008D0AD7" w:rsidRDefault="001949F4" w:rsidP="00396FDF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76" w:hanging="425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snapToGrid w:val="0"/>
                <w:color w:val="000000" w:themeColor="text1"/>
                <w:szCs w:val="24"/>
              </w:rPr>
              <w:t>High Life Highland Business Plan</w:t>
            </w:r>
          </w:p>
          <w:p w:rsidR="00EC1437" w:rsidRPr="008D0AD7" w:rsidRDefault="00EC1437" w:rsidP="00EC1437">
            <w:pPr>
              <w:pStyle w:val="ListParagraph"/>
              <w:tabs>
                <w:tab w:val="left" w:pos="1843"/>
              </w:tabs>
              <w:ind w:left="476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313A2" w:rsidTr="008D0AD7">
        <w:tc>
          <w:tcPr>
            <w:tcW w:w="3802" w:type="dxa"/>
          </w:tcPr>
          <w:p w:rsidR="007313A2" w:rsidRPr="00396FDF" w:rsidRDefault="007313A2" w:rsidP="00396FDF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Roles, Responsibilities and Code of Conduct</w:t>
            </w:r>
          </w:p>
        </w:tc>
        <w:tc>
          <w:tcPr>
            <w:tcW w:w="11474" w:type="dxa"/>
          </w:tcPr>
          <w:p w:rsidR="007313A2" w:rsidRPr="008D0AD7" w:rsidRDefault="007313A2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Expenses System for Directors of High Life Highland (agreed on 22 September 2013.  Rates still reflect the level which Elected Members of Highland Council are paid)</w:t>
            </w:r>
          </w:p>
          <w:p w:rsidR="00CA69C7" w:rsidRPr="00CA69C7" w:rsidRDefault="007313A2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A69C7">
              <w:rPr>
                <w:rFonts w:ascii="Arial" w:hAnsi="Arial" w:cs="Arial"/>
                <w:color w:val="000000" w:themeColor="text1"/>
                <w:szCs w:val="24"/>
              </w:rPr>
              <w:t xml:space="preserve">Code of Conduct (agreed on 20 October 2011) </w:t>
            </w:r>
          </w:p>
          <w:p w:rsidR="007313A2" w:rsidRPr="00CA69C7" w:rsidRDefault="007313A2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A69C7">
              <w:rPr>
                <w:rFonts w:ascii="Arial" w:hAnsi="Arial" w:cs="Arial"/>
                <w:color w:val="000000" w:themeColor="text1"/>
                <w:szCs w:val="24"/>
              </w:rPr>
              <w:t>Guidance for the Acceptance of Gifts and Hospitality for Directors (agreed on 20 October 2011)</w:t>
            </w:r>
          </w:p>
          <w:p w:rsidR="007313A2" w:rsidRPr="008D0AD7" w:rsidRDefault="007313A2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 xml:space="preserve">Declaration of Directors’ Interests – Guidance and Form </w:t>
            </w:r>
          </w:p>
          <w:p w:rsidR="007313A2" w:rsidRPr="008D0AD7" w:rsidRDefault="007313A2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Role Profile – Director and Additional Duties of the Chair</w:t>
            </w:r>
            <w:r w:rsidRPr="008D0AD7">
              <w:rPr>
                <w:rFonts w:ascii="Arial" w:hAnsi="Arial" w:cs="Arial"/>
                <w:color w:val="000000" w:themeColor="text1"/>
                <w:szCs w:val="24"/>
              </w:rPr>
              <w:tab/>
            </w:r>
          </w:p>
          <w:p w:rsidR="001949F4" w:rsidRPr="008D0AD7" w:rsidRDefault="001949F4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Role of Chief Executive (as detailed in the Job Description)</w:t>
            </w:r>
          </w:p>
          <w:p w:rsidR="007313A2" w:rsidRPr="008D0AD7" w:rsidRDefault="001949F4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Role of Company Secretary (as detailed in the Service Level Agreement)</w:t>
            </w:r>
          </w:p>
          <w:p w:rsidR="007313A2" w:rsidRPr="008D0AD7" w:rsidRDefault="007313A2" w:rsidP="007313A2">
            <w:pPr>
              <w:pStyle w:val="ListParagraph"/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313A2" w:rsidTr="008D0AD7">
        <w:tc>
          <w:tcPr>
            <w:tcW w:w="3802" w:type="dxa"/>
          </w:tcPr>
          <w:p w:rsidR="007313A2" w:rsidRDefault="007313A2" w:rsidP="00396FDF">
            <w:pPr>
              <w:tabs>
                <w:tab w:val="left" w:pos="1843"/>
              </w:tabs>
              <w:ind w:left="567" w:hanging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The Board and Committees</w:t>
            </w:r>
          </w:p>
        </w:tc>
        <w:tc>
          <w:tcPr>
            <w:tcW w:w="11474" w:type="dxa"/>
          </w:tcPr>
          <w:p w:rsidR="007313A2" w:rsidRPr="008D0AD7" w:rsidRDefault="007313A2" w:rsidP="00EC1437">
            <w:pPr>
              <w:pStyle w:val="ListParagraph"/>
              <w:numPr>
                <w:ilvl w:val="0"/>
                <w:numId w:val="37"/>
              </w:numPr>
              <w:ind w:left="451" w:hanging="451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Annual Work Calendar</w:t>
            </w:r>
          </w:p>
          <w:p w:rsidR="00EC1437" w:rsidRPr="008D0AD7" w:rsidRDefault="00EC1437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 xml:space="preserve">Committees, Working Groups, Project Boards </w:t>
            </w:r>
            <w:proofErr w:type="spellStart"/>
            <w:r w:rsidRPr="008D0AD7">
              <w:rPr>
                <w:rFonts w:ascii="Arial" w:hAnsi="Arial" w:cs="Arial"/>
                <w:color w:val="000000" w:themeColor="text1"/>
                <w:szCs w:val="24"/>
              </w:rPr>
              <w:t>etc</w:t>
            </w:r>
            <w:proofErr w:type="spellEnd"/>
          </w:p>
          <w:p w:rsidR="00EC1437" w:rsidRPr="008D0AD7" w:rsidRDefault="00EC1437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Directors’ Three Main Areas of Interest</w:t>
            </w:r>
            <w:r w:rsidRPr="008D0AD7">
              <w:rPr>
                <w:rFonts w:ascii="Arial" w:hAnsi="Arial" w:cs="Arial"/>
                <w:color w:val="000000" w:themeColor="text1"/>
                <w:szCs w:val="24"/>
              </w:rPr>
              <w:tab/>
            </w:r>
          </w:p>
          <w:p w:rsidR="00DD7C2A" w:rsidRPr="008D0AD7" w:rsidRDefault="00DD7C2A" w:rsidP="00EC1437">
            <w:pPr>
              <w:pStyle w:val="ListParagraph"/>
              <w:numPr>
                <w:ilvl w:val="0"/>
                <w:numId w:val="36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Directors’ Length of Service</w:t>
            </w:r>
          </w:p>
          <w:p w:rsidR="007313A2" w:rsidRPr="008D0AD7" w:rsidRDefault="007313A2" w:rsidP="00DD7C2A">
            <w:pPr>
              <w:pStyle w:val="ListParagraph"/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313A2" w:rsidTr="008D0AD7">
        <w:tc>
          <w:tcPr>
            <w:tcW w:w="3802" w:type="dxa"/>
          </w:tcPr>
          <w:p w:rsidR="007313A2" w:rsidRPr="00396FDF" w:rsidRDefault="007313A2" w:rsidP="00396FDF">
            <w:pPr>
              <w:tabs>
                <w:tab w:val="left" w:pos="1843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Delegated Powers</w:t>
            </w:r>
          </w:p>
        </w:tc>
        <w:tc>
          <w:tcPr>
            <w:tcW w:w="11474" w:type="dxa"/>
          </w:tcPr>
          <w:p w:rsidR="00EC1437" w:rsidRPr="008D0AD7" w:rsidRDefault="00EC1437" w:rsidP="00EC1437">
            <w:pPr>
              <w:pStyle w:val="ListParagraph"/>
              <w:numPr>
                <w:ilvl w:val="0"/>
                <w:numId w:val="37"/>
              </w:numPr>
              <w:tabs>
                <w:tab w:val="left" w:pos="1843"/>
              </w:tabs>
              <w:ind w:left="451" w:hanging="425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Scheme of Delegation (agreed on 20 June 2013 and that this document be reviewed every two years)</w:t>
            </w:r>
          </w:p>
          <w:p w:rsidR="007313A2" w:rsidRPr="008D0AD7" w:rsidRDefault="007313A2" w:rsidP="00917CCD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313A2" w:rsidTr="008D0AD7">
        <w:tc>
          <w:tcPr>
            <w:tcW w:w="3802" w:type="dxa"/>
          </w:tcPr>
          <w:p w:rsidR="007313A2" w:rsidRDefault="007313A2" w:rsidP="00396FDF">
            <w:pPr>
              <w:pStyle w:val="ListParagraph"/>
              <w:tabs>
                <w:tab w:val="left" w:pos="1843"/>
              </w:tabs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External Accountability</w:t>
            </w:r>
          </w:p>
        </w:tc>
        <w:tc>
          <w:tcPr>
            <w:tcW w:w="11474" w:type="dxa"/>
          </w:tcPr>
          <w:p w:rsidR="00EC1437" w:rsidRPr="00CA69C7" w:rsidRDefault="00CA69C7" w:rsidP="00CA69C7">
            <w:pPr>
              <w:pStyle w:val="ListParagraph"/>
              <w:numPr>
                <w:ilvl w:val="0"/>
                <w:numId w:val="37"/>
              </w:numPr>
              <w:tabs>
                <w:tab w:val="left" w:pos="1843"/>
              </w:tabs>
              <w:ind w:left="451" w:hanging="45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</w:rPr>
              <w:t xml:space="preserve">Highland Council’s </w:t>
            </w:r>
            <w:r w:rsidRPr="00CA69C7">
              <w:rPr>
                <w:rFonts w:ascii="Arial" w:hAnsi="Arial" w:cs="Arial"/>
              </w:rPr>
              <w:t>Culture and Leisure Contracts Scrutiny Sub-Committee</w:t>
            </w:r>
          </w:p>
          <w:p w:rsidR="00CA69C7" w:rsidRPr="00CA69C7" w:rsidRDefault="00CA69C7" w:rsidP="00CA69C7">
            <w:pPr>
              <w:pStyle w:val="ListParagraph"/>
              <w:numPr>
                <w:ilvl w:val="0"/>
                <w:numId w:val="37"/>
              </w:numPr>
              <w:tabs>
                <w:tab w:val="left" w:pos="1843"/>
              </w:tabs>
              <w:ind w:left="451" w:hanging="45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</w:rPr>
              <w:t>Companies House</w:t>
            </w:r>
          </w:p>
          <w:p w:rsidR="00CA69C7" w:rsidRPr="00CA69C7" w:rsidRDefault="00CA69C7" w:rsidP="00CA69C7">
            <w:pPr>
              <w:pStyle w:val="ListParagraph"/>
              <w:numPr>
                <w:ilvl w:val="0"/>
                <w:numId w:val="37"/>
              </w:numPr>
              <w:tabs>
                <w:tab w:val="left" w:pos="1843"/>
              </w:tabs>
              <w:ind w:left="451" w:hanging="45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</w:rPr>
              <w:t>Office of the Scottish Charity Regulator</w:t>
            </w:r>
          </w:p>
        </w:tc>
      </w:tr>
      <w:tr w:rsidR="007313A2" w:rsidTr="008D0AD7">
        <w:tc>
          <w:tcPr>
            <w:tcW w:w="3802" w:type="dxa"/>
          </w:tcPr>
          <w:p w:rsidR="007313A2" w:rsidRDefault="007313A2" w:rsidP="00396FDF">
            <w:pPr>
              <w:pStyle w:val="ListParagraph"/>
              <w:tabs>
                <w:tab w:val="left" w:pos="1843"/>
              </w:tabs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Key Policies</w:t>
            </w:r>
          </w:p>
        </w:tc>
        <w:tc>
          <w:tcPr>
            <w:tcW w:w="11474" w:type="dxa"/>
          </w:tcPr>
          <w:p w:rsidR="007313A2" w:rsidRPr="008D0AD7" w:rsidRDefault="00EC1437" w:rsidP="00917CCD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Various Policies Approved</w:t>
            </w:r>
          </w:p>
          <w:p w:rsidR="00EC1437" w:rsidRPr="008D0AD7" w:rsidRDefault="00EC1437" w:rsidP="00917CCD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  <w:highlight w:val="yellow"/>
              </w:rPr>
            </w:pPr>
          </w:p>
        </w:tc>
      </w:tr>
    </w:tbl>
    <w:p w:rsidR="008A7AA8" w:rsidRDefault="008A7AA8" w:rsidP="00535E5A">
      <w:pPr>
        <w:tabs>
          <w:tab w:val="left" w:pos="1843"/>
        </w:tabs>
        <w:rPr>
          <w:rFonts w:ascii="Arial" w:hAnsi="Arial" w:cs="Arial"/>
          <w:b/>
          <w:szCs w:val="24"/>
        </w:rPr>
        <w:sectPr w:rsidR="008A7AA8" w:rsidSect="008D0AD7">
          <w:pgSz w:w="16838" w:h="11906" w:orient="landscape"/>
          <w:pgMar w:top="567" w:right="993" w:bottom="851" w:left="851" w:header="720" w:footer="720" w:gutter="0"/>
          <w:cols w:space="720"/>
          <w:docGrid w:linePitch="326"/>
        </w:sectPr>
      </w:pPr>
    </w:p>
    <w:p w:rsidR="008A7AA8" w:rsidRDefault="008A7AA8" w:rsidP="008A7AA8">
      <w:pPr>
        <w:tabs>
          <w:tab w:val="left" w:pos="1843"/>
        </w:tabs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APPENDIX 2</w:t>
      </w:r>
    </w:p>
    <w:p w:rsidR="008A7AA8" w:rsidRDefault="008A7AA8" w:rsidP="008A7AA8">
      <w:pPr>
        <w:tabs>
          <w:tab w:val="left" w:pos="1843"/>
        </w:tabs>
        <w:jc w:val="right"/>
        <w:rPr>
          <w:rFonts w:ascii="Arial" w:hAnsi="Arial" w:cs="Arial"/>
          <w:b/>
          <w:szCs w:val="24"/>
        </w:rPr>
      </w:pPr>
    </w:p>
    <w:p w:rsidR="008A7AA8" w:rsidRDefault="008A7AA8" w:rsidP="008A7AA8">
      <w:pPr>
        <w:tabs>
          <w:tab w:val="left" w:pos="1843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PROPOSED </w:t>
      </w:r>
      <w:r w:rsidR="0064575B">
        <w:rPr>
          <w:rFonts w:ascii="Arial" w:hAnsi="Arial" w:cs="Arial"/>
          <w:b/>
          <w:szCs w:val="24"/>
        </w:rPr>
        <w:t>GOVERNANCE PUBLICATION</w:t>
      </w:r>
    </w:p>
    <w:p w:rsidR="00744028" w:rsidRDefault="00744028" w:rsidP="008A7AA8">
      <w:pPr>
        <w:tabs>
          <w:tab w:val="left" w:pos="1843"/>
        </w:tabs>
        <w:jc w:val="center"/>
        <w:rPr>
          <w:rFonts w:ascii="Arial" w:hAnsi="Arial" w:cs="Arial"/>
          <w:b/>
          <w:szCs w:val="24"/>
        </w:rPr>
      </w:pPr>
    </w:p>
    <w:p w:rsidR="00744028" w:rsidRDefault="00744028" w:rsidP="008A7AA8">
      <w:pPr>
        <w:tabs>
          <w:tab w:val="left" w:pos="1843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CONTENT</w:t>
      </w:r>
    </w:p>
    <w:p w:rsidR="008A7AA8" w:rsidRDefault="008A7AA8" w:rsidP="008A7AA8">
      <w:pPr>
        <w:tabs>
          <w:tab w:val="left" w:pos="1843"/>
        </w:tabs>
        <w:jc w:val="right"/>
        <w:rPr>
          <w:rFonts w:ascii="Arial" w:hAnsi="Arial" w:cs="Arial"/>
          <w:b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778"/>
        <w:gridCol w:w="2410"/>
        <w:gridCol w:w="2410"/>
      </w:tblGrid>
      <w:tr w:rsidR="008A7AA8" w:rsidTr="0064575B">
        <w:tc>
          <w:tcPr>
            <w:tcW w:w="5778" w:type="dxa"/>
          </w:tcPr>
          <w:p w:rsidR="008A7AA8" w:rsidRDefault="008A7AA8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of Document</w:t>
            </w:r>
          </w:p>
        </w:tc>
        <w:tc>
          <w:tcPr>
            <w:tcW w:w="2410" w:type="dxa"/>
          </w:tcPr>
          <w:p w:rsidR="008A7AA8" w:rsidRDefault="008A7AA8" w:rsidP="0064575B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Public </w:t>
            </w:r>
            <w:r w:rsidR="0064575B">
              <w:rPr>
                <w:rFonts w:ascii="Arial" w:hAnsi="Arial" w:cs="Arial"/>
                <w:b/>
                <w:szCs w:val="24"/>
              </w:rPr>
              <w:t xml:space="preserve">Web </w:t>
            </w:r>
            <w:r>
              <w:rPr>
                <w:rFonts w:ascii="Arial" w:hAnsi="Arial" w:cs="Arial"/>
                <w:b/>
                <w:szCs w:val="24"/>
              </w:rPr>
              <w:t>Page</w:t>
            </w:r>
          </w:p>
        </w:tc>
        <w:tc>
          <w:tcPr>
            <w:tcW w:w="2410" w:type="dxa"/>
          </w:tcPr>
          <w:p w:rsidR="008A7AA8" w:rsidRDefault="008A7AA8" w:rsidP="0064575B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Directors’  </w:t>
            </w:r>
            <w:r w:rsidR="0064575B">
              <w:rPr>
                <w:rFonts w:ascii="Arial" w:hAnsi="Arial" w:cs="Arial"/>
                <w:b/>
                <w:szCs w:val="24"/>
              </w:rPr>
              <w:t>Web Page</w:t>
            </w:r>
          </w:p>
        </w:tc>
      </w:tr>
      <w:tr w:rsidR="008F0F5A" w:rsidTr="008D0AD7">
        <w:tc>
          <w:tcPr>
            <w:tcW w:w="5778" w:type="dxa"/>
          </w:tcPr>
          <w:p w:rsidR="008F0F5A" w:rsidRPr="008D0AD7" w:rsidRDefault="008F0F5A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Introduction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F0F5A" w:rsidRDefault="008F0F5A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8F0F5A" w:rsidRDefault="008F0F5A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8A7AA8" w:rsidTr="0064575B">
        <w:tc>
          <w:tcPr>
            <w:tcW w:w="5778" w:type="dxa"/>
          </w:tcPr>
          <w:p w:rsidR="008A7AA8" w:rsidRPr="008D0AD7" w:rsidRDefault="0064575B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Certificate of Incorporation</w:t>
            </w:r>
          </w:p>
        </w:tc>
        <w:tc>
          <w:tcPr>
            <w:tcW w:w="2410" w:type="dxa"/>
          </w:tcPr>
          <w:p w:rsidR="008A7AA8" w:rsidRPr="008D0AD7" w:rsidRDefault="0064575B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8A7AA8" w:rsidRPr="008D0AD7" w:rsidRDefault="0064575B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8A7AA8" w:rsidTr="0064575B">
        <w:tc>
          <w:tcPr>
            <w:tcW w:w="5778" w:type="dxa"/>
          </w:tcPr>
          <w:p w:rsidR="008A7AA8" w:rsidRPr="008D0AD7" w:rsidRDefault="0064575B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OSCR Guidance for Charity Trustees</w:t>
            </w:r>
          </w:p>
        </w:tc>
        <w:tc>
          <w:tcPr>
            <w:tcW w:w="2410" w:type="dxa"/>
          </w:tcPr>
          <w:p w:rsidR="008A7AA8" w:rsidRPr="008D0AD7" w:rsidRDefault="008A7AA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8A7AA8" w:rsidRPr="008D0AD7" w:rsidRDefault="0064575B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8A7AA8" w:rsidTr="0064575B">
        <w:tc>
          <w:tcPr>
            <w:tcW w:w="5778" w:type="dxa"/>
          </w:tcPr>
          <w:p w:rsidR="008A7AA8" w:rsidRPr="008D0AD7" w:rsidRDefault="0064575B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eastAsiaTheme="minorHAnsi" w:hAnsi="Arial" w:cs="Arial"/>
                <w:color w:val="000000" w:themeColor="text1"/>
                <w:szCs w:val="24"/>
              </w:rPr>
              <w:t>OSCR “Being a Charity Trustee: Good Governance Checklist for Elected</w:t>
            </w:r>
            <w:r w:rsidR="008F0F5A" w:rsidRPr="008D0AD7">
              <w:rPr>
                <w:rFonts w:ascii="Arial" w:eastAsiaTheme="minorHAnsi" w:hAnsi="Arial" w:cs="Arial"/>
                <w:color w:val="000000" w:themeColor="text1"/>
                <w:szCs w:val="24"/>
              </w:rPr>
              <w:t xml:space="preserve"> Member”</w:t>
            </w:r>
          </w:p>
        </w:tc>
        <w:tc>
          <w:tcPr>
            <w:tcW w:w="2410" w:type="dxa"/>
          </w:tcPr>
          <w:p w:rsidR="008A7AA8" w:rsidRPr="008D0AD7" w:rsidRDefault="008A7AA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8A7AA8" w:rsidRPr="008D0AD7" w:rsidRDefault="008F0F5A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8A7AA8" w:rsidTr="0064575B">
        <w:tc>
          <w:tcPr>
            <w:tcW w:w="5778" w:type="dxa"/>
          </w:tcPr>
          <w:p w:rsidR="008A7AA8" w:rsidRPr="008D0AD7" w:rsidRDefault="008F0F5A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Directors – Names and Contact Details</w:t>
            </w:r>
          </w:p>
        </w:tc>
        <w:tc>
          <w:tcPr>
            <w:tcW w:w="2410" w:type="dxa"/>
          </w:tcPr>
          <w:p w:rsidR="008A7AA8" w:rsidRPr="008D0AD7" w:rsidRDefault="008A7AA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8A7AA8" w:rsidRPr="008D0AD7" w:rsidRDefault="008F0F5A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8A7AA8" w:rsidTr="008D0AD7">
        <w:tc>
          <w:tcPr>
            <w:tcW w:w="5778" w:type="dxa"/>
          </w:tcPr>
          <w:p w:rsidR="008A7AA8" w:rsidRPr="008D0AD7" w:rsidRDefault="00744028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Purpose, Key Objectives, Corporate Values and Accountability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A7AA8" w:rsidRPr="008D0AD7" w:rsidRDefault="008A7AA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8A7AA8" w:rsidRPr="008D0AD7" w:rsidRDefault="008A7AA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A7AA8" w:rsidTr="0064575B">
        <w:tc>
          <w:tcPr>
            <w:tcW w:w="5778" w:type="dxa"/>
          </w:tcPr>
          <w:p w:rsidR="008A7AA8" w:rsidRPr="008D0AD7" w:rsidRDefault="00744028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Memorandum and Articles of Association</w:t>
            </w:r>
          </w:p>
        </w:tc>
        <w:tc>
          <w:tcPr>
            <w:tcW w:w="2410" w:type="dxa"/>
          </w:tcPr>
          <w:p w:rsidR="008A7AA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</w:t>
            </w:r>
            <w:bookmarkStart w:id="0" w:name="_GoBack"/>
            <w:bookmarkEnd w:id="0"/>
            <w:r w:rsidRPr="008D0AD7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8A7AA8" w:rsidTr="0064575B">
        <w:tc>
          <w:tcPr>
            <w:tcW w:w="5778" w:type="dxa"/>
          </w:tcPr>
          <w:p w:rsidR="008A7AA8" w:rsidRPr="00D92549" w:rsidRDefault="00744028" w:rsidP="008A7AA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snapToGrid w:val="0"/>
                <w:color w:val="000000" w:themeColor="text1"/>
                <w:szCs w:val="24"/>
              </w:rPr>
              <w:t>High Life Highland Business Plan</w:t>
            </w:r>
          </w:p>
        </w:tc>
        <w:tc>
          <w:tcPr>
            <w:tcW w:w="2410" w:type="dxa"/>
          </w:tcPr>
          <w:p w:rsidR="008A7AA8" w:rsidRPr="008D0AD7" w:rsidRDefault="008A7AA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8A7AA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8D0AD7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Roles, Responsibilities and Code of Conduct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44028" w:rsidTr="0064575B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Expenses System for Directors of High Life Highland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  <w:r w:rsidR="00744028" w:rsidRPr="008D0AD7">
              <w:rPr>
                <w:rFonts w:ascii="Arial" w:hAnsi="Arial" w:cs="Arial"/>
                <w:szCs w:val="24"/>
              </w:rPr>
              <w:t>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64575B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Code of Conduct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44028" w:rsidTr="0064575B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Guidance for the Acceptance of Gifts and Hospitality for Directors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 xml:space="preserve">Declaration of Directors’ Interests – Guidance and Form 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Role Profile – Director and Additional Duties of the Chair</w:t>
            </w:r>
            <w:r w:rsidRPr="008D0AD7">
              <w:rPr>
                <w:rFonts w:ascii="Arial" w:hAnsi="Arial" w:cs="Arial"/>
                <w:color w:val="000000" w:themeColor="text1"/>
                <w:szCs w:val="24"/>
              </w:rPr>
              <w:tab/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Role of Chief Executive (as detailed in the Job Description)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Role of Company Secretary (as detailed in the Service Level Agreement)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8D0AD7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The Board and Committees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Annual Work Calendar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 xml:space="preserve">Committees, Working Groups, Project Boards </w:t>
            </w:r>
            <w:proofErr w:type="spellStart"/>
            <w:r w:rsidRPr="008D0AD7">
              <w:rPr>
                <w:rFonts w:ascii="Arial" w:hAnsi="Arial" w:cs="Arial"/>
                <w:color w:val="000000" w:themeColor="text1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Directors’ Three Main Areas of Interest</w:t>
            </w:r>
            <w:r w:rsidRPr="008D0AD7">
              <w:rPr>
                <w:rFonts w:ascii="Arial" w:hAnsi="Arial" w:cs="Arial"/>
                <w:color w:val="000000" w:themeColor="text1"/>
                <w:szCs w:val="24"/>
              </w:rPr>
              <w:tab/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744028">
        <w:tc>
          <w:tcPr>
            <w:tcW w:w="5778" w:type="dxa"/>
          </w:tcPr>
          <w:p w:rsidR="00744028" w:rsidRPr="00D92549" w:rsidRDefault="00744028" w:rsidP="00D92549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Directors’ Length of Service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8D0AD7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Delegated Powers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44028" w:rsidTr="00744028">
        <w:tc>
          <w:tcPr>
            <w:tcW w:w="5778" w:type="dxa"/>
          </w:tcPr>
          <w:p w:rsidR="00744028" w:rsidRPr="008D0AD7" w:rsidRDefault="00744028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Scheme of Delegation</w:t>
            </w:r>
          </w:p>
        </w:tc>
        <w:tc>
          <w:tcPr>
            <w:tcW w:w="2410" w:type="dxa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744028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  <w:tr w:rsidR="00744028" w:rsidTr="008D0AD7">
        <w:tc>
          <w:tcPr>
            <w:tcW w:w="5778" w:type="dxa"/>
          </w:tcPr>
          <w:p w:rsidR="00744028" w:rsidRPr="008D0AD7" w:rsidRDefault="008D0AD7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snapToGrid w:val="0"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External Accountability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44028" w:rsidRPr="008D0AD7" w:rsidRDefault="00744028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D0AD7" w:rsidTr="00744028">
        <w:tc>
          <w:tcPr>
            <w:tcW w:w="5778" w:type="dxa"/>
          </w:tcPr>
          <w:p w:rsidR="008D0AD7" w:rsidRPr="00335805" w:rsidRDefault="00335805" w:rsidP="00335805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335805">
              <w:rPr>
                <w:rFonts w:ascii="Arial" w:hAnsi="Arial" w:cs="Arial"/>
              </w:rPr>
              <w:t>Highland Council’s Culture and Leisure Contracts Scrutiny Sub-Committee</w:t>
            </w:r>
          </w:p>
        </w:tc>
        <w:tc>
          <w:tcPr>
            <w:tcW w:w="2410" w:type="dxa"/>
          </w:tcPr>
          <w:p w:rsidR="008D0AD7" w:rsidRPr="008D0AD7" w:rsidRDefault="00335805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410" w:type="dxa"/>
          </w:tcPr>
          <w:p w:rsidR="008D0AD7" w:rsidRPr="008D0AD7" w:rsidRDefault="00335805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</w:tr>
      <w:tr w:rsidR="00335805" w:rsidTr="00744028">
        <w:tc>
          <w:tcPr>
            <w:tcW w:w="5778" w:type="dxa"/>
          </w:tcPr>
          <w:p w:rsidR="00335805" w:rsidRPr="00335805" w:rsidRDefault="00335805" w:rsidP="00335805">
            <w:pPr>
              <w:tabs>
                <w:tab w:val="left" w:pos="1843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335805">
              <w:rPr>
                <w:rFonts w:ascii="Arial" w:hAnsi="Arial" w:cs="Arial"/>
              </w:rPr>
              <w:t>Companies House</w:t>
            </w:r>
          </w:p>
        </w:tc>
        <w:tc>
          <w:tcPr>
            <w:tcW w:w="2410" w:type="dxa"/>
          </w:tcPr>
          <w:p w:rsidR="00335805" w:rsidRPr="008D0AD7" w:rsidRDefault="00335805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410" w:type="dxa"/>
          </w:tcPr>
          <w:p w:rsidR="00335805" w:rsidRPr="008D0AD7" w:rsidRDefault="00335805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</w:tr>
      <w:tr w:rsidR="00335805" w:rsidTr="00744028">
        <w:tc>
          <w:tcPr>
            <w:tcW w:w="5778" w:type="dxa"/>
          </w:tcPr>
          <w:p w:rsidR="00335805" w:rsidRPr="00335805" w:rsidRDefault="00335805" w:rsidP="00335805">
            <w:pPr>
              <w:tabs>
                <w:tab w:val="left" w:pos="1843"/>
              </w:tabs>
              <w:rPr>
                <w:rFonts w:ascii="Arial" w:hAnsi="Arial" w:cs="Arial"/>
              </w:rPr>
            </w:pPr>
            <w:r w:rsidRPr="00335805">
              <w:rPr>
                <w:rFonts w:ascii="Arial" w:hAnsi="Arial" w:cs="Arial"/>
              </w:rPr>
              <w:t>Office of the Scottish Charity Regulator</w:t>
            </w:r>
          </w:p>
        </w:tc>
        <w:tc>
          <w:tcPr>
            <w:tcW w:w="2410" w:type="dxa"/>
          </w:tcPr>
          <w:p w:rsidR="00335805" w:rsidRPr="008D0AD7" w:rsidRDefault="00335805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410" w:type="dxa"/>
          </w:tcPr>
          <w:p w:rsidR="00335805" w:rsidRPr="008D0AD7" w:rsidRDefault="00335805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</w:tr>
      <w:tr w:rsidR="008D0AD7" w:rsidTr="008D0AD7">
        <w:tc>
          <w:tcPr>
            <w:tcW w:w="5778" w:type="dxa"/>
          </w:tcPr>
          <w:p w:rsidR="008D0AD7" w:rsidRPr="008D0AD7" w:rsidRDefault="008D0AD7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b/>
                <w:color w:val="000000" w:themeColor="text1"/>
                <w:szCs w:val="24"/>
              </w:rPr>
              <w:t>Key Policies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D0AD7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8D0AD7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D0AD7" w:rsidTr="00744028">
        <w:tc>
          <w:tcPr>
            <w:tcW w:w="5778" w:type="dxa"/>
          </w:tcPr>
          <w:p w:rsidR="008D0AD7" w:rsidRPr="008D0AD7" w:rsidRDefault="008D0AD7" w:rsidP="00744028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D0AD7">
              <w:rPr>
                <w:rFonts w:ascii="Arial" w:hAnsi="Arial" w:cs="Arial"/>
                <w:color w:val="000000" w:themeColor="text1"/>
                <w:szCs w:val="24"/>
              </w:rPr>
              <w:t>Various Policies Approved</w:t>
            </w:r>
          </w:p>
        </w:tc>
        <w:tc>
          <w:tcPr>
            <w:tcW w:w="2410" w:type="dxa"/>
          </w:tcPr>
          <w:p w:rsidR="008D0AD7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2410" w:type="dxa"/>
          </w:tcPr>
          <w:p w:rsidR="008D0AD7" w:rsidRPr="008D0AD7" w:rsidRDefault="008D0AD7" w:rsidP="008D0AD7">
            <w:pPr>
              <w:tabs>
                <w:tab w:val="left" w:pos="1843"/>
              </w:tabs>
              <w:jc w:val="center"/>
              <w:rPr>
                <w:rFonts w:ascii="Arial" w:hAnsi="Arial" w:cs="Arial"/>
                <w:szCs w:val="24"/>
              </w:rPr>
            </w:pPr>
            <w:r w:rsidRPr="008D0AD7">
              <w:rPr>
                <w:rFonts w:ascii="Arial" w:hAnsi="Arial" w:cs="Arial"/>
                <w:szCs w:val="24"/>
              </w:rPr>
              <w:t>Yes</w:t>
            </w:r>
          </w:p>
        </w:tc>
      </w:tr>
    </w:tbl>
    <w:p w:rsidR="008A7AA8" w:rsidRPr="00535E5A" w:rsidRDefault="008A7AA8" w:rsidP="00535E5A">
      <w:pPr>
        <w:tabs>
          <w:tab w:val="left" w:pos="1843"/>
        </w:tabs>
        <w:rPr>
          <w:rFonts w:ascii="Arial" w:hAnsi="Arial" w:cs="Arial"/>
          <w:b/>
          <w:szCs w:val="24"/>
        </w:rPr>
        <w:sectPr w:rsidR="008A7AA8" w:rsidRPr="00535E5A" w:rsidSect="00335805">
          <w:pgSz w:w="11906" w:h="16838"/>
          <w:pgMar w:top="709" w:right="1440" w:bottom="426" w:left="709" w:header="720" w:footer="720" w:gutter="0"/>
          <w:cols w:space="720"/>
          <w:docGrid w:linePitch="326"/>
        </w:sectPr>
      </w:pPr>
    </w:p>
    <w:p w:rsidR="00CF57F9" w:rsidRDefault="00CF57F9" w:rsidP="00335805">
      <w:pPr>
        <w:tabs>
          <w:tab w:val="left" w:pos="1843"/>
        </w:tabs>
        <w:rPr>
          <w:rFonts w:ascii="Arial" w:hAnsi="Arial" w:cs="Arial"/>
          <w:szCs w:val="24"/>
        </w:rPr>
      </w:pPr>
    </w:p>
    <w:sectPr w:rsidR="00CF57F9" w:rsidSect="00D03827">
      <w:pgSz w:w="11906" w:h="16838"/>
      <w:pgMar w:top="993" w:right="1440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49" w:rsidRDefault="00D92549">
      <w:r>
        <w:separator/>
      </w:r>
    </w:p>
  </w:endnote>
  <w:endnote w:type="continuationSeparator" w:id="0">
    <w:p w:rsidR="00D92549" w:rsidRDefault="00D9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49" w:rsidRDefault="00D92549">
      <w:r>
        <w:separator/>
      </w:r>
    </w:p>
  </w:footnote>
  <w:footnote w:type="continuationSeparator" w:id="0">
    <w:p w:rsidR="00D92549" w:rsidRDefault="00D9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332"/>
    <w:multiLevelType w:val="multilevel"/>
    <w:tmpl w:val="9C8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7EAB"/>
    <w:multiLevelType w:val="hybridMultilevel"/>
    <w:tmpl w:val="22825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5398A"/>
    <w:multiLevelType w:val="hybridMultilevel"/>
    <w:tmpl w:val="EA72C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A5B69ED"/>
    <w:multiLevelType w:val="hybridMultilevel"/>
    <w:tmpl w:val="AC32A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1835"/>
    <w:multiLevelType w:val="hybridMultilevel"/>
    <w:tmpl w:val="9B3A6ECC"/>
    <w:lvl w:ilvl="0" w:tplc="68786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21C7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F022E"/>
    <w:multiLevelType w:val="hybridMultilevel"/>
    <w:tmpl w:val="75D8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F6BE3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D2D91"/>
    <w:multiLevelType w:val="hybridMultilevel"/>
    <w:tmpl w:val="E1F4C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0166C"/>
    <w:multiLevelType w:val="hybridMultilevel"/>
    <w:tmpl w:val="330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0434D"/>
    <w:multiLevelType w:val="hybridMultilevel"/>
    <w:tmpl w:val="63A2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F32625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366A4FC9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3815383D"/>
    <w:multiLevelType w:val="multilevel"/>
    <w:tmpl w:val="8532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A7E27"/>
    <w:multiLevelType w:val="hybridMultilevel"/>
    <w:tmpl w:val="0EF0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CE2"/>
    <w:multiLevelType w:val="hybridMultilevel"/>
    <w:tmpl w:val="E326E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B71BAD"/>
    <w:multiLevelType w:val="multilevel"/>
    <w:tmpl w:val="02A0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2107C"/>
    <w:multiLevelType w:val="hybridMultilevel"/>
    <w:tmpl w:val="15CE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806076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B27B8"/>
    <w:multiLevelType w:val="hybridMultilevel"/>
    <w:tmpl w:val="DDE4F4F6"/>
    <w:lvl w:ilvl="0" w:tplc="8FF402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812ED"/>
    <w:multiLevelType w:val="multilevel"/>
    <w:tmpl w:val="932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368C3"/>
    <w:multiLevelType w:val="hybridMultilevel"/>
    <w:tmpl w:val="BEE283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95D71"/>
    <w:multiLevelType w:val="hybridMultilevel"/>
    <w:tmpl w:val="7E4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B029A1"/>
    <w:multiLevelType w:val="multilevel"/>
    <w:tmpl w:val="69D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93CE1"/>
    <w:multiLevelType w:val="hybridMultilevel"/>
    <w:tmpl w:val="63A41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321EB0"/>
    <w:multiLevelType w:val="multilevel"/>
    <w:tmpl w:val="F90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94B80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61CAC"/>
    <w:multiLevelType w:val="hybridMultilevel"/>
    <w:tmpl w:val="769479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9CF7292"/>
    <w:multiLevelType w:val="hybridMultilevel"/>
    <w:tmpl w:val="A6F6B432"/>
    <w:lvl w:ilvl="0" w:tplc="35BCC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302AF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01A7666"/>
    <w:multiLevelType w:val="hybridMultilevel"/>
    <w:tmpl w:val="D9481960"/>
    <w:lvl w:ilvl="0" w:tplc="DB5847D2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E0381"/>
    <w:multiLevelType w:val="hybridMultilevel"/>
    <w:tmpl w:val="0FF6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33A86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79C83941"/>
    <w:multiLevelType w:val="hybridMultilevel"/>
    <w:tmpl w:val="C47C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AA43744"/>
    <w:multiLevelType w:val="hybridMultilevel"/>
    <w:tmpl w:val="314C7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725793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437063"/>
    <w:multiLevelType w:val="hybridMultilevel"/>
    <w:tmpl w:val="7B40B2DE"/>
    <w:lvl w:ilvl="0" w:tplc="08C0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C517B"/>
    <w:multiLevelType w:val="hybridMultilevel"/>
    <w:tmpl w:val="E1D41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15"/>
  </w:num>
  <w:num w:numId="5">
    <w:abstractNumId w:val="35"/>
  </w:num>
  <w:num w:numId="6">
    <w:abstractNumId w:val="23"/>
  </w:num>
  <w:num w:numId="7">
    <w:abstractNumId w:val="2"/>
  </w:num>
  <w:num w:numId="8">
    <w:abstractNumId w:val="38"/>
  </w:num>
  <w:num w:numId="9">
    <w:abstractNumId w:val="11"/>
  </w:num>
  <w:num w:numId="10">
    <w:abstractNumId w:val="25"/>
  </w:num>
  <w:num w:numId="11">
    <w:abstractNumId w:val="34"/>
  </w:num>
  <w:num w:numId="12">
    <w:abstractNumId w:val="16"/>
  </w:num>
  <w:num w:numId="13">
    <w:abstractNumId w:val="1"/>
  </w:num>
  <w:num w:numId="14">
    <w:abstractNumId w:val="8"/>
  </w:num>
  <w:num w:numId="15">
    <w:abstractNumId w:val="27"/>
  </w:num>
  <w:num w:numId="16">
    <w:abstractNumId w:val="6"/>
  </w:num>
  <w:num w:numId="17">
    <w:abstractNumId w:val="19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4"/>
    <w:lvlOverride w:ilvl="0">
      <w:startOverride w:val="2"/>
    </w:lvlOverride>
  </w:num>
  <w:num w:numId="21">
    <w:abstractNumId w:val="24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0"/>
    <w:lvlOverride w:ilvl="0">
      <w:startOverride w:val="5"/>
    </w:lvlOverride>
  </w:num>
  <w:num w:numId="24">
    <w:abstractNumId w:val="22"/>
  </w:num>
  <w:num w:numId="25">
    <w:abstractNumId w:val="32"/>
  </w:num>
  <w:num w:numId="26">
    <w:abstractNumId w:val="29"/>
  </w:num>
  <w:num w:numId="27">
    <w:abstractNumId w:val="2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"/>
  </w:num>
  <w:num w:numId="31">
    <w:abstractNumId w:val="31"/>
  </w:num>
  <w:num w:numId="32">
    <w:abstractNumId w:val="37"/>
  </w:num>
  <w:num w:numId="33">
    <w:abstractNumId w:val="20"/>
  </w:num>
  <w:num w:numId="34">
    <w:abstractNumId w:val="5"/>
  </w:num>
  <w:num w:numId="35">
    <w:abstractNumId w:val="9"/>
  </w:num>
  <w:num w:numId="36">
    <w:abstractNumId w:val="7"/>
  </w:num>
  <w:num w:numId="37">
    <w:abstractNumId w:val="10"/>
  </w:num>
  <w:num w:numId="38">
    <w:abstractNumId w:val="33"/>
  </w:num>
  <w:num w:numId="39">
    <w:abstractNumId w:val="12"/>
  </w:num>
  <w:num w:numId="4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16F99"/>
    <w:rsid w:val="00025FC5"/>
    <w:rsid w:val="0003525B"/>
    <w:rsid w:val="00054DE1"/>
    <w:rsid w:val="00057B8D"/>
    <w:rsid w:val="00083A4A"/>
    <w:rsid w:val="0009281F"/>
    <w:rsid w:val="0009405C"/>
    <w:rsid w:val="000A439E"/>
    <w:rsid w:val="000D5F4B"/>
    <w:rsid w:val="000E1BAB"/>
    <w:rsid w:val="000E3CD9"/>
    <w:rsid w:val="000E4BE7"/>
    <w:rsid w:val="000E61AD"/>
    <w:rsid w:val="000E7598"/>
    <w:rsid w:val="000F04FD"/>
    <w:rsid w:val="000F274B"/>
    <w:rsid w:val="000F3262"/>
    <w:rsid w:val="000F4BA8"/>
    <w:rsid w:val="000F6071"/>
    <w:rsid w:val="001006F2"/>
    <w:rsid w:val="00104560"/>
    <w:rsid w:val="001072B4"/>
    <w:rsid w:val="00110848"/>
    <w:rsid w:val="00115FE9"/>
    <w:rsid w:val="00123D91"/>
    <w:rsid w:val="0012639B"/>
    <w:rsid w:val="0013408B"/>
    <w:rsid w:val="00134C73"/>
    <w:rsid w:val="001369E0"/>
    <w:rsid w:val="00150971"/>
    <w:rsid w:val="001526CC"/>
    <w:rsid w:val="00152E9B"/>
    <w:rsid w:val="00153846"/>
    <w:rsid w:val="00153FB3"/>
    <w:rsid w:val="001614BD"/>
    <w:rsid w:val="00164BEF"/>
    <w:rsid w:val="00171187"/>
    <w:rsid w:val="0017201B"/>
    <w:rsid w:val="00182352"/>
    <w:rsid w:val="001949F4"/>
    <w:rsid w:val="001A1DB8"/>
    <w:rsid w:val="001A4F23"/>
    <w:rsid w:val="001A5A41"/>
    <w:rsid w:val="001A606D"/>
    <w:rsid w:val="001B0DAB"/>
    <w:rsid w:val="001C1870"/>
    <w:rsid w:val="001C35E6"/>
    <w:rsid w:val="001C6970"/>
    <w:rsid w:val="001D1D38"/>
    <w:rsid w:val="001D7D2E"/>
    <w:rsid w:val="001E6D04"/>
    <w:rsid w:val="001F1DE0"/>
    <w:rsid w:val="00204269"/>
    <w:rsid w:val="0021188E"/>
    <w:rsid w:val="0021581E"/>
    <w:rsid w:val="002173BA"/>
    <w:rsid w:val="00217D31"/>
    <w:rsid w:val="00225D0F"/>
    <w:rsid w:val="002304E3"/>
    <w:rsid w:val="002504A2"/>
    <w:rsid w:val="00250E04"/>
    <w:rsid w:val="00250F92"/>
    <w:rsid w:val="00252F00"/>
    <w:rsid w:val="00253CEF"/>
    <w:rsid w:val="00265473"/>
    <w:rsid w:val="00266059"/>
    <w:rsid w:val="00267B44"/>
    <w:rsid w:val="00272EC1"/>
    <w:rsid w:val="0029010C"/>
    <w:rsid w:val="002910BB"/>
    <w:rsid w:val="00293D5D"/>
    <w:rsid w:val="00297D92"/>
    <w:rsid w:val="002A09C0"/>
    <w:rsid w:val="002A641C"/>
    <w:rsid w:val="002B236B"/>
    <w:rsid w:val="002B7DC4"/>
    <w:rsid w:val="002C7B3D"/>
    <w:rsid w:val="002E38C1"/>
    <w:rsid w:val="002E3D92"/>
    <w:rsid w:val="002F35C4"/>
    <w:rsid w:val="003118A0"/>
    <w:rsid w:val="00315484"/>
    <w:rsid w:val="003208F6"/>
    <w:rsid w:val="003307D0"/>
    <w:rsid w:val="003309D7"/>
    <w:rsid w:val="003318D6"/>
    <w:rsid w:val="00335223"/>
    <w:rsid w:val="00335805"/>
    <w:rsid w:val="003410F0"/>
    <w:rsid w:val="00343275"/>
    <w:rsid w:val="0035159E"/>
    <w:rsid w:val="0035324E"/>
    <w:rsid w:val="0035707D"/>
    <w:rsid w:val="00357B55"/>
    <w:rsid w:val="0036440C"/>
    <w:rsid w:val="00365E55"/>
    <w:rsid w:val="00372950"/>
    <w:rsid w:val="00384DBD"/>
    <w:rsid w:val="00387B72"/>
    <w:rsid w:val="0039450A"/>
    <w:rsid w:val="00396FDF"/>
    <w:rsid w:val="00397F25"/>
    <w:rsid w:val="003A15D7"/>
    <w:rsid w:val="003D7DB0"/>
    <w:rsid w:val="003E20D1"/>
    <w:rsid w:val="003F2629"/>
    <w:rsid w:val="004074AB"/>
    <w:rsid w:val="00410580"/>
    <w:rsid w:val="00415EF1"/>
    <w:rsid w:val="00416BFF"/>
    <w:rsid w:val="00417B38"/>
    <w:rsid w:val="00425F23"/>
    <w:rsid w:val="00427110"/>
    <w:rsid w:val="00427536"/>
    <w:rsid w:val="00436EFE"/>
    <w:rsid w:val="004504A7"/>
    <w:rsid w:val="004669E9"/>
    <w:rsid w:val="0047717A"/>
    <w:rsid w:val="004A0988"/>
    <w:rsid w:val="004D7398"/>
    <w:rsid w:val="004E20BC"/>
    <w:rsid w:val="004F7B55"/>
    <w:rsid w:val="00513508"/>
    <w:rsid w:val="0052022D"/>
    <w:rsid w:val="00533A22"/>
    <w:rsid w:val="00534269"/>
    <w:rsid w:val="00535E5A"/>
    <w:rsid w:val="0054233B"/>
    <w:rsid w:val="00581B1E"/>
    <w:rsid w:val="0059426B"/>
    <w:rsid w:val="00597940"/>
    <w:rsid w:val="005A5DBA"/>
    <w:rsid w:val="005A7B53"/>
    <w:rsid w:val="005D2719"/>
    <w:rsid w:val="005E23D5"/>
    <w:rsid w:val="005E3A09"/>
    <w:rsid w:val="005F4217"/>
    <w:rsid w:val="005F66B8"/>
    <w:rsid w:val="00612494"/>
    <w:rsid w:val="0064575B"/>
    <w:rsid w:val="00646786"/>
    <w:rsid w:val="00647B81"/>
    <w:rsid w:val="00680931"/>
    <w:rsid w:val="00686AE0"/>
    <w:rsid w:val="00693FC7"/>
    <w:rsid w:val="006B0E6E"/>
    <w:rsid w:val="006B2C43"/>
    <w:rsid w:val="006B40C1"/>
    <w:rsid w:val="006C4F64"/>
    <w:rsid w:val="006D6A29"/>
    <w:rsid w:val="006D70E8"/>
    <w:rsid w:val="006E3970"/>
    <w:rsid w:val="006E5CF8"/>
    <w:rsid w:val="006F0461"/>
    <w:rsid w:val="006F36AB"/>
    <w:rsid w:val="006F40F9"/>
    <w:rsid w:val="00707C87"/>
    <w:rsid w:val="00716326"/>
    <w:rsid w:val="007214D1"/>
    <w:rsid w:val="007313A2"/>
    <w:rsid w:val="0074360E"/>
    <w:rsid w:val="00744028"/>
    <w:rsid w:val="00744438"/>
    <w:rsid w:val="00753065"/>
    <w:rsid w:val="007566DB"/>
    <w:rsid w:val="00760009"/>
    <w:rsid w:val="00763DAE"/>
    <w:rsid w:val="00774A53"/>
    <w:rsid w:val="00775876"/>
    <w:rsid w:val="00776A7F"/>
    <w:rsid w:val="00777B03"/>
    <w:rsid w:val="00781DDE"/>
    <w:rsid w:val="0078559F"/>
    <w:rsid w:val="00792F69"/>
    <w:rsid w:val="00794115"/>
    <w:rsid w:val="007A1DEC"/>
    <w:rsid w:val="007A4029"/>
    <w:rsid w:val="007A5031"/>
    <w:rsid w:val="007A61CF"/>
    <w:rsid w:val="007B422B"/>
    <w:rsid w:val="007B753A"/>
    <w:rsid w:val="007C0736"/>
    <w:rsid w:val="007C2756"/>
    <w:rsid w:val="007C7477"/>
    <w:rsid w:val="007D7D07"/>
    <w:rsid w:val="007E1AA1"/>
    <w:rsid w:val="007E2FF5"/>
    <w:rsid w:val="007E314B"/>
    <w:rsid w:val="007E41E2"/>
    <w:rsid w:val="007E5082"/>
    <w:rsid w:val="007E7E29"/>
    <w:rsid w:val="007F0D2D"/>
    <w:rsid w:val="0080022C"/>
    <w:rsid w:val="00812816"/>
    <w:rsid w:val="00825BCB"/>
    <w:rsid w:val="00825FD9"/>
    <w:rsid w:val="0083424A"/>
    <w:rsid w:val="00834D42"/>
    <w:rsid w:val="00846D7B"/>
    <w:rsid w:val="00856162"/>
    <w:rsid w:val="00870303"/>
    <w:rsid w:val="00885F26"/>
    <w:rsid w:val="008A0E4A"/>
    <w:rsid w:val="008A1F14"/>
    <w:rsid w:val="008A7AA8"/>
    <w:rsid w:val="008B770E"/>
    <w:rsid w:val="008C504D"/>
    <w:rsid w:val="008D0AD7"/>
    <w:rsid w:val="008D2CFA"/>
    <w:rsid w:val="008D6EE0"/>
    <w:rsid w:val="008F0F5A"/>
    <w:rsid w:val="00917CCD"/>
    <w:rsid w:val="009224BE"/>
    <w:rsid w:val="00943129"/>
    <w:rsid w:val="00946A15"/>
    <w:rsid w:val="00952B22"/>
    <w:rsid w:val="00956AA6"/>
    <w:rsid w:val="0096194E"/>
    <w:rsid w:val="00967DA2"/>
    <w:rsid w:val="0098231B"/>
    <w:rsid w:val="009871B4"/>
    <w:rsid w:val="009921EA"/>
    <w:rsid w:val="009951C5"/>
    <w:rsid w:val="009959DA"/>
    <w:rsid w:val="00996445"/>
    <w:rsid w:val="009A34E8"/>
    <w:rsid w:val="009B21B6"/>
    <w:rsid w:val="009B3A8E"/>
    <w:rsid w:val="009B41FD"/>
    <w:rsid w:val="009B50DC"/>
    <w:rsid w:val="009D60F8"/>
    <w:rsid w:val="009F4D19"/>
    <w:rsid w:val="009F60B5"/>
    <w:rsid w:val="00A047C1"/>
    <w:rsid w:val="00A11704"/>
    <w:rsid w:val="00A15F04"/>
    <w:rsid w:val="00A17632"/>
    <w:rsid w:val="00A2315C"/>
    <w:rsid w:val="00A252F9"/>
    <w:rsid w:val="00A3268D"/>
    <w:rsid w:val="00A4095B"/>
    <w:rsid w:val="00A47A09"/>
    <w:rsid w:val="00A504A9"/>
    <w:rsid w:val="00A65D6F"/>
    <w:rsid w:val="00A65E77"/>
    <w:rsid w:val="00A72644"/>
    <w:rsid w:val="00A8159A"/>
    <w:rsid w:val="00A86077"/>
    <w:rsid w:val="00A9057A"/>
    <w:rsid w:val="00A9784A"/>
    <w:rsid w:val="00AB2E5F"/>
    <w:rsid w:val="00AC51A3"/>
    <w:rsid w:val="00AD0D67"/>
    <w:rsid w:val="00AD6F0C"/>
    <w:rsid w:val="00AF553D"/>
    <w:rsid w:val="00B1309F"/>
    <w:rsid w:val="00B23F97"/>
    <w:rsid w:val="00B2481B"/>
    <w:rsid w:val="00B33E09"/>
    <w:rsid w:val="00B4511E"/>
    <w:rsid w:val="00B5151C"/>
    <w:rsid w:val="00B5670F"/>
    <w:rsid w:val="00B56CDC"/>
    <w:rsid w:val="00B76782"/>
    <w:rsid w:val="00B84929"/>
    <w:rsid w:val="00B922E0"/>
    <w:rsid w:val="00B96369"/>
    <w:rsid w:val="00B96AED"/>
    <w:rsid w:val="00B96D53"/>
    <w:rsid w:val="00BA0A7B"/>
    <w:rsid w:val="00BA2C93"/>
    <w:rsid w:val="00BA55F7"/>
    <w:rsid w:val="00BB6EBD"/>
    <w:rsid w:val="00BC1470"/>
    <w:rsid w:val="00BC311A"/>
    <w:rsid w:val="00BD086C"/>
    <w:rsid w:val="00BF2FDA"/>
    <w:rsid w:val="00C00314"/>
    <w:rsid w:val="00C04068"/>
    <w:rsid w:val="00C13BBD"/>
    <w:rsid w:val="00C24E6B"/>
    <w:rsid w:val="00C25C3F"/>
    <w:rsid w:val="00C3172A"/>
    <w:rsid w:val="00C32D8C"/>
    <w:rsid w:val="00C41DE3"/>
    <w:rsid w:val="00C65D2D"/>
    <w:rsid w:val="00C67742"/>
    <w:rsid w:val="00C743CF"/>
    <w:rsid w:val="00C77859"/>
    <w:rsid w:val="00C8005D"/>
    <w:rsid w:val="00C832CC"/>
    <w:rsid w:val="00C83EC4"/>
    <w:rsid w:val="00C85B6C"/>
    <w:rsid w:val="00C90A11"/>
    <w:rsid w:val="00C90A16"/>
    <w:rsid w:val="00C90CEC"/>
    <w:rsid w:val="00C91EE3"/>
    <w:rsid w:val="00C94443"/>
    <w:rsid w:val="00C94B15"/>
    <w:rsid w:val="00C94CD2"/>
    <w:rsid w:val="00C97FA3"/>
    <w:rsid w:val="00CA280E"/>
    <w:rsid w:val="00CA539B"/>
    <w:rsid w:val="00CA562A"/>
    <w:rsid w:val="00CA5CEE"/>
    <w:rsid w:val="00CA69C7"/>
    <w:rsid w:val="00CB0AAD"/>
    <w:rsid w:val="00CB3B1B"/>
    <w:rsid w:val="00CD5B5E"/>
    <w:rsid w:val="00CE10ED"/>
    <w:rsid w:val="00CE35B2"/>
    <w:rsid w:val="00CF19AE"/>
    <w:rsid w:val="00CF57F9"/>
    <w:rsid w:val="00CF5EF6"/>
    <w:rsid w:val="00D03827"/>
    <w:rsid w:val="00D04E3B"/>
    <w:rsid w:val="00D0604E"/>
    <w:rsid w:val="00D1003C"/>
    <w:rsid w:val="00D22375"/>
    <w:rsid w:val="00D267DA"/>
    <w:rsid w:val="00D273A9"/>
    <w:rsid w:val="00D32134"/>
    <w:rsid w:val="00D37B7F"/>
    <w:rsid w:val="00D447D5"/>
    <w:rsid w:val="00D5418F"/>
    <w:rsid w:val="00D57CDF"/>
    <w:rsid w:val="00D6075B"/>
    <w:rsid w:val="00D76BCA"/>
    <w:rsid w:val="00D85217"/>
    <w:rsid w:val="00D92549"/>
    <w:rsid w:val="00D97DF1"/>
    <w:rsid w:val="00DA0419"/>
    <w:rsid w:val="00DA1A46"/>
    <w:rsid w:val="00DA529C"/>
    <w:rsid w:val="00DA67C3"/>
    <w:rsid w:val="00DB3601"/>
    <w:rsid w:val="00DB3AE9"/>
    <w:rsid w:val="00DC2768"/>
    <w:rsid w:val="00DC2C8B"/>
    <w:rsid w:val="00DD7C2A"/>
    <w:rsid w:val="00DE20BD"/>
    <w:rsid w:val="00DF0350"/>
    <w:rsid w:val="00DF15EA"/>
    <w:rsid w:val="00E00110"/>
    <w:rsid w:val="00E0164F"/>
    <w:rsid w:val="00E070D5"/>
    <w:rsid w:val="00E078E9"/>
    <w:rsid w:val="00E16079"/>
    <w:rsid w:val="00E17F90"/>
    <w:rsid w:val="00E35A53"/>
    <w:rsid w:val="00E51E27"/>
    <w:rsid w:val="00E56E40"/>
    <w:rsid w:val="00E62C1F"/>
    <w:rsid w:val="00E66F0E"/>
    <w:rsid w:val="00E71D63"/>
    <w:rsid w:val="00E758FD"/>
    <w:rsid w:val="00E77463"/>
    <w:rsid w:val="00E81CF1"/>
    <w:rsid w:val="00E82B31"/>
    <w:rsid w:val="00E936F4"/>
    <w:rsid w:val="00E9544B"/>
    <w:rsid w:val="00EA3E05"/>
    <w:rsid w:val="00EB09B2"/>
    <w:rsid w:val="00EB0FDD"/>
    <w:rsid w:val="00EB2386"/>
    <w:rsid w:val="00EB23B2"/>
    <w:rsid w:val="00EC1437"/>
    <w:rsid w:val="00EC60F4"/>
    <w:rsid w:val="00EE0CC7"/>
    <w:rsid w:val="00EE15C2"/>
    <w:rsid w:val="00EE3547"/>
    <w:rsid w:val="00EE5B69"/>
    <w:rsid w:val="00EF1F16"/>
    <w:rsid w:val="00EF3427"/>
    <w:rsid w:val="00EF6091"/>
    <w:rsid w:val="00F1210E"/>
    <w:rsid w:val="00F15DF0"/>
    <w:rsid w:val="00F1795A"/>
    <w:rsid w:val="00F27DF8"/>
    <w:rsid w:val="00F352A7"/>
    <w:rsid w:val="00F50B0C"/>
    <w:rsid w:val="00F52671"/>
    <w:rsid w:val="00F5411F"/>
    <w:rsid w:val="00F56BA2"/>
    <w:rsid w:val="00F578BF"/>
    <w:rsid w:val="00F6479D"/>
    <w:rsid w:val="00F77E4F"/>
    <w:rsid w:val="00F93002"/>
    <w:rsid w:val="00FA7828"/>
    <w:rsid w:val="00FB00D0"/>
    <w:rsid w:val="00FB0B35"/>
    <w:rsid w:val="00FB2139"/>
    <w:rsid w:val="00FB4E8E"/>
    <w:rsid w:val="00FC7FB6"/>
    <w:rsid w:val="00FD3B15"/>
    <w:rsid w:val="00FE0CEC"/>
    <w:rsid w:val="00FE10AE"/>
    <w:rsid w:val="00FE4D79"/>
    <w:rsid w:val="00FE66F9"/>
    <w:rsid w:val="00FE6D4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0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D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65E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5E55"/>
    <w:rPr>
      <w:color w:val="800080"/>
      <w:u w:val="single"/>
    </w:rPr>
  </w:style>
  <w:style w:type="paragraph" w:customStyle="1" w:styleId="xl65">
    <w:name w:val="xl65"/>
    <w:basedOn w:val="Normal"/>
    <w:rsid w:val="00365E5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365E5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65E55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7B3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3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3B"/>
    <w:rPr>
      <w:b/>
      <w:bCs/>
    </w:rPr>
  </w:style>
  <w:style w:type="paragraph" w:styleId="NoSpacing">
    <w:name w:val="No Spacing"/>
    <w:uiPriority w:val="1"/>
    <w:qFormat/>
    <w:rsid w:val="002118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0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D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65E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5E55"/>
    <w:rPr>
      <w:color w:val="800080"/>
      <w:u w:val="single"/>
    </w:rPr>
  </w:style>
  <w:style w:type="paragraph" w:customStyle="1" w:styleId="xl65">
    <w:name w:val="xl65"/>
    <w:basedOn w:val="Normal"/>
    <w:rsid w:val="00365E5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365E5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65E55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7B3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3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3B"/>
    <w:rPr>
      <w:b/>
      <w:bCs/>
    </w:rPr>
  </w:style>
  <w:style w:type="paragraph" w:styleId="NoSpacing">
    <w:name w:val="No Spacing"/>
    <w:uiPriority w:val="1"/>
    <w:qFormat/>
    <w:rsid w:val="002118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47">
      <w:bodyDiv w:val="1"/>
      <w:marLeft w:val="1500"/>
      <w:marRight w:val="0"/>
      <w:marTop w:val="15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DAA1-F901-4E56-8A97-FDFB840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1039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F&amp;AC Finance Report</vt:lpstr>
    </vt:vector>
  </TitlesOfParts>
  <Company>.</Company>
  <LinksUpToDate>false</LinksUpToDate>
  <CharactersWithSpaces>6893</CharactersWithSpaces>
  <SharedDoc>false</SharedDoc>
  <HLinks>
    <vt:vector size="6" baseType="variant"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\\nthchq4\highlifehighland\HLH Board\HLH Board Meetings\PURPOSE KEY BUSINESS OBJECTIVES AND CORPORATE VALUES.doc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F&amp;AC Finance Report</dc:title>
  <dc:creator>Graham Watson</dc:creator>
  <cp:lastModifiedBy>Jane Maclennan</cp:lastModifiedBy>
  <cp:revision>11</cp:revision>
  <cp:lastPrinted>2014-02-10T15:22:00Z</cp:lastPrinted>
  <dcterms:created xsi:type="dcterms:W3CDTF">2014-01-21T16:42:00Z</dcterms:created>
  <dcterms:modified xsi:type="dcterms:W3CDTF">2014-02-10T15:22:00Z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1278658396</vt:i4>
  </property>
  <property fmtid="{D5CDD505-2E9C-101B-9397-08002B2CF9AE}" pid="3" name="_EmailSubject">
    <vt:lpwstr>HLH BOARD MEETING 27 FEB - WEB UPDATES</vt:lpwstr>
  </property>
  <property fmtid="{D5CDD505-2E9C-101B-9397-08002B2CF9AE}" pid="4" name="_AuthorEmail">
    <vt:lpwstr>Jackie.MacKenzie@highlifehighland.com</vt:lpwstr>
  </property>
  <property fmtid="{D5CDD505-2E9C-101B-9397-08002B2CF9AE}" pid="5" name="_AuthorEmailDisplayName">
    <vt:lpwstr>Jackie MacKenzie - High Life Highland</vt:lpwstr>
  </property>
  <property fmtid="{D5CDD505-2E9C-101B-9397-08002B2CF9AE}" pid="6" name="_NewReviewCycle">
    <vt:lpwstr/>
  </property>
  <property fmtid="{D5CDD505-2E9C-101B-9397-08002B2CF9AE}" pid="7" name="_PreviousAdHocReviewCycleID">
    <vt:i4>-372713819</vt:i4>
  </property>
</Properties>
</file>