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FC1D3E" w:rsidP="002B7DC4">
            <w:pPr>
              <w:pStyle w:val="BodyText"/>
              <w:jc w:val="left"/>
              <w:rPr>
                <w:rFonts w:ascii="Arial" w:hAnsi="Arial" w:cs="Arial"/>
                <w:szCs w:val="24"/>
              </w:rPr>
            </w:pPr>
            <w:r>
              <w:rPr>
                <w:rFonts w:ascii="Arial" w:hAnsi="Arial" w:cs="Arial"/>
                <w:szCs w:val="24"/>
              </w:rPr>
              <w:t>16 June</w:t>
            </w:r>
            <w:r w:rsidR="00017D2E">
              <w:rPr>
                <w:rFonts w:ascii="Arial" w:hAnsi="Arial" w:cs="Arial"/>
                <w:szCs w:val="24"/>
              </w:rPr>
              <w:t xml:space="preserve"> 201</w:t>
            </w:r>
            <w:r w:rsidR="0045618C">
              <w:rPr>
                <w:rFonts w:ascii="Arial" w:hAnsi="Arial" w:cs="Arial"/>
                <w:szCs w:val="24"/>
              </w:rPr>
              <w:t>6</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FC1D3E">
            <w:pPr>
              <w:rPr>
                <w:rFonts w:ascii="Arial" w:hAnsi="Arial" w:cs="Arial"/>
                <w:szCs w:val="24"/>
              </w:rPr>
            </w:pPr>
            <w:r>
              <w:rPr>
                <w:rFonts w:ascii="Arial" w:hAnsi="Arial" w:cs="Arial"/>
                <w:szCs w:val="24"/>
              </w:rPr>
              <w:t xml:space="preserve">AGENDA ITEM </w:t>
            </w:r>
            <w:r w:rsidR="00B84929">
              <w:rPr>
                <w:rFonts w:ascii="Arial" w:hAnsi="Arial" w:cs="Arial"/>
                <w:szCs w:val="24"/>
              </w:rPr>
              <w:t xml:space="preserve"> REPORT No HLH</w:t>
            </w:r>
            <w:r>
              <w:rPr>
                <w:rFonts w:ascii="Arial" w:hAnsi="Arial" w:cs="Arial"/>
                <w:szCs w:val="24"/>
              </w:rPr>
              <w:t xml:space="preserve"> </w:t>
            </w:r>
            <w:r w:rsidR="00FC1D3E">
              <w:rPr>
                <w:rFonts w:ascii="Arial" w:hAnsi="Arial" w:cs="Arial"/>
                <w:szCs w:val="24"/>
              </w:rPr>
              <w:t xml:space="preserve">  </w:t>
            </w:r>
            <w:r w:rsidR="0042698E">
              <w:rPr>
                <w:rFonts w:ascii="Arial" w:hAnsi="Arial" w:cs="Arial"/>
                <w:szCs w:val="24"/>
              </w:rPr>
              <w:t>/1</w:t>
            </w:r>
            <w:r w:rsidR="0045618C">
              <w:rPr>
                <w:rFonts w:ascii="Arial" w:hAnsi="Arial" w:cs="Arial"/>
                <w:szCs w:val="24"/>
              </w:rPr>
              <w:t>6</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2B7DC4" w:rsidRDefault="002B7DC4" w:rsidP="002B7DC4"/>
          <w:p w:rsidR="00460DE4" w:rsidRDefault="00460DE4" w:rsidP="00AC5BBD">
            <w:pPr>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FC1D3E">
              <w:rPr>
                <w:rFonts w:ascii="Arial" w:hAnsi="Arial" w:cs="Arial"/>
              </w:rPr>
              <w:t>January</w:t>
            </w:r>
            <w:r w:rsidR="00784401">
              <w:rPr>
                <w:rFonts w:ascii="Arial" w:hAnsi="Arial" w:cs="Arial"/>
              </w:rPr>
              <w:t xml:space="preserve"> to </w:t>
            </w:r>
            <w:r w:rsidR="00FC1D3E">
              <w:rPr>
                <w:rFonts w:ascii="Arial" w:hAnsi="Arial" w:cs="Arial"/>
              </w:rPr>
              <w:t>March</w:t>
            </w:r>
            <w:r w:rsidR="005D6F6C">
              <w:rPr>
                <w:rFonts w:ascii="Arial" w:hAnsi="Arial" w:cs="Arial"/>
              </w:rPr>
              <w:t xml:space="preserve"> 201</w:t>
            </w:r>
            <w:r w:rsidR="00FC1D3E">
              <w:rPr>
                <w:rFonts w:ascii="Arial" w:hAnsi="Arial" w:cs="Arial"/>
              </w:rPr>
              <w:t>6</w:t>
            </w:r>
            <w:r>
              <w:rPr>
                <w:rFonts w:ascii="Arial" w:hAnsi="Arial" w:cs="Arial"/>
              </w:rPr>
              <w:t xml:space="preserve"> including a quarterly report on absence, disciplinary and grievance issues.  </w:t>
            </w:r>
          </w:p>
          <w:p w:rsidR="001C41BF" w:rsidRDefault="001C41BF" w:rsidP="00AC5BBD">
            <w:pPr>
              <w:jc w:val="both"/>
              <w:rPr>
                <w:rFonts w:ascii="Arial" w:hAnsi="Arial" w:cs="Arial"/>
              </w:rPr>
            </w:pPr>
          </w:p>
          <w:p w:rsidR="00371EFA" w:rsidRDefault="00460DE4" w:rsidP="00347734">
            <w:pPr>
              <w:jc w:val="both"/>
              <w:rPr>
                <w:rFonts w:ascii="Arial" w:hAnsi="Arial" w:cs="Arial"/>
              </w:rPr>
            </w:pPr>
            <w:r>
              <w:rPr>
                <w:rFonts w:ascii="Arial" w:hAnsi="Arial" w:cs="Arial"/>
              </w:rPr>
              <w:t>It is recommen</w:t>
            </w:r>
            <w:r w:rsidRPr="007D45D7">
              <w:rPr>
                <w:rFonts w:ascii="Arial" w:hAnsi="Arial" w:cs="Arial"/>
                <w:szCs w:val="24"/>
              </w:rPr>
              <w:t>ded that Directors</w:t>
            </w:r>
            <w:r w:rsidR="00347734">
              <w:rPr>
                <w:rFonts w:ascii="Arial" w:hAnsi="Arial" w:cs="Arial"/>
                <w:szCs w:val="24"/>
              </w:rPr>
              <w:t xml:space="preserve"> </w:t>
            </w:r>
            <w:r w:rsidRPr="00165A5E">
              <w:rPr>
                <w:rFonts w:ascii="Arial" w:hAnsi="Arial" w:cs="Arial"/>
              </w:rPr>
              <w:t xml:space="preserve">note </w:t>
            </w:r>
            <w:r w:rsidR="00E45F94">
              <w:rPr>
                <w:rFonts w:ascii="Arial" w:hAnsi="Arial" w:cs="Arial"/>
              </w:rPr>
              <w:t xml:space="preserve">and comment on </w:t>
            </w:r>
            <w:r w:rsidRPr="00165A5E">
              <w:rPr>
                <w:rFonts w:ascii="Arial" w:hAnsi="Arial" w:cs="Arial"/>
              </w:rPr>
              <w:t>the content of the quarterly report including the updat</w:t>
            </w:r>
            <w:r>
              <w:rPr>
                <w:rFonts w:ascii="Arial" w:hAnsi="Arial" w:cs="Arial"/>
              </w:rPr>
              <w:t>e on the staffing establishment</w:t>
            </w:r>
            <w:r w:rsidR="00347734">
              <w:rPr>
                <w:rFonts w:ascii="Arial" w:hAnsi="Arial" w:cs="Arial"/>
              </w:rPr>
              <w:t>.</w:t>
            </w:r>
            <w:r w:rsidR="00521295">
              <w:rPr>
                <w:rFonts w:ascii="Arial" w:hAnsi="Arial" w:cs="Arial"/>
              </w:rPr>
              <w:t xml:space="preserve"> </w:t>
            </w:r>
          </w:p>
          <w:p w:rsidR="0039450A" w:rsidRPr="005540B4" w:rsidRDefault="0039450A" w:rsidP="009D691A">
            <w:pPr>
              <w:jc w:val="both"/>
              <w:rPr>
                <w:rFonts w:ascii="Arial" w:hAnsi="Arial" w:cs="Arial"/>
              </w:rPr>
            </w:pPr>
            <w:r w:rsidRPr="005540B4">
              <w:rPr>
                <w:rFonts w:ascii="Arial" w:hAnsi="Arial" w:cs="Arial"/>
                <w:szCs w:val="24"/>
              </w:rPr>
              <w:fldChar w:fldCharType="begin"/>
            </w:r>
            <w:r w:rsidRPr="005540B4">
              <w:rPr>
                <w:rFonts w:ascii="Arial" w:hAnsi="Arial" w:cs="Arial"/>
                <w:szCs w:val="24"/>
              </w:rPr>
              <w:instrText xml:space="preserve">  </w:instrText>
            </w:r>
            <w:r w:rsidRPr="005540B4">
              <w:rPr>
                <w:rFonts w:ascii="Arial" w:hAnsi="Arial" w:cs="Arial"/>
                <w:szCs w:val="24"/>
              </w:rPr>
              <w:fldChar w:fldCharType="end"/>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C3461A">
            <w:pPr>
              <w:pStyle w:val="ListParagraph"/>
              <w:numPr>
                <w:ilvl w:val="0"/>
                <w:numId w:val="24"/>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C3461A">
            <w:pPr>
              <w:pStyle w:val="ListParagraph"/>
              <w:numPr>
                <w:ilvl w:val="0"/>
                <w:numId w:val="24"/>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C3461A">
            <w:pPr>
              <w:pStyle w:val="ListParagraph"/>
              <w:numPr>
                <w:ilvl w:val="0"/>
                <w:numId w:val="24"/>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C3461A">
            <w:pPr>
              <w:pStyle w:val="ListParagraph"/>
              <w:numPr>
                <w:ilvl w:val="0"/>
                <w:numId w:val="24"/>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C3461A">
            <w:pPr>
              <w:pStyle w:val="ListParagraph"/>
              <w:numPr>
                <w:ilvl w:val="0"/>
                <w:numId w:val="24"/>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C3461A">
            <w:pPr>
              <w:pStyle w:val="ListParagraph"/>
              <w:numPr>
                <w:ilvl w:val="0"/>
                <w:numId w:val="24"/>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C3461A">
            <w:pPr>
              <w:pStyle w:val="ListParagraph"/>
              <w:numPr>
                <w:ilvl w:val="0"/>
                <w:numId w:val="24"/>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C3461A">
            <w:pPr>
              <w:pStyle w:val="ListParagraph"/>
              <w:numPr>
                <w:ilvl w:val="0"/>
                <w:numId w:val="24"/>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E6642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Default="00742B9E"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3C4EA9" w:rsidRPr="007214D1" w:rsidRDefault="006F5801" w:rsidP="00FE65CF">
            <w:pPr>
              <w:jc w:val="both"/>
              <w:rPr>
                <w:rFonts w:ascii="Arial" w:hAnsi="Arial" w:cs="Arial"/>
                <w:szCs w:val="24"/>
              </w:rPr>
            </w:pPr>
            <w:r>
              <w:rPr>
                <w:rFonts w:ascii="Arial" w:hAnsi="Arial" w:cs="Arial"/>
                <w:szCs w:val="24"/>
              </w:rPr>
              <w:t xml:space="preserve">The quarterly Human Resources </w:t>
            </w:r>
            <w:r w:rsidR="00751A5C">
              <w:rPr>
                <w:rFonts w:ascii="Arial" w:hAnsi="Arial" w:cs="Arial"/>
                <w:szCs w:val="24"/>
              </w:rPr>
              <w:t xml:space="preserve">(HR) </w:t>
            </w:r>
            <w:r>
              <w:rPr>
                <w:rFonts w:ascii="Arial" w:hAnsi="Arial" w:cs="Arial"/>
                <w:szCs w:val="24"/>
              </w:rPr>
              <w:t xml:space="preserve">report is a numerical representation of </w:t>
            </w:r>
            <w:r w:rsidR="00751A5C">
              <w:rPr>
                <w:rFonts w:ascii="Arial" w:hAnsi="Arial" w:cs="Arial"/>
                <w:szCs w:val="24"/>
              </w:rPr>
              <w:t>HR</w:t>
            </w:r>
            <w:r>
              <w:rPr>
                <w:rFonts w:ascii="Arial" w:hAnsi="Arial" w:cs="Arial"/>
                <w:szCs w:val="24"/>
              </w:rPr>
              <w:t xml:space="preserve"> activity in the preceding quarter.  It gives an update on current staff numbers and any change in numbers from previous reports.  There is also an outline of the absence levels within the Company, number of formal disciplinary cases, number of formal grievance complaints, any harassment issues and an employee relations update.</w:t>
            </w:r>
          </w:p>
        </w:tc>
      </w:tr>
      <w:tr w:rsidR="006F5801" w:rsidRPr="007214D1">
        <w:tc>
          <w:tcPr>
            <w:tcW w:w="817"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45618C" w:rsidRPr="007214D1" w:rsidRDefault="0045618C" w:rsidP="00416BFF">
            <w:pPr>
              <w:rPr>
                <w:rFonts w:ascii="Arial" w:hAnsi="Arial" w:cs="Arial"/>
                <w:b/>
                <w:szCs w:val="24"/>
              </w:rPr>
            </w:pPr>
            <w:r w:rsidRPr="0045618C">
              <w:rPr>
                <w:rFonts w:ascii="Arial" w:hAnsi="Arial" w:cs="Arial"/>
                <w:szCs w:val="24"/>
              </w:rPr>
              <w:t>3.1.2</w:t>
            </w:r>
          </w:p>
        </w:tc>
        <w:tc>
          <w:tcPr>
            <w:tcW w:w="8647" w:type="dxa"/>
          </w:tcPr>
          <w:p w:rsidR="006F5801" w:rsidRDefault="006F5801" w:rsidP="00474274">
            <w:pPr>
              <w:jc w:val="both"/>
              <w:rPr>
                <w:rFonts w:ascii="Arial" w:hAnsi="Arial" w:cs="Arial"/>
                <w:b/>
                <w:szCs w:val="24"/>
              </w:rPr>
            </w:pPr>
            <w:r>
              <w:rPr>
                <w:rFonts w:ascii="Arial" w:hAnsi="Arial" w:cs="Arial"/>
                <w:b/>
                <w:szCs w:val="24"/>
              </w:rPr>
              <w:t xml:space="preserve">Human Resources Report: </w:t>
            </w:r>
            <w:r w:rsidR="00FC1D3E">
              <w:rPr>
                <w:rFonts w:ascii="Arial" w:hAnsi="Arial" w:cs="Arial"/>
                <w:b/>
                <w:szCs w:val="24"/>
              </w:rPr>
              <w:t>January</w:t>
            </w:r>
            <w:r w:rsidR="006C09E9">
              <w:rPr>
                <w:rFonts w:ascii="Arial" w:hAnsi="Arial" w:cs="Arial"/>
                <w:b/>
                <w:szCs w:val="24"/>
              </w:rPr>
              <w:t xml:space="preserve"> to </w:t>
            </w:r>
            <w:r w:rsidR="00FC1D3E">
              <w:rPr>
                <w:rFonts w:ascii="Arial" w:hAnsi="Arial" w:cs="Arial"/>
                <w:b/>
                <w:szCs w:val="24"/>
              </w:rPr>
              <w:t>March</w:t>
            </w:r>
            <w:r w:rsidR="004E08EF">
              <w:rPr>
                <w:rFonts w:ascii="Arial" w:hAnsi="Arial" w:cs="Arial"/>
                <w:b/>
                <w:szCs w:val="24"/>
              </w:rPr>
              <w:t xml:space="preserve"> 201</w:t>
            </w:r>
            <w:r w:rsidR="00FC1D3E">
              <w:rPr>
                <w:rFonts w:ascii="Arial" w:hAnsi="Arial" w:cs="Arial"/>
                <w:b/>
                <w:szCs w:val="24"/>
              </w:rPr>
              <w:t>6</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45618C" w:rsidRDefault="0045618C" w:rsidP="0045618C">
            <w:pPr>
              <w:jc w:val="both"/>
              <w:rPr>
                <w:rFonts w:ascii="Arial" w:hAnsi="Arial" w:cs="Arial"/>
                <w:color w:val="000000"/>
                <w:szCs w:val="24"/>
              </w:rPr>
            </w:pPr>
            <w:r w:rsidRPr="003253D5">
              <w:rPr>
                <w:rFonts w:ascii="Arial" w:hAnsi="Arial" w:cs="Arial"/>
                <w:szCs w:val="24"/>
              </w:rPr>
              <w:t xml:space="preserve">The report to Directors covering the last quarter gave a total establishment figure of </w:t>
            </w:r>
            <w:r w:rsidRPr="009C77CF">
              <w:rPr>
                <w:rFonts w:ascii="Arial" w:hAnsi="Arial" w:cs="Arial"/>
                <w:color w:val="000000" w:themeColor="text1"/>
                <w:szCs w:val="24"/>
              </w:rPr>
              <w:t>49</w:t>
            </w:r>
            <w:r w:rsidR="00FC1D3E">
              <w:rPr>
                <w:rFonts w:ascii="Arial" w:hAnsi="Arial" w:cs="Arial"/>
                <w:color w:val="000000" w:themeColor="text1"/>
                <w:szCs w:val="24"/>
              </w:rPr>
              <w:t>9.53</w:t>
            </w:r>
            <w:r>
              <w:rPr>
                <w:rFonts w:ascii="Arial" w:hAnsi="Arial" w:cs="Arial"/>
                <w:color w:val="000000"/>
                <w:szCs w:val="24"/>
              </w:rPr>
              <w:t xml:space="preserve"> FTE</w:t>
            </w:r>
          </w:p>
          <w:p w:rsidR="0045618C" w:rsidRDefault="0045618C" w:rsidP="0045618C">
            <w:pPr>
              <w:jc w:val="both"/>
              <w:rPr>
                <w:rFonts w:ascii="Arial" w:hAnsi="Arial" w:cs="Arial"/>
                <w:color w:val="000000"/>
                <w:szCs w:val="24"/>
              </w:rPr>
            </w:pPr>
          </w:p>
          <w:p w:rsidR="0045618C" w:rsidRPr="003253D5" w:rsidRDefault="0045618C" w:rsidP="0045618C">
            <w:pPr>
              <w:jc w:val="both"/>
              <w:rPr>
                <w:rFonts w:ascii="Arial" w:hAnsi="Arial" w:cs="Arial"/>
                <w:szCs w:val="24"/>
              </w:rPr>
            </w:pPr>
            <w:r w:rsidRPr="003253D5">
              <w:rPr>
                <w:rFonts w:ascii="Arial" w:hAnsi="Arial" w:cs="Arial"/>
                <w:szCs w:val="24"/>
              </w:rPr>
              <w:t xml:space="preserve">The change to the establishment </w:t>
            </w:r>
            <w:r>
              <w:rPr>
                <w:rFonts w:ascii="Arial" w:hAnsi="Arial" w:cs="Arial"/>
                <w:szCs w:val="24"/>
              </w:rPr>
              <w:t>during</w:t>
            </w:r>
            <w:r w:rsidRPr="003253D5">
              <w:rPr>
                <w:rFonts w:ascii="Arial" w:hAnsi="Arial" w:cs="Arial"/>
                <w:szCs w:val="24"/>
              </w:rPr>
              <w:t xml:space="preserve"> Quarter </w:t>
            </w:r>
            <w:r w:rsidR="00CB7017">
              <w:rPr>
                <w:rFonts w:ascii="Arial" w:hAnsi="Arial" w:cs="Arial"/>
                <w:szCs w:val="24"/>
              </w:rPr>
              <w:t>4</w:t>
            </w:r>
            <w:r w:rsidRPr="003253D5">
              <w:rPr>
                <w:rFonts w:ascii="Arial" w:hAnsi="Arial" w:cs="Arial"/>
                <w:szCs w:val="24"/>
              </w:rPr>
              <w:t> (</w:t>
            </w:r>
            <w:r w:rsidR="00347734">
              <w:rPr>
                <w:rFonts w:ascii="Arial" w:hAnsi="Arial" w:cs="Arial"/>
                <w:szCs w:val="24"/>
              </w:rPr>
              <w:t>January to March 2016</w:t>
            </w:r>
            <w:r w:rsidRPr="003253D5">
              <w:rPr>
                <w:rFonts w:ascii="Arial" w:hAnsi="Arial" w:cs="Arial"/>
                <w:szCs w:val="24"/>
              </w:rPr>
              <w:t xml:space="preserve">) has been an </w:t>
            </w:r>
            <w:r w:rsidRPr="00B35E26">
              <w:rPr>
                <w:rFonts w:ascii="Arial" w:hAnsi="Arial" w:cs="Arial"/>
                <w:szCs w:val="24"/>
              </w:rPr>
              <w:t xml:space="preserve">overall </w:t>
            </w:r>
            <w:r>
              <w:rPr>
                <w:rFonts w:ascii="Arial" w:hAnsi="Arial" w:cs="Arial"/>
                <w:szCs w:val="24"/>
              </w:rPr>
              <w:t>increase</w:t>
            </w:r>
            <w:r w:rsidRPr="00B35E26">
              <w:rPr>
                <w:rFonts w:ascii="Arial" w:hAnsi="Arial" w:cs="Arial"/>
                <w:szCs w:val="24"/>
              </w:rPr>
              <w:t xml:space="preserve"> of </w:t>
            </w:r>
            <w:r w:rsidR="00FC1D3E">
              <w:rPr>
                <w:rFonts w:ascii="Arial" w:hAnsi="Arial" w:cs="Arial"/>
                <w:szCs w:val="24"/>
              </w:rPr>
              <w:t>8.62</w:t>
            </w:r>
            <w:r>
              <w:rPr>
                <w:rFonts w:ascii="Arial" w:hAnsi="Arial" w:cs="Arial"/>
                <w:szCs w:val="24"/>
              </w:rPr>
              <w:t xml:space="preserve"> FTE.  The changes </w:t>
            </w:r>
            <w:r w:rsidRPr="00B35E26">
              <w:rPr>
                <w:rFonts w:ascii="Arial" w:hAnsi="Arial" w:cs="Arial"/>
                <w:szCs w:val="24"/>
              </w:rPr>
              <w:t>can be summarised as:-</w:t>
            </w:r>
          </w:p>
          <w:p w:rsidR="0045618C" w:rsidRPr="007214D1" w:rsidRDefault="0045618C" w:rsidP="00474274">
            <w:pPr>
              <w:jc w:val="both"/>
              <w:rPr>
                <w:rFonts w:ascii="Arial" w:hAnsi="Arial" w:cs="Arial"/>
                <w:szCs w:val="24"/>
              </w:rPr>
            </w:pPr>
          </w:p>
        </w:tc>
      </w:tr>
      <w:tr w:rsidR="006F5801" w:rsidRPr="007214D1" w:rsidTr="0045618C">
        <w:trPr>
          <w:trHeight w:val="2555"/>
        </w:trPr>
        <w:tc>
          <w:tcPr>
            <w:tcW w:w="817" w:type="dxa"/>
          </w:tcPr>
          <w:p w:rsidR="006F5801" w:rsidRDefault="006F5801" w:rsidP="0045618C">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Default="005540B4" w:rsidP="00416BFF">
            <w:pPr>
              <w:rPr>
                <w:rFonts w:ascii="Arial" w:hAnsi="Arial" w:cs="Arial"/>
                <w:szCs w:val="24"/>
              </w:rPr>
            </w:pPr>
          </w:p>
          <w:p w:rsidR="005540B4" w:rsidRPr="0045618C" w:rsidRDefault="005540B4" w:rsidP="00416BFF">
            <w:pPr>
              <w:rPr>
                <w:rFonts w:ascii="Arial" w:hAnsi="Arial" w:cs="Arial"/>
                <w:szCs w:val="24"/>
              </w:rPr>
            </w:pPr>
          </w:p>
          <w:p w:rsidR="00120225" w:rsidRDefault="00120225" w:rsidP="009E7E1D">
            <w:pPr>
              <w:rPr>
                <w:rFonts w:ascii="Arial" w:hAnsi="Arial" w:cs="Arial"/>
                <w:szCs w:val="24"/>
              </w:rPr>
            </w:pPr>
          </w:p>
          <w:p w:rsidR="00120225" w:rsidRDefault="00120225"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A1733F" w:rsidRDefault="00A1733F" w:rsidP="009E7E1D">
            <w:pPr>
              <w:rPr>
                <w:rFonts w:ascii="Arial" w:hAnsi="Arial" w:cs="Arial"/>
                <w:szCs w:val="24"/>
              </w:rPr>
            </w:pPr>
          </w:p>
          <w:p w:rsidR="00347734" w:rsidRDefault="00347734" w:rsidP="009E7E1D">
            <w:pPr>
              <w:rPr>
                <w:rFonts w:ascii="Arial" w:hAnsi="Arial" w:cs="Arial"/>
                <w:szCs w:val="24"/>
              </w:rPr>
            </w:pPr>
          </w:p>
          <w:p w:rsidR="00347734" w:rsidRDefault="00347734" w:rsidP="009E7E1D">
            <w:pPr>
              <w:rPr>
                <w:rFonts w:ascii="Arial" w:hAnsi="Arial" w:cs="Arial"/>
                <w:szCs w:val="24"/>
              </w:rPr>
            </w:pPr>
          </w:p>
          <w:p w:rsidR="00053FE4" w:rsidRDefault="00053FE4" w:rsidP="009E7E1D">
            <w:pPr>
              <w:rPr>
                <w:rFonts w:ascii="Arial" w:hAnsi="Arial" w:cs="Arial"/>
                <w:szCs w:val="24"/>
              </w:rPr>
            </w:pPr>
            <w:r>
              <w:rPr>
                <w:rFonts w:ascii="Arial" w:hAnsi="Arial" w:cs="Arial"/>
                <w:szCs w:val="24"/>
              </w:rPr>
              <w:t>3.1.3</w:t>
            </w:r>
          </w:p>
          <w:p w:rsidR="00F55F2F" w:rsidRDefault="00F55F2F" w:rsidP="009E7E1D">
            <w:pPr>
              <w:rPr>
                <w:rFonts w:ascii="Arial" w:hAnsi="Arial" w:cs="Arial"/>
                <w:szCs w:val="24"/>
              </w:rPr>
            </w:pPr>
          </w:p>
          <w:p w:rsidR="00F55F2F" w:rsidRDefault="00F55F2F" w:rsidP="009E7E1D">
            <w:pPr>
              <w:rPr>
                <w:rFonts w:ascii="Arial" w:hAnsi="Arial" w:cs="Arial"/>
                <w:szCs w:val="24"/>
              </w:rPr>
            </w:pPr>
            <w:r>
              <w:rPr>
                <w:rFonts w:ascii="Arial" w:hAnsi="Arial" w:cs="Arial"/>
                <w:szCs w:val="24"/>
              </w:rPr>
              <w:t>3.1.4</w:t>
            </w:r>
          </w:p>
          <w:p w:rsidR="0084209E" w:rsidRDefault="0084209E" w:rsidP="009E7E1D">
            <w:pPr>
              <w:rPr>
                <w:rFonts w:ascii="Arial" w:hAnsi="Arial" w:cs="Arial"/>
                <w:szCs w:val="24"/>
              </w:rPr>
            </w:pPr>
          </w:p>
          <w:p w:rsidR="0084209E" w:rsidRPr="007214D1" w:rsidRDefault="0084209E" w:rsidP="009E7E1D">
            <w:pPr>
              <w:rPr>
                <w:rFonts w:ascii="Arial" w:hAnsi="Arial" w:cs="Arial"/>
                <w:szCs w:val="24"/>
              </w:rPr>
            </w:pPr>
          </w:p>
        </w:tc>
        <w:tc>
          <w:tcPr>
            <w:tcW w:w="8647" w:type="dxa"/>
          </w:tcPr>
          <w:tbl>
            <w:tblPr>
              <w:tblW w:w="0" w:type="auto"/>
              <w:tblLayout w:type="fixed"/>
              <w:tblLook w:val="04A0" w:firstRow="1" w:lastRow="0" w:firstColumn="1" w:lastColumn="0" w:noHBand="0" w:noVBand="1"/>
            </w:tblPr>
            <w:tblGrid>
              <w:gridCol w:w="7263"/>
              <w:gridCol w:w="1134"/>
            </w:tblGrid>
            <w:tr w:rsidR="008C3C98" w:rsidRPr="00B35E26" w:rsidTr="008C1B47">
              <w:tc>
                <w:tcPr>
                  <w:tcW w:w="7263" w:type="dxa"/>
                  <w:shd w:val="clear" w:color="auto" w:fill="auto"/>
                </w:tcPr>
                <w:p w:rsidR="008C3C98" w:rsidRPr="00B35E26" w:rsidRDefault="008C3C98" w:rsidP="00AE3455">
                  <w:pPr>
                    <w:jc w:val="both"/>
                    <w:rPr>
                      <w:rFonts w:ascii="Arial" w:hAnsi="Arial" w:cs="Arial"/>
                      <w:b/>
                      <w:szCs w:val="24"/>
                    </w:rPr>
                  </w:pPr>
                  <w:r w:rsidRPr="00B35E26">
                    <w:rPr>
                      <w:rFonts w:ascii="Arial" w:hAnsi="Arial" w:cs="Arial"/>
                      <w:b/>
                      <w:szCs w:val="24"/>
                    </w:rPr>
                    <w:t>Change</w:t>
                  </w:r>
                </w:p>
              </w:tc>
              <w:tc>
                <w:tcPr>
                  <w:tcW w:w="1134" w:type="dxa"/>
                  <w:shd w:val="clear" w:color="auto" w:fill="auto"/>
                </w:tcPr>
                <w:p w:rsidR="008C3C98" w:rsidRPr="00B35E26" w:rsidRDefault="00F25E7E" w:rsidP="008C1B47">
                  <w:pPr>
                    <w:jc w:val="right"/>
                    <w:rPr>
                      <w:rFonts w:ascii="Arial" w:hAnsi="Arial" w:cs="Arial"/>
                      <w:b/>
                      <w:szCs w:val="24"/>
                    </w:rPr>
                  </w:pPr>
                  <w:r w:rsidRPr="00B35E26">
                    <w:rPr>
                      <w:rFonts w:ascii="Arial" w:hAnsi="Arial" w:cs="Arial"/>
                      <w:b/>
                      <w:szCs w:val="24"/>
                    </w:rPr>
                    <w:t xml:space="preserve">     </w:t>
                  </w:r>
                  <w:r w:rsidR="008C1B47">
                    <w:rPr>
                      <w:rFonts w:ascii="Arial" w:hAnsi="Arial" w:cs="Arial"/>
                      <w:b/>
                      <w:szCs w:val="24"/>
                    </w:rPr>
                    <w:t>F</w:t>
                  </w:r>
                  <w:r w:rsidR="008C3C98" w:rsidRPr="00B35E26">
                    <w:rPr>
                      <w:rFonts w:ascii="Arial" w:hAnsi="Arial" w:cs="Arial"/>
                      <w:b/>
                      <w:szCs w:val="24"/>
                    </w:rPr>
                    <w:t>TE</w:t>
                  </w:r>
                </w:p>
              </w:tc>
            </w:tr>
            <w:tr w:rsidR="008C1B47" w:rsidRPr="00B35E26" w:rsidTr="008C1B47">
              <w:tc>
                <w:tcPr>
                  <w:tcW w:w="7263" w:type="dxa"/>
                  <w:shd w:val="clear" w:color="auto" w:fill="auto"/>
                </w:tcPr>
                <w:p w:rsidR="008C1B47" w:rsidRPr="00B35E26" w:rsidRDefault="00F20271" w:rsidP="00A1733F">
                  <w:pPr>
                    <w:jc w:val="both"/>
                    <w:rPr>
                      <w:rFonts w:ascii="Arial" w:hAnsi="Arial" w:cs="Arial"/>
                      <w:b/>
                      <w:szCs w:val="24"/>
                    </w:rPr>
                  </w:pPr>
                  <w:r>
                    <w:rPr>
                      <w:rFonts w:ascii="Arial" w:hAnsi="Arial" w:cs="Arial"/>
                      <w:szCs w:val="24"/>
                    </w:rPr>
                    <w:t>New Facility</w:t>
                  </w:r>
                  <w:r w:rsidR="008C1B47" w:rsidRPr="008C1B47">
                    <w:rPr>
                      <w:rFonts w:ascii="Arial" w:hAnsi="Arial" w:cs="Arial"/>
                      <w:szCs w:val="24"/>
                    </w:rPr>
                    <w:t xml:space="preserve"> </w:t>
                  </w:r>
                  <w:r w:rsidR="001B1FC0">
                    <w:rPr>
                      <w:rFonts w:ascii="Arial" w:hAnsi="Arial" w:cs="Arial"/>
                      <w:szCs w:val="24"/>
                    </w:rPr>
                    <w:t>(Inverness Royal Academy)</w:t>
                  </w:r>
                </w:p>
              </w:tc>
              <w:tc>
                <w:tcPr>
                  <w:tcW w:w="1134" w:type="dxa"/>
                  <w:shd w:val="clear" w:color="auto" w:fill="auto"/>
                </w:tcPr>
                <w:p w:rsidR="008C1B47" w:rsidRPr="008C1B47" w:rsidRDefault="00F20271" w:rsidP="00F20271">
                  <w:pPr>
                    <w:jc w:val="right"/>
                    <w:rPr>
                      <w:rFonts w:ascii="Arial" w:hAnsi="Arial" w:cs="Arial"/>
                      <w:szCs w:val="24"/>
                    </w:rPr>
                  </w:pPr>
                  <w:r>
                    <w:rPr>
                      <w:rFonts w:ascii="Arial" w:hAnsi="Arial" w:cs="Arial"/>
                      <w:szCs w:val="24"/>
                    </w:rPr>
                    <w:t>2</w:t>
                  </w:r>
                  <w:r w:rsidR="008C1B47">
                    <w:rPr>
                      <w:rFonts w:ascii="Arial" w:hAnsi="Arial" w:cs="Arial"/>
                      <w:szCs w:val="24"/>
                    </w:rPr>
                    <w:t>.</w:t>
                  </w:r>
                  <w:r>
                    <w:rPr>
                      <w:rFonts w:ascii="Arial" w:hAnsi="Arial" w:cs="Arial"/>
                      <w:szCs w:val="24"/>
                    </w:rPr>
                    <w:t>72</w:t>
                  </w:r>
                </w:p>
              </w:tc>
            </w:tr>
            <w:tr w:rsidR="00A1733F" w:rsidRPr="00B35E26" w:rsidTr="008C1B47">
              <w:tc>
                <w:tcPr>
                  <w:tcW w:w="7263" w:type="dxa"/>
                  <w:shd w:val="clear" w:color="auto" w:fill="auto"/>
                </w:tcPr>
                <w:p w:rsidR="00A1733F" w:rsidRDefault="00F20271" w:rsidP="00A1733F">
                  <w:pPr>
                    <w:jc w:val="both"/>
                    <w:rPr>
                      <w:rFonts w:ascii="Arial" w:hAnsi="Arial" w:cs="Arial"/>
                      <w:szCs w:val="24"/>
                    </w:rPr>
                  </w:pPr>
                  <w:r>
                    <w:rPr>
                      <w:rFonts w:ascii="Arial" w:hAnsi="Arial" w:cs="Arial"/>
                      <w:szCs w:val="24"/>
                    </w:rPr>
                    <w:t>New Facility</w:t>
                  </w:r>
                  <w:r w:rsidR="001B1FC0">
                    <w:rPr>
                      <w:rFonts w:ascii="Arial" w:hAnsi="Arial" w:cs="Arial"/>
                      <w:szCs w:val="24"/>
                    </w:rPr>
                    <w:t xml:space="preserve"> (Wick 3-18 Campus)</w:t>
                  </w:r>
                </w:p>
              </w:tc>
              <w:tc>
                <w:tcPr>
                  <w:tcW w:w="1134" w:type="dxa"/>
                  <w:shd w:val="clear" w:color="auto" w:fill="auto"/>
                </w:tcPr>
                <w:p w:rsidR="00A701E8" w:rsidRDefault="00A701E8" w:rsidP="00A701E8">
                  <w:pPr>
                    <w:jc w:val="right"/>
                    <w:rPr>
                      <w:rFonts w:ascii="Arial" w:hAnsi="Arial" w:cs="Arial"/>
                      <w:szCs w:val="24"/>
                    </w:rPr>
                  </w:pPr>
                  <w:r>
                    <w:rPr>
                      <w:rFonts w:ascii="Arial" w:hAnsi="Arial" w:cs="Arial"/>
                      <w:szCs w:val="24"/>
                    </w:rPr>
                    <w:t>3.59</w:t>
                  </w:r>
                </w:p>
              </w:tc>
            </w:tr>
            <w:tr w:rsidR="008C1B47" w:rsidRPr="00B35E26" w:rsidTr="008C1B47">
              <w:tc>
                <w:tcPr>
                  <w:tcW w:w="7263" w:type="dxa"/>
                  <w:shd w:val="clear" w:color="auto" w:fill="auto"/>
                </w:tcPr>
                <w:p w:rsidR="008C1B47" w:rsidRDefault="008C1B47" w:rsidP="001B1FC0">
                  <w:pPr>
                    <w:jc w:val="both"/>
                    <w:rPr>
                      <w:rFonts w:ascii="Arial" w:hAnsi="Arial" w:cs="Arial"/>
                      <w:szCs w:val="24"/>
                    </w:rPr>
                  </w:pPr>
                  <w:r>
                    <w:rPr>
                      <w:rFonts w:ascii="Arial" w:hAnsi="Arial" w:cs="Arial"/>
                      <w:szCs w:val="24"/>
                    </w:rPr>
                    <w:t xml:space="preserve">Network Librarian </w:t>
                  </w:r>
                  <w:r w:rsidR="001B1FC0">
                    <w:rPr>
                      <w:rFonts w:ascii="Arial" w:hAnsi="Arial" w:cs="Arial"/>
                      <w:szCs w:val="24"/>
                    </w:rPr>
                    <w:t>(Inverness High School)</w:t>
                  </w:r>
                </w:p>
              </w:tc>
              <w:tc>
                <w:tcPr>
                  <w:tcW w:w="1134" w:type="dxa"/>
                  <w:shd w:val="clear" w:color="auto" w:fill="auto"/>
                </w:tcPr>
                <w:p w:rsidR="008C1B47" w:rsidRDefault="008C1B47" w:rsidP="008C1B47">
                  <w:pPr>
                    <w:jc w:val="right"/>
                    <w:rPr>
                      <w:rFonts w:ascii="Arial" w:hAnsi="Arial" w:cs="Arial"/>
                      <w:szCs w:val="24"/>
                    </w:rPr>
                  </w:pPr>
                  <w:r>
                    <w:rPr>
                      <w:rFonts w:ascii="Arial" w:hAnsi="Arial" w:cs="Arial"/>
                      <w:szCs w:val="24"/>
                    </w:rPr>
                    <w:t>-0.25</w:t>
                  </w:r>
                </w:p>
              </w:tc>
            </w:tr>
            <w:tr w:rsidR="008C1B47" w:rsidRPr="00B35E26" w:rsidTr="008C1B47">
              <w:tc>
                <w:tcPr>
                  <w:tcW w:w="7263" w:type="dxa"/>
                  <w:shd w:val="clear" w:color="auto" w:fill="auto"/>
                </w:tcPr>
                <w:p w:rsidR="008C1B47" w:rsidRDefault="00A1733F" w:rsidP="000D245B">
                  <w:pPr>
                    <w:jc w:val="both"/>
                    <w:rPr>
                      <w:rFonts w:ascii="Arial" w:hAnsi="Arial" w:cs="Arial"/>
                      <w:szCs w:val="24"/>
                    </w:rPr>
                  </w:pPr>
                  <w:r>
                    <w:rPr>
                      <w:rFonts w:ascii="Arial" w:hAnsi="Arial" w:cs="Arial"/>
                      <w:szCs w:val="24"/>
                    </w:rPr>
                    <w:t>Area Facilities Officer</w:t>
                  </w:r>
                  <w:r w:rsidR="001B1FC0">
                    <w:rPr>
                      <w:rFonts w:ascii="Arial" w:hAnsi="Arial" w:cs="Arial"/>
                      <w:szCs w:val="24"/>
                    </w:rPr>
                    <w:t xml:space="preserve"> (</w:t>
                  </w:r>
                  <w:r w:rsidR="000D245B">
                    <w:rPr>
                      <w:rFonts w:ascii="Arial" w:hAnsi="Arial" w:cs="Arial"/>
                      <w:szCs w:val="24"/>
                    </w:rPr>
                    <w:t>Mid area</w:t>
                  </w:r>
                  <w:bookmarkStart w:id="0" w:name="_GoBack"/>
                  <w:bookmarkEnd w:id="0"/>
                  <w:r w:rsidR="001B1FC0">
                    <w:rPr>
                      <w:rFonts w:ascii="Arial" w:hAnsi="Arial" w:cs="Arial"/>
                      <w:szCs w:val="24"/>
                    </w:rPr>
                    <w:t>)</w:t>
                  </w:r>
                  <w:r w:rsidR="0084209E">
                    <w:rPr>
                      <w:rFonts w:ascii="Arial" w:hAnsi="Arial" w:cs="Arial"/>
                      <w:szCs w:val="24"/>
                    </w:rPr>
                    <w:t xml:space="preserve"> </w:t>
                  </w:r>
                  <w:r w:rsidR="00232563">
                    <w:rPr>
                      <w:rFonts w:ascii="Arial" w:hAnsi="Arial" w:cs="Arial"/>
                      <w:szCs w:val="24"/>
                    </w:rPr>
                    <w:t>- (Temporary post – full time 6 months)</w:t>
                  </w:r>
                </w:p>
              </w:tc>
              <w:tc>
                <w:tcPr>
                  <w:tcW w:w="1134" w:type="dxa"/>
                  <w:shd w:val="clear" w:color="auto" w:fill="auto"/>
                </w:tcPr>
                <w:p w:rsidR="00A1733F" w:rsidRDefault="00A1733F" w:rsidP="001B1FC0">
                  <w:pPr>
                    <w:jc w:val="right"/>
                    <w:rPr>
                      <w:rFonts w:ascii="Arial" w:hAnsi="Arial" w:cs="Arial"/>
                      <w:szCs w:val="24"/>
                    </w:rPr>
                  </w:pPr>
                  <w:r>
                    <w:rPr>
                      <w:rFonts w:ascii="Arial" w:hAnsi="Arial" w:cs="Arial"/>
                      <w:szCs w:val="24"/>
                    </w:rPr>
                    <w:t>0.5</w:t>
                  </w:r>
                </w:p>
              </w:tc>
            </w:tr>
            <w:tr w:rsidR="008C1B47" w:rsidRPr="00B35E26" w:rsidTr="008C1B47">
              <w:tc>
                <w:tcPr>
                  <w:tcW w:w="7263" w:type="dxa"/>
                  <w:shd w:val="clear" w:color="auto" w:fill="auto"/>
                </w:tcPr>
                <w:p w:rsidR="008C1B47" w:rsidRDefault="00F20271" w:rsidP="00F20271">
                  <w:pPr>
                    <w:jc w:val="both"/>
                    <w:rPr>
                      <w:rFonts w:ascii="Arial" w:hAnsi="Arial" w:cs="Arial"/>
                      <w:szCs w:val="24"/>
                    </w:rPr>
                  </w:pPr>
                  <w:r>
                    <w:rPr>
                      <w:rFonts w:ascii="Arial" w:hAnsi="Arial" w:cs="Arial"/>
                      <w:szCs w:val="24"/>
                    </w:rPr>
                    <w:t xml:space="preserve">Reorganisation of </w:t>
                  </w:r>
                  <w:r w:rsidR="00A1733F">
                    <w:rPr>
                      <w:rFonts w:ascii="Arial" w:hAnsi="Arial" w:cs="Arial"/>
                      <w:szCs w:val="24"/>
                    </w:rPr>
                    <w:t>Librar</w:t>
                  </w:r>
                  <w:r>
                    <w:rPr>
                      <w:rFonts w:ascii="Arial" w:hAnsi="Arial" w:cs="Arial"/>
                      <w:szCs w:val="24"/>
                    </w:rPr>
                    <w:t>y</w:t>
                  </w:r>
                  <w:r w:rsidR="00A1733F">
                    <w:rPr>
                      <w:rFonts w:ascii="Arial" w:hAnsi="Arial" w:cs="Arial"/>
                      <w:szCs w:val="24"/>
                    </w:rPr>
                    <w:t xml:space="preserve"> Assistant</w:t>
                  </w:r>
                  <w:r>
                    <w:rPr>
                      <w:rFonts w:ascii="Arial" w:hAnsi="Arial" w:cs="Arial"/>
                      <w:szCs w:val="24"/>
                    </w:rPr>
                    <w:t xml:space="preserve"> structure</w:t>
                  </w:r>
                  <w:r w:rsidR="00A1733F">
                    <w:rPr>
                      <w:rFonts w:ascii="Arial" w:hAnsi="Arial" w:cs="Arial"/>
                      <w:szCs w:val="24"/>
                    </w:rPr>
                    <w:t xml:space="preserve"> </w:t>
                  </w:r>
                  <w:r w:rsidR="001B1FC0">
                    <w:rPr>
                      <w:rFonts w:ascii="Arial" w:hAnsi="Arial" w:cs="Arial"/>
                      <w:szCs w:val="24"/>
                    </w:rPr>
                    <w:t>(</w:t>
                  </w:r>
                  <w:r w:rsidR="00A1733F">
                    <w:rPr>
                      <w:rFonts w:ascii="Arial" w:hAnsi="Arial" w:cs="Arial"/>
                      <w:szCs w:val="24"/>
                    </w:rPr>
                    <w:t>Fort William</w:t>
                  </w:r>
                  <w:r w:rsidR="001B1FC0">
                    <w:rPr>
                      <w:rFonts w:ascii="Arial" w:hAnsi="Arial" w:cs="Arial"/>
                      <w:szCs w:val="24"/>
                    </w:rPr>
                    <w:t>)</w:t>
                  </w:r>
                </w:p>
              </w:tc>
              <w:tc>
                <w:tcPr>
                  <w:tcW w:w="1134" w:type="dxa"/>
                  <w:shd w:val="clear" w:color="auto" w:fill="auto"/>
                </w:tcPr>
                <w:p w:rsidR="008C1B47" w:rsidRDefault="00A1733F" w:rsidP="008C1B47">
                  <w:pPr>
                    <w:jc w:val="right"/>
                    <w:rPr>
                      <w:rFonts w:ascii="Arial" w:hAnsi="Arial" w:cs="Arial"/>
                      <w:szCs w:val="24"/>
                    </w:rPr>
                  </w:pPr>
                  <w:r>
                    <w:rPr>
                      <w:rFonts w:ascii="Arial" w:hAnsi="Arial" w:cs="Arial"/>
                      <w:szCs w:val="24"/>
                    </w:rPr>
                    <w:t>-0.55</w:t>
                  </w:r>
                </w:p>
              </w:tc>
            </w:tr>
            <w:tr w:rsidR="008C1B47" w:rsidRPr="00B35E26" w:rsidTr="008C1B47">
              <w:tc>
                <w:tcPr>
                  <w:tcW w:w="7263" w:type="dxa"/>
                  <w:shd w:val="clear" w:color="auto" w:fill="auto"/>
                </w:tcPr>
                <w:p w:rsidR="008C1B47" w:rsidRDefault="00F20271" w:rsidP="008C1B47">
                  <w:pPr>
                    <w:jc w:val="both"/>
                    <w:rPr>
                      <w:rFonts w:ascii="Arial" w:hAnsi="Arial" w:cs="Arial"/>
                      <w:szCs w:val="24"/>
                    </w:rPr>
                  </w:pPr>
                  <w:r>
                    <w:rPr>
                      <w:rFonts w:ascii="Arial" w:hAnsi="Arial" w:cs="Arial"/>
                      <w:szCs w:val="24"/>
                    </w:rPr>
                    <w:t>Reorganisation of Staffing (Inverness Botanic Gardens)</w:t>
                  </w:r>
                </w:p>
              </w:tc>
              <w:tc>
                <w:tcPr>
                  <w:tcW w:w="1134" w:type="dxa"/>
                  <w:shd w:val="clear" w:color="auto" w:fill="auto"/>
                </w:tcPr>
                <w:p w:rsidR="008C1B47" w:rsidRDefault="00F20271" w:rsidP="008C1B47">
                  <w:pPr>
                    <w:jc w:val="right"/>
                    <w:rPr>
                      <w:rFonts w:ascii="Arial" w:hAnsi="Arial" w:cs="Arial"/>
                      <w:szCs w:val="24"/>
                    </w:rPr>
                  </w:pPr>
                  <w:r>
                    <w:rPr>
                      <w:rFonts w:ascii="Arial" w:hAnsi="Arial" w:cs="Arial"/>
                      <w:szCs w:val="24"/>
                    </w:rPr>
                    <w:t>1.39</w:t>
                  </w:r>
                </w:p>
              </w:tc>
            </w:tr>
            <w:tr w:rsidR="008C1B47" w:rsidRPr="00B35E26" w:rsidTr="008C1B47">
              <w:tc>
                <w:tcPr>
                  <w:tcW w:w="7263" w:type="dxa"/>
                  <w:shd w:val="clear" w:color="auto" w:fill="auto"/>
                </w:tcPr>
                <w:p w:rsidR="008C1B47" w:rsidRDefault="00F20271" w:rsidP="008C1B47">
                  <w:pPr>
                    <w:jc w:val="both"/>
                    <w:rPr>
                      <w:rFonts w:ascii="Arial" w:hAnsi="Arial" w:cs="Arial"/>
                      <w:szCs w:val="24"/>
                    </w:rPr>
                  </w:pPr>
                  <w:r>
                    <w:rPr>
                      <w:rFonts w:ascii="Arial" w:hAnsi="Arial" w:cs="Arial"/>
                      <w:szCs w:val="24"/>
                    </w:rPr>
                    <w:t>Facilities Manager (IRA/James Cameron CC/Hilton CC)</w:t>
                  </w:r>
                </w:p>
              </w:tc>
              <w:tc>
                <w:tcPr>
                  <w:tcW w:w="1134" w:type="dxa"/>
                  <w:shd w:val="clear" w:color="auto" w:fill="auto"/>
                </w:tcPr>
                <w:p w:rsidR="008C1B47" w:rsidRDefault="00F20271" w:rsidP="008C1B47">
                  <w:pPr>
                    <w:jc w:val="right"/>
                    <w:rPr>
                      <w:rFonts w:ascii="Arial" w:hAnsi="Arial" w:cs="Arial"/>
                      <w:szCs w:val="24"/>
                    </w:rPr>
                  </w:pPr>
                  <w:r>
                    <w:rPr>
                      <w:rFonts w:ascii="Arial" w:hAnsi="Arial" w:cs="Arial"/>
                      <w:szCs w:val="24"/>
                    </w:rPr>
                    <w:t>1.0</w:t>
                  </w:r>
                </w:p>
              </w:tc>
            </w:tr>
            <w:tr w:rsidR="00F20271" w:rsidRPr="00B35E26" w:rsidTr="008C1B47">
              <w:tc>
                <w:tcPr>
                  <w:tcW w:w="7263" w:type="dxa"/>
                  <w:shd w:val="clear" w:color="auto" w:fill="auto"/>
                </w:tcPr>
                <w:p w:rsidR="00F20271" w:rsidRDefault="00F20271" w:rsidP="008C1B47">
                  <w:pPr>
                    <w:jc w:val="both"/>
                    <w:rPr>
                      <w:rFonts w:ascii="Arial" w:hAnsi="Arial" w:cs="Arial"/>
                      <w:szCs w:val="24"/>
                    </w:rPr>
                  </w:pPr>
                  <w:r>
                    <w:rPr>
                      <w:rFonts w:ascii="Arial" w:hAnsi="Arial" w:cs="Arial"/>
                      <w:szCs w:val="24"/>
                    </w:rPr>
                    <w:t>Active Schools Coordinator (Inverness)</w:t>
                  </w:r>
                </w:p>
              </w:tc>
              <w:tc>
                <w:tcPr>
                  <w:tcW w:w="1134" w:type="dxa"/>
                  <w:shd w:val="clear" w:color="auto" w:fill="auto"/>
                </w:tcPr>
                <w:p w:rsidR="00F20271" w:rsidRDefault="00F20271" w:rsidP="008C1B47">
                  <w:pPr>
                    <w:jc w:val="right"/>
                    <w:rPr>
                      <w:rFonts w:ascii="Arial" w:hAnsi="Arial" w:cs="Arial"/>
                      <w:szCs w:val="24"/>
                    </w:rPr>
                  </w:pPr>
                  <w:r>
                    <w:rPr>
                      <w:rFonts w:ascii="Arial" w:hAnsi="Arial" w:cs="Arial"/>
                      <w:szCs w:val="24"/>
                    </w:rPr>
                    <w:t>0.4</w:t>
                  </w:r>
                </w:p>
              </w:tc>
            </w:tr>
            <w:tr w:rsidR="00F20271" w:rsidRPr="00B35E26" w:rsidTr="008C1B47">
              <w:tc>
                <w:tcPr>
                  <w:tcW w:w="7263" w:type="dxa"/>
                  <w:shd w:val="clear" w:color="auto" w:fill="auto"/>
                </w:tcPr>
                <w:p w:rsidR="00F20271" w:rsidRDefault="00A701E8" w:rsidP="008C1B47">
                  <w:pPr>
                    <w:jc w:val="both"/>
                    <w:rPr>
                      <w:rFonts w:ascii="Arial" w:hAnsi="Arial" w:cs="Arial"/>
                      <w:szCs w:val="24"/>
                    </w:rPr>
                  </w:pPr>
                  <w:r>
                    <w:rPr>
                      <w:rFonts w:ascii="Arial" w:hAnsi="Arial" w:cs="Arial"/>
                      <w:szCs w:val="24"/>
                    </w:rPr>
                    <w:t xml:space="preserve">Assistant Conservator (HARC) (Temporary post – </w:t>
                  </w:r>
                  <w:r w:rsidR="00232563">
                    <w:rPr>
                      <w:rFonts w:ascii="Arial" w:hAnsi="Arial" w:cs="Arial"/>
                      <w:szCs w:val="24"/>
                    </w:rPr>
                    <w:t xml:space="preserve">full time for </w:t>
                  </w:r>
                  <w:r>
                    <w:rPr>
                      <w:rFonts w:ascii="Arial" w:hAnsi="Arial" w:cs="Arial"/>
                      <w:szCs w:val="24"/>
                    </w:rPr>
                    <w:t>6 months)</w:t>
                  </w:r>
                </w:p>
              </w:tc>
              <w:tc>
                <w:tcPr>
                  <w:tcW w:w="1134" w:type="dxa"/>
                  <w:shd w:val="clear" w:color="auto" w:fill="auto"/>
                </w:tcPr>
                <w:p w:rsidR="00F20271" w:rsidRDefault="00A701E8" w:rsidP="008C1B47">
                  <w:pPr>
                    <w:jc w:val="right"/>
                    <w:rPr>
                      <w:rFonts w:ascii="Arial" w:hAnsi="Arial" w:cs="Arial"/>
                      <w:szCs w:val="24"/>
                    </w:rPr>
                  </w:pPr>
                  <w:r>
                    <w:rPr>
                      <w:rFonts w:ascii="Arial" w:hAnsi="Arial" w:cs="Arial"/>
                      <w:szCs w:val="24"/>
                    </w:rPr>
                    <w:t>0.5</w:t>
                  </w:r>
                </w:p>
              </w:tc>
            </w:tr>
            <w:tr w:rsidR="00F20271" w:rsidRPr="00B35E26" w:rsidTr="008C1B47">
              <w:tc>
                <w:tcPr>
                  <w:tcW w:w="7263" w:type="dxa"/>
                  <w:shd w:val="clear" w:color="auto" w:fill="auto"/>
                </w:tcPr>
                <w:p w:rsidR="00F20271" w:rsidRDefault="00A701E8" w:rsidP="00987DFB">
                  <w:pPr>
                    <w:jc w:val="both"/>
                    <w:rPr>
                      <w:rFonts w:ascii="Arial" w:hAnsi="Arial" w:cs="Arial"/>
                      <w:szCs w:val="24"/>
                    </w:rPr>
                  </w:pPr>
                  <w:r>
                    <w:rPr>
                      <w:rFonts w:ascii="Arial" w:hAnsi="Arial" w:cs="Arial"/>
                      <w:szCs w:val="24"/>
                    </w:rPr>
                    <w:t xml:space="preserve">Centre Coordinator (James Cameron </w:t>
                  </w:r>
                  <w:r w:rsidR="00987DFB">
                    <w:rPr>
                      <w:rFonts w:ascii="Arial" w:hAnsi="Arial" w:cs="Arial"/>
                      <w:szCs w:val="24"/>
                    </w:rPr>
                    <w:t>CC</w:t>
                  </w:r>
                  <w:r>
                    <w:rPr>
                      <w:rFonts w:ascii="Arial" w:hAnsi="Arial" w:cs="Arial"/>
                      <w:szCs w:val="24"/>
                    </w:rPr>
                    <w:t>/Hilton CC)</w:t>
                  </w:r>
                </w:p>
              </w:tc>
              <w:tc>
                <w:tcPr>
                  <w:tcW w:w="1134" w:type="dxa"/>
                  <w:shd w:val="clear" w:color="auto" w:fill="auto"/>
                </w:tcPr>
                <w:p w:rsidR="00F20271" w:rsidRDefault="00A701E8" w:rsidP="008C1B47">
                  <w:pPr>
                    <w:jc w:val="right"/>
                    <w:rPr>
                      <w:rFonts w:ascii="Arial" w:hAnsi="Arial" w:cs="Arial"/>
                      <w:szCs w:val="24"/>
                    </w:rPr>
                  </w:pPr>
                  <w:r>
                    <w:rPr>
                      <w:rFonts w:ascii="Arial" w:hAnsi="Arial" w:cs="Arial"/>
                      <w:szCs w:val="24"/>
                    </w:rPr>
                    <w:t>-0.7</w:t>
                  </w:r>
                </w:p>
              </w:tc>
            </w:tr>
            <w:tr w:rsidR="000B0D29" w:rsidRPr="00B35E26" w:rsidTr="008C1B47">
              <w:tc>
                <w:tcPr>
                  <w:tcW w:w="7263" w:type="dxa"/>
                  <w:shd w:val="clear" w:color="auto" w:fill="auto"/>
                </w:tcPr>
                <w:p w:rsidR="000B0D29" w:rsidRDefault="000B0D29" w:rsidP="008C1B47">
                  <w:pPr>
                    <w:jc w:val="both"/>
                    <w:rPr>
                      <w:rFonts w:ascii="Arial" w:hAnsi="Arial" w:cs="Arial"/>
                      <w:szCs w:val="24"/>
                    </w:rPr>
                  </w:pPr>
                  <w:r>
                    <w:rPr>
                      <w:rFonts w:ascii="Arial" w:hAnsi="Arial" w:cs="Arial"/>
                      <w:szCs w:val="24"/>
                    </w:rPr>
                    <w:t>Reorganisation of Leisure Assistants (Nairn Leisure Centre)</w:t>
                  </w:r>
                </w:p>
              </w:tc>
              <w:tc>
                <w:tcPr>
                  <w:tcW w:w="1134" w:type="dxa"/>
                  <w:shd w:val="clear" w:color="auto" w:fill="auto"/>
                </w:tcPr>
                <w:p w:rsidR="000B0D29" w:rsidRDefault="000B0D29" w:rsidP="008C1B47">
                  <w:pPr>
                    <w:jc w:val="right"/>
                    <w:rPr>
                      <w:rFonts w:ascii="Arial" w:hAnsi="Arial" w:cs="Arial"/>
                      <w:szCs w:val="24"/>
                    </w:rPr>
                  </w:pPr>
                  <w:r>
                    <w:rPr>
                      <w:rFonts w:ascii="Arial" w:hAnsi="Arial" w:cs="Arial"/>
                      <w:szCs w:val="24"/>
                    </w:rPr>
                    <w:t>0.01</w:t>
                  </w:r>
                </w:p>
              </w:tc>
            </w:tr>
            <w:tr w:rsidR="000B0D29" w:rsidRPr="00B35E26" w:rsidTr="008C1B47">
              <w:tc>
                <w:tcPr>
                  <w:tcW w:w="7263" w:type="dxa"/>
                  <w:shd w:val="clear" w:color="auto" w:fill="auto"/>
                </w:tcPr>
                <w:p w:rsidR="000B0D29" w:rsidRDefault="000B0D29" w:rsidP="008C1B47">
                  <w:pPr>
                    <w:jc w:val="both"/>
                    <w:rPr>
                      <w:rFonts w:ascii="Arial" w:hAnsi="Arial" w:cs="Arial"/>
                      <w:szCs w:val="24"/>
                    </w:rPr>
                  </w:pPr>
                  <w:r>
                    <w:rPr>
                      <w:rFonts w:ascii="Arial" w:hAnsi="Arial" w:cs="Arial"/>
                      <w:szCs w:val="24"/>
                    </w:rPr>
                    <w:t>Reorganisation of Leisure Supervisors (</w:t>
                  </w:r>
                  <w:proofErr w:type="spellStart"/>
                  <w:r>
                    <w:rPr>
                      <w:rFonts w:ascii="Arial" w:hAnsi="Arial" w:cs="Arial"/>
                      <w:szCs w:val="24"/>
                    </w:rPr>
                    <w:t>Leanaig</w:t>
                  </w:r>
                  <w:proofErr w:type="spellEnd"/>
                  <w:r>
                    <w:rPr>
                      <w:rFonts w:ascii="Arial" w:hAnsi="Arial" w:cs="Arial"/>
                      <w:szCs w:val="24"/>
                    </w:rPr>
                    <w:t xml:space="preserve"> CC)</w:t>
                  </w:r>
                </w:p>
              </w:tc>
              <w:tc>
                <w:tcPr>
                  <w:tcW w:w="1134" w:type="dxa"/>
                  <w:shd w:val="clear" w:color="auto" w:fill="auto"/>
                </w:tcPr>
                <w:p w:rsidR="000B0D29" w:rsidRDefault="000B0D29" w:rsidP="008C1B47">
                  <w:pPr>
                    <w:jc w:val="right"/>
                    <w:rPr>
                      <w:rFonts w:ascii="Arial" w:hAnsi="Arial" w:cs="Arial"/>
                      <w:szCs w:val="24"/>
                    </w:rPr>
                  </w:pPr>
                  <w:r>
                    <w:rPr>
                      <w:rFonts w:ascii="Arial" w:hAnsi="Arial" w:cs="Arial"/>
                      <w:szCs w:val="24"/>
                    </w:rPr>
                    <w:t>0.01</w:t>
                  </w:r>
                </w:p>
              </w:tc>
            </w:tr>
            <w:tr w:rsidR="008C1B47" w:rsidRPr="00B35E26" w:rsidTr="008C1B47">
              <w:tc>
                <w:tcPr>
                  <w:tcW w:w="7263" w:type="dxa"/>
                  <w:shd w:val="clear" w:color="auto" w:fill="auto"/>
                </w:tcPr>
                <w:p w:rsidR="008C1B47" w:rsidRDefault="008C1B47" w:rsidP="00AE3455">
                  <w:pPr>
                    <w:jc w:val="both"/>
                    <w:rPr>
                      <w:rFonts w:ascii="Arial" w:hAnsi="Arial" w:cs="Arial"/>
                      <w:szCs w:val="24"/>
                    </w:rPr>
                  </w:pPr>
                </w:p>
              </w:tc>
              <w:tc>
                <w:tcPr>
                  <w:tcW w:w="1134" w:type="dxa"/>
                  <w:shd w:val="clear" w:color="auto" w:fill="auto"/>
                </w:tcPr>
                <w:p w:rsidR="008C1B47" w:rsidRDefault="008C1B47" w:rsidP="008C1B47">
                  <w:pPr>
                    <w:jc w:val="right"/>
                    <w:rPr>
                      <w:rFonts w:ascii="Arial" w:hAnsi="Arial" w:cs="Arial"/>
                      <w:szCs w:val="24"/>
                    </w:rPr>
                  </w:pPr>
                </w:p>
              </w:tc>
            </w:tr>
            <w:tr w:rsidR="008C1B47" w:rsidRPr="00B35E26" w:rsidTr="008C1B47">
              <w:tc>
                <w:tcPr>
                  <w:tcW w:w="7263" w:type="dxa"/>
                  <w:shd w:val="clear" w:color="auto" w:fill="auto"/>
                </w:tcPr>
                <w:p w:rsidR="008C1B47" w:rsidRPr="00B35E26" w:rsidRDefault="008C1B47" w:rsidP="00A813FC">
                  <w:pPr>
                    <w:jc w:val="both"/>
                    <w:rPr>
                      <w:rFonts w:ascii="Arial" w:hAnsi="Arial" w:cs="Arial"/>
                      <w:szCs w:val="24"/>
                    </w:rPr>
                  </w:pPr>
                  <w:r w:rsidRPr="00B35E26">
                    <w:rPr>
                      <w:rFonts w:ascii="Arial" w:hAnsi="Arial" w:cs="Arial"/>
                      <w:b/>
                      <w:szCs w:val="24"/>
                    </w:rPr>
                    <w:t>Total</w:t>
                  </w:r>
                </w:p>
              </w:tc>
              <w:tc>
                <w:tcPr>
                  <w:tcW w:w="1134" w:type="dxa"/>
                  <w:shd w:val="clear" w:color="auto" w:fill="auto"/>
                </w:tcPr>
                <w:p w:rsidR="008C1B47" w:rsidRPr="000B0D29" w:rsidRDefault="000B0D29" w:rsidP="000B0D29">
                  <w:pPr>
                    <w:jc w:val="right"/>
                    <w:rPr>
                      <w:rFonts w:ascii="Arial" w:hAnsi="Arial" w:cs="Arial"/>
                      <w:b/>
                      <w:szCs w:val="24"/>
                    </w:rPr>
                  </w:pPr>
                  <w:r w:rsidRPr="000B0D29">
                    <w:rPr>
                      <w:rFonts w:ascii="Arial" w:hAnsi="Arial" w:cs="Arial"/>
                      <w:b/>
                      <w:szCs w:val="24"/>
                    </w:rPr>
                    <w:t>8.62</w:t>
                  </w:r>
                </w:p>
              </w:tc>
            </w:tr>
            <w:tr w:rsidR="008C1B47" w:rsidRPr="00B35E26" w:rsidTr="008C1B47">
              <w:tc>
                <w:tcPr>
                  <w:tcW w:w="7263" w:type="dxa"/>
                  <w:shd w:val="clear" w:color="auto" w:fill="auto"/>
                </w:tcPr>
                <w:p w:rsidR="008C1B47" w:rsidRPr="00B35E26" w:rsidRDefault="008C1B47" w:rsidP="00AE3455">
                  <w:pPr>
                    <w:jc w:val="both"/>
                    <w:rPr>
                      <w:rFonts w:ascii="Arial" w:hAnsi="Arial" w:cs="Arial"/>
                      <w:b/>
                      <w:szCs w:val="24"/>
                    </w:rPr>
                  </w:pPr>
                </w:p>
              </w:tc>
              <w:tc>
                <w:tcPr>
                  <w:tcW w:w="1134" w:type="dxa"/>
                  <w:shd w:val="clear" w:color="auto" w:fill="auto"/>
                </w:tcPr>
                <w:p w:rsidR="008C1B47" w:rsidRPr="00B35E26" w:rsidRDefault="008C1B47" w:rsidP="006314BD">
                  <w:pPr>
                    <w:rPr>
                      <w:rFonts w:ascii="Arial" w:hAnsi="Arial" w:cs="Arial"/>
                      <w:b/>
                      <w:szCs w:val="24"/>
                    </w:rPr>
                  </w:pPr>
                </w:p>
              </w:tc>
            </w:tr>
          </w:tbl>
          <w:p w:rsidR="006F5801" w:rsidRDefault="006F5801" w:rsidP="00C3461A">
            <w:pPr>
              <w:jc w:val="both"/>
              <w:rPr>
                <w:rFonts w:ascii="Arial" w:hAnsi="Arial" w:cs="Arial"/>
                <w:szCs w:val="24"/>
              </w:rPr>
            </w:pPr>
            <w:r w:rsidRPr="00B35E26">
              <w:rPr>
                <w:rFonts w:ascii="Arial" w:hAnsi="Arial" w:cs="Arial"/>
                <w:szCs w:val="24"/>
              </w:rPr>
              <w:t xml:space="preserve">The staffing establishment as at the end of Quarter </w:t>
            </w:r>
            <w:r w:rsidR="00CB7017">
              <w:rPr>
                <w:rFonts w:ascii="Arial" w:hAnsi="Arial" w:cs="Arial"/>
                <w:szCs w:val="24"/>
              </w:rPr>
              <w:t>4</w:t>
            </w:r>
            <w:r w:rsidRPr="00B35E26">
              <w:rPr>
                <w:rFonts w:ascii="Arial" w:hAnsi="Arial" w:cs="Arial"/>
                <w:szCs w:val="24"/>
              </w:rPr>
              <w:t xml:space="preserve"> is therefore</w:t>
            </w:r>
            <w:r w:rsidR="00FB0F87" w:rsidRPr="00B35E26">
              <w:rPr>
                <w:rFonts w:ascii="Arial" w:hAnsi="Arial" w:cs="Arial"/>
                <w:szCs w:val="24"/>
              </w:rPr>
              <w:t xml:space="preserve"> </w:t>
            </w:r>
            <w:r w:rsidR="00962E81">
              <w:rPr>
                <w:rFonts w:ascii="Arial" w:hAnsi="Arial" w:cs="Arial"/>
                <w:color w:val="000000" w:themeColor="text1"/>
                <w:szCs w:val="24"/>
              </w:rPr>
              <w:t>508.15</w:t>
            </w:r>
            <w:r w:rsidR="00053FE4">
              <w:rPr>
                <w:rFonts w:ascii="Arial" w:hAnsi="Arial" w:cs="Arial"/>
                <w:szCs w:val="24"/>
              </w:rPr>
              <w:t xml:space="preserve"> </w:t>
            </w:r>
            <w:r w:rsidR="00AD33D1" w:rsidRPr="00B35E26">
              <w:rPr>
                <w:rFonts w:ascii="Arial" w:hAnsi="Arial" w:cs="Arial"/>
                <w:szCs w:val="24"/>
              </w:rPr>
              <w:t>FTE</w:t>
            </w:r>
            <w:r w:rsidRPr="00B35E26">
              <w:rPr>
                <w:rFonts w:ascii="Arial" w:hAnsi="Arial" w:cs="Arial"/>
                <w:szCs w:val="24"/>
              </w:rPr>
              <w:t>.</w:t>
            </w:r>
          </w:p>
          <w:p w:rsidR="00CB7017" w:rsidRDefault="00CB7017" w:rsidP="00C3461A">
            <w:pPr>
              <w:jc w:val="both"/>
              <w:rPr>
                <w:rFonts w:ascii="Arial" w:hAnsi="Arial" w:cs="Arial"/>
                <w:szCs w:val="24"/>
              </w:rPr>
            </w:pPr>
          </w:p>
          <w:p w:rsidR="00CB7017" w:rsidRDefault="00F55F2F" w:rsidP="00C3461A">
            <w:pPr>
              <w:jc w:val="both"/>
              <w:rPr>
                <w:rFonts w:ascii="Arial" w:hAnsi="Arial" w:cs="Arial"/>
                <w:szCs w:val="24"/>
              </w:rPr>
            </w:pPr>
            <w:r>
              <w:rPr>
                <w:rFonts w:ascii="Arial" w:hAnsi="Arial" w:cs="Arial"/>
                <w:szCs w:val="24"/>
              </w:rPr>
              <w:t>Note that t</w:t>
            </w:r>
            <w:r w:rsidR="00CB7017">
              <w:rPr>
                <w:rFonts w:ascii="Arial" w:hAnsi="Arial" w:cs="Arial"/>
                <w:szCs w:val="24"/>
              </w:rPr>
              <w:t>he equivalent of 94.21 full time posts transferred from Inverness Leisure to HLH from 1 April 2016 and will be included in the next staffing update.</w:t>
            </w:r>
          </w:p>
          <w:p w:rsidR="0045618C" w:rsidRPr="007214D1" w:rsidRDefault="0045618C" w:rsidP="00C3461A">
            <w:pPr>
              <w:jc w:val="both"/>
              <w:rPr>
                <w:rFonts w:ascii="Arial" w:hAnsi="Arial" w:cs="Arial"/>
                <w:szCs w:val="24"/>
              </w:rPr>
            </w:pPr>
          </w:p>
        </w:tc>
      </w:tr>
      <w:tr w:rsidR="006F5801" w:rsidRPr="007214D1" w:rsidTr="0045618C">
        <w:trPr>
          <w:trHeight w:val="2551"/>
        </w:trPr>
        <w:tc>
          <w:tcPr>
            <w:tcW w:w="817" w:type="dxa"/>
          </w:tcPr>
          <w:p w:rsidR="006F5801" w:rsidRDefault="006F5801" w:rsidP="00416BFF">
            <w:pPr>
              <w:rPr>
                <w:rFonts w:ascii="Arial" w:hAnsi="Arial" w:cs="Arial"/>
                <w:szCs w:val="24"/>
              </w:rPr>
            </w:pPr>
            <w:r>
              <w:rPr>
                <w:rFonts w:ascii="Arial" w:hAnsi="Arial" w:cs="Arial"/>
                <w:szCs w:val="24"/>
              </w:rPr>
              <w:t>3.2</w:t>
            </w:r>
          </w:p>
          <w:p w:rsidR="006F5801" w:rsidRDefault="006F5801"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3.2.1</w:t>
            </w:r>
          </w:p>
          <w:p w:rsidR="006F5801" w:rsidRDefault="006F5801" w:rsidP="00416BFF">
            <w:pPr>
              <w:rPr>
                <w:rFonts w:ascii="Arial" w:hAnsi="Arial" w:cs="Arial"/>
                <w:szCs w:val="24"/>
              </w:rPr>
            </w:pPr>
          </w:p>
          <w:p w:rsidR="006F5801" w:rsidRDefault="006F5801" w:rsidP="00416BFF">
            <w:pPr>
              <w:rPr>
                <w:rFonts w:ascii="Arial" w:hAnsi="Arial" w:cs="Arial"/>
                <w:szCs w:val="24"/>
              </w:rPr>
            </w:pPr>
          </w:p>
          <w:p w:rsidR="005E442C" w:rsidRDefault="005E442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45618C" w:rsidRDefault="0045618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5E442C" w:rsidRDefault="005E442C" w:rsidP="00416BFF">
            <w:pPr>
              <w:rPr>
                <w:rFonts w:ascii="Arial" w:hAnsi="Arial" w:cs="Arial"/>
                <w:szCs w:val="24"/>
              </w:rPr>
            </w:pPr>
          </w:p>
          <w:p w:rsidR="006F5801" w:rsidRDefault="006F5801" w:rsidP="00416BFF">
            <w:pPr>
              <w:rPr>
                <w:rFonts w:ascii="Arial" w:hAnsi="Arial" w:cs="Arial"/>
                <w:szCs w:val="24"/>
              </w:rPr>
            </w:pPr>
            <w:r>
              <w:rPr>
                <w:rFonts w:ascii="Arial" w:hAnsi="Arial" w:cs="Arial"/>
                <w:szCs w:val="24"/>
              </w:rPr>
              <w:t>3.2.2</w:t>
            </w:r>
          </w:p>
          <w:p w:rsidR="00E11B89" w:rsidRDefault="00E11B89" w:rsidP="00416BFF">
            <w:pPr>
              <w:rPr>
                <w:rFonts w:ascii="Arial" w:hAnsi="Arial" w:cs="Arial"/>
                <w:szCs w:val="24"/>
              </w:rPr>
            </w:pPr>
          </w:p>
          <w:p w:rsidR="007E7860" w:rsidRDefault="007E7860" w:rsidP="00416BFF">
            <w:pPr>
              <w:rPr>
                <w:rFonts w:ascii="Arial" w:hAnsi="Arial" w:cs="Arial"/>
                <w:szCs w:val="24"/>
              </w:rPr>
            </w:pPr>
          </w:p>
          <w:p w:rsidR="007E7860" w:rsidRDefault="007E7860" w:rsidP="00416BFF">
            <w:pPr>
              <w:rPr>
                <w:rFonts w:ascii="Arial" w:hAnsi="Arial" w:cs="Arial"/>
                <w:szCs w:val="24"/>
              </w:rPr>
            </w:pPr>
          </w:p>
          <w:p w:rsidR="00465229" w:rsidRPr="002245D8" w:rsidRDefault="002245D8" w:rsidP="00416BFF">
            <w:pPr>
              <w:rPr>
                <w:rFonts w:ascii="Arial" w:hAnsi="Arial" w:cs="Arial"/>
                <w:szCs w:val="24"/>
              </w:rPr>
            </w:pPr>
            <w:r w:rsidRPr="002245D8">
              <w:rPr>
                <w:rFonts w:ascii="Arial" w:hAnsi="Arial" w:cs="Arial"/>
                <w:szCs w:val="24"/>
              </w:rPr>
              <w:t>3.2.3</w:t>
            </w:r>
          </w:p>
          <w:p w:rsidR="007F57B7" w:rsidRDefault="007F57B7" w:rsidP="00416BFF">
            <w:pPr>
              <w:rPr>
                <w:rFonts w:ascii="Arial" w:hAnsi="Arial" w:cs="Arial"/>
                <w:szCs w:val="24"/>
              </w:rPr>
            </w:pPr>
          </w:p>
          <w:p w:rsidR="002245D8" w:rsidRDefault="002245D8" w:rsidP="00416BFF">
            <w:pPr>
              <w:rPr>
                <w:rFonts w:ascii="Arial" w:hAnsi="Arial" w:cs="Arial"/>
                <w:szCs w:val="24"/>
              </w:rPr>
            </w:pPr>
          </w:p>
          <w:p w:rsidR="002245D8" w:rsidRDefault="002245D8" w:rsidP="00416BFF">
            <w:pPr>
              <w:rPr>
                <w:rFonts w:ascii="Arial" w:hAnsi="Arial" w:cs="Arial"/>
                <w:szCs w:val="24"/>
              </w:rPr>
            </w:pPr>
          </w:p>
          <w:p w:rsidR="00232563" w:rsidRDefault="00232563" w:rsidP="00416BFF">
            <w:pPr>
              <w:rPr>
                <w:rFonts w:ascii="Arial" w:hAnsi="Arial" w:cs="Arial"/>
                <w:szCs w:val="24"/>
              </w:rPr>
            </w:pPr>
          </w:p>
          <w:p w:rsidR="00232563" w:rsidRDefault="00232563" w:rsidP="00416BFF">
            <w:pPr>
              <w:rPr>
                <w:rFonts w:ascii="Arial" w:hAnsi="Arial" w:cs="Arial"/>
                <w:szCs w:val="24"/>
              </w:rPr>
            </w:pPr>
          </w:p>
          <w:p w:rsidR="00232563" w:rsidRDefault="00232563" w:rsidP="00416BFF">
            <w:pPr>
              <w:rPr>
                <w:rFonts w:ascii="Arial" w:hAnsi="Arial" w:cs="Arial"/>
                <w:szCs w:val="24"/>
              </w:rPr>
            </w:pPr>
          </w:p>
          <w:p w:rsidR="00E45F94" w:rsidRDefault="00E45F94" w:rsidP="00416BFF">
            <w:pPr>
              <w:rPr>
                <w:rFonts w:ascii="Arial" w:hAnsi="Arial" w:cs="Arial"/>
                <w:szCs w:val="24"/>
              </w:rPr>
            </w:pPr>
          </w:p>
          <w:p w:rsidR="002245D8" w:rsidRDefault="002245D8" w:rsidP="00416BFF">
            <w:pPr>
              <w:rPr>
                <w:rFonts w:ascii="Arial" w:hAnsi="Arial" w:cs="Arial"/>
                <w:szCs w:val="24"/>
              </w:rPr>
            </w:pPr>
            <w:r>
              <w:rPr>
                <w:rFonts w:ascii="Arial" w:hAnsi="Arial" w:cs="Arial"/>
                <w:szCs w:val="24"/>
              </w:rPr>
              <w:t>3.2.4</w:t>
            </w:r>
          </w:p>
          <w:p w:rsidR="002245D8" w:rsidRDefault="002245D8" w:rsidP="00416BFF">
            <w:pPr>
              <w:rPr>
                <w:rFonts w:ascii="Arial" w:hAnsi="Arial" w:cs="Arial"/>
                <w:szCs w:val="24"/>
              </w:rPr>
            </w:pPr>
          </w:p>
          <w:p w:rsidR="002245D8" w:rsidRDefault="002245D8" w:rsidP="00416BFF">
            <w:pPr>
              <w:rPr>
                <w:rFonts w:ascii="Arial" w:hAnsi="Arial" w:cs="Arial"/>
                <w:szCs w:val="24"/>
              </w:rPr>
            </w:pPr>
          </w:p>
          <w:p w:rsidR="002245D8" w:rsidRDefault="002245D8" w:rsidP="00416BFF">
            <w:pPr>
              <w:rPr>
                <w:rFonts w:ascii="Arial" w:hAnsi="Arial" w:cs="Arial"/>
                <w:szCs w:val="24"/>
              </w:rPr>
            </w:pPr>
          </w:p>
          <w:p w:rsidR="00FE65CF" w:rsidRDefault="00FE65CF" w:rsidP="00416BFF">
            <w:pPr>
              <w:rPr>
                <w:rFonts w:ascii="Arial" w:hAnsi="Arial" w:cs="Arial"/>
                <w:szCs w:val="24"/>
              </w:rPr>
            </w:pPr>
          </w:p>
          <w:p w:rsidR="00F77121" w:rsidRDefault="00F77121" w:rsidP="00416BFF">
            <w:pPr>
              <w:rPr>
                <w:rFonts w:ascii="Arial" w:hAnsi="Arial" w:cs="Arial"/>
                <w:szCs w:val="24"/>
              </w:rPr>
            </w:pPr>
            <w:r>
              <w:rPr>
                <w:rFonts w:ascii="Arial" w:hAnsi="Arial" w:cs="Arial"/>
                <w:szCs w:val="24"/>
              </w:rPr>
              <w:t>3.2.5</w:t>
            </w:r>
          </w:p>
          <w:p w:rsidR="00F77121" w:rsidRDefault="00F77121" w:rsidP="00416BFF">
            <w:pPr>
              <w:rPr>
                <w:rFonts w:ascii="Arial" w:hAnsi="Arial" w:cs="Arial"/>
                <w:szCs w:val="24"/>
              </w:rPr>
            </w:pPr>
          </w:p>
          <w:p w:rsidR="00F77121" w:rsidRDefault="00F77121" w:rsidP="00416BFF">
            <w:pPr>
              <w:rPr>
                <w:rFonts w:ascii="Arial" w:hAnsi="Arial" w:cs="Arial"/>
                <w:szCs w:val="24"/>
              </w:rPr>
            </w:pPr>
          </w:p>
          <w:p w:rsidR="00F77121" w:rsidRDefault="00F77121" w:rsidP="00416BFF">
            <w:pPr>
              <w:rPr>
                <w:rFonts w:ascii="Arial" w:hAnsi="Arial" w:cs="Arial"/>
                <w:szCs w:val="24"/>
              </w:rPr>
            </w:pPr>
          </w:p>
          <w:p w:rsidR="00F77121" w:rsidRDefault="00F77121" w:rsidP="00416BFF">
            <w:pPr>
              <w:rPr>
                <w:rFonts w:ascii="Arial" w:hAnsi="Arial" w:cs="Arial"/>
                <w:szCs w:val="24"/>
              </w:rPr>
            </w:pPr>
          </w:p>
          <w:p w:rsidR="00E45F94" w:rsidRDefault="00E45F94" w:rsidP="00416BFF">
            <w:pPr>
              <w:rPr>
                <w:rFonts w:ascii="Arial" w:hAnsi="Arial" w:cs="Arial"/>
                <w:szCs w:val="24"/>
              </w:rPr>
            </w:pPr>
            <w:r>
              <w:rPr>
                <w:rFonts w:ascii="Arial" w:hAnsi="Arial" w:cs="Arial"/>
                <w:szCs w:val="24"/>
              </w:rPr>
              <w:t>3.2.6</w:t>
            </w: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E45F94" w:rsidRDefault="00E45F94" w:rsidP="00416BFF">
            <w:pPr>
              <w:rPr>
                <w:rFonts w:ascii="Arial" w:hAnsi="Arial" w:cs="Arial"/>
                <w:szCs w:val="24"/>
              </w:rPr>
            </w:pPr>
          </w:p>
          <w:p w:rsidR="00D03451" w:rsidRDefault="00D03451" w:rsidP="00416BFF">
            <w:pPr>
              <w:rPr>
                <w:rFonts w:ascii="Arial" w:hAnsi="Arial" w:cs="Arial"/>
                <w:szCs w:val="24"/>
              </w:rPr>
            </w:pPr>
          </w:p>
          <w:p w:rsidR="00E45F94" w:rsidRDefault="00E45F94" w:rsidP="00416BFF">
            <w:pPr>
              <w:rPr>
                <w:rFonts w:ascii="Arial" w:hAnsi="Arial" w:cs="Arial"/>
                <w:szCs w:val="24"/>
              </w:rPr>
            </w:pPr>
          </w:p>
          <w:p w:rsidR="006F5801" w:rsidRDefault="00766BAD" w:rsidP="00416BFF">
            <w:pPr>
              <w:rPr>
                <w:rFonts w:ascii="Arial" w:hAnsi="Arial" w:cs="Arial"/>
                <w:szCs w:val="24"/>
              </w:rPr>
            </w:pPr>
            <w:r>
              <w:rPr>
                <w:rFonts w:ascii="Arial" w:hAnsi="Arial" w:cs="Arial"/>
                <w:szCs w:val="24"/>
              </w:rPr>
              <w:t>3</w:t>
            </w:r>
            <w:r w:rsidR="00B76CAE">
              <w:rPr>
                <w:rFonts w:ascii="Arial" w:hAnsi="Arial" w:cs="Arial"/>
                <w:szCs w:val="24"/>
              </w:rPr>
              <w:t>.3.</w:t>
            </w:r>
          </w:p>
          <w:p w:rsidR="006F5801" w:rsidRDefault="006F5801"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3.3.1</w:t>
            </w:r>
          </w:p>
          <w:p w:rsidR="008C03E3" w:rsidRDefault="008C03E3" w:rsidP="00416BFF">
            <w:pPr>
              <w:rPr>
                <w:rFonts w:ascii="Arial" w:hAnsi="Arial" w:cs="Arial"/>
                <w:szCs w:val="24"/>
              </w:rPr>
            </w:pPr>
          </w:p>
          <w:p w:rsidR="00995C74" w:rsidRDefault="00995C74" w:rsidP="00416BFF">
            <w:pPr>
              <w:rPr>
                <w:rFonts w:ascii="Arial" w:hAnsi="Arial" w:cs="Arial"/>
                <w:szCs w:val="24"/>
              </w:rPr>
            </w:pPr>
            <w:r>
              <w:rPr>
                <w:rFonts w:ascii="Arial" w:hAnsi="Arial" w:cs="Arial"/>
                <w:szCs w:val="24"/>
              </w:rPr>
              <w:t>3.4</w:t>
            </w:r>
          </w:p>
          <w:p w:rsidR="008C03E3" w:rsidRDefault="008C03E3" w:rsidP="00416BFF">
            <w:pPr>
              <w:rPr>
                <w:rFonts w:ascii="Arial" w:hAnsi="Arial" w:cs="Arial"/>
                <w:szCs w:val="24"/>
              </w:rPr>
            </w:pPr>
          </w:p>
          <w:p w:rsidR="008C03E3" w:rsidRDefault="008C03E3" w:rsidP="00416BFF">
            <w:pPr>
              <w:rPr>
                <w:rFonts w:ascii="Arial" w:hAnsi="Arial" w:cs="Arial"/>
                <w:szCs w:val="24"/>
              </w:rPr>
            </w:pPr>
            <w:r>
              <w:rPr>
                <w:rFonts w:ascii="Arial" w:hAnsi="Arial" w:cs="Arial"/>
                <w:szCs w:val="24"/>
              </w:rPr>
              <w:t>3.4.1</w:t>
            </w:r>
          </w:p>
          <w:p w:rsidR="00C15B6B" w:rsidRDefault="00C15B6B" w:rsidP="00D46356">
            <w:pPr>
              <w:rPr>
                <w:rFonts w:ascii="Arial" w:hAnsi="Arial" w:cs="Arial"/>
                <w:szCs w:val="24"/>
              </w:rPr>
            </w:pPr>
          </w:p>
          <w:p w:rsidR="008F66E6" w:rsidRDefault="008F66E6" w:rsidP="00D46356">
            <w:pPr>
              <w:rPr>
                <w:rFonts w:ascii="Arial" w:hAnsi="Arial" w:cs="Arial"/>
                <w:szCs w:val="24"/>
              </w:rPr>
            </w:pPr>
          </w:p>
          <w:p w:rsidR="00465229" w:rsidRDefault="00465229" w:rsidP="00D46356">
            <w:pPr>
              <w:rPr>
                <w:rFonts w:ascii="Arial" w:hAnsi="Arial" w:cs="Arial"/>
                <w:szCs w:val="24"/>
              </w:rPr>
            </w:pPr>
            <w:r>
              <w:rPr>
                <w:rFonts w:ascii="Arial" w:hAnsi="Arial" w:cs="Arial"/>
                <w:szCs w:val="24"/>
              </w:rPr>
              <w:t>3.5</w:t>
            </w:r>
          </w:p>
          <w:p w:rsidR="00465229" w:rsidRDefault="00465229" w:rsidP="00D46356">
            <w:pPr>
              <w:rPr>
                <w:rFonts w:ascii="Arial" w:hAnsi="Arial" w:cs="Arial"/>
                <w:szCs w:val="24"/>
              </w:rPr>
            </w:pPr>
          </w:p>
          <w:p w:rsidR="00465229" w:rsidRPr="007214D1" w:rsidRDefault="00465229" w:rsidP="00D46356">
            <w:pPr>
              <w:rPr>
                <w:rFonts w:ascii="Arial" w:hAnsi="Arial" w:cs="Arial"/>
                <w:szCs w:val="24"/>
              </w:rPr>
            </w:pPr>
            <w:r>
              <w:rPr>
                <w:rFonts w:ascii="Arial" w:hAnsi="Arial" w:cs="Arial"/>
                <w:szCs w:val="24"/>
              </w:rPr>
              <w:t>3.5.1</w:t>
            </w:r>
          </w:p>
        </w:tc>
        <w:tc>
          <w:tcPr>
            <w:tcW w:w="8647" w:type="dxa"/>
          </w:tcPr>
          <w:p w:rsidR="006F5801" w:rsidRPr="00265F13" w:rsidRDefault="006F5801" w:rsidP="00474274">
            <w:pPr>
              <w:jc w:val="both"/>
              <w:rPr>
                <w:rFonts w:ascii="Arial" w:hAnsi="Arial" w:cs="Arial"/>
                <w:u w:val="single"/>
              </w:rPr>
            </w:pPr>
            <w:r w:rsidRPr="00265F13">
              <w:rPr>
                <w:rFonts w:ascii="Arial" w:hAnsi="Arial" w:cs="Arial"/>
                <w:u w:val="single"/>
              </w:rPr>
              <w:lastRenderedPageBreak/>
              <w:t xml:space="preserve">Absence Levels </w:t>
            </w:r>
          </w:p>
          <w:p w:rsidR="006F5801" w:rsidRDefault="006F5801" w:rsidP="00474274">
            <w:pPr>
              <w:jc w:val="both"/>
              <w:rPr>
                <w:rFonts w:ascii="Arial" w:hAnsi="Arial" w:cs="Arial"/>
              </w:rPr>
            </w:pPr>
          </w:p>
          <w:p w:rsidR="006F5801" w:rsidRDefault="00600CE7" w:rsidP="007B3DC7">
            <w:pPr>
              <w:jc w:val="both"/>
              <w:rPr>
                <w:rFonts w:ascii="Arial" w:eastAsia="Calibri" w:hAnsi="Arial" w:cs="Arial"/>
                <w:szCs w:val="24"/>
                <w:lang w:eastAsia="en-US"/>
              </w:rPr>
            </w:pPr>
            <w:r>
              <w:rPr>
                <w:rFonts w:ascii="Arial" w:eastAsia="Calibri" w:hAnsi="Arial" w:cs="Arial"/>
                <w:szCs w:val="24"/>
                <w:lang w:eastAsia="en-US"/>
              </w:rPr>
              <w:t>The absence figures for Q</w:t>
            </w:r>
            <w:r w:rsidR="006F5801" w:rsidRPr="007B3DC7">
              <w:rPr>
                <w:rFonts w:ascii="Arial" w:eastAsia="Calibri" w:hAnsi="Arial" w:cs="Arial"/>
                <w:szCs w:val="24"/>
                <w:lang w:eastAsia="en-US"/>
              </w:rPr>
              <w:t xml:space="preserve">uarter </w:t>
            </w:r>
            <w:r w:rsidR="00CB7017">
              <w:rPr>
                <w:rFonts w:ascii="Arial" w:eastAsia="Calibri" w:hAnsi="Arial" w:cs="Arial"/>
                <w:szCs w:val="24"/>
                <w:lang w:eastAsia="en-US"/>
              </w:rPr>
              <w:t>4</w:t>
            </w:r>
            <w:r w:rsidR="006F5801" w:rsidRPr="007B3DC7">
              <w:rPr>
                <w:rFonts w:ascii="Arial" w:eastAsia="Calibri" w:hAnsi="Arial" w:cs="Arial"/>
                <w:szCs w:val="24"/>
                <w:lang w:eastAsia="en-US"/>
              </w:rPr>
              <w:t xml:space="preserve"> (</w:t>
            </w:r>
            <w:r w:rsidR="00CB7017">
              <w:rPr>
                <w:rFonts w:ascii="Arial" w:eastAsia="Calibri" w:hAnsi="Arial" w:cs="Arial"/>
                <w:szCs w:val="24"/>
                <w:lang w:eastAsia="en-US"/>
              </w:rPr>
              <w:t>January</w:t>
            </w:r>
            <w:r w:rsidR="006C09E9">
              <w:rPr>
                <w:rFonts w:ascii="Arial" w:eastAsia="Calibri" w:hAnsi="Arial" w:cs="Arial"/>
                <w:szCs w:val="24"/>
                <w:lang w:eastAsia="en-US"/>
              </w:rPr>
              <w:t xml:space="preserve"> to </w:t>
            </w:r>
            <w:r w:rsidR="00CB7017">
              <w:rPr>
                <w:rFonts w:ascii="Arial" w:eastAsia="Calibri" w:hAnsi="Arial" w:cs="Arial"/>
                <w:szCs w:val="24"/>
                <w:lang w:eastAsia="en-US"/>
              </w:rPr>
              <w:t>March</w:t>
            </w:r>
            <w:r w:rsidR="006F5801" w:rsidRPr="007B3DC7">
              <w:rPr>
                <w:rFonts w:ascii="Arial" w:hAnsi="Arial" w:cs="Arial"/>
                <w:szCs w:val="24"/>
              </w:rPr>
              <w:t xml:space="preserve"> 201</w:t>
            </w:r>
            <w:r w:rsidR="00F55F2F">
              <w:rPr>
                <w:rFonts w:ascii="Arial" w:hAnsi="Arial" w:cs="Arial"/>
                <w:szCs w:val="24"/>
              </w:rPr>
              <w:t>6</w:t>
            </w:r>
            <w:r w:rsidR="006F5801" w:rsidRPr="007B3DC7">
              <w:rPr>
                <w:rFonts w:ascii="Arial" w:eastAsia="Calibri" w:hAnsi="Arial" w:cs="Arial"/>
                <w:szCs w:val="24"/>
                <w:lang w:eastAsia="en-US"/>
              </w:rPr>
              <w:t>) were as follows:</w:t>
            </w:r>
          </w:p>
          <w:p w:rsidR="0045618C" w:rsidRDefault="0045618C" w:rsidP="007B3DC7">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 Absence Rates</w:t>
                  </w:r>
                </w:p>
                <w:p w:rsidR="0045618C" w:rsidRPr="00F37EB5" w:rsidRDefault="0045618C" w:rsidP="00A60358">
                  <w:pPr>
                    <w:spacing w:line="276" w:lineRule="auto"/>
                    <w:contextualSpacing/>
                    <w:jc w:val="center"/>
                    <w:rPr>
                      <w:rFonts w:ascii="Arial" w:eastAsia="Calibri" w:hAnsi="Arial" w:cs="Arial"/>
                      <w:b/>
                      <w:bCs/>
                      <w:szCs w:val="24"/>
                    </w:rPr>
                  </w:pPr>
                </w:p>
              </w:tc>
              <w:tc>
                <w:tcPr>
                  <w:tcW w:w="1034"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1</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Apr - Jun</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2</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Jul - Sep</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3</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Oct - Dec</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Quarter 4</w:t>
                  </w: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Jan - Mar</w:t>
                  </w:r>
                </w:p>
              </w:tc>
            </w:tr>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2013/14</w:t>
                  </w:r>
                </w:p>
              </w:tc>
              <w:tc>
                <w:tcPr>
                  <w:tcW w:w="1034"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3.48%</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(2.22 days/FTE)</w:t>
                  </w:r>
                </w:p>
              </w:tc>
              <w:tc>
                <w:tcPr>
                  <w:tcW w:w="1033"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3.79%</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(2.50 days/FTE)</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3.48%</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(2.12 days/FTE)</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3.44%</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(2.13 days/FTE)</w:t>
                  </w:r>
                </w:p>
              </w:tc>
            </w:tr>
            <w:tr w:rsidR="0045618C" w:rsidRPr="00F37EB5" w:rsidTr="00A60358">
              <w:tc>
                <w:tcPr>
                  <w:tcW w:w="868"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sidRPr="00F37EB5">
                    <w:rPr>
                      <w:rFonts w:ascii="Arial" w:eastAsia="Calibri" w:hAnsi="Arial" w:cs="Arial"/>
                      <w:b/>
                      <w:bCs/>
                      <w:szCs w:val="24"/>
                    </w:rPr>
                    <w:t>2014/15</w:t>
                  </w:r>
                </w:p>
              </w:tc>
              <w:tc>
                <w:tcPr>
                  <w:tcW w:w="1034"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2.91%</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(1.80 days/FTE)</w:t>
                  </w:r>
                </w:p>
              </w:tc>
              <w:tc>
                <w:tcPr>
                  <w:tcW w:w="1033" w:type="pct"/>
                  <w:tcMar>
                    <w:top w:w="0" w:type="dxa"/>
                    <w:left w:w="108" w:type="dxa"/>
                    <w:bottom w:w="0" w:type="dxa"/>
                    <w:right w:w="108" w:type="dxa"/>
                  </w:tcMar>
                  <w:hideMark/>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2.72%</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(1.79 days/FTE</w:t>
                  </w:r>
                </w:p>
              </w:tc>
              <w:tc>
                <w:tcPr>
                  <w:tcW w:w="1033"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2.83%</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(1.72 days/FTE)</w:t>
                  </w:r>
                </w:p>
              </w:tc>
              <w:tc>
                <w:tcPr>
                  <w:tcW w:w="1032" w:type="pct"/>
                  <w:tcMar>
                    <w:top w:w="0" w:type="dxa"/>
                    <w:left w:w="108" w:type="dxa"/>
                    <w:bottom w:w="0" w:type="dxa"/>
                    <w:right w:w="108" w:type="dxa"/>
                  </w:tcMar>
                </w:tcPr>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3.40%</w:t>
                  </w:r>
                </w:p>
                <w:p w:rsidR="0045618C" w:rsidRPr="00F37EB5" w:rsidRDefault="0045618C" w:rsidP="00A60358">
                  <w:pPr>
                    <w:spacing w:line="276" w:lineRule="auto"/>
                    <w:contextualSpacing/>
                    <w:jc w:val="center"/>
                    <w:rPr>
                      <w:rFonts w:ascii="Arial" w:eastAsia="Calibri" w:hAnsi="Arial" w:cs="Arial"/>
                      <w:szCs w:val="24"/>
                    </w:rPr>
                  </w:pPr>
                  <w:r w:rsidRPr="00F37EB5">
                    <w:rPr>
                      <w:rFonts w:ascii="Arial" w:eastAsia="Calibri" w:hAnsi="Arial" w:cs="Arial"/>
                      <w:szCs w:val="24"/>
                    </w:rPr>
                    <w:t>(2.10 days/FTE)</w:t>
                  </w:r>
                </w:p>
              </w:tc>
            </w:tr>
            <w:tr w:rsidR="0045618C" w:rsidRPr="00F37EB5" w:rsidTr="00A60358">
              <w:tc>
                <w:tcPr>
                  <w:tcW w:w="868"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b/>
                      <w:bCs/>
                      <w:szCs w:val="24"/>
                    </w:rPr>
                  </w:pPr>
                </w:p>
                <w:p w:rsidR="0045618C" w:rsidRPr="00F37EB5" w:rsidRDefault="0045618C" w:rsidP="00A60358">
                  <w:pPr>
                    <w:spacing w:line="276" w:lineRule="auto"/>
                    <w:contextualSpacing/>
                    <w:jc w:val="center"/>
                    <w:rPr>
                      <w:rFonts w:ascii="Arial" w:eastAsia="Calibri" w:hAnsi="Arial" w:cs="Arial"/>
                      <w:b/>
                      <w:bCs/>
                      <w:szCs w:val="24"/>
                    </w:rPr>
                  </w:pPr>
                  <w:r>
                    <w:rPr>
                      <w:rFonts w:ascii="Arial" w:eastAsia="Calibri" w:hAnsi="Arial" w:cs="Arial"/>
                      <w:b/>
                      <w:bCs/>
                      <w:szCs w:val="24"/>
                    </w:rPr>
                    <w:t>2015/16</w:t>
                  </w:r>
                </w:p>
              </w:tc>
              <w:tc>
                <w:tcPr>
                  <w:tcW w:w="1034"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 xml:space="preserve">2.48% </w:t>
                  </w:r>
                </w:p>
                <w:p w:rsidR="0045618C" w:rsidRPr="00F37EB5"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(1.51 days/FTE)</w:t>
                  </w:r>
                </w:p>
              </w:tc>
              <w:tc>
                <w:tcPr>
                  <w:tcW w:w="1033" w:type="pct"/>
                  <w:tcMar>
                    <w:top w:w="0" w:type="dxa"/>
                    <w:left w:w="108" w:type="dxa"/>
                    <w:bottom w:w="0" w:type="dxa"/>
                    <w:right w:w="108" w:type="dxa"/>
                  </w:tcMar>
                </w:tcPr>
                <w:p w:rsidR="0045618C"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2.78%</w:t>
                  </w:r>
                </w:p>
                <w:p w:rsidR="0045618C" w:rsidRPr="00F37EB5" w:rsidRDefault="0045618C" w:rsidP="00A60358">
                  <w:pPr>
                    <w:spacing w:line="276" w:lineRule="auto"/>
                    <w:contextualSpacing/>
                    <w:jc w:val="center"/>
                    <w:rPr>
                      <w:rFonts w:ascii="Arial" w:eastAsia="Calibri" w:hAnsi="Arial" w:cs="Arial"/>
                      <w:szCs w:val="24"/>
                    </w:rPr>
                  </w:pPr>
                  <w:r>
                    <w:rPr>
                      <w:rFonts w:ascii="Arial" w:eastAsia="Calibri" w:hAnsi="Arial" w:cs="Arial"/>
                      <w:szCs w:val="24"/>
                    </w:rPr>
                    <w:t>(1.83 days/FTE)</w:t>
                  </w:r>
                </w:p>
              </w:tc>
              <w:tc>
                <w:tcPr>
                  <w:tcW w:w="1033" w:type="pct"/>
                  <w:tcMar>
                    <w:top w:w="0" w:type="dxa"/>
                    <w:left w:w="108" w:type="dxa"/>
                    <w:bottom w:w="0" w:type="dxa"/>
                    <w:right w:w="108" w:type="dxa"/>
                  </w:tcMar>
                </w:tcPr>
                <w:p w:rsidR="0045618C" w:rsidRPr="00682545" w:rsidRDefault="0045618C" w:rsidP="00A60358">
                  <w:pPr>
                    <w:spacing w:line="276" w:lineRule="auto"/>
                    <w:contextualSpacing/>
                    <w:jc w:val="center"/>
                    <w:rPr>
                      <w:rFonts w:ascii="Arial" w:eastAsia="Calibri" w:hAnsi="Arial" w:cs="Arial"/>
                      <w:color w:val="000000" w:themeColor="text1"/>
                      <w:szCs w:val="24"/>
                    </w:rPr>
                  </w:pPr>
                  <w:r w:rsidRPr="00682545">
                    <w:rPr>
                      <w:rFonts w:ascii="Arial" w:eastAsia="Calibri" w:hAnsi="Arial" w:cs="Arial"/>
                      <w:color w:val="000000" w:themeColor="text1"/>
                      <w:szCs w:val="24"/>
                    </w:rPr>
                    <w:t>3.4%</w:t>
                  </w:r>
                </w:p>
                <w:p w:rsidR="0045618C" w:rsidRPr="00F37EB5" w:rsidRDefault="0045618C" w:rsidP="0045618C">
                  <w:pPr>
                    <w:spacing w:line="276" w:lineRule="auto"/>
                    <w:contextualSpacing/>
                    <w:jc w:val="center"/>
                    <w:rPr>
                      <w:rFonts w:ascii="Arial" w:eastAsia="Calibri" w:hAnsi="Arial" w:cs="Arial"/>
                      <w:szCs w:val="24"/>
                    </w:rPr>
                  </w:pPr>
                  <w:r>
                    <w:rPr>
                      <w:rFonts w:ascii="Arial" w:eastAsia="Calibri" w:hAnsi="Arial" w:cs="Arial"/>
                      <w:szCs w:val="24"/>
                    </w:rPr>
                    <w:t>(2.1 days/FTE)</w:t>
                  </w:r>
                </w:p>
              </w:tc>
              <w:tc>
                <w:tcPr>
                  <w:tcW w:w="1032" w:type="pct"/>
                  <w:tcMar>
                    <w:top w:w="0" w:type="dxa"/>
                    <w:left w:w="108" w:type="dxa"/>
                    <w:bottom w:w="0" w:type="dxa"/>
                    <w:right w:w="108" w:type="dxa"/>
                  </w:tcMar>
                </w:tcPr>
                <w:p w:rsidR="0045618C" w:rsidRDefault="00CB7017" w:rsidP="00CB7017">
                  <w:pPr>
                    <w:spacing w:line="276" w:lineRule="auto"/>
                    <w:contextualSpacing/>
                    <w:jc w:val="center"/>
                    <w:rPr>
                      <w:rFonts w:ascii="Arial" w:eastAsia="Calibri" w:hAnsi="Arial" w:cs="Arial"/>
                      <w:szCs w:val="24"/>
                    </w:rPr>
                  </w:pPr>
                  <w:r>
                    <w:rPr>
                      <w:rFonts w:ascii="Arial" w:eastAsia="Calibri" w:hAnsi="Arial" w:cs="Arial"/>
                      <w:szCs w:val="24"/>
                    </w:rPr>
                    <w:t>3.82%</w:t>
                  </w:r>
                </w:p>
                <w:p w:rsidR="00CB7017" w:rsidRPr="00F37EB5" w:rsidRDefault="00CB7017" w:rsidP="00CB7017">
                  <w:pPr>
                    <w:spacing w:line="276" w:lineRule="auto"/>
                    <w:contextualSpacing/>
                    <w:jc w:val="center"/>
                    <w:rPr>
                      <w:rFonts w:ascii="Arial" w:eastAsia="Calibri" w:hAnsi="Arial" w:cs="Arial"/>
                      <w:szCs w:val="24"/>
                    </w:rPr>
                  </w:pPr>
                  <w:r>
                    <w:rPr>
                      <w:rFonts w:ascii="Arial" w:eastAsia="Calibri" w:hAnsi="Arial" w:cs="Arial"/>
                      <w:szCs w:val="24"/>
                    </w:rPr>
                    <w:t>(2.48 days/FTE)</w:t>
                  </w:r>
                </w:p>
              </w:tc>
            </w:tr>
          </w:tbl>
          <w:p w:rsidR="0045618C" w:rsidRDefault="0045618C" w:rsidP="007B3DC7">
            <w:pPr>
              <w:jc w:val="both"/>
              <w:rPr>
                <w:rFonts w:ascii="Arial" w:eastAsia="Calibri" w:hAnsi="Arial" w:cs="Arial"/>
                <w:szCs w:val="24"/>
                <w:lang w:eastAsia="en-US"/>
              </w:rPr>
            </w:pPr>
          </w:p>
          <w:p w:rsidR="00E45F94" w:rsidRDefault="00D23435" w:rsidP="00E75F39">
            <w:pPr>
              <w:jc w:val="both"/>
              <w:rPr>
                <w:rFonts w:ascii="Arial" w:eastAsia="Calibri" w:hAnsi="Arial" w:cs="Arial"/>
                <w:szCs w:val="24"/>
                <w:lang w:eastAsia="en-US"/>
              </w:rPr>
            </w:pPr>
            <w:r w:rsidRPr="00920271">
              <w:rPr>
                <w:rFonts w:ascii="Arial" w:eastAsia="Calibri" w:hAnsi="Arial" w:cs="Arial"/>
                <w:szCs w:val="24"/>
                <w:lang w:eastAsia="en-US"/>
              </w:rPr>
              <w:t xml:space="preserve">Quarter </w:t>
            </w:r>
            <w:r w:rsidR="00CB7017">
              <w:rPr>
                <w:rFonts w:ascii="Arial" w:eastAsia="Calibri" w:hAnsi="Arial" w:cs="Arial"/>
                <w:szCs w:val="24"/>
                <w:lang w:eastAsia="en-US"/>
              </w:rPr>
              <w:t>4</w:t>
            </w:r>
            <w:r w:rsidRPr="00920271">
              <w:rPr>
                <w:rFonts w:ascii="Arial" w:eastAsia="Calibri" w:hAnsi="Arial" w:cs="Arial"/>
                <w:szCs w:val="24"/>
                <w:lang w:eastAsia="en-US"/>
              </w:rPr>
              <w:t xml:space="preserve"> has shown a</w:t>
            </w:r>
            <w:r w:rsidR="00C3461A">
              <w:rPr>
                <w:rFonts w:ascii="Arial" w:eastAsia="Calibri" w:hAnsi="Arial" w:cs="Arial"/>
                <w:szCs w:val="24"/>
                <w:lang w:eastAsia="en-US"/>
              </w:rPr>
              <w:t>n</w:t>
            </w:r>
            <w:r w:rsidRPr="00920271">
              <w:rPr>
                <w:rFonts w:ascii="Arial" w:eastAsia="Calibri" w:hAnsi="Arial" w:cs="Arial"/>
                <w:szCs w:val="24"/>
                <w:lang w:eastAsia="en-US"/>
              </w:rPr>
              <w:t xml:space="preserve"> </w:t>
            </w:r>
            <w:r w:rsidR="00FC2545">
              <w:rPr>
                <w:rFonts w:ascii="Arial" w:eastAsia="Calibri" w:hAnsi="Arial" w:cs="Arial"/>
                <w:szCs w:val="24"/>
                <w:lang w:eastAsia="en-US"/>
              </w:rPr>
              <w:t>in</w:t>
            </w:r>
            <w:r w:rsidRPr="00920271">
              <w:rPr>
                <w:rFonts w:ascii="Arial" w:eastAsia="Calibri" w:hAnsi="Arial" w:cs="Arial"/>
                <w:szCs w:val="24"/>
                <w:lang w:eastAsia="en-US"/>
              </w:rPr>
              <w:t xml:space="preserve">crease in the absence rate </w:t>
            </w:r>
            <w:r w:rsidR="00C3461A">
              <w:rPr>
                <w:rFonts w:ascii="Arial" w:eastAsia="Calibri" w:hAnsi="Arial" w:cs="Arial"/>
                <w:szCs w:val="24"/>
                <w:lang w:eastAsia="en-US"/>
              </w:rPr>
              <w:t>of 0.</w:t>
            </w:r>
            <w:r w:rsidR="00CB7017">
              <w:rPr>
                <w:rFonts w:ascii="Arial" w:eastAsia="Calibri" w:hAnsi="Arial" w:cs="Arial"/>
                <w:szCs w:val="24"/>
                <w:lang w:eastAsia="en-US"/>
              </w:rPr>
              <w:t>4</w:t>
            </w:r>
            <w:r w:rsidR="009C77CF">
              <w:rPr>
                <w:rFonts w:ascii="Arial" w:eastAsia="Calibri" w:hAnsi="Arial" w:cs="Arial"/>
                <w:szCs w:val="24"/>
                <w:lang w:eastAsia="en-US"/>
              </w:rPr>
              <w:t>2</w:t>
            </w:r>
            <w:r w:rsidR="00C3461A">
              <w:rPr>
                <w:rFonts w:ascii="Arial" w:eastAsia="Calibri" w:hAnsi="Arial" w:cs="Arial"/>
                <w:szCs w:val="24"/>
                <w:lang w:eastAsia="en-US"/>
              </w:rPr>
              <w:t>%</w:t>
            </w:r>
            <w:r w:rsidRPr="00920271">
              <w:rPr>
                <w:rFonts w:ascii="Arial" w:eastAsia="Calibri" w:hAnsi="Arial" w:cs="Arial"/>
                <w:szCs w:val="24"/>
                <w:lang w:eastAsia="en-US"/>
              </w:rPr>
              <w:t xml:space="preserve"> </w:t>
            </w:r>
            <w:r w:rsidR="0042698E" w:rsidRPr="00920271">
              <w:rPr>
                <w:rFonts w:ascii="Arial" w:eastAsia="Calibri" w:hAnsi="Arial" w:cs="Arial"/>
                <w:szCs w:val="24"/>
                <w:lang w:eastAsia="en-US"/>
              </w:rPr>
              <w:t xml:space="preserve">from the previous </w:t>
            </w:r>
            <w:r w:rsidR="0042698E" w:rsidRPr="00682545">
              <w:rPr>
                <w:rFonts w:ascii="Arial" w:eastAsia="Calibri" w:hAnsi="Arial" w:cs="Arial"/>
                <w:color w:val="000000" w:themeColor="text1"/>
                <w:szCs w:val="24"/>
                <w:lang w:eastAsia="en-US"/>
              </w:rPr>
              <w:t>quarter</w:t>
            </w:r>
            <w:r w:rsidR="00C3461A" w:rsidRPr="00682545">
              <w:rPr>
                <w:rFonts w:ascii="Arial" w:eastAsia="Calibri" w:hAnsi="Arial" w:cs="Arial"/>
                <w:color w:val="000000" w:themeColor="text1"/>
                <w:szCs w:val="24"/>
                <w:lang w:eastAsia="en-US"/>
              </w:rPr>
              <w:t xml:space="preserve"> to </w:t>
            </w:r>
            <w:r w:rsidR="009C77CF" w:rsidRPr="00682545">
              <w:rPr>
                <w:rFonts w:ascii="Arial" w:eastAsia="Calibri" w:hAnsi="Arial" w:cs="Arial"/>
                <w:color w:val="000000" w:themeColor="text1"/>
                <w:szCs w:val="24"/>
                <w:lang w:eastAsia="en-US"/>
              </w:rPr>
              <w:t>3.</w:t>
            </w:r>
            <w:r w:rsidR="00CB7017">
              <w:rPr>
                <w:rFonts w:ascii="Arial" w:eastAsia="Calibri" w:hAnsi="Arial" w:cs="Arial"/>
                <w:color w:val="000000" w:themeColor="text1"/>
                <w:szCs w:val="24"/>
                <w:lang w:eastAsia="en-US"/>
              </w:rPr>
              <w:t>82</w:t>
            </w:r>
            <w:r w:rsidR="00C3461A" w:rsidRPr="00682545">
              <w:rPr>
                <w:rFonts w:ascii="Arial" w:eastAsia="Calibri" w:hAnsi="Arial" w:cs="Arial"/>
                <w:color w:val="000000" w:themeColor="text1"/>
                <w:szCs w:val="24"/>
                <w:lang w:eastAsia="en-US"/>
              </w:rPr>
              <w:t>%</w:t>
            </w:r>
            <w:r w:rsidRPr="00682545">
              <w:rPr>
                <w:rFonts w:ascii="Arial" w:eastAsia="Calibri" w:hAnsi="Arial" w:cs="Arial"/>
                <w:color w:val="000000" w:themeColor="text1"/>
                <w:szCs w:val="24"/>
                <w:lang w:eastAsia="en-US"/>
              </w:rPr>
              <w:t>.</w:t>
            </w:r>
            <w:r w:rsidR="007E7860" w:rsidRPr="00920271">
              <w:rPr>
                <w:rFonts w:ascii="Arial" w:eastAsia="Calibri" w:hAnsi="Arial" w:cs="Arial"/>
                <w:szCs w:val="24"/>
                <w:lang w:eastAsia="en-US"/>
              </w:rPr>
              <w:t xml:space="preserve"> </w:t>
            </w:r>
            <w:r w:rsidR="00E45F94">
              <w:rPr>
                <w:rFonts w:ascii="Arial" w:eastAsia="Calibri" w:hAnsi="Arial" w:cs="Arial"/>
                <w:szCs w:val="24"/>
                <w:lang w:eastAsia="en-US"/>
              </w:rPr>
              <w:t>As this is the 4</w:t>
            </w:r>
            <w:r w:rsidR="00E45F94" w:rsidRPr="00E45F94">
              <w:rPr>
                <w:rFonts w:ascii="Arial" w:eastAsia="Calibri" w:hAnsi="Arial" w:cs="Arial"/>
                <w:szCs w:val="24"/>
                <w:vertAlign w:val="superscript"/>
                <w:lang w:eastAsia="en-US"/>
              </w:rPr>
              <w:t>th</w:t>
            </w:r>
            <w:r w:rsidR="00E45F94">
              <w:rPr>
                <w:rFonts w:ascii="Arial" w:eastAsia="Calibri" w:hAnsi="Arial" w:cs="Arial"/>
                <w:szCs w:val="24"/>
                <w:lang w:eastAsia="en-US"/>
              </w:rPr>
              <w:t xml:space="preserve"> quarter</w:t>
            </w:r>
            <w:r w:rsidR="00D03451">
              <w:rPr>
                <w:rFonts w:ascii="Arial" w:eastAsia="Calibri" w:hAnsi="Arial" w:cs="Arial"/>
                <w:szCs w:val="24"/>
                <w:lang w:eastAsia="en-US"/>
              </w:rPr>
              <w:t>ly increase</w:t>
            </w:r>
            <w:r w:rsidR="00E45F94">
              <w:rPr>
                <w:rFonts w:ascii="Arial" w:eastAsia="Calibri" w:hAnsi="Arial" w:cs="Arial"/>
                <w:szCs w:val="24"/>
                <w:lang w:eastAsia="en-US"/>
              </w:rPr>
              <w:t xml:space="preserve"> in a row, </w:t>
            </w:r>
            <w:r w:rsidR="00D03451">
              <w:rPr>
                <w:rFonts w:ascii="Arial" w:eastAsia="Calibri" w:hAnsi="Arial" w:cs="Arial"/>
                <w:szCs w:val="24"/>
                <w:lang w:eastAsia="en-US"/>
              </w:rPr>
              <w:t>this is</w:t>
            </w:r>
            <w:r w:rsidR="00CB7017">
              <w:rPr>
                <w:rFonts w:ascii="Arial" w:eastAsia="Calibri" w:hAnsi="Arial" w:cs="Arial"/>
                <w:szCs w:val="24"/>
                <w:lang w:eastAsia="en-US"/>
              </w:rPr>
              <w:t xml:space="preserve"> causing some concern and </w:t>
            </w:r>
            <w:r w:rsidR="00E45F94">
              <w:rPr>
                <w:rFonts w:ascii="Arial" w:eastAsia="Calibri" w:hAnsi="Arial" w:cs="Arial"/>
                <w:szCs w:val="24"/>
                <w:lang w:eastAsia="en-US"/>
              </w:rPr>
              <w:t>further analysis h</w:t>
            </w:r>
            <w:r w:rsidR="002245D8">
              <w:rPr>
                <w:rFonts w:ascii="Arial" w:eastAsia="Calibri" w:hAnsi="Arial" w:cs="Arial"/>
                <w:szCs w:val="24"/>
                <w:lang w:eastAsia="en-US"/>
              </w:rPr>
              <w:t>as</w:t>
            </w:r>
            <w:r w:rsidR="00E45F94">
              <w:rPr>
                <w:rFonts w:ascii="Arial" w:eastAsia="Calibri" w:hAnsi="Arial" w:cs="Arial"/>
                <w:szCs w:val="24"/>
                <w:lang w:eastAsia="en-US"/>
              </w:rPr>
              <w:t xml:space="preserve"> been</w:t>
            </w:r>
            <w:r w:rsidR="002245D8">
              <w:rPr>
                <w:rFonts w:ascii="Arial" w:eastAsia="Calibri" w:hAnsi="Arial" w:cs="Arial"/>
                <w:szCs w:val="24"/>
                <w:lang w:eastAsia="en-US"/>
              </w:rPr>
              <w:t xml:space="preserve"> undertaken</w:t>
            </w:r>
            <w:r w:rsidR="00E45F94">
              <w:rPr>
                <w:rFonts w:ascii="Arial" w:eastAsia="Calibri" w:hAnsi="Arial" w:cs="Arial"/>
                <w:szCs w:val="24"/>
                <w:lang w:eastAsia="en-US"/>
              </w:rPr>
              <w:t xml:space="preserve">.   </w:t>
            </w:r>
          </w:p>
          <w:p w:rsidR="00E45F94" w:rsidRDefault="00E45F94" w:rsidP="00E75F39">
            <w:pPr>
              <w:jc w:val="both"/>
              <w:rPr>
                <w:rFonts w:ascii="Arial" w:eastAsia="Calibri" w:hAnsi="Arial" w:cs="Arial"/>
                <w:szCs w:val="24"/>
                <w:lang w:eastAsia="en-US"/>
              </w:rPr>
            </w:pPr>
          </w:p>
          <w:p w:rsidR="00E45F94" w:rsidRDefault="00E45F94" w:rsidP="00E75F39">
            <w:pPr>
              <w:jc w:val="both"/>
              <w:rPr>
                <w:rFonts w:ascii="Arial" w:eastAsia="Calibri" w:hAnsi="Arial" w:cs="Arial"/>
                <w:szCs w:val="24"/>
                <w:lang w:eastAsia="en-US"/>
              </w:rPr>
            </w:pPr>
            <w:r>
              <w:rPr>
                <w:rFonts w:ascii="Arial" w:eastAsia="Calibri" w:hAnsi="Arial" w:cs="Arial"/>
                <w:szCs w:val="24"/>
                <w:lang w:eastAsia="en-US"/>
              </w:rPr>
              <w:t>O</w:t>
            </w:r>
            <w:r w:rsidR="002245D8">
              <w:rPr>
                <w:rFonts w:ascii="Arial" w:eastAsia="Calibri" w:hAnsi="Arial" w:cs="Arial"/>
                <w:szCs w:val="24"/>
                <w:lang w:eastAsia="en-US"/>
              </w:rPr>
              <w:t xml:space="preserve">f the 3.82% headline figure, 2.78% was due to long term absence (10 consecutive work days </w:t>
            </w:r>
            <w:r w:rsidR="005F4B50">
              <w:rPr>
                <w:rFonts w:ascii="Arial" w:eastAsia="Calibri" w:hAnsi="Arial" w:cs="Arial"/>
                <w:szCs w:val="24"/>
                <w:lang w:eastAsia="en-US"/>
              </w:rPr>
              <w:t xml:space="preserve">or more).  Long term absence </w:t>
            </w:r>
            <w:r w:rsidR="002245D8">
              <w:rPr>
                <w:rFonts w:ascii="Arial" w:eastAsia="Calibri" w:hAnsi="Arial" w:cs="Arial"/>
                <w:szCs w:val="24"/>
                <w:lang w:eastAsia="en-US"/>
              </w:rPr>
              <w:t xml:space="preserve">by its nature takes longer to control as often a quick return cannot be completed.  </w:t>
            </w:r>
            <w:r>
              <w:rPr>
                <w:rFonts w:ascii="Arial" w:eastAsia="Calibri" w:hAnsi="Arial" w:cs="Arial"/>
                <w:szCs w:val="24"/>
                <w:lang w:eastAsia="en-US"/>
              </w:rPr>
              <w:t xml:space="preserve">The management team has confidence that individual line managers are clear which cases, because of </w:t>
            </w:r>
            <w:r>
              <w:rPr>
                <w:rFonts w:ascii="Arial" w:eastAsia="Calibri" w:hAnsi="Arial" w:cs="Arial"/>
                <w:szCs w:val="24"/>
                <w:lang w:eastAsia="en-US"/>
              </w:rPr>
              <w:lastRenderedPageBreak/>
              <w:t xml:space="preserve">clear medical conditions, require support and assistance and which require measures such as referral to occupational health to be sure on a course of action. </w:t>
            </w:r>
          </w:p>
          <w:p w:rsidR="00E45F94" w:rsidRDefault="00E45F94" w:rsidP="00E75F39">
            <w:pPr>
              <w:jc w:val="both"/>
              <w:rPr>
                <w:rFonts w:ascii="Arial" w:eastAsia="Calibri" w:hAnsi="Arial" w:cs="Arial"/>
                <w:szCs w:val="24"/>
                <w:lang w:eastAsia="en-US"/>
              </w:rPr>
            </w:pPr>
            <w:r>
              <w:rPr>
                <w:rFonts w:ascii="Arial" w:eastAsia="Calibri" w:hAnsi="Arial" w:cs="Arial"/>
                <w:szCs w:val="24"/>
                <w:lang w:eastAsia="en-US"/>
              </w:rPr>
              <w:t xml:space="preserve"> </w:t>
            </w:r>
          </w:p>
          <w:p w:rsidR="002245D8" w:rsidRDefault="002245D8" w:rsidP="00E75F39">
            <w:pPr>
              <w:jc w:val="both"/>
              <w:rPr>
                <w:rFonts w:ascii="Arial" w:eastAsia="Calibri" w:hAnsi="Arial" w:cs="Arial"/>
                <w:szCs w:val="24"/>
                <w:lang w:eastAsia="en-US"/>
              </w:rPr>
            </w:pPr>
            <w:r>
              <w:rPr>
                <w:rFonts w:ascii="Arial" w:eastAsia="Calibri" w:hAnsi="Arial" w:cs="Arial"/>
                <w:szCs w:val="24"/>
                <w:lang w:eastAsia="en-US"/>
              </w:rPr>
              <w:t xml:space="preserve">The ultimate </w:t>
            </w:r>
            <w:r w:rsidR="00D66EB1">
              <w:rPr>
                <w:rFonts w:ascii="Arial" w:eastAsia="Calibri" w:hAnsi="Arial" w:cs="Arial"/>
                <w:szCs w:val="24"/>
                <w:lang w:eastAsia="en-US"/>
              </w:rPr>
              <w:t>resolution</w:t>
            </w:r>
            <w:r w:rsidR="00E45F94">
              <w:rPr>
                <w:rFonts w:ascii="Arial" w:eastAsia="Calibri" w:hAnsi="Arial" w:cs="Arial"/>
                <w:szCs w:val="24"/>
                <w:lang w:eastAsia="en-US"/>
              </w:rPr>
              <w:t xml:space="preserve"> for a long term intractable absence is </w:t>
            </w:r>
            <w:r>
              <w:rPr>
                <w:rFonts w:ascii="Arial" w:eastAsia="Calibri" w:hAnsi="Arial" w:cs="Arial"/>
                <w:szCs w:val="24"/>
                <w:lang w:eastAsia="en-US"/>
              </w:rPr>
              <w:t>dismissa</w:t>
            </w:r>
            <w:r w:rsidR="00E45F94">
              <w:rPr>
                <w:rFonts w:ascii="Arial" w:eastAsia="Calibri" w:hAnsi="Arial" w:cs="Arial"/>
                <w:szCs w:val="24"/>
                <w:lang w:eastAsia="en-US"/>
              </w:rPr>
              <w:t xml:space="preserve">l on the grounds of capability.  This </w:t>
            </w:r>
            <w:r>
              <w:rPr>
                <w:rFonts w:ascii="Arial" w:eastAsia="Calibri" w:hAnsi="Arial" w:cs="Arial"/>
                <w:szCs w:val="24"/>
                <w:lang w:eastAsia="en-US"/>
              </w:rPr>
              <w:t>can only be achieved reasonably by following specific procedures.</w:t>
            </w:r>
            <w:r w:rsidR="00D66EB1">
              <w:rPr>
                <w:rFonts w:ascii="Arial" w:eastAsia="Calibri" w:hAnsi="Arial" w:cs="Arial"/>
                <w:szCs w:val="24"/>
                <w:lang w:eastAsia="en-US"/>
              </w:rPr>
              <w:t xml:space="preserve">  </w:t>
            </w:r>
            <w:r w:rsidR="00FE65CF">
              <w:rPr>
                <w:rFonts w:ascii="Arial" w:eastAsia="Calibri" w:hAnsi="Arial" w:cs="Arial"/>
                <w:szCs w:val="24"/>
                <w:lang w:eastAsia="en-US"/>
              </w:rPr>
              <w:t xml:space="preserve">Over the last </w:t>
            </w:r>
            <w:r w:rsidR="006A3AC2">
              <w:rPr>
                <w:rFonts w:ascii="Arial" w:eastAsia="Calibri" w:hAnsi="Arial" w:cs="Arial"/>
                <w:szCs w:val="24"/>
                <w:lang w:eastAsia="en-US"/>
              </w:rPr>
              <w:t>twelve months</w:t>
            </w:r>
            <w:r w:rsidR="00FE65CF">
              <w:rPr>
                <w:rFonts w:ascii="Arial" w:eastAsia="Calibri" w:hAnsi="Arial" w:cs="Arial"/>
                <w:szCs w:val="24"/>
                <w:lang w:eastAsia="en-US"/>
              </w:rPr>
              <w:t>, t</w:t>
            </w:r>
            <w:r w:rsidR="00D66EB1">
              <w:rPr>
                <w:rFonts w:ascii="Arial" w:eastAsia="Calibri" w:hAnsi="Arial" w:cs="Arial"/>
                <w:szCs w:val="24"/>
                <w:lang w:eastAsia="en-US"/>
              </w:rPr>
              <w:t xml:space="preserve">he Company has, regrettably, had to resort to this action </w:t>
            </w:r>
            <w:r w:rsidR="00FE65CF">
              <w:rPr>
                <w:rFonts w:ascii="Arial" w:eastAsia="Calibri" w:hAnsi="Arial" w:cs="Arial"/>
                <w:szCs w:val="24"/>
                <w:lang w:eastAsia="en-US"/>
              </w:rPr>
              <w:t>on two separate occasions</w:t>
            </w:r>
            <w:r w:rsidR="00D66EB1">
              <w:rPr>
                <w:rFonts w:ascii="Arial" w:eastAsia="Calibri" w:hAnsi="Arial" w:cs="Arial"/>
                <w:szCs w:val="24"/>
                <w:lang w:eastAsia="en-US"/>
              </w:rPr>
              <w:t>.</w:t>
            </w:r>
          </w:p>
          <w:p w:rsidR="002245D8" w:rsidRDefault="002245D8" w:rsidP="00E75F39">
            <w:pPr>
              <w:jc w:val="both"/>
              <w:rPr>
                <w:rFonts w:ascii="Arial" w:eastAsia="Calibri" w:hAnsi="Arial" w:cs="Arial"/>
                <w:szCs w:val="24"/>
                <w:lang w:eastAsia="en-US"/>
              </w:rPr>
            </w:pPr>
          </w:p>
          <w:p w:rsidR="006F5801" w:rsidRDefault="0042698E" w:rsidP="00E75F39">
            <w:pPr>
              <w:jc w:val="both"/>
              <w:rPr>
                <w:rFonts w:ascii="Arial" w:eastAsia="Calibri" w:hAnsi="Arial" w:cs="Arial"/>
                <w:szCs w:val="24"/>
                <w:lang w:eastAsia="en-US"/>
              </w:rPr>
            </w:pPr>
            <w:r w:rsidRPr="00920271">
              <w:rPr>
                <w:rFonts w:ascii="Arial" w:eastAsia="Calibri" w:hAnsi="Arial" w:cs="Arial"/>
                <w:szCs w:val="24"/>
                <w:lang w:eastAsia="en-US"/>
              </w:rPr>
              <w:t>Line Managers, with the support of HR and Occupational Health continue to manage each absence according</w:t>
            </w:r>
            <w:r w:rsidR="007E7860" w:rsidRPr="00920271">
              <w:rPr>
                <w:rFonts w:ascii="Arial" w:eastAsia="Calibri" w:hAnsi="Arial" w:cs="Arial"/>
                <w:szCs w:val="24"/>
                <w:lang w:eastAsia="en-US"/>
              </w:rPr>
              <w:t xml:space="preserve"> to their individual circumstances.</w:t>
            </w:r>
            <w:r w:rsidR="008F66E6">
              <w:rPr>
                <w:rFonts w:ascii="Arial" w:eastAsia="Calibri" w:hAnsi="Arial" w:cs="Arial"/>
                <w:szCs w:val="24"/>
                <w:lang w:eastAsia="en-US"/>
              </w:rPr>
              <w:t xml:space="preserve">  </w:t>
            </w:r>
            <w:r w:rsidR="00985181">
              <w:rPr>
                <w:rFonts w:ascii="Arial" w:eastAsia="Calibri" w:hAnsi="Arial" w:cs="Arial"/>
                <w:szCs w:val="24"/>
                <w:lang w:eastAsia="en-US"/>
              </w:rPr>
              <w:t>One</w:t>
            </w:r>
            <w:r w:rsidR="0084209E">
              <w:rPr>
                <w:rFonts w:ascii="Arial" w:eastAsia="Calibri" w:hAnsi="Arial" w:cs="Arial"/>
                <w:szCs w:val="24"/>
                <w:lang w:eastAsia="en-US"/>
              </w:rPr>
              <w:t xml:space="preserve"> employee</w:t>
            </w:r>
            <w:r w:rsidR="008F66E6">
              <w:rPr>
                <w:rFonts w:ascii="Arial" w:eastAsia="Calibri" w:hAnsi="Arial" w:cs="Arial"/>
                <w:szCs w:val="24"/>
                <w:lang w:eastAsia="en-US"/>
              </w:rPr>
              <w:t xml:space="preserve"> </w:t>
            </w:r>
            <w:r w:rsidR="00985181">
              <w:rPr>
                <w:rFonts w:ascii="Arial" w:eastAsia="Calibri" w:hAnsi="Arial" w:cs="Arial"/>
                <w:szCs w:val="24"/>
                <w:lang w:eastAsia="en-US"/>
              </w:rPr>
              <w:t xml:space="preserve">was dismissed </w:t>
            </w:r>
            <w:r w:rsidR="00FE65CF">
              <w:rPr>
                <w:rFonts w:ascii="Arial" w:eastAsia="Calibri" w:hAnsi="Arial" w:cs="Arial"/>
                <w:szCs w:val="24"/>
                <w:lang w:eastAsia="en-US"/>
              </w:rPr>
              <w:t xml:space="preserve">in the last quarter </w:t>
            </w:r>
            <w:r w:rsidR="00985181">
              <w:rPr>
                <w:rFonts w:ascii="Arial" w:eastAsia="Calibri" w:hAnsi="Arial" w:cs="Arial"/>
                <w:szCs w:val="24"/>
                <w:lang w:eastAsia="en-US"/>
              </w:rPr>
              <w:t>on the grounds of capability</w:t>
            </w:r>
            <w:r w:rsidR="008F66E6">
              <w:rPr>
                <w:rFonts w:ascii="Arial" w:eastAsia="Calibri" w:hAnsi="Arial" w:cs="Arial"/>
                <w:szCs w:val="24"/>
                <w:lang w:eastAsia="en-US"/>
              </w:rPr>
              <w:t xml:space="preserve"> as a result of ill-health</w:t>
            </w:r>
            <w:r w:rsidR="0045618C">
              <w:rPr>
                <w:rFonts w:ascii="Arial" w:eastAsia="Calibri" w:hAnsi="Arial" w:cs="Arial"/>
                <w:szCs w:val="24"/>
                <w:lang w:eastAsia="en-US"/>
              </w:rPr>
              <w:t>.</w:t>
            </w:r>
          </w:p>
          <w:p w:rsidR="00F77121" w:rsidRDefault="00F77121" w:rsidP="00E75F39">
            <w:pPr>
              <w:jc w:val="both"/>
              <w:rPr>
                <w:rFonts w:ascii="Arial" w:eastAsia="Calibri" w:hAnsi="Arial" w:cs="Arial"/>
                <w:szCs w:val="24"/>
                <w:lang w:eastAsia="en-US"/>
              </w:rPr>
            </w:pPr>
          </w:p>
          <w:p w:rsidR="00F77121" w:rsidRPr="00F77121" w:rsidRDefault="00F77121" w:rsidP="00F77121">
            <w:pPr>
              <w:jc w:val="both"/>
              <w:rPr>
                <w:rFonts w:ascii="Arial" w:eastAsia="Calibri" w:hAnsi="Arial" w:cs="Arial"/>
                <w:szCs w:val="24"/>
                <w:lang w:eastAsia="en-US"/>
              </w:rPr>
            </w:pPr>
            <w:r>
              <w:rPr>
                <w:rFonts w:ascii="Arial" w:eastAsia="Calibri" w:hAnsi="Arial" w:cs="Arial"/>
                <w:szCs w:val="24"/>
                <w:lang w:eastAsia="en-US"/>
              </w:rPr>
              <w:t>For comparison, t</w:t>
            </w:r>
            <w:r w:rsidRPr="00F77121">
              <w:rPr>
                <w:rFonts w:ascii="Arial" w:eastAsia="Calibri" w:hAnsi="Arial" w:cs="Arial"/>
                <w:szCs w:val="24"/>
                <w:lang w:eastAsia="en-US"/>
              </w:rPr>
              <w:t xml:space="preserve">he 2015 </w:t>
            </w:r>
            <w:r w:rsidR="00E45F94">
              <w:rPr>
                <w:rFonts w:ascii="Arial" w:eastAsia="Calibri" w:hAnsi="Arial" w:cs="Arial"/>
                <w:szCs w:val="24"/>
                <w:lang w:eastAsia="en-US"/>
              </w:rPr>
              <w:t xml:space="preserve">national SPORTA </w:t>
            </w:r>
            <w:r w:rsidRPr="00F77121">
              <w:rPr>
                <w:rFonts w:ascii="Arial" w:eastAsia="Calibri" w:hAnsi="Arial" w:cs="Arial"/>
                <w:szCs w:val="24"/>
                <w:lang w:eastAsia="en-US"/>
              </w:rPr>
              <w:t>Scotland survey indicated that the average level of absence around the group of organisations was 3.7% with the highest being reported at 10.2% (</w:t>
            </w:r>
            <w:r>
              <w:rPr>
                <w:rFonts w:ascii="Arial" w:eastAsia="Calibri" w:hAnsi="Arial" w:cs="Arial"/>
                <w:szCs w:val="24"/>
                <w:lang w:eastAsia="en-US"/>
              </w:rPr>
              <w:t>High Life Highland</w:t>
            </w:r>
            <w:r w:rsidR="00D03451">
              <w:rPr>
                <w:rFonts w:ascii="Arial" w:eastAsia="Calibri" w:hAnsi="Arial" w:cs="Arial"/>
                <w:szCs w:val="24"/>
                <w:lang w:eastAsia="en-US"/>
              </w:rPr>
              <w:t>’s</w:t>
            </w:r>
            <w:r>
              <w:rPr>
                <w:rFonts w:ascii="Arial" w:eastAsia="Calibri" w:hAnsi="Arial" w:cs="Arial"/>
                <w:szCs w:val="24"/>
                <w:lang w:eastAsia="en-US"/>
              </w:rPr>
              <w:t xml:space="preserve"> </w:t>
            </w:r>
            <w:r w:rsidR="00D03451">
              <w:rPr>
                <w:rFonts w:ascii="Arial" w:eastAsia="Calibri" w:hAnsi="Arial" w:cs="Arial"/>
                <w:szCs w:val="24"/>
                <w:lang w:eastAsia="en-US"/>
              </w:rPr>
              <w:t xml:space="preserve">equivalent figure for 2015/16 is </w:t>
            </w:r>
            <w:r w:rsidRPr="00F77121">
              <w:rPr>
                <w:rFonts w:ascii="Arial" w:eastAsia="Calibri" w:hAnsi="Arial" w:cs="Arial"/>
                <w:szCs w:val="24"/>
                <w:lang w:eastAsia="en-US"/>
              </w:rPr>
              <w:t>3.</w:t>
            </w:r>
            <w:r w:rsidR="00D03451">
              <w:rPr>
                <w:rFonts w:ascii="Arial" w:eastAsia="Calibri" w:hAnsi="Arial" w:cs="Arial"/>
                <w:szCs w:val="24"/>
                <w:lang w:eastAsia="en-US"/>
              </w:rPr>
              <w:t>1</w:t>
            </w:r>
            <w:r w:rsidRPr="00F77121">
              <w:rPr>
                <w:rFonts w:ascii="Arial" w:eastAsia="Calibri" w:hAnsi="Arial" w:cs="Arial"/>
                <w:szCs w:val="24"/>
                <w:lang w:eastAsia="en-US"/>
              </w:rPr>
              <w:t>2%). </w:t>
            </w:r>
            <w:r w:rsidR="004F08B1">
              <w:rPr>
                <w:rFonts w:ascii="Arial" w:eastAsia="Calibri" w:hAnsi="Arial" w:cs="Arial"/>
                <w:szCs w:val="24"/>
                <w:lang w:eastAsia="en-US"/>
              </w:rPr>
              <w:t xml:space="preserve"> </w:t>
            </w:r>
            <w:r w:rsidRPr="00F77121">
              <w:rPr>
                <w:rFonts w:ascii="Arial" w:eastAsia="Calibri" w:hAnsi="Arial" w:cs="Arial"/>
                <w:szCs w:val="24"/>
                <w:lang w:eastAsia="en-US"/>
              </w:rPr>
              <w:t xml:space="preserve">The average </w:t>
            </w:r>
            <w:r w:rsidR="004F08B1">
              <w:rPr>
                <w:rFonts w:ascii="Arial" w:eastAsia="Calibri" w:hAnsi="Arial" w:cs="Arial"/>
                <w:szCs w:val="24"/>
                <w:lang w:eastAsia="en-US"/>
              </w:rPr>
              <w:t xml:space="preserve">level of </w:t>
            </w:r>
            <w:r w:rsidRPr="00F77121">
              <w:rPr>
                <w:rFonts w:ascii="Arial" w:eastAsia="Calibri" w:hAnsi="Arial" w:cs="Arial"/>
                <w:szCs w:val="24"/>
                <w:lang w:eastAsia="en-US"/>
              </w:rPr>
              <w:t xml:space="preserve">absence </w:t>
            </w:r>
            <w:r w:rsidR="00D03451">
              <w:rPr>
                <w:rFonts w:ascii="Arial" w:eastAsia="Calibri" w:hAnsi="Arial" w:cs="Arial"/>
                <w:szCs w:val="24"/>
                <w:lang w:eastAsia="en-US"/>
              </w:rPr>
              <w:t>for 2015</w:t>
            </w:r>
            <w:r w:rsidRPr="00F77121">
              <w:rPr>
                <w:rFonts w:ascii="Arial" w:eastAsia="Calibri" w:hAnsi="Arial" w:cs="Arial"/>
                <w:szCs w:val="24"/>
                <w:lang w:eastAsia="en-US"/>
              </w:rPr>
              <w:t xml:space="preserve">, excluding long term absence as a </w:t>
            </w:r>
            <w:r w:rsidR="004F08B1">
              <w:rPr>
                <w:rFonts w:ascii="Arial" w:eastAsia="Calibri" w:hAnsi="Arial" w:cs="Arial"/>
                <w:szCs w:val="24"/>
                <w:lang w:eastAsia="en-US"/>
              </w:rPr>
              <w:t>percentage of FT staff was 2.8% with t</w:t>
            </w:r>
            <w:r w:rsidRPr="00F77121">
              <w:rPr>
                <w:rFonts w:ascii="Arial" w:eastAsia="Calibri" w:hAnsi="Arial" w:cs="Arial"/>
                <w:szCs w:val="24"/>
                <w:lang w:eastAsia="en-US"/>
              </w:rPr>
              <w:t xml:space="preserve">he highest recorded </w:t>
            </w:r>
            <w:r w:rsidR="004F08B1">
              <w:rPr>
                <w:rFonts w:ascii="Arial" w:eastAsia="Calibri" w:hAnsi="Arial" w:cs="Arial"/>
                <w:szCs w:val="24"/>
                <w:lang w:eastAsia="en-US"/>
              </w:rPr>
              <w:t xml:space="preserve">at </w:t>
            </w:r>
            <w:r w:rsidRPr="00F77121">
              <w:rPr>
                <w:rFonts w:ascii="Arial" w:eastAsia="Calibri" w:hAnsi="Arial" w:cs="Arial"/>
                <w:szCs w:val="24"/>
                <w:lang w:eastAsia="en-US"/>
              </w:rPr>
              <w:t>5</w:t>
            </w:r>
            <w:r w:rsidR="00D03451">
              <w:rPr>
                <w:rFonts w:ascii="Arial" w:eastAsia="Calibri" w:hAnsi="Arial" w:cs="Arial"/>
                <w:szCs w:val="24"/>
                <w:lang w:eastAsia="en-US"/>
              </w:rPr>
              <w:t xml:space="preserve">%. </w:t>
            </w:r>
            <w:r w:rsidR="004F08B1">
              <w:rPr>
                <w:rFonts w:ascii="Arial" w:eastAsia="Calibri" w:hAnsi="Arial" w:cs="Arial"/>
                <w:szCs w:val="24"/>
                <w:lang w:eastAsia="en-US"/>
              </w:rPr>
              <w:t>(</w:t>
            </w:r>
            <w:r w:rsidR="00D03451">
              <w:rPr>
                <w:rFonts w:ascii="Arial" w:eastAsia="Calibri" w:hAnsi="Arial" w:cs="Arial"/>
                <w:szCs w:val="24"/>
                <w:lang w:eastAsia="en-US"/>
              </w:rPr>
              <w:t xml:space="preserve">High Life Highland’s figure </w:t>
            </w:r>
            <w:r w:rsidR="004F08B1">
              <w:rPr>
                <w:rFonts w:ascii="Arial" w:eastAsia="Calibri" w:hAnsi="Arial" w:cs="Arial"/>
                <w:szCs w:val="24"/>
                <w:lang w:eastAsia="en-US"/>
              </w:rPr>
              <w:t>[</w:t>
            </w:r>
            <w:r w:rsidR="00D03451">
              <w:rPr>
                <w:rFonts w:ascii="Arial" w:eastAsia="Calibri" w:hAnsi="Arial" w:cs="Arial"/>
                <w:szCs w:val="24"/>
                <w:lang w:eastAsia="en-US"/>
              </w:rPr>
              <w:t>figures only collected from quarter 4 January – March 2016</w:t>
            </w:r>
            <w:r w:rsidR="004F08B1">
              <w:rPr>
                <w:rFonts w:ascii="Arial" w:eastAsia="Calibri" w:hAnsi="Arial" w:cs="Arial"/>
                <w:szCs w:val="24"/>
                <w:lang w:eastAsia="en-US"/>
              </w:rPr>
              <w:t>]</w:t>
            </w:r>
            <w:r w:rsidR="00D03451">
              <w:rPr>
                <w:rFonts w:ascii="Arial" w:eastAsia="Calibri" w:hAnsi="Arial" w:cs="Arial"/>
                <w:szCs w:val="24"/>
                <w:lang w:eastAsia="en-US"/>
              </w:rPr>
              <w:t xml:space="preserve"> excluding long term absences was</w:t>
            </w:r>
            <w:r w:rsidRPr="00F77121">
              <w:rPr>
                <w:rFonts w:ascii="Arial" w:eastAsia="Calibri" w:hAnsi="Arial" w:cs="Arial"/>
                <w:szCs w:val="24"/>
                <w:lang w:eastAsia="en-US"/>
              </w:rPr>
              <w:t xml:space="preserve"> 1.04%</w:t>
            </w:r>
            <w:r w:rsidR="004F08B1">
              <w:rPr>
                <w:rFonts w:ascii="Arial" w:eastAsia="Calibri" w:hAnsi="Arial" w:cs="Arial"/>
                <w:szCs w:val="24"/>
                <w:lang w:eastAsia="en-US"/>
              </w:rPr>
              <w:t>)</w:t>
            </w:r>
          </w:p>
          <w:p w:rsidR="00F77121" w:rsidRDefault="00F77121" w:rsidP="00E75F39">
            <w:pPr>
              <w:jc w:val="both"/>
              <w:rPr>
                <w:rFonts w:ascii="Arial" w:eastAsia="Calibri" w:hAnsi="Arial" w:cs="Arial"/>
                <w:szCs w:val="24"/>
                <w:lang w:eastAsia="en-US"/>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Discipline</w:t>
            </w:r>
          </w:p>
          <w:p w:rsidR="006F5801" w:rsidRPr="009E7E1D" w:rsidRDefault="006F5801" w:rsidP="00474274">
            <w:pPr>
              <w:jc w:val="both"/>
              <w:rPr>
                <w:rFonts w:ascii="Arial" w:hAnsi="Arial" w:cs="Arial"/>
                <w:szCs w:val="24"/>
              </w:rPr>
            </w:pPr>
          </w:p>
          <w:p w:rsidR="00610457" w:rsidRPr="00791D36" w:rsidRDefault="006F5801" w:rsidP="00474274">
            <w:pPr>
              <w:jc w:val="both"/>
              <w:rPr>
                <w:rFonts w:ascii="Arial" w:hAnsi="Arial" w:cs="Arial"/>
                <w:szCs w:val="24"/>
              </w:rPr>
            </w:pPr>
            <w:r w:rsidRPr="00791D36">
              <w:rPr>
                <w:rFonts w:ascii="Arial" w:hAnsi="Arial" w:cs="Arial"/>
                <w:szCs w:val="24"/>
              </w:rPr>
              <w:t>There w</w:t>
            </w:r>
            <w:r w:rsidR="00C14B28">
              <w:rPr>
                <w:rFonts w:ascii="Arial" w:hAnsi="Arial" w:cs="Arial"/>
                <w:szCs w:val="24"/>
              </w:rPr>
              <w:t>ere</w:t>
            </w:r>
            <w:r w:rsidR="00610457" w:rsidRPr="00791D36">
              <w:rPr>
                <w:rFonts w:ascii="Arial" w:hAnsi="Arial" w:cs="Arial"/>
                <w:szCs w:val="24"/>
              </w:rPr>
              <w:t xml:space="preserve"> </w:t>
            </w:r>
            <w:r w:rsidR="00C14B28">
              <w:rPr>
                <w:rFonts w:ascii="Arial" w:hAnsi="Arial" w:cs="Arial"/>
                <w:szCs w:val="24"/>
              </w:rPr>
              <w:t>no</w:t>
            </w:r>
            <w:r w:rsidRPr="00791D36">
              <w:rPr>
                <w:rFonts w:ascii="Arial" w:hAnsi="Arial" w:cs="Arial"/>
                <w:szCs w:val="24"/>
              </w:rPr>
              <w:t xml:space="preserve"> disciplinary </w:t>
            </w:r>
            <w:r w:rsidR="004F64EA">
              <w:rPr>
                <w:rFonts w:ascii="Arial" w:hAnsi="Arial" w:cs="Arial"/>
                <w:szCs w:val="24"/>
              </w:rPr>
              <w:t>issues</w:t>
            </w:r>
            <w:r w:rsidR="006C09E9">
              <w:rPr>
                <w:rFonts w:ascii="Arial" w:hAnsi="Arial" w:cs="Arial"/>
                <w:szCs w:val="24"/>
              </w:rPr>
              <w:t xml:space="preserve"> that arose</w:t>
            </w:r>
            <w:r w:rsidRPr="00791D36">
              <w:rPr>
                <w:rFonts w:ascii="Arial" w:hAnsi="Arial" w:cs="Arial"/>
                <w:szCs w:val="24"/>
              </w:rPr>
              <w:t xml:space="preserve"> in Q</w:t>
            </w:r>
            <w:r w:rsidR="004F64EA">
              <w:rPr>
                <w:rFonts w:ascii="Arial" w:hAnsi="Arial" w:cs="Arial"/>
                <w:szCs w:val="24"/>
              </w:rPr>
              <w:t>4</w:t>
            </w:r>
            <w:r w:rsidRPr="00791D36">
              <w:rPr>
                <w:rFonts w:ascii="Arial" w:hAnsi="Arial" w:cs="Arial"/>
                <w:szCs w:val="24"/>
              </w:rPr>
              <w:t xml:space="preserve"> 201</w:t>
            </w:r>
            <w:r w:rsidR="008F66E6">
              <w:rPr>
                <w:rFonts w:ascii="Arial" w:hAnsi="Arial" w:cs="Arial"/>
                <w:szCs w:val="24"/>
              </w:rPr>
              <w:t>5</w:t>
            </w:r>
            <w:r w:rsidR="00261D72" w:rsidRPr="00791D36">
              <w:rPr>
                <w:rFonts w:ascii="Arial" w:hAnsi="Arial" w:cs="Arial"/>
                <w:szCs w:val="24"/>
              </w:rPr>
              <w:t>/1</w:t>
            </w:r>
            <w:r w:rsidR="008F66E6">
              <w:rPr>
                <w:rFonts w:ascii="Arial" w:hAnsi="Arial" w:cs="Arial"/>
                <w:szCs w:val="24"/>
              </w:rPr>
              <w:t>6</w:t>
            </w:r>
            <w:r w:rsidRPr="00791D36">
              <w:rPr>
                <w:rFonts w:ascii="Arial" w:hAnsi="Arial" w:cs="Arial"/>
                <w:szCs w:val="24"/>
              </w:rPr>
              <w:t xml:space="preserve">. </w:t>
            </w:r>
            <w:r w:rsidR="006C09E9">
              <w:rPr>
                <w:rFonts w:ascii="Arial" w:hAnsi="Arial" w:cs="Arial"/>
                <w:szCs w:val="24"/>
              </w:rPr>
              <w:t xml:space="preserve"> </w:t>
            </w:r>
          </w:p>
          <w:p w:rsidR="00791D36" w:rsidRDefault="00791D36" w:rsidP="00474274">
            <w:pPr>
              <w:jc w:val="both"/>
              <w:rPr>
                <w:rFonts w:ascii="Arial" w:hAnsi="Arial" w:cs="Arial"/>
                <w:szCs w:val="24"/>
              </w:rPr>
            </w:pPr>
          </w:p>
          <w:p w:rsidR="006F5801" w:rsidRPr="00265F13" w:rsidRDefault="006F5801" w:rsidP="00474274">
            <w:pPr>
              <w:jc w:val="both"/>
              <w:rPr>
                <w:rFonts w:ascii="Arial" w:hAnsi="Arial" w:cs="Arial"/>
                <w:szCs w:val="24"/>
                <w:u w:val="single"/>
              </w:rPr>
            </w:pPr>
            <w:r w:rsidRPr="00265F13">
              <w:rPr>
                <w:rFonts w:ascii="Arial" w:hAnsi="Arial" w:cs="Arial"/>
                <w:szCs w:val="24"/>
                <w:u w:val="single"/>
              </w:rPr>
              <w:t>Grievance</w:t>
            </w:r>
          </w:p>
          <w:p w:rsidR="00600CE7" w:rsidRPr="009E7E1D" w:rsidRDefault="00600CE7" w:rsidP="00474274">
            <w:pPr>
              <w:jc w:val="both"/>
              <w:rPr>
                <w:rFonts w:ascii="Arial" w:hAnsi="Arial" w:cs="Arial"/>
                <w:szCs w:val="24"/>
              </w:rPr>
            </w:pPr>
          </w:p>
          <w:p w:rsidR="00810982" w:rsidRDefault="006F5801" w:rsidP="006C09E9">
            <w:pPr>
              <w:jc w:val="both"/>
              <w:rPr>
                <w:rFonts w:ascii="Arial" w:hAnsi="Arial" w:cs="Arial"/>
                <w:szCs w:val="24"/>
              </w:rPr>
            </w:pPr>
            <w:r w:rsidRPr="00791D36">
              <w:rPr>
                <w:rFonts w:ascii="Arial" w:hAnsi="Arial" w:cs="Arial"/>
                <w:szCs w:val="24"/>
              </w:rPr>
              <w:t xml:space="preserve">There </w:t>
            </w:r>
            <w:r w:rsidR="00610457" w:rsidRPr="00791D36">
              <w:rPr>
                <w:rFonts w:ascii="Arial" w:hAnsi="Arial" w:cs="Arial"/>
                <w:szCs w:val="24"/>
              </w:rPr>
              <w:t>w</w:t>
            </w:r>
            <w:r w:rsidR="00C14B28">
              <w:rPr>
                <w:rFonts w:ascii="Arial" w:hAnsi="Arial" w:cs="Arial"/>
                <w:szCs w:val="24"/>
              </w:rPr>
              <w:t>as</w:t>
            </w:r>
            <w:r w:rsidR="00A01760" w:rsidRPr="00791D36">
              <w:rPr>
                <w:rFonts w:ascii="Arial" w:hAnsi="Arial" w:cs="Arial"/>
                <w:szCs w:val="24"/>
              </w:rPr>
              <w:t xml:space="preserve"> </w:t>
            </w:r>
            <w:r w:rsidR="00C14B28">
              <w:rPr>
                <w:rFonts w:ascii="Arial" w:hAnsi="Arial" w:cs="Arial"/>
                <w:szCs w:val="24"/>
              </w:rPr>
              <w:t>one</w:t>
            </w:r>
            <w:r w:rsidRPr="00791D36">
              <w:rPr>
                <w:rFonts w:ascii="Arial" w:hAnsi="Arial" w:cs="Arial"/>
                <w:szCs w:val="24"/>
              </w:rPr>
              <w:t xml:space="preserve"> grievance </w:t>
            </w:r>
            <w:r w:rsidR="006C09E9">
              <w:rPr>
                <w:rFonts w:ascii="Arial" w:hAnsi="Arial" w:cs="Arial"/>
                <w:szCs w:val="24"/>
              </w:rPr>
              <w:t>raised during</w:t>
            </w:r>
            <w:r w:rsidRPr="00791D36">
              <w:rPr>
                <w:rFonts w:ascii="Arial" w:hAnsi="Arial" w:cs="Arial"/>
                <w:szCs w:val="24"/>
              </w:rPr>
              <w:t xml:space="preserve"> Q</w:t>
            </w:r>
            <w:r w:rsidR="00C14B28">
              <w:rPr>
                <w:rFonts w:ascii="Arial" w:hAnsi="Arial" w:cs="Arial"/>
                <w:szCs w:val="24"/>
              </w:rPr>
              <w:t>4</w:t>
            </w:r>
            <w:r w:rsidRPr="00791D36">
              <w:rPr>
                <w:rFonts w:ascii="Arial" w:hAnsi="Arial" w:cs="Arial"/>
                <w:szCs w:val="24"/>
              </w:rPr>
              <w:t xml:space="preserve"> 201</w:t>
            </w:r>
            <w:r w:rsidR="008F66E6">
              <w:rPr>
                <w:rFonts w:ascii="Arial" w:hAnsi="Arial" w:cs="Arial"/>
                <w:szCs w:val="24"/>
              </w:rPr>
              <w:t>5</w:t>
            </w:r>
            <w:r w:rsidR="00261D72" w:rsidRPr="00791D36">
              <w:rPr>
                <w:rFonts w:ascii="Arial" w:hAnsi="Arial" w:cs="Arial"/>
                <w:szCs w:val="24"/>
              </w:rPr>
              <w:t>/1</w:t>
            </w:r>
            <w:r w:rsidR="008F66E6">
              <w:rPr>
                <w:rFonts w:ascii="Arial" w:hAnsi="Arial" w:cs="Arial"/>
                <w:szCs w:val="24"/>
              </w:rPr>
              <w:t>6</w:t>
            </w:r>
            <w:r w:rsidRPr="00791D36">
              <w:rPr>
                <w:rFonts w:ascii="Arial" w:hAnsi="Arial" w:cs="Arial"/>
                <w:szCs w:val="24"/>
              </w:rPr>
              <w:t xml:space="preserve">.  </w:t>
            </w:r>
            <w:r w:rsidR="00C14B28">
              <w:rPr>
                <w:rFonts w:ascii="Arial" w:hAnsi="Arial" w:cs="Arial"/>
                <w:szCs w:val="24"/>
              </w:rPr>
              <w:t>This was resolved informally.</w:t>
            </w:r>
          </w:p>
          <w:p w:rsidR="005E442C" w:rsidRDefault="005E442C" w:rsidP="005E442C">
            <w:pPr>
              <w:jc w:val="both"/>
              <w:rPr>
                <w:rFonts w:ascii="Arial" w:hAnsi="Arial" w:cs="Arial"/>
                <w:szCs w:val="24"/>
                <w:u w:val="single"/>
              </w:rPr>
            </w:pPr>
          </w:p>
          <w:p w:rsidR="005E442C" w:rsidRPr="00265F13" w:rsidRDefault="005E442C" w:rsidP="005E442C">
            <w:pPr>
              <w:jc w:val="both"/>
              <w:rPr>
                <w:rFonts w:ascii="Arial" w:hAnsi="Arial" w:cs="Arial"/>
                <w:szCs w:val="24"/>
                <w:u w:val="single"/>
              </w:rPr>
            </w:pPr>
            <w:r w:rsidRPr="00265F13">
              <w:rPr>
                <w:rFonts w:ascii="Arial" w:hAnsi="Arial" w:cs="Arial"/>
                <w:szCs w:val="24"/>
                <w:u w:val="single"/>
              </w:rPr>
              <w:t>Harassment</w:t>
            </w:r>
          </w:p>
          <w:p w:rsidR="005E442C" w:rsidRDefault="005E442C" w:rsidP="005E442C">
            <w:pPr>
              <w:jc w:val="both"/>
              <w:rPr>
                <w:rFonts w:ascii="Arial" w:hAnsi="Arial" w:cs="Arial"/>
                <w:szCs w:val="24"/>
              </w:rPr>
            </w:pPr>
          </w:p>
          <w:p w:rsidR="005E442C" w:rsidRPr="00791D36" w:rsidRDefault="005E442C" w:rsidP="005E442C">
            <w:pPr>
              <w:jc w:val="both"/>
              <w:rPr>
                <w:rFonts w:ascii="Arial" w:hAnsi="Arial" w:cs="Arial"/>
                <w:szCs w:val="24"/>
              </w:rPr>
            </w:pPr>
            <w:r w:rsidRPr="00791D36">
              <w:rPr>
                <w:rFonts w:ascii="Arial" w:hAnsi="Arial" w:cs="Arial"/>
                <w:szCs w:val="24"/>
              </w:rPr>
              <w:t>There were no harassment issues raised during Q</w:t>
            </w:r>
            <w:r w:rsidR="00F55F2F">
              <w:rPr>
                <w:rFonts w:ascii="Arial" w:hAnsi="Arial" w:cs="Arial"/>
                <w:szCs w:val="24"/>
              </w:rPr>
              <w:t>4</w:t>
            </w:r>
            <w:r w:rsidRPr="00791D36">
              <w:rPr>
                <w:rFonts w:ascii="Arial" w:hAnsi="Arial" w:cs="Arial"/>
                <w:szCs w:val="24"/>
              </w:rPr>
              <w:t xml:space="preserve"> in 201</w:t>
            </w:r>
            <w:r w:rsidR="00380CDF">
              <w:rPr>
                <w:rFonts w:ascii="Arial" w:hAnsi="Arial" w:cs="Arial"/>
                <w:szCs w:val="24"/>
              </w:rPr>
              <w:t>5</w:t>
            </w:r>
            <w:r w:rsidRPr="00791D36">
              <w:rPr>
                <w:rFonts w:ascii="Arial" w:hAnsi="Arial" w:cs="Arial"/>
                <w:szCs w:val="24"/>
              </w:rPr>
              <w:t>/1</w:t>
            </w:r>
            <w:r w:rsidR="00380CDF">
              <w:rPr>
                <w:rFonts w:ascii="Arial" w:hAnsi="Arial" w:cs="Arial"/>
                <w:szCs w:val="24"/>
              </w:rPr>
              <w:t>6</w:t>
            </w:r>
            <w:r w:rsidRPr="00791D36">
              <w:rPr>
                <w:rFonts w:ascii="Arial" w:hAnsi="Arial" w:cs="Arial"/>
                <w:szCs w:val="24"/>
              </w:rPr>
              <w:t>.</w:t>
            </w:r>
          </w:p>
          <w:p w:rsidR="00465229" w:rsidRPr="007214D1" w:rsidRDefault="00465229" w:rsidP="006C09E9">
            <w:pPr>
              <w:jc w:val="both"/>
              <w:rPr>
                <w:rFonts w:ascii="Arial" w:hAnsi="Arial" w:cs="Arial"/>
                <w:szCs w:val="24"/>
              </w:rPr>
            </w:pPr>
          </w:p>
        </w:tc>
      </w:tr>
      <w:tr w:rsidR="009D691A" w:rsidRPr="007214D1">
        <w:tc>
          <w:tcPr>
            <w:tcW w:w="817" w:type="dxa"/>
          </w:tcPr>
          <w:p w:rsidR="009D691A" w:rsidRDefault="00465229" w:rsidP="009D691A">
            <w:pPr>
              <w:rPr>
                <w:rFonts w:ascii="Arial" w:hAnsi="Arial" w:cs="Arial"/>
                <w:szCs w:val="24"/>
              </w:rPr>
            </w:pPr>
            <w:r>
              <w:rPr>
                <w:rFonts w:ascii="Arial" w:hAnsi="Arial" w:cs="Arial"/>
                <w:szCs w:val="24"/>
              </w:rPr>
              <w:lastRenderedPageBreak/>
              <w:t>3.6</w:t>
            </w:r>
          </w:p>
          <w:p w:rsidR="009D691A" w:rsidRDefault="009D691A" w:rsidP="00416BFF">
            <w:pPr>
              <w:rPr>
                <w:rFonts w:ascii="Arial" w:hAnsi="Arial" w:cs="Arial"/>
                <w:szCs w:val="24"/>
              </w:rPr>
            </w:pPr>
          </w:p>
          <w:p w:rsidR="00465229" w:rsidRDefault="00465229" w:rsidP="00416BFF">
            <w:pPr>
              <w:rPr>
                <w:rFonts w:ascii="Arial" w:hAnsi="Arial" w:cs="Arial"/>
                <w:szCs w:val="24"/>
              </w:rPr>
            </w:pPr>
            <w:r>
              <w:rPr>
                <w:rFonts w:ascii="Arial" w:hAnsi="Arial" w:cs="Arial"/>
                <w:szCs w:val="24"/>
              </w:rPr>
              <w:t>3.6.1</w:t>
            </w: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r>
              <w:rPr>
                <w:rFonts w:ascii="Arial" w:hAnsi="Arial" w:cs="Arial"/>
                <w:szCs w:val="24"/>
              </w:rPr>
              <w:t>3.6.</w:t>
            </w:r>
            <w:r w:rsidR="009A2020">
              <w:rPr>
                <w:rFonts w:ascii="Arial" w:hAnsi="Arial" w:cs="Arial"/>
                <w:szCs w:val="24"/>
              </w:rPr>
              <w:t>2</w:t>
            </w: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9A2020" w:rsidRDefault="009A2020" w:rsidP="00416BFF">
            <w:pPr>
              <w:rPr>
                <w:rFonts w:ascii="Arial" w:hAnsi="Arial" w:cs="Arial"/>
                <w:szCs w:val="24"/>
              </w:rPr>
            </w:pPr>
            <w:r>
              <w:rPr>
                <w:rFonts w:ascii="Arial" w:hAnsi="Arial" w:cs="Arial"/>
                <w:szCs w:val="24"/>
              </w:rPr>
              <w:t>3.6.3</w:t>
            </w:r>
          </w:p>
          <w:p w:rsidR="004F64EA" w:rsidRDefault="004F64EA" w:rsidP="00416BFF">
            <w:pPr>
              <w:rPr>
                <w:rFonts w:ascii="Arial" w:hAnsi="Arial" w:cs="Arial"/>
                <w:szCs w:val="24"/>
              </w:rPr>
            </w:pPr>
          </w:p>
          <w:p w:rsidR="004F64EA" w:rsidRDefault="004F64EA" w:rsidP="00416BFF">
            <w:pPr>
              <w:rPr>
                <w:rFonts w:ascii="Arial" w:hAnsi="Arial" w:cs="Arial"/>
                <w:szCs w:val="24"/>
              </w:rPr>
            </w:pPr>
          </w:p>
          <w:p w:rsidR="00D03451" w:rsidRDefault="00D03451" w:rsidP="00416BFF">
            <w:pPr>
              <w:rPr>
                <w:rFonts w:ascii="Arial" w:hAnsi="Arial" w:cs="Arial"/>
                <w:szCs w:val="24"/>
              </w:rPr>
            </w:pPr>
          </w:p>
          <w:p w:rsidR="004F64EA" w:rsidRDefault="004F64EA" w:rsidP="00416BFF">
            <w:pPr>
              <w:rPr>
                <w:rFonts w:ascii="Arial" w:hAnsi="Arial" w:cs="Arial"/>
                <w:szCs w:val="24"/>
              </w:rPr>
            </w:pPr>
            <w:r>
              <w:rPr>
                <w:rFonts w:ascii="Arial" w:hAnsi="Arial" w:cs="Arial"/>
                <w:szCs w:val="24"/>
              </w:rPr>
              <w:t>3.6.4</w:t>
            </w:r>
          </w:p>
        </w:tc>
        <w:tc>
          <w:tcPr>
            <w:tcW w:w="8647" w:type="dxa"/>
          </w:tcPr>
          <w:p w:rsidR="005E442C" w:rsidRPr="00265F13" w:rsidRDefault="005E442C" w:rsidP="005E442C">
            <w:pPr>
              <w:jc w:val="both"/>
              <w:rPr>
                <w:rFonts w:ascii="Arial" w:hAnsi="Arial" w:cs="Arial"/>
                <w:szCs w:val="24"/>
                <w:u w:val="single"/>
              </w:rPr>
            </w:pPr>
            <w:r w:rsidRPr="00265F13">
              <w:rPr>
                <w:rFonts w:ascii="Arial" w:hAnsi="Arial" w:cs="Arial"/>
                <w:szCs w:val="24"/>
                <w:u w:val="single"/>
              </w:rPr>
              <w:t xml:space="preserve">Employee relations </w:t>
            </w:r>
          </w:p>
          <w:p w:rsidR="005E442C" w:rsidRDefault="005E442C" w:rsidP="005E442C">
            <w:pPr>
              <w:jc w:val="both"/>
              <w:rPr>
                <w:rFonts w:ascii="Arial" w:hAnsi="Arial" w:cs="Arial"/>
                <w:szCs w:val="24"/>
              </w:rPr>
            </w:pPr>
          </w:p>
          <w:p w:rsidR="009C77CF" w:rsidRDefault="005E442C" w:rsidP="00380CDF">
            <w:pPr>
              <w:jc w:val="both"/>
              <w:rPr>
                <w:rFonts w:ascii="Arial" w:hAnsi="Arial" w:cs="Arial"/>
                <w:szCs w:val="24"/>
              </w:rPr>
            </w:pPr>
            <w:r>
              <w:rPr>
                <w:rFonts w:ascii="Arial" w:hAnsi="Arial" w:cs="Arial"/>
                <w:szCs w:val="24"/>
              </w:rPr>
              <w:t xml:space="preserve">The Company has engaged with the </w:t>
            </w:r>
            <w:r w:rsidR="00F55F2F">
              <w:rPr>
                <w:rFonts w:ascii="Arial" w:hAnsi="Arial" w:cs="Arial"/>
                <w:szCs w:val="24"/>
              </w:rPr>
              <w:t>three</w:t>
            </w:r>
            <w:r>
              <w:rPr>
                <w:rFonts w:ascii="Arial" w:hAnsi="Arial" w:cs="Arial"/>
                <w:szCs w:val="24"/>
              </w:rPr>
              <w:t xml:space="preserve"> Trade Unions that have members within the organisation, namely Unison, Unite and GMB.  The Company deals with the TUs formally through the Joint Consultation Forum (JCF) which meets quarterly, the last meeting was held on 1 </w:t>
            </w:r>
            <w:r w:rsidR="004F64EA">
              <w:rPr>
                <w:rFonts w:ascii="Arial" w:hAnsi="Arial" w:cs="Arial"/>
                <w:szCs w:val="24"/>
              </w:rPr>
              <w:t>March</w:t>
            </w:r>
            <w:r>
              <w:rPr>
                <w:rFonts w:ascii="Arial" w:hAnsi="Arial" w:cs="Arial"/>
                <w:szCs w:val="24"/>
              </w:rPr>
              <w:t xml:space="preserve"> 201</w:t>
            </w:r>
            <w:r w:rsidR="004F64EA">
              <w:rPr>
                <w:rFonts w:ascii="Arial" w:hAnsi="Arial" w:cs="Arial"/>
                <w:szCs w:val="24"/>
              </w:rPr>
              <w:t>6</w:t>
            </w:r>
            <w:r>
              <w:rPr>
                <w:rFonts w:ascii="Arial" w:hAnsi="Arial" w:cs="Arial"/>
                <w:szCs w:val="24"/>
              </w:rPr>
              <w:t xml:space="preserve">.  </w:t>
            </w:r>
          </w:p>
          <w:p w:rsidR="009C77CF" w:rsidRDefault="009C77CF" w:rsidP="00380CDF">
            <w:pPr>
              <w:jc w:val="both"/>
              <w:rPr>
                <w:rFonts w:ascii="Arial" w:hAnsi="Arial" w:cs="Arial"/>
                <w:szCs w:val="24"/>
              </w:rPr>
            </w:pPr>
          </w:p>
          <w:p w:rsidR="009C77CF" w:rsidRDefault="009C77CF" w:rsidP="00380CDF">
            <w:pPr>
              <w:jc w:val="both"/>
              <w:rPr>
                <w:rFonts w:ascii="Arial" w:hAnsi="Arial" w:cs="Arial"/>
                <w:szCs w:val="24"/>
              </w:rPr>
            </w:pPr>
            <w:r>
              <w:rPr>
                <w:rFonts w:ascii="Arial" w:hAnsi="Arial" w:cs="Arial"/>
                <w:szCs w:val="24"/>
              </w:rPr>
              <w:t>The main discussion areas at this meeting were</w:t>
            </w:r>
            <w:r w:rsidR="009A2020">
              <w:rPr>
                <w:rFonts w:ascii="Arial" w:hAnsi="Arial" w:cs="Arial"/>
                <w:szCs w:val="24"/>
              </w:rPr>
              <w:t xml:space="preserve"> – the </w:t>
            </w:r>
            <w:r w:rsidR="00647FE6">
              <w:rPr>
                <w:rFonts w:ascii="Arial" w:hAnsi="Arial" w:cs="Arial"/>
                <w:szCs w:val="24"/>
              </w:rPr>
              <w:t xml:space="preserve">transfer of business </w:t>
            </w:r>
            <w:r w:rsidR="009A2020">
              <w:rPr>
                <w:rFonts w:ascii="Arial" w:hAnsi="Arial" w:cs="Arial"/>
                <w:szCs w:val="24"/>
              </w:rPr>
              <w:t xml:space="preserve">with Inverness Leisure; the transfer of </w:t>
            </w:r>
            <w:r w:rsidR="004F64EA">
              <w:rPr>
                <w:rFonts w:ascii="Arial" w:hAnsi="Arial" w:cs="Arial"/>
                <w:szCs w:val="24"/>
              </w:rPr>
              <w:t>Bught Nursery</w:t>
            </w:r>
            <w:r w:rsidR="009A2020">
              <w:rPr>
                <w:rFonts w:ascii="Arial" w:hAnsi="Arial" w:cs="Arial"/>
                <w:szCs w:val="24"/>
              </w:rPr>
              <w:t xml:space="preserve"> staff from the Council to HLH;</w:t>
            </w:r>
            <w:r>
              <w:rPr>
                <w:rFonts w:ascii="Arial" w:hAnsi="Arial" w:cs="Arial"/>
                <w:szCs w:val="24"/>
              </w:rPr>
              <w:t xml:space="preserve"> </w:t>
            </w:r>
            <w:r w:rsidR="004F64EA">
              <w:rPr>
                <w:rFonts w:ascii="Arial" w:hAnsi="Arial" w:cs="Arial"/>
                <w:szCs w:val="24"/>
              </w:rPr>
              <w:t>staffing of the new facilities (Inverness Royal Academy and Wick Campus)</w:t>
            </w:r>
            <w:r w:rsidR="009A2020">
              <w:rPr>
                <w:rFonts w:ascii="Arial" w:hAnsi="Arial" w:cs="Arial"/>
                <w:szCs w:val="24"/>
              </w:rPr>
              <w:t xml:space="preserve">; </w:t>
            </w:r>
            <w:r w:rsidR="004F64EA">
              <w:rPr>
                <w:rFonts w:ascii="Arial" w:hAnsi="Arial" w:cs="Arial"/>
                <w:szCs w:val="24"/>
              </w:rPr>
              <w:t>and the budget pressures facing the Company.</w:t>
            </w:r>
          </w:p>
          <w:p w:rsidR="009C77CF" w:rsidRDefault="009C77CF" w:rsidP="00380CDF">
            <w:pPr>
              <w:jc w:val="both"/>
              <w:rPr>
                <w:rFonts w:ascii="Arial" w:hAnsi="Arial" w:cs="Arial"/>
                <w:szCs w:val="24"/>
              </w:rPr>
            </w:pPr>
          </w:p>
          <w:p w:rsidR="004F64EA" w:rsidRDefault="005E442C" w:rsidP="00380CDF">
            <w:pPr>
              <w:jc w:val="both"/>
              <w:rPr>
                <w:rFonts w:ascii="Arial" w:hAnsi="Arial" w:cs="Arial"/>
                <w:szCs w:val="24"/>
              </w:rPr>
            </w:pPr>
            <w:r w:rsidRPr="004438C9">
              <w:rPr>
                <w:rFonts w:ascii="Arial" w:hAnsi="Arial" w:cs="Arial"/>
                <w:szCs w:val="24"/>
              </w:rPr>
              <w:t xml:space="preserve">In addition, the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 represented on the staff Health and Safety Committee.</w:t>
            </w:r>
            <w:r>
              <w:rPr>
                <w:rFonts w:ascii="Arial" w:hAnsi="Arial" w:cs="Arial"/>
                <w:szCs w:val="24"/>
              </w:rPr>
              <w:t xml:space="preserve">  </w:t>
            </w:r>
          </w:p>
          <w:p w:rsidR="004F64EA" w:rsidRDefault="004F64EA" w:rsidP="00380CDF">
            <w:pPr>
              <w:jc w:val="both"/>
              <w:rPr>
                <w:rFonts w:ascii="Arial" w:hAnsi="Arial" w:cs="Arial"/>
                <w:szCs w:val="24"/>
              </w:rPr>
            </w:pPr>
          </w:p>
          <w:p w:rsidR="00D03451" w:rsidRDefault="00D03451" w:rsidP="00380CDF">
            <w:pPr>
              <w:jc w:val="both"/>
              <w:rPr>
                <w:rFonts w:ascii="Arial" w:hAnsi="Arial" w:cs="Arial"/>
                <w:szCs w:val="24"/>
              </w:rPr>
            </w:pPr>
          </w:p>
          <w:p w:rsidR="00F1364E" w:rsidRDefault="005E442C" w:rsidP="00380CDF">
            <w:pPr>
              <w:jc w:val="both"/>
              <w:rPr>
                <w:rFonts w:ascii="Arial" w:hAnsi="Arial" w:cs="Arial"/>
                <w:szCs w:val="24"/>
              </w:rPr>
            </w:pPr>
            <w:r>
              <w:rPr>
                <w:rFonts w:ascii="Arial" w:hAnsi="Arial" w:cs="Arial"/>
                <w:szCs w:val="24"/>
              </w:rPr>
              <w:t xml:space="preserve">Management also meet with the TUs regularly to discuss other issues (e.g. </w:t>
            </w:r>
            <w:r>
              <w:rPr>
                <w:rFonts w:ascii="Arial" w:hAnsi="Arial" w:cs="Arial"/>
                <w:szCs w:val="24"/>
              </w:rPr>
              <w:lastRenderedPageBreak/>
              <w:t>restructuring proposals, updated working practices, etc.).</w:t>
            </w:r>
          </w:p>
          <w:p w:rsidR="009D691A" w:rsidRPr="00F1364E" w:rsidRDefault="009D691A" w:rsidP="00380CDF">
            <w:pPr>
              <w:jc w:val="both"/>
              <w:rPr>
                <w:rFonts w:ascii="Arial" w:hAnsi="Arial" w:cs="Arial"/>
                <w:color w:val="00B050"/>
                <w:u w:val="single"/>
              </w:rPr>
            </w:pPr>
          </w:p>
        </w:tc>
      </w:tr>
      <w:tr w:rsidR="00FB17D4" w:rsidRPr="007214D1" w:rsidTr="00380CDF">
        <w:trPr>
          <w:trHeight w:val="80"/>
        </w:trPr>
        <w:tc>
          <w:tcPr>
            <w:tcW w:w="817" w:type="dxa"/>
          </w:tcPr>
          <w:p w:rsidR="00FB17D4" w:rsidRDefault="00FB17D4" w:rsidP="007F57B7">
            <w:pPr>
              <w:rPr>
                <w:rFonts w:ascii="Arial" w:hAnsi="Arial" w:cs="Arial"/>
                <w:b/>
                <w:szCs w:val="24"/>
              </w:rPr>
            </w:pPr>
            <w:r>
              <w:rPr>
                <w:rFonts w:ascii="Arial" w:hAnsi="Arial" w:cs="Arial"/>
                <w:b/>
                <w:szCs w:val="24"/>
              </w:rPr>
              <w:lastRenderedPageBreak/>
              <w:t>4.</w:t>
            </w:r>
          </w:p>
          <w:p w:rsidR="00FB17D4" w:rsidRDefault="00FB17D4" w:rsidP="007F57B7">
            <w:pPr>
              <w:rPr>
                <w:rFonts w:ascii="Arial" w:hAnsi="Arial" w:cs="Arial"/>
                <w:b/>
                <w:szCs w:val="24"/>
              </w:rPr>
            </w:pPr>
          </w:p>
          <w:p w:rsidR="00FB17D4" w:rsidRPr="00FB17D4" w:rsidRDefault="00FB17D4" w:rsidP="007F57B7">
            <w:pPr>
              <w:rPr>
                <w:rFonts w:ascii="Arial" w:hAnsi="Arial" w:cs="Arial"/>
                <w:szCs w:val="24"/>
              </w:rPr>
            </w:pPr>
            <w:r w:rsidRPr="00FB17D4">
              <w:rPr>
                <w:rFonts w:ascii="Arial" w:hAnsi="Arial" w:cs="Arial"/>
                <w:szCs w:val="24"/>
              </w:rPr>
              <w:t>4.1</w:t>
            </w:r>
          </w:p>
        </w:tc>
        <w:tc>
          <w:tcPr>
            <w:tcW w:w="8647" w:type="dxa"/>
          </w:tcPr>
          <w:p w:rsidR="00FB17D4" w:rsidRPr="007F57B7" w:rsidRDefault="00FB17D4" w:rsidP="00FB17D4">
            <w:pPr>
              <w:rPr>
                <w:rFonts w:ascii="Arial" w:eastAsia="Arial" w:hAnsi="Arial"/>
                <w:b/>
                <w:szCs w:val="22"/>
                <w:lang w:eastAsia="en-US"/>
              </w:rPr>
            </w:pPr>
            <w:r w:rsidRPr="007F57B7">
              <w:rPr>
                <w:rFonts w:ascii="Arial" w:eastAsia="Arial" w:hAnsi="Arial"/>
                <w:b/>
                <w:szCs w:val="22"/>
                <w:lang w:eastAsia="en-US"/>
              </w:rPr>
              <w:t>Policies update</w:t>
            </w:r>
          </w:p>
          <w:p w:rsidR="00FB17D4" w:rsidRPr="007F57B7" w:rsidRDefault="00FB17D4" w:rsidP="00FB17D4">
            <w:pPr>
              <w:rPr>
                <w:rFonts w:ascii="Arial" w:eastAsia="Arial" w:hAnsi="Arial"/>
                <w:b/>
                <w:szCs w:val="22"/>
                <w:lang w:eastAsia="en-US"/>
              </w:rPr>
            </w:pPr>
          </w:p>
          <w:p w:rsidR="00FB17D4" w:rsidRDefault="00FB17D4" w:rsidP="00FB17D4">
            <w:pPr>
              <w:jc w:val="both"/>
              <w:rPr>
                <w:rFonts w:ascii="Arial" w:eastAsia="Arial" w:hAnsi="Arial"/>
                <w:szCs w:val="22"/>
                <w:lang w:eastAsia="en-US"/>
              </w:rPr>
            </w:pPr>
            <w:r>
              <w:rPr>
                <w:rFonts w:ascii="Arial" w:eastAsia="Arial" w:hAnsi="Arial"/>
                <w:szCs w:val="22"/>
                <w:lang w:eastAsia="en-US"/>
              </w:rPr>
              <w:t xml:space="preserve">The Service Equality and Anti Bribery policies were reviewed in April </w:t>
            </w:r>
            <w:r w:rsidR="00C214F8">
              <w:rPr>
                <w:rFonts w:ascii="Arial" w:eastAsia="Arial" w:hAnsi="Arial"/>
                <w:szCs w:val="22"/>
                <w:lang w:eastAsia="en-US"/>
              </w:rPr>
              <w:t xml:space="preserve">2016 </w:t>
            </w:r>
            <w:r w:rsidRPr="007F57B7">
              <w:rPr>
                <w:rFonts w:ascii="Arial" w:eastAsia="Arial" w:hAnsi="Arial"/>
                <w:szCs w:val="22"/>
                <w:lang w:eastAsia="en-US"/>
              </w:rPr>
              <w:t xml:space="preserve">and </w:t>
            </w:r>
            <w:r>
              <w:rPr>
                <w:rFonts w:ascii="Arial" w:eastAsia="Arial" w:hAnsi="Arial"/>
                <w:szCs w:val="22"/>
                <w:lang w:eastAsia="en-US"/>
              </w:rPr>
              <w:t>deemed fit for purpose with no changes required.</w:t>
            </w:r>
          </w:p>
          <w:p w:rsidR="00FB17D4" w:rsidRPr="00751A5C" w:rsidRDefault="00FB17D4" w:rsidP="00FB17D4">
            <w:pPr>
              <w:rPr>
                <w:rFonts w:ascii="Arial" w:hAnsi="Arial" w:cs="Arial"/>
                <w:b/>
              </w:rPr>
            </w:pPr>
          </w:p>
        </w:tc>
      </w:tr>
      <w:tr w:rsidR="00380CDF" w:rsidRPr="007214D1" w:rsidTr="00380CDF">
        <w:trPr>
          <w:trHeight w:val="80"/>
        </w:trPr>
        <w:tc>
          <w:tcPr>
            <w:tcW w:w="817" w:type="dxa"/>
          </w:tcPr>
          <w:p w:rsidR="00380CDF" w:rsidRDefault="00FB17D4" w:rsidP="007F57B7">
            <w:pPr>
              <w:rPr>
                <w:rFonts w:ascii="Arial" w:hAnsi="Arial" w:cs="Arial"/>
                <w:b/>
                <w:szCs w:val="24"/>
              </w:rPr>
            </w:pPr>
            <w:r>
              <w:rPr>
                <w:rFonts w:ascii="Arial" w:hAnsi="Arial" w:cs="Arial"/>
                <w:b/>
                <w:szCs w:val="24"/>
              </w:rPr>
              <w:t>5</w:t>
            </w:r>
          </w:p>
          <w:p w:rsidR="00380CDF" w:rsidRPr="007F57B7" w:rsidRDefault="00380CDF" w:rsidP="007F57B7">
            <w:pPr>
              <w:rPr>
                <w:rFonts w:ascii="Arial" w:hAnsi="Arial" w:cs="Arial"/>
                <w:b/>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.1</w:t>
            </w:r>
          </w:p>
          <w:p w:rsidR="007F57B7" w:rsidRDefault="007F57B7" w:rsidP="007F57B7">
            <w:pPr>
              <w:rPr>
                <w:rFonts w:ascii="Arial" w:hAnsi="Arial" w:cs="Arial"/>
                <w:szCs w:val="24"/>
              </w:rPr>
            </w:pPr>
          </w:p>
          <w:p w:rsidR="007F57B7" w:rsidRDefault="007F57B7" w:rsidP="007F57B7">
            <w:pPr>
              <w:rPr>
                <w:rFonts w:ascii="Arial" w:hAnsi="Arial" w:cs="Arial"/>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.2</w:t>
            </w:r>
          </w:p>
          <w:p w:rsidR="007F57B7" w:rsidRDefault="007F57B7" w:rsidP="007F57B7">
            <w:pPr>
              <w:rPr>
                <w:rFonts w:ascii="Arial" w:hAnsi="Arial" w:cs="Arial"/>
                <w:szCs w:val="24"/>
              </w:rPr>
            </w:pPr>
          </w:p>
          <w:p w:rsidR="007F57B7" w:rsidRDefault="007F57B7" w:rsidP="007F57B7">
            <w:pPr>
              <w:rPr>
                <w:rFonts w:ascii="Arial" w:hAnsi="Arial" w:cs="Arial"/>
                <w:szCs w:val="24"/>
              </w:rPr>
            </w:pPr>
          </w:p>
          <w:p w:rsidR="007F57B7" w:rsidRDefault="00FB17D4" w:rsidP="007F57B7">
            <w:pPr>
              <w:rPr>
                <w:rFonts w:ascii="Arial" w:hAnsi="Arial" w:cs="Arial"/>
                <w:szCs w:val="24"/>
              </w:rPr>
            </w:pPr>
            <w:r>
              <w:rPr>
                <w:rFonts w:ascii="Arial" w:hAnsi="Arial" w:cs="Arial"/>
                <w:szCs w:val="24"/>
              </w:rPr>
              <w:t>5</w:t>
            </w:r>
            <w:r w:rsidR="007F57B7">
              <w:rPr>
                <w:rFonts w:ascii="Arial" w:hAnsi="Arial" w:cs="Arial"/>
                <w:szCs w:val="24"/>
              </w:rPr>
              <w:t>.3</w:t>
            </w:r>
          </w:p>
          <w:p w:rsidR="00380CDF" w:rsidRDefault="00380CDF" w:rsidP="00416BFF">
            <w:pPr>
              <w:rPr>
                <w:rFonts w:ascii="Arial" w:hAnsi="Arial" w:cs="Arial"/>
                <w:szCs w:val="24"/>
              </w:rPr>
            </w:pPr>
          </w:p>
          <w:p w:rsidR="00380CDF" w:rsidRPr="00380CDF" w:rsidRDefault="00380CDF" w:rsidP="00416BFF">
            <w:pPr>
              <w:rPr>
                <w:rFonts w:ascii="Arial" w:hAnsi="Arial" w:cs="Arial"/>
                <w:szCs w:val="24"/>
              </w:rPr>
            </w:pPr>
          </w:p>
        </w:tc>
        <w:tc>
          <w:tcPr>
            <w:tcW w:w="8647" w:type="dxa"/>
          </w:tcPr>
          <w:p w:rsidR="00380CDF" w:rsidRDefault="00380CDF" w:rsidP="00D11FA1">
            <w:pPr>
              <w:autoSpaceDE w:val="0"/>
              <w:autoSpaceDN w:val="0"/>
              <w:adjustRightInd w:val="0"/>
              <w:jc w:val="both"/>
              <w:rPr>
                <w:rFonts w:ascii="Arial" w:hAnsi="Arial" w:cs="Arial"/>
                <w:b/>
              </w:rPr>
            </w:pPr>
            <w:r w:rsidRPr="00751A5C">
              <w:rPr>
                <w:rFonts w:ascii="Arial" w:hAnsi="Arial" w:cs="Arial"/>
                <w:b/>
              </w:rPr>
              <w:t>Implications</w:t>
            </w:r>
          </w:p>
          <w:p w:rsidR="00380CDF" w:rsidRDefault="00380CDF" w:rsidP="00D11FA1">
            <w:pPr>
              <w:autoSpaceDE w:val="0"/>
              <w:autoSpaceDN w:val="0"/>
              <w:adjustRightInd w:val="0"/>
              <w:jc w:val="both"/>
              <w:rPr>
                <w:rFonts w:ascii="Arial" w:hAnsi="Arial" w:cs="Arial"/>
                <w:b/>
              </w:rPr>
            </w:pPr>
          </w:p>
          <w:p w:rsidR="00380CDF" w:rsidRDefault="00380CDF" w:rsidP="00D11FA1">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380CDF" w:rsidRDefault="00380CDF" w:rsidP="00D11FA1">
            <w:pPr>
              <w:autoSpaceDE w:val="0"/>
              <w:autoSpaceDN w:val="0"/>
              <w:adjustRightInd w:val="0"/>
              <w:jc w:val="both"/>
              <w:rPr>
                <w:rFonts w:ascii="Arial" w:hAnsi="Arial" w:cs="Arial"/>
              </w:rPr>
            </w:pPr>
          </w:p>
          <w:p w:rsidR="00380CDF" w:rsidRDefault="00380CDF" w:rsidP="00D11FA1">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380CDF" w:rsidRDefault="00380CDF" w:rsidP="00D11FA1">
            <w:pPr>
              <w:autoSpaceDE w:val="0"/>
              <w:autoSpaceDN w:val="0"/>
              <w:adjustRightInd w:val="0"/>
              <w:jc w:val="both"/>
              <w:rPr>
                <w:rFonts w:ascii="Arial" w:hAnsi="Arial" w:cs="Arial"/>
              </w:rPr>
            </w:pPr>
          </w:p>
          <w:p w:rsidR="00380CDF" w:rsidRPr="00232563" w:rsidRDefault="00380CDF" w:rsidP="00380CDF">
            <w:pPr>
              <w:autoSpaceDE w:val="0"/>
              <w:autoSpaceDN w:val="0"/>
              <w:adjustRightInd w:val="0"/>
              <w:jc w:val="both"/>
              <w:rPr>
                <w:rFonts w:ascii="Arial" w:hAnsi="Arial" w:cs="Arial"/>
              </w:rPr>
            </w:pPr>
            <w:r>
              <w:rPr>
                <w:rFonts w:ascii="Arial" w:hAnsi="Arial" w:cs="Arial"/>
              </w:rPr>
              <w:t>Risk Implications – there are no new risks arising from the recommendations of this report.</w:t>
            </w:r>
          </w:p>
        </w:tc>
      </w:tr>
      <w:tr w:rsidR="00380CDF" w:rsidRPr="007214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380CDF" w:rsidRPr="009C18DA" w:rsidRDefault="00380CDF" w:rsidP="00380CDF">
            <w:pPr>
              <w:autoSpaceDE w:val="0"/>
              <w:autoSpaceDN w:val="0"/>
              <w:adjustRightInd w:val="0"/>
              <w:jc w:val="both"/>
              <w:rPr>
                <w:rFonts w:ascii="Arial" w:hAnsi="Arial" w:cs="Arial"/>
                <w:b/>
                <w:szCs w:val="24"/>
              </w:rPr>
            </w:pPr>
            <w:r w:rsidRPr="009C18DA">
              <w:rPr>
                <w:rFonts w:ascii="Arial" w:hAnsi="Arial" w:cs="Arial"/>
                <w:b/>
                <w:szCs w:val="24"/>
              </w:rPr>
              <w:t>Recommendation</w:t>
            </w:r>
          </w:p>
          <w:p w:rsidR="00380CDF" w:rsidRPr="009C18DA" w:rsidRDefault="00380CDF" w:rsidP="00380CDF">
            <w:pPr>
              <w:autoSpaceDE w:val="0"/>
              <w:autoSpaceDN w:val="0"/>
              <w:adjustRightInd w:val="0"/>
              <w:jc w:val="both"/>
              <w:rPr>
                <w:rFonts w:ascii="Arial" w:hAnsi="Arial" w:cs="Arial"/>
                <w:szCs w:val="24"/>
              </w:rPr>
            </w:pPr>
          </w:p>
          <w:p w:rsidR="00380CDF" w:rsidRPr="007F57B7" w:rsidRDefault="00380CDF" w:rsidP="00347734">
            <w:pPr>
              <w:jc w:val="both"/>
              <w:rPr>
                <w:rFonts w:ascii="Arial" w:hAnsi="Arial" w:cs="Arial"/>
                <w:szCs w:val="24"/>
                <w:u w:val="single"/>
              </w:rPr>
            </w:pPr>
            <w:r>
              <w:rPr>
                <w:rFonts w:ascii="Arial" w:hAnsi="Arial" w:cs="Arial"/>
              </w:rPr>
              <w:t>It is recommen</w:t>
            </w:r>
            <w:r w:rsidRPr="007D45D7">
              <w:rPr>
                <w:rFonts w:ascii="Arial" w:hAnsi="Arial" w:cs="Arial"/>
                <w:szCs w:val="24"/>
              </w:rPr>
              <w:t>ded that Directors</w:t>
            </w:r>
            <w:r w:rsidR="00347734">
              <w:rPr>
                <w:rFonts w:ascii="Arial" w:hAnsi="Arial" w:cs="Arial"/>
                <w:szCs w:val="24"/>
              </w:rPr>
              <w:t xml:space="preserve"> </w:t>
            </w:r>
            <w:r w:rsidRPr="009C18DA">
              <w:rPr>
                <w:rFonts w:ascii="Arial" w:hAnsi="Arial" w:cs="Arial"/>
              </w:rPr>
              <w:t>note</w:t>
            </w:r>
            <w:r w:rsidR="00E45F94">
              <w:rPr>
                <w:rFonts w:ascii="Arial" w:hAnsi="Arial" w:cs="Arial"/>
              </w:rPr>
              <w:t xml:space="preserve"> and comment on </w:t>
            </w:r>
            <w:r w:rsidRPr="009C18DA">
              <w:rPr>
                <w:rFonts w:ascii="Arial" w:hAnsi="Arial" w:cs="Arial"/>
              </w:rPr>
              <w:t>the content of the quarterly report including the update on the staffing establishment</w:t>
            </w:r>
            <w:r w:rsidR="00347734">
              <w:rPr>
                <w:rFonts w:ascii="Arial" w:hAnsi="Arial" w:cs="Arial"/>
              </w:rPr>
              <w:t>.</w:t>
            </w:r>
          </w:p>
          <w:p w:rsidR="00380CDF" w:rsidRPr="007214D1" w:rsidRDefault="00380CDF" w:rsidP="002E7918">
            <w:pPr>
              <w:autoSpaceDE w:val="0"/>
              <w:autoSpaceDN w:val="0"/>
              <w:adjustRightInd w:val="0"/>
              <w:ind w:left="720"/>
              <w:jc w:val="both"/>
              <w:rPr>
                <w:rFonts w:ascii="Arial" w:hAnsi="Arial" w:cs="Arial"/>
                <w:szCs w:val="24"/>
              </w:rPr>
            </w:pPr>
          </w:p>
        </w:tc>
      </w:tr>
    </w:tbl>
    <w:p w:rsidR="006F4934" w:rsidRDefault="006F4934" w:rsidP="00416BFF">
      <w:pPr>
        <w:rPr>
          <w:rFonts w:ascii="Arial" w:hAnsi="Arial" w:cs="Arial"/>
          <w:szCs w:val="24"/>
        </w:rPr>
      </w:pPr>
    </w:p>
    <w:p w:rsidR="00794A0C" w:rsidRDefault="00794A0C"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Signature:</w:t>
      </w:r>
      <w:r w:rsidR="00A852FC">
        <w:rPr>
          <w:rFonts w:ascii="Arial" w:hAnsi="Arial" w:cs="Arial"/>
          <w:szCs w:val="24"/>
        </w:rPr>
        <w:t xml:space="preserve"> </w:t>
      </w:r>
      <w:r w:rsidR="00A852FC">
        <w:rPr>
          <w:rFonts w:ascii="Arial" w:hAnsi="Arial" w:cs="Arial"/>
          <w:szCs w:val="24"/>
        </w:rPr>
        <w:tab/>
      </w:r>
    </w:p>
    <w:p w:rsidR="000817F9" w:rsidRDefault="000817F9"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347734">
        <w:rPr>
          <w:rFonts w:ascii="Arial" w:hAnsi="Arial" w:cs="Arial"/>
          <w:szCs w:val="24"/>
        </w:rPr>
        <w:t>27 May 2016</w:t>
      </w:r>
    </w:p>
    <w:p w:rsidR="005C6B41" w:rsidRDefault="005C6B41" w:rsidP="00380CDF">
      <w:pPr>
        <w:rPr>
          <w:rFonts w:ascii="Arial" w:hAnsi="Arial" w:cs="Arial"/>
          <w:szCs w:val="24"/>
        </w:rPr>
      </w:pPr>
    </w:p>
    <w:p w:rsidR="001E41AE" w:rsidRPr="001E41AE" w:rsidRDefault="002E7918" w:rsidP="002E7918">
      <w:r w:rsidRPr="001E41AE">
        <w:t xml:space="preserve"> </w:t>
      </w:r>
    </w:p>
    <w:p w:rsidR="001E41AE" w:rsidRPr="005C6B41" w:rsidRDefault="001E41AE" w:rsidP="001E41AE">
      <w:pPr>
        <w:rPr>
          <w:rFonts w:ascii="Arial" w:eastAsia="Calibri" w:hAnsi="Arial" w:cs="Arial"/>
          <w:szCs w:val="24"/>
          <w:lang w:eastAsia="en-US"/>
        </w:rPr>
      </w:pPr>
    </w:p>
    <w:sectPr w:rsidR="001E41AE" w:rsidRPr="005C6B41" w:rsidSect="006207E6">
      <w:pgSz w:w="11906" w:h="16838"/>
      <w:pgMar w:top="1134" w:right="1440" w:bottom="12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43" w:rsidRDefault="00555643">
      <w:r>
        <w:separator/>
      </w:r>
    </w:p>
  </w:endnote>
  <w:endnote w:type="continuationSeparator" w:id="0">
    <w:p w:rsidR="00555643" w:rsidRDefault="0055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43" w:rsidRDefault="00555643">
      <w:r>
        <w:separator/>
      </w:r>
    </w:p>
  </w:footnote>
  <w:footnote w:type="continuationSeparator" w:id="0">
    <w:p w:rsidR="00555643" w:rsidRDefault="00555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BAD"/>
    <w:multiLevelType w:val="hybridMultilevel"/>
    <w:tmpl w:val="1B1C69F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4C457D"/>
    <w:multiLevelType w:val="hybridMultilevel"/>
    <w:tmpl w:val="0F76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4321C6"/>
    <w:multiLevelType w:val="hybridMultilevel"/>
    <w:tmpl w:val="A96C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F32F5"/>
    <w:multiLevelType w:val="hybridMultilevel"/>
    <w:tmpl w:val="FC82A5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6743207"/>
    <w:multiLevelType w:val="hybridMultilevel"/>
    <w:tmpl w:val="FB0E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7B3770"/>
    <w:multiLevelType w:val="hybridMultilevel"/>
    <w:tmpl w:val="220A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AC7C44"/>
    <w:multiLevelType w:val="hybridMultilevel"/>
    <w:tmpl w:val="36FC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9DC7184"/>
    <w:multiLevelType w:val="hybridMultilevel"/>
    <w:tmpl w:val="520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952CE5"/>
    <w:multiLevelType w:val="hybridMultilevel"/>
    <w:tmpl w:val="0284FF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0F07389B"/>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0111024"/>
    <w:multiLevelType w:val="hybridMultilevel"/>
    <w:tmpl w:val="F31E6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0164C49"/>
    <w:multiLevelType w:val="hybridMultilevel"/>
    <w:tmpl w:val="A18C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FD2DD4"/>
    <w:multiLevelType w:val="hybridMultilevel"/>
    <w:tmpl w:val="D166EB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8A4542"/>
    <w:multiLevelType w:val="multilevel"/>
    <w:tmpl w:val="60B2F102"/>
    <w:lvl w:ilvl="0">
      <w:start w:val="1"/>
      <w:numFmt w:val="low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nsid w:val="1F1F2032"/>
    <w:multiLevelType w:val="multilevel"/>
    <w:tmpl w:val="60B2F102"/>
    <w:lvl w:ilvl="0">
      <w:start w:val="1"/>
      <w:numFmt w:val="lowerLetter"/>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6">
    <w:nsid w:val="22664B65"/>
    <w:multiLevelType w:val="hybridMultilevel"/>
    <w:tmpl w:val="3B48B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28174E2"/>
    <w:multiLevelType w:val="hybridMultilevel"/>
    <w:tmpl w:val="74FA2420"/>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2E42D5A"/>
    <w:multiLevelType w:val="hybridMultilevel"/>
    <w:tmpl w:val="1F6819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FD0DD6"/>
    <w:multiLevelType w:val="hybridMultilevel"/>
    <w:tmpl w:val="EE26BF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F56600"/>
    <w:multiLevelType w:val="hybridMultilevel"/>
    <w:tmpl w:val="CA2A6C2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B3327E"/>
    <w:multiLevelType w:val="hybridMultilevel"/>
    <w:tmpl w:val="A942E6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2D42745D"/>
    <w:multiLevelType w:val="multilevel"/>
    <w:tmpl w:val="30D24EB0"/>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2D460C52"/>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48C2D8F"/>
    <w:multiLevelType w:val="hybridMultilevel"/>
    <w:tmpl w:val="97AAC688"/>
    <w:lvl w:ilvl="0" w:tplc="6284E1CA">
      <w:start w:val="1"/>
      <w:numFmt w:val="decimal"/>
      <w:lvlText w:val="%1."/>
      <w:lvlJc w:val="left"/>
      <w:pPr>
        <w:ind w:left="439" w:hanging="405"/>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5">
    <w:nsid w:val="35220DEA"/>
    <w:multiLevelType w:val="hybridMultilevel"/>
    <w:tmpl w:val="AEB85AA6"/>
    <w:lvl w:ilvl="0" w:tplc="F7A6352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9F7412"/>
    <w:multiLevelType w:val="hybridMultilevel"/>
    <w:tmpl w:val="39DAF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DFC3D99"/>
    <w:multiLevelType w:val="hybridMultilevel"/>
    <w:tmpl w:val="E6D643BE"/>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3E451D27"/>
    <w:multiLevelType w:val="hybridMultilevel"/>
    <w:tmpl w:val="DB7C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1260D5C"/>
    <w:multiLevelType w:val="hybridMultilevel"/>
    <w:tmpl w:val="4A58A3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816E76"/>
    <w:multiLevelType w:val="hybridMultilevel"/>
    <w:tmpl w:val="0298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3F9595E"/>
    <w:multiLevelType w:val="hybridMultilevel"/>
    <w:tmpl w:val="01CC6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870B09"/>
    <w:multiLevelType w:val="hybridMultilevel"/>
    <w:tmpl w:val="1EE49C1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nsid w:val="50F2288F"/>
    <w:multiLevelType w:val="hybridMultilevel"/>
    <w:tmpl w:val="67DA849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1740DDF"/>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5640E3"/>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6B79DB"/>
    <w:multiLevelType w:val="hybridMultilevel"/>
    <w:tmpl w:val="C9569AB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523C66"/>
    <w:multiLevelType w:val="hybridMultilevel"/>
    <w:tmpl w:val="A0E60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nsid w:val="65540CA5"/>
    <w:multiLevelType w:val="hybridMultilevel"/>
    <w:tmpl w:val="874CD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2449F6"/>
    <w:multiLevelType w:val="multilevel"/>
    <w:tmpl w:val="2A60EE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nsid w:val="694250BC"/>
    <w:multiLevelType w:val="hybridMultilevel"/>
    <w:tmpl w:val="2B223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9E667BC"/>
    <w:multiLevelType w:val="hybridMultilevel"/>
    <w:tmpl w:val="E1DA29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7E00EE"/>
    <w:multiLevelType w:val="hybridMultilevel"/>
    <w:tmpl w:val="776A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EA2E49"/>
    <w:multiLevelType w:val="hybridMultilevel"/>
    <w:tmpl w:val="AA38C908"/>
    <w:lvl w:ilvl="0" w:tplc="D53ACA42">
      <w:start w:val="2"/>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7441B1"/>
    <w:multiLevelType w:val="hybridMultilevel"/>
    <w:tmpl w:val="B65E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392660"/>
    <w:multiLevelType w:val="hybridMultilevel"/>
    <w:tmpl w:val="B792E698"/>
    <w:lvl w:ilvl="0" w:tplc="DC64636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2A336E6"/>
    <w:multiLevelType w:val="hybridMultilevel"/>
    <w:tmpl w:val="8618A6AE"/>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7">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415580"/>
    <w:multiLevelType w:val="hybridMultilevel"/>
    <w:tmpl w:val="C036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9"/>
  </w:num>
  <w:num w:numId="3">
    <w:abstractNumId w:val="26"/>
  </w:num>
  <w:num w:numId="4">
    <w:abstractNumId w:val="13"/>
  </w:num>
  <w:num w:numId="5">
    <w:abstractNumId w:val="33"/>
  </w:num>
  <w:num w:numId="6">
    <w:abstractNumId w:val="42"/>
  </w:num>
  <w:num w:numId="7">
    <w:abstractNumId w:val="9"/>
  </w:num>
  <w:num w:numId="8">
    <w:abstractNumId w:val="2"/>
  </w:num>
  <w:num w:numId="9">
    <w:abstractNumId w:val="20"/>
  </w:num>
  <w:num w:numId="10">
    <w:abstractNumId w:val="16"/>
  </w:num>
  <w:num w:numId="11">
    <w:abstractNumId w:val="11"/>
  </w:num>
  <w:num w:numId="12">
    <w:abstractNumId w:val="4"/>
  </w:num>
  <w:num w:numId="13">
    <w:abstractNumId w:val="7"/>
  </w:num>
  <w:num w:numId="14">
    <w:abstractNumId w:val="10"/>
  </w:num>
  <w:num w:numId="15">
    <w:abstractNumId w:val="40"/>
  </w:num>
  <w:num w:numId="16">
    <w:abstractNumId w:val="6"/>
  </w:num>
  <w:num w:numId="17">
    <w:abstractNumId w:val="30"/>
  </w:num>
  <w:num w:numId="18">
    <w:abstractNumId w:val="1"/>
  </w:num>
  <w:num w:numId="19">
    <w:abstractNumId w:val="46"/>
  </w:num>
  <w:num w:numId="20">
    <w:abstractNumId w:val="24"/>
  </w:num>
  <w:num w:numId="21">
    <w:abstractNumId w:val="44"/>
  </w:num>
  <w:num w:numId="22">
    <w:abstractNumId w:val="22"/>
  </w:num>
  <w:num w:numId="23">
    <w:abstractNumId w:val="25"/>
  </w:num>
  <w:num w:numId="24">
    <w:abstractNumId w:val="47"/>
  </w:num>
  <w:num w:numId="25">
    <w:abstractNumId w:val="37"/>
  </w:num>
  <w:num w:numId="26">
    <w:abstractNumId w:val="48"/>
  </w:num>
  <w:num w:numId="27">
    <w:abstractNumId w:val="8"/>
  </w:num>
  <w:num w:numId="28">
    <w:abstractNumId w:val="36"/>
  </w:num>
  <w:num w:numId="29">
    <w:abstractNumId w:val="35"/>
  </w:num>
  <w:num w:numId="30">
    <w:abstractNumId w:val="23"/>
  </w:num>
  <w:num w:numId="31">
    <w:abstractNumId w:val="43"/>
  </w:num>
  <w:num w:numId="32">
    <w:abstractNumId w:val="45"/>
  </w:num>
  <w:num w:numId="33">
    <w:abstractNumId w:val="3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8"/>
  </w:num>
  <w:num w:numId="37">
    <w:abstractNumId w:val="31"/>
  </w:num>
  <w:num w:numId="38">
    <w:abstractNumId w:val="5"/>
  </w:num>
  <w:num w:numId="39">
    <w:abstractNumId w:val="15"/>
  </w:num>
  <w:num w:numId="40">
    <w:abstractNumId w:val="14"/>
  </w:num>
  <w:num w:numId="41">
    <w:abstractNumId w:val="27"/>
  </w:num>
  <w:num w:numId="42">
    <w:abstractNumId w:val="21"/>
  </w:num>
  <w:num w:numId="43">
    <w:abstractNumId w:val="17"/>
  </w:num>
  <w:num w:numId="44">
    <w:abstractNumId w:val="41"/>
  </w:num>
  <w:num w:numId="45">
    <w:abstractNumId w:val="38"/>
  </w:num>
  <w:num w:numId="46">
    <w:abstractNumId w:val="12"/>
  </w:num>
  <w:num w:numId="47">
    <w:abstractNumId w:val="19"/>
  </w:num>
  <w:num w:numId="48">
    <w:abstractNumId w:val="18"/>
  </w:num>
  <w:num w:numId="49">
    <w:abstractNumId w:val="3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50A"/>
    <w:rsid w:val="00015F4F"/>
    <w:rsid w:val="00017D2E"/>
    <w:rsid w:val="00026EA5"/>
    <w:rsid w:val="00053FE4"/>
    <w:rsid w:val="00054DE1"/>
    <w:rsid w:val="000764B4"/>
    <w:rsid w:val="00077197"/>
    <w:rsid w:val="000817F9"/>
    <w:rsid w:val="0008795E"/>
    <w:rsid w:val="000975F9"/>
    <w:rsid w:val="000B0D29"/>
    <w:rsid w:val="000B744A"/>
    <w:rsid w:val="000D0794"/>
    <w:rsid w:val="000D245B"/>
    <w:rsid w:val="000D620F"/>
    <w:rsid w:val="000E00E2"/>
    <w:rsid w:val="000E5B8A"/>
    <w:rsid w:val="000E6453"/>
    <w:rsid w:val="000F274B"/>
    <w:rsid w:val="000F6071"/>
    <w:rsid w:val="000F6FD8"/>
    <w:rsid w:val="001065FE"/>
    <w:rsid w:val="001072B4"/>
    <w:rsid w:val="0010757C"/>
    <w:rsid w:val="001100A3"/>
    <w:rsid w:val="00116689"/>
    <w:rsid w:val="00120225"/>
    <w:rsid w:val="00132839"/>
    <w:rsid w:val="00144164"/>
    <w:rsid w:val="00153171"/>
    <w:rsid w:val="0015326F"/>
    <w:rsid w:val="00177A7B"/>
    <w:rsid w:val="00192FBE"/>
    <w:rsid w:val="001A7AF1"/>
    <w:rsid w:val="001B1FC0"/>
    <w:rsid w:val="001C41BF"/>
    <w:rsid w:val="001D1D38"/>
    <w:rsid w:val="001D2FE9"/>
    <w:rsid w:val="001D541F"/>
    <w:rsid w:val="001E41AE"/>
    <w:rsid w:val="002029D7"/>
    <w:rsid w:val="00220164"/>
    <w:rsid w:val="00220978"/>
    <w:rsid w:val="002245D8"/>
    <w:rsid w:val="00227DC9"/>
    <w:rsid w:val="00232563"/>
    <w:rsid w:val="0024033E"/>
    <w:rsid w:val="00241F01"/>
    <w:rsid w:val="00247212"/>
    <w:rsid w:val="00261D72"/>
    <w:rsid w:val="00261E11"/>
    <w:rsid w:val="00262480"/>
    <w:rsid w:val="002654E9"/>
    <w:rsid w:val="00265F13"/>
    <w:rsid w:val="002829AC"/>
    <w:rsid w:val="00286A03"/>
    <w:rsid w:val="002A5188"/>
    <w:rsid w:val="002B36C8"/>
    <w:rsid w:val="002B7DC4"/>
    <w:rsid w:val="002D1539"/>
    <w:rsid w:val="002D5EDE"/>
    <w:rsid w:val="002D7DD6"/>
    <w:rsid w:val="002E6C9F"/>
    <w:rsid w:val="002E7918"/>
    <w:rsid w:val="002F215D"/>
    <w:rsid w:val="002F4DC9"/>
    <w:rsid w:val="00303143"/>
    <w:rsid w:val="00304F4D"/>
    <w:rsid w:val="003114C4"/>
    <w:rsid w:val="00313EC9"/>
    <w:rsid w:val="0032786E"/>
    <w:rsid w:val="0034569A"/>
    <w:rsid w:val="00345B42"/>
    <w:rsid w:val="00347734"/>
    <w:rsid w:val="003551D4"/>
    <w:rsid w:val="00356B53"/>
    <w:rsid w:val="00360402"/>
    <w:rsid w:val="003649D9"/>
    <w:rsid w:val="00371EFA"/>
    <w:rsid w:val="00372702"/>
    <w:rsid w:val="00373E7E"/>
    <w:rsid w:val="00380A34"/>
    <w:rsid w:val="00380CDF"/>
    <w:rsid w:val="00381B81"/>
    <w:rsid w:val="003917DC"/>
    <w:rsid w:val="0039450A"/>
    <w:rsid w:val="003B62D6"/>
    <w:rsid w:val="003C4EA9"/>
    <w:rsid w:val="003C7AFE"/>
    <w:rsid w:val="003D2CBE"/>
    <w:rsid w:val="003D5C03"/>
    <w:rsid w:val="003E0170"/>
    <w:rsid w:val="003F321A"/>
    <w:rsid w:val="00407982"/>
    <w:rsid w:val="00416BFF"/>
    <w:rsid w:val="0042698E"/>
    <w:rsid w:val="00432FF9"/>
    <w:rsid w:val="004375DD"/>
    <w:rsid w:val="004403F8"/>
    <w:rsid w:val="004438C9"/>
    <w:rsid w:val="00444E77"/>
    <w:rsid w:val="0045580C"/>
    <w:rsid w:val="0045618C"/>
    <w:rsid w:val="00460DE4"/>
    <w:rsid w:val="00465229"/>
    <w:rsid w:val="00466CDA"/>
    <w:rsid w:val="00474274"/>
    <w:rsid w:val="00477C58"/>
    <w:rsid w:val="004843C9"/>
    <w:rsid w:val="00484E83"/>
    <w:rsid w:val="004A5372"/>
    <w:rsid w:val="004A5E30"/>
    <w:rsid w:val="004A7F5F"/>
    <w:rsid w:val="004B2287"/>
    <w:rsid w:val="004B7E68"/>
    <w:rsid w:val="004C3A30"/>
    <w:rsid w:val="004D6EED"/>
    <w:rsid w:val="004E08EF"/>
    <w:rsid w:val="004E241D"/>
    <w:rsid w:val="004E5019"/>
    <w:rsid w:val="004F08B1"/>
    <w:rsid w:val="004F2C6F"/>
    <w:rsid w:val="004F64EA"/>
    <w:rsid w:val="005047A4"/>
    <w:rsid w:val="005047F6"/>
    <w:rsid w:val="0050754F"/>
    <w:rsid w:val="0051080D"/>
    <w:rsid w:val="0051107E"/>
    <w:rsid w:val="00511496"/>
    <w:rsid w:val="005179D9"/>
    <w:rsid w:val="00521295"/>
    <w:rsid w:val="005258F0"/>
    <w:rsid w:val="00526DF1"/>
    <w:rsid w:val="0053594A"/>
    <w:rsid w:val="00544A3E"/>
    <w:rsid w:val="005540B4"/>
    <w:rsid w:val="0055493F"/>
    <w:rsid w:val="00555643"/>
    <w:rsid w:val="00563DC7"/>
    <w:rsid w:val="00571965"/>
    <w:rsid w:val="00576B2E"/>
    <w:rsid w:val="00590C36"/>
    <w:rsid w:val="00592F39"/>
    <w:rsid w:val="0059426B"/>
    <w:rsid w:val="005950EE"/>
    <w:rsid w:val="005C565B"/>
    <w:rsid w:val="005C6B41"/>
    <w:rsid w:val="005C76D1"/>
    <w:rsid w:val="005D450E"/>
    <w:rsid w:val="005D4C2B"/>
    <w:rsid w:val="005D58DB"/>
    <w:rsid w:val="005D6F6C"/>
    <w:rsid w:val="005E23D5"/>
    <w:rsid w:val="005E442C"/>
    <w:rsid w:val="005E5FCC"/>
    <w:rsid w:val="005E77BC"/>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7538A"/>
    <w:rsid w:val="00682545"/>
    <w:rsid w:val="00690634"/>
    <w:rsid w:val="006925F5"/>
    <w:rsid w:val="00693BFC"/>
    <w:rsid w:val="006A1248"/>
    <w:rsid w:val="006A3AC2"/>
    <w:rsid w:val="006B06E6"/>
    <w:rsid w:val="006B3C26"/>
    <w:rsid w:val="006C09E9"/>
    <w:rsid w:val="006C0AEA"/>
    <w:rsid w:val="006C2F41"/>
    <w:rsid w:val="006D0028"/>
    <w:rsid w:val="006D3293"/>
    <w:rsid w:val="006D44D7"/>
    <w:rsid w:val="006F4934"/>
    <w:rsid w:val="006F5801"/>
    <w:rsid w:val="006F5F8F"/>
    <w:rsid w:val="00703673"/>
    <w:rsid w:val="007053BE"/>
    <w:rsid w:val="00707C87"/>
    <w:rsid w:val="00720B5B"/>
    <w:rsid w:val="007214D1"/>
    <w:rsid w:val="00726B31"/>
    <w:rsid w:val="00727D67"/>
    <w:rsid w:val="007310D7"/>
    <w:rsid w:val="00731E93"/>
    <w:rsid w:val="00742B9E"/>
    <w:rsid w:val="0074360E"/>
    <w:rsid w:val="00751A5C"/>
    <w:rsid w:val="00755820"/>
    <w:rsid w:val="00766BAD"/>
    <w:rsid w:val="00766EF9"/>
    <w:rsid w:val="00776348"/>
    <w:rsid w:val="00784401"/>
    <w:rsid w:val="00791D36"/>
    <w:rsid w:val="00794A0C"/>
    <w:rsid w:val="007A2F50"/>
    <w:rsid w:val="007B3DC7"/>
    <w:rsid w:val="007C13C5"/>
    <w:rsid w:val="007C7B5A"/>
    <w:rsid w:val="007D4675"/>
    <w:rsid w:val="007E7860"/>
    <w:rsid w:val="007F17B4"/>
    <w:rsid w:val="007F57B7"/>
    <w:rsid w:val="007F78AE"/>
    <w:rsid w:val="00805D7B"/>
    <w:rsid w:val="00810982"/>
    <w:rsid w:val="00825FD9"/>
    <w:rsid w:val="00826907"/>
    <w:rsid w:val="00834E2D"/>
    <w:rsid w:val="00841643"/>
    <w:rsid w:val="0084209E"/>
    <w:rsid w:val="00847811"/>
    <w:rsid w:val="008A1F14"/>
    <w:rsid w:val="008C03E3"/>
    <w:rsid w:val="008C1B47"/>
    <w:rsid w:val="008C3C98"/>
    <w:rsid w:val="008D61AA"/>
    <w:rsid w:val="008F5A22"/>
    <w:rsid w:val="008F66E6"/>
    <w:rsid w:val="008F74CA"/>
    <w:rsid w:val="00912498"/>
    <w:rsid w:val="00920271"/>
    <w:rsid w:val="00924053"/>
    <w:rsid w:val="00941073"/>
    <w:rsid w:val="00962E81"/>
    <w:rsid w:val="00985181"/>
    <w:rsid w:val="00985DE5"/>
    <w:rsid w:val="00987DFB"/>
    <w:rsid w:val="00990CFB"/>
    <w:rsid w:val="00991247"/>
    <w:rsid w:val="00995C74"/>
    <w:rsid w:val="009A2020"/>
    <w:rsid w:val="009C0A57"/>
    <w:rsid w:val="009C77CF"/>
    <w:rsid w:val="009D3236"/>
    <w:rsid w:val="009D691A"/>
    <w:rsid w:val="009D6A45"/>
    <w:rsid w:val="009E0A66"/>
    <w:rsid w:val="009E1C50"/>
    <w:rsid w:val="009E7E1D"/>
    <w:rsid w:val="009F0139"/>
    <w:rsid w:val="00A01760"/>
    <w:rsid w:val="00A035C1"/>
    <w:rsid w:val="00A03B68"/>
    <w:rsid w:val="00A06051"/>
    <w:rsid w:val="00A06F5D"/>
    <w:rsid w:val="00A1003D"/>
    <w:rsid w:val="00A105B9"/>
    <w:rsid w:val="00A1733F"/>
    <w:rsid w:val="00A252F3"/>
    <w:rsid w:val="00A265AA"/>
    <w:rsid w:val="00A44B54"/>
    <w:rsid w:val="00A47A09"/>
    <w:rsid w:val="00A506DE"/>
    <w:rsid w:val="00A60358"/>
    <w:rsid w:val="00A701E8"/>
    <w:rsid w:val="00A813FC"/>
    <w:rsid w:val="00A8159A"/>
    <w:rsid w:val="00A852FC"/>
    <w:rsid w:val="00A95347"/>
    <w:rsid w:val="00AA15DA"/>
    <w:rsid w:val="00AA6A6A"/>
    <w:rsid w:val="00AB3D83"/>
    <w:rsid w:val="00AC5BBD"/>
    <w:rsid w:val="00AD0D67"/>
    <w:rsid w:val="00AD33D1"/>
    <w:rsid w:val="00AE3455"/>
    <w:rsid w:val="00AE44B9"/>
    <w:rsid w:val="00AF02B6"/>
    <w:rsid w:val="00AF5408"/>
    <w:rsid w:val="00B0019E"/>
    <w:rsid w:val="00B06F13"/>
    <w:rsid w:val="00B15C2E"/>
    <w:rsid w:val="00B26FB4"/>
    <w:rsid w:val="00B356DC"/>
    <w:rsid w:val="00B35E26"/>
    <w:rsid w:val="00B4511E"/>
    <w:rsid w:val="00B50D69"/>
    <w:rsid w:val="00B50E9D"/>
    <w:rsid w:val="00B56CDC"/>
    <w:rsid w:val="00B6149F"/>
    <w:rsid w:val="00B76CAE"/>
    <w:rsid w:val="00B84929"/>
    <w:rsid w:val="00B86838"/>
    <w:rsid w:val="00B87B5D"/>
    <w:rsid w:val="00B90704"/>
    <w:rsid w:val="00BA01AD"/>
    <w:rsid w:val="00BA2BC7"/>
    <w:rsid w:val="00BB4A08"/>
    <w:rsid w:val="00BC1EB4"/>
    <w:rsid w:val="00BE6360"/>
    <w:rsid w:val="00C14B28"/>
    <w:rsid w:val="00C15B6B"/>
    <w:rsid w:val="00C214F8"/>
    <w:rsid w:val="00C3461A"/>
    <w:rsid w:val="00C351C8"/>
    <w:rsid w:val="00C360E6"/>
    <w:rsid w:val="00C44DE0"/>
    <w:rsid w:val="00C456FE"/>
    <w:rsid w:val="00C60663"/>
    <w:rsid w:val="00C61237"/>
    <w:rsid w:val="00C71EF3"/>
    <w:rsid w:val="00C72B73"/>
    <w:rsid w:val="00C8005D"/>
    <w:rsid w:val="00C973BB"/>
    <w:rsid w:val="00C978E0"/>
    <w:rsid w:val="00CA4B02"/>
    <w:rsid w:val="00CB5374"/>
    <w:rsid w:val="00CB56B9"/>
    <w:rsid w:val="00CB7017"/>
    <w:rsid w:val="00D03451"/>
    <w:rsid w:val="00D038C4"/>
    <w:rsid w:val="00D11FA1"/>
    <w:rsid w:val="00D12180"/>
    <w:rsid w:val="00D20EFC"/>
    <w:rsid w:val="00D23370"/>
    <w:rsid w:val="00D23435"/>
    <w:rsid w:val="00D30472"/>
    <w:rsid w:val="00D45787"/>
    <w:rsid w:val="00D4627A"/>
    <w:rsid w:val="00D46356"/>
    <w:rsid w:val="00D57CDF"/>
    <w:rsid w:val="00D6031D"/>
    <w:rsid w:val="00D604A7"/>
    <w:rsid w:val="00D658D1"/>
    <w:rsid w:val="00D65A67"/>
    <w:rsid w:val="00D66EB1"/>
    <w:rsid w:val="00D75FFC"/>
    <w:rsid w:val="00D842DB"/>
    <w:rsid w:val="00D906F4"/>
    <w:rsid w:val="00D93D96"/>
    <w:rsid w:val="00DA1988"/>
    <w:rsid w:val="00DB3601"/>
    <w:rsid w:val="00DB3CD6"/>
    <w:rsid w:val="00DC17DA"/>
    <w:rsid w:val="00DC4937"/>
    <w:rsid w:val="00DD0516"/>
    <w:rsid w:val="00DD614F"/>
    <w:rsid w:val="00DE07A3"/>
    <w:rsid w:val="00DE1942"/>
    <w:rsid w:val="00DE1E6C"/>
    <w:rsid w:val="00DE2B44"/>
    <w:rsid w:val="00DE5F32"/>
    <w:rsid w:val="00DF1F68"/>
    <w:rsid w:val="00DF55D6"/>
    <w:rsid w:val="00DF6E1D"/>
    <w:rsid w:val="00E0196C"/>
    <w:rsid w:val="00E04193"/>
    <w:rsid w:val="00E11B89"/>
    <w:rsid w:val="00E16021"/>
    <w:rsid w:val="00E216D0"/>
    <w:rsid w:val="00E25FDA"/>
    <w:rsid w:val="00E3069B"/>
    <w:rsid w:val="00E345B1"/>
    <w:rsid w:val="00E355EE"/>
    <w:rsid w:val="00E45F94"/>
    <w:rsid w:val="00E523CD"/>
    <w:rsid w:val="00E52B44"/>
    <w:rsid w:val="00E66429"/>
    <w:rsid w:val="00E75F39"/>
    <w:rsid w:val="00E75F6B"/>
    <w:rsid w:val="00E92F59"/>
    <w:rsid w:val="00EA6559"/>
    <w:rsid w:val="00EA6C6E"/>
    <w:rsid w:val="00EB228F"/>
    <w:rsid w:val="00EC095C"/>
    <w:rsid w:val="00EC259F"/>
    <w:rsid w:val="00EC47E3"/>
    <w:rsid w:val="00EE63AE"/>
    <w:rsid w:val="00EF4F9D"/>
    <w:rsid w:val="00F06261"/>
    <w:rsid w:val="00F1364E"/>
    <w:rsid w:val="00F20271"/>
    <w:rsid w:val="00F2111F"/>
    <w:rsid w:val="00F25E7E"/>
    <w:rsid w:val="00F32954"/>
    <w:rsid w:val="00F42CF3"/>
    <w:rsid w:val="00F469C4"/>
    <w:rsid w:val="00F503ED"/>
    <w:rsid w:val="00F55F2F"/>
    <w:rsid w:val="00F63E64"/>
    <w:rsid w:val="00F76AA4"/>
    <w:rsid w:val="00F77121"/>
    <w:rsid w:val="00FA053D"/>
    <w:rsid w:val="00FA5259"/>
    <w:rsid w:val="00FA7DA7"/>
    <w:rsid w:val="00FB0F87"/>
    <w:rsid w:val="00FB17D4"/>
    <w:rsid w:val="00FC0CB0"/>
    <w:rsid w:val="00FC1D3E"/>
    <w:rsid w:val="00FC2545"/>
    <w:rsid w:val="00FC2B80"/>
    <w:rsid w:val="00FD2BFB"/>
    <w:rsid w:val="00FD3F7E"/>
    <w:rsid w:val="00FE4D79"/>
    <w:rsid w:val="00FE65CF"/>
    <w:rsid w:val="00FF1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C4CC-5131-4804-A6A6-7F596378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Ian Murray - High Life Highland</cp:lastModifiedBy>
  <cp:revision>19</cp:revision>
  <cp:lastPrinted>2016-06-06T07:24:00Z</cp:lastPrinted>
  <dcterms:created xsi:type="dcterms:W3CDTF">2016-05-11T11:36:00Z</dcterms:created>
  <dcterms:modified xsi:type="dcterms:W3CDTF">2016-06-06T07:24:00Z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-1841651595</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ies>
</file>