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9F" w:rsidRDefault="0047759F"/>
    <w:tbl>
      <w:tblPr>
        <w:tblW w:w="9322" w:type="dxa"/>
        <w:tblLayout w:type="fixed"/>
        <w:tblLook w:val="0000" w:firstRow="0" w:lastRow="0" w:firstColumn="0" w:lastColumn="0" w:noHBand="0" w:noVBand="0"/>
      </w:tblPr>
      <w:tblGrid>
        <w:gridCol w:w="5920"/>
        <w:gridCol w:w="3402"/>
      </w:tblGrid>
      <w:tr w:rsidR="00B84929" w:rsidRPr="007214D1" w:rsidTr="00744438">
        <w:trPr>
          <w:cantSplit/>
          <w:trHeight w:val="992"/>
        </w:trPr>
        <w:tc>
          <w:tcPr>
            <w:tcW w:w="5920" w:type="dxa"/>
          </w:tcPr>
          <w:p w:rsidR="002B7DC4" w:rsidRDefault="00B84929" w:rsidP="002B7DC4">
            <w:pPr>
              <w:pStyle w:val="BodyText"/>
              <w:jc w:val="left"/>
              <w:rPr>
                <w:rFonts w:ascii="Arial" w:hAnsi="Arial" w:cs="Arial"/>
                <w:szCs w:val="24"/>
              </w:rPr>
            </w:pPr>
            <w:r>
              <w:rPr>
                <w:rFonts w:ascii="Arial" w:hAnsi="Arial" w:cs="Arial"/>
                <w:szCs w:val="24"/>
              </w:rPr>
              <w:t xml:space="preserve">HIGH LIFE HIGHLAND </w:t>
            </w:r>
          </w:p>
          <w:p w:rsidR="002B7DC4" w:rsidRDefault="00834D42" w:rsidP="002B7DC4">
            <w:pPr>
              <w:pStyle w:val="BodyText"/>
              <w:jc w:val="left"/>
              <w:rPr>
                <w:rFonts w:ascii="Arial" w:hAnsi="Arial" w:cs="Arial"/>
                <w:szCs w:val="24"/>
              </w:rPr>
            </w:pPr>
            <w:r>
              <w:rPr>
                <w:rFonts w:ascii="Arial" w:hAnsi="Arial" w:cs="Arial"/>
                <w:szCs w:val="24"/>
              </w:rPr>
              <w:t xml:space="preserve">REPORT TO </w:t>
            </w:r>
            <w:r w:rsidR="009A3F45">
              <w:rPr>
                <w:rFonts w:ascii="Arial" w:hAnsi="Arial" w:cs="Arial"/>
                <w:szCs w:val="24"/>
              </w:rPr>
              <w:t>BOARD OF DIRECTORS</w:t>
            </w:r>
          </w:p>
          <w:p w:rsidR="00B84929" w:rsidRPr="007214D1" w:rsidRDefault="00AC5EAE" w:rsidP="009A3F45">
            <w:pPr>
              <w:pStyle w:val="BodyText"/>
              <w:jc w:val="left"/>
              <w:rPr>
                <w:rFonts w:ascii="Arial" w:hAnsi="Arial" w:cs="Arial"/>
                <w:szCs w:val="24"/>
              </w:rPr>
            </w:pPr>
            <w:r>
              <w:rPr>
                <w:rFonts w:ascii="Arial" w:hAnsi="Arial" w:cs="Arial"/>
                <w:szCs w:val="24"/>
              </w:rPr>
              <w:t>2</w:t>
            </w:r>
            <w:bookmarkStart w:id="0" w:name="_GoBack"/>
            <w:bookmarkEnd w:id="0"/>
            <w:r w:rsidR="00BA0478">
              <w:rPr>
                <w:rFonts w:ascii="Arial" w:hAnsi="Arial" w:cs="Arial"/>
                <w:szCs w:val="24"/>
              </w:rPr>
              <w:t>0 June</w:t>
            </w:r>
            <w:r w:rsidR="00E75B01">
              <w:rPr>
                <w:rFonts w:ascii="Arial" w:hAnsi="Arial" w:cs="Arial"/>
                <w:szCs w:val="24"/>
              </w:rPr>
              <w:t xml:space="preserve"> 2013</w:t>
            </w:r>
            <w:r w:rsidR="00B84929" w:rsidRPr="007214D1">
              <w:rPr>
                <w:rFonts w:ascii="Arial" w:hAnsi="Arial" w:cs="Arial"/>
                <w:szCs w:val="24"/>
              </w:rPr>
              <w:fldChar w:fldCharType="begin"/>
            </w:r>
            <w:r w:rsidR="00B84929" w:rsidRPr="007214D1">
              <w:rPr>
                <w:rFonts w:ascii="Arial" w:hAnsi="Arial" w:cs="Arial"/>
                <w:szCs w:val="24"/>
              </w:rPr>
              <w:instrText xml:space="preserve">  </w:instrText>
            </w:r>
            <w:r w:rsidR="00B84929" w:rsidRPr="007214D1">
              <w:rPr>
                <w:rFonts w:ascii="Arial" w:hAnsi="Arial" w:cs="Arial"/>
                <w:szCs w:val="24"/>
              </w:rPr>
              <w:fldChar w:fldCharType="end"/>
            </w:r>
          </w:p>
        </w:tc>
        <w:tc>
          <w:tcPr>
            <w:tcW w:w="3402" w:type="dxa"/>
          </w:tcPr>
          <w:p w:rsidR="0052022D" w:rsidRDefault="009A3F45" w:rsidP="00DA0419">
            <w:pPr>
              <w:ind w:left="-108"/>
              <w:rPr>
                <w:rFonts w:ascii="Arial" w:hAnsi="Arial" w:cs="Arial"/>
                <w:szCs w:val="24"/>
              </w:rPr>
            </w:pPr>
            <w:r>
              <w:rPr>
                <w:rFonts w:ascii="Arial" w:hAnsi="Arial" w:cs="Arial"/>
                <w:szCs w:val="24"/>
              </w:rPr>
              <w:t xml:space="preserve">AGENDA ITEM </w:t>
            </w:r>
            <w:r w:rsidR="00524684">
              <w:rPr>
                <w:rFonts w:ascii="Arial" w:hAnsi="Arial" w:cs="Arial"/>
                <w:szCs w:val="24"/>
              </w:rPr>
              <w:t>12</w:t>
            </w:r>
          </w:p>
          <w:p w:rsidR="00B84929" w:rsidRPr="00834D42" w:rsidRDefault="00B84929" w:rsidP="00524684">
            <w:pPr>
              <w:ind w:left="-108"/>
              <w:rPr>
                <w:rFonts w:ascii="Arial" w:hAnsi="Arial" w:cs="Arial"/>
                <w:szCs w:val="24"/>
              </w:rPr>
            </w:pPr>
            <w:r w:rsidRPr="00834D42">
              <w:rPr>
                <w:rFonts w:ascii="Arial" w:hAnsi="Arial" w:cs="Arial"/>
                <w:szCs w:val="24"/>
              </w:rPr>
              <w:t xml:space="preserve">REPORT No </w:t>
            </w:r>
            <w:r w:rsidR="0085209F">
              <w:rPr>
                <w:rFonts w:ascii="Arial" w:hAnsi="Arial" w:cs="Arial"/>
                <w:szCs w:val="24"/>
              </w:rPr>
              <w:t xml:space="preserve">HLH </w:t>
            </w:r>
            <w:r w:rsidR="00524684">
              <w:rPr>
                <w:rFonts w:ascii="Arial" w:hAnsi="Arial" w:cs="Arial"/>
                <w:szCs w:val="24"/>
              </w:rPr>
              <w:t>17</w:t>
            </w:r>
            <w:r w:rsidR="007B7D68">
              <w:rPr>
                <w:rFonts w:ascii="Arial" w:hAnsi="Arial" w:cs="Arial"/>
                <w:szCs w:val="24"/>
              </w:rPr>
              <w:t>/13</w:t>
            </w:r>
          </w:p>
        </w:tc>
      </w:tr>
    </w:tbl>
    <w:p w:rsidR="0039450A" w:rsidRPr="007214D1" w:rsidRDefault="009E1023" w:rsidP="00834D42">
      <w:pPr>
        <w:pStyle w:val="Heading2"/>
        <w:rPr>
          <w:rFonts w:ascii="Arial" w:hAnsi="Arial" w:cs="Arial"/>
          <w:b/>
          <w:szCs w:val="24"/>
          <w:u w:val="none"/>
        </w:rPr>
      </w:pPr>
      <w:r>
        <w:rPr>
          <w:rFonts w:ascii="Arial" w:hAnsi="Arial" w:cs="Arial"/>
          <w:b/>
          <w:szCs w:val="24"/>
          <w:u w:val="none"/>
        </w:rPr>
        <w:t>SERVICE</w:t>
      </w:r>
      <w:r w:rsidR="00DD0CD8">
        <w:rPr>
          <w:rFonts w:ascii="Arial" w:hAnsi="Arial" w:cs="Arial"/>
          <w:b/>
          <w:szCs w:val="24"/>
          <w:u w:val="none"/>
        </w:rPr>
        <w:t>S’</w:t>
      </w:r>
      <w:r>
        <w:rPr>
          <w:rFonts w:ascii="Arial" w:hAnsi="Arial" w:cs="Arial"/>
          <w:b/>
          <w:szCs w:val="24"/>
          <w:u w:val="none"/>
        </w:rPr>
        <w:t xml:space="preserve"> </w:t>
      </w:r>
      <w:r w:rsidR="00BA0478">
        <w:rPr>
          <w:rFonts w:ascii="Arial" w:hAnsi="Arial" w:cs="Arial"/>
          <w:b/>
          <w:szCs w:val="24"/>
          <w:u w:val="none"/>
        </w:rPr>
        <w:t>EQUALITIES POLICY</w:t>
      </w:r>
      <w:r w:rsidR="00834D42">
        <w:rPr>
          <w:rFonts w:ascii="Arial" w:hAnsi="Arial" w:cs="Arial"/>
          <w:b/>
          <w:szCs w:val="24"/>
          <w:u w:val="none"/>
        </w:rPr>
        <w:t xml:space="preserve"> - </w:t>
      </w:r>
      <w:r w:rsidR="0039450A" w:rsidRPr="007214D1">
        <w:rPr>
          <w:rFonts w:ascii="Arial" w:hAnsi="Arial" w:cs="Arial"/>
          <w:b/>
          <w:szCs w:val="24"/>
          <w:u w:val="none"/>
        </w:rPr>
        <w:t xml:space="preserve">Report </w:t>
      </w:r>
      <w:r w:rsidR="00A8159A">
        <w:rPr>
          <w:rFonts w:ascii="Arial" w:hAnsi="Arial" w:cs="Arial"/>
          <w:b/>
          <w:szCs w:val="24"/>
          <w:u w:val="none"/>
        </w:rPr>
        <w:t>by</w:t>
      </w:r>
      <w:r w:rsidR="002B7DC4">
        <w:rPr>
          <w:rFonts w:ascii="Arial" w:hAnsi="Arial" w:cs="Arial"/>
          <w:b/>
          <w:szCs w:val="24"/>
          <w:u w:val="none"/>
        </w:rPr>
        <w:t xml:space="preserve"> </w:t>
      </w:r>
      <w:r w:rsidR="00B96369">
        <w:rPr>
          <w:rFonts w:ascii="Arial" w:hAnsi="Arial" w:cs="Arial"/>
          <w:b/>
          <w:szCs w:val="24"/>
          <w:u w:val="none"/>
        </w:rPr>
        <w:t>Chief Executive</w:t>
      </w:r>
    </w:p>
    <w:p w:rsidR="0039450A" w:rsidRPr="007214D1" w:rsidRDefault="0039450A" w:rsidP="00834D42">
      <w:pPr>
        <w:pStyle w:val="Heading1"/>
        <w:jc w:val="left"/>
        <w:rPr>
          <w:rFonts w:ascii="Arial" w:hAnsi="Arial" w:cs="Arial"/>
          <w:szCs w:val="24"/>
        </w:rPr>
      </w:pPr>
      <w:r w:rsidRPr="007214D1">
        <w:rPr>
          <w:rFonts w:ascii="Arial" w:hAnsi="Arial" w:cs="Arial"/>
          <w:szCs w:val="24"/>
        </w:rPr>
        <w:fldChar w:fldCharType="begin"/>
      </w:r>
      <w:r w:rsidRPr="007214D1">
        <w:rPr>
          <w:rFonts w:ascii="Arial" w:hAnsi="Arial" w:cs="Arial"/>
          <w:szCs w:val="24"/>
        </w:rPr>
        <w:instrText xml:space="preserve">  </w:instrText>
      </w:r>
      <w:r w:rsidRPr="007214D1">
        <w:rPr>
          <w:rFonts w:ascii="Arial" w:hAnsi="Arial" w:cs="Arial"/>
          <w:szCs w:val="24"/>
        </w:rPr>
        <w:fldChar w:fldCharType="end"/>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09"/>
        <w:gridCol w:w="8647"/>
      </w:tblGrid>
      <w:tr w:rsidR="0039450A" w:rsidRPr="007214D1">
        <w:trPr>
          <w:cantSplit/>
        </w:trPr>
        <w:tc>
          <w:tcPr>
            <w:tcW w:w="9464" w:type="dxa"/>
            <w:gridSpan w:val="3"/>
          </w:tcPr>
          <w:p w:rsidR="0039450A" w:rsidRDefault="002B7DC4" w:rsidP="00416BFF">
            <w:pPr>
              <w:pStyle w:val="Heading2"/>
              <w:rPr>
                <w:rFonts w:ascii="Arial" w:hAnsi="Arial" w:cs="Arial"/>
                <w:b/>
                <w:szCs w:val="24"/>
                <w:u w:val="none"/>
              </w:rPr>
            </w:pPr>
            <w:r w:rsidRPr="002B7DC4">
              <w:rPr>
                <w:rFonts w:ascii="Arial" w:hAnsi="Arial" w:cs="Arial"/>
                <w:b/>
                <w:szCs w:val="24"/>
                <w:u w:val="none"/>
              </w:rPr>
              <w:t>Summary</w:t>
            </w:r>
          </w:p>
          <w:p w:rsidR="002B7DC4" w:rsidRDefault="002B7DC4" w:rsidP="002B7DC4"/>
          <w:p w:rsidR="00E75B01" w:rsidRDefault="00E75B01" w:rsidP="00E75B01">
            <w:pPr>
              <w:jc w:val="both"/>
              <w:rPr>
                <w:rFonts w:ascii="Arial" w:hAnsi="Arial" w:cs="Arial"/>
              </w:rPr>
            </w:pPr>
            <w:r>
              <w:rPr>
                <w:rFonts w:ascii="Arial" w:hAnsi="Arial" w:cs="Arial"/>
              </w:rPr>
              <w:t xml:space="preserve">This report </w:t>
            </w:r>
            <w:r w:rsidR="009E1023">
              <w:rPr>
                <w:rFonts w:ascii="Arial" w:hAnsi="Arial" w:cs="Arial"/>
              </w:rPr>
              <w:t xml:space="preserve">recommends </w:t>
            </w:r>
            <w:r w:rsidR="00DD0CD8">
              <w:rPr>
                <w:rFonts w:ascii="Arial" w:hAnsi="Arial" w:cs="Arial"/>
              </w:rPr>
              <w:t>a Services’ E</w:t>
            </w:r>
            <w:r w:rsidR="009E1023">
              <w:rPr>
                <w:rFonts w:ascii="Arial" w:hAnsi="Arial" w:cs="Arial"/>
              </w:rPr>
              <w:t xml:space="preserve">qualities </w:t>
            </w:r>
            <w:r w:rsidR="00DD0CD8">
              <w:rPr>
                <w:rFonts w:ascii="Arial" w:hAnsi="Arial" w:cs="Arial"/>
              </w:rPr>
              <w:t>P</w:t>
            </w:r>
            <w:r w:rsidR="009E1023">
              <w:rPr>
                <w:rFonts w:ascii="Arial" w:hAnsi="Arial" w:cs="Arial"/>
              </w:rPr>
              <w:t xml:space="preserve">olicy for adoption by High Life </w:t>
            </w:r>
            <w:r w:rsidR="008E0BD5">
              <w:rPr>
                <w:rFonts w:ascii="Arial" w:hAnsi="Arial" w:cs="Arial"/>
              </w:rPr>
              <w:t>Highland</w:t>
            </w:r>
            <w:r w:rsidR="009E1023">
              <w:rPr>
                <w:rFonts w:ascii="Arial" w:hAnsi="Arial" w:cs="Arial"/>
              </w:rPr>
              <w:t xml:space="preserve"> and outlines a short delivery plan and a reporting mechanism</w:t>
            </w:r>
            <w:r w:rsidR="00117BE1">
              <w:rPr>
                <w:rFonts w:ascii="Arial" w:hAnsi="Arial" w:cs="Arial"/>
              </w:rPr>
              <w:t>.</w:t>
            </w:r>
          </w:p>
          <w:p w:rsidR="00117BE1" w:rsidRDefault="00117BE1" w:rsidP="00E75B01">
            <w:pPr>
              <w:jc w:val="both"/>
              <w:rPr>
                <w:rFonts w:ascii="Arial" w:hAnsi="Arial" w:cs="Arial"/>
              </w:rPr>
            </w:pPr>
          </w:p>
          <w:p w:rsidR="006605B7" w:rsidRDefault="00E75B01" w:rsidP="00E75B01">
            <w:pPr>
              <w:jc w:val="both"/>
              <w:rPr>
                <w:rFonts w:ascii="Arial" w:hAnsi="Arial" w:cs="Arial"/>
              </w:rPr>
            </w:pPr>
            <w:r w:rsidRPr="00CC3428">
              <w:rPr>
                <w:rFonts w:ascii="Arial" w:hAnsi="Arial" w:cs="Arial"/>
              </w:rPr>
              <w:t xml:space="preserve">It is recommended that </w:t>
            </w:r>
            <w:r w:rsidR="009A3F45">
              <w:rPr>
                <w:rFonts w:ascii="Arial" w:hAnsi="Arial" w:cs="Arial"/>
              </w:rPr>
              <w:t>Directors</w:t>
            </w:r>
            <w:r w:rsidR="006605B7">
              <w:rPr>
                <w:rFonts w:ascii="Arial" w:hAnsi="Arial" w:cs="Arial"/>
              </w:rPr>
              <w:t>:</w:t>
            </w:r>
            <w:r w:rsidR="007B7D68">
              <w:rPr>
                <w:rFonts w:ascii="Arial" w:hAnsi="Arial" w:cs="Arial"/>
              </w:rPr>
              <w:t>-</w:t>
            </w:r>
          </w:p>
          <w:p w:rsidR="00F525B1" w:rsidRDefault="00F525B1" w:rsidP="00E75B01">
            <w:pPr>
              <w:jc w:val="both"/>
              <w:rPr>
                <w:rFonts w:ascii="Arial" w:hAnsi="Arial" w:cs="Arial"/>
              </w:rPr>
            </w:pPr>
          </w:p>
          <w:p w:rsidR="00F525B1" w:rsidRPr="00DD0CD8" w:rsidRDefault="00CD74FE" w:rsidP="00DD0CD8">
            <w:pPr>
              <w:pStyle w:val="ListParagraph"/>
              <w:numPr>
                <w:ilvl w:val="0"/>
                <w:numId w:val="48"/>
              </w:numPr>
              <w:jc w:val="both"/>
              <w:rPr>
                <w:rFonts w:ascii="Arial" w:hAnsi="Arial" w:cs="Arial"/>
              </w:rPr>
            </w:pPr>
            <w:r>
              <w:rPr>
                <w:rFonts w:ascii="Arial" w:hAnsi="Arial" w:cs="Arial"/>
              </w:rPr>
              <w:t xml:space="preserve">comment on and </w:t>
            </w:r>
            <w:r w:rsidR="00DD0CD8" w:rsidRPr="00DD0CD8">
              <w:rPr>
                <w:rFonts w:ascii="Arial" w:hAnsi="Arial" w:cs="Arial"/>
              </w:rPr>
              <w:t>a</w:t>
            </w:r>
            <w:r w:rsidR="00F525B1" w:rsidRPr="00DD0CD8">
              <w:rPr>
                <w:rFonts w:ascii="Arial" w:hAnsi="Arial" w:cs="Arial"/>
              </w:rPr>
              <w:t xml:space="preserve">pprove the adoption of the </w:t>
            </w:r>
            <w:r w:rsidR="00DD0CD8">
              <w:rPr>
                <w:rFonts w:ascii="Arial" w:hAnsi="Arial" w:cs="Arial"/>
              </w:rPr>
              <w:t>S</w:t>
            </w:r>
            <w:r w:rsidR="00F525B1" w:rsidRPr="00DD0CD8">
              <w:rPr>
                <w:rFonts w:ascii="Arial" w:hAnsi="Arial" w:cs="Arial"/>
              </w:rPr>
              <w:t xml:space="preserve">ervices’ </w:t>
            </w:r>
            <w:r w:rsidR="00DD0CD8">
              <w:rPr>
                <w:rFonts w:ascii="Arial" w:hAnsi="Arial" w:cs="Arial"/>
              </w:rPr>
              <w:t>E</w:t>
            </w:r>
            <w:r w:rsidR="00DD0CD8" w:rsidRPr="00DD0CD8">
              <w:rPr>
                <w:rFonts w:ascii="Arial" w:hAnsi="Arial" w:cs="Arial"/>
              </w:rPr>
              <w:t xml:space="preserve">qualities </w:t>
            </w:r>
            <w:r w:rsidR="00DD0CD8">
              <w:rPr>
                <w:rFonts w:ascii="Arial" w:hAnsi="Arial" w:cs="Arial"/>
              </w:rPr>
              <w:t>P</w:t>
            </w:r>
            <w:r w:rsidR="00DD0CD8" w:rsidRPr="00DD0CD8">
              <w:rPr>
                <w:rFonts w:ascii="Arial" w:hAnsi="Arial" w:cs="Arial"/>
              </w:rPr>
              <w:t xml:space="preserve">olicy in </w:t>
            </w:r>
            <w:r w:rsidR="00DD0CD8" w:rsidRPr="00DD0CD8">
              <w:rPr>
                <w:rFonts w:ascii="Arial" w:hAnsi="Arial" w:cs="Arial"/>
                <w:b/>
              </w:rPr>
              <w:t>Appendix A</w:t>
            </w:r>
            <w:r w:rsidR="00DD0CD8" w:rsidRPr="00DD0CD8">
              <w:rPr>
                <w:rFonts w:ascii="Arial" w:hAnsi="Arial" w:cs="Arial"/>
              </w:rPr>
              <w:t xml:space="preserve">; </w:t>
            </w:r>
            <w:r w:rsidR="00F525B1" w:rsidRPr="00DD0CD8">
              <w:rPr>
                <w:rFonts w:ascii="Arial" w:hAnsi="Arial" w:cs="Arial"/>
              </w:rPr>
              <w:t>and</w:t>
            </w:r>
          </w:p>
          <w:p w:rsidR="006605B7" w:rsidRPr="00DD0CD8" w:rsidRDefault="00DD0CD8" w:rsidP="00DD0CD8">
            <w:pPr>
              <w:pStyle w:val="ListParagraph"/>
              <w:numPr>
                <w:ilvl w:val="0"/>
                <w:numId w:val="48"/>
              </w:numPr>
              <w:jc w:val="both"/>
              <w:rPr>
                <w:rFonts w:ascii="Arial" w:hAnsi="Arial" w:cs="Arial"/>
              </w:rPr>
            </w:pPr>
            <w:proofErr w:type="gramStart"/>
            <w:r w:rsidRPr="00DD0CD8">
              <w:rPr>
                <w:rFonts w:ascii="Arial" w:hAnsi="Arial" w:cs="Arial"/>
              </w:rPr>
              <w:t>a</w:t>
            </w:r>
            <w:r w:rsidR="00F525B1" w:rsidRPr="00DD0CD8">
              <w:rPr>
                <w:rFonts w:ascii="Arial" w:hAnsi="Arial" w:cs="Arial"/>
              </w:rPr>
              <w:t>gree</w:t>
            </w:r>
            <w:proofErr w:type="gramEnd"/>
            <w:r w:rsidR="00F525B1" w:rsidRPr="00DD0CD8">
              <w:rPr>
                <w:rFonts w:ascii="Arial" w:hAnsi="Arial" w:cs="Arial"/>
              </w:rPr>
              <w:t xml:space="preserve"> the actions detailed in paragraph 3.5 of the report.</w:t>
            </w:r>
          </w:p>
          <w:p w:rsidR="0039450A" w:rsidRPr="0036440C" w:rsidRDefault="0039450A" w:rsidP="0052022D">
            <w:pPr>
              <w:jc w:val="both"/>
              <w:rPr>
                <w:rFonts w:ascii="Arial" w:hAnsi="Arial" w:cs="Arial"/>
              </w:rPr>
            </w:pPr>
            <w:r w:rsidRPr="0036440C">
              <w:rPr>
                <w:rFonts w:ascii="Arial" w:hAnsi="Arial" w:cs="Arial"/>
                <w:szCs w:val="24"/>
              </w:rPr>
              <w:fldChar w:fldCharType="begin"/>
            </w:r>
            <w:r w:rsidRPr="0036440C">
              <w:rPr>
                <w:rFonts w:ascii="Arial" w:hAnsi="Arial" w:cs="Arial"/>
                <w:szCs w:val="24"/>
              </w:rPr>
              <w:instrText xml:space="preserve">  </w:instrText>
            </w:r>
            <w:r w:rsidRPr="0036440C">
              <w:rPr>
                <w:rFonts w:ascii="Arial" w:hAnsi="Arial" w:cs="Arial"/>
                <w:szCs w:val="24"/>
              </w:rPr>
              <w:fldChar w:fldCharType="end"/>
            </w:r>
          </w:p>
        </w:tc>
      </w:tr>
      <w:tr w:rsidR="00943129" w:rsidRPr="007214D1" w:rsidTr="00D76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709" w:type="dxa"/>
          </w:tcPr>
          <w:p w:rsidR="00943129" w:rsidRPr="00943129" w:rsidRDefault="00943129" w:rsidP="00416BFF">
            <w:pPr>
              <w:rPr>
                <w:rFonts w:ascii="Arial" w:hAnsi="Arial" w:cs="Arial"/>
                <w:szCs w:val="24"/>
              </w:rPr>
            </w:pPr>
          </w:p>
        </w:tc>
        <w:tc>
          <w:tcPr>
            <w:tcW w:w="8647" w:type="dxa"/>
          </w:tcPr>
          <w:p w:rsidR="003979DB" w:rsidRDefault="003979DB" w:rsidP="003979DB">
            <w:pPr>
              <w:rPr>
                <w:rFonts w:ascii="Arial" w:hAnsi="Arial" w:cs="Arial"/>
                <w:b/>
              </w:rPr>
            </w:pPr>
          </w:p>
        </w:tc>
      </w:tr>
      <w:tr w:rsidR="0079570B" w:rsidRPr="007214D1" w:rsidTr="00D76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709" w:type="dxa"/>
          </w:tcPr>
          <w:p w:rsidR="0079570B" w:rsidRDefault="0079570B" w:rsidP="00EE1628">
            <w:pPr>
              <w:rPr>
                <w:rFonts w:ascii="Arial" w:hAnsi="Arial" w:cs="Arial"/>
                <w:b/>
                <w:szCs w:val="24"/>
              </w:rPr>
            </w:pPr>
            <w:r>
              <w:rPr>
                <w:rFonts w:ascii="Arial" w:hAnsi="Arial" w:cs="Arial"/>
                <w:b/>
                <w:szCs w:val="24"/>
              </w:rPr>
              <w:t>1.</w:t>
            </w:r>
          </w:p>
        </w:tc>
        <w:tc>
          <w:tcPr>
            <w:tcW w:w="8647" w:type="dxa"/>
          </w:tcPr>
          <w:p w:rsidR="0079570B" w:rsidRDefault="0079570B" w:rsidP="00EE1628">
            <w:pPr>
              <w:autoSpaceDE w:val="0"/>
              <w:autoSpaceDN w:val="0"/>
              <w:adjustRightInd w:val="0"/>
              <w:rPr>
                <w:rFonts w:ascii="Arial" w:hAnsi="Arial" w:cs="Arial"/>
                <w:b/>
              </w:rPr>
            </w:pPr>
            <w:r>
              <w:rPr>
                <w:rFonts w:ascii="Arial" w:hAnsi="Arial" w:cs="Arial"/>
                <w:b/>
              </w:rPr>
              <w:t>Business Plan Contribution</w:t>
            </w:r>
          </w:p>
          <w:p w:rsidR="0079570B" w:rsidRDefault="0079570B" w:rsidP="00EE1628">
            <w:pPr>
              <w:autoSpaceDE w:val="0"/>
              <w:autoSpaceDN w:val="0"/>
              <w:adjustRightInd w:val="0"/>
              <w:rPr>
                <w:rFonts w:ascii="Arial" w:hAnsi="Arial" w:cs="Arial"/>
                <w:b/>
              </w:rPr>
            </w:pPr>
          </w:p>
        </w:tc>
      </w:tr>
      <w:tr w:rsidR="0079570B" w:rsidRPr="007214D1" w:rsidTr="00D76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709" w:type="dxa"/>
          </w:tcPr>
          <w:p w:rsidR="0079570B" w:rsidRPr="00943129" w:rsidRDefault="0079570B" w:rsidP="00EE1628">
            <w:pPr>
              <w:rPr>
                <w:rFonts w:ascii="Arial" w:hAnsi="Arial" w:cs="Arial"/>
                <w:szCs w:val="24"/>
              </w:rPr>
            </w:pPr>
            <w:r>
              <w:rPr>
                <w:rFonts w:ascii="Arial" w:hAnsi="Arial" w:cs="Arial"/>
                <w:szCs w:val="24"/>
              </w:rPr>
              <w:t>1.1</w:t>
            </w:r>
          </w:p>
        </w:tc>
        <w:tc>
          <w:tcPr>
            <w:tcW w:w="8647" w:type="dxa"/>
          </w:tcPr>
          <w:p w:rsidR="0079570B" w:rsidRDefault="0079570B" w:rsidP="00524684">
            <w:pPr>
              <w:jc w:val="both"/>
              <w:rPr>
                <w:rFonts w:ascii="Arial" w:hAnsi="Arial" w:cs="Arial"/>
                <w:szCs w:val="24"/>
              </w:rPr>
            </w:pPr>
            <w:r>
              <w:rPr>
                <w:rFonts w:ascii="Arial" w:hAnsi="Arial" w:cs="Arial"/>
                <w:szCs w:val="24"/>
              </w:rPr>
              <w:t xml:space="preserve">This report will help achieve the outcome of the High Life Highland (HLH) Business Plan by </w:t>
            </w:r>
            <w:r w:rsidR="009E1023">
              <w:rPr>
                <w:rFonts w:ascii="Arial" w:hAnsi="Arial" w:cs="Arial"/>
                <w:szCs w:val="24"/>
              </w:rPr>
              <w:t>improving customer satisfaction and developing a positive company image</w:t>
            </w:r>
            <w:r w:rsidR="00B634A0">
              <w:rPr>
                <w:rFonts w:ascii="Arial" w:hAnsi="Arial" w:cs="Arial"/>
                <w:szCs w:val="24"/>
              </w:rPr>
              <w:t xml:space="preserve"> which promotes inclusion and fairness and meets the needs of </w:t>
            </w:r>
            <w:r w:rsidR="004E0864">
              <w:rPr>
                <w:rFonts w:ascii="Arial" w:hAnsi="Arial" w:cs="Arial"/>
                <w:szCs w:val="24"/>
              </w:rPr>
              <w:t>all its customers</w:t>
            </w:r>
            <w:r>
              <w:rPr>
                <w:rFonts w:ascii="Arial" w:hAnsi="Arial" w:cs="Arial"/>
                <w:szCs w:val="24"/>
              </w:rPr>
              <w:t>.</w:t>
            </w:r>
          </w:p>
          <w:p w:rsidR="0079570B" w:rsidRDefault="0079570B" w:rsidP="00EE1628">
            <w:pPr>
              <w:rPr>
                <w:rFonts w:ascii="Arial" w:hAnsi="Arial" w:cs="Arial"/>
                <w:b/>
              </w:rPr>
            </w:pPr>
          </w:p>
        </w:tc>
      </w:tr>
      <w:tr w:rsidR="0079570B" w:rsidRPr="007214D1" w:rsidTr="00D76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709" w:type="dxa"/>
          </w:tcPr>
          <w:p w:rsidR="0079570B" w:rsidRDefault="0079570B" w:rsidP="00EE1628">
            <w:pPr>
              <w:rPr>
                <w:rFonts w:ascii="Arial" w:hAnsi="Arial" w:cs="Arial"/>
                <w:b/>
                <w:szCs w:val="24"/>
              </w:rPr>
            </w:pPr>
            <w:r>
              <w:rPr>
                <w:rFonts w:ascii="Arial" w:hAnsi="Arial" w:cs="Arial"/>
                <w:b/>
                <w:szCs w:val="24"/>
              </w:rPr>
              <w:t>2.</w:t>
            </w:r>
          </w:p>
        </w:tc>
        <w:tc>
          <w:tcPr>
            <w:tcW w:w="8647" w:type="dxa"/>
          </w:tcPr>
          <w:p w:rsidR="0079570B" w:rsidRDefault="0079570B" w:rsidP="00EE1628">
            <w:pPr>
              <w:autoSpaceDE w:val="0"/>
              <w:autoSpaceDN w:val="0"/>
              <w:adjustRightInd w:val="0"/>
              <w:rPr>
                <w:rFonts w:ascii="Arial" w:hAnsi="Arial" w:cs="Arial"/>
                <w:b/>
              </w:rPr>
            </w:pPr>
            <w:r>
              <w:rPr>
                <w:rFonts w:ascii="Arial" w:hAnsi="Arial" w:cs="Arial"/>
                <w:b/>
              </w:rPr>
              <w:t>Background</w:t>
            </w:r>
          </w:p>
          <w:p w:rsidR="0079570B" w:rsidRDefault="0079570B" w:rsidP="00EE1628">
            <w:pPr>
              <w:autoSpaceDE w:val="0"/>
              <w:autoSpaceDN w:val="0"/>
              <w:adjustRightInd w:val="0"/>
              <w:rPr>
                <w:rFonts w:ascii="Arial" w:hAnsi="Arial" w:cs="Arial"/>
                <w:b/>
              </w:rPr>
            </w:pPr>
          </w:p>
        </w:tc>
      </w:tr>
      <w:tr w:rsidR="0079570B" w:rsidRPr="007214D1" w:rsidTr="00D76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709" w:type="dxa"/>
          </w:tcPr>
          <w:p w:rsidR="0079570B" w:rsidRDefault="0079570B" w:rsidP="00EE1628">
            <w:pPr>
              <w:rPr>
                <w:rFonts w:ascii="Arial" w:hAnsi="Arial" w:cs="Arial"/>
                <w:szCs w:val="24"/>
              </w:rPr>
            </w:pPr>
            <w:r>
              <w:rPr>
                <w:rFonts w:ascii="Arial" w:hAnsi="Arial" w:cs="Arial"/>
                <w:szCs w:val="24"/>
              </w:rPr>
              <w:t>2</w:t>
            </w:r>
            <w:r w:rsidRPr="00372950">
              <w:rPr>
                <w:rFonts w:ascii="Arial" w:hAnsi="Arial" w:cs="Arial"/>
                <w:szCs w:val="24"/>
              </w:rPr>
              <w:t>.1</w:t>
            </w:r>
          </w:p>
          <w:p w:rsidR="0079570B" w:rsidRDefault="0079570B" w:rsidP="00EE1628">
            <w:pPr>
              <w:rPr>
                <w:rFonts w:ascii="Arial" w:hAnsi="Arial" w:cs="Arial"/>
                <w:szCs w:val="24"/>
              </w:rPr>
            </w:pPr>
          </w:p>
          <w:p w:rsidR="0079570B" w:rsidRDefault="0079570B" w:rsidP="00EE1628">
            <w:pPr>
              <w:rPr>
                <w:rFonts w:ascii="Arial" w:hAnsi="Arial" w:cs="Arial"/>
                <w:szCs w:val="24"/>
              </w:rPr>
            </w:pPr>
          </w:p>
          <w:p w:rsidR="0079570B" w:rsidRDefault="0079570B" w:rsidP="00EE1628">
            <w:pPr>
              <w:rPr>
                <w:rFonts w:ascii="Arial" w:hAnsi="Arial" w:cs="Arial"/>
                <w:szCs w:val="24"/>
              </w:rPr>
            </w:pPr>
          </w:p>
          <w:p w:rsidR="0079570B" w:rsidRDefault="0079570B" w:rsidP="00235448">
            <w:pPr>
              <w:rPr>
                <w:rFonts w:ascii="Arial" w:hAnsi="Arial" w:cs="Arial"/>
                <w:szCs w:val="24"/>
              </w:rPr>
            </w:pPr>
          </w:p>
          <w:p w:rsidR="002B4860" w:rsidRPr="00104560" w:rsidRDefault="002B4860" w:rsidP="00CA1701">
            <w:pPr>
              <w:rPr>
                <w:rFonts w:ascii="Arial" w:hAnsi="Arial" w:cs="Arial"/>
                <w:szCs w:val="24"/>
              </w:rPr>
            </w:pPr>
          </w:p>
        </w:tc>
        <w:tc>
          <w:tcPr>
            <w:tcW w:w="8647" w:type="dxa"/>
          </w:tcPr>
          <w:p w:rsidR="00DD0CD8" w:rsidRDefault="002B4860" w:rsidP="00923EF1">
            <w:pPr>
              <w:jc w:val="both"/>
              <w:rPr>
                <w:rFonts w:ascii="Arial" w:hAnsi="Arial" w:cs="Arial"/>
                <w:szCs w:val="24"/>
              </w:rPr>
            </w:pPr>
            <w:r>
              <w:rPr>
                <w:rFonts w:ascii="Arial" w:hAnsi="Arial" w:cs="Arial"/>
                <w:szCs w:val="24"/>
              </w:rPr>
              <w:t xml:space="preserve">As </w:t>
            </w:r>
            <w:r w:rsidR="00EE1628">
              <w:rPr>
                <w:rFonts w:ascii="Arial" w:hAnsi="Arial" w:cs="Arial"/>
                <w:szCs w:val="24"/>
              </w:rPr>
              <w:t>an employer and provider of services</w:t>
            </w:r>
            <w:r>
              <w:rPr>
                <w:rFonts w:ascii="Arial" w:hAnsi="Arial" w:cs="Arial"/>
                <w:szCs w:val="24"/>
              </w:rPr>
              <w:t>, HLH has</w:t>
            </w:r>
            <w:r w:rsidR="009E1023">
              <w:rPr>
                <w:rFonts w:ascii="Arial" w:hAnsi="Arial" w:cs="Arial"/>
                <w:szCs w:val="24"/>
              </w:rPr>
              <w:t xml:space="preserve"> legal </w:t>
            </w:r>
            <w:r>
              <w:rPr>
                <w:rFonts w:ascii="Arial" w:hAnsi="Arial" w:cs="Arial"/>
                <w:szCs w:val="24"/>
              </w:rPr>
              <w:t>obligations</w:t>
            </w:r>
            <w:r w:rsidR="009E1023">
              <w:rPr>
                <w:rFonts w:ascii="Arial" w:hAnsi="Arial" w:cs="Arial"/>
                <w:szCs w:val="24"/>
              </w:rPr>
              <w:t xml:space="preserve"> under The </w:t>
            </w:r>
            <w:r w:rsidR="00EE1628">
              <w:rPr>
                <w:rFonts w:ascii="Arial" w:hAnsi="Arial" w:cs="Arial"/>
                <w:szCs w:val="24"/>
              </w:rPr>
              <w:t xml:space="preserve">Equality </w:t>
            </w:r>
            <w:r w:rsidR="009E1023">
              <w:rPr>
                <w:rFonts w:ascii="Arial" w:hAnsi="Arial" w:cs="Arial"/>
                <w:szCs w:val="24"/>
              </w:rPr>
              <w:t xml:space="preserve">Act 2010. </w:t>
            </w:r>
            <w:r w:rsidR="00EE1628">
              <w:rPr>
                <w:rFonts w:ascii="Arial" w:hAnsi="Arial" w:cs="Arial"/>
                <w:szCs w:val="24"/>
              </w:rPr>
              <w:t xml:space="preserve">The Equality Act replaced the range of previous equality legislation with a single harmonised Act. </w:t>
            </w:r>
            <w:r w:rsidR="004E0864">
              <w:rPr>
                <w:rFonts w:ascii="Arial" w:hAnsi="Arial" w:cs="Arial"/>
                <w:szCs w:val="24"/>
              </w:rPr>
              <w:t>T</w:t>
            </w:r>
            <w:r w:rsidR="00EE1628">
              <w:rPr>
                <w:rFonts w:ascii="Arial" w:hAnsi="Arial" w:cs="Arial"/>
                <w:szCs w:val="24"/>
              </w:rPr>
              <w:t xml:space="preserve">he Act provides protection from </w:t>
            </w:r>
            <w:r w:rsidR="009E1023" w:rsidRPr="009E1023">
              <w:rPr>
                <w:rFonts w:ascii="Arial" w:hAnsi="Arial" w:cs="Arial"/>
                <w:szCs w:val="24"/>
              </w:rPr>
              <w:t xml:space="preserve"> </w:t>
            </w:r>
            <w:r w:rsidR="00EE1628" w:rsidRPr="009E1023">
              <w:rPr>
                <w:rFonts w:ascii="Arial" w:hAnsi="Arial" w:cs="Arial"/>
                <w:szCs w:val="24"/>
              </w:rPr>
              <w:t>discriminat</w:t>
            </w:r>
            <w:r w:rsidR="00EE1628">
              <w:rPr>
                <w:rFonts w:ascii="Arial" w:hAnsi="Arial" w:cs="Arial"/>
                <w:szCs w:val="24"/>
              </w:rPr>
              <w:t xml:space="preserve">ion </w:t>
            </w:r>
            <w:r w:rsidR="00EE1628" w:rsidRPr="009E1023">
              <w:rPr>
                <w:rFonts w:ascii="Arial" w:hAnsi="Arial" w:cs="Arial"/>
                <w:szCs w:val="24"/>
              </w:rPr>
              <w:t xml:space="preserve"> </w:t>
            </w:r>
            <w:r w:rsidR="00EE1628">
              <w:rPr>
                <w:rFonts w:ascii="Arial" w:hAnsi="Arial" w:cs="Arial"/>
                <w:szCs w:val="24"/>
              </w:rPr>
              <w:t>for</w:t>
            </w:r>
            <w:r w:rsidR="00EE1628" w:rsidRPr="009E1023">
              <w:rPr>
                <w:rFonts w:ascii="Arial" w:hAnsi="Arial" w:cs="Arial"/>
                <w:szCs w:val="24"/>
              </w:rPr>
              <w:t xml:space="preserve"> </w:t>
            </w:r>
            <w:r w:rsidR="009E1023" w:rsidRPr="009E1023">
              <w:rPr>
                <w:rFonts w:ascii="Arial" w:hAnsi="Arial" w:cs="Arial"/>
                <w:szCs w:val="24"/>
              </w:rPr>
              <w:t xml:space="preserve">the following </w:t>
            </w:r>
            <w:r w:rsidR="00EE1628">
              <w:rPr>
                <w:rFonts w:ascii="Arial" w:hAnsi="Arial" w:cs="Arial"/>
                <w:szCs w:val="24"/>
              </w:rPr>
              <w:t xml:space="preserve">“protected </w:t>
            </w:r>
            <w:r w:rsidR="009E1023" w:rsidRPr="009E1023">
              <w:rPr>
                <w:rFonts w:ascii="Arial" w:hAnsi="Arial" w:cs="Arial"/>
                <w:szCs w:val="24"/>
              </w:rPr>
              <w:t>characteristics</w:t>
            </w:r>
            <w:r w:rsidR="00EE1628">
              <w:rPr>
                <w:rFonts w:ascii="Arial" w:hAnsi="Arial" w:cs="Arial"/>
                <w:szCs w:val="24"/>
              </w:rPr>
              <w:t>”</w:t>
            </w:r>
            <w:r w:rsidR="009E1023" w:rsidRPr="009E1023">
              <w:rPr>
                <w:rFonts w:ascii="Arial" w:hAnsi="Arial" w:cs="Arial"/>
                <w:szCs w:val="24"/>
              </w:rPr>
              <w:t>:</w:t>
            </w:r>
            <w:r w:rsidR="009E1023" w:rsidRPr="009E1023">
              <w:rPr>
                <w:rFonts w:ascii="Arial" w:hAnsi="Arial" w:cs="Arial"/>
                <w:szCs w:val="24"/>
              </w:rPr>
              <w:tab/>
            </w:r>
          </w:p>
          <w:p w:rsidR="009E1023" w:rsidRPr="009E1023" w:rsidRDefault="009E1023" w:rsidP="008E0BD5">
            <w:pPr>
              <w:ind w:left="317"/>
              <w:jc w:val="both"/>
              <w:rPr>
                <w:rFonts w:ascii="Arial" w:hAnsi="Arial" w:cs="Arial"/>
                <w:szCs w:val="24"/>
              </w:rPr>
            </w:pPr>
            <w:r w:rsidRPr="009E1023">
              <w:rPr>
                <w:rFonts w:ascii="Arial" w:hAnsi="Arial" w:cs="Arial"/>
                <w:szCs w:val="24"/>
              </w:rPr>
              <w:t> </w:t>
            </w:r>
          </w:p>
          <w:p w:rsidR="00EE1628" w:rsidRPr="00923EF1" w:rsidRDefault="00EE1628" w:rsidP="008E0BD5">
            <w:pPr>
              <w:pStyle w:val="ListParagraph"/>
              <w:numPr>
                <w:ilvl w:val="0"/>
                <w:numId w:val="56"/>
              </w:numPr>
              <w:jc w:val="both"/>
              <w:rPr>
                <w:rFonts w:ascii="Arial" w:hAnsi="Arial" w:cs="Arial"/>
                <w:szCs w:val="24"/>
              </w:rPr>
            </w:pPr>
            <w:r w:rsidRPr="00923EF1">
              <w:rPr>
                <w:rFonts w:ascii="Arial" w:hAnsi="Arial" w:cs="Arial"/>
                <w:szCs w:val="24"/>
              </w:rPr>
              <w:t>Age</w:t>
            </w:r>
          </w:p>
          <w:p w:rsidR="009E1023" w:rsidRPr="00923EF1" w:rsidRDefault="009E1023" w:rsidP="008E0BD5">
            <w:pPr>
              <w:pStyle w:val="ListParagraph"/>
              <w:numPr>
                <w:ilvl w:val="0"/>
                <w:numId w:val="56"/>
              </w:numPr>
              <w:jc w:val="both"/>
              <w:rPr>
                <w:rFonts w:ascii="Arial" w:hAnsi="Arial" w:cs="Arial"/>
                <w:szCs w:val="24"/>
              </w:rPr>
            </w:pPr>
            <w:r w:rsidRPr="00923EF1">
              <w:rPr>
                <w:rFonts w:ascii="Arial" w:hAnsi="Arial" w:cs="Arial"/>
                <w:szCs w:val="24"/>
              </w:rPr>
              <w:t>Disability</w:t>
            </w:r>
          </w:p>
          <w:p w:rsidR="006C3649" w:rsidRPr="00461F98" w:rsidRDefault="009E1023" w:rsidP="008E0BD5">
            <w:pPr>
              <w:pStyle w:val="ListParagraph"/>
              <w:numPr>
                <w:ilvl w:val="0"/>
                <w:numId w:val="56"/>
              </w:numPr>
              <w:jc w:val="both"/>
              <w:rPr>
                <w:rFonts w:ascii="Arial" w:hAnsi="Arial" w:cs="Arial"/>
                <w:szCs w:val="24"/>
              </w:rPr>
            </w:pPr>
            <w:r w:rsidRPr="00461F98">
              <w:rPr>
                <w:rFonts w:ascii="Arial" w:hAnsi="Arial" w:cs="Arial"/>
                <w:szCs w:val="24"/>
              </w:rPr>
              <w:t>Gender reassignment</w:t>
            </w:r>
          </w:p>
          <w:p w:rsidR="00235448" w:rsidRPr="00923EF1" w:rsidRDefault="00235448" w:rsidP="008E0BD5">
            <w:pPr>
              <w:pStyle w:val="ListParagraph"/>
              <w:numPr>
                <w:ilvl w:val="0"/>
                <w:numId w:val="56"/>
              </w:numPr>
              <w:jc w:val="both"/>
              <w:rPr>
                <w:rFonts w:ascii="Arial" w:hAnsi="Arial" w:cs="Arial"/>
                <w:szCs w:val="24"/>
              </w:rPr>
            </w:pPr>
            <w:r w:rsidRPr="00923EF1">
              <w:rPr>
                <w:rFonts w:ascii="Arial" w:hAnsi="Arial" w:cs="Arial"/>
                <w:szCs w:val="24"/>
              </w:rPr>
              <w:t>Marriage and Civil Partnership</w:t>
            </w:r>
          </w:p>
          <w:p w:rsidR="009E1023" w:rsidRPr="00923EF1" w:rsidRDefault="009E1023" w:rsidP="008E0BD5">
            <w:pPr>
              <w:pStyle w:val="ListParagraph"/>
              <w:numPr>
                <w:ilvl w:val="0"/>
                <w:numId w:val="56"/>
              </w:numPr>
              <w:jc w:val="both"/>
              <w:rPr>
                <w:rFonts w:ascii="Arial" w:hAnsi="Arial" w:cs="Arial"/>
                <w:szCs w:val="24"/>
              </w:rPr>
            </w:pPr>
            <w:r w:rsidRPr="00923EF1">
              <w:rPr>
                <w:rFonts w:ascii="Arial" w:hAnsi="Arial" w:cs="Arial"/>
                <w:szCs w:val="24"/>
              </w:rPr>
              <w:t xml:space="preserve">Pregnancy and maternity </w:t>
            </w:r>
          </w:p>
          <w:p w:rsidR="009E1023" w:rsidRPr="00923EF1" w:rsidRDefault="009E1023" w:rsidP="008E0BD5">
            <w:pPr>
              <w:pStyle w:val="ListParagraph"/>
              <w:numPr>
                <w:ilvl w:val="0"/>
                <w:numId w:val="56"/>
              </w:numPr>
              <w:jc w:val="both"/>
              <w:rPr>
                <w:rFonts w:ascii="Arial" w:hAnsi="Arial" w:cs="Arial"/>
                <w:szCs w:val="24"/>
              </w:rPr>
            </w:pPr>
            <w:r w:rsidRPr="00923EF1">
              <w:rPr>
                <w:rFonts w:ascii="Arial" w:hAnsi="Arial" w:cs="Arial"/>
                <w:szCs w:val="24"/>
              </w:rPr>
              <w:t>Race</w:t>
            </w:r>
          </w:p>
          <w:p w:rsidR="009E1023" w:rsidRPr="00923EF1" w:rsidRDefault="009E1023" w:rsidP="008E0BD5">
            <w:pPr>
              <w:pStyle w:val="ListParagraph"/>
              <w:numPr>
                <w:ilvl w:val="0"/>
                <w:numId w:val="56"/>
              </w:numPr>
              <w:jc w:val="both"/>
              <w:rPr>
                <w:rFonts w:ascii="Arial" w:hAnsi="Arial" w:cs="Arial"/>
                <w:szCs w:val="24"/>
              </w:rPr>
            </w:pPr>
            <w:r w:rsidRPr="00923EF1">
              <w:rPr>
                <w:rFonts w:ascii="Arial" w:hAnsi="Arial" w:cs="Arial"/>
                <w:szCs w:val="24"/>
              </w:rPr>
              <w:t>Religion and belief</w:t>
            </w:r>
          </w:p>
          <w:p w:rsidR="009E1023" w:rsidRPr="00923EF1" w:rsidRDefault="009E1023" w:rsidP="008E0BD5">
            <w:pPr>
              <w:pStyle w:val="ListParagraph"/>
              <w:numPr>
                <w:ilvl w:val="0"/>
                <w:numId w:val="56"/>
              </w:numPr>
              <w:jc w:val="both"/>
              <w:rPr>
                <w:rFonts w:ascii="Arial" w:hAnsi="Arial" w:cs="Arial"/>
                <w:szCs w:val="24"/>
              </w:rPr>
            </w:pPr>
            <w:r w:rsidRPr="00923EF1">
              <w:rPr>
                <w:rFonts w:ascii="Arial" w:hAnsi="Arial" w:cs="Arial"/>
                <w:szCs w:val="24"/>
              </w:rPr>
              <w:t>Sex</w:t>
            </w:r>
          </w:p>
          <w:p w:rsidR="009E1023" w:rsidRPr="00923EF1" w:rsidRDefault="009E1023" w:rsidP="008E0BD5">
            <w:pPr>
              <w:pStyle w:val="ListParagraph"/>
              <w:numPr>
                <w:ilvl w:val="0"/>
                <w:numId w:val="56"/>
              </w:numPr>
              <w:jc w:val="both"/>
              <w:rPr>
                <w:rFonts w:ascii="Arial" w:hAnsi="Arial" w:cs="Arial"/>
                <w:szCs w:val="24"/>
              </w:rPr>
            </w:pPr>
            <w:r w:rsidRPr="00923EF1">
              <w:rPr>
                <w:rFonts w:ascii="Arial" w:hAnsi="Arial" w:cs="Arial"/>
                <w:szCs w:val="24"/>
              </w:rPr>
              <w:t>Sexual orientation</w:t>
            </w:r>
          </w:p>
          <w:p w:rsidR="002B4860" w:rsidRPr="00524684" w:rsidRDefault="009E1023" w:rsidP="00524684">
            <w:pPr>
              <w:jc w:val="both"/>
              <w:rPr>
                <w:rFonts w:ascii="Arial" w:hAnsi="Arial" w:cs="Arial"/>
                <w:szCs w:val="24"/>
              </w:rPr>
            </w:pPr>
            <w:r w:rsidRPr="009E1023">
              <w:rPr>
                <w:rFonts w:ascii="Arial" w:hAnsi="Arial" w:cs="Arial"/>
                <w:szCs w:val="24"/>
              </w:rPr>
              <w:t> </w:t>
            </w:r>
          </w:p>
        </w:tc>
      </w:tr>
      <w:tr w:rsidR="00235448" w:rsidRPr="007214D1" w:rsidTr="00D76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709" w:type="dxa"/>
          </w:tcPr>
          <w:p w:rsidR="00235448" w:rsidRDefault="00461F98" w:rsidP="00EE1628">
            <w:pPr>
              <w:rPr>
                <w:rFonts w:ascii="Arial" w:hAnsi="Arial" w:cs="Arial"/>
                <w:szCs w:val="24"/>
              </w:rPr>
            </w:pPr>
            <w:r>
              <w:rPr>
                <w:rFonts w:ascii="Arial" w:hAnsi="Arial" w:cs="Arial"/>
                <w:szCs w:val="24"/>
              </w:rPr>
              <w:t>2.2</w:t>
            </w:r>
          </w:p>
          <w:p w:rsidR="00461F98" w:rsidRDefault="00461F98" w:rsidP="00EE1628">
            <w:pPr>
              <w:rPr>
                <w:rFonts w:ascii="Arial" w:hAnsi="Arial" w:cs="Arial"/>
                <w:szCs w:val="24"/>
              </w:rPr>
            </w:pPr>
          </w:p>
          <w:p w:rsidR="00461F98" w:rsidRDefault="00461F98" w:rsidP="00EE1628">
            <w:pPr>
              <w:rPr>
                <w:rFonts w:ascii="Arial" w:hAnsi="Arial" w:cs="Arial"/>
                <w:szCs w:val="24"/>
              </w:rPr>
            </w:pPr>
          </w:p>
          <w:p w:rsidR="00461F98" w:rsidRDefault="00461F98" w:rsidP="00EE1628">
            <w:pPr>
              <w:rPr>
                <w:rFonts w:ascii="Arial" w:hAnsi="Arial" w:cs="Arial"/>
                <w:szCs w:val="24"/>
              </w:rPr>
            </w:pPr>
          </w:p>
          <w:p w:rsidR="00461F98" w:rsidRDefault="00461F98" w:rsidP="00EE1628">
            <w:pPr>
              <w:rPr>
                <w:rFonts w:ascii="Arial" w:hAnsi="Arial" w:cs="Arial"/>
                <w:szCs w:val="24"/>
              </w:rPr>
            </w:pPr>
          </w:p>
          <w:p w:rsidR="00461F98" w:rsidRDefault="00461F98" w:rsidP="00EE1628">
            <w:pPr>
              <w:rPr>
                <w:rFonts w:ascii="Arial" w:hAnsi="Arial" w:cs="Arial"/>
                <w:szCs w:val="24"/>
              </w:rPr>
            </w:pPr>
          </w:p>
          <w:p w:rsidR="00461F98" w:rsidRDefault="00461F98" w:rsidP="00EE1628">
            <w:pPr>
              <w:rPr>
                <w:rFonts w:ascii="Arial" w:hAnsi="Arial" w:cs="Arial"/>
                <w:szCs w:val="24"/>
              </w:rPr>
            </w:pPr>
          </w:p>
          <w:p w:rsidR="00461F98" w:rsidRDefault="00461F98" w:rsidP="00EE1628">
            <w:pPr>
              <w:rPr>
                <w:rFonts w:ascii="Arial" w:hAnsi="Arial" w:cs="Arial"/>
                <w:szCs w:val="24"/>
              </w:rPr>
            </w:pPr>
          </w:p>
          <w:p w:rsidR="00524684" w:rsidRDefault="00524684" w:rsidP="00EE1628">
            <w:pPr>
              <w:rPr>
                <w:rFonts w:ascii="Arial" w:hAnsi="Arial" w:cs="Arial"/>
                <w:szCs w:val="24"/>
              </w:rPr>
            </w:pPr>
          </w:p>
          <w:p w:rsidR="00461F98" w:rsidRDefault="00461F98" w:rsidP="00EE1628">
            <w:pPr>
              <w:rPr>
                <w:rFonts w:ascii="Arial" w:hAnsi="Arial" w:cs="Arial"/>
                <w:szCs w:val="24"/>
              </w:rPr>
            </w:pPr>
            <w:r>
              <w:rPr>
                <w:rFonts w:ascii="Arial" w:hAnsi="Arial" w:cs="Arial"/>
                <w:szCs w:val="24"/>
              </w:rPr>
              <w:lastRenderedPageBreak/>
              <w:t>2.3</w:t>
            </w:r>
          </w:p>
        </w:tc>
        <w:tc>
          <w:tcPr>
            <w:tcW w:w="8647" w:type="dxa"/>
          </w:tcPr>
          <w:p w:rsidR="00235448" w:rsidRDefault="00235448" w:rsidP="00524684">
            <w:pPr>
              <w:jc w:val="both"/>
              <w:rPr>
                <w:rFonts w:ascii="Arial" w:hAnsi="Arial" w:cs="Arial"/>
                <w:szCs w:val="24"/>
              </w:rPr>
            </w:pPr>
            <w:r>
              <w:rPr>
                <w:rFonts w:ascii="Arial" w:hAnsi="Arial" w:cs="Arial"/>
                <w:szCs w:val="24"/>
              </w:rPr>
              <w:lastRenderedPageBreak/>
              <w:t>In addition, there are duties on public sector bodies (the “general equality duty”) to give due regard to the need to:</w:t>
            </w:r>
          </w:p>
          <w:p w:rsidR="00524684" w:rsidRDefault="00524684" w:rsidP="00524684">
            <w:pPr>
              <w:jc w:val="both"/>
              <w:rPr>
                <w:rFonts w:ascii="Arial" w:hAnsi="Arial" w:cs="Arial"/>
                <w:szCs w:val="24"/>
              </w:rPr>
            </w:pPr>
          </w:p>
          <w:p w:rsidR="00235448" w:rsidRPr="00923EF1" w:rsidRDefault="00235448" w:rsidP="008E0BD5">
            <w:pPr>
              <w:pStyle w:val="ListParagraph"/>
              <w:numPr>
                <w:ilvl w:val="0"/>
                <w:numId w:val="51"/>
              </w:numPr>
              <w:ind w:left="317" w:hanging="283"/>
              <w:jc w:val="both"/>
              <w:rPr>
                <w:rFonts w:ascii="Arial" w:hAnsi="Arial" w:cs="Arial"/>
                <w:szCs w:val="24"/>
              </w:rPr>
            </w:pPr>
            <w:r w:rsidRPr="00923EF1">
              <w:rPr>
                <w:rFonts w:ascii="Arial" w:hAnsi="Arial" w:cs="Arial"/>
                <w:szCs w:val="24"/>
              </w:rPr>
              <w:t>Eliminate unlawful discrimination</w:t>
            </w:r>
          </w:p>
          <w:p w:rsidR="00235448" w:rsidRPr="00923EF1" w:rsidRDefault="00235448" w:rsidP="008E0BD5">
            <w:pPr>
              <w:pStyle w:val="ListParagraph"/>
              <w:numPr>
                <w:ilvl w:val="0"/>
                <w:numId w:val="51"/>
              </w:numPr>
              <w:ind w:left="317" w:hanging="283"/>
              <w:jc w:val="both"/>
              <w:rPr>
                <w:rFonts w:ascii="Arial" w:hAnsi="Arial" w:cs="Arial"/>
                <w:szCs w:val="24"/>
              </w:rPr>
            </w:pPr>
            <w:r w:rsidRPr="00923EF1">
              <w:rPr>
                <w:rFonts w:ascii="Arial" w:hAnsi="Arial" w:cs="Arial"/>
                <w:szCs w:val="24"/>
              </w:rPr>
              <w:t>Advance equality of opportunity</w:t>
            </w:r>
          </w:p>
          <w:p w:rsidR="00235448" w:rsidRDefault="00235448" w:rsidP="008E0BD5">
            <w:pPr>
              <w:pStyle w:val="ListParagraph"/>
              <w:numPr>
                <w:ilvl w:val="0"/>
                <w:numId w:val="51"/>
              </w:numPr>
              <w:ind w:left="317" w:hanging="283"/>
              <w:jc w:val="both"/>
              <w:rPr>
                <w:rFonts w:ascii="Arial" w:hAnsi="Arial" w:cs="Arial"/>
                <w:szCs w:val="24"/>
              </w:rPr>
            </w:pPr>
            <w:r w:rsidRPr="00923EF1">
              <w:rPr>
                <w:rFonts w:ascii="Arial" w:hAnsi="Arial" w:cs="Arial"/>
                <w:szCs w:val="24"/>
              </w:rPr>
              <w:t>Promote good relations</w:t>
            </w:r>
          </w:p>
          <w:p w:rsidR="00235448" w:rsidRDefault="00235448" w:rsidP="00524684">
            <w:pPr>
              <w:jc w:val="both"/>
              <w:rPr>
                <w:rFonts w:ascii="Arial" w:hAnsi="Arial" w:cs="Arial"/>
                <w:szCs w:val="24"/>
              </w:rPr>
            </w:pPr>
          </w:p>
          <w:p w:rsidR="00235448" w:rsidRDefault="00235448" w:rsidP="00524684">
            <w:pPr>
              <w:jc w:val="both"/>
              <w:rPr>
                <w:rFonts w:ascii="Arial" w:hAnsi="Arial" w:cs="Arial"/>
                <w:szCs w:val="24"/>
              </w:rPr>
            </w:pPr>
            <w:r>
              <w:rPr>
                <w:rFonts w:ascii="Arial" w:hAnsi="Arial" w:cs="Arial"/>
                <w:szCs w:val="24"/>
              </w:rPr>
              <w:t xml:space="preserve">The general duty </w:t>
            </w:r>
            <w:r w:rsidR="00CA1701">
              <w:rPr>
                <w:rFonts w:ascii="Arial" w:hAnsi="Arial" w:cs="Arial"/>
                <w:szCs w:val="24"/>
              </w:rPr>
              <w:t xml:space="preserve">also </w:t>
            </w:r>
            <w:r>
              <w:rPr>
                <w:rFonts w:ascii="Arial" w:hAnsi="Arial" w:cs="Arial"/>
                <w:szCs w:val="24"/>
              </w:rPr>
              <w:t xml:space="preserve">applies to </w:t>
            </w:r>
            <w:r w:rsidR="00CA1701" w:rsidRPr="00CA1701">
              <w:rPr>
                <w:rFonts w:ascii="Arial" w:hAnsi="Arial" w:cs="Arial"/>
                <w:szCs w:val="24"/>
              </w:rPr>
              <w:t xml:space="preserve">other bodies when exercising </w:t>
            </w:r>
            <w:proofErr w:type="gramStart"/>
            <w:r w:rsidR="00CA1701" w:rsidRPr="00CA1701">
              <w:rPr>
                <w:rFonts w:ascii="Arial" w:hAnsi="Arial" w:cs="Arial"/>
                <w:szCs w:val="24"/>
              </w:rPr>
              <w:t>public functions</w:t>
            </w:r>
            <w:r w:rsidR="00B01FE5">
              <w:rPr>
                <w:rFonts w:ascii="Arial" w:hAnsi="Arial" w:cs="Arial"/>
                <w:szCs w:val="24"/>
              </w:rPr>
              <w:t xml:space="preserve"> which </w:t>
            </w:r>
            <w:r w:rsidR="006C3649">
              <w:rPr>
                <w:rFonts w:ascii="Arial" w:hAnsi="Arial" w:cs="Arial"/>
                <w:szCs w:val="24"/>
              </w:rPr>
              <w:t>applies</w:t>
            </w:r>
            <w:proofErr w:type="gramEnd"/>
            <w:r w:rsidR="006C3649">
              <w:rPr>
                <w:rFonts w:ascii="Arial" w:hAnsi="Arial" w:cs="Arial"/>
                <w:szCs w:val="24"/>
              </w:rPr>
              <w:t xml:space="preserve"> to HLH in its relationship with The Highland Council</w:t>
            </w:r>
            <w:r w:rsidR="00524684">
              <w:rPr>
                <w:rFonts w:ascii="Arial" w:hAnsi="Arial" w:cs="Arial"/>
                <w:szCs w:val="24"/>
              </w:rPr>
              <w:t xml:space="preserve"> (THC)</w:t>
            </w:r>
            <w:r w:rsidR="006C3649">
              <w:rPr>
                <w:rFonts w:ascii="Arial" w:hAnsi="Arial" w:cs="Arial"/>
                <w:szCs w:val="24"/>
              </w:rPr>
              <w:t>.</w:t>
            </w:r>
          </w:p>
          <w:p w:rsidR="00CA1701" w:rsidRDefault="00B01FE5" w:rsidP="00524684">
            <w:pPr>
              <w:jc w:val="both"/>
              <w:rPr>
                <w:rFonts w:ascii="Arial" w:hAnsi="Arial" w:cs="Arial"/>
                <w:szCs w:val="24"/>
              </w:rPr>
            </w:pPr>
            <w:r w:rsidRPr="00923EF1">
              <w:rPr>
                <w:rFonts w:ascii="Arial" w:hAnsi="Arial" w:cs="Arial"/>
                <w:szCs w:val="24"/>
              </w:rPr>
              <w:lastRenderedPageBreak/>
              <w:t>In addition there are specific equality duties in Scotland to assist listed public bodie</w:t>
            </w:r>
            <w:r w:rsidR="00524684">
              <w:rPr>
                <w:rFonts w:ascii="Arial" w:hAnsi="Arial" w:cs="Arial"/>
                <w:szCs w:val="24"/>
              </w:rPr>
              <w:t>s to meet the general duty.  HLH</w:t>
            </w:r>
            <w:r w:rsidRPr="00923EF1">
              <w:rPr>
                <w:rFonts w:ascii="Arial" w:hAnsi="Arial" w:cs="Arial"/>
                <w:szCs w:val="24"/>
              </w:rPr>
              <w:t xml:space="preserve"> </w:t>
            </w:r>
            <w:r w:rsidR="00CA1701" w:rsidRPr="00923EF1">
              <w:rPr>
                <w:rFonts w:ascii="Arial" w:hAnsi="Arial" w:cs="Arial"/>
                <w:szCs w:val="24"/>
              </w:rPr>
              <w:t>is not a listed public body under the Equa</w:t>
            </w:r>
            <w:r w:rsidR="00524684">
              <w:rPr>
                <w:rFonts w:ascii="Arial" w:hAnsi="Arial" w:cs="Arial"/>
                <w:szCs w:val="24"/>
              </w:rPr>
              <w:t xml:space="preserve">lity Act 2010 (Specific Duties) </w:t>
            </w:r>
            <w:r w:rsidRPr="00923EF1">
              <w:rPr>
                <w:rFonts w:ascii="Arial" w:hAnsi="Arial" w:cs="Arial"/>
                <w:szCs w:val="24"/>
              </w:rPr>
              <w:t>Regulations Scotland</w:t>
            </w:r>
            <w:r w:rsidR="008C3FD8">
              <w:rPr>
                <w:rFonts w:ascii="Arial" w:hAnsi="Arial" w:cs="Arial"/>
                <w:szCs w:val="24"/>
              </w:rPr>
              <w:t>. It is not therefore recommended that these are adopted in their entirety as they include the duty to publish progress reports, gender pay gaps and the like. H</w:t>
            </w:r>
            <w:r w:rsidRPr="00923EF1">
              <w:rPr>
                <w:rFonts w:ascii="Arial" w:hAnsi="Arial" w:cs="Arial"/>
                <w:szCs w:val="24"/>
              </w:rPr>
              <w:t xml:space="preserve">owever </w:t>
            </w:r>
            <w:r w:rsidR="00726811">
              <w:rPr>
                <w:rFonts w:ascii="Arial" w:hAnsi="Arial" w:cs="Arial"/>
                <w:szCs w:val="24"/>
              </w:rPr>
              <w:t>it is proposed that High Life H</w:t>
            </w:r>
            <w:r w:rsidR="008C3FD8">
              <w:rPr>
                <w:rFonts w:ascii="Arial" w:hAnsi="Arial" w:cs="Arial"/>
                <w:szCs w:val="24"/>
              </w:rPr>
              <w:t>ighland adopt the use of equality impact assessments.</w:t>
            </w:r>
          </w:p>
          <w:p w:rsidR="004E0864" w:rsidRPr="00923EF1" w:rsidRDefault="004E0864" w:rsidP="004E0864">
            <w:pPr>
              <w:rPr>
                <w:rFonts w:ascii="Arial" w:hAnsi="Arial" w:cs="Arial"/>
                <w:szCs w:val="24"/>
              </w:rPr>
            </w:pPr>
          </w:p>
        </w:tc>
      </w:tr>
      <w:tr w:rsidR="002B4860" w:rsidRPr="007214D1" w:rsidTr="00D76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709" w:type="dxa"/>
          </w:tcPr>
          <w:p w:rsidR="002B4860" w:rsidRDefault="002B4860" w:rsidP="00524684">
            <w:pPr>
              <w:jc w:val="both"/>
              <w:rPr>
                <w:rFonts w:ascii="Arial" w:hAnsi="Arial" w:cs="Arial"/>
                <w:szCs w:val="24"/>
              </w:rPr>
            </w:pPr>
            <w:r>
              <w:rPr>
                <w:rFonts w:ascii="Arial" w:hAnsi="Arial" w:cs="Arial"/>
                <w:szCs w:val="24"/>
              </w:rPr>
              <w:lastRenderedPageBreak/>
              <w:t>2.</w:t>
            </w:r>
            <w:r w:rsidR="00461F98">
              <w:rPr>
                <w:rFonts w:ascii="Arial" w:hAnsi="Arial" w:cs="Arial"/>
                <w:szCs w:val="24"/>
              </w:rPr>
              <w:t>4</w:t>
            </w:r>
          </w:p>
        </w:tc>
        <w:tc>
          <w:tcPr>
            <w:tcW w:w="8647" w:type="dxa"/>
          </w:tcPr>
          <w:p w:rsidR="002B4860" w:rsidRPr="00923EF1" w:rsidRDefault="002B4860" w:rsidP="00524684">
            <w:pPr>
              <w:jc w:val="both"/>
              <w:rPr>
                <w:rFonts w:ascii="Arial" w:hAnsi="Arial" w:cs="Arial"/>
                <w:szCs w:val="24"/>
              </w:rPr>
            </w:pPr>
            <w:r w:rsidRPr="00923EF1">
              <w:rPr>
                <w:rFonts w:ascii="Arial" w:hAnsi="Arial" w:cs="Arial"/>
                <w:szCs w:val="24"/>
              </w:rPr>
              <w:t xml:space="preserve">The Company already has an </w:t>
            </w:r>
            <w:r w:rsidR="00DD0CD8" w:rsidRPr="00923EF1">
              <w:rPr>
                <w:rFonts w:ascii="Arial" w:hAnsi="Arial" w:cs="Arial"/>
                <w:szCs w:val="24"/>
              </w:rPr>
              <w:t>E</w:t>
            </w:r>
            <w:r w:rsidRPr="00923EF1">
              <w:rPr>
                <w:rFonts w:ascii="Arial" w:hAnsi="Arial" w:cs="Arial"/>
                <w:szCs w:val="24"/>
              </w:rPr>
              <w:t xml:space="preserve">quality </w:t>
            </w:r>
            <w:r w:rsidR="00DD0CD8" w:rsidRPr="00923EF1">
              <w:rPr>
                <w:rFonts w:ascii="Arial" w:hAnsi="Arial" w:cs="Arial"/>
                <w:szCs w:val="24"/>
              </w:rPr>
              <w:t>P</w:t>
            </w:r>
            <w:r w:rsidRPr="00923EF1">
              <w:rPr>
                <w:rFonts w:ascii="Arial" w:hAnsi="Arial" w:cs="Arial"/>
                <w:szCs w:val="24"/>
              </w:rPr>
              <w:t xml:space="preserve">olicy for the recruitment and treatment of staff. It would assist the public, current </w:t>
            </w:r>
            <w:r w:rsidR="00F525B1" w:rsidRPr="00923EF1">
              <w:rPr>
                <w:rFonts w:ascii="Arial" w:hAnsi="Arial" w:cs="Arial"/>
                <w:szCs w:val="24"/>
              </w:rPr>
              <w:t>funders</w:t>
            </w:r>
            <w:r w:rsidRPr="00923EF1">
              <w:rPr>
                <w:rFonts w:ascii="Arial" w:hAnsi="Arial" w:cs="Arial"/>
                <w:szCs w:val="24"/>
              </w:rPr>
              <w:t xml:space="preserve"> and the senior management team if the Company also had a</w:t>
            </w:r>
            <w:r w:rsidR="00F525B1" w:rsidRPr="00923EF1">
              <w:rPr>
                <w:rFonts w:ascii="Arial" w:hAnsi="Arial" w:cs="Arial"/>
                <w:szCs w:val="24"/>
              </w:rPr>
              <w:t xml:space="preserve">n </w:t>
            </w:r>
            <w:r w:rsidR="00DD0CD8" w:rsidRPr="00923EF1">
              <w:rPr>
                <w:rFonts w:ascii="Arial" w:hAnsi="Arial" w:cs="Arial"/>
                <w:szCs w:val="24"/>
              </w:rPr>
              <w:t>E</w:t>
            </w:r>
            <w:r w:rsidR="00F525B1" w:rsidRPr="00923EF1">
              <w:rPr>
                <w:rFonts w:ascii="Arial" w:hAnsi="Arial" w:cs="Arial"/>
                <w:szCs w:val="24"/>
              </w:rPr>
              <w:t xml:space="preserve">qualities </w:t>
            </w:r>
            <w:r w:rsidR="00DD0CD8" w:rsidRPr="00923EF1">
              <w:rPr>
                <w:rFonts w:ascii="Arial" w:hAnsi="Arial" w:cs="Arial"/>
                <w:szCs w:val="24"/>
              </w:rPr>
              <w:t>P</w:t>
            </w:r>
            <w:r w:rsidRPr="00923EF1">
              <w:rPr>
                <w:rFonts w:ascii="Arial" w:hAnsi="Arial" w:cs="Arial"/>
                <w:szCs w:val="24"/>
              </w:rPr>
              <w:t>olicy for the delivery of services. This may also assist the Board in undertaking their duties.</w:t>
            </w:r>
            <w:r w:rsidR="008C3FD8">
              <w:rPr>
                <w:rFonts w:ascii="Arial" w:hAnsi="Arial" w:cs="Arial"/>
                <w:szCs w:val="24"/>
              </w:rPr>
              <w:t xml:space="preserve"> In time it is the intention to merge these policies as part of the regular policy review process.</w:t>
            </w:r>
          </w:p>
          <w:p w:rsidR="002B4860" w:rsidRDefault="002B4860" w:rsidP="00524684">
            <w:pPr>
              <w:jc w:val="both"/>
              <w:rPr>
                <w:rFonts w:ascii="Arial" w:hAnsi="Arial" w:cs="Arial"/>
                <w:szCs w:val="24"/>
              </w:rPr>
            </w:pPr>
          </w:p>
        </w:tc>
      </w:tr>
      <w:tr w:rsidR="0079570B" w:rsidRPr="007214D1" w:rsidTr="00D76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709" w:type="dxa"/>
          </w:tcPr>
          <w:p w:rsidR="0079570B" w:rsidRPr="00110848" w:rsidRDefault="0079570B" w:rsidP="00EE1628">
            <w:pPr>
              <w:autoSpaceDE w:val="0"/>
              <w:autoSpaceDN w:val="0"/>
              <w:adjustRightInd w:val="0"/>
              <w:rPr>
                <w:rFonts w:ascii="Arial" w:hAnsi="Arial" w:cs="Arial"/>
                <w:highlight w:val="yellow"/>
              </w:rPr>
            </w:pPr>
            <w:r>
              <w:rPr>
                <w:rFonts w:ascii="Arial" w:hAnsi="Arial" w:cs="Arial"/>
                <w:b/>
              </w:rPr>
              <w:t>3</w:t>
            </w:r>
            <w:r w:rsidRPr="00E35A53">
              <w:rPr>
                <w:rFonts w:ascii="Arial" w:hAnsi="Arial" w:cs="Arial"/>
                <w:b/>
              </w:rPr>
              <w:t>.</w:t>
            </w:r>
          </w:p>
        </w:tc>
        <w:tc>
          <w:tcPr>
            <w:tcW w:w="8647" w:type="dxa"/>
          </w:tcPr>
          <w:p w:rsidR="0079570B" w:rsidRDefault="002B4860" w:rsidP="00923EF1">
            <w:pPr>
              <w:rPr>
                <w:rFonts w:ascii="Arial" w:hAnsi="Arial" w:cs="Arial"/>
                <w:b/>
                <w:szCs w:val="24"/>
              </w:rPr>
            </w:pPr>
            <w:r>
              <w:rPr>
                <w:rFonts w:ascii="Arial" w:hAnsi="Arial" w:cs="Arial"/>
                <w:b/>
                <w:szCs w:val="24"/>
              </w:rPr>
              <w:t>A Services</w:t>
            </w:r>
            <w:r w:rsidR="00F525B1">
              <w:rPr>
                <w:rFonts w:ascii="Arial" w:hAnsi="Arial" w:cs="Arial"/>
                <w:b/>
                <w:szCs w:val="24"/>
              </w:rPr>
              <w:t>’</w:t>
            </w:r>
            <w:r>
              <w:rPr>
                <w:rFonts w:ascii="Arial" w:hAnsi="Arial" w:cs="Arial"/>
                <w:b/>
                <w:szCs w:val="24"/>
              </w:rPr>
              <w:t xml:space="preserve"> Equalities Policy</w:t>
            </w:r>
          </w:p>
          <w:p w:rsidR="0079570B" w:rsidRPr="00437582" w:rsidRDefault="0079570B" w:rsidP="00923EF1">
            <w:pPr>
              <w:rPr>
                <w:rFonts w:ascii="Arial" w:hAnsi="Arial" w:cs="Arial"/>
              </w:rPr>
            </w:pPr>
          </w:p>
        </w:tc>
      </w:tr>
      <w:tr w:rsidR="0079570B" w:rsidRPr="007214D1" w:rsidTr="00D76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709" w:type="dxa"/>
          </w:tcPr>
          <w:p w:rsidR="0079570B" w:rsidRPr="00E75B01" w:rsidRDefault="0079570B" w:rsidP="00EE1628">
            <w:pPr>
              <w:autoSpaceDE w:val="0"/>
              <w:autoSpaceDN w:val="0"/>
              <w:adjustRightInd w:val="0"/>
              <w:rPr>
                <w:rFonts w:ascii="Arial" w:hAnsi="Arial" w:cs="Arial"/>
              </w:rPr>
            </w:pPr>
            <w:r w:rsidRPr="00E75B01">
              <w:rPr>
                <w:rFonts w:ascii="Arial" w:hAnsi="Arial" w:cs="Arial"/>
              </w:rPr>
              <w:t>3.1</w:t>
            </w:r>
          </w:p>
        </w:tc>
        <w:tc>
          <w:tcPr>
            <w:tcW w:w="8647" w:type="dxa"/>
          </w:tcPr>
          <w:p w:rsidR="002B4860" w:rsidRDefault="00F525B1" w:rsidP="00524684">
            <w:pPr>
              <w:jc w:val="both"/>
              <w:rPr>
                <w:rFonts w:ascii="Arial" w:hAnsi="Arial" w:cs="Arial"/>
                <w:szCs w:val="24"/>
              </w:rPr>
            </w:pPr>
            <w:r>
              <w:rPr>
                <w:rFonts w:ascii="Arial" w:hAnsi="Arial" w:cs="Arial"/>
                <w:szCs w:val="24"/>
              </w:rPr>
              <w:t xml:space="preserve">A </w:t>
            </w:r>
            <w:r w:rsidR="002B4860">
              <w:rPr>
                <w:rFonts w:ascii="Arial" w:hAnsi="Arial" w:cs="Arial"/>
                <w:szCs w:val="24"/>
              </w:rPr>
              <w:t xml:space="preserve">draft </w:t>
            </w:r>
            <w:r w:rsidR="00DD0CD8">
              <w:rPr>
                <w:rFonts w:ascii="Arial" w:hAnsi="Arial" w:cs="Arial"/>
                <w:szCs w:val="24"/>
              </w:rPr>
              <w:t>S</w:t>
            </w:r>
            <w:r w:rsidR="002B4860">
              <w:rPr>
                <w:rFonts w:ascii="Arial" w:hAnsi="Arial" w:cs="Arial"/>
                <w:szCs w:val="24"/>
              </w:rPr>
              <w:t>ervices</w:t>
            </w:r>
            <w:r>
              <w:rPr>
                <w:rFonts w:ascii="Arial" w:hAnsi="Arial" w:cs="Arial"/>
                <w:szCs w:val="24"/>
              </w:rPr>
              <w:t>’</w:t>
            </w:r>
            <w:r w:rsidR="00DD0CD8">
              <w:rPr>
                <w:rFonts w:ascii="Arial" w:hAnsi="Arial" w:cs="Arial"/>
                <w:szCs w:val="24"/>
              </w:rPr>
              <w:t xml:space="preserve"> E</w:t>
            </w:r>
            <w:r w:rsidR="002B4860">
              <w:rPr>
                <w:rFonts w:ascii="Arial" w:hAnsi="Arial" w:cs="Arial"/>
                <w:szCs w:val="24"/>
              </w:rPr>
              <w:t xml:space="preserve">qualities Policy is included at </w:t>
            </w:r>
            <w:r w:rsidR="0079570B" w:rsidRPr="00831C3F">
              <w:rPr>
                <w:rFonts w:ascii="Arial" w:hAnsi="Arial" w:cs="Arial"/>
                <w:b/>
                <w:szCs w:val="24"/>
              </w:rPr>
              <w:t xml:space="preserve">Appendix </w:t>
            </w:r>
            <w:r w:rsidR="0079570B">
              <w:rPr>
                <w:rFonts w:ascii="Arial" w:hAnsi="Arial" w:cs="Arial"/>
                <w:b/>
                <w:szCs w:val="24"/>
              </w:rPr>
              <w:t>A</w:t>
            </w:r>
            <w:r w:rsidR="0079570B">
              <w:rPr>
                <w:rFonts w:ascii="Arial" w:hAnsi="Arial" w:cs="Arial"/>
                <w:szCs w:val="24"/>
              </w:rPr>
              <w:t xml:space="preserve">.  </w:t>
            </w:r>
            <w:r w:rsidR="002B4860">
              <w:rPr>
                <w:rFonts w:ascii="Arial" w:hAnsi="Arial" w:cs="Arial"/>
                <w:szCs w:val="24"/>
              </w:rPr>
              <w:t xml:space="preserve">It will be recommended that the Board </w:t>
            </w:r>
            <w:r w:rsidR="00CD74FE">
              <w:rPr>
                <w:rFonts w:ascii="Arial" w:hAnsi="Arial" w:cs="Arial"/>
                <w:szCs w:val="24"/>
              </w:rPr>
              <w:t xml:space="preserve">comment on and </w:t>
            </w:r>
            <w:r w:rsidR="002B4860">
              <w:rPr>
                <w:rFonts w:ascii="Arial" w:hAnsi="Arial" w:cs="Arial"/>
                <w:szCs w:val="24"/>
              </w:rPr>
              <w:t>adopt this policy.</w:t>
            </w:r>
          </w:p>
          <w:p w:rsidR="00461F98" w:rsidRPr="00DD0CD8" w:rsidRDefault="00461F98" w:rsidP="00524684">
            <w:pPr>
              <w:jc w:val="both"/>
              <w:rPr>
                <w:rFonts w:ascii="Arial" w:hAnsi="Arial" w:cs="Arial"/>
                <w:szCs w:val="24"/>
              </w:rPr>
            </w:pPr>
          </w:p>
        </w:tc>
      </w:tr>
      <w:tr w:rsidR="002B4860" w:rsidRPr="007214D1" w:rsidTr="00D76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709" w:type="dxa"/>
          </w:tcPr>
          <w:p w:rsidR="002B4860" w:rsidRPr="00E75B01" w:rsidRDefault="002B4860" w:rsidP="00EE1628">
            <w:pPr>
              <w:autoSpaceDE w:val="0"/>
              <w:autoSpaceDN w:val="0"/>
              <w:adjustRightInd w:val="0"/>
              <w:rPr>
                <w:rFonts w:ascii="Arial" w:hAnsi="Arial" w:cs="Arial"/>
              </w:rPr>
            </w:pPr>
            <w:r>
              <w:rPr>
                <w:rFonts w:ascii="Arial" w:hAnsi="Arial" w:cs="Arial"/>
              </w:rPr>
              <w:t>3.2</w:t>
            </w:r>
          </w:p>
        </w:tc>
        <w:tc>
          <w:tcPr>
            <w:tcW w:w="8647" w:type="dxa"/>
          </w:tcPr>
          <w:p w:rsidR="002B4860" w:rsidRDefault="002B4860" w:rsidP="00923EF1">
            <w:pPr>
              <w:rPr>
                <w:rFonts w:ascii="Arial" w:hAnsi="Arial" w:cs="Arial"/>
                <w:szCs w:val="24"/>
              </w:rPr>
            </w:pPr>
            <w:r>
              <w:rPr>
                <w:rFonts w:ascii="Arial" w:hAnsi="Arial" w:cs="Arial"/>
                <w:szCs w:val="24"/>
              </w:rPr>
              <w:t>In order for this to be more than just a statement it will be recommended that the Board receive an annual update on the implementation</w:t>
            </w:r>
            <w:r w:rsidR="00235448">
              <w:rPr>
                <w:rFonts w:ascii="Arial" w:hAnsi="Arial" w:cs="Arial"/>
                <w:szCs w:val="24"/>
              </w:rPr>
              <w:t xml:space="preserve"> and actions associated with </w:t>
            </w:r>
            <w:r>
              <w:rPr>
                <w:rFonts w:ascii="Arial" w:hAnsi="Arial" w:cs="Arial"/>
                <w:szCs w:val="24"/>
              </w:rPr>
              <w:t>the policy.</w:t>
            </w:r>
          </w:p>
          <w:p w:rsidR="002B4860" w:rsidRDefault="002B4860" w:rsidP="00923EF1">
            <w:pPr>
              <w:rPr>
                <w:rFonts w:ascii="Arial" w:hAnsi="Arial" w:cs="Arial"/>
                <w:szCs w:val="24"/>
              </w:rPr>
            </w:pPr>
          </w:p>
        </w:tc>
      </w:tr>
      <w:tr w:rsidR="002B4860" w:rsidRPr="007214D1" w:rsidTr="00D76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709" w:type="dxa"/>
          </w:tcPr>
          <w:p w:rsidR="002B4860" w:rsidRDefault="002B4860" w:rsidP="00EE1628">
            <w:pPr>
              <w:autoSpaceDE w:val="0"/>
              <w:autoSpaceDN w:val="0"/>
              <w:adjustRightInd w:val="0"/>
              <w:rPr>
                <w:rFonts w:ascii="Arial" w:hAnsi="Arial" w:cs="Arial"/>
              </w:rPr>
            </w:pPr>
            <w:r>
              <w:rPr>
                <w:rFonts w:ascii="Arial" w:hAnsi="Arial" w:cs="Arial"/>
              </w:rPr>
              <w:t>3.3</w:t>
            </w:r>
          </w:p>
          <w:p w:rsidR="00142A14" w:rsidRDefault="00142A14" w:rsidP="00EE1628">
            <w:pPr>
              <w:autoSpaceDE w:val="0"/>
              <w:autoSpaceDN w:val="0"/>
              <w:adjustRightInd w:val="0"/>
              <w:rPr>
                <w:rFonts w:ascii="Arial" w:hAnsi="Arial" w:cs="Arial"/>
              </w:rPr>
            </w:pPr>
          </w:p>
          <w:p w:rsidR="00142A14" w:rsidRDefault="00142A14" w:rsidP="00EE1628">
            <w:pPr>
              <w:autoSpaceDE w:val="0"/>
              <w:autoSpaceDN w:val="0"/>
              <w:adjustRightInd w:val="0"/>
              <w:rPr>
                <w:rFonts w:ascii="Arial" w:hAnsi="Arial" w:cs="Arial"/>
              </w:rPr>
            </w:pPr>
          </w:p>
          <w:p w:rsidR="00142A14" w:rsidRDefault="00142A14" w:rsidP="00EE1628">
            <w:pPr>
              <w:autoSpaceDE w:val="0"/>
              <w:autoSpaceDN w:val="0"/>
              <w:adjustRightInd w:val="0"/>
              <w:rPr>
                <w:rFonts w:ascii="Arial" w:hAnsi="Arial" w:cs="Arial"/>
              </w:rPr>
            </w:pPr>
          </w:p>
          <w:p w:rsidR="00142A14" w:rsidRDefault="00142A14" w:rsidP="00235448">
            <w:pPr>
              <w:autoSpaceDE w:val="0"/>
              <w:autoSpaceDN w:val="0"/>
              <w:adjustRightInd w:val="0"/>
              <w:rPr>
                <w:rFonts w:ascii="Arial" w:hAnsi="Arial" w:cs="Arial"/>
              </w:rPr>
            </w:pPr>
          </w:p>
          <w:p w:rsidR="00142A14" w:rsidRDefault="00142A14" w:rsidP="00CA1701">
            <w:pPr>
              <w:autoSpaceDE w:val="0"/>
              <w:autoSpaceDN w:val="0"/>
              <w:adjustRightInd w:val="0"/>
              <w:rPr>
                <w:rFonts w:ascii="Arial" w:hAnsi="Arial" w:cs="Arial"/>
              </w:rPr>
            </w:pPr>
          </w:p>
          <w:p w:rsidR="00142A14" w:rsidRDefault="00142A14" w:rsidP="00CA1701">
            <w:pPr>
              <w:autoSpaceDE w:val="0"/>
              <w:autoSpaceDN w:val="0"/>
              <w:adjustRightInd w:val="0"/>
              <w:rPr>
                <w:rFonts w:ascii="Arial" w:hAnsi="Arial" w:cs="Arial"/>
              </w:rPr>
            </w:pPr>
          </w:p>
          <w:p w:rsidR="00461F98" w:rsidRDefault="00461F98" w:rsidP="00CA1701">
            <w:pPr>
              <w:autoSpaceDE w:val="0"/>
              <w:autoSpaceDN w:val="0"/>
              <w:adjustRightInd w:val="0"/>
              <w:rPr>
                <w:rFonts w:ascii="Arial" w:hAnsi="Arial" w:cs="Arial"/>
              </w:rPr>
            </w:pPr>
          </w:p>
          <w:p w:rsidR="00142A14" w:rsidRDefault="00142A14" w:rsidP="00CA1701">
            <w:pPr>
              <w:autoSpaceDE w:val="0"/>
              <w:autoSpaceDN w:val="0"/>
              <w:adjustRightInd w:val="0"/>
              <w:rPr>
                <w:rFonts w:ascii="Arial" w:hAnsi="Arial" w:cs="Arial"/>
              </w:rPr>
            </w:pPr>
            <w:r>
              <w:rPr>
                <w:rFonts w:ascii="Arial" w:hAnsi="Arial" w:cs="Arial"/>
              </w:rPr>
              <w:t>3.4</w:t>
            </w:r>
          </w:p>
          <w:p w:rsidR="00142A14" w:rsidRDefault="00142A14" w:rsidP="00CA1701">
            <w:pPr>
              <w:autoSpaceDE w:val="0"/>
              <w:autoSpaceDN w:val="0"/>
              <w:adjustRightInd w:val="0"/>
              <w:rPr>
                <w:rFonts w:ascii="Arial" w:hAnsi="Arial" w:cs="Arial"/>
              </w:rPr>
            </w:pPr>
          </w:p>
          <w:p w:rsidR="00142A14" w:rsidRDefault="00142A14" w:rsidP="00B01FE5">
            <w:pPr>
              <w:autoSpaceDE w:val="0"/>
              <w:autoSpaceDN w:val="0"/>
              <w:adjustRightInd w:val="0"/>
              <w:rPr>
                <w:rFonts w:ascii="Arial" w:hAnsi="Arial" w:cs="Arial"/>
              </w:rPr>
            </w:pPr>
          </w:p>
          <w:p w:rsidR="00142A14" w:rsidRDefault="00142A14">
            <w:pPr>
              <w:autoSpaceDE w:val="0"/>
              <w:autoSpaceDN w:val="0"/>
              <w:adjustRightInd w:val="0"/>
              <w:rPr>
                <w:rFonts w:ascii="Arial" w:hAnsi="Arial" w:cs="Arial"/>
              </w:rPr>
            </w:pPr>
          </w:p>
          <w:p w:rsidR="00142A14" w:rsidRDefault="00142A14">
            <w:pPr>
              <w:autoSpaceDE w:val="0"/>
              <w:autoSpaceDN w:val="0"/>
              <w:adjustRightInd w:val="0"/>
              <w:rPr>
                <w:rFonts w:ascii="Arial" w:hAnsi="Arial" w:cs="Arial"/>
              </w:rPr>
            </w:pPr>
          </w:p>
          <w:p w:rsidR="00142A14" w:rsidRDefault="00142A14">
            <w:pPr>
              <w:autoSpaceDE w:val="0"/>
              <w:autoSpaceDN w:val="0"/>
              <w:adjustRightInd w:val="0"/>
              <w:rPr>
                <w:rFonts w:ascii="Arial" w:hAnsi="Arial" w:cs="Arial"/>
              </w:rPr>
            </w:pPr>
          </w:p>
          <w:p w:rsidR="00142A14" w:rsidRDefault="00142A14">
            <w:pPr>
              <w:autoSpaceDE w:val="0"/>
              <w:autoSpaceDN w:val="0"/>
              <w:adjustRightInd w:val="0"/>
              <w:rPr>
                <w:rFonts w:ascii="Arial" w:hAnsi="Arial" w:cs="Arial"/>
              </w:rPr>
            </w:pPr>
          </w:p>
          <w:p w:rsidR="00142A14" w:rsidRDefault="00142A14">
            <w:pPr>
              <w:autoSpaceDE w:val="0"/>
              <w:autoSpaceDN w:val="0"/>
              <w:adjustRightInd w:val="0"/>
              <w:rPr>
                <w:rFonts w:ascii="Arial" w:hAnsi="Arial" w:cs="Arial"/>
              </w:rPr>
            </w:pPr>
            <w:r>
              <w:rPr>
                <w:rFonts w:ascii="Arial" w:hAnsi="Arial" w:cs="Arial"/>
              </w:rPr>
              <w:t>3.5</w:t>
            </w:r>
          </w:p>
        </w:tc>
        <w:tc>
          <w:tcPr>
            <w:tcW w:w="8647" w:type="dxa"/>
          </w:tcPr>
          <w:p w:rsidR="00142A14" w:rsidRDefault="00142A14" w:rsidP="00524684">
            <w:pPr>
              <w:jc w:val="both"/>
              <w:rPr>
                <w:rFonts w:ascii="Arial" w:hAnsi="Arial" w:cs="Arial"/>
                <w:szCs w:val="24"/>
              </w:rPr>
            </w:pPr>
            <w:r>
              <w:rPr>
                <w:rFonts w:ascii="Arial" w:hAnsi="Arial" w:cs="Arial"/>
                <w:szCs w:val="24"/>
              </w:rPr>
              <w:t>A traditional approach to implementing new policy is to produce a detailed action plan.</w:t>
            </w:r>
            <w:r w:rsidR="00F525B1">
              <w:rPr>
                <w:rFonts w:ascii="Arial" w:hAnsi="Arial" w:cs="Arial"/>
                <w:szCs w:val="24"/>
              </w:rPr>
              <w:t xml:space="preserve"> </w:t>
            </w:r>
            <w:r>
              <w:rPr>
                <w:rFonts w:ascii="Arial" w:hAnsi="Arial" w:cs="Arial"/>
                <w:szCs w:val="24"/>
              </w:rPr>
              <w:t>There is a danger that a lot of work could go into developing a detailed plan which then gathers dust on a shelf. It is suggested that equalities is an issue of  organisational culture</w:t>
            </w:r>
            <w:r w:rsidR="00235448">
              <w:rPr>
                <w:rFonts w:ascii="Arial" w:hAnsi="Arial" w:cs="Arial"/>
                <w:szCs w:val="24"/>
              </w:rPr>
              <w:t xml:space="preserve"> which should be mainstream in all activities</w:t>
            </w:r>
            <w:r>
              <w:rPr>
                <w:rFonts w:ascii="Arial" w:hAnsi="Arial" w:cs="Arial"/>
                <w:szCs w:val="24"/>
              </w:rPr>
              <w:t>, requiring to be backed up by strategic direction</w:t>
            </w:r>
            <w:r w:rsidR="004E0864">
              <w:rPr>
                <w:rFonts w:ascii="Arial" w:hAnsi="Arial" w:cs="Arial"/>
                <w:szCs w:val="24"/>
              </w:rPr>
              <w:t xml:space="preserve"> and leadership</w:t>
            </w:r>
            <w:r>
              <w:rPr>
                <w:rFonts w:ascii="Arial" w:hAnsi="Arial" w:cs="Arial"/>
                <w:szCs w:val="24"/>
              </w:rPr>
              <w:t>, training and monitoring and reporting, rather than overly detailed operational planning.</w:t>
            </w:r>
          </w:p>
          <w:p w:rsidR="00142A14" w:rsidRDefault="00142A14" w:rsidP="00524684">
            <w:pPr>
              <w:jc w:val="both"/>
              <w:rPr>
                <w:rFonts w:ascii="Arial" w:hAnsi="Arial" w:cs="Arial"/>
                <w:szCs w:val="24"/>
              </w:rPr>
            </w:pPr>
          </w:p>
          <w:p w:rsidR="008F2A75" w:rsidRPr="008F2A75" w:rsidRDefault="008F2A75" w:rsidP="00524684">
            <w:pPr>
              <w:jc w:val="both"/>
              <w:rPr>
                <w:rFonts w:ascii="Arial" w:hAnsi="Arial" w:cs="Arial"/>
                <w:szCs w:val="24"/>
              </w:rPr>
            </w:pPr>
            <w:r>
              <w:rPr>
                <w:rFonts w:ascii="Arial" w:hAnsi="Arial" w:cs="Arial"/>
                <w:szCs w:val="24"/>
              </w:rPr>
              <w:t>HLH has a significant advantage in that T</w:t>
            </w:r>
            <w:r w:rsidR="00524684">
              <w:rPr>
                <w:rFonts w:ascii="Arial" w:hAnsi="Arial" w:cs="Arial"/>
                <w:szCs w:val="24"/>
              </w:rPr>
              <w:t>HC</w:t>
            </w:r>
            <w:r>
              <w:rPr>
                <w:rFonts w:ascii="Arial" w:hAnsi="Arial" w:cs="Arial"/>
                <w:szCs w:val="24"/>
              </w:rPr>
              <w:t xml:space="preserve"> has produced a detailed e</w:t>
            </w:r>
            <w:r w:rsidRPr="008F2A75">
              <w:rPr>
                <w:rFonts w:ascii="Arial" w:hAnsi="Arial" w:cs="Arial"/>
                <w:szCs w:val="24"/>
              </w:rPr>
              <w:t xml:space="preserve">qualities action plan, </w:t>
            </w:r>
            <w:r>
              <w:rPr>
                <w:rFonts w:ascii="Arial" w:hAnsi="Arial" w:cs="Arial"/>
                <w:szCs w:val="24"/>
              </w:rPr>
              <w:t>designed to engage</w:t>
            </w:r>
            <w:r w:rsidR="00DD0CD8">
              <w:rPr>
                <w:rFonts w:ascii="Arial" w:hAnsi="Arial" w:cs="Arial"/>
                <w:szCs w:val="24"/>
              </w:rPr>
              <w:t xml:space="preserve"> with, and capture the views of</w:t>
            </w:r>
            <w:r>
              <w:rPr>
                <w:rFonts w:ascii="Arial" w:hAnsi="Arial" w:cs="Arial"/>
                <w:szCs w:val="24"/>
              </w:rPr>
              <w:t xml:space="preserve"> the groups with the characteristics defined by the 2010 Act. I</w:t>
            </w:r>
            <w:r w:rsidRPr="008F2A75">
              <w:rPr>
                <w:rFonts w:ascii="Arial" w:hAnsi="Arial" w:cs="Arial"/>
                <w:szCs w:val="24"/>
              </w:rPr>
              <w:t xml:space="preserve">t is suggested that by formally including </w:t>
            </w:r>
            <w:r w:rsidR="00ED56FD">
              <w:rPr>
                <w:rFonts w:ascii="Arial" w:hAnsi="Arial" w:cs="Arial"/>
                <w:szCs w:val="24"/>
              </w:rPr>
              <w:t>the outputs and outcomes of the THC</w:t>
            </w:r>
            <w:r w:rsidRPr="008F2A75">
              <w:rPr>
                <w:rFonts w:ascii="Arial" w:hAnsi="Arial" w:cs="Arial"/>
                <w:szCs w:val="24"/>
              </w:rPr>
              <w:t xml:space="preserve"> </w:t>
            </w:r>
            <w:r w:rsidR="00ED56FD">
              <w:rPr>
                <w:rFonts w:ascii="Arial" w:hAnsi="Arial" w:cs="Arial"/>
                <w:szCs w:val="24"/>
              </w:rPr>
              <w:t>equalities plan</w:t>
            </w:r>
            <w:r w:rsidRPr="008F2A75">
              <w:rPr>
                <w:rFonts w:ascii="Arial" w:hAnsi="Arial" w:cs="Arial"/>
                <w:szCs w:val="24"/>
              </w:rPr>
              <w:t xml:space="preserve"> in</w:t>
            </w:r>
            <w:r>
              <w:rPr>
                <w:rFonts w:ascii="Arial" w:hAnsi="Arial" w:cs="Arial"/>
                <w:szCs w:val="24"/>
              </w:rPr>
              <w:t xml:space="preserve"> each review of the</w:t>
            </w:r>
            <w:r w:rsidRPr="008F2A75">
              <w:rPr>
                <w:rFonts w:ascii="Arial" w:hAnsi="Arial" w:cs="Arial"/>
                <w:szCs w:val="24"/>
              </w:rPr>
              <w:t xml:space="preserve"> </w:t>
            </w:r>
            <w:r w:rsidR="00ED56FD">
              <w:rPr>
                <w:rFonts w:ascii="Arial" w:hAnsi="Arial" w:cs="Arial"/>
                <w:szCs w:val="24"/>
              </w:rPr>
              <w:t xml:space="preserve">implementation of the </w:t>
            </w:r>
            <w:r w:rsidRPr="008F2A75">
              <w:rPr>
                <w:rFonts w:ascii="Arial" w:hAnsi="Arial" w:cs="Arial"/>
                <w:szCs w:val="24"/>
              </w:rPr>
              <w:t xml:space="preserve">HLH equalities </w:t>
            </w:r>
            <w:r w:rsidR="00ED56FD">
              <w:rPr>
                <w:rFonts w:ascii="Arial" w:hAnsi="Arial" w:cs="Arial"/>
                <w:szCs w:val="24"/>
              </w:rPr>
              <w:t>policy</w:t>
            </w:r>
            <w:r w:rsidRPr="008F2A75">
              <w:rPr>
                <w:rFonts w:ascii="Arial" w:hAnsi="Arial" w:cs="Arial"/>
                <w:szCs w:val="24"/>
              </w:rPr>
              <w:t xml:space="preserve">, </w:t>
            </w:r>
            <w:r>
              <w:rPr>
                <w:rFonts w:ascii="Arial" w:hAnsi="Arial" w:cs="Arial"/>
                <w:szCs w:val="24"/>
              </w:rPr>
              <w:t>much duplication of effort can be avoided</w:t>
            </w:r>
            <w:r w:rsidRPr="008F2A75">
              <w:rPr>
                <w:rFonts w:ascii="Arial" w:hAnsi="Arial" w:cs="Arial"/>
                <w:szCs w:val="24"/>
              </w:rPr>
              <w:t>.</w:t>
            </w:r>
          </w:p>
          <w:p w:rsidR="008F2A75" w:rsidRPr="008F2A75" w:rsidRDefault="008F2A75" w:rsidP="00524684">
            <w:pPr>
              <w:jc w:val="both"/>
              <w:rPr>
                <w:rFonts w:ascii="Arial" w:hAnsi="Arial" w:cs="Arial"/>
                <w:szCs w:val="24"/>
              </w:rPr>
            </w:pPr>
            <w:r w:rsidRPr="008F2A75">
              <w:rPr>
                <w:rFonts w:ascii="Arial" w:hAnsi="Arial" w:cs="Arial"/>
                <w:szCs w:val="24"/>
              </w:rPr>
              <w:t> </w:t>
            </w:r>
          </w:p>
          <w:p w:rsidR="008F2A75" w:rsidRPr="008F2A75" w:rsidRDefault="008F2A75" w:rsidP="00524684">
            <w:pPr>
              <w:jc w:val="both"/>
              <w:rPr>
                <w:rFonts w:ascii="Arial" w:hAnsi="Arial" w:cs="Arial"/>
                <w:szCs w:val="24"/>
              </w:rPr>
            </w:pPr>
            <w:r w:rsidRPr="008F2A75">
              <w:rPr>
                <w:rFonts w:ascii="Arial" w:hAnsi="Arial" w:cs="Arial"/>
                <w:szCs w:val="24"/>
              </w:rPr>
              <w:t>The following actions would follow from the policy, if it is adopted by the HLH Board:</w:t>
            </w:r>
          </w:p>
          <w:p w:rsidR="008F2A75" w:rsidRPr="008F2A75" w:rsidRDefault="008F2A75" w:rsidP="00524684">
            <w:pPr>
              <w:pStyle w:val="ListParagraph"/>
              <w:numPr>
                <w:ilvl w:val="0"/>
                <w:numId w:val="47"/>
              </w:numPr>
              <w:ind w:left="317" w:hanging="317"/>
              <w:jc w:val="both"/>
              <w:rPr>
                <w:rFonts w:ascii="Arial" w:hAnsi="Arial" w:cs="Arial"/>
                <w:szCs w:val="24"/>
              </w:rPr>
            </w:pPr>
            <w:r w:rsidRPr="008F2A75">
              <w:rPr>
                <w:rFonts w:ascii="Arial" w:hAnsi="Arial" w:cs="Arial"/>
                <w:szCs w:val="24"/>
              </w:rPr>
              <w:t xml:space="preserve">Designate </w:t>
            </w:r>
            <w:r>
              <w:rPr>
                <w:rFonts w:ascii="Arial" w:hAnsi="Arial" w:cs="Arial"/>
                <w:szCs w:val="24"/>
              </w:rPr>
              <w:t xml:space="preserve">the </w:t>
            </w:r>
            <w:r w:rsidR="00142A14">
              <w:rPr>
                <w:rFonts w:ascii="Arial" w:hAnsi="Arial" w:cs="Arial"/>
                <w:szCs w:val="24"/>
              </w:rPr>
              <w:t>Chief Executive</w:t>
            </w:r>
            <w:r>
              <w:rPr>
                <w:rFonts w:ascii="Arial" w:hAnsi="Arial" w:cs="Arial"/>
                <w:szCs w:val="24"/>
              </w:rPr>
              <w:t xml:space="preserve"> </w:t>
            </w:r>
            <w:r w:rsidRPr="008F2A75">
              <w:rPr>
                <w:rFonts w:ascii="Arial" w:hAnsi="Arial" w:cs="Arial"/>
                <w:szCs w:val="24"/>
              </w:rPr>
              <w:t>a</w:t>
            </w:r>
            <w:r>
              <w:rPr>
                <w:rFonts w:ascii="Arial" w:hAnsi="Arial" w:cs="Arial"/>
                <w:szCs w:val="24"/>
              </w:rPr>
              <w:t xml:space="preserve">s the </w:t>
            </w:r>
            <w:r w:rsidRPr="008F2A75">
              <w:rPr>
                <w:rFonts w:ascii="Arial" w:hAnsi="Arial" w:cs="Arial"/>
                <w:szCs w:val="24"/>
              </w:rPr>
              <w:t xml:space="preserve"> senior officer responsib</w:t>
            </w:r>
            <w:r>
              <w:rPr>
                <w:rFonts w:ascii="Arial" w:hAnsi="Arial" w:cs="Arial"/>
                <w:szCs w:val="24"/>
              </w:rPr>
              <w:t>le</w:t>
            </w:r>
            <w:r w:rsidRPr="008F2A75">
              <w:rPr>
                <w:rFonts w:ascii="Arial" w:hAnsi="Arial" w:cs="Arial"/>
                <w:szCs w:val="24"/>
              </w:rPr>
              <w:t xml:space="preserve"> for ensuring the implementation of this policy</w:t>
            </w:r>
          </w:p>
          <w:p w:rsidR="00142A14" w:rsidRDefault="008F2A75" w:rsidP="00524684">
            <w:pPr>
              <w:pStyle w:val="ListParagraph"/>
              <w:numPr>
                <w:ilvl w:val="0"/>
                <w:numId w:val="47"/>
              </w:numPr>
              <w:ind w:left="317" w:hanging="317"/>
              <w:jc w:val="both"/>
              <w:rPr>
                <w:rFonts w:ascii="Arial" w:hAnsi="Arial" w:cs="Arial"/>
                <w:szCs w:val="24"/>
              </w:rPr>
            </w:pPr>
            <w:r w:rsidRPr="00142A14">
              <w:rPr>
                <w:rFonts w:ascii="Arial" w:hAnsi="Arial" w:cs="Arial"/>
                <w:szCs w:val="24"/>
              </w:rPr>
              <w:t xml:space="preserve">Undertake Equality Impact Assessments (EQIAs), and record the results, before </w:t>
            </w:r>
            <w:r w:rsidR="00CD74FE">
              <w:rPr>
                <w:rFonts w:ascii="Arial" w:hAnsi="Arial" w:cs="Arial"/>
                <w:szCs w:val="24"/>
              </w:rPr>
              <w:t xml:space="preserve">initiating or </w:t>
            </w:r>
            <w:r w:rsidRPr="00142A14">
              <w:rPr>
                <w:rFonts w:ascii="Arial" w:hAnsi="Arial" w:cs="Arial"/>
                <w:szCs w:val="24"/>
              </w:rPr>
              <w:t>changing policies, plans or services</w:t>
            </w:r>
          </w:p>
          <w:p w:rsidR="00142A14" w:rsidRDefault="00142A14" w:rsidP="00524684">
            <w:pPr>
              <w:pStyle w:val="ListParagraph"/>
              <w:numPr>
                <w:ilvl w:val="0"/>
                <w:numId w:val="47"/>
              </w:numPr>
              <w:ind w:left="317" w:hanging="317"/>
              <w:jc w:val="both"/>
              <w:rPr>
                <w:rFonts w:ascii="Arial" w:hAnsi="Arial" w:cs="Arial"/>
                <w:szCs w:val="24"/>
              </w:rPr>
            </w:pPr>
            <w:r>
              <w:rPr>
                <w:rFonts w:ascii="Arial" w:hAnsi="Arial" w:cs="Arial"/>
                <w:szCs w:val="24"/>
              </w:rPr>
              <w:t>Train</w:t>
            </w:r>
            <w:r w:rsidR="008F2A75" w:rsidRPr="00142A14">
              <w:rPr>
                <w:rFonts w:ascii="Arial" w:hAnsi="Arial" w:cs="Arial"/>
                <w:szCs w:val="24"/>
              </w:rPr>
              <w:t xml:space="preserve"> managers in EQIA</w:t>
            </w:r>
          </w:p>
          <w:p w:rsidR="00142A14" w:rsidRDefault="008F2A75" w:rsidP="00524684">
            <w:pPr>
              <w:pStyle w:val="ListParagraph"/>
              <w:numPr>
                <w:ilvl w:val="0"/>
                <w:numId w:val="47"/>
              </w:numPr>
              <w:ind w:left="317" w:hanging="317"/>
              <w:jc w:val="both"/>
              <w:rPr>
                <w:rFonts w:ascii="Arial" w:hAnsi="Arial" w:cs="Arial"/>
                <w:szCs w:val="24"/>
              </w:rPr>
            </w:pPr>
            <w:r w:rsidRPr="00142A14">
              <w:rPr>
                <w:rFonts w:ascii="Arial" w:hAnsi="Arial" w:cs="Arial"/>
                <w:szCs w:val="24"/>
              </w:rPr>
              <w:t xml:space="preserve">Review </w:t>
            </w:r>
            <w:r w:rsidR="00142A14">
              <w:rPr>
                <w:rFonts w:ascii="Arial" w:hAnsi="Arial" w:cs="Arial"/>
                <w:szCs w:val="24"/>
              </w:rPr>
              <w:t xml:space="preserve">the </w:t>
            </w:r>
            <w:r w:rsidRPr="00142A14">
              <w:rPr>
                <w:rFonts w:ascii="Arial" w:hAnsi="Arial" w:cs="Arial"/>
                <w:szCs w:val="24"/>
              </w:rPr>
              <w:t>9</w:t>
            </w:r>
            <w:r w:rsidR="00142A14">
              <w:rPr>
                <w:rFonts w:ascii="Arial" w:hAnsi="Arial" w:cs="Arial"/>
                <w:szCs w:val="24"/>
              </w:rPr>
              <w:t xml:space="preserve"> areas of HLH work using EQIAs and implement the results by June 2014</w:t>
            </w:r>
          </w:p>
          <w:p w:rsidR="008F2A75" w:rsidRDefault="00142A14" w:rsidP="00524684">
            <w:pPr>
              <w:pStyle w:val="ListParagraph"/>
              <w:numPr>
                <w:ilvl w:val="0"/>
                <w:numId w:val="47"/>
              </w:numPr>
              <w:ind w:left="317" w:hanging="317"/>
              <w:jc w:val="both"/>
              <w:rPr>
                <w:rFonts w:ascii="Arial" w:hAnsi="Arial" w:cs="Arial"/>
                <w:szCs w:val="24"/>
              </w:rPr>
            </w:pPr>
            <w:r>
              <w:rPr>
                <w:rFonts w:ascii="Arial" w:hAnsi="Arial" w:cs="Arial"/>
                <w:szCs w:val="24"/>
              </w:rPr>
              <w:t>Review</w:t>
            </w:r>
            <w:r w:rsidR="008F2A75" w:rsidRPr="00142A14">
              <w:rPr>
                <w:rFonts w:ascii="Arial" w:hAnsi="Arial" w:cs="Arial"/>
                <w:szCs w:val="24"/>
              </w:rPr>
              <w:t xml:space="preserve"> </w:t>
            </w:r>
            <w:r>
              <w:rPr>
                <w:rFonts w:ascii="Arial" w:hAnsi="Arial" w:cs="Arial"/>
                <w:szCs w:val="24"/>
              </w:rPr>
              <w:t xml:space="preserve">the </w:t>
            </w:r>
            <w:r w:rsidR="00B01FE5">
              <w:rPr>
                <w:rFonts w:ascii="Arial" w:hAnsi="Arial" w:cs="Arial"/>
                <w:szCs w:val="24"/>
              </w:rPr>
              <w:t xml:space="preserve">accessibility of HLH services, including </w:t>
            </w:r>
            <w:r w:rsidR="008F2A75" w:rsidRPr="00142A14">
              <w:rPr>
                <w:rFonts w:ascii="Arial" w:hAnsi="Arial" w:cs="Arial"/>
                <w:szCs w:val="24"/>
              </w:rPr>
              <w:t>disab</w:t>
            </w:r>
            <w:r w:rsidR="00B01FE5">
              <w:rPr>
                <w:rFonts w:ascii="Arial" w:hAnsi="Arial" w:cs="Arial"/>
                <w:szCs w:val="24"/>
              </w:rPr>
              <w:t xml:space="preserve">led access to </w:t>
            </w:r>
            <w:r w:rsidR="008F2A75" w:rsidRPr="00142A14">
              <w:rPr>
                <w:rFonts w:ascii="Arial" w:hAnsi="Arial" w:cs="Arial"/>
                <w:szCs w:val="24"/>
              </w:rPr>
              <w:t xml:space="preserve"> </w:t>
            </w:r>
            <w:r>
              <w:rPr>
                <w:rFonts w:ascii="Arial" w:hAnsi="Arial" w:cs="Arial"/>
                <w:szCs w:val="24"/>
              </w:rPr>
              <w:t xml:space="preserve">HLH </w:t>
            </w:r>
            <w:r w:rsidR="008F2A75" w:rsidRPr="00142A14">
              <w:rPr>
                <w:rFonts w:ascii="Arial" w:hAnsi="Arial" w:cs="Arial"/>
                <w:szCs w:val="24"/>
              </w:rPr>
              <w:t>building</w:t>
            </w:r>
          </w:p>
          <w:p w:rsidR="00142A14" w:rsidRPr="00142A14" w:rsidRDefault="00142A14" w:rsidP="00524684">
            <w:pPr>
              <w:pStyle w:val="ListParagraph"/>
              <w:numPr>
                <w:ilvl w:val="0"/>
                <w:numId w:val="47"/>
              </w:numPr>
              <w:ind w:left="317" w:hanging="317"/>
              <w:jc w:val="both"/>
              <w:rPr>
                <w:rFonts w:ascii="Arial" w:hAnsi="Arial" w:cs="Arial"/>
                <w:szCs w:val="24"/>
              </w:rPr>
            </w:pPr>
            <w:r>
              <w:rPr>
                <w:rFonts w:ascii="Arial" w:hAnsi="Arial" w:cs="Arial"/>
                <w:szCs w:val="24"/>
              </w:rPr>
              <w:t>Report annually to the Board on the implementation of the policy to enable the Board to determine whether the Company is fulfilling its obligations under the 2010 act</w:t>
            </w:r>
          </w:p>
          <w:p w:rsidR="002B4860" w:rsidRDefault="008F2A75" w:rsidP="00923EF1">
            <w:pPr>
              <w:rPr>
                <w:rFonts w:ascii="Arial" w:hAnsi="Arial" w:cs="Arial"/>
                <w:szCs w:val="24"/>
              </w:rPr>
            </w:pPr>
            <w:r w:rsidRPr="008F2A75">
              <w:rPr>
                <w:rFonts w:ascii="Arial" w:hAnsi="Arial" w:cs="Arial"/>
                <w:szCs w:val="24"/>
              </w:rPr>
              <w:lastRenderedPageBreak/>
              <w:tab/>
            </w:r>
          </w:p>
        </w:tc>
      </w:tr>
      <w:tr w:rsidR="0079570B" w:rsidRPr="007214D1" w:rsidTr="00D76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709" w:type="dxa"/>
          </w:tcPr>
          <w:p w:rsidR="0079570B" w:rsidRDefault="0079570B" w:rsidP="00EE1628">
            <w:pPr>
              <w:autoSpaceDE w:val="0"/>
              <w:autoSpaceDN w:val="0"/>
              <w:adjustRightInd w:val="0"/>
              <w:rPr>
                <w:rFonts w:ascii="Arial" w:hAnsi="Arial" w:cs="Arial"/>
                <w:b/>
              </w:rPr>
            </w:pPr>
            <w:r>
              <w:rPr>
                <w:rFonts w:ascii="Arial" w:hAnsi="Arial" w:cs="Arial"/>
                <w:b/>
              </w:rPr>
              <w:lastRenderedPageBreak/>
              <w:t>4.</w:t>
            </w:r>
          </w:p>
          <w:p w:rsidR="0079570B" w:rsidRPr="00FD3B15" w:rsidRDefault="0079570B" w:rsidP="00EE1628">
            <w:pPr>
              <w:autoSpaceDE w:val="0"/>
              <w:autoSpaceDN w:val="0"/>
              <w:adjustRightInd w:val="0"/>
              <w:rPr>
                <w:rFonts w:ascii="Arial" w:hAnsi="Arial" w:cs="Arial"/>
              </w:rPr>
            </w:pPr>
          </w:p>
        </w:tc>
        <w:tc>
          <w:tcPr>
            <w:tcW w:w="8647" w:type="dxa"/>
          </w:tcPr>
          <w:p w:rsidR="0079570B" w:rsidRPr="00E75B01" w:rsidRDefault="00142A14" w:rsidP="00923EF1">
            <w:pPr>
              <w:rPr>
                <w:rFonts w:ascii="Arial" w:hAnsi="Arial" w:cs="Arial"/>
                <w:b/>
                <w:szCs w:val="24"/>
              </w:rPr>
            </w:pPr>
            <w:r w:rsidRPr="00142A14">
              <w:rPr>
                <w:rFonts w:ascii="Arial" w:hAnsi="Arial" w:cs="Arial"/>
                <w:b/>
                <w:szCs w:val="24"/>
              </w:rPr>
              <w:t>Implications</w:t>
            </w:r>
          </w:p>
        </w:tc>
      </w:tr>
      <w:tr w:rsidR="0079570B" w:rsidRPr="007214D1" w:rsidTr="00D76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709" w:type="dxa"/>
          </w:tcPr>
          <w:p w:rsidR="0079570B" w:rsidRDefault="0079570B" w:rsidP="00EE1628">
            <w:pPr>
              <w:autoSpaceDE w:val="0"/>
              <w:autoSpaceDN w:val="0"/>
              <w:adjustRightInd w:val="0"/>
              <w:rPr>
                <w:rFonts w:ascii="Arial" w:hAnsi="Arial" w:cs="Arial"/>
              </w:rPr>
            </w:pPr>
            <w:r>
              <w:rPr>
                <w:rFonts w:ascii="Arial" w:hAnsi="Arial" w:cs="Arial"/>
              </w:rPr>
              <w:t xml:space="preserve">4.1  </w:t>
            </w:r>
          </w:p>
          <w:p w:rsidR="003D43F5" w:rsidRDefault="003D43F5" w:rsidP="00EE1628">
            <w:pPr>
              <w:autoSpaceDE w:val="0"/>
              <w:autoSpaceDN w:val="0"/>
              <w:adjustRightInd w:val="0"/>
              <w:rPr>
                <w:rFonts w:ascii="Arial" w:hAnsi="Arial" w:cs="Arial"/>
              </w:rPr>
            </w:pPr>
          </w:p>
          <w:p w:rsidR="009D1959" w:rsidRDefault="009D1959" w:rsidP="00EE1628">
            <w:pPr>
              <w:autoSpaceDE w:val="0"/>
              <w:autoSpaceDN w:val="0"/>
              <w:adjustRightInd w:val="0"/>
              <w:rPr>
                <w:rFonts w:ascii="Arial" w:hAnsi="Arial" w:cs="Arial"/>
              </w:rPr>
            </w:pPr>
          </w:p>
          <w:p w:rsidR="009D1959" w:rsidRDefault="009D1959" w:rsidP="00EE1628">
            <w:pPr>
              <w:autoSpaceDE w:val="0"/>
              <w:autoSpaceDN w:val="0"/>
              <w:adjustRightInd w:val="0"/>
              <w:rPr>
                <w:rFonts w:ascii="Arial" w:hAnsi="Arial" w:cs="Arial"/>
              </w:rPr>
            </w:pPr>
          </w:p>
          <w:p w:rsidR="003D43F5" w:rsidRDefault="003D43F5" w:rsidP="00235448">
            <w:pPr>
              <w:autoSpaceDE w:val="0"/>
              <w:autoSpaceDN w:val="0"/>
              <w:adjustRightInd w:val="0"/>
              <w:rPr>
                <w:rFonts w:ascii="Arial" w:hAnsi="Arial" w:cs="Arial"/>
              </w:rPr>
            </w:pPr>
            <w:r>
              <w:rPr>
                <w:rFonts w:ascii="Arial" w:hAnsi="Arial" w:cs="Arial"/>
              </w:rPr>
              <w:t>4.2</w:t>
            </w:r>
          </w:p>
          <w:p w:rsidR="003D43F5" w:rsidRDefault="003D43F5" w:rsidP="00CA1701">
            <w:pPr>
              <w:autoSpaceDE w:val="0"/>
              <w:autoSpaceDN w:val="0"/>
              <w:adjustRightInd w:val="0"/>
              <w:rPr>
                <w:rFonts w:ascii="Arial" w:hAnsi="Arial" w:cs="Arial"/>
              </w:rPr>
            </w:pPr>
          </w:p>
          <w:p w:rsidR="009D1959" w:rsidRDefault="009D1959" w:rsidP="00CA1701">
            <w:pPr>
              <w:autoSpaceDE w:val="0"/>
              <w:autoSpaceDN w:val="0"/>
              <w:adjustRightInd w:val="0"/>
              <w:rPr>
                <w:rFonts w:ascii="Arial" w:hAnsi="Arial" w:cs="Arial"/>
              </w:rPr>
            </w:pPr>
          </w:p>
          <w:p w:rsidR="003D43F5" w:rsidRDefault="003D43F5" w:rsidP="00CA1701">
            <w:pPr>
              <w:autoSpaceDE w:val="0"/>
              <w:autoSpaceDN w:val="0"/>
              <w:adjustRightInd w:val="0"/>
              <w:rPr>
                <w:rFonts w:ascii="Arial" w:hAnsi="Arial" w:cs="Arial"/>
              </w:rPr>
            </w:pPr>
            <w:r>
              <w:rPr>
                <w:rFonts w:ascii="Arial" w:hAnsi="Arial" w:cs="Arial"/>
              </w:rPr>
              <w:t>4.3</w:t>
            </w:r>
          </w:p>
          <w:p w:rsidR="003D43F5" w:rsidRDefault="003D43F5" w:rsidP="00CA1701">
            <w:pPr>
              <w:autoSpaceDE w:val="0"/>
              <w:autoSpaceDN w:val="0"/>
              <w:adjustRightInd w:val="0"/>
              <w:rPr>
                <w:rFonts w:ascii="Arial" w:hAnsi="Arial" w:cs="Arial"/>
              </w:rPr>
            </w:pPr>
          </w:p>
          <w:p w:rsidR="00524684" w:rsidRDefault="00524684" w:rsidP="00B01FE5">
            <w:pPr>
              <w:autoSpaceDE w:val="0"/>
              <w:autoSpaceDN w:val="0"/>
              <w:adjustRightInd w:val="0"/>
              <w:rPr>
                <w:rFonts w:ascii="Arial" w:hAnsi="Arial" w:cs="Arial"/>
              </w:rPr>
            </w:pPr>
          </w:p>
          <w:p w:rsidR="00524684" w:rsidRDefault="00524684" w:rsidP="00B01FE5">
            <w:pPr>
              <w:autoSpaceDE w:val="0"/>
              <w:autoSpaceDN w:val="0"/>
              <w:adjustRightInd w:val="0"/>
              <w:rPr>
                <w:rFonts w:ascii="Arial" w:hAnsi="Arial" w:cs="Arial"/>
              </w:rPr>
            </w:pPr>
          </w:p>
          <w:p w:rsidR="00524684" w:rsidRDefault="00524684" w:rsidP="00B01FE5">
            <w:pPr>
              <w:autoSpaceDE w:val="0"/>
              <w:autoSpaceDN w:val="0"/>
              <w:adjustRightInd w:val="0"/>
              <w:rPr>
                <w:rFonts w:ascii="Arial" w:hAnsi="Arial" w:cs="Arial"/>
              </w:rPr>
            </w:pPr>
          </w:p>
          <w:p w:rsidR="003D43F5" w:rsidRDefault="003D43F5" w:rsidP="00B01FE5">
            <w:pPr>
              <w:autoSpaceDE w:val="0"/>
              <w:autoSpaceDN w:val="0"/>
              <w:adjustRightInd w:val="0"/>
              <w:rPr>
                <w:rFonts w:ascii="Arial" w:hAnsi="Arial" w:cs="Arial"/>
                <w:b/>
              </w:rPr>
            </w:pPr>
            <w:r>
              <w:rPr>
                <w:rFonts w:ascii="Arial" w:hAnsi="Arial" w:cs="Arial"/>
              </w:rPr>
              <w:t>4.</w:t>
            </w:r>
            <w:r w:rsidR="00DA5F98">
              <w:rPr>
                <w:rFonts w:ascii="Arial" w:hAnsi="Arial" w:cs="Arial"/>
              </w:rPr>
              <w:t>4</w:t>
            </w:r>
          </w:p>
        </w:tc>
        <w:tc>
          <w:tcPr>
            <w:tcW w:w="8647" w:type="dxa"/>
          </w:tcPr>
          <w:p w:rsidR="003D43F5" w:rsidRDefault="003D43F5" w:rsidP="00524684">
            <w:pPr>
              <w:jc w:val="both"/>
              <w:rPr>
                <w:rFonts w:ascii="Arial" w:hAnsi="Arial" w:cs="Arial"/>
                <w:szCs w:val="24"/>
              </w:rPr>
            </w:pPr>
            <w:r>
              <w:rPr>
                <w:rFonts w:ascii="Arial" w:hAnsi="Arial" w:cs="Arial"/>
                <w:szCs w:val="24"/>
              </w:rPr>
              <w:t xml:space="preserve">Resources Implications – </w:t>
            </w:r>
            <w:r w:rsidR="009D1959">
              <w:rPr>
                <w:rFonts w:ascii="Arial" w:hAnsi="Arial" w:cs="Arial"/>
                <w:szCs w:val="24"/>
              </w:rPr>
              <w:t>there are implications for the resource of staff time to complete equalities assessments</w:t>
            </w:r>
            <w:r w:rsidR="00461F98">
              <w:rPr>
                <w:rFonts w:ascii="Arial" w:hAnsi="Arial" w:cs="Arial"/>
                <w:szCs w:val="24"/>
              </w:rPr>
              <w:t xml:space="preserve"> but these are recognised as best practice </w:t>
            </w:r>
            <w:r w:rsidR="009D1959">
              <w:rPr>
                <w:rFonts w:ascii="Arial" w:hAnsi="Arial" w:cs="Arial"/>
                <w:szCs w:val="24"/>
              </w:rPr>
              <w:t>and administration will be kept to a minimum</w:t>
            </w:r>
          </w:p>
          <w:p w:rsidR="003D43F5" w:rsidRDefault="003D43F5" w:rsidP="00524684">
            <w:pPr>
              <w:jc w:val="both"/>
              <w:rPr>
                <w:rFonts w:ascii="Arial" w:hAnsi="Arial" w:cs="Arial"/>
                <w:szCs w:val="24"/>
              </w:rPr>
            </w:pPr>
          </w:p>
          <w:p w:rsidR="003D43F5" w:rsidRDefault="003D43F5" w:rsidP="00524684">
            <w:pPr>
              <w:jc w:val="both"/>
              <w:rPr>
                <w:rFonts w:ascii="Arial" w:hAnsi="Arial" w:cs="Arial"/>
                <w:szCs w:val="24"/>
              </w:rPr>
            </w:pPr>
            <w:r>
              <w:rPr>
                <w:rFonts w:ascii="Arial" w:hAnsi="Arial" w:cs="Arial"/>
                <w:szCs w:val="24"/>
              </w:rPr>
              <w:t>Legal Implications –</w:t>
            </w:r>
            <w:r w:rsidR="009D1959">
              <w:rPr>
                <w:rFonts w:ascii="Arial" w:hAnsi="Arial" w:cs="Arial"/>
                <w:szCs w:val="24"/>
              </w:rPr>
              <w:t xml:space="preserve"> there would be legal implications if HLH were not to have appropriate service equality provisions in place</w:t>
            </w:r>
          </w:p>
          <w:p w:rsidR="003D43F5" w:rsidRDefault="003D43F5" w:rsidP="00524684">
            <w:pPr>
              <w:jc w:val="both"/>
              <w:rPr>
                <w:rFonts w:ascii="Arial" w:hAnsi="Arial" w:cs="Arial"/>
                <w:szCs w:val="24"/>
              </w:rPr>
            </w:pPr>
          </w:p>
          <w:p w:rsidR="003D43F5" w:rsidRDefault="003D43F5" w:rsidP="00524684">
            <w:pPr>
              <w:jc w:val="both"/>
              <w:rPr>
                <w:rFonts w:ascii="Arial" w:hAnsi="Arial" w:cs="Arial"/>
                <w:szCs w:val="24"/>
              </w:rPr>
            </w:pPr>
            <w:r>
              <w:rPr>
                <w:rFonts w:ascii="Arial" w:hAnsi="Arial" w:cs="Arial"/>
                <w:szCs w:val="24"/>
              </w:rPr>
              <w:t xml:space="preserve">Equalities Implications – </w:t>
            </w:r>
            <w:r w:rsidR="00C84B9C">
              <w:rPr>
                <w:rFonts w:ascii="Arial" w:hAnsi="Arial" w:cs="Arial"/>
                <w:szCs w:val="24"/>
              </w:rPr>
              <w:t xml:space="preserve">As an employer and service provider, HLH is required to comply with the requirements of the Equality Act 2010, in addition, when carrying out public functions, HLH is required to give due regard to the general equality duty. </w:t>
            </w:r>
          </w:p>
          <w:p w:rsidR="003D43F5" w:rsidRDefault="003D43F5" w:rsidP="00524684">
            <w:pPr>
              <w:jc w:val="both"/>
              <w:rPr>
                <w:rFonts w:ascii="Arial" w:hAnsi="Arial" w:cs="Arial"/>
                <w:szCs w:val="24"/>
              </w:rPr>
            </w:pPr>
          </w:p>
          <w:p w:rsidR="0079570B" w:rsidRDefault="003D43F5" w:rsidP="00524684">
            <w:pPr>
              <w:jc w:val="both"/>
              <w:rPr>
                <w:rFonts w:ascii="Arial" w:hAnsi="Arial" w:cs="Arial"/>
                <w:szCs w:val="24"/>
              </w:rPr>
            </w:pPr>
            <w:r>
              <w:rPr>
                <w:rFonts w:ascii="Arial" w:hAnsi="Arial" w:cs="Arial"/>
                <w:szCs w:val="24"/>
              </w:rPr>
              <w:t xml:space="preserve">Risk Implications - </w:t>
            </w:r>
            <w:r w:rsidR="00C84B9C">
              <w:rPr>
                <w:rFonts w:ascii="Arial" w:hAnsi="Arial" w:cs="Arial"/>
                <w:szCs w:val="24"/>
              </w:rPr>
              <w:t>There are legal and reputational risks if HLH does not give due regard to the Equality Act 2010</w:t>
            </w:r>
            <w:r w:rsidR="00142A14" w:rsidRPr="00142A14">
              <w:rPr>
                <w:rFonts w:ascii="Arial" w:hAnsi="Arial" w:cs="Arial"/>
                <w:szCs w:val="24"/>
              </w:rPr>
              <w:t>.</w:t>
            </w:r>
          </w:p>
          <w:p w:rsidR="00142A14" w:rsidRPr="00117BE1" w:rsidRDefault="00142A14" w:rsidP="00923EF1">
            <w:pPr>
              <w:rPr>
                <w:rFonts w:ascii="Arial" w:hAnsi="Arial" w:cs="Arial"/>
                <w:szCs w:val="24"/>
              </w:rPr>
            </w:pPr>
          </w:p>
        </w:tc>
      </w:tr>
      <w:tr w:rsidR="0079570B" w:rsidRPr="007214D1" w:rsidTr="00D76BCA">
        <w:trPr>
          <w:cantSplit/>
        </w:trPr>
        <w:tc>
          <w:tcPr>
            <w:tcW w:w="9464" w:type="dxa"/>
            <w:gridSpan w:val="3"/>
          </w:tcPr>
          <w:p w:rsidR="0079570B" w:rsidRDefault="0079570B" w:rsidP="00EE1628">
            <w:pPr>
              <w:pStyle w:val="Heading3"/>
              <w:jc w:val="left"/>
              <w:rPr>
                <w:rFonts w:ascii="Arial" w:hAnsi="Arial" w:cs="Arial"/>
                <w:b/>
                <w:szCs w:val="24"/>
                <w:u w:val="none"/>
              </w:rPr>
            </w:pPr>
            <w:r>
              <w:rPr>
                <w:rFonts w:ascii="Arial" w:hAnsi="Arial" w:cs="Arial"/>
                <w:b/>
                <w:szCs w:val="24"/>
                <w:u w:val="none"/>
              </w:rPr>
              <w:t>Recommendation</w:t>
            </w:r>
          </w:p>
          <w:p w:rsidR="0079570B" w:rsidRDefault="0079570B" w:rsidP="00461F98">
            <w:pPr>
              <w:rPr>
                <w:rFonts w:ascii="Arial" w:hAnsi="Arial" w:cs="Arial"/>
              </w:rPr>
            </w:pPr>
          </w:p>
          <w:p w:rsidR="0079570B" w:rsidRDefault="0079570B" w:rsidP="00461F98">
            <w:pPr>
              <w:rPr>
                <w:rFonts w:ascii="Arial" w:hAnsi="Arial" w:cs="Arial"/>
              </w:rPr>
            </w:pPr>
            <w:r w:rsidRPr="00CC3428">
              <w:rPr>
                <w:rFonts w:ascii="Arial" w:hAnsi="Arial" w:cs="Arial"/>
              </w:rPr>
              <w:t xml:space="preserve">It is recommended that </w:t>
            </w:r>
            <w:r>
              <w:rPr>
                <w:rFonts w:ascii="Arial" w:hAnsi="Arial" w:cs="Arial"/>
              </w:rPr>
              <w:t>Directors:-</w:t>
            </w:r>
          </w:p>
          <w:p w:rsidR="0079570B" w:rsidRDefault="0079570B" w:rsidP="00461F98">
            <w:pPr>
              <w:rPr>
                <w:rFonts w:ascii="Arial" w:hAnsi="Arial" w:cs="Arial"/>
              </w:rPr>
            </w:pPr>
          </w:p>
          <w:p w:rsidR="00F525B1" w:rsidRDefault="00CD74FE" w:rsidP="00EE1628">
            <w:pPr>
              <w:pStyle w:val="ListParagraph"/>
              <w:numPr>
                <w:ilvl w:val="0"/>
                <w:numId w:val="24"/>
              </w:numPr>
              <w:rPr>
                <w:rFonts w:ascii="Arial" w:hAnsi="Arial" w:cs="Arial"/>
              </w:rPr>
            </w:pPr>
            <w:r>
              <w:rPr>
                <w:rFonts w:ascii="Arial" w:hAnsi="Arial" w:cs="Arial"/>
              </w:rPr>
              <w:t xml:space="preserve">comment on and </w:t>
            </w:r>
            <w:r w:rsidR="00524684">
              <w:rPr>
                <w:rFonts w:ascii="Arial" w:hAnsi="Arial" w:cs="Arial"/>
              </w:rPr>
              <w:t>a</w:t>
            </w:r>
            <w:r w:rsidR="00F525B1">
              <w:rPr>
                <w:rFonts w:ascii="Arial" w:hAnsi="Arial" w:cs="Arial"/>
              </w:rPr>
              <w:t xml:space="preserve">pprove the adoption of the </w:t>
            </w:r>
            <w:r w:rsidR="00524684">
              <w:rPr>
                <w:rFonts w:ascii="Arial" w:hAnsi="Arial" w:cs="Arial"/>
              </w:rPr>
              <w:t>Services’ E</w:t>
            </w:r>
            <w:r w:rsidR="00F525B1">
              <w:rPr>
                <w:rFonts w:ascii="Arial" w:hAnsi="Arial" w:cs="Arial"/>
              </w:rPr>
              <w:t xml:space="preserve">qualities </w:t>
            </w:r>
            <w:r w:rsidR="00524684">
              <w:rPr>
                <w:rFonts w:ascii="Arial" w:hAnsi="Arial" w:cs="Arial"/>
              </w:rPr>
              <w:t>P</w:t>
            </w:r>
            <w:r w:rsidR="00F525B1">
              <w:rPr>
                <w:rFonts w:ascii="Arial" w:hAnsi="Arial" w:cs="Arial"/>
              </w:rPr>
              <w:t xml:space="preserve">olicy in </w:t>
            </w:r>
            <w:r w:rsidR="00F525B1">
              <w:rPr>
                <w:rFonts w:ascii="Arial" w:hAnsi="Arial" w:cs="Arial"/>
                <w:b/>
              </w:rPr>
              <w:t>Appendix A</w:t>
            </w:r>
            <w:r w:rsidR="00524684">
              <w:rPr>
                <w:rFonts w:ascii="Arial" w:hAnsi="Arial" w:cs="Arial"/>
              </w:rPr>
              <w:t>;</w:t>
            </w:r>
            <w:r w:rsidR="00F525B1">
              <w:rPr>
                <w:rFonts w:ascii="Arial" w:hAnsi="Arial" w:cs="Arial"/>
              </w:rPr>
              <w:t xml:space="preserve"> and</w:t>
            </w:r>
          </w:p>
          <w:p w:rsidR="0079570B" w:rsidRPr="0085209F" w:rsidRDefault="00524684" w:rsidP="00EE1628">
            <w:pPr>
              <w:pStyle w:val="ListParagraph"/>
              <w:numPr>
                <w:ilvl w:val="0"/>
                <w:numId w:val="24"/>
              </w:numPr>
              <w:rPr>
                <w:rFonts w:ascii="Arial" w:hAnsi="Arial" w:cs="Arial"/>
              </w:rPr>
            </w:pPr>
            <w:proofErr w:type="gramStart"/>
            <w:r>
              <w:rPr>
                <w:rFonts w:ascii="Arial" w:hAnsi="Arial" w:cs="Arial"/>
              </w:rPr>
              <w:t>a</w:t>
            </w:r>
            <w:r w:rsidR="00F525B1">
              <w:rPr>
                <w:rFonts w:ascii="Arial" w:hAnsi="Arial" w:cs="Arial"/>
              </w:rPr>
              <w:t>gree</w:t>
            </w:r>
            <w:proofErr w:type="gramEnd"/>
            <w:r w:rsidR="00F525B1">
              <w:rPr>
                <w:rFonts w:ascii="Arial" w:hAnsi="Arial" w:cs="Arial"/>
              </w:rPr>
              <w:t xml:space="preserve"> the actions detailed in paragraph 3.5 of the report</w:t>
            </w:r>
            <w:r w:rsidR="0079570B" w:rsidRPr="0085209F">
              <w:rPr>
                <w:rFonts w:ascii="Arial" w:hAnsi="Arial" w:cs="Arial"/>
              </w:rPr>
              <w:t>.</w:t>
            </w:r>
          </w:p>
          <w:p w:rsidR="0079570B" w:rsidRPr="0085209F" w:rsidRDefault="0079570B" w:rsidP="00461F98">
            <w:pPr>
              <w:ind w:left="360"/>
              <w:rPr>
                <w:rFonts w:ascii="Arial" w:hAnsi="Arial" w:cs="Arial"/>
              </w:rPr>
            </w:pPr>
          </w:p>
          <w:p w:rsidR="0079570B" w:rsidRPr="007214D1" w:rsidRDefault="0079570B" w:rsidP="00461F98">
            <w:pPr>
              <w:ind w:left="720"/>
              <w:rPr>
                <w:rFonts w:ascii="Arial" w:hAnsi="Arial" w:cs="Arial"/>
                <w:szCs w:val="24"/>
              </w:rPr>
            </w:pPr>
            <w:r w:rsidRPr="007214D1">
              <w:rPr>
                <w:rFonts w:ascii="Arial" w:hAnsi="Arial" w:cs="Arial"/>
                <w:szCs w:val="24"/>
              </w:rPr>
              <w:fldChar w:fldCharType="begin"/>
            </w:r>
            <w:r w:rsidRPr="007214D1">
              <w:rPr>
                <w:rFonts w:ascii="Arial" w:hAnsi="Arial" w:cs="Arial"/>
                <w:szCs w:val="24"/>
              </w:rPr>
              <w:instrText xml:space="preserve">  </w:instrText>
            </w:r>
            <w:r w:rsidRPr="007214D1">
              <w:rPr>
                <w:rFonts w:ascii="Arial" w:hAnsi="Arial" w:cs="Arial"/>
                <w:szCs w:val="24"/>
              </w:rPr>
              <w:fldChar w:fldCharType="end"/>
            </w:r>
          </w:p>
        </w:tc>
      </w:tr>
    </w:tbl>
    <w:p w:rsidR="008E077F" w:rsidRDefault="008E077F" w:rsidP="00250F92">
      <w:pPr>
        <w:tabs>
          <w:tab w:val="left" w:pos="1843"/>
        </w:tabs>
        <w:rPr>
          <w:rFonts w:ascii="Arial" w:hAnsi="Arial" w:cs="Arial"/>
          <w:szCs w:val="24"/>
        </w:rPr>
      </w:pPr>
    </w:p>
    <w:p w:rsidR="0039450A" w:rsidRPr="007214D1" w:rsidRDefault="0039450A" w:rsidP="00250F92">
      <w:pPr>
        <w:tabs>
          <w:tab w:val="left" w:pos="1843"/>
        </w:tabs>
        <w:rPr>
          <w:rFonts w:ascii="Arial" w:hAnsi="Arial" w:cs="Arial"/>
          <w:szCs w:val="24"/>
        </w:rPr>
      </w:pPr>
      <w:r w:rsidRPr="007214D1">
        <w:rPr>
          <w:rFonts w:ascii="Arial" w:hAnsi="Arial" w:cs="Arial"/>
          <w:szCs w:val="24"/>
        </w:rPr>
        <w:t>Signature:</w:t>
      </w:r>
      <w:r w:rsidR="006C6C17">
        <w:rPr>
          <w:rFonts w:ascii="Arial" w:hAnsi="Arial" w:cs="Arial"/>
          <w:szCs w:val="24"/>
        </w:rPr>
        <w:tab/>
      </w:r>
    </w:p>
    <w:p w:rsidR="0039450A" w:rsidRPr="007214D1" w:rsidRDefault="0039450A" w:rsidP="00250F92">
      <w:pPr>
        <w:tabs>
          <w:tab w:val="left" w:pos="1843"/>
        </w:tabs>
        <w:rPr>
          <w:rFonts w:ascii="Arial" w:hAnsi="Arial" w:cs="Arial"/>
          <w:szCs w:val="24"/>
        </w:rPr>
      </w:pPr>
    </w:p>
    <w:p w:rsidR="0039450A" w:rsidRPr="007214D1" w:rsidRDefault="0039450A" w:rsidP="00250F92">
      <w:pPr>
        <w:tabs>
          <w:tab w:val="left" w:pos="1843"/>
        </w:tabs>
        <w:rPr>
          <w:rFonts w:ascii="Arial" w:hAnsi="Arial" w:cs="Arial"/>
          <w:szCs w:val="24"/>
        </w:rPr>
      </w:pPr>
      <w:r w:rsidRPr="007214D1">
        <w:rPr>
          <w:rFonts w:ascii="Arial" w:hAnsi="Arial" w:cs="Arial"/>
          <w:szCs w:val="24"/>
        </w:rPr>
        <w:t>Designation:</w:t>
      </w:r>
      <w:r w:rsidR="008B770E">
        <w:rPr>
          <w:rFonts w:ascii="Arial" w:hAnsi="Arial" w:cs="Arial"/>
          <w:szCs w:val="24"/>
        </w:rPr>
        <w:tab/>
      </w:r>
      <w:r w:rsidR="0036440C">
        <w:rPr>
          <w:rFonts w:ascii="Arial" w:hAnsi="Arial" w:cs="Arial"/>
          <w:szCs w:val="24"/>
        </w:rPr>
        <w:t>Chief Executive</w:t>
      </w:r>
    </w:p>
    <w:p w:rsidR="0039450A" w:rsidRPr="007214D1" w:rsidRDefault="0039450A" w:rsidP="00250F92">
      <w:pPr>
        <w:tabs>
          <w:tab w:val="left" w:pos="1843"/>
        </w:tabs>
        <w:rPr>
          <w:rFonts w:ascii="Arial" w:hAnsi="Arial" w:cs="Arial"/>
          <w:szCs w:val="24"/>
        </w:rPr>
      </w:pPr>
    </w:p>
    <w:p w:rsidR="00451872" w:rsidRDefault="00513508" w:rsidP="00DA0419">
      <w:pPr>
        <w:tabs>
          <w:tab w:val="left" w:pos="1843"/>
        </w:tabs>
        <w:rPr>
          <w:rFonts w:ascii="Arial" w:hAnsi="Arial" w:cs="Arial"/>
          <w:szCs w:val="24"/>
        </w:rPr>
      </w:pPr>
      <w:r>
        <w:rPr>
          <w:rFonts w:ascii="Arial" w:hAnsi="Arial" w:cs="Arial"/>
          <w:szCs w:val="24"/>
        </w:rPr>
        <w:t>Date:</w:t>
      </w:r>
      <w:r>
        <w:rPr>
          <w:rFonts w:ascii="Arial" w:hAnsi="Arial" w:cs="Arial"/>
          <w:szCs w:val="24"/>
        </w:rPr>
        <w:tab/>
      </w:r>
      <w:r w:rsidR="00524684">
        <w:rPr>
          <w:rFonts w:ascii="Arial" w:hAnsi="Arial" w:cs="Arial"/>
          <w:szCs w:val="24"/>
        </w:rPr>
        <w:t>7 June</w:t>
      </w:r>
      <w:r w:rsidR="006852AD">
        <w:rPr>
          <w:rFonts w:ascii="Arial" w:hAnsi="Arial" w:cs="Arial"/>
          <w:szCs w:val="24"/>
        </w:rPr>
        <w:t xml:space="preserve"> 2013</w:t>
      </w:r>
      <w:r w:rsidR="0052022D">
        <w:rPr>
          <w:rFonts w:ascii="Arial" w:hAnsi="Arial" w:cs="Arial"/>
          <w:szCs w:val="24"/>
        </w:rPr>
        <w:t xml:space="preserve"> </w:t>
      </w:r>
    </w:p>
    <w:p w:rsidR="00540A58" w:rsidRDefault="00540A58">
      <w:pPr>
        <w:rPr>
          <w:rFonts w:ascii="Arial" w:hAnsi="Arial" w:cs="Arial"/>
          <w:szCs w:val="24"/>
        </w:rPr>
      </w:pPr>
      <w:r>
        <w:rPr>
          <w:rFonts w:ascii="Arial" w:hAnsi="Arial" w:cs="Arial"/>
          <w:szCs w:val="24"/>
        </w:rPr>
        <w:br w:type="page"/>
      </w:r>
    </w:p>
    <w:p w:rsidR="00540A58" w:rsidRDefault="00540A58" w:rsidP="00540A58">
      <w:pPr>
        <w:jc w:val="right"/>
        <w:rPr>
          <w:rFonts w:ascii="Arial" w:hAnsi="Arial" w:cs="Arial"/>
          <w:szCs w:val="24"/>
        </w:rPr>
        <w:sectPr w:rsidR="00540A58" w:rsidSect="00524684">
          <w:pgSz w:w="11906" w:h="16838"/>
          <w:pgMar w:top="1135" w:right="1440" w:bottom="1134" w:left="1440" w:header="720" w:footer="720" w:gutter="0"/>
          <w:cols w:space="720"/>
        </w:sectPr>
      </w:pPr>
    </w:p>
    <w:p w:rsidR="00D66538" w:rsidRDefault="00540A58" w:rsidP="00540A58">
      <w:pPr>
        <w:jc w:val="right"/>
        <w:rPr>
          <w:rFonts w:ascii="Arial" w:hAnsi="Arial" w:cs="Arial"/>
          <w:b/>
          <w:szCs w:val="24"/>
        </w:rPr>
      </w:pPr>
      <w:r w:rsidRPr="00540A58">
        <w:rPr>
          <w:rFonts w:ascii="Arial" w:hAnsi="Arial" w:cs="Arial"/>
          <w:b/>
          <w:szCs w:val="24"/>
        </w:rPr>
        <w:lastRenderedPageBreak/>
        <w:t>APPENDIX A</w:t>
      </w:r>
    </w:p>
    <w:tbl>
      <w:tblPr>
        <w:tblStyle w:val="TableGrid1"/>
        <w:tblW w:w="9606" w:type="dxa"/>
        <w:tblLook w:val="04A0" w:firstRow="1" w:lastRow="0" w:firstColumn="1" w:lastColumn="0" w:noHBand="0" w:noVBand="1"/>
      </w:tblPr>
      <w:tblGrid>
        <w:gridCol w:w="3639"/>
        <w:gridCol w:w="5967"/>
      </w:tblGrid>
      <w:tr w:rsidR="00524684" w:rsidRPr="00524684" w:rsidTr="007B413C">
        <w:tc>
          <w:tcPr>
            <w:tcW w:w="3639" w:type="dxa"/>
          </w:tcPr>
          <w:p w:rsidR="00524684" w:rsidRPr="00524684" w:rsidRDefault="00524684" w:rsidP="00524684">
            <w:pPr>
              <w:rPr>
                <w:sz w:val="22"/>
              </w:rPr>
            </w:pPr>
            <w:r w:rsidRPr="00524684">
              <w:rPr>
                <w:noProof/>
                <w:sz w:val="22"/>
              </w:rPr>
              <w:drawing>
                <wp:inline distT="0" distB="0" distL="0" distR="0" wp14:anchorId="12A4F17C" wp14:editId="5CD0D107">
                  <wp:extent cx="2173993" cy="1104900"/>
                  <wp:effectExtent l="0" t="0" r="0" b="0"/>
                  <wp:docPr id="1" name="Picture 1" descr="C:\Users\lorrhour\AppData\Local\Microsoft\Windows\Temporary Internet Files\Content.Outlook\FU2TPUMV\high_life_black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rhour\AppData\Local\Microsoft\Windows\Temporary Internet Files\Content.Outlook\FU2TPUMV\high_life_black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3465" cy="1104632"/>
                          </a:xfrm>
                          <a:prstGeom prst="rect">
                            <a:avLst/>
                          </a:prstGeom>
                          <a:noFill/>
                          <a:ln>
                            <a:noFill/>
                          </a:ln>
                        </pic:spPr>
                      </pic:pic>
                    </a:graphicData>
                  </a:graphic>
                </wp:inline>
              </w:drawing>
            </w:r>
          </w:p>
        </w:tc>
        <w:tc>
          <w:tcPr>
            <w:tcW w:w="5967" w:type="dxa"/>
          </w:tcPr>
          <w:p w:rsidR="00524684" w:rsidRPr="00524684" w:rsidRDefault="00524684" w:rsidP="00524684">
            <w:pPr>
              <w:rPr>
                <w:sz w:val="10"/>
                <w:szCs w:val="16"/>
              </w:rPr>
            </w:pPr>
          </w:p>
          <w:p w:rsidR="00524684" w:rsidRDefault="00A062C8" w:rsidP="00524684">
            <w:pPr>
              <w:rPr>
                <w:rFonts w:ascii="Arial" w:hAnsi="Arial" w:cs="Arial"/>
                <w:b/>
                <w:sz w:val="40"/>
                <w:szCs w:val="40"/>
              </w:rPr>
            </w:pPr>
            <w:r>
              <w:rPr>
                <w:rFonts w:ascii="Arial" w:hAnsi="Arial" w:cs="Arial"/>
                <w:b/>
                <w:sz w:val="40"/>
                <w:szCs w:val="40"/>
              </w:rPr>
              <w:t>Services’ Equality Policy</w:t>
            </w:r>
          </w:p>
          <w:p w:rsidR="00A062C8" w:rsidRPr="00524684" w:rsidRDefault="00A062C8" w:rsidP="00524684">
            <w:pPr>
              <w:rPr>
                <w:rFonts w:ascii="Arial" w:hAnsi="Arial" w:cs="Arial"/>
                <w:b/>
                <w:sz w:val="40"/>
                <w:szCs w:val="40"/>
              </w:rPr>
            </w:pPr>
          </w:p>
          <w:p w:rsidR="00524684" w:rsidRPr="00524684" w:rsidRDefault="00524684" w:rsidP="00A062C8">
            <w:pPr>
              <w:rPr>
                <w:szCs w:val="24"/>
              </w:rPr>
            </w:pPr>
            <w:r w:rsidRPr="00524684">
              <w:rPr>
                <w:szCs w:val="24"/>
              </w:rPr>
              <w:t xml:space="preserve">Version 1 – </w:t>
            </w:r>
            <w:r w:rsidR="00A062C8">
              <w:rPr>
                <w:szCs w:val="24"/>
              </w:rPr>
              <w:t xml:space="preserve"> Approved HLH Board  ………..</w:t>
            </w:r>
          </w:p>
        </w:tc>
      </w:tr>
    </w:tbl>
    <w:p w:rsidR="002B4860" w:rsidRPr="00430B45" w:rsidRDefault="002B4860" w:rsidP="002B4860">
      <w:pPr>
        <w:ind w:left="540"/>
        <w:rPr>
          <w:rFonts w:ascii="Arial" w:hAnsi="Arial" w:cs="Arial"/>
          <w:szCs w:val="24"/>
        </w:rPr>
      </w:pPr>
      <w:r w:rsidRPr="00430B45">
        <w:rPr>
          <w:rFonts w:ascii="Arial" w:hAnsi="Arial" w:cs="Arial"/>
          <w:szCs w:val="24"/>
        </w:rPr>
        <w:t> </w:t>
      </w:r>
    </w:p>
    <w:p w:rsidR="002B4860" w:rsidRPr="00430B45" w:rsidRDefault="002B4860" w:rsidP="00524684">
      <w:pPr>
        <w:jc w:val="both"/>
        <w:rPr>
          <w:rFonts w:ascii="Arial" w:hAnsi="Arial" w:cs="Arial"/>
          <w:szCs w:val="24"/>
        </w:rPr>
      </w:pPr>
      <w:r w:rsidRPr="00430B45">
        <w:rPr>
          <w:rFonts w:ascii="Arial" w:hAnsi="Arial" w:cs="Arial"/>
          <w:szCs w:val="24"/>
        </w:rPr>
        <w:t>This Policy sets out how High Life Highland will ensure that it meets its responsibilities as a service provider under The Equalities Act 2010. High Life Highland has a separate equal opportunities policy for how it will treat its staff.</w:t>
      </w:r>
    </w:p>
    <w:p w:rsidR="002B4860" w:rsidRPr="00430B45" w:rsidRDefault="002B4860" w:rsidP="00524684">
      <w:pPr>
        <w:jc w:val="both"/>
        <w:rPr>
          <w:rFonts w:ascii="Arial" w:hAnsi="Arial" w:cs="Arial"/>
          <w:szCs w:val="24"/>
        </w:rPr>
      </w:pPr>
      <w:r w:rsidRPr="00430B45">
        <w:rPr>
          <w:rFonts w:ascii="Arial" w:hAnsi="Arial" w:cs="Arial"/>
          <w:szCs w:val="24"/>
        </w:rPr>
        <w:t> </w:t>
      </w:r>
    </w:p>
    <w:p w:rsidR="002B4860" w:rsidRPr="00430B45" w:rsidRDefault="002B4860" w:rsidP="00524684">
      <w:pPr>
        <w:jc w:val="both"/>
        <w:rPr>
          <w:rFonts w:ascii="Arial" w:hAnsi="Arial" w:cs="Arial"/>
          <w:szCs w:val="24"/>
        </w:rPr>
      </w:pPr>
      <w:r w:rsidRPr="00430B45">
        <w:rPr>
          <w:rFonts w:ascii="Arial" w:hAnsi="Arial" w:cs="Arial"/>
          <w:szCs w:val="24"/>
        </w:rPr>
        <w:t>High Life Highland recognises and understands its duties and responsibilities under The Equalities Act 2010. The Company recognises its duty not to discriminate against the following characteristics:</w:t>
      </w:r>
    </w:p>
    <w:p w:rsidR="002B4860" w:rsidRPr="00430B45" w:rsidRDefault="002B4860" w:rsidP="002B4860">
      <w:pPr>
        <w:ind w:left="540"/>
        <w:rPr>
          <w:rFonts w:ascii="Arial" w:hAnsi="Arial" w:cs="Arial"/>
          <w:szCs w:val="24"/>
        </w:rPr>
      </w:pPr>
      <w:r w:rsidRPr="00430B45">
        <w:rPr>
          <w:rFonts w:ascii="Arial" w:hAnsi="Arial" w:cs="Arial"/>
          <w:szCs w:val="24"/>
        </w:rPr>
        <w:t> </w:t>
      </w:r>
    </w:p>
    <w:p w:rsidR="00C84B9C" w:rsidRPr="00430B45" w:rsidRDefault="00C84B9C" w:rsidP="002B4860">
      <w:pPr>
        <w:numPr>
          <w:ilvl w:val="0"/>
          <w:numId w:val="25"/>
        </w:numPr>
        <w:ind w:left="540"/>
        <w:textAlignment w:val="center"/>
        <w:rPr>
          <w:rFonts w:ascii="Arial" w:hAnsi="Arial" w:cs="Arial"/>
          <w:szCs w:val="24"/>
        </w:rPr>
      </w:pPr>
      <w:r w:rsidRPr="00430B45">
        <w:rPr>
          <w:rFonts w:ascii="Arial" w:hAnsi="Arial" w:cs="Arial"/>
          <w:szCs w:val="24"/>
        </w:rPr>
        <w:t>Age</w:t>
      </w:r>
    </w:p>
    <w:p w:rsidR="002B4860" w:rsidRPr="00430B45" w:rsidRDefault="002B4860" w:rsidP="002B4860">
      <w:pPr>
        <w:numPr>
          <w:ilvl w:val="0"/>
          <w:numId w:val="25"/>
        </w:numPr>
        <w:ind w:left="540"/>
        <w:textAlignment w:val="center"/>
        <w:rPr>
          <w:rFonts w:ascii="Arial" w:hAnsi="Arial" w:cs="Arial"/>
          <w:szCs w:val="24"/>
        </w:rPr>
      </w:pPr>
      <w:r w:rsidRPr="00430B45">
        <w:rPr>
          <w:rFonts w:ascii="Arial" w:hAnsi="Arial" w:cs="Arial"/>
          <w:szCs w:val="24"/>
        </w:rPr>
        <w:t>Disability</w:t>
      </w:r>
    </w:p>
    <w:p w:rsidR="002B4860" w:rsidRPr="00430B45" w:rsidRDefault="002B4860" w:rsidP="002B4860">
      <w:pPr>
        <w:numPr>
          <w:ilvl w:val="0"/>
          <w:numId w:val="26"/>
        </w:numPr>
        <w:ind w:left="540"/>
        <w:textAlignment w:val="center"/>
        <w:rPr>
          <w:rFonts w:ascii="Arial" w:hAnsi="Arial" w:cs="Arial"/>
          <w:szCs w:val="24"/>
        </w:rPr>
      </w:pPr>
      <w:r w:rsidRPr="00430B45">
        <w:rPr>
          <w:rFonts w:ascii="Arial" w:hAnsi="Arial" w:cs="Arial"/>
          <w:szCs w:val="24"/>
        </w:rPr>
        <w:t>Gender reassignment</w:t>
      </w:r>
    </w:p>
    <w:p w:rsidR="002B4860" w:rsidRPr="00430B45" w:rsidRDefault="002B4860" w:rsidP="002B4860">
      <w:pPr>
        <w:numPr>
          <w:ilvl w:val="0"/>
          <w:numId w:val="27"/>
        </w:numPr>
        <w:ind w:left="540"/>
        <w:textAlignment w:val="center"/>
        <w:rPr>
          <w:rFonts w:ascii="Arial" w:hAnsi="Arial" w:cs="Arial"/>
          <w:szCs w:val="24"/>
        </w:rPr>
      </w:pPr>
      <w:r w:rsidRPr="00430B45">
        <w:rPr>
          <w:rFonts w:ascii="Arial" w:hAnsi="Arial" w:cs="Arial"/>
          <w:szCs w:val="24"/>
        </w:rPr>
        <w:t xml:space="preserve">Pregnancy and maternity </w:t>
      </w:r>
    </w:p>
    <w:p w:rsidR="00C84B9C" w:rsidRPr="00430B45" w:rsidRDefault="00C84B9C" w:rsidP="002B4860">
      <w:pPr>
        <w:numPr>
          <w:ilvl w:val="0"/>
          <w:numId w:val="27"/>
        </w:numPr>
        <w:ind w:left="540"/>
        <w:textAlignment w:val="center"/>
        <w:rPr>
          <w:rFonts w:ascii="Arial" w:hAnsi="Arial" w:cs="Arial"/>
          <w:szCs w:val="24"/>
        </w:rPr>
      </w:pPr>
      <w:r w:rsidRPr="00430B45">
        <w:rPr>
          <w:rFonts w:ascii="Arial" w:hAnsi="Arial" w:cs="Arial"/>
          <w:szCs w:val="24"/>
        </w:rPr>
        <w:t>Marriage and Civil Partnership</w:t>
      </w:r>
    </w:p>
    <w:p w:rsidR="002B4860" w:rsidRPr="00430B45" w:rsidRDefault="002B4860" w:rsidP="002B4860">
      <w:pPr>
        <w:numPr>
          <w:ilvl w:val="0"/>
          <w:numId w:val="27"/>
        </w:numPr>
        <w:ind w:left="540"/>
        <w:textAlignment w:val="center"/>
        <w:rPr>
          <w:rFonts w:ascii="Arial" w:hAnsi="Arial" w:cs="Arial"/>
          <w:szCs w:val="24"/>
        </w:rPr>
      </w:pPr>
      <w:r w:rsidRPr="00430B45">
        <w:rPr>
          <w:rFonts w:ascii="Arial" w:hAnsi="Arial" w:cs="Arial"/>
          <w:szCs w:val="24"/>
        </w:rPr>
        <w:t>Race</w:t>
      </w:r>
    </w:p>
    <w:p w:rsidR="002B4860" w:rsidRPr="00430B45" w:rsidRDefault="002B4860" w:rsidP="002B4860">
      <w:pPr>
        <w:numPr>
          <w:ilvl w:val="0"/>
          <w:numId w:val="27"/>
        </w:numPr>
        <w:ind w:left="540"/>
        <w:textAlignment w:val="center"/>
        <w:rPr>
          <w:rFonts w:ascii="Arial" w:hAnsi="Arial" w:cs="Arial"/>
          <w:szCs w:val="24"/>
        </w:rPr>
      </w:pPr>
      <w:r w:rsidRPr="00430B45">
        <w:rPr>
          <w:rFonts w:ascii="Arial" w:hAnsi="Arial" w:cs="Arial"/>
          <w:szCs w:val="24"/>
        </w:rPr>
        <w:t>Religion and belief</w:t>
      </w:r>
    </w:p>
    <w:p w:rsidR="002B4860" w:rsidRPr="00430B45" w:rsidRDefault="002B4860" w:rsidP="002B4860">
      <w:pPr>
        <w:numPr>
          <w:ilvl w:val="0"/>
          <w:numId w:val="27"/>
        </w:numPr>
        <w:ind w:left="540"/>
        <w:textAlignment w:val="center"/>
        <w:rPr>
          <w:rFonts w:ascii="Arial" w:hAnsi="Arial" w:cs="Arial"/>
          <w:szCs w:val="24"/>
        </w:rPr>
      </w:pPr>
      <w:r w:rsidRPr="00430B45">
        <w:rPr>
          <w:rFonts w:ascii="Arial" w:hAnsi="Arial" w:cs="Arial"/>
          <w:szCs w:val="24"/>
        </w:rPr>
        <w:t>Sex</w:t>
      </w:r>
    </w:p>
    <w:p w:rsidR="002B4860" w:rsidRPr="00430B45" w:rsidRDefault="002B4860" w:rsidP="002B4860">
      <w:pPr>
        <w:numPr>
          <w:ilvl w:val="0"/>
          <w:numId w:val="27"/>
        </w:numPr>
        <w:ind w:left="540"/>
        <w:textAlignment w:val="center"/>
        <w:rPr>
          <w:rFonts w:ascii="Arial" w:hAnsi="Arial" w:cs="Arial"/>
          <w:szCs w:val="24"/>
        </w:rPr>
      </w:pPr>
      <w:r w:rsidRPr="00430B45">
        <w:rPr>
          <w:rFonts w:ascii="Arial" w:hAnsi="Arial" w:cs="Arial"/>
          <w:szCs w:val="24"/>
        </w:rPr>
        <w:t>Sexual orientation</w:t>
      </w:r>
    </w:p>
    <w:p w:rsidR="0077691D" w:rsidRPr="00430B45" w:rsidRDefault="002B4860" w:rsidP="00726811">
      <w:pPr>
        <w:ind w:left="540"/>
        <w:jc w:val="both"/>
        <w:rPr>
          <w:rFonts w:ascii="Arial" w:hAnsi="Arial" w:cs="Arial"/>
          <w:szCs w:val="24"/>
        </w:rPr>
      </w:pPr>
      <w:r w:rsidRPr="00430B45">
        <w:rPr>
          <w:rFonts w:ascii="Arial" w:hAnsi="Arial" w:cs="Arial"/>
          <w:szCs w:val="24"/>
        </w:rPr>
        <w:t> </w:t>
      </w:r>
    </w:p>
    <w:p w:rsidR="0077691D" w:rsidRPr="00461F98" w:rsidRDefault="0077691D" w:rsidP="00524684">
      <w:pPr>
        <w:jc w:val="both"/>
        <w:rPr>
          <w:rFonts w:ascii="Arial" w:hAnsi="Arial" w:cs="Arial"/>
          <w:szCs w:val="24"/>
        </w:rPr>
      </w:pPr>
      <w:r w:rsidRPr="00461F98">
        <w:rPr>
          <w:rFonts w:ascii="Arial" w:hAnsi="Arial" w:cs="Arial"/>
          <w:szCs w:val="24"/>
        </w:rPr>
        <w:t>In addition, there are duties on public sector bodies (the “general equality duty”) which also applies to bodies exercising public function to give due regard to the need to:</w:t>
      </w:r>
    </w:p>
    <w:p w:rsidR="0077691D" w:rsidRPr="00461F98" w:rsidRDefault="0077691D" w:rsidP="00A062C8">
      <w:pPr>
        <w:pStyle w:val="ListParagraph"/>
        <w:numPr>
          <w:ilvl w:val="0"/>
          <w:numId w:val="51"/>
        </w:numPr>
        <w:ind w:left="567" w:hanging="425"/>
        <w:jc w:val="both"/>
        <w:rPr>
          <w:rFonts w:ascii="Arial" w:hAnsi="Arial" w:cs="Arial"/>
          <w:szCs w:val="24"/>
        </w:rPr>
      </w:pPr>
      <w:r w:rsidRPr="00461F98">
        <w:rPr>
          <w:rFonts w:ascii="Arial" w:hAnsi="Arial" w:cs="Arial"/>
          <w:szCs w:val="24"/>
        </w:rPr>
        <w:t>Eliminate unlawful discrimination</w:t>
      </w:r>
    </w:p>
    <w:p w:rsidR="0077691D" w:rsidRPr="00461F98" w:rsidRDefault="0077691D" w:rsidP="00A062C8">
      <w:pPr>
        <w:pStyle w:val="ListParagraph"/>
        <w:numPr>
          <w:ilvl w:val="0"/>
          <w:numId w:val="51"/>
        </w:numPr>
        <w:ind w:left="567" w:hanging="425"/>
        <w:jc w:val="both"/>
        <w:rPr>
          <w:rFonts w:ascii="Arial" w:hAnsi="Arial" w:cs="Arial"/>
          <w:szCs w:val="24"/>
        </w:rPr>
      </w:pPr>
      <w:r w:rsidRPr="00461F98">
        <w:rPr>
          <w:rFonts w:ascii="Arial" w:hAnsi="Arial" w:cs="Arial"/>
          <w:szCs w:val="24"/>
        </w:rPr>
        <w:t>Advance equality of opportunity</w:t>
      </w:r>
    </w:p>
    <w:p w:rsidR="0077691D" w:rsidRPr="00461F98" w:rsidRDefault="0077691D" w:rsidP="00A062C8">
      <w:pPr>
        <w:pStyle w:val="ListParagraph"/>
        <w:numPr>
          <w:ilvl w:val="0"/>
          <w:numId w:val="51"/>
        </w:numPr>
        <w:ind w:left="567" w:hanging="425"/>
        <w:jc w:val="both"/>
        <w:rPr>
          <w:rFonts w:ascii="Arial" w:hAnsi="Arial" w:cs="Arial"/>
          <w:szCs w:val="24"/>
        </w:rPr>
      </w:pPr>
      <w:r w:rsidRPr="00461F98">
        <w:rPr>
          <w:rFonts w:ascii="Arial" w:hAnsi="Arial" w:cs="Arial"/>
          <w:szCs w:val="24"/>
        </w:rPr>
        <w:t>Promote good relations</w:t>
      </w:r>
    </w:p>
    <w:p w:rsidR="002B4860" w:rsidRPr="00430B45" w:rsidRDefault="002B4860" w:rsidP="00A062C8">
      <w:pPr>
        <w:jc w:val="both"/>
        <w:rPr>
          <w:rFonts w:ascii="Arial" w:hAnsi="Arial" w:cs="Arial"/>
          <w:szCs w:val="24"/>
        </w:rPr>
      </w:pPr>
      <w:r w:rsidRPr="00430B45">
        <w:rPr>
          <w:rFonts w:ascii="Arial" w:hAnsi="Arial" w:cs="Arial"/>
          <w:szCs w:val="24"/>
        </w:rPr>
        <w:t> </w:t>
      </w:r>
    </w:p>
    <w:p w:rsidR="002B4860" w:rsidRPr="00430B45" w:rsidRDefault="002B4860" w:rsidP="00524684">
      <w:pPr>
        <w:jc w:val="both"/>
        <w:rPr>
          <w:rFonts w:ascii="Arial" w:hAnsi="Arial" w:cs="Arial"/>
          <w:szCs w:val="24"/>
        </w:rPr>
      </w:pPr>
      <w:r w:rsidRPr="00430B45">
        <w:rPr>
          <w:rFonts w:ascii="Arial" w:hAnsi="Arial" w:cs="Arial"/>
          <w:szCs w:val="24"/>
        </w:rPr>
        <w:t xml:space="preserve">High Life Highland will implement its duties under the act by considering the following: </w:t>
      </w:r>
    </w:p>
    <w:p w:rsidR="002B4860" w:rsidRPr="00430B45" w:rsidRDefault="002B4860" w:rsidP="00524684">
      <w:pPr>
        <w:ind w:left="540"/>
        <w:jc w:val="both"/>
        <w:rPr>
          <w:rFonts w:ascii="Arial" w:hAnsi="Arial" w:cs="Arial"/>
          <w:szCs w:val="24"/>
        </w:rPr>
      </w:pPr>
      <w:r w:rsidRPr="00430B45">
        <w:rPr>
          <w:rFonts w:ascii="Arial" w:hAnsi="Arial" w:cs="Arial"/>
          <w:szCs w:val="24"/>
        </w:rPr>
        <w:t> </w:t>
      </w:r>
    </w:p>
    <w:p w:rsidR="002B4860" w:rsidRPr="00430B45" w:rsidRDefault="002B4860" w:rsidP="00524684">
      <w:pPr>
        <w:numPr>
          <w:ilvl w:val="0"/>
          <w:numId w:val="28"/>
        </w:numPr>
        <w:ind w:left="567" w:hanging="425"/>
        <w:jc w:val="both"/>
        <w:textAlignment w:val="center"/>
        <w:rPr>
          <w:rFonts w:ascii="Arial" w:hAnsi="Arial" w:cs="Arial"/>
          <w:szCs w:val="24"/>
        </w:rPr>
      </w:pPr>
      <w:r w:rsidRPr="00430B45">
        <w:rPr>
          <w:rFonts w:ascii="Arial" w:hAnsi="Arial" w:cs="Arial"/>
          <w:szCs w:val="24"/>
        </w:rPr>
        <w:t>the behaviour of staff who are dealing with customers, clients, service users, club members, associate members or guests or who are taking decisions about how to provide goods, facilities or services to the public or a section of the public</w:t>
      </w:r>
    </w:p>
    <w:p w:rsidR="002B4860" w:rsidRPr="00430B45" w:rsidRDefault="002B4860" w:rsidP="00524684">
      <w:pPr>
        <w:numPr>
          <w:ilvl w:val="0"/>
          <w:numId w:val="28"/>
        </w:numPr>
        <w:ind w:left="567" w:hanging="425"/>
        <w:jc w:val="both"/>
        <w:textAlignment w:val="center"/>
        <w:rPr>
          <w:rFonts w:ascii="Arial" w:hAnsi="Arial" w:cs="Arial"/>
          <w:szCs w:val="24"/>
        </w:rPr>
      </w:pPr>
      <w:r w:rsidRPr="00430B45">
        <w:rPr>
          <w:rFonts w:ascii="Arial" w:hAnsi="Arial" w:cs="Arial"/>
          <w:szCs w:val="24"/>
        </w:rPr>
        <w:t>the building or other place where services are delivered, if this is open to the public or a section of the public</w:t>
      </w:r>
    </w:p>
    <w:p w:rsidR="002B4860" w:rsidRPr="00430B45" w:rsidRDefault="002B4860" w:rsidP="00524684">
      <w:pPr>
        <w:numPr>
          <w:ilvl w:val="0"/>
          <w:numId w:val="28"/>
        </w:numPr>
        <w:ind w:left="567" w:hanging="425"/>
        <w:jc w:val="both"/>
        <w:textAlignment w:val="center"/>
        <w:rPr>
          <w:rFonts w:ascii="Arial" w:hAnsi="Arial" w:cs="Arial"/>
          <w:szCs w:val="24"/>
        </w:rPr>
      </w:pPr>
      <w:r w:rsidRPr="00430B45">
        <w:rPr>
          <w:rFonts w:ascii="Arial" w:hAnsi="Arial" w:cs="Arial"/>
          <w:szCs w:val="24"/>
        </w:rPr>
        <w:t>advertisements and marketing</w:t>
      </w:r>
    </w:p>
    <w:p w:rsidR="002B4860" w:rsidRPr="00430B45" w:rsidRDefault="002B4860" w:rsidP="00524684">
      <w:pPr>
        <w:numPr>
          <w:ilvl w:val="0"/>
          <w:numId w:val="28"/>
        </w:numPr>
        <w:ind w:left="567" w:hanging="425"/>
        <w:jc w:val="both"/>
        <w:textAlignment w:val="center"/>
        <w:rPr>
          <w:rFonts w:ascii="Arial" w:hAnsi="Arial" w:cs="Arial"/>
          <w:szCs w:val="24"/>
        </w:rPr>
      </w:pPr>
      <w:r w:rsidRPr="00430B45">
        <w:rPr>
          <w:rFonts w:ascii="Arial" w:hAnsi="Arial" w:cs="Arial"/>
          <w:szCs w:val="24"/>
        </w:rPr>
        <w:t>written materials, for example,</w:t>
      </w:r>
      <w:r w:rsidR="00524684">
        <w:rPr>
          <w:rFonts w:ascii="Arial" w:hAnsi="Arial" w:cs="Arial"/>
          <w:szCs w:val="24"/>
        </w:rPr>
        <w:t xml:space="preserve"> </w:t>
      </w:r>
      <w:r w:rsidRPr="00430B45">
        <w:rPr>
          <w:rFonts w:ascii="Arial" w:hAnsi="Arial" w:cs="Arial"/>
          <w:szCs w:val="24"/>
        </w:rPr>
        <w:t>information leaflets provided as part of the service</w:t>
      </w:r>
    </w:p>
    <w:p w:rsidR="002B4860" w:rsidRPr="00430B45" w:rsidRDefault="002B4860" w:rsidP="00524684">
      <w:pPr>
        <w:numPr>
          <w:ilvl w:val="0"/>
          <w:numId w:val="29"/>
        </w:numPr>
        <w:ind w:left="567" w:hanging="425"/>
        <w:jc w:val="both"/>
        <w:textAlignment w:val="center"/>
        <w:rPr>
          <w:rFonts w:ascii="Arial" w:hAnsi="Arial" w:cs="Arial"/>
          <w:szCs w:val="24"/>
        </w:rPr>
      </w:pPr>
      <w:r w:rsidRPr="00430B45">
        <w:rPr>
          <w:rFonts w:ascii="Arial" w:hAnsi="Arial" w:cs="Arial"/>
          <w:szCs w:val="24"/>
        </w:rPr>
        <w:t>websites and internet services</w:t>
      </w:r>
    </w:p>
    <w:p w:rsidR="002B4860" w:rsidRPr="00430B45" w:rsidRDefault="002B4860" w:rsidP="00524684">
      <w:pPr>
        <w:numPr>
          <w:ilvl w:val="0"/>
          <w:numId w:val="30"/>
        </w:numPr>
        <w:ind w:left="567" w:hanging="425"/>
        <w:jc w:val="both"/>
        <w:textAlignment w:val="center"/>
        <w:rPr>
          <w:rFonts w:ascii="Arial" w:hAnsi="Arial" w:cs="Arial"/>
          <w:szCs w:val="24"/>
        </w:rPr>
      </w:pPr>
      <w:proofErr w:type="gramStart"/>
      <w:r w:rsidRPr="00430B45">
        <w:rPr>
          <w:rFonts w:ascii="Arial" w:hAnsi="Arial" w:cs="Arial"/>
          <w:szCs w:val="24"/>
        </w:rPr>
        <w:t>telephone</w:t>
      </w:r>
      <w:proofErr w:type="gramEnd"/>
      <w:r w:rsidRPr="00430B45">
        <w:rPr>
          <w:rFonts w:ascii="Arial" w:hAnsi="Arial" w:cs="Arial"/>
          <w:szCs w:val="24"/>
        </w:rPr>
        <w:t xml:space="preserve"> access and call centres.</w:t>
      </w:r>
    </w:p>
    <w:p w:rsidR="002B4860" w:rsidRPr="00430B45" w:rsidRDefault="002B4860" w:rsidP="00524684">
      <w:pPr>
        <w:ind w:left="540"/>
        <w:jc w:val="both"/>
        <w:rPr>
          <w:rFonts w:ascii="Arial" w:hAnsi="Arial" w:cs="Arial"/>
          <w:szCs w:val="24"/>
        </w:rPr>
      </w:pPr>
      <w:r w:rsidRPr="00430B45">
        <w:rPr>
          <w:rFonts w:ascii="Arial" w:hAnsi="Arial" w:cs="Arial"/>
          <w:szCs w:val="24"/>
        </w:rPr>
        <w:t> </w:t>
      </w:r>
    </w:p>
    <w:p w:rsidR="00524684" w:rsidRDefault="00524684" w:rsidP="00524684">
      <w:pPr>
        <w:jc w:val="both"/>
        <w:rPr>
          <w:rFonts w:ascii="Arial" w:hAnsi="Arial" w:cs="Arial"/>
          <w:szCs w:val="24"/>
        </w:rPr>
      </w:pPr>
    </w:p>
    <w:p w:rsidR="00726811" w:rsidRDefault="00726811" w:rsidP="00524684">
      <w:pPr>
        <w:jc w:val="both"/>
        <w:rPr>
          <w:rFonts w:ascii="Arial" w:hAnsi="Arial" w:cs="Arial"/>
          <w:szCs w:val="24"/>
        </w:rPr>
      </w:pPr>
    </w:p>
    <w:p w:rsidR="002B4860" w:rsidRPr="00430B45" w:rsidRDefault="002B4860" w:rsidP="00524684">
      <w:pPr>
        <w:jc w:val="both"/>
        <w:rPr>
          <w:rFonts w:ascii="Arial" w:hAnsi="Arial" w:cs="Arial"/>
          <w:szCs w:val="24"/>
        </w:rPr>
      </w:pPr>
      <w:r w:rsidRPr="00430B45">
        <w:rPr>
          <w:rFonts w:ascii="Arial" w:hAnsi="Arial" w:cs="Arial"/>
          <w:szCs w:val="24"/>
        </w:rPr>
        <w:lastRenderedPageBreak/>
        <w:t>High Life Highland will take into account the findings, conclusions and action plan of "A Fairer Highland". The Company will also adopt the following good practice:</w:t>
      </w:r>
    </w:p>
    <w:p w:rsidR="002B4860" w:rsidRPr="00430B45" w:rsidRDefault="002B4860" w:rsidP="002B4860">
      <w:pPr>
        <w:ind w:left="540"/>
        <w:rPr>
          <w:rFonts w:ascii="Arial" w:hAnsi="Arial" w:cs="Arial"/>
          <w:szCs w:val="24"/>
        </w:rPr>
      </w:pPr>
      <w:r w:rsidRPr="00430B45">
        <w:rPr>
          <w:rFonts w:ascii="Arial" w:hAnsi="Arial" w:cs="Arial"/>
          <w:szCs w:val="24"/>
        </w:rPr>
        <w:t> </w:t>
      </w:r>
    </w:p>
    <w:p w:rsidR="002B4860" w:rsidRPr="00430B45" w:rsidRDefault="002B4860" w:rsidP="00524684">
      <w:pPr>
        <w:numPr>
          <w:ilvl w:val="0"/>
          <w:numId w:val="31"/>
        </w:numPr>
        <w:tabs>
          <w:tab w:val="clear" w:pos="720"/>
          <w:tab w:val="num" w:pos="567"/>
        </w:tabs>
        <w:ind w:left="567" w:hanging="425"/>
        <w:jc w:val="both"/>
        <w:textAlignment w:val="center"/>
        <w:rPr>
          <w:rFonts w:ascii="Arial" w:hAnsi="Arial" w:cs="Arial"/>
          <w:szCs w:val="24"/>
        </w:rPr>
      </w:pPr>
      <w:r w:rsidRPr="00430B45">
        <w:rPr>
          <w:rFonts w:ascii="Arial" w:hAnsi="Arial" w:cs="Arial"/>
          <w:szCs w:val="24"/>
        </w:rPr>
        <w:t>Designate a senior officer responsibility for ensuring the implementation of this policy</w:t>
      </w:r>
    </w:p>
    <w:p w:rsidR="002B4860" w:rsidRPr="00430B45" w:rsidRDefault="002B4860" w:rsidP="00524684">
      <w:pPr>
        <w:numPr>
          <w:ilvl w:val="0"/>
          <w:numId w:val="32"/>
        </w:numPr>
        <w:tabs>
          <w:tab w:val="clear" w:pos="720"/>
          <w:tab w:val="num" w:pos="567"/>
        </w:tabs>
        <w:ind w:left="567" w:hanging="425"/>
        <w:jc w:val="both"/>
        <w:textAlignment w:val="center"/>
        <w:rPr>
          <w:rFonts w:ascii="Arial" w:hAnsi="Arial" w:cs="Arial"/>
          <w:szCs w:val="24"/>
        </w:rPr>
      </w:pPr>
      <w:r w:rsidRPr="00430B45">
        <w:rPr>
          <w:rFonts w:ascii="Arial" w:hAnsi="Arial" w:cs="Arial"/>
          <w:szCs w:val="24"/>
        </w:rPr>
        <w:t>Develop a plan</w:t>
      </w:r>
      <w:r w:rsidR="004E0864" w:rsidRPr="00430B45">
        <w:rPr>
          <w:rFonts w:ascii="Arial" w:hAnsi="Arial" w:cs="Arial"/>
          <w:szCs w:val="24"/>
        </w:rPr>
        <w:t xml:space="preserve"> to assist the company to take an approach of no</w:t>
      </w:r>
      <w:r w:rsidR="00CE4756" w:rsidRPr="00430B45">
        <w:rPr>
          <w:rFonts w:ascii="Arial" w:hAnsi="Arial" w:cs="Arial"/>
          <w:szCs w:val="24"/>
        </w:rPr>
        <w:t>n-discri</w:t>
      </w:r>
      <w:r w:rsidR="00461F98" w:rsidRPr="00430B45">
        <w:rPr>
          <w:rFonts w:ascii="Arial" w:hAnsi="Arial" w:cs="Arial"/>
          <w:szCs w:val="24"/>
        </w:rPr>
        <w:t>m</w:t>
      </w:r>
      <w:r w:rsidR="00CE4756" w:rsidRPr="00430B45">
        <w:rPr>
          <w:rFonts w:ascii="Arial" w:hAnsi="Arial" w:cs="Arial"/>
          <w:szCs w:val="24"/>
        </w:rPr>
        <w:t>ination and which treat</w:t>
      </w:r>
      <w:r w:rsidR="004E0864" w:rsidRPr="00430B45">
        <w:rPr>
          <w:rFonts w:ascii="Arial" w:hAnsi="Arial" w:cs="Arial"/>
          <w:szCs w:val="24"/>
        </w:rPr>
        <w:t>s people with dignity, respect and fairness</w:t>
      </w:r>
      <w:r w:rsidRPr="00430B45">
        <w:rPr>
          <w:rFonts w:ascii="Arial" w:hAnsi="Arial" w:cs="Arial"/>
          <w:szCs w:val="24"/>
        </w:rPr>
        <w:t xml:space="preserve"> and ensure that the implementation of this plan is reported regularly to the Board</w:t>
      </w:r>
    </w:p>
    <w:p w:rsidR="002B4860" w:rsidRPr="00430B45" w:rsidRDefault="002B4860" w:rsidP="00524684">
      <w:pPr>
        <w:numPr>
          <w:ilvl w:val="0"/>
          <w:numId w:val="32"/>
        </w:numPr>
        <w:tabs>
          <w:tab w:val="clear" w:pos="720"/>
          <w:tab w:val="num" w:pos="567"/>
        </w:tabs>
        <w:ind w:left="567" w:hanging="425"/>
        <w:jc w:val="both"/>
        <w:textAlignment w:val="center"/>
        <w:rPr>
          <w:rFonts w:ascii="Arial" w:hAnsi="Arial" w:cs="Arial"/>
          <w:szCs w:val="24"/>
        </w:rPr>
      </w:pPr>
      <w:r w:rsidRPr="00430B45">
        <w:rPr>
          <w:rFonts w:ascii="Arial" w:hAnsi="Arial" w:cs="Arial"/>
          <w:szCs w:val="24"/>
        </w:rPr>
        <w:t xml:space="preserve">Undertake equality impact assessments before </w:t>
      </w:r>
      <w:r w:rsidR="00CD74FE">
        <w:rPr>
          <w:rFonts w:ascii="Arial" w:hAnsi="Arial" w:cs="Arial"/>
          <w:szCs w:val="24"/>
        </w:rPr>
        <w:t xml:space="preserve">initiating or </w:t>
      </w:r>
      <w:r w:rsidRPr="00430B45">
        <w:rPr>
          <w:rFonts w:ascii="Arial" w:hAnsi="Arial" w:cs="Arial"/>
          <w:szCs w:val="24"/>
        </w:rPr>
        <w:t>changing policies, plans or services</w:t>
      </w:r>
      <w:r w:rsidR="0077691D" w:rsidRPr="00430B45">
        <w:rPr>
          <w:rFonts w:ascii="Arial" w:hAnsi="Arial" w:cs="Arial"/>
          <w:szCs w:val="24"/>
        </w:rPr>
        <w:t>, and use relevant evidence and take reasonable steps to involve equality groups</w:t>
      </w:r>
    </w:p>
    <w:p w:rsidR="00540A58" w:rsidRDefault="00540A58" w:rsidP="00DA0419">
      <w:pPr>
        <w:tabs>
          <w:tab w:val="left" w:pos="1843"/>
        </w:tabs>
        <w:rPr>
          <w:rFonts w:ascii="Arial" w:hAnsi="Arial" w:cs="Arial"/>
          <w:szCs w:val="24"/>
        </w:rPr>
      </w:pPr>
    </w:p>
    <w:p w:rsidR="00461F98" w:rsidRDefault="00461F98" w:rsidP="00DA0419">
      <w:pPr>
        <w:tabs>
          <w:tab w:val="left" w:pos="1843"/>
        </w:tabs>
        <w:rPr>
          <w:rFonts w:ascii="Arial" w:hAnsi="Arial" w:cs="Arial"/>
          <w:szCs w:val="24"/>
        </w:rPr>
      </w:pPr>
    </w:p>
    <w:p w:rsidR="00461F98" w:rsidRPr="00461F98" w:rsidRDefault="00461F98" w:rsidP="00DA0419">
      <w:pPr>
        <w:tabs>
          <w:tab w:val="left" w:pos="1843"/>
        </w:tabs>
        <w:rPr>
          <w:rFonts w:ascii="Arial" w:hAnsi="Arial" w:cs="Arial"/>
          <w:szCs w:val="24"/>
        </w:rPr>
      </w:pPr>
    </w:p>
    <w:p w:rsidR="002B4860" w:rsidRDefault="002B4860" w:rsidP="002B4860">
      <w:pPr>
        <w:tabs>
          <w:tab w:val="left" w:pos="1843"/>
        </w:tabs>
        <w:jc w:val="right"/>
        <w:rPr>
          <w:rFonts w:ascii="Arial" w:hAnsi="Arial" w:cs="Arial"/>
          <w:szCs w:val="24"/>
        </w:rPr>
      </w:pPr>
    </w:p>
    <w:p w:rsidR="002B4860" w:rsidRPr="002B4860" w:rsidRDefault="002B4860" w:rsidP="002B4860">
      <w:pPr>
        <w:tabs>
          <w:tab w:val="left" w:pos="1843"/>
        </w:tabs>
        <w:rPr>
          <w:rFonts w:ascii="Arial" w:hAnsi="Arial" w:cs="Arial"/>
          <w:szCs w:val="24"/>
        </w:rPr>
      </w:pPr>
    </w:p>
    <w:sectPr w:rsidR="002B4860" w:rsidRPr="002B4860" w:rsidSect="00540A58">
      <w:pgSz w:w="11906" w:h="16838"/>
      <w:pgMar w:top="1418" w:right="1440" w:bottom="113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B74" w:rsidRDefault="00021B74">
      <w:r>
        <w:separator/>
      </w:r>
    </w:p>
  </w:endnote>
  <w:endnote w:type="continuationSeparator" w:id="0">
    <w:p w:rsidR="00021B74" w:rsidRDefault="0002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B74" w:rsidRDefault="00021B74">
      <w:r>
        <w:separator/>
      </w:r>
    </w:p>
  </w:footnote>
  <w:footnote w:type="continuationSeparator" w:id="0">
    <w:p w:rsidR="00021B74" w:rsidRDefault="00021B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454"/>
    <w:multiLevelType w:val="hybridMultilevel"/>
    <w:tmpl w:val="7DB04268"/>
    <w:lvl w:ilvl="0" w:tplc="D3FC2B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847EAB"/>
    <w:multiLevelType w:val="hybridMultilevel"/>
    <w:tmpl w:val="22825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AF5853"/>
    <w:multiLevelType w:val="multilevel"/>
    <w:tmpl w:val="54EE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5524B8"/>
    <w:multiLevelType w:val="multilevel"/>
    <w:tmpl w:val="CDA8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B018A4"/>
    <w:multiLevelType w:val="hybridMultilevel"/>
    <w:tmpl w:val="34748E8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9A5398A"/>
    <w:multiLevelType w:val="hybridMultilevel"/>
    <w:tmpl w:val="EA72C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nsid w:val="09E24D6E"/>
    <w:multiLevelType w:val="hybridMultilevel"/>
    <w:tmpl w:val="7F2E9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3531D1"/>
    <w:multiLevelType w:val="multilevel"/>
    <w:tmpl w:val="D9C2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B42D50"/>
    <w:multiLevelType w:val="hybridMultilevel"/>
    <w:tmpl w:val="0F34BF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611B94"/>
    <w:multiLevelType w:val="hybridMultilevel"/>
    <w:tmpl w:val="A5289FFC"/>
    <w:lvl w:ilvl="0" w:tplc="86A844B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61E30BF"/>
    <w:multiLevelType w:val="hybridMultilevel"/>
    <w:tmpl w:val="AC7CA8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666FDC"/>
    <w:multiLevelType w:val="hybridMultilevel"/>
    <w:tmpl w:val="36DACD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8202E17"/>
    <w:multiLevelType w:val="hybridMultilevel"/>
    <w:tmpl w:val="CED0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9F21CBD"/>
    <w:multiLevelType w:val="multilevel"/>
    <w:tmpl w:val="652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AAD1FFF"/>
    <w:multiLevelType w:val="multilevel"/>
    <w:tmpl w:val="546E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B11087D"/>
    <w:multiLevelType w:val="multilevel"/>
    <w:tmpl w:val="CDD8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E3C21C7"/>
    <w:multiLevelType w:val="hybridMultilevel"/>
    <w:tmpl w:val="4656A8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3CF6BE3"/>
    <w:multiLevelType w:val="hybridMultilevel"/>
    <w:tmpl w:val="4656A8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7F47EB4"/>
    <w:multiLevelType w:val="multilevel"/>
    <w:tmpl w:val="3D84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C00434D"/>
    <w:multiLevelType w:val="hybridMultilevel"/>
    <w:tmpl w:val="63A29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29F2A60"/>
    <w:multiLevelType w:val="hybridMultilevel"/>
    <w:tmpl w:val="0F34BF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071F35"/>
    <w:multiLevelType w:val="hybridMultilevel"/>
    <w:tmpl w:val="C1988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nsid w:val="386A7E27"/>
    <w:multiLevelType w:val="hybridMultilevel"/>
    <w:tmpl w:val="0EF05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8B65C65"/>
    <w:multiLevelType w:val="multilevel"/>
    <w:tmpl w:val="8E6C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CD91B23"/>
    <w:multiLevelType w:val="multilevel"/>
    <w:tmpl w:val="8180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D7C0CE2"/>
    <w:multiLevelType w:val="hybridMultilevel"/>
    <w:tmpl w:val="E326E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FD2107C"/>
    <w:multiLevelType w:val="hybridMultilevel"/>
    <w:tmpl w:val="15CEF2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2672055"/>
    <w:multiLevelType w:val="multilevel"/>
    <w:tmpl w:val="0B3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4104F5E"/>
    <w:multiLevelType w:val="hybridMultilevel"/>
    <w:tmpl w:val="0F34BF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6806076"/>
    <w:multiLevelType w:val="hybridMultilevel"/>
    <w:tmpl w:val="D2B05F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97672FB"/>
    <w:multiLevelType w:val="multilevel"/>
    <w:tmpl w:val="AA16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A2C42F9"/>
    <w:multiLevelType w:val="multilevel"/>
    <w:tmpl w:val="1808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1FA34C3"/>
    <w:multiLevelType w:val="multilevel"/>
    <w:tmpl w:val="93DE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38149D2"/>
    <w:multiLevelType w:val="multilevel"/>
    <w:tmpl w:val="8134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703575A"/>
    <w:multiLevelType w:val="multilevel"/>
    <w:tmpl w:val="A962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9D179FE"/>
    <w:multiLevelType w:val="hybridMultilevel"/>
    <w:tmpl w:val="27E0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B895D71"/>
    <w:multiLevelType w:val="hybridMultilevel"/>
    <w:tmpl w:val="7E421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CD82528"/>
    <w:multiLevelType w:val="multilevel"/>
    <w:tmpl w:val="7678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F493CE1"/>
    <w:multiLevelType w:val="hybridMultilevel"/>
    <w:tmpl w:val="63A414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02F3FE1"/>
    <w:multiLevelType w:val="multilevel"/>
    <w:tmpl w:val="9588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386679E"/>
    <w:multiLevelType w:val="multilevel"/>
    <w:tmpl w:val="C0D6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5594B80"/>
    <w:multiLevelType w:val="hybridMultilevel"/>
    <w:tmpl w:val="4656A8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5787413"/>
    <w:multiLevelType w:val="multilevel"/>
    <w:tmpl w:val="8E00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61A33A9"/>
    <w:multiLevelType w:val="multilevel"/>
    <w:tmpl w:val="4506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9E302AF"/>
    <w:multiLevelType w:val="hybridMultilevel"/>
    <w:tmpl w:val="0C825886"/>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5">
    <w:nsid w:val="6BA2653C"/>
    <w:multiLevelType w:val="hybridMultilevel"/>
    <w:tmpl w:val="0D7E0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C292EE1"/>
    <w:multiLevelType w:val="hybridMultilevel"/>
    <w:tmpl w:val="5C70A846"/>
    <w:lvl w:ilvl="0" w:tplc="86A844B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7">
    <w:nsid w:val="6D82605E"/>
    <w:multiLevelType w:val="hybridMultilevel"/>
    <w:tmpl w:val="6DC234C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nsid w:val="6E481147"/>
    <w:multiLevelType w:val="multilevel"/>
    <w:tmpl w:val="2AAC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1646B14"/>
    <w:multiLevelType w:val="hybridMultilevel"/>
    <w:tmpl w:val="6FAA5D7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nsid w:val="725D1AA8"/>
    <w:multiLevelType w:val="multilevel"/>
    <w:tmpl w:val="9C22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9C83941"/>
    <w:multiLevelType w:val="hybridMultilevel"/>
    <w:tmpl w:val="C47C8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2">
    <w:nsid w:val="7AA43744"/>
    <w:multiLevelType w:val="hybridMultilevel"/>
    <w:tmpl w:val="314C78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7D725793"/>
    <w:multiLevelType w:val="hybridMultilevel"/>
    <w:tmpl w:val="0C825886"/>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4">
    <w:nsid w:val="7DC841CD"/>
    <w:multiLevelType w:val="hybridMultilevel"/>
    <w:tmpl w:val="2A50A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F9C517B"/>
    <w:multiLevelType w:val="hybridMultilevel"/>
    <w:tmpl w:val="E1D41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53"/>
  </w:num>
  <w:num w:numId="2">
    <w:abstractNumId w:val="44"/>
  </w:num>
  <w:num w:numId="3">
    <w:abstractNumId w:val="26"/>
  </w:num>
  <w:num w:numId="4">
    <w:abstractNumId w:val="22"/>
  </w:num>
  <w:num w:numId="5">
    <w:abstractNumId w:val="52"/>
  </w:num>
  <w:num w:numId="6">
    <w:abstractNumId w:val="36"/>
  </w:num>
  <w:num w:numId="7">
    <w:abstractNumId w:val="5"/>
  </w:num>
  <w:num w:numId="8">
    <w:abstractNumId w:val="55"/>
  </w:num>
  <w:num w:numId="9">
    <w:abstractNumId w:val="19"/>
  </w:num>
  <w:num w:numId="10">
    <w:abstractNumId w:val="38"/>
  </w:num>
  <w:num w:numId="11">
    <w:abstractNumId w:val="51"/>
  </w:num>
  <w:num w:numId="12">
    <w:abstractNumId w:val="25"/>
  </w:num>
  <w:num w:numId="13">
    <w:abstractNumId w:val="1"/>
  </w:num>
  <w:num w:numId="14">
    <w:abstractNumId w:val="17"/>
  </w:num>
  <w:num w:numId="15">
    <w:abstractNumId w:val="41"/>
  </w:num>
  <w:num w:numId="16">
    <w:abstractNumId w:val="16"/>
  </w:num>
  <w:num w:numId="17">
    <w:abstractNumId w:val="29"/>
  </w:num>
  <w:num w:numId="18">
    <w:abstractNumId w:val="10"/>
  </w:num>
  <w:num w:numId="19">
    <w:abstractNumId w:val="49"/>
  </w:num>
  <w:num w:numId="20">
    <w:abstractNumId w:val="47"/>
  </w:num>
  <w:num w:numId="21">
    <w:abstractNumId w:val="4"/>
  </w:num>
  <w:num w:numId="22">
    <w:abstractNumId w:val="8"/>
  </w:num>
  <w:num w:numId="23">
    <w:abstractNumId w:val="28"/>
  </w:num>
  <w:num w:numId="24">
    <w:abstractNumId w:val="20"/>
  </w:num>
  <w:num w:numId="25">
    <w:abstractNumId w:val="7"/>
  </w:num>
  <w:num w:numId="26">
    <w:abstractNumId w:val="2"/>
  </w:num>
  <w:num w:numId="27">
    <w:abstractNumId w:val="18"/>
  </w:num>
  <w:num w:numId="28">
    <w:abstractNumId w:val="24"/>
  </w:num>
  <w:num w:numId="29">
    <w:abstractNumId w:val="15"/>
  </w:num>
  <w:num w:numId="30">
    <w:abstractNumId w:val="23"/>
  </w:num>
  <w:num w:numId="31">
    <w:abstractNumId w:val="42"/>
  </w:num>
  <w:num w:numId="32">
    <w:abstractNumId w:val="13"/>
  </w:num>
  <w:num w:numId="33">
    <w:abstractNumId w:val="39"/>
  </w:num>
  <w:num w:numId="34">
    <w:abstractNumId w:val="14"/>
  </w:num>
  <w:num w:numId="35">
    <w:abstractNumId w:val="50"/>
  </w:num>
  <w:num w:numId="36">
    <w:abstractNumId w:val="32"/>
  </w:num>
  <w:num w:numId="37">
    <w:abstractNumId w:val="27"/>
  </w:num>
  <w:num w:numId="38">
    <w:abstractNumId w:val="37"/>
  </w:num>
  <w:num w:numId="39">
    <w:abstractNumId w:val="34"/>
  </w:num>
  <w:num w:numId="40">
    <w:abstractNumId w:val="33"/>
  </w:num>
  <w:num w:numId="41">
    <w:abstractNumId w:val="3"/>
  </w:num>
  <w:num w:numId="42">
    <w:abstractNumId w:val="31"/>
  </w:num>
  <w:num w:numId="43">
    <w:abstractNumId w:val="43"/>
  </w:num>
  <w:num w:numId="44">
    <w:abstractNumId w:val="40"/>
  </w:num>
  <w:num w:numId="45">
    <w:abstractNumId w:val="48"/>
  </w:num>
  <w:num w:numId="46">
    <w:abstractNumId w:val="30"/>
  </w:num>
  <w:num w:numId="47">
    <w:abstractNumId w:val="35"/>
  </w:num>
  <w:num w:numId="48">
    <w:abstractNumId w:val="11"/>
  </w:num>
  <w:num w:numId="49">
    <w:abstractNumId w:val="0"/>
  </w:num>
  <w:num w:numId="50">
    <w:abstractNumId w:val="45"/>
  </w:num>
  <w:num w:numId="51">
    <w:abstractNumId w:val="54"/>
  </w:num>
  <w:num w:numId="52">
    <w:abstractNumId w:val="12"/>
  </w:num>
  <w:num w:numId="53">
    <w:abstractNumId w:val="6"/>
  </w:num>
  <w:num w:numId="54">
    <w:abstractNumId w:val="9"/>
  </w:num>
  <w:num w:numId="55">
    <w:abstractNumId w:val="46"/>
  </w:num>
  <w:num w:numId="56">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0A"/>
    <w:rsid w:val="00016F99"/>
    <w:rsid w:val="00021B74"/>
    <w:rsid w:val="00054DE1"/>
    <w:rsid w:val="00083A4A"/>
    <w:rsid w:val="0009405C"/>
    <w:rsid w:val="000A439E"/>
    <w:rsid w:val="000D5F4B"/>
    <w:rsid w:val="000E3CD9"/>
    <w:rsid w:val="000E61AD"/>
    <w:rsid w:val="000E7598"/>
    <w:rsid w:val="000F274B"/>
    <w:rsid w:val="000F3262"/>
    <w:rsid w:val="000F4BA8"/>
    <w:rsid w:val="000F6071"/>
    <w:rsid w:val="001006F2"/>
    <w:rsid w:val="00104560"/>
    <w:rsid w:val="001072B4"/>
    <w:rsid w:val="00110848"/>
    <w:rsid w:val="00115FE9"/>
    <w:rsid w:val="00117BE1"/>
    <w:rsid w:val="0012639B"/>
    <w:rsid w:val="0013408B"/>
    <w:rsid w:val="001369E0"/>
    <w:rsid w:val="00142A14"/>
    <w:rsid w:val="00150971"/>
    <w:rsid w:val="00152E9B"/>
    <w:rsid w:val="00153846"/>
    <w:rsid w:val="001614BD"/>
    <w:rsid w:val="00164BEF"/>
    <w:rsid w:val="00171187"/>
    <w:rsid w:val="0017201B"/>
    <w:rsid w:val="00182352"/>
    <w:rsid w:val="001A1DB8"/>
    <w:rsid w:val="001A4F23"/>
    <w:rsid w:val="001A5A41"/>
    <w:rsid w:val="001A606D"/>
    <w:rsid w:val="001B0DAB"/>
    <w:rsid w:val="001C1870"/>
    <w:rsid w:val="001C35E6"/>
    <w:rsid w:val="001C6970"/>
    <w:rsid w:val="001D1D38"/>
    <w:rsid w:val="001D7D2E"/>
    <w:rsid w:val="001F1DE0"/>
    <w:rsid w:val="00204269"/>
    <w:rsid w:val="0021581E"/>
    <w:rsid w:val="002173BA"/>
    <w:rsid w:val="00217D31"/>
    <w:rsid w:val="00225D0F"/>
    <w:rsid w:val="002304E3"/>
    <w:rsid w:val="00235448"/>
    <w:rsid w:val="002504A2"/>
    <w:rsid w:val="00250E04"/>
    <w:rsid w:val="00250F92"/>
    <w:rsid w:val="00252F00"/>
    <w:rsid w:val="00265473"/>
    <w:rsid w:val="00266059"/>
    <w:rsid w:val="0029010C"/>
    <w:rsid w:val="00293D5D"/>
    <w:rsid w:val="002A09C0"/>
    <w:rsid w:val="002B236B"/>
    <w:rsid w:val="002B4860"/>
    <w:rsid w:val="002B7DC4"/>
    <w:rsid w:val="002C7B3D"/>
    <w:rsid w:val="002E3D92"/>
    <w:rsid w:val="003118A0"/>
    <w:rsid w:val="003309D7"/>
    <w:rsid w:val="003318D6"/>
    <w:rsid w:val="00335223"/>
    <w:rsid w:val="003410F0"/>
    <w:rsid w:val="00343275"/>
    <w:rsid w:val="0035707D"/>
    <w:rsid w:val="00357B55"/>
    <w:rsid w:val="0036440C"/>
    <w:rsid w:val="00365E55"/>
    <w:rsid w:val="00372950"/>
    <w:rsid w:val="00384DBD"/>
    <w:rsid w:val="00387B72"/>
    <w:rsid w:val="0039450A"/>
    <w:rsid w:val="003979DB"/>
    <w:rsid w:val="003A15D7"/>
    <w:rsid w:val="003C4BCF"/>
    <w:rsid w:val="003D43F5"/>
    <w:rsid w:val="003D7DB0"/>
    <w:rsid w:val="003F386F"/>
    <w:rsid w:val="004074AB"/>
    <w:rsid w:val="00410580"/>
    <w:rsid w:val="00415EF1"/>
    <w:rsid w:val="00416BFF"/>
    <w:rsid w:val="00425F23"/>
    <w:rsid w:val="00427110"/>
    <w:rsid w:val="00427536"/>
    <w:rsid w:val="00430B45"/>
    <w:rsid w:val="0044221E"/>
    <w:rsid w:val="00451872"/>
    <w:rsid w:val="00461F98"/>
    <w:rsid w:val="004669E9"/>
    <w:rsid w:val="0047717A"/>
    <w:rsid w:val="0047759F"/>
    <w:rsid w:val="004A0988"/>
    <w:rsid w:val="004D7398"/>
    <w:rsid w:val="004E0864"/>
    <w:rsid w:val="004E20BC"/>
    <w:rsid w:val="004F7B55"/>
    <w:rsid w:val="00513508"/>
    <w:rsid w:val="0052022D"/>
    <w:rsid w:val="00524684"/>
    <w:rsid w:val="00533A22"/>
    <w:rsid w:val="00534269"/>
    <w:rsid w:val="00540A58"/>
    <w:rsid w:val="00581B1E"/>
    <w:rsid w:val="0059426B"/>
    <w:rsid w:val="005A5DBA"/>
    <w:rsid w:val="005C444D"/>
    <w:rsid w:val="005D21C9"/>
    <w:rsid w:val="005D2719"/>
    <w:rsid w:val="005E23D5"/>
    <w:rsid w:val="005E3A09"/>
    <w:rsid w:val="005F2E96"/>
    <w:rsid w:val="005F66B8"/>
    <w:rsid w:val="00612494"/>
    <w:rsid w:val="00646786"/>
    <w:rsid w:val="006605B7"/>
    <w:rsid w:val="00680931"/>
    <w:rsid w:val="006852AD"/>
    <w:rsid w:val="00686AE0"/>
    <w:rsid w:val="00693FC7"/>
    <w:rsid w:val="006B0E6E"/>
    <w:rsid w:val="006B2C43"/>
    <w:rsid w:val="006C3649"/>
    <w:rsid w:val="006C6C17"/>
    <w:rsid w:val="006D6A29"/>
    <w:rsid w:val="006D70E8"/>
    <w:rsid w:val="006E3970"/>
    <w:rsid w:val="006E5CF8"/>
    <w:rsid w:val="006F0461"/>
    <w:rsid w:val="006F36AB"/>
    <w:rsid w:val="00707C87"/>
    <w:rsid w:val="00716326"/>
    <w:rsid w:val="007214D1"/>
    <w:rsid w:val="00726811"/>
    <w:rsid w:val="0074360E"/>
    <w:rsid w:val="00743A87"/>
    <w:rsid w:val="00744438"/>
    <w:rsid w:val="00753065"/>
    <w:rsid w:val="007566DB"/>
    <w:rsid w:val="00763DAE"/>
    <w:rsid w:val="00774A53"/>
    <w:rsid w:val="00775876"/>
    <w:rsid w:val="0077691D"/>
    <w:rsid w:val="00777B03"/>
    <w:rsid w:val="00781DDE"/>
    <w:rsid w:val="0078559F"/>
    <w:rsid w:val="00794115"/>
    <w:rsid w:val="0079570B"/>
    <w:rsid w:val="007A4029"/>
    <w:rsid w:val="007A418B"/>
    <w:rsid w:val="007A5031"/>
    <w:rsid w:val="007B364C"/>
    <w:rsid w:val="007B422B"/>
    <w:rsid w:val="007B7D68"/>
    <w:rsid w:val="007C2756"/>
    <w:rsid w:val="007C7477"/>
    <w:rsid w:val="007D7D07"/>
    <w:rsid w:val="007E1AA1"/>
    <w:rsid w:val="007E2FF5"/>
    <w:rsid w:val="007E41E2"/>
    <w:rsid w:val="007E5082"/>
    <w:rsid w:val="007E7E29"/>
    <w:rsid w:val="007F0D2D"/>
    <w:rsid w:val="0080022C"/>
    <w:rsid w:val="00825BCB"/>
    <w:rsid w:val="00825FD9"/>
    <w:rsid w:val="0083424A"/>
    <w:rsid w:val="00834D42"/>
    <w:rsid w:val="00846D7B"/>
    <w:rsid w:val="0085209F"/>
    <w:rsid w:val="00885F26"/>
    <w:rsid w:val="008A0E4A"/>
    <w:rsid w:val="008A1F14"/>
    <w:rsid w:val="008B770E"/>
    <w:rsid w:val="008C3FD8"/>
    <w:rsid w:val="008C504D"/>
    <w:rsid w:val="008D2CFA"/>
    <w:rsid w:val="008D6EE0"/>
    <w:rsid w:val="008E077F"/>
    <w:rsid w:val="008E0BD5"/>
    <w:rsid w:val="008E0DCD"/>
    <w:rsid w:val="008E24C9"/>
    <w:rsid w:val="008F2A75"/>
    <w:rsid w:val="00923EF1"/>
    <w:rsid w:val="00943129"/>
    <w:rsid w:val="00943CCF"/>
    <w:rsid w:val="00946A15"/>
    <w:rsid w:val="00952B22"/>
    <w:rsid w:val="00956AA6"/>
    <w:rsid w:val="0096194E"/>
    <w:rsid w:val="00967DA2"/>
    <w:rsid w:val="009718E1"/>
    <w:rsid w:val="0098231B"/>
    <w:rsid w:val="009871B4"/>
    <w:rsid w:val="009951C5"/>
    <w:rsid w:val="009959DA"/>
    <w:rsid w:val="009A34E8"/>
    <w:rsid w:val="009A3F45"/>
    <w:rsid w:val="009B21B6"/>
    <w:rsid w:val="009B3A8E"/>
    <w:rsid w:val="009B41FD"/>
    <w:rsid w:val="009B50DC"/>
    <w:rsid w:val="009D1959"/>
    <w:rsid w:val="009E1023"/>
    <w:rsid w:val="009F0A23"/>
    <w:rsid w:val="009F4D19"/>
    <w:rsid w:val="009F60B5"/>
    <w:rsid w:val="00A062C8"/>
    <w:rsid w:val="00A11704"/>
    <w:rsid w:val="00A15F04"/>
    <w:rsid w:val="00A17632"/>
    <w:rsid w:val="00A252F9"/>
    <w:rsid w:val="00A47A09"/>
    <w:rsid w:val="00A504A9"/>
    <w:rsid w:val="00A65E77"/>
    <w:rsid w:val="00A7092E"/>
    <w:rsid w:val="00A72644"/>
    <w:rsid w:val="00A8159A"/>
    <w:rsid w:val="00A86077"/>
    <w:rsid w:val="00A9057A"/>
    <w:rsid w:val="00A9784A"/>
    <w:rsid w:val="00AB2E5F"/>
    <w:rsid w:val="00AC51A3"/>
    <w:rsid w:val="00AC5EAE"/>
    <w:rsid w:val="00AD0D67"/>
    <w:rsid w:val="00B01FE5"/>
    <w:rsid w:val="00B1309F"/>
    <w:rsid w:val="00B23F97"/>
    <w:rsid w:val="00B2481B"/>
    <w:rsid w:val="00B33E09"/>
    <w:rsid w:val="00B420B7"/>
    <w:rsid w:val="00B4511E"/>
    <w:rsid w:val="00B5151C"/>
    <w:rsid w:val="00B56CDC"/>
    <w:rsid w:val="00B634A0"/>
    <w:rsid w:val="00B76782"/>
    <w:rsid w:val="00B84929"/>
    <w:rsid w:val="00B90B12"/>
    <w:rsid w:val="00B922E0"/>
    <w:rsid w:val="00B96369"/>
    <w:rsid w:val="00B96AED"/>
    <w:rsid w:val="00B96D53"/>
    <w:rsid w:val="00BA0478"/>
    <w:rsid w:val="00BA0A7B"/>
    <w:rsid w:val="00BA2C93"/>
    <w:rsid w:val="00BC311A"/>
    <w:rsid w:val="00BD086C"/>
    <w:rsid w:val="00BF2FDA"/>
    <w:rsid w:val="00C04068"/>
    <w:rsid w:val="00C24E6B"/>
    <w:rsid w:val="00C25C3F"/>
    <w:rsid w:val="00C3172A"/>
    <w:rsid w:val="00C65D2D"/>
    <w:rsid w:val="00C67742"/>
    <w:rsid w:val="00C77859"/>
    <w:rsid w:val="00C8005D"/>
    <w:rsid w:val="00C832CC"/>
    <w:rsid w:val="00C84B9C"/>
    <w:rsid w:val="00C85B6C"/>
    <w:rsid w:val="00C90A11"/>
    <w:rsid w:val="00C90CEC"/>
    <w:rsid w:val="00C91EE3"/>
    <w:rsid w:val="00C94443"/>
    <w:rsid w:val="00C94CD2"/>
    <w:rsid w:val="00C97FA3"/>
    <w:rsid w:val="00CA1701"/>
    <w:rsid w:val="00CA280E"/>
    <w:rsid w:val="00CA539B"/>
    <w:rsid w:val="00CA5CEE"/>
    <w:rsid w:val="00CB0AAD"/>
    <w:rsid w:val="00CB3B1B"/>
    <w:rsid w:val="00CC636A"/>
    <w:rsid w:val="00CD74FE"/>
    <w:rsid w:val="00CE35B2"/>
    <w:rsid w:val="00CE4756"/>
    <w:rsid w:val="00CF19AE"/>
    <w:rsid w:val="00D04E3B"/>
    <w:rsid w:val="00D1003C"/>
    <w:rsid w:val="00D22375"/>
    <w:rsid w:val="00D267DA"/>
    <w:rsid w:val="00D273A9"/>
    <w:rsid w:val="00D32134"/>
    <w:rsid w:val="00D57CDF"/>
    <w:rsid w:val="00D6075B"/>
    <w:rsid w:val="00D62C0B"/>
    <w:rsid w:val="00D66538"/>
    <w:rsid w:val="00D76BCA"/>
    <w:rsid w:val="00D85217"/>
    <w:rsid w:val="00D97DF1"/>
    <w:rsid w:val="00DA0419"/>
    <w:rsid w:val="00DA2037"/>
    <w:rsid w:val="00DA5F98"/>
    <w:rsid w:val="00DB3601"/>
    <w:rsid w:val="00DC2768"/>
    <w:rsid w:val="00DC2C8B"/>
    <w:rsid w:val="00DD0CD8"/>
    <w:rsid w:val="00DF0350"/>
    <w:rsid w:val="00E00110"/>
    <w:rsid w:val="00E078E9"/>
    <w:rsid w:val="00E16079"/>
    <w:rsid w:val="00E35A53"/>
    <w:rsid w:val="00E51E27"/>
    <w:rsid w:val="00E52B9B"/>
    <w:rsid w:val="00E56E40"/>
    <w:rsid w:val="00E619D2"/>
    <w:rsid w:val="00E62C1F"/>
    <w:rsid w:val="00E66F0E"/>
    <w:rsid w:val="00E71D63"/>
    <w:rsid w:val="00E758FD"/>
    <w:rsid w:val="00E75B01"/>
    <w:rsid w:val="00E81CF1"/>
    <w:rsid w:val="00E936F4"/>
    <w:rsid w:val="00EA3E05"/>
    <w:rsid w:val="00EB09B2"/>
    <w:rsid w:val="00EB0FDD"/>
    <w:rsid w:val="00EB2386"/>
    <w:rsid w:val="00EB23B2"/>
    <w:rsid w:val="00EC60F4"/>
    <w:rsid w:val="00ED56FD"/>
    <w:rsid w:val="00EE0CC7"/>
    <w:rsid w:val="00EE1628"/>
    <w:rsid w:val="00EE2784"/>
    <w:rsid w:val="00EE3547"/>
    <w:rsid w:val="00EE5B69"/>
    <w:rsid w:val="00EF1F16"/>
    <w:rsid w:val="00EF6091"/>
    <w:rsid w:val="00F1210E"/>
    <w:rsid w:val="00F15DF0"/>
    <w:rsid w:val="00F1795A"/>
    <w:rsid w:val="00F27DF8"/>
    <w:rsid w:val="00F352A7"/>
    <w:rsid w:val="00F50B0C"/>
    <w:rsid w:val="00F525B1"/>
    <w:rsid w:val="00F52671"/>
    <w:rsid w:val="00F56BA2"/>
    <w:rsid w:val="00F578BF"/>
    <w:rsid w:val="00F6479D"/>
    <w:rsid w:val="00FA7828"/>
    <w:rsid w:val="00FB00D0"/>
    <w:rsid w:val="00FB2139"/>
    <w:rsid w:val="00FB4E8E"/>
    <w:rsid w:val="00FD3B15"/>
    <w:rsid w:val="00FE0CEC"/>
    <w:rsid w:val="00FE4D79"/>
    <w:rsid w:val="00FE6D47"/>
    <w:rsid w:val="00FF5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223"/>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paragraph" w:styleId="ListParagraph">
    <w:name w:val="List Paragraph"/>
    <w:basedOn w:val="Normal"/>
    <w:uiPriority w:val="34"/>
    <w:qFormat/>
    <w:rsid w:val="00EF1F16"/>
    <w:pPr>
      <w:ind w:left="720"/>
    </w:pPr>
  </w:style>
  <w:style w:type="paragraph" w:styleId="BalloonText">
    <w:name w:val="Balloon Text"/>
    <w:basedOn w:val="Normal"/>
    <w:link w:val="BalloonTextChar"/>
    <w:uiPriority w:val="99"/>
    <w:semiHidden/>
    <w:unhideWhenUsed/>
    <w:rsid w:val="0009405C"/>
    <w:rPr>
      <w:rFonts w:ascii="Tahoma" w:hAnsi="Tahoma" w:cs="Tahoma"/>
      <w:sz w:val="16"/>
      <w:szCs w:val="16"/>
    </w:rPr>
  </w:style>
  <w:style w:type="character" w:customStyle="1" w:styleId="BalloonTextChar">
    <w:name w:val="Balloon Text Char"/>
    <w:link w:val="BalloonText"/>
    <w:uiPriority w:val="99"/>
    <w:semiHidden/>
    <w:rsid w:val="0009405C"/>
    <w:rPr>
      <w:rFonts w:ascii="Tahoma" w:hAnsi="Tahoma" w:cs="Tahoma"/>
      <w:sz w:val="16"/>
      <w:szCs w:val="16"/>
    </w:rPr>
  </w:style>
  <w:style w:type="table" w:styleId="TableGrid">
    <w:name w:val="Table Grid"/>
    <w:basedOn w:val="TableNormal"/>
    <w:uiPriority w:val="59"/>
    <w:rsid w:val="007F0D2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365E55"/>
    <w:rPr>
      <w:color w:val="0000FF"/>
      <w:u w:val="single"/>
    </w:rPr>
  </w:style>
  <w:style w:type="character" w:styleId="FollowedHyperlink">
    <w:name w:val="FollowedHyperlink"/>
    <w:uiPriority w:val="99"/>
    <w:semiHidden/>
    <w:unhideWhenUsed/>
    <w:rsid w:val="00365E55"/>
    <w:rPr>
      <w:color w:val="800080"/>
      <w:u w:val="single"/>
    </w:rPr>
  </w:style>
  <w:style w:type="paragraph" w:customStyle="1" w:styleId="xl65">
    <w:name w:val="xl65"/>
    <w:basedOn w:val="Normal"/>
    <w:rsid w:val="00365E55"/>
    <w:pPr>
      <w:spacing w:before="100" w:beforeAutospacing="1" w:after="100" w:afterAutospacing="1"/>
    </w:pPr>
    <w:rPr>
      <w:rFonts w:ascii="Arial" w:hAnsi="Arial" w:cs="Arial"/>
      <w:sz w:val="16"/>
      <w:szCs w:val="16"/>
    </w:rPr>
  </w:style>
  <w:style w:type="paragraph" w:customStyle="1" w:styleId="xl66">
    <w:name w:val="xl66"/>
    <w:basedOn w:val="Normal"/>
    <w:rsid w:val="00365E5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365E55"/>
    <w:pPr>
      <w:pBdr>
        <w:top w:val="single" w:sz="4" w:space="0" w:color="000000"/>
        <w:left w:val="single" w:sz="4" w:space="0" w:color="000000"/>
      </w:pBdr>
      <w:spacing w:before="100" w:beforeAutospacing="1" w:after="100" w:afterAutospacing="1"/>
    </w:pPr>
    <w:rPr>
      <w:sz w:val="16"/>
      <w:szCs w:val="16"/>
    </w:rPr>
  </w:style>
  <w:style w:type="paragraph" w:customStyle="1" w:styleId="xl68">
    <w:name w:val="xl68"/>
    <w:basedOn w:val="Normal"/>
    <w:rsid w:val="00365E55"/>
    <w:pPr>
      <w:pBdr>
        <w:top w:val="single" w:sz="4" w:space="0" w:color="000000"/>
      </w:pBdr>
      <w:spacing w:before="100" w:beforeAutospacing="1" w:after="100" w:afterAutospacing="1"/>
    </w:pPr>
    <w:rPr>
      <w:sz w:val="16"/>
      <w:szCs w:val="16"/>
    </w:rPr>
  </w:style>
  <w:style w:type="paragraph" w:customStyle="1" w:styleId="xl69">
    <w:name w:val="xl69"/>
    <w:basedOn w:val="Normal"/>
    <w:rsid w:val="00365E55"/>
    <w:pPr>
      <w:pBdr>
        <w:top w:val="single" w:sz="4" w:space="0" w:color="000000"/>
      </w:pBdr>
      <w:spacing w:before="100" w:beforeAutospacing="1" w:after="100" w:afterAutospacing="1"/>
    </w:pPr>
    <w:rPr>
      <w:sz w:val="16"/>
      <w:szCs w:val="16"/>
    </w:rPr>
  </w:style>
  <w:style w:type="paragraph" w:customStyle="1" w:styleId="xl70">
    <w:name w:val="xl70"/>
    <w:basedOn w:val="Normal"/>
    <w:rsid w:val="00365E55"/>
    <w:pPr>
      <w:pBdr>
        <w:top w:val="single" w:sz="4" w:space="0" w:color="000000"/>
        <w:right w:val="single" w:sz="4" w:space="0" w:color="000000"/>
      </w:pBdr>
      <w:spacing w:before="100" w:beforeAutospacing="1" w:after="100" w:afterAutospacing="1"/>
    </w:pPr>
    <w:rPr>
      <w:sz w:val="16"/>
      <w:szCs w:val="16"/>
    </w:rPr>
  </w:style>
  <w:style w:type="paragraph" w:customStyle="1" w:styleId="xl71">
    <w:name w:val="xl71"/>
    <w:basedOn w:val="Normal"/>
    <w:rsid w:val="00365E55"/>
    <w:pPr>
      <w:pBdr>
        <w:top w:val="single" w:sz="4" w:space="0" w:color="000000"/>
        <w:left w:val="single" w:sz="4" w:space="0" w:color="000000"/>
      </w:pBdr>
      <w:spacing w:before="100" w:beforeAutospacing="1" w:after="100" w:afterAutospacing="1"/>
    </w:pPr>
    <w:rPr>
      <w:sz w:val="16"/>
      <w:szCs w:val="16"/>
    </w:rPr>
  </w:style>
  <w:style w:type="paragraph" w:customStyle="1" w:styleId="xl72">
    <w:name w:val="xl72"/>
    <w:basedOn w:val="Normal"/>
    <w:rsid w:val="00365E55"/>
    <w:pPr>
      <w:pBdr>
        <w:top w:val="single" w:sz="4" w:space="0" w:color="000000"/>
      </w:pBdr>
      <w:spacing w:before="100" w:beforeAutospacing="1" w:after="100" w:afterAutospacing="1"/>
    </w:pPr>
    <w:rPr>
      <w:sz w:val="16"/>
      <w:szCs w:val="16"/>
    </w:rPr>
  </w:style>
  <w:style w:type="paragraph" w:customStyle="1" w:styleId="xl73">
    <w:name w:val="xl73"/>
    <w:basedOn w:val="Normal"/>
    <w:rsid w:val="00365E55"/>
    <w:pPr>
      <w:pBdr>
        <w:top w:val="single" w:sz="4" w:space="0" w:color="000000"/>
        <w:left w:val="single" w:sz="4" w:space="0" w:color="000000"/>
        <w:right w:val="single" w:sz="4" w:space="0" w:color="000000"/>
      </w:pBdr>
      <w:spacing w:before="100" w:beforeAutospacing="1" w:after="100" w:afterAutospacing="1"/>
    </w:pPr>
    <w:rPr>
      <w:sz w:val="16"/>
      <w:szCs w:val="16"/>
    </w:rPr>
  </w:style>
  <w:style w:type="paragraph" w:customStyle="1" w:styleId="xl74">
    <w:name w:val="xl74"/>
    <w:basedOn w:val="Normal"/>
    <w:rsid w:val="00365E55"/>
    <w:pPr>
      <w:pBdr>
        <w:top w:val="single" w:sz="4" w:space="0" w:color="000000"/>
        <w:left w:val="single" w:sz="4" w:space="0" w:color="000000"/>
      </w:pBdr>
      <w:spacing w:before="100" w:beforeAutospacing="1" w:after="100" w:afterAutospacing="1"/>
    </w:pPr>
    <w:rPr>
      <w:sz w:val="16"/>
      <w:szCs w:val="16"/>
    </w:rPr>
  </w:style>
  <w:style w:type="paragraph" w:customStyle="1" w:styleId="xl75">
    <w:name w:val="xl75"/>
    <w:basedOn w:val="Normal"/>
    <w:rsid w:val="00365E55"/>
    <w:pPr>
      <w:pBdr>
        <w:top w:val="single" w:sz="4" w:space="0" w:color="000000"/>
      </w:pBdr>
      <w:spacing w:before="100" w:beforeAutospacing="1" w:after="100" w:afterAutospacing="1"/>
    </w:pPr>
    <w:rPr>
      <w:sz w:val="16"/>
      <w:szCs w:val="16"/>
    </w:rPr>
  </w:style>
  <w:style w:type="paragraph" w:customStyle="1" w:styleId="xl76">
    <w:name w:val="xl76"/>
    <w:basedOn w:val="Normal"/>
    <w:rsid w:val="00365E55"/>
    <w:pPr>
      <w:pBdr>
        <w:top w:val="single" w:sz="4" w:space="0" w:color="000000"/>
        <w:left w:val="single" w:sz="4" w:space="0" w:color="000000"/>
        <w:right w:val="single" w:sz="4" w:space="0" w:color="000000"/>
      </w:pBdr>
      <w:spacing w:before="100" w:beforeAutospacing="1" w:after="100" w:afterAutospacing="1"/>
    </w:pPr>
    <w:rPr>
      <w:sz w:val="16"/>
      <w:szCs w:val="16"/>
    </w:rPr>
  </w:style>
  <w:style w:type="paragraph" w:customStyle="1" w:styleId="xl77">
    <w:name w:val="xl77"/>
    <w:basedOn w:val="Normal"/>
    <w:rsid w:val="00365E55"/>
    <w:pPr>
      <w:pBdr>
        <w:left w:val="single" w:sz="4" w:space="0" w:color="000000"/>
      </w:pBdr>
      <w:spacing w:before="100" w:beforeAutospacing="1" w:after="100" w:afterAutospacing="1"/>
    </w:pPr>
    <w:rPr>
      <w:sz w:val="16"/>
      <w:szCs w:val="16"/>
    </w:rPr>
  </w:style>
  <w:style w:type="paragraph" w:customStyle="1" w:styleId="xl78">
    <w:name w:val="xl78"/>
    <w:basedOn w:val="Normal"/>
    <w:rsid w:val="00365E55"/>
    <w:pPr>
      <w:pBdr>
        <w:top w:val="single" w:sz="4" w:space="0" w:color="000000"/>
        <w:left w:val="single" w:sz="4" w:space="0" w:color="000000"/>
        <w:bottom w:val="single" w:sz="4" w:space="0" w:color="000000"/>
      </w:pBdr>
      <w:spacing w:before="100" w:beforeAutospacing="1" w:after="100" w:afterAutospacing="1"/>
    </w:pPr>
    <w:rPr>
      <w:sz w:val="16"/>
      <w:szCs w:val="16"/>
    </w:rPr>
  </w:style>
  <w:style w:type="paragraph" w:customStyle="1" w:styleId="xl79">
    <w:name w:val="xl79"/>
    <w:basedOn w:val="Normal"/>
    <w:rsid w:val="00365E55"/>
    <w:pPr>
      <w:pBdr>
        <w:top w:val="single" w:sz="4" w:space="0" w:color="000000"/>
        <w:bottom w:val="single" w:sz="4" w:space="0" w:color="000000"/>
      </w:pBdr>
      <w:spacing w:before="100" w:beforeAutospacing="1" w:after="100" w:afterAutospacing="1"/>
    </w:pPr>
    <w:rPr>
      <w:sz w:val="16"/>
      <w:szCs w:val="16"/>
    </w:rPr>
  </w:style>
  <w:style w:type="paragraph" w:customStyle="1" w:styleId="xl80">
    <w:name w:val="xl80"/>
    <w:basedOn w:val="Normal"/>
    <w:rsid w:val="00365E55"/>
    <w:pPr>
      <w:pBdr>
        <w:top w:val="single" w:sz="4" w:space="0" w:color="000000"/>
        <w:left w:val="single" w:sz="4" w:space="0" w:color="000000"/>
        <w:bottom w:val="single" w:sz="4" w:space="0" w:color="000000"/>
      </w:pBdr>
      <w:spacing w:before="100" w:beforeAutospacing="1" w:after="100" w:afterAutospacing="1"/>
    </w:pPr>
    <w:rPr>
      <w:sz w:val="16"/>
      <w:szCs w:val="16"/>
    </w:rPr>
  </w:style>
  <w:style w:type="paragraph" w:customStyle="1" w:styleId="xl81">
    <w:name w:val="xl81"/>
    <w:basedOn w:val="Normal"/>
    <w:rsid w:val="00365E55"/>
    <w:pPr>
      <w:pBdr>
        <w:top w:val="single" w:sz="4" w:space="0" w:color="000000"/>
        <w:bottom w:val="single" w:sz="4" w:space="0" w:color="000000"/>
      </w:pBdr>
      <w:spacing w:before="100" w:beforeAutospacing="1" w:after="100" w:afterAutospacing="1"/>
    </w:pPr>
    <w:rPr>
      <w:sz w:val="16"/>
      <w:szCs w:val="16"/>
    </w:rPr>
  </w:style>
  <w:style w:type="paragraph" w:customStyle="1" w:styleId="xl82">
    <w:name w:val="xl82"/>
    <w:basedOn w:val="Normal"/>
    <w:rsid w:val="00365E5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Default">
    <w:name w:val="Default"/>
    <w:rsid w:val="00CA1701"/>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B01FE5"/>
    <w:rPr>
      <w:sz w:val="16"/>
      <w:szCs w:val="16"/>
    </w:rPr>
  </w:style>
  <w:style w:type="paragraph" w:styleId="CommentText">
    <w:name w:val="annotation text"/>
    <w:basedOn w:val="Normal"/>
    <w:link w:val="CommentTextChar"/>
    <w:uiPriority w:val="99"/>
    <w:semiHidden/>
    <w:unhideWhenUsed/>
    <w:rsid w:val="00B01FE5"/>
    <w:rPr>
      <w:sz w:val="20"/>
    </w:rPr>
  </w:style>
  <w:style w:type="character" w:customStyle="1" w:styleId="CommentTextChar">
    <w:name w:val="Comment Text Char"/>
    <w:basedOn w:val="DefaultParagraphFont"/>
    <w:link w:val="CommentText"/>
    <w:uiPriority w:val="99"/>
    <w:semiHidden/>
    <w:rsid w:val="00B01FE5"/>
  </w:style>
  <w:style w:type="paragraph" w:styleId="CommentSubject">
    <w:name w:val="annotation subject"/>
    <w:basedOn w:val="CommentText"/>
    <w:next w:val="CommentText"/>
    <w:link w:val="CommentSubjectChar"/>
    <w:uiPriority w:val="99"/>
    <w:semiHidden/>
    <w:unhideWhenUsed/>
    <w:rsid w:val="00B01FE5"/>
    <w:rPr>
      <w:b/>
      <w:bCs/>
    </w:rPr>
  </w:style>
  <w:style w:type="character" w:customStyle="1" w:styleId="CommentSubjectChar">
    <w:name w:val="Comment Subject Char"/>
    <w:basedOn w:val="CommentTextChar"/>
    <w:link w:val="CommentSubject"/>
    <w:uiPriority w:val="99"/>
    <w:semiHidden/>
    <w:rsid w:val="00B01FE5"/>
    <w:rPr>
      <w:b/>
      <w:bCs/>
    </w:rPr>
  </w:style>
  <w:style w:type="table" w:customStyle="1" w:styleId="TableGrid1">
    <w:name w:val="Table Grid1"/>
    <w:basedOn w:val="TableNormal"/>
    <w:next w:val="TableGrid"/>
    <w:uiPriority w:val="59"/>
    <w:rsid w:val="0052468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223"/>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paragraph" w:styleId="ListParagraph">
    <w:name w:val="List Paragraph"/>
    <w:basedOn w:val="Normal"/>
    <w:uiPriority w:val="34"/>
    <w:qFormat/>
    <w:rsid w:val="00EF1F16"/>
    <w:pPr>
      <w:ind w:left="720"/>
    </w:pPr>
  </w:style>
  <w:style w:type="paragraph" w:styleId="BalloonText">
    <w:name w:val="Balloon Text"/>
    <w:basedOn w:val="Normal"/>
    <w:link w:val="BalloonTextChar"/>
    <w:uiPriority w:val="99"/>
    <w:semiHidden/>
    <w:unhideWhenUsed/>
    <w:rsid w:val="0009405C"/>
    <w:rPr>
      <w:rFonts w:ascii="Tahoma" w:hAnsi="Tahoma" w:cs="Tahoma"/>
      <w:sz w:val="16"/>
      <w:szCs w:val="16"/>
    </w:rPr>
  </w:style>
  <w:style w:type="character" w:customStyle="1" w:styleId="BalloonTextChar">
    <w:name w:val="Balloon Text Char"/>
    <w:link w:val="BalloonText"/>
    <w:uiPriority w:val="99"/>
    <w:semiHidden/>
    <w:rsid w:val="0009405C"/>
    <w:rPr>
      <w:rFonts w:ascii="Tahoma" w:hAnsi="Tahoma" w:cs="Tahoma"/>
      <w:sz w:val="16"/>
      <w:szCs w:val="16"/>
    </w:rPr>
  </w:style>
  <w:style w:type="table" w:styleId="TableGrid">
    <w:name w:val="Table Grid"/>
    <w:basedOn w:val="TableNormal"/>
    <w:uiPriority w:val="59"/>
    <w:rsid w:val="007F0D2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365E55"/>
    <w:rPr>
      <w:color w:val="0000FF"/>
      <w:u w:val="single"/>
    </w:rPr>
  </w:style>
  <w:style w:type="character" w:styleId="FollowedHyperlink">
    <w:name w:val="FollowedHyperlink"/>
    <w:uiPriority w:val="99"/>
    <w:semiHidden/>
    <w:unhideWhenUsed/>
    <w:rsid w:val="00365E55"/>
    <w:rPr>
      <w:color w:val="800080"/>
      <w:u w:val="single"/>
    </w:rPr>
  </w:style>
  <w:style w:type="paragraph" w:customStyle="1" w:styleId="xl65">
    <w:name w:val="xl65"/>
    <w:basedOn w:val="Normal"/>
    <w:rsid w:val="00365E55"/>
    <w:pPr>
      <w:spacing w:before="100" w:beforeAutospacing="1" w:after="100" w:afterAutospacing="1"/>
    </w:pPr>
    <w:rPr>
      <w:rFonts w:ascii="Arial" w:hAnsi="Arial" w:cs="Arial"/>
      <w:sz w:val="16"/>
      <w:szCs w:val="16"/>
    </w:rPr>
  </w:style>
  <w:style w:type="paragraph" w:customStyle="1" w:styleId="xl66">
    <w:name w:val="xl66"/>
    <w:basedOn w:val="Normal"/>
    <w:rsid w:val="00365E5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365E55"/>
    <w:pPr>
      <w:pBdr>
        <w:top w:val="single" w:sz="4" w:space="0" w:color="000000"/>
        <w:left w:val="single" w:sz="4" w:space="0" w:color="000000"/>
      </w:pBdr>
      <w:spacing w:before="100" w:beforeAutospacing="1" w:after="100" w:afterAutospacing="1"/>
    </w:pPr>
    <w:rPr>
      <w:sz w:val="16"/>
      <w:szCs w:val="16"/>
    </w:rPr>
  </w:style>
  <w:style w:type="paragraph" w:customStyle="1" w:styleId="xl68">
    <w:name w:val="xl68"/>
    <w:basedOn w:val="Normal"/>
    <w:rsid w:val="00365E55"/>
    <w:pPr>
      <w:pBdr>
        <w:top w:val="single" w:sz="4" w:space="0" w:color="000000"/>
      </w:pBdr>
      <w:spacing w:before="100" w:beforeAutospacing="1" w:after="100" w:afterAutospacing="1"/>
    </w:pPr>
    <w:rPr>
      <w:sz w:val="16"/>
      <w:szCs w:val="16"/>
    </w:rPr>
  </w:style>
  <w:style w:type="paragraph" w:customStyle="1" w:styleId="xl69">
    <w:name w:val="xl69"/>
    <w:basedOn w:val="Normal"/>
    <w:rsid w:val="00365E55"/>
    <w:pPr>
      <w:pBdr>
        <w:top w:val="single" w:sz="4" w:space="0" w:color="000000"/>
      </w:pBdr>
      <w:spacing w:before="100" w:beforeAutospacing="1" w:after="100" w:afterAutospacing="1"/>
    </w:pPr>
    <w:rPr>
      <w:sz w:val="16"/>
      <w:szCs w:val="16"/>
    </w:rPr>
  </w:style>
  <w:style w:type="paragraph" w:customStyle="1" w:styleId="xl70">
    <w:name w:val="xl70"/>
    <w:basedOn w:val="Normal"/>
    <w:rsid w:val="00365E55"/>
    <w:pPr>
      <w:pBdr>
        <w:top w:val="single" w:sz="4" w:space="0" w:color="000000"/>
        <w:right w:val="single" w:sz="4" w:space="0" w:color="000000"/>
      </w:pBdr>
      <w:spacing w:before="100" w:beforeAutospacing="1" w:after="100" w:afterAutospacing="1"/>
    </w:pPr>
    <w:rPr>
      <w:sz w:val="16"/>
      <w:szCs w:val="16"/>
    </w:rPr>
  </w:style>
  <w:style w:type="paragraph" w:customStyle="1" w:styleId="xl71">
    <w:name w:val="xl71"/>
    <w:basedOn w:val="Normal"/>
    <w:rsid w:val="00365E55"/>
    <w:pPr>
      <w:pBdr>
        <w:top w:val="single" w:sz="4" w:space="0" w:color="000000"/>
        <w:left w:val="single" w:sz="4" w:space="0" w:color="000000"/>
      </w:pBdr>
      <w:spacing w:before="100" w:beforeAutospacing="1" w:after="100" w:afterAutospacing="1"/>
    </w:pPr>
    <w:rPr>
      <w:sz w:val="16"/>
      <w:szCs w:val="16"/>
    </w:rPr>
  </w:style>
  <w:style w:type="paragraph" w:customStyle="1" w:styleId="xl72">
    <w:name w:val="xl72"/>
    <w:basedOn w:val="Normal"/>
    <w:rsid w:val="00365E55"/>
    <w:pPr>
      <w:pBdr>
        <w:top w:val="single" w:sz="4" w:space="0" w:color="000000"/>
      </w:pBdr>
      <w:spacing w:before="100" w:beforeAutospacing="1" w:after="100" w:afterAutospacing="1"/>
    </w:pPr>
    <w:rPr>
      <w:sz w:val="16"/>
      <w:szCs w:val="16"/>
    </w:rPr>
  </w:style>
  <w:style w:type="paragraph" w:customStyle="1" w:styleId="xl73">
    <w:name w:val="xl73"/>
    <w:basedOn w:val="Normal"/>
    <w:rsid w:val="00365E55"/>
    <w:pPr>
      <w:pBdr>
        <w:top w:val="single" w:sz="4" w:space="0" w:color="000000"/>
        <w:left w:val="single" w:sz="4" w:space="0" w:color="000000"/>
        <w:right w:val="single" w:sz="4" w:space="0" w:color="000000"/>
      </w:pBdr>
      <w:spacing w:before="100" w:beforeAutospacing="1" w:after="100" w:afterAutospacing="1"/>
    </w:pPr>
    <w:rPr>
      <w:sz w:val="16"/>
      <w:szCs w:val="16"/>
    </w:rPr>
  </w:style>
  <w:style w:type="paragraph" w:customStyle="1" w:styleId="xl74">
    <w:name w:val="xl74"/>
    <w:basedOn w:val="Normal"/>
    <w:rsid w:val="00365E55"/>
    <w:pPr>
      <w:pBdr>
        <w:top w:val="single" w:sz="4" w:space="0" w:color="000000"/>
        <w:left w:val="single" w:sz="4" w:space="0" w:color="000000"/>
      </w:pBdr>
      <w:spacing w:before="100" w:beforeAutospacing="1" w:after="100" w:afterAutospacing="1"/>
    </w:pPr>
    <w:rPr>
      <w:sz w:val="16"/>
      <w:szCs w:val="16"/>
    </w:rPr>
  </w:style>
  <w:style w:type="paragraph" w:customStyle="1" w:styleId="xl75">
    <w:name w:val="xl75"/>
    <w:basedOn w:val="Normal"/>
    <w:rsid w:val="00365E55"/>
    <w:pPr>
      <w:pBdr>
        <w:top w:val="single" w:sz="4" w:space="0" w:color="000000"/>
      </w:pBdr>
      <w:spacing w:before="100" w:beforeAutospacing="1" w:after="100" w:afterAutospacing="1"/>
    </w:pPr>
    <w:rPr>
      <w:sz w:val="16"/>
      <w:szCs w:val="16"/>
    </w:rPr>
  </w:style>
  <w:style w:type="paragraph" w:customStyle="1" w:styleId="xl76">
    <w:name w:val="xl76"/>
    <w:basedOn w:val="Normal"/>
    <w:rsid w:val="00365E55"/>
    <w:pPr>
      <w:pBdr>
        <w:top w:val="single" w:sz="4" w:space="0" w:color="000000"/>
        <w:left w:val="single" w:sz="4" w:space="0" w:color="000000"/>
        <w:right w:val="single" w:sz="4" w:space="0" w:color="000000"/>
      </w:pBdr>
      <w:spacing w:before="100" w:beforeAutospacing="1" w:after="100" w:afterAutospacing="1"/>
    </w:pPr>
    <w:rPr>
      <w:sz w:val="16"/>
      <w:szCs w:val="16"/>
    </w:rPr>
  </w:style>
  <w:style w:type="paragraph" w:customStyle="1" w:styleId="xl77">
    <w:name w:val="xl77"/>
    <w:basedOn w:val="Normal"/>
    <w:rsid w:val="00365E55"/>
    <w:pPr>
      <w:pBdr>
        <w:left w:val="single" w:sz="4" w:space="0" w:color="000000"/>
      </w:pBdr>
      <w:spacing w:before="100" w:beforeAutospacing="1" w:after="100" w:afterAutospacing="1"/>
    </w:pPr>
    <w:rPr>
      <w:sz w:val="16"/>
      <w:szCs w:val="16"/>
    </w:rPr>
  </w:style>
  <w:style w:type="paragraph" w:customStyle="1" w:styleId="xl78">
    <w:name w:val="xl78"/>
    <w:basedOn w:val="Normal"/>
    <w:rsid w:val="00365E55"/>
    <w:pPr>
      <w:pBdr>
        <w:top w:val="single" w:sz="4" w:space="0" w:color="000000"/>
        <w:left w:val="single" w:sz="4" w:space="0" w:color="000000"/>
        <w:bottom w:val="single" w:sz="4" w:space="0" w:color="000000"/>
      </w:pBdr>
      <w:spacing w:before="100" w:beforeAutospacing="1" w:after="100" w:afterAutospacing="1"/>
    </w:pPr>
    <w:rPr>
      <w:sz w:val="16"/>
      <w:szCs w:val="16"/>
    </w:rPr>
  </w:style>
  <w:style w:type="paragraph" w:customStyle="1" w:styleId="xl79">
    <w:name w:val="xl79"/>
    <w:basedOn w:val="Normal"/>
    <w:rsid w:val="00365E55"/>
    <w:pPr>
      <w:pBdr>
        <w:top w:val="single" w:sz="4" w:space="0" w:color="000000"/>
        <w:bottom w:val="single" w:sz="4" w:space="0" w:color="000000"/>
      </w:pBdr>
      <w:spacing w:before="100" w:beforeAutospacing="1" w:after="100" w:afterAutospacing="1"/>
    </w:pPr>
    <w:rPr>
      <w:sz w:val="16"/>
      <w:szCs w:val="16"/>
    </w:rPr>
  </w:style>
  <w:style w:type="paragraph" w:customStyle="1" w:styleId="xl80">
    <w:name w:val="xl80"/>
    <w:basedOn w:val="Normal"/>
    <w:rsid w:val="00365E55"/>
    <w:pPr>
      <w:pBdr>
        <w:top w:val="single" w:sz="4" w:space="0" w:color="000000"/>
        <w:left w:val="single" w:sz="4" w:space="0" w:color="000000"/>
        <w:bottom w:val="single" w:sz="4" w:space="0" w:color="000000"/>
      </w:pBdr>
      <w:spacing w:before="100" w:beforeAutospacing="1" w:after="100" w:afterAutospacing="1"/>
    </w:pPr>
    <w:rPr>
      <w:sz w:val="16"/>
      <w:szCs w:val="16"/>
    </w:rPr>
  </w:style>
  <w:style w:type="paragraph" w:customStyle="1" w:styleId="xl81">
    <w:name w:val="xl81"/>
    <w:basedOn w:val="Normal"/>
    <w:rsid w:val="00365E55"/>
    <w:pPr>
      <w:pBdr>
        <w:top w:val="single" w:sz="4" w:space="0" w:color="000000"/>
        <w:bottom w:val="single" w:sz="4" w:space="0" w:color="000000"/>
      </w:pBdr>
      <w:spacing w:before="100" w:beforeAutospacing="1" w:after="100" w:afterAutospacing="1"/>
    </w:pPr>
    <w:rPr>
      <w:sz w:val="16"/>
      <w:szCs w:val="16"/>
    </w:rPr>
  </w:style>
  <w:style w:type="paragraph" w:customStyle="1" w:styleId="xl82">
    <w:name w:val="xl82"/>
    <w:basedOn w:val="Normal"/>
    <w:rsid w:val="00365E5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Default">
    <w:name w:val="Default"/>
    <w:rsid w:val="00CA1701"/>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B01FE5"/>
    <w:rPr>
      <w:sz w:val="16"/>
      <w:szCs w:val="16"/>
    </w:rPr>
  </w:style>
  <w:style w:type="paragraph" w:styleId="CommentText">
    <w:name w:val="annotation text"/>
    <w:basedOn w:val="Normal"/>
    <w:link w:val="CommentTextChar"/>
    <w:uiPriority w:val="99"/>
    <w:semiHidden/>
    <w:unhideWhenUsed/>
    <w:rsid w:val="00B01FE5"/>
    <w:rPr>
      <w:sz w:val="20"/>
    </w:rPr>
  </w:style>
  <w:style w:type="character" w:customStyle="1" w:styleId="CommentTextChar">
    <w:name w:val="Comment Text Char"/>
    <w:basedOn w:val="DefaultParagraphFont"/>
    <w:link w:val="CommentText"/>
    <w:uiPriority w:val="99"/>
    <w:semiHidden/>
    <w:rsid w:val="00B01FE5"/>
  </w:style>
  <w:style w:type="paragraph" w:styleId="CommentSubject">
    <w:name w:val="annotation subject"/>
    <w:basedOn w:val="CommentText"/>
    <w:next w:val="CommentText"/>
    <w:link w:val="CommentSubjectChar"/>
    <w:uiPriority w:val="99"/>
    <w:semiHidden/>
    <w:unhideWhenUsed/>
    <w:rsid w:val="00B01FE5"/>
    <w:rPr>
      <w:b/>
      <w:bCs/>
    </w:rPr>
  </w:style>
  <w:style w:type="character" w:customStyle="1" w:styleId="CommentSubjectChar">
    <w:name w:val="Comment Subject Char"/>
    <w:basedOn w:val="CommentTextChar"/>
    <w:link w:val="CommentSubject"/>
    <w:uiPriority w:val="99"/>
    <w:semiHidden/>
    <w:rsid w:val="00B01FE5"/>
    <w:rPr>
      <w:b/>
      <w:bCs/>
    </w:rPr>
  </w:style>
  <w:style w:type="table" w:customStyle="1" w:styleId="TableGrid1">
    <w:name w:val="Table Grid1"/>
    <w:basedOn w:val="TableNormal"/>
    <w:next w:val="TableGrid"/>
    <w:uiPriority w:val="59"/>
    <w:rsid w:val="0052468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91">
      <w:bodyDiv w:val="1"/>
      <w:marLeft w:val="0"/>
      <w:marRight w:val="0"/>
      <w:marTop w:val="0"/>
      <w:marBottom w:val="0"/>
      <w:divBdr>
        <w:top w:val="none" w:sz="0" w:space="0" w:color="auto"/>
        <w:left w:val="none" w:sz="0" w:space="0" w:color="auto"/>
        <w:bottom w:val="none" w:sz="0" w:space="0" w:color="auto"/>
        <w:right w:val="none" w:sz="0" w:space="0" w:color="auto"/>
      </w:divBdr>
    </w:div>
    <w:div w:id="349189512">
      <w:bodyDiv w:val="1"/>
      <w:marLeft w:val="0"/>
      <w:marRight w:val="0"/>
      <w:marTop w:val="0"/>
      <w:marBottom w:val="0"/>
      <w:divBdr>
        <w:top w:val="none" w:sz="0" w:space="0" w:color="auto"/>
        <w:left w:val="none" w:sz="0" w:space="0" w:color="auto"/>
        <w:bottom w:val="none" w:sz="0" w:space="0" w:color="auto"/>
        <w:right w:val="none" w:sz="0" w:space="0" w:color="auto"/>
      </w:divBdr>
    </w:div>
    <w:div w:id="356933997">
      <w:bodyDiv w:val="1"/>
      <w:marLeft w:val="0"/>
      <w:marRight w:val="0"/>
      <w:marTop w:val="0"/>
      <w:marBottom w:val="0"/>
      <w:divBdr>
        <w:top w:val="none" w:sz="0" w:space="0" w:color="auto"/>
        <w:left w:val="none" w:sz="0" w:space="0" w:color="auto"/>
        <w:bottom w:val="none" w:sz="0" w:space="0" w:color="auto"/>
        <w:right w:val="none" w:sz="0" w:space="0" w:color="auto"/>
      </w:divBdr>
    </w:div>
    <w:div w:id="538471350">
      <w:bodyDiv w:val="1"/>
      <w:marLeft w:val="0"/>
      <w:marRight w:val="0"/>
      <w:marTop w:val="0"/>
      <w:marBottom w:val="0"/>
      <w:divBdr>
        <w:top w:val="none" w:sz="0" w:space="0" w:color="auto"/>
        <w:left w:val="none" w:sz="0" w:space="0" w:color="auto"/>
        <w:bottom w:val="none" w:sz="0" w:space="0" w:color="auto"/>
        <w:right w:val="none" w:sz="0" w:space="0" w:color="auto"/>
      </w:divBdr>
    </w:div>
    <w:div w:id="613169062">
      <w:bodyDiv w:val="1"/>
      <w:marLeft w:val="0"/>
      <w:marRight w:val="0"/>
      <w:marTop w:val="0"/>
      <w:marBottom w:val="0"/>
      <w:divBdr>
        <w:top w:val="none" w:sz="0" w:space="0" w:color="auto"/>
        <w:left w:val="none" w:sz="0" w:space="0" w:color="auto"/>
        <w:bottom w:val="none" w:sz="0" w:space="0" w:color="auto"/>
        <w:right w:val="none" w:sz="0" w:space="0" w:color="auto"/>
      </w:divBdr>
    </w:div>
    <w:div w:id="771243555">
      <w:bodyDiv w:val="1"/>
      <w:marLeft w:val="0"/>
      <w:marRight w:val="0"/>
      <w:marTop w:val="0"/>
      <w:marBottom w:val="0"/>
      <w:divBdr>
        <w:top w:val="none" w:sz="0" w:space="0" w:color="auto"/>
        <w:left w:val="none" w:sz="0" w:space="0" w:color="auto"/>
        <w:bottom w:val="none" w:sz="0" w:space="0" w:color="auto"/>
        <w:right w:val="none" w:sz="0" w:space="0" w:color="auto"/>
      </w:divBdr>
    </w:div>
    <w:div w:id="799955550">
      <w:bodyDiv w:val="1"/>
      <w:marLeft w:val="0"/>
      <w:marRight w:val="0"/>
      <w:marTop w:val="0"/>
      <w:marBottom w:val="0"/>
      <w:divBdr>
        <w:top w:val="none" w:sz="0" w:space="0" w:color="auto"/>
        <w:left w:val="none" w:sz="0" w:space="0" w:color="auto"/>
        <w:bottom w:val="none" w:sz="0" w:space="0" w:color="auto"/>
        <w:right w:val="none" w:sz="0" w:space="0" w:color="auto"/>
      </w:divBdr>
    </w:div>
    <w:div w:id="806238478">
      <w:bodyDiv w:val="1"/>
      <w:marLeft w:val="0"/>
      <w:marRight w:val="0"/>
      <w:marTop w:val="0"/>
      <w:marBottom w:val="0"/>
      <w:divBdr>
        <w:top w:val="none" w:sz="0" w:space="0" w:color="auto"/>
        <w:left w:val="none" w:sz="0" w:space="0" w:color="auto"/>
        <w:bottom w:val="none" w:sz="0" w:space="0" w:color="auto"/>
        <w:right w:val="none" w:sz="0" w:space="0" w:color="auto"/>
      </w:divBdr>
    </w:div>
    <w:div w:id="1011954237">
      <w:bodyDiv w:val="1"/>
      <w:marLeft w:val="0"/>
      <w:marRight w:val="0"/>
      <w:marTop w:val="0"/>
      <w:marBottom w:val="0"/>
      <w:divBdr>
        <w:top w:val="none" w:sz="0" w:space="0" w:color="auto"/>
        <w:left w:val="none" w:sz="0" w:space="0" w:color="auto"/>
        <w:bottom w:val="none" w:sz="0" w:space="0" w:color="auto"/>
        <w:right w:val="none" w:sz="0" w:space="0" w:color="auto"/>
      </w:divBdr>
    </w:div>
    <w:div w:id="1027024255">
      <w:bodyDiv w:val="1"/>
      <w:marLeft w:val="0"/>
      <w:marRight w:val="0"/>
      <w:marTop w:val="0"/>
      <w:marBottom w:val="0"/>
      <w:divBdr>
        <w:top w:val="none" w:sz="0" w:space="0" w:color="auto"/>
        <w:left w:val="none" w:sz="0" w:space="0" w:color="auto"/>
        <w:bottom w:val="none" w:sz="0" w:space="0" w:color="auto"/>
        <w:right w:val="none" w:sz="0" w:space="0" w:color="auto"/>
      </w:divBdr>
    </w:div>
    <w:div w:id="1033189937">
      <w:bodyDiv w:val="1"/>
      <w:marLeft w:val="0"/>
      <w:marRight w:val="0"/>
      <w:marTop w:val="0"/>
      <w:marBottom w:val="0"/>
      <w:divBdr>
        <w:top w:val="none" w:sz="0" w:space="0" w:color="auto"/>
        <w:left w:val="none" w:sz="0" w:space="0" w:color="auto"/>
        <w:bottom w:val="none" w:sz="0" w:space="0" w:color="auto"/>
        <w:right w:val="none" w:sz="0" w:space="0" w:color="auto"/>
      </w:divBdr>
    </w:div>
    <w:div w:id="1067462111">
      <w:bodyDiv w:val="1"/>
      <w:marLeft w:val="0"/>
      <w:marRight w:val="0"/>
      <w:marTop w:val="0"/>
      <w:marBottom w:val="0"/>
      <w:divBdr>
        <w:top w:val="none" w:sz="0" w:space="0" w:color="auto"/>
        <w:left w:val="none" w:sz="0" w:space="0" w:color="auto"/>
        <w:bottom w:val="none" w:sz="0" w:space="0" w:color="auto"/>
        <w:right w:val="none" w:sz="0" w:space="0" w:color="auto"/>
      </w:divBdr>
    </w:div>
    <w:div w:id="1186168307">
      <w:bodyDiv w:val="1"/>
      <w:marLeft w:val="0"/>
      <w:marRight w:val="0"/>
      <w:marTop w:val="0"/>
      <w:marBottom w:val="0"/>
      <w:divBdr>
        <w:top w:val="none" w:sz="0" w:space="0" w:color="auto"/>
        <w:left w:val="none" w:sz="0" w:space="0" w:color="auto"/>
        <w:bottom w:val="none" w:sz="0" w:space="0" w:color="auto"/>
        <w:right w:val="none" w:sz="0" w:space="0" w:color="auto"/>
      </w:divBdr>
    </w:div>
    <w:div w:id="1614560176">
      <w:bodyDiv w:val="1"/>
      <w:marLeft w:val="0"/>
      <w:marRight w:val="0"/>
      <w:marTop w:val="0"/>
      <w:marBottom w:val="0"/>
      <w:divBdr>
        <w:top w:val="none" w:sz="0" w:space="0" w:color="auto"/>
        <w:left w:val="none" w:sz="0" w:space="0" w:color="auto"/>
        <w:bottom w:val="none" w:sz="0" w:space="0" w:color="auto"/>
        <w:right w:val="none" w:sz="0" w:space="0" w:color="auto"/>
      </w:divBdr>
    </w:div>
    <w:div w:id="1646811005">
      <w:bodyDiv w:val="1"/>
      <w:marLeft w:val="0"/>
      <w:marRight w:val="0"/>
      <w:marTop w:val="0"/>
      <w:marBottom w:val="0"/>
      <w:divBdr>
        <w:top w:val="none" w:sz="0" w:space="0" w:color="auto"/>
        <w:left w:val="none" w:sz="0" w:space="0" w:color="auto"/>
        <w:bottom w:val="none" w:sz="0" w:space="0" w:color="auto"/>
        <w:right w:val="none" w:sz="0" w:space="0" w:color="auto"/>
      </w:divBdr>
    </w:div>
    <w:div w:id="1668442429">
      <w:bodyDiv w:val="1"/>
      <w:marLeft w:val="0"/>
      <w:marRight w:val="0"/>
      <w:marTop w:val="0"/>
      <w:marBottom w:val="0"/>
      <w:divBdr>
        <w:top w:val="none" w:sz="0" w:space="0" w:color="auto"/>
        <w:left w:val="none" w:sz="0" w:space="0" w:color="auto"/>
        <w:bottom w:val="none" w:sz="0" w:space="0" w:color="auto"/>
        <w:right w:val="none" w:sz="0" w:space="0" w:color="auto"/>
      </w:divBdr>
    </w:div>
    <w:div w:id="1699961545">
      <w:bodyDiv w:val="1"/>
      <w:marLeft w:val="0"/>
      <w:marRight w:val="0"/>
      <w:marTop w:val="0"/>
      <w:marBottom w:val="0"/>
      <w:divBdr>
        <w:top w:val="none" w:sz="0" w:space="0" w:color="auto"/>
        <w:left w:val="none" w:sz="0" w:space="0" w:color="auto"/>
        <w:bottom w:val="none" w:sz="0" w:space="0" w:color="auto"/>
        <w:right w:val="none" w:sz="0" w:space="0" w:color="auto"/>
      </w:divBdr>
    </w:div>
    <w:div w:id="1728189211">
      <w:bodyDiv w:val="1"/>
      <w:marLeft w:val="0"/>
      <w:marRight w:val="0"/>
      <w:marTop w:val="0"/>
      <w:marBottom w:val="0"/>
      <w:divBdr>
        <w:top w:val="none" w:sz="0" w:space="0" w:color="auto"/>
        <w:left w:val="none" w:sz="0" w:space="0" w:color="auto"/>
        <w:bottom w:val="none" w:sz="0" w:space="0" w:color="auto"/>
        <w:right w:val="none" w:sz="0" w:space="0" w:color="auto"/>
      </w:divBdr>
    </w:div>
    <w:div w:id="1805852253">
      <w:bodyDiv w:val="1"/>
      <w:marLeft w:val="0"/>
      <w:marRight w:val="0"/>
      <w:marTop w:val="0"/>
      <w:marBottom w:val="0"/>
      <w:divBdr>
        <w:top w:val="none" w:sz="0" w:space="0" w:color="auto"/>
        <w:left w:val="none" w:sz="0" w:space="0" w:color="auto"/>
        <w:bottom w:val="none" w:sz="0" w:space="0" w:color="auto"/>
        <w:right w:val="none" w:sz="0" w:space="0" w:color="auto"/>
      </w:divBdr>
    </w:div>
    <w:div w:id="1855723990">
      <w:bodyDiv w:val="1"/>
      <w:marLeft w:val="0"/>
      <w:marRight w:val="0"/>
      <w:marTop w:val="0"/>
      <w:marBottom w:val="0"/>
      <w:divBdr>
        <w:top w:val="none" w:sz="0" w:space="0" w:color="auto"/>
        <w:left w:val="none" w:sz="0" w:space="0" w:color="auto"/>
        <w:bottom w:val="none" w:sz="0" w:space="0" w:color="auto"/>
        <w:right w:val="none" w:sz="0" w:space="0" w:color="auto"/>
      </w:divBdr>
    </w:div>
    <w:div w:id="1879276227">
      <w:bodyDiv w:val="1"/>
      <w:marLeft w:val="0"/>
      <w:marRight w:val="0"/>
      <w:marTop w:val="0"/>
      <w:marBottom w:val="0"/>
      <w:divBdr>
        <w:top w:val="none" w:sz="0" w:space="0" w:color="auto"/>
        <w:left w:val="none" w:sz="0" w:space="0" w:color="auto"/>
        <w:bottom w:val="none" w:sz="0" w:space="0" w:color="auto"/>
        <w:right w:val="none" w:sz="0" w:space="0" w:color="auto"/>
      </w:divBdr>
    </w:div>
    <w:div w:id="1943565421">
      <w:bodyDiv w:val="1"/>
      <w:marLeft w:val="0"/>
      <w:marRight w:val="0"/>
      <w:marTop w:val="0"/>
      <w:marBottom w:val="0"/>
      <w:divBdr>
        <w:top w:val="none" w:sz="0" w:space="0" w:color="auto"/>
        <w:left w:val="none" w:sz="0" w:space="0" w:color="auto"/>
        <w:bottom w:val="none" w:sz="0" w:space="0" w:color="auto"/>
        <w:right w:val="none" w:sz="0" w:space="0" w:color="auto"/>
      </w:divBdr>
    </w:div>
    <w:div w:id="1963343793">
      <w:bodyDiv w:val="1"/>
      <w:marLeft w:val="0"/>
      <w:marRight w:val="0"/>
      <w:marTop w:val="0"/>
      <w:marBottom w:val="0"/>
      <w:divBdr>
        <w:top w:val="none" w:sz="0" w:space="0" w:color="auto"/>
        <w:left w:val="none" w:sz="0" w:space="0" w:color="auto"/>
        <w:bottom w:val="none" w:sz="0" w:space="0" w:color="auto"/>
        <w:right w:val="none" w:sz="0" w:space="0" w:color="auto"/>
      </w:divBdr>
    </w:div>
    <w:div w:id="2029019719">
      <w:bodyDiv w:val="1"/>
      <w:marLeft w:val="0"/>
      <w:marRight w:val="0"/>
      <w:marTop w:val="0"/>
      <w:marBottom w:val="0"/>
      <w:divBdr>
        <w:top w:val="none" w:sz="0" w:space="0" w:color="auto"/>
        <w:left w:val="none" w:sz="0" w:space="0" w:color="auto"/>
        <w:bottom w:val="none" w:sz="0" w:space="0" w:color="auto"/>
        <w:right w:val="none" w:sz="0" w:space="0" w:color="auto"/>
      </w:divBdr>
    </w:div>
    <w:div w:id="210949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41375-72D7-416E-93F1-79458132D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1197</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F&amp;AC Finance Report</vt:lpstr>
    </vt:vector>
  </TitlesOfParts>
  <Company>.</Company>
  <LinksUpToDate>false</LinksUpToDate>
  <CharactersWithSpaces>7695</CharactersWithSpaces>
  <SharedDoc>false</SharedDoc>
  <HLinks>
    <vt:vector size="6" baseType="variant">
      <vt:variant>
        <vt:i4>7405603</vt:i4>
      </vt:variant>
      <vt:variant>
        <vt:i4>6</vt:i4>
      </vt:variant>
      <vt:variant>
        <vt:i4>0</vt:i4>
      </vt:variant>
      <vt:variant>
        <vt:i4>5</vt:i4>
      </vt:variant>
      <vt:variant>
        <vt:lpwstr>\\nthchq4\highlifehighland\HLH Board\HLH Board Meetings\PURPOSE KEY BUSINESS OBJECTIVES AND CORPORATE VALUES.doc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F&amp;AC Finance Report</dc:title>
  <dc:creator>Graham Watson</dc:creator>
  <cp:lastModifiedBy>Jackie MacKenzie - ECS</cp:lastModifiedBy>
  <cp:revision>10</cp:revision>
  <cp:lastPrinted>2013-06-10T12:16:00Z</cp:lastPrinted>
  <dcterms:created xsi:type="dcterms:W3CDTF">2013-06-05T13:59:00Z</dcterms:created>
  <dcterms:modified xsi:type="dcterms:W3CDTF">2013-06-10T12:20:00Z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1235690630</vt:i4>
  </property>
  <property fmtid="{D5CDD505-2E9C-101B-9397-08002B2CF9AE}" pid="3" name="_EmailSubject">
    <vt:lpwstr>HLH BOARD AGENDA AND PAPERS FOR UPLOADING</vt:lpwstr>
  </property>
  <property fmtid="{D5CDD505-2E9C-101B-9397-08002B2CF9AE}" pid="4" name="_AuthorEmail">
    <vt:lpwstr>Jackie.MacKenzie@highlifehighland.com</vt:lpwstr>
  </property>
  <property fmtid="{D5CDD505-2E9C-101B-9397-08002B2CF9AE}" pid="5" name="_AuthorEmailDisplayName">
    <vt:lpwstr>Jackie MacKenzie - High Life Highland</vt:lpwstr>
  </property>
  <property fmtid="{D5CDD505-2E9C-101B-9397-08002B2CF9AE}" pid="6" name="_NewReviewCycle">
    <vt:lpwstr/>
  </property>
  <property fmtid="{D5CDD505-2E9C-101B-9397-08002B2CF9AE}" pid="7" name="_PreviousAdHocReviewCycleID">
    <vt:i4>117619967</vt:i4>
  </property>
</Properties>
</file>