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4B9" w:rsidRDefault="00DA1139">
      <w:bookmarkStart w:id="0" w:name="_GoBack"/>
      <w:bookmarkEnd w:id="0"/>
      <w:r>
        <w:tab/>
      </w:r>
      <w:r w:rsidR="007521A6">
        <w:tab/>
      </w:r>
      <w:r w:rsidR="007521A6">
        <w:tab/>
      </w:r>
      <w:r w:rsidR="007521A6">
        <w:tab/>
      </w:r>
      <w:r w:rsidR="007521A6">
        <w:tab/>
      </w:r>
      <w:r w:rsidR="007521A6">
        <w:tab/>
      </w:r>
      <w:r w:rsidR="007521A6">
        <w:tab/>
      </w:r>
      <w:r w:rsidR="007521A6">
        <w:tab/>
      </w:r>
      <w:r w:rsidR="007521A6">
        <w:tab/>
      </w:r>
      <w:r w:rsidR="007521A6">
        <w:tab/>
        <w:t>AGENDA ITEM</w:t>
      </w:r>
      <w:r w:rsidR="001526F3">
        <w:t xml:space="preserve"> </w:t>
      </w:r>
      <w:r w:rsidR="00B334B9">
        <w:t xml:space="preserve"> </w:t>
      </w:r>
    </w:p>
    <w:p w:rsidR="00F23DCB" w:rsidRDefault="00C06F21">
      <w:r>
        <w:t xml:space="preserve">Matters Arising </w:t>
      </w:r>
      <w:r w:rsidR="00DA1139">
        <w:t>From HLH Board Meeting</w:t>
      </w:r>
      <w:r>
        <w:t xml:space="preserve"> </w:t>
      </w:r>
      <w:r w:rsidR="00AC78B9">
        <w:t>19 March 2015</w:t>
      </w:r>
    </w:p>
    <w:tbl>
      <w:tblPr>
        <w:tblStyle w:val="TableGrid"/>
        <w:tblW w:w="10173" w:type="dxa"/>
        <w:tblLook w:val="04A0" w:firstRow="1" w:lastRow="0" w:firstColumn="1" w:lastColumn="0" w:noHBand="0" w:noVBand="1"/>
      </w:tblPr>
      <w:tblGrid>
        <w:gridCol w:w="955"/>
        <w:gridCol w:w="6438"/>
        <w:gridCol w:w="1228"/>
        <w:gridCol w:w="1552"/>
      </w:tblGrid>
      <w:tr w:rsidR="00C06F21" w:rsidTr="0060668F">
        <w:tc>
          <w:tcPr>
            <w:tcW w:w="955" w:type="dxa"/>
          </w:tcPr>
          <w:p w:rsidR="00C06F21" w:rsidRDefault="00DF1780">
            <w:r>
              <w:t>ITEM</w:t>
            </w:r>
          </w:p>
        </w:tc>
        <w:tc>
          <w:tcPr>
            <w:tcW w:w="6438" w:type="dxa"/>
          </w:tcPr>
          <w:p w:rsidR="00C06F21" w:rsidRDefault="00DF1780">
            <w:r>
              <w:t>DETAIL</w:t>
            </w:r>
          </w:p>
        </w:tc>
        <w:tc>
          <w:tcPr>
            <w:tcW w:w="1228" w:type="dxa"/>
          </w:tcPr>
          <w:p w:rsidR="00C06F21" w:rsidRDefault="00DF1780" w:rsidP="00DA1139">
            <w:r>
              <w:t>LEAD</w:t>
            </w:r>
          </w:p>
        </w:tc>
        <w:tc>
          <w:tcPr>
            <w:tcW w:w="1552" w:type="dxa"/>
          </w:tcPr>
          <w:p w:rsidR="00C06F21" w:rsidRDefault="00DF1780" w:rsidP="00D20B18">
            <w:r>
              <w:t>DUE DATE</w:t>
            </w:r>
          </w:p>
        </w:tc>
      </w:tr>
      <w:tr w:rsidR="00C06F21" w:rsidRPr="00E229D2" w:rsidTr="001429CF">
        <w:trPr>
          <w:trHeight w:val="1381"/>
        </w:trPr>
        <w:tc>
          <w:tcPr>
            <w:tcW w:w="955" w:type="dxa"/>
          </w:tcPr>
          <w:p w:rsidR="00D14EC1" w:rsidRDefault="00A91EF6" w:rsidP="00E229D2">
            <w:r>
              <w:t>6ii</w:t>
            </w:r>
          </w:p>
          <w:p w:rsidR="00A91EF6" w:rsidRDefault="00A91EF6" w:rsidP="00E229D2"/>
          <w:p w:rsidR="00A91EF6" w:rsidRDefault="00A91EF6" w:rsidP="00E229D2"/>
          <w:p w:rsidR="00880248" w:rsidRDefault="00A91EF6" w:rsidP="00E229D2">
            <w:r>
              <w:t>6iii</w:t>
            </w:r>
          </w:p>
          <w:p w:rsidR="00880248" w:rsidRPr="00E229D2" w:rsidRDefault="00880248" w:rsidP="00E229D2"/>
        </w:tc>
        <w:tc>
          <w:tcPr>
            <w:tcW w:w="6438" w:type="dxa"/>
          </w:tcPr>
          <w:p w:rsidR="00880248" w:rsidRPr="001429CF" w:rsidRDefault="00A91EF6" w:rsidP="00880248">
            <w:pPr>
              <w:jc w:val="both"/>
            </w:pPr>
            <w:r w:rsidRPr="001429CF">
              <w:t>S</w:t>
            </w:r>
            <w:r w:rsidR="0019006C" w:rsidRPr="001429CF">
              <w:t>uccess s</w:t>
            </w:r>
            <w:r w:rsidRPr="001429CF">
              <w:t>election criteria revised to incorporate changes in 2015-2019 Business Plan outcomes.</w:t>
            </w:r>
          </w:p>
          <w:p w:rsidR="00A91EF6" w:rsidRPr="001429CF" w:rsidRDefault="00A91EF6" w:rsidP="00880248">
            <w:pPr>
              <w:jc w:val="both"/>
            </w:pPr>
            <w:r w:rsidRPr="001429CF">
              <w:rPr>
                <w:i/>
              </w:rPr>
              <w:t>Successes template update and introduced.</w:t>
            </w:r>
          </w:p>
          <w:p w:rsidR="00A91EF6" w:rsidRPr="001429CF" w:rsidRDefault="00A91EF6" w:rsidP="00880248">
            <w:pPr>
              <w:jc w:val="both"/>
            </w:pPr>
            <w:r w:rsidRPr="001429CF">
              <w:t>Media circulation figures to be included in future reports</w:t>
            </w:r>
          </w:p>
          <w:p w:rsidR="00A91EF6" w:rsidRPr="001429CF" w:rsidRDefault="0019006C" w:rsidP="001429CF">
            <w:pPr>
              <w:jc w:val="both"/>
              <w:rPr>
                <w:i/>
              </w:rPr>
            </w:pPr>
            <w:r w:rsidRPr="001429CF">
              <w:rPr>
                <w:i/>
              </w:rPr>
              <w:t xml:space="preserve">Circulation figures added to standing cover report </w:t>
            </w:r>
          </w:p>
          <w:p w:rsidR="001429CF" w:rsidRPr="001429CF" w:rsidRDefault="001429CF" w:rsidP="001429CF">
            <w:pPr>
              <w:jc w:val="both"/>
              <w:rPr>
                <w:i/>
              </w:rPr>
            </w:pPr>
          </w:p>
        </w:tc>
        <w:tc>
          <w:tcPr>
            <w:tcW w:w="1228" w:type="dxa"/>
          </w:tcPr>
          <w:p w:rsidR="00A31911" w:rsidRPr="001429CF" w:rsidRDefault="00A31911" w:rsidP="001846AA">
            <w:pPr>
              <w:jc w:val="both"/>
            </w:pPr>
          </w:p>
          <w:p w:rsidR="00A91EF6" w:rsidRPr="001429CF" w:rsidRDefault="00A91EF6" w:rsidP="001846AA">
            <w:pPr>
              <w:jc w:val="both"/>
            </w:pPr>
          </w:p>
          <w:p w:rsidR="00A91EF6" w:rsidRPr="001429CF" w:rsidRDefault="00A91EF6" w:rsidP="001846AA">
            <w:pPr>
              <w:jc w:val="both"/>
            </w:pPr>
            <w:r w:rsidRPr="001429CF">
              <w:t>IM</w:t>
            </w:r>
          </w:p>
          <w:p w:rsidR="00A91EF6" w:rsidRPr="001429CF" w:rsidRDefault="00A91EF6" w:rsidP="001846AA">
            <w:pPr>
              <w:jc w:val="both"/>
            </w:pPr>
          </w:p>
          <w:p w:rsidR="00A91EF6" w:rsidRPr="001429CF" w:rsidRDefault="001429CF" w:rsidP="001429CF">
            <w:pPr>
              <w:jc w:val="both"/>
            </w:pPr>
            <w:r w:rsidRPr="001429CF">
              <w:t>IM</w:t>
            </w:r>
          </w:p>
        </w:tc>
        <w:tc>
          <w:tcPr>
            <w:tcW w:w="1552" w:type="dxa"/>
          </w:tcPr>
          <w:p w:rsidR="00A31911" w:rsidRPr="001429CF" w:rsidRDefault="00A31911" w:rsidP="00D20B18"/>
          <w:p w:rsidR="00A91EF6" w:rsidRPr="001429CF" w:rsidRDefault="00A91EF6" w:rsidP="00D20B18"/>
          <w:p w:rsidR="00A91EF6" w:rsidRPr="001429CF" w:rsidRDefault="00A91EF6" w:rsidP="00D20B18">
            <w:r w:rsidRPr="001429CF">
              <w:t>Complete</w:t>
            </w:r>
          </w:p>
          <w:p w:rsidR="00A91EF6" w:rsidRPr="001429CF" w:rsidRDefault="00A91EF6" w:rsidP="00D20B18"/>
          <w:p w:rsidR="00A91EF6" w:rsidRPr="001429CF" w:rsidRDefault="001429CF" w:rsidP="001429CF">
            <w:r w:rsidRPr="001429CF">
              <w:t>Complete</w:t>
            </w:r>
          </w:p>
        </w:tc>
      </w:tr>
      <w:tr w:rsidR="00791D59" w:rsidRPr="00E229D2" w:rsidTr="0060668F">
        <w:tc>
          <w:tcPr>
            <w:tcW w:w="955" w:type="dxa"/>
          </w:tcPr>
          <w:p w:rsidR="00791D59" w:rsidRDefault="00791D59" w:rsidP="00A91EF6">
            <w:r>
              <w:t>7</w:t>
            </w:r>
            <w:r w:rsidR="00A91EF6">
              <w:t>c</w:t>
            </w:r>
          </w:p>
        </w:tc>
        <w:tc>
          <w:tcPr>
            <w:tcW w:w="6438" w:type="dxa"/>
          </w:tcPr>
          <w:p w:rsidR="00791D59" w:rsidRPr="001429CF" w:rsidRDefault="00A91EF6" w:rsidP="00A91EF6">
            <w:pPr>
              <w:jc w:val="both"/>
            </w:pPr>
            <w:r w:rsidRPr="001429CF">
              <w:t>Appointment of High Life Highland (Trading) C.I.C. Recruitment Sub Committee representative deferred to June 2015 Board meeting</w:t>
            </w:r>
          </w:p>
          <w:p w:rsidR="00A91EF6" w:rsidRPr="001429CF" w:rsidRDefault="00A91EF6" w:rsidP="00A91EF6">
            <w:pPr>
              <w:jc w:val="both"/>
              <w:rPr>
                <w:i/>
              </w:rPr>
            </w:pPr>
            <w:r w:rsidRPr="001429CF">
              <w:rPr>
                <w:i/>
              </w:rPr>
              <w:t>Included on agenda for 18 June 2015 HLH Board meeting</w:t>
            </w:r>
          </w:p>
          <w:p w:rsidR="001429CF" w:rsidRPr="001429CF" w:rsidRDefault="001429CF" w:rsidP="00A91EF6">
            <w:pPr>
              <w:jc w:val="both"/>
              <w:rPr>
                <w:i/>
              </w:rPr>
            </w:pPr>
          </w:p>
        </w:tc>
        <w:tc>
          <w:tcPr>
            <w:tcW w:w="1228" w:type="dxa"/>
          </w:tcPr>
          <w:p w:rsidR="00A91EF6" w:rsidRPr="001429CF" w:rsidRDefault="00A91EF6" w:rsidP="001846AA">
            <w:pPr>
              <w:jc w:val="both"/>
            </w:pPr>
          </w:p>
          <w:p w:rsidR="00A91EF6" w:rsidRPr="001429CF" w:rsidRDefault="00A91EF6" w:rsidP="001846AA">
            <w:pPr>
              <w:jc w:val="both"/>
            </w:pPr>
          </w:p>
          <w:p w:rsidR="00791D59" w:rsidRPr="001429CF" w:rsidRDefault="00A91EF6" w:rsidP="001846AA">
            <w:pPr>
              <w:jc w:val="both"/>
            </w:pPr>
            <w:r w:rsidRPr="001429CF">
              <w:t>M</w:t>
            </w:r>
            <w:r w:rsidR="00791D59" w:rsidRPr="001429CF">
              <w:t>M</w:t>
            </w:r>
          </w:p>
        </w:tc>
        <w:tc>
          <w:tcPr>
            <w:tcW w:w="1552" w:type="dxa"/>
          </w:tcPr>
          <w:p w:rsidR="00A91EF6" w:rsidRPr="001429CF" w:rsidRDefault="00A91EF6" w:rsidP="00A91EF6"/>
          <w:p w:rsidR="00A91EF6" w:rsidRPr="001429CF" w:rsidRDefault="00A91EF6" w:rsidP="00A91EF6"/>
          <w:p w:rsidR="00791D59" w:rsidRPr="001429CF" w:rsidRDefault="00791D59" w:rsidP="00A91EF6">
            <w:r w:rsidRPr="001429CF">
              <w:t>1</w:t>
            </w:r>
            <w:r w:rsidR="00A91EF6" w:rsidRPr="001429CF">
              <w:t>8 June</w:t>
            </w:r>
            <w:r w:rsidRPr="001429CF">
              <w:t xml:space="preserve"> 2015</w:t>
            </w:r>
          </w:p>
        </w:tc>
      </w:tr>
      <w:tr w:rsidR="00A91EF6" w:rsidRPr="00E229D2" w:rsidTr="0060668F">
        <w:tc>
          <w:tcPr>
            <w:tcW w:w="955" w:type="dxa"/>
          </w:tcPr>
          <w:p w:rsidR="00A91EF6" w:rsidRDefault="00A91EF6" w:rsidP="001846AA">
            <w:pPr>
              <w:jc w:val="both"/>
            </w:pPr>
            <w:r>
              <w:t>13ii</w:t>
            </w:r>
          </w:p>
        </w:tc>
        <w:tc>
          <w:tcPr>
            <w:tcW w:w="6438" w:type="dxa"/>
          </w:tcPr>
          <w:p w:rsidR="00A91EF6" w:rsidRPr="001429CF" w:rsidRDefault="0019006C" w:rsidP="003F3238">
            <w:pPr>
              <w:jc w:val="both"/>
            </w:pPr>
            <w:r w:rsidRPr="001429CF">
              <w:t>Budget - a</w:t>
            </w:r>
            <w:r w:rsidR="00A91EF6" w:rsidRPr="001429CF">
              <w:t>uthority delegated to the Chief Executive, Chair and Vice Chair to respond to an e-mail from THC Chief Executive.</w:t>
            </w:r>
          </w:p>
          <w:p w:rsidR="00A91EF6" w:rsidRPr="001429CF" w:rsidRDefault="0019006C" w:rsidP="0019006C">
            <w:pPr>
              <w:jc w:val="both"/>
              <w:rPr>
                <w:i/>
              </w:rPr>
            </w:pPr>
            <w:r w:rsidRPr="001429CF">
              <w:rPr>
                <w:i/>
              </w:rPr>
              <w:t>Response sent 24 March 2015</w:t>
            </w:r>
          </w:p>
          <w:p w:rsidR="001429CF" w:rsidRPr="001429CF" w:rsidRDefault="001429CF" w:rsidP="0019006C">
            <w:pPr>
              <w:jc w:val="both"/>
              <w:rPr>
                <w:i/>
              </w:rPr>
            </w:pPr>
          </w:p>
        </w:tc>
        <w:tc>
          <w:tcPr>
            <w:tcW w:w="1228" w:type="dxa"/>
          </w:tcPr>
          <w:p w:rsidR="00A91EF6" w:rsidRPr="001429CF" w:rsidRDefault="00A91EF6" w:rsidP="001846AA">
            <w:pPr>
              <w:jc w:val="both"/>
            </w:pPr>
          </w:p>
          <w:p w:rsidR="00A91EF6" w:rsidRPr="001429CF" w:rsidRDefault="00A91EF6" w:rsidP="001846AA">
            <w:pPr>
              <w:jc w:val="both"/>
            </w:pPr>
          </w:p>
          <w:p w:rsidR="00A91EF6" w:rsidRPr="001429CF" w:rsidRDefault="00A91EF6" w:rsidP="001846AA">
            <w:pPr>
              <w:jc w:val="both"/>
            </w:pPr>
            <w:r w:rsidRPr="001429CF">
              <w:t>IM/DM/DG</w:t>
            </w:r>
          </w:p>
        </w:tc>
        <w:tc>
          <w:tcPr>
            <w:tcW w:w="1552" w:type="dxa"/>
          </w:tcPr>
          <w:p w:rsidR="00A91EF6" w:rsidRPr="001429CF" w:rsidRDefault="00A91EF6" w:rsidP="00D20B18"/>
          <w:p w:rsidR="00A91EF6" w:rsidRPr="001429CF" w:rsidRDefault="00A91EF6" w:rsidP="00D20B18"/>
          <w:p w:rsidR="00A91EF6" w:rsidRPr="001429CF" w:rsidRDefault="0019006C" w:rsidP="00D20B18">
            <w:r w:rsidRPr="001429CF">
              <w:t>Complete</w:t>
            </w:r>
          </w:p>
        </w:tc>
      </w:tr>
      <w:tr w:rsidR="00E229D2" w:rsidRPr="00E229D2" w:rsidTr="0060668F">
        <w:tc>
          <w:tcPr>
            <w:tcW w:w="955" w:type="dxa"/>
          </w:tcPr>
          <w:p w:rsidR="00E229D2" w:rsidRDefault="00A91EF6" w:rsidP="001846AA">
            <w:pPr>
              <w:jc w:val="both"/>
            </w:pPr>
            <w:r>
              <w:t>14iii</w:t>
            </w:r>
          </w:p>
          <w:p w:rsidR="00A91EF6" w:rsidRDefault="00A91EF6" w:rsidP="001846AA">
            <w:pPr>
              <w:jc w:val="both"/>
            </w:pPr>
          </w:p>
          <w:p w:rsidR="00A91EF6" w:rsidRDefault="00A91EF6" w:rsidP="001846AA">
            <w:pPr>
              <w:jc w:val="both"/>
            </w:pPr>
          </w:p>
          <w:p w:rsidR="002363AE" w:rsidRDefault="002363AE" w:rsidP="001846AA">
            <w:pPr>
              <w:jc w:val="both"/>
            </w:pPr>
          </w:p>
          <w:p w:rsidR="00A91EF6" w:rsidRPr="00E229D2" w:rsidRDefault="00A91EF6" w:rsidP="001846AA">
            <w:pPr>
              <w:jc w:val="both"/>
            </w:pPr>
            <w:r>
              <w:t>14vi</w:t>
            </w:r>
          </w:p>
        </w:tc>
        <w:tc>
          <w:tcPr>
            <w:tcW w:w="6438" w:type="dxa"/>
          </w:tcPr>
          <w:p w:rsidR="00873F62" w:rsidRPr="001429CF" w:rsidRDefault="00A91EF6" w:rsidP="003F3238">
            <w:pPr>
              <w:jc w:val="both"/>
            </w:pPr>
            <w:r w:rsidRPr="001429CF">
              <w:t>Developm</w:t>
            </w:r>
            <w:r w:rsidR="008327B2" w:rsidRPr="001429CF">
              <w:t>ent of new performance indicators</w:t>
            </w:r>
            <w:r w:rsidRPr="001429CF">
              <w:t xml:space="preserve"> delegated to the Finance and Audit Committee.</w:t>
            </w:r>
          </w:p>
          <w:p w:rsidR="00A91EF6" w:rsidRPr="001429CF" w:rsidRDefault="0019006C" w:rsidP="003F3238">
            <w:pPr>
              <w:jc w:val="both"/>
              <w:rPr>
                <w:i/>
              </w:rPr>
            </w:pPr>
            <w:r w:rsidRPr="001429CF">
              <w:rPr>
                <w:i/>
              </w:rPr>
              <w:t>Finance and Audit Committee</w:t>
            </w:r>
            <w:r w:rsidR="002363AE">
              <w:rPr>
                <w:i/>
              </w:rPr>
              <w:t xml:space="preserve"> considered Performance Report based on conclusions.</w:t>
            </w:r>
          </w:p>
          <w:p w:rsidR="00A91EF6" w:rsidRPr="001429CF" w:rsidRDefault="00A91EF6" w:rsidP="003F3238">
            <w:pPr>
              <w:jc w:val="both"/>
            </w:pPr>
            <w:r w:rsidRPr="001429CF">
              <w:t>Mr Gowans to be provided with any additional information on the increase in costs per visit to museums.</w:t>
            </w:r>
          </w:p>
          <w:p w:rsidR="00A91EF6" w:rsidRPr="001429CF" w:rsidRDefault="008327B2" w:rsidP="003F3238">
            <w:pPr>
              <w:jc w:val="both"/>
              <w:rPr>
                <w:i/>
              </w:rPr>
            </w:pPr>
            <w:r w:rsidRPr="001429CF">
              <w:rPr>
                <w:i/>
              </w:rPr>
              <w:t>Information provided 11 May 2015 by telephone</w:t>
            </w:r>
          </w:p>
          <w:p w:rsidR="001429CF" w:rsidRPr="001429CF" w:rsidRDefault="001429CF" w:rsidP="003F3238">
            <w:pPr>
              <w:jc w:val="both"/>
            </w:pPr>
          </w:p>
        </w:tc>
        <w:tc>
          <w:tcPr>
            <w:tcW w:w="1228" w:type="dxa"/>
          </w:tcPr>
          <w:p w:rsidR="008404B0" w:rsidRPr="001429CF" w:rsidRDefault="008404B0" w:rsidP="001846AA">
            <w:pPr>
              <w:jc w:val="both"/>
            </w:pPr>
          </w:p>
          <w:p w:rsidR="00A91EF6" w:rsidRPr="001429CF" w:rsidRDefault="00A91EF6" w:rsidP="001846AA">
            <w:pPr>
              <w:jc w:val="both"/>
            </w:pPr>
          </w:p>
          <w:p w:rsidR="00A91EF6" w:rsidRPr="001429CF" w:rsidRDefault="00A91EF6" w:rsidP="001846AA">
            <w:pPr>
              <w:jc w:val="both"/>
            </w:pPr>
            <w:r w:rsidRPr="001429CF">
              <w:t>DW</w:t>
            </w:r>
          </w:p>
          <w:p w:rsidR="00A91EF6" w:rsidRPr="001429CF" w:rsidRDefault="00A91EF6" w:rsidP="001846AA">
            <w:pPr>
              <w:jc w:val="both"/>
            </w:pPr>
          </w:p>
          <w:p w:rsidR="00A91EF6" w:rsidRPr="001429CF" w:rsidRDefault="00A91EF6" w:rsidP="001846AA">
            <w:pPr>
              <w:jc w:val="both"/>
            </w:pPr>
          </w:p>
          <w:p w:rsidR="00A91EF6" w:rsidRPr="001429CF" w:rsidRDefault="00A91EF6" w:rsidP="001846AA">
            <w:pPr>
              <w:jc w:val="both"/>
            </w:pPr>
            <w:r w:rsidRPr="001429CF">
              <w:t>DW</w:t>
            </w:r>
          </w:p>
        </w:tc>
        <w:tc>
          <w:tcPr>
            <w:tcW w:w="1552" w:type="dxa"/>
          </w:tcPr>
          <w:p w:rsidR="008404B0" w:rsidRPr="001429CF" w:rsidRDefault="008404B0" w:rsidP="00D20B18"/>
          <w:p w:rsidR="00A91EF6" w:rsidRPr="001429CF" w:rsidRDefault="00A91EF6" w:rsidP="00D20B18"/>
          <w:p w:rsidR="00A91EF6" w:rsidRPr="001429CF" w:rsidRDefault="001429CF" w:rsidP="00D20B18">
            <w:r w:rsidRPr="001429CF">
              <w:t>Complete</w:t>
            </w:r>
          </w:p>
          <w:p w:rsidR="00A91EF6" w:rsidRPr="001429CF" w:rsidRDefault="00A91EF6" w:rsidP="00D20B18"/>
          <w:p w:rsidR="0019006C" w:rsidRPr="001429CF" w:rsidRDefault="0019006C" w:rsidP="00D20B18"/>
          <w:p w:rsidR="00A91EF6" w:rsidRPr="001429CF" w:rsidRDefault="008327B2" w:rsidP="00D20B18">
            <w:r w:rsidRPr="001429CF">
              <w:t>Complete</w:t>
            </w:r>
          </w:p>
        </w:tc>
      </w:tr>
      <w:tr w:rsidR="00E229D2" w:rsidRPr="00E229D2" w:rsidTr="0060668F">
        <w:tc>
          <w:tcPr>
            <w:tcW w:w="955" w:type="dxa"/>
          </w:tcPr>
          <w:p w:rsidR="00E229D2" w:rsidRDefault="00A91EF6" w:rsidP="00BA0CDB">
            <w:pPr>
              <w:jc w:val="both"/>
            </w:pPr>
            <w:r>
              <w:t>16a)</w:t>
            </w:r>
          </w:p>
          <w:p w:rsidR="0060668F" w:rsidRDefault="0060668F" w:rsidP="00BA0CDB">
            <w:pPr>
              <w:jc w:val="both"/>
            </w:pPr>
          </w:p>
          <w:p w:rsidR="0060668F" w:rsidRDefault="0060668F" w:rsidP="00BA0CDB">
            <w:pPr>
              <w:jc w:val="both"/>
            </w:pPr>
          </w:p>
          <w:p w:rsidR="0060668F" w:rsidRPr="00E229D2" w:rsidRDefault="0060668F" w:rsidP="00BA0CDB">
            <w:pPr>
              <w:jc w:val="both"/>
            </w:pPr>
            <w:r>
              <w:t>16c)</w:t>
            </w:r>
          </w:p>
        </w:tc>
        <w:tc>
          <w:tcPr>
            <w:tcW w:w="6438" w:type="dxa"/>
          </w:tcPr>
          <w:p w:rsidR="00873F62" w:rsidRPr="001429CF" w:rsidRDefault="00A91EF6" w:rsidP="002B78B7">
            <w:pPr>
              <w:jc w:val="both"/>
            </w:pPr>
            <w:r w:rsidRPr="001429CF">
              <w:t>Change in date to annual Review and Assessment to 4 September 2015 agreed.</w:t>
            </w:r>
          </w:p>
          <w:p w:rsidR="00A91EF6" w:rsidRPr="001429CF" w:rsidRDefault="0060668F" w:rsidP="002B78B7">
            <w:pPr>
              <w:jc w:val="both"/>
              <w:rPr>
                <w:i/>
              </w:rPr>
            </w:pPr>
            <w:r w:rsidRPr="001429CF">
              <w:rPr>
                <w:i/>
              </w:rPr>
              <w:t>Board work plan calendar, key dates and diary invites updated.</w:t>
            </w:r>
          </w:p>
          <w:p w:rsidR="0060668F" w:rsidRPr="001429CF" w:rsidRDefault="0060668F" w:rsidP="0060668F">
            <w:pPr>
              <w:jc w:val="both"/>
            </w:pPr>
            <w:r w:rsidRPr="001429CF">
              <w:t>Amendment to the Scheme of Delegation to reflect current practice, where THC requests HLH to adopt the management of further facilities or services, agreed with the wording within the Scheme to be reviewed at the June 2015 meeting.</w:t>
            </w:r>
          </w:p>
          <w:p w:rsidR="0060668F" w:rsidRPr="001429CF" w:rsidRDefault="0060668F" w:rsidP="0060668F">
            <w:pPr>
              <w:jc w:val="both"/>
              <w:rPr>
                <w:i/>
              </w:rPr>
            </w:pPr>
            <w:r w:rsidRPr="001429CF">
              <w:rPr>
                <w:i/>
              </w:rPr>
              <w:t>Included on agenda for 18 June 2015 HLH Board meeting.</w:t>
            </w:r>
          </w:p>
          <w:p w:rsidR="001429CF" w:rsidRPr="001429CF" w:rsidRDefault="001429CF" w:rsidP="0060668F">
            <w:pPr>
              <w:jc w:val="both"/>
              <w:rPr>
                <w:i/>
              </w:rPr>
            </w:pPr>
          </w:p>
        </w:tc>
        <w:tc>
          <w:tcPr>
            <w:tcW w:w="1228" w:type="dxa"/>
          </w:tcPr>
          <w:p w:rsidR="008404B0" w:rsidRPr="001429CF" w:rsidRDefault="008404B0" w:rsidP="001846AA">
            <w:pPr>
              <w:jc w:val="both"/>
            </w:pPr>
          </w:p>
          <w:p w:rsidR="0060668F" w:rsidRPr="001429CF" w:rsidRDefault="0060668F" w:rsidP="001846AA">
            <w:pPr>
              <w:jc w:val="both"/>
            </w:pPr>
          </w:p>
          <w:p w:rsidR="0060668F" w:rsidRPr="001429CF" w:rsidRDefault="0060668F" w:rsidP="001846AA">
            <w:pPr>
              <w:jc w:val="both"/>
            </w:pPr>
            <w:r w:rsidRPr="001429CF">
              <w:t>IM</w:t>
            </w:r>
          </w:p>
          <w:p w:rsidR="0060668F" w:rsidRPr="001429CF" w:rsidRDefault="0060668F" w:rsidP="001846AA">
            <w:pPr>
              <w:jc w:val="both"/>
            </w:pPr>
          </w:p>
          <w:p w:rsidR="0060668F" w:rsidRPr="001429CF" w:rsidRDefault="0060668F" w:rsidP="001846AA">
            <w:pPr>
              <w:jc w:val="both"/>
            </w:pPr>
          </w:p>
          <w:p w:rsidR="0060668F" w:rsidRPr="001429CF" w:rsidRDefault="0060668F" w:rsidP="001846AA">
            <w:pPr>
              <w:jc w:val="both"/>
            </w:pPr>
          </w:p>
          <w:p w:rsidR="0060668F" w:rsidRPr="001429CF" w:rsidRDefault="0060668F" w:rsidP="001846AA">
            <w:pPr>
              <w:jc w:val="both"/>
            </w:pPr>
          </w:p>
          <w:p w:rsidR="0060668F" w:rsidRPr="001429CF" w:rsidRDefault="0060668F" w:rsidP="001846AA">
            <w:pPr>
              <w:jc w:val="both"/>
            </w:pPr>
            <w:r w:rsidRPr="001429CF">
              <w:t>MM</w:t>
            </w:r>
          </w:p>
        </w:tc>
        <w:tc>
          <w:tcPr>
            <w:tcW w:w="1552" w:type="dxa"/>
          </w:tcPr>
          <w:p w:rsidR="002E405E" w:rsidRPr="001429CF" w:rsidRDefault="002E405E" w:rsidP="00D20B18"/>
          <w:p w:rsidR="0060668F" w:rsidRPr="001429CF" w:rsidRDefault="0060668F" w:rsidP="00D20B18"/>
          <w:p w:rsidR="0060668F" w:rsidRPr="001429CF" w:rsidRDefault="0060668F" w:rsidP="00D20B18">
            <w:r w:rsidRPr="001429CF">
              <w:t>Complete</w:t>
            </w:r>
          </w:p>
          <w:p w:rsidR="0060668F" w:rsidRPr="001429CF" w:rsidRDefault="0060668F" w:rsidP="00D20B18"/>
          <w:p w:rsidR="0060668F" w:rsidRPr="001429CF" w:rsidRDefault="0060668F" w:rsidP="00D20B18"/>
          <w:p w:rsidR="0060668F" w:rsidRPr="001429CF" w:rsidRDefault="0060668F" w:rsidP="00D20B18"/>
          <w:p w:rsidR="0060668F" w:rsidRPr="001429CF" w:rsidRDefault="0060668F" w:rsidP="00D20B18"/>
          <w:p w:rsidR="0060668F" w:rsidRPr="001429CF" w:rsidRDefault="0060668F" w:rsidP="00D20B18">
            <w:r w:rsidRPr="001429CF">
              <w:t>18 June 2015</w:t>
            </w:r>
          </w:p>
        </w:tc>
      </w:tr>
    </w:tbl>
    <w:p w:rsidR="00AA4583" w:rsidRPr="00380CD1" w:rsidRDefault="00AA4583" w:rsidP="00380CD1">
      <w:pPr>
        <w:widowControl w:val="0"/>
        <w:suppressAutoHyphens/>
        <w:spacing w:after="0" w:line="240" w:lineRule="auto"/>
        <w:ind w:left="1080"/>
        <w:jc w:val="both"/>
        <w:rPr>
          <w:rFonts w:ascii="Arial" w:eastAsia="Times New Roman" w:hAnsi="Arial" w:cs="Arial"/>
          <w:b/>
          <w:snapToGrid w:val="0"/>
          <w:sz w:val="24"/>
          <w:szCs w:val="24"/>
          <w:lang w:eastAsia="en-US"/>
        </w:rPr>
      </w:pPr>
      <w:r w:rsidRPr="00E229D2">
        <w:rPr>
          <w:rFonts w:ascii="Arial" w:eastAsia="Times New Roman" w:hAnsi="Arial" w:cs="Arial"/>
          <w:b/>
          <w:snapToGrid w:val="0"/>
          <w:sz w:val="24"/>
          <w:szCs w:val="24"/>
          <w:lang w:eastAsia="en-US"/>
        </w:rPr>
        <w:t xml:space="preserve">   </w:t>
      </w:r>
      <w:r w:rsidR="00210ADB" w:rsidRPr="00E229D2">
        <w:rPr>
          <w:rFonts w:ascii="Arial" w:eastAsia="Times New Roman" w:hAnsi="Arial" w:cs="Arial"/>
          <w:b/>
          <w:snapToGrid w:val="0"/>
          <w:sz w:val="24"/>
          <w:szCs w:val="24"/>
          <w:lang w:eastAsia="en-US"/>
        </w:rPr>
        <w:t xml:space="preserve">   </w:t>
      </w:r>
      <w:r w:rsidRPr="00E229D2">
        <w:rPr>
          <w:rFonts w:ascii="Arial" w:eastAsia="Times New Roman" w:hAnsi="Arial" w:cs="Arial"/>
          <w:b/>
          <w:snapToGrid w:val="0"/>
          <w:sz w:val="24"/>
          <w:szCs w:val="24"/>
          <w:lang w:eastAsia="en-US"/>
        </w:rPr>
        <w:tab/>
      </w:r>
    </w:p>
    <w:sectPr w:rsidR="00AA4583" w:rsidRPr="00380CD1" w:rsidSect="00EB21D4">
      <w:pgSz w:w="12240" w:h="15840"/>
      <w:pgMar w:top="1135"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D23"/>
    <w:multiLevelType w:val="hybridMultilevel"/>
    <w:tmpl w:val="BA76D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137329"/>
    <w:multiLevelType w:val="hybridMultilevel"/>
    <w:tmpl w:val="35487F9C"/>
    <w:lvl w:ilvl="0" w:tplc="75BC301A">
      <w:start w:val="1"/>
      <w:numFmt w:val="lowerRoman"/>
      <w:lvlText w:val="%1."/>
      <w:lvlJc w:val="left"/>
      <w:pPr>
        <w:ind w:left="1440" w:hanging="720"/>
      </w:pPr>
      <w:rPr>
        <w:rFonts w:hint="default"/>
        <w:b w:val="0"/>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2137CE6"/>
    <w:multiLevelType w:val="hybridMultilevel"/>
    <w:tmpl w:val="15EC670A"/>
    <w:lvl w:ilvl="0" w:tplc="396069CE">
      <w:start w:val="1"/>
      <w:numFmt w:val="decimal"/>
      <w:lvlText w:val="%1."/>
      <w:lvlJc w:val="left"/>
      <w:pPr>
        <w:tabs>
          <w:tab w:val="num" w:pos="1080"/>
        </w:tabs>
        <w:ind w:left="108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23AC4931"/>
    <w:multiLevelType w:val="hybridMultilevel"/>
    <w:tmpl w:val="ADE60262"/>
    <w:lvl w:ilvl="0" w:tplc="A5CE50AE">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125963"/>
    <w:multiLevelType w:val="hybridMultilevel"/>
    <w:tmpl w:val="1402E6A8"/>
    <w:lvl w:ilvl="0" w:tplc="4970E5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B7277B7"/>
    <w:multiLevelType w:val="hybridMultilevel"/>
    <w:tmpl w:val="ED6C0366"/>
    <w:lvl w:ilvl="0" w:tplc="0809001B">
      <w:start w:val="1"/>
      <w:numFmt w:val="lowerRoman"/>
      <w:lvlText w:val="%1."/>
      <w:lvlJc w:val="right"/>
      <w:pPr>
        <w:ind w:left="955" w:hanging="360"/>
      </w:pPr>
    </w:lvl>
    <w:lvl w:ilvl="1" w:tplc="08090019" w:tentative="1">
      <w:start w:val="1"/>
      <w:numFmt w:val="lowerLetter"/>
      <w:lvlText w:val="%2."/>
      <w:lvlJc w:val="left"/>
      <w:pPr>
        <w:ind w:left="1675" w:hanging="360"/>
      </w:pPr>
    </w:lvl>
    <w:lvl w:ilvl="2" w:tplc="0809001B" w:tentative="1">
      <w:start w:val="1"/>
      <w:numFmt w:val="lowerRoman"/>
      <w:lvlText w:val="%3."/>
      <w:lvlJc w:val="right"/>
      <w:pPr>
        <w:ind w:left="2395" w:hanging="180"/>
      </w:pPr>
    </w:lvl>
    <w:lvl w:ilvl="3" w:tplc="0809000F" w:tentative="1">
      <w:start w:val="1"/>
      <w:numFmt w:val="decimal"/>
      <w:lvlText w:val="%4."/>
      <w:lvlJc w:val="left"/>
      <w:pPr>
        <w:ind w:left="3115" w:hanging="360"/>
      </w:pPr>
    </w:lvl>
    <w:lvl w:ilvl="4" w:tplc="08090019" w:tentative="1">
      <w:start w:val="1"/>
      <w:numFmt w:val="lowerLetter"/>
      <w:lvlText w:val="%5."/>
      <w:lvlJc w:val="left"/>
      <w:pPr>
        <w:ind w:left="3835" w:hanging="360"/>
      </w:pPr>
    </w:lvl>
    <w:lvl w:ilvl="5" w:tplc="0809001B" w:tentative="1">
      <w:start w:val="1"/>
      <w:numFmt w:val="lowerRoman"/>
      <w:lvlText w:val="%6."/>
      <w:lvlJc w:val="right"/>
      <w:pPr>
        <w:ind w:left="4555" w:hanging="180"/>
      </w:pPr>
    </w:lvl>
    <w:lvl w:ilvl="6" w:tplc="0809000F" w:tentative="1">
      <w:start w:val="1"/>
      <w:numFmt w:val="decimal"/>
      <w:lvlText w:val="%7."/>
      <w:lvlJc w:val="left"/>
      <w:pPr>
        <w:ind w:left="5275" w:hanging="360"/>
      </w:pPr>
    </w:lvl>
    <w:lvl w:ilvl="7" w:tplc="08090019" w:tentative="1">
      <w:start w:val="1"/>
      <w:numFmt w:val="lowerLetter"/>
      <w:lvlText w:val="%8."/>
      <w:lvlJc w:val="left"/>
      <w:pPr>
        <w:ind w:left="5995" w:hanging="360"/>
      </w:pPr>
    </w:lvl>
    <w:lvl w:ilvl="8" w:tplc="0809001B" w:tentative="1">
      <w:start w:val="1"/>
      <w:numFmt w:val="lowerRoman"/>
      <w:lvlText w:val="%9."/>
      <w:lvlJc w:val="right"/>
      <w:pPr>
        <w:ind w:left="6715" w:hanging="180"/>
      </w:pPr>
    </w:lvl>
  </w:abstractNum>
  <w:abstractNum w:abstractNumId="6">
    <w:nsid w:val="2E9C5AA1"/>
    <w:multiLevelType w:val="hybridMultilevel"/>
    <w:tmpl w:val="33CC7EB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6867202"/>
    <w:multiLevelType w:val="hybridMultilevel"/>
    <w:tmpl w:val="D5022A90"/>
    <w:lvl w:ilvl="0" w:tplc="2A8CB7E0">
      <w:start w:val="1"/>
      <w:numFmt w:val="lowerRoman"/>
      <w:lvlText w:val="%1."/>
      <w:lvlJc w:val="left"/>
      <w:pPr>
        <w:ind w:left="1440" w:hanging="360"/>
      </w:pPr>
      <w:rPr>
        <w:rFonts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37491D17"/>
    <w:multiLevelType w:val="hybridMultilevel"/>
    <w:tmpl w:val="3FC60DC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17C298D"/>
    <w:multiLevelType w:val="hybridMultilevel"/>
    <w:tmpl w:val="DEF84CF4"/>
    <w:lvl w:ilvl="0" w:tplc="B24235FC">
      <w:start w:val="1"/>
      <w:numFmt w:val="lowerLetter"/>
      <w:lvlText w:val="%1)"/>
      <w:lvlJc w:val="left"/>
      <w:pPr>
        <w:ind w:left="720" w:hanging="360"/>
      </w:pPr>
      <w:rPr>
        <w:rFonts w:asciiTheme="minorHAnsi" w:eastAsiaTheme="minorEastAsia"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5EC373F"/>
    <w:multiLevelType w:val="hybridMultilevel"/>
    <w:tmpl w:val="5F4E96FC"/>
    <w:lvl w:ilvl="0" w:tplc="375E6022">
      <w:numFmt w:val="bullet"/>
      <w:lvlText w:val="•"/>
      <w:lvlJc w:val="left"/>
      <w:pPr>
        <w:ind w:left="1080" w:hanging="72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5"/>
  </w:num>
  <w:num w:numId="5">
    <w:abstractNumId w:val="6"/>
  </w:num>
  <w:num w:numId="6">
    <w:abstractNumId w:val="8"/>
  </w:num>
  <w:num w:numId="7">
    <w:abstractNumId w:val="10"/>
  </w:num>
  <w:num w:numId="8">
    <w:abstractNumId w:val="2"/>
  </w:num>
  <w:num w:numId="9">
    <w:abstractNumId w:val="1"/>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F21"/>
    <w:rsid w:val="00004371"/>
    <w:rsid w:val="000216F1"/>
    <w:rsid w:val="000231FA"/>
    <w:rsid w:val="00030587"/>
    <w:rsid w:val="00035BB1"/>
    <w:rsid w:val="0003715D"/>
    <w:rsid w:val="00052EF7"/>
    <w:rsid w:val="00063267"/>
    <w:rsid w:val="00071FF4"/>
    <w:rsid w:val="00073290"/>
    <w:rsid w:val="00083680"/>
    <w:rsid w:val="000A7A57"/>
    <w:rsid w:val="000F0D07"/>
    <w:rsid w:val="000F2078"/>
    <w:rsid w:val="00103293"/>
    <w:rsid w:val="001429CF"/>
    <w:rsid w:val="001526F3"/>
    <w:rsid w:val="00164FF1"/>
    <w:rsid w:val="00182560"/>
    <w:rsid w:val="001846AA"/>
    <w:rsid w:val="0019006C"/>
    <w:rsid w:val="00197F3A"/>
    <w:rsid w:val="001A201C"/>
    <w:rsid w:val="001A3B6D"/>
    <w:rsid w:val="001B1293"/>
    <w:rsid w:val="001B2BCD"/>
    <w:rsid w:val="001C45BD"/>
    <w:rsid w:val="001C60A5"/>
    <w:rsid w:val="001D6E6C"/>
    <w:rsid w:val="001E31FC"/>
    <w:rsid w:val="001E3E0C"/>
    <w:rsid w:val="001E452F"/>
    <w:rsid w:val="001F679F"/>
    <w:rsid w:val="001F6FF7"/>
    <w:rsid w:val="00205BD6"/>
    <w:rsid w:val="00210ADB"/>
    <w:rsid w:val="00211E12"/>
    <w:rsid w:val="00213A8C"/>
    <w:rsid w:val="00225F1F"/>
    <w:rsid w:val="002363AE"/>
    <w:rsid w:val="00237C06"/>
    <w:rsid w:val="00266B80"/>
    <w:rsid w:val="00287306"/>
    <w:rsid w:val="002A7A05"/>
    <w:rsid w:val="002B78B7"/>
    <w:rsid w:val="002C2C69"/>
    <w:rsid w:val="002C3C6F"/>
    <w:rsid w:val="002C4F8F"/>
    <w:rsid w:val="002E1CE4"/>
    <w:rsid w:val="002E405E"/>
    <w:rsid w:val="002F5353"/>
    <w:rsid w:val="003069A9"/>
    <w:rsid w:val="00306E7B"/>
    <w:rsid w:val="00314CA2"/>
    <w:rsid w:val="00331F7E"/>
    <w:rsid w:val="00335FEA"/>
    <w:rsid w:val="00354078"/>
    <w:rsid w:val="0035545E"/>
    <w:rsid w:val="00362DDA"/>
    <w:rsid w:val="003753CF"/>
    <w:rsid w:val="00380CD1"/>
    <w:rsid w:val="003858C4"/>
    <w:rsid w:val="003922AC"/>
    <w:rsid w:val="003A222C"/>
    <w:rsid w:val="003A609F"/>
    <w:rsid w:val="003A6F0C"/>
    <w:rsid w:val="003A7161"/>
    <w:rsid w:val="003B0D1E"/>
    <w:rsid w:val="003C0B8F"/>
    <w:rsid w:val="003C0DC6"/>
    <w:rsid w:val="003F3238"/>
    <w:rsid w:val="003F5213"/>
    <w:rsid w:val="00402196"/>
    <w:rsid w:val="00406540"/>
    <w:rsid w:val="00440496"/>
    <w:rsid w:val="00440619"/>
    <w:rsid w:val="00444234"/>
    <w:rsid w:val="00446BF3"/>
    <w:rsid w:val="0047044E"/>
    <w:rsid w:val="00473AD3"/>
    <w:rsid w:val="00481B26"/>
    <w:rsid w:val="004A3E99"/>
    <w:rsid w:val="004B6391"/>
    <w:rsid w:val="004B7131"/>
    <w:rsid w:val="004B7775"/>
    <w:rsid w:val="004C1A4D"/>
    <w:rsid w:val="004C3E68"/>
    <w:rsid w:val="004E1315"/>
    <w:rsid w:val="004E4710"/>
    <w:rsid w:val="00500725"/>
    <w:rsid w:val="00511172"/>
    <w:rsid w:val="0051386A"/>
    <w:rsid w:val="00532A65"/>
    <w:rsid w:val="00536E2D"/>
    <w:rsid w:val="00562C72"/>
    <w:rsid w:val="00575A59"/>
    <w:rsid w:val="00587D92"/>
    <w:rsid w:val="005B02E7"/>
    <w:rsid w:val="005B10AD"/>
    <w:rsid w:val="0060668F"/>
    <w:rsid w:val="006154DA"/>
    <w:rsid w:val="00644E6A"/>
    <w:rsid w:val="006556FC"/>
    <w:rsid w:val="00657EAC"/>
    <w:rsid w:val="00662BF5"/>
    <w:rsid w:val="00672376"/>
    <w:rsid w:val="00687BEA"/>
    <w:rsid w:val="006944C0"/>
    <w:rsid w:val="00697463"/>
    <w:rsid w:val="006E397B"/>
    <w:rsid w:val="00702DC6"/>
    <w:rsid w:val="007046F9"/>
    <w:rsid w:val="0070485C"/>
    <w:rsid w:val="00712FAF"/>
    <w:rsid w:val="007209FB"/>
    <w:rsid w:val="0072597C"/>
    <w:rsid w:val="00735C20"/>
    <w:rsid w:val="007521A6"/>
    <w:rsid w:val="00773C15"/>
    <w:rsid w:val="00784CF5"/>
    <w:rsid w:val="00791D59"/>
    <w:rsid w:val="0079658A"/>
    <w:rsid w:val="007F2267"/>
    <w:rsid w:val="00807108"/>
    <w:rsid w:val="008327B2"/>
    <w:rsid w:val="008404B0"/>
    <w:rsid w:val="00844E20"/>
    <w:rsid w:val="00846FFA"/>
    <w:rsid w:val="00854E7B"/>
    <w:rsid w:val="00864109"/>
    <w:rsid w:val="00864133"/>
    <w:rsid w:val="00866BFC"/>
    <w:rsid w:val="00873F62"/>
    <w:rsid w:val="00880248"/>
    <w:rsid w:val="008A1A0C"/>
    <w:rsid w:val="008A1B8C"/>
    <w:rsid w:val="008A4440"/>
    <w:rsid w:val="008C51AE"/>
    <w:rsid w:val="008D043F"/>
    <w:rsid w:val="008D394A"/>
    <w:rsid w:val="00912C06"/>
    <w:rsid w:val="00917BF9"/>
    <w:rsid w:val="00921223"/>
    <w:rsid w:val="00940E3A"/>
    <w:rsid w:val="00947629"/>
    <w:rsid w:val="00977A27"/>
    <w:rsid w:val="0098330F"/>
    <w:rsid w:val="00992173"/>
    <w:rsid w:val="009A2AC4"/>
    <w:rsid w:val="009A3157"/>
    <w:rsid w:val="009B1989"/>
    <w:rsid w:val="009B3B48"/>
    <w:rsid w:val="009B4C59"/>
    <w:rsid w:val="009C4998"/>
    <w:rsid w:val="009D26C8"/>
    <w:rsid w:val="009E09DB"/>
    <w:rsid w:val="009F165B"/>
    <w:rsid w:val="00A13E6C"/>
    <w:rsid w:val="00A25258"/>
    <w:rsid w:val="00A27742"/>
    <w:rsid w:val="00A31911"/>
    <w:rsid w:val="00A345B0"/>
    <w:rsid w:val="00A35CB5"/>
    <w:rsid w:val="00A53622"/>
    <w:rsid w:val="00A573C2"/>
    <w:rsid w:val="00A615BC"/>
    <w:rsid w:val="00A66C31"/>
    <w:rsid w:val="00A713A3"/>
    <w:rsid w:val="00A7591F"/>
    <w:rsid w:val="00A86218"/>
    <w:rsid w:val="00A91910"/>
    <w:rsid w:val="00A91EF6"/>
    <w:rsid w:val="00AA4583"/>
    <w:rsid w:val="00AA4CF1"/>
    <w:rsid w:val="00AB3438"/>
    <w:rsid w:val="00AB439C"/>
    <w:rsid w:val="00AC58C1"/>
    <w:rsid w:val="00AC78B9"/>
    <w:rsid w:val="00B334B9"/>
    <w:rsid w:val="00B3411F"/>
    <w:rsid w:val="00B34DB3"/>
    <w:rsid w:val="00B36E50"/>
    <w:rsid w:val="00B5143D"/>
    <w:rsid w:val="00B52874"/>
    <w:rsid w:val="00B67BFB"/>
    <w:rsid w:val="00B74BF2"/>
    <w:rsid w:val="00B8704A"/>
    <w:rsid w:val="00B9254B"/>
    <w:rsid w:val="00BA0CDB"/>
    <w:rsid w:val="00BB288E"/>
    <w:rsid w:val="00BC0CE8"/>
    <w:rsid w:val="00BE087E"/>
    <w:rsid w:val="00C02ADC"/>
    <w:rsid w:val="00C06F21"/>
    <w:rsid w:val="00C10DEA"/>
    <w:rsid w:val="00C21D23"/>
    <w:rsid w:val="00C30771"/>
    <w:rsid w:val="00C43EA0"/>
    <w:rsid w:val="00C44CF9"/>
    <w:rsid w:val="00C46AF6"/>
    <w:rsid w:val="00C57229"/>
    <w:rsid w:val="00C6035D"/>
    <w:rsid w:val="00C67BFA"/>
    <w:rsid w:val="00C72443"/>
    <w:rsid w:val="00C77B42"/>
    <w:rsid w:val="00C851DE"/>
    <w:rsid w:val="00CA211B"/>
    <w:rsid w:val="00CC39C0"/>
    <w:rsid w:val="00CC5600"/>
    <w:rsid w:val="00CD46EE"/>
    <w:rsid w:val="00CD6874"/>
    <w:rsid w:val="00CE2764"/>
    <w:rsid w:val="00CE4C1E"/>
    <w:rsid w:val="00D02DB3"/>
    <w:rsid w:val="00D07845"/>
    <w:rsid w:val="00D14EC1"/>
    <w:rsid w:val="00D20B18"/>
    <w:rsid w:val="00D438C1"/>
    <w:rsid w:val="00D45860"/>
    <w:rsid w:val="00D53DEA"/>
    <w:rsid w:val="00D540CE"/>
    <w:rsid w:val="00D65C3F"/>
    <w:rsid w:val="00D805F2"/>
    <w:rsid w:val="00D8542B"/>
    <w:rsid w:val="00D922B5"/>
    <w:rsid w:val="00D964F3"/>
    <w:rsid w:val="00DA1139"/>
    <w:rsid w:val="00DB7F4C"/>
    <w:rsid w:val="00DC4099"/>
    <w:rsid w:val="00DC5A03"/>
    <w:rsid w:val="00DE6212"/>
    <w:rsid w:val="00DF1780"/>
    <w:rsid w:val="00E0011C"/>
    <w:rsid w:val="00E229D2"/>
    <w:rsid w:val="00E23DD5"/>
    <w:rsid w:val="00E41460"/>
    <w:rsid w:val="00E553E6"/>
    <w:rsid w:val="00E7014B"/>
    <w:rsid w:val="00E7783D"/>
    <w:rsid w:val="00E840E8"/>
    <w:rsid w:val="00EA796B"/>
    <w:rsid w:val="00EB21D4"/>
    <w:rsid w:val="00EB3190"/>
    <w:rsid w:val="00ED03CF"/>
    <w:rsid w:val="00ED62F7"/>
    <w:rsid w:val="00F23DCB"/>
    <w:rsid w:val="00F245EA"/>
    <w:rsid w:val="00F36D9C"/>
    <w:rsid w:val="00F441F5"/>
    <w:rsid w:val="00F47972"/>
    <w:rsid w:val="00F664CB"/>
    <w:rsid w:val="00F74553"/>
    <w:rsid w:val="00F853F5"/>
    <w:rsid w:val="00F86DBB"/>
    <w:rsid w:val="00FA752C"/>
    <w:rsid w:val="00FC0CA8"/>
    <w:rsid w:val="00FC4157"/>
    <w:rsid w:val="00FF0A76"/>
    <w:rsid w:val="00FF1FA8"/>
    <w:rsid w:val="00FF2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6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B80"/>
    <w:rPr>
      <w:rFonts w:ascii="Tahoma" w:hAnsi="Tahoma" w:cs="Tahoma"/>
      <w:sz w:val="16"/>
      <w:szCs w:val="16"/>
    </w:rPr>
  </w:style>
  <w:style w:type="paragraph" w:styleId="ListParagraph">
    <w:name w:val="List Paragraph"/>
    <w:basedOn w:val="Normal"/>
    <w:uiPriority w:val="34"/>
    <w:qFormat/>
    <w:rsid w:val="008A1A0C"/>
    <w:pPr>
      <w:ind w:left="720"/>
      <w:contextualSpacing/>
    </w:pPr>
  </w:style>
  <w:style w:type="paragraph" w:customStyle="1" w:styleId="CharCharCharCharChar">
    <w:name w:val="Char Char Char Char Char"/>
    <w:basedOn w:val="Normal"/>
    <w:rsid w:val="00AA4583"/>
    <w:pPr>
      <w:spacing w:after="160" w:line="240" w:lineRule="exact"/>
    </w:pPr>
    <w:rPr>
      <w:rFonts w:ascii="Verdana" w:eastAsia="Times New Roman" w:hAnsi="Verdana" w:cs="Times New Roman"/>
      <w:b/>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6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B80"/>
    <w:rPr>
      <w:rFonts w:ascii="Tahoma" w:hAnsi="Tahoma" w:cs="Tahoma"/>
      <w:sz w:val="16"/>
      <w:szCs w:val="16"/>
    </w:rPr>
  </w:style>
  <w:style w:type="paragraph" w:styleId="ListParagraph">
    <w:name w:val="List Paragraph"/>
    <w:basedOn w:val="Normal"/>
    <w:uiPriority w:val="34"/>
    <w:qFormat/>
    <w:rsid w:val="008A1A0C"/>
    <w:pPr>
      <w:ind w:left="720"/>
      <w:contextualSpacing/>
    </w:pPr>
  </w:style>
  <w:style w:type="paragraph" w:customStyle="1" w:styleId="CharCharCharCharChar">
    <w:name w:val="Char Char Char Char Char"/>
    <w:basedOn w:val="Normal"/>
    <w:rsid w:val="00AA4583"/>
    <w:pPr>
      <w:spacing w:after="160" w:line="240" w:lineRule="exact"/>
    </w:pPr>
    <w:rPr>
      <w:rFonts w:ascii="Verdana" w:eastAsia="Times New Roman" w:hAnsi="Verdana" w:cs="Times New Roman"/>
      <w:b/>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909560">
      <w:bodyDiv w:val="1"/>
      <w:marLeft w:val="0"/>
      <w:marRight w:val="0"/>
      <w:marTop w:val="0"/>
      <w:marBottom w:val="0"/>
      <w:divBdr>
        <w:top w:val="none" w:sz="0" w:space="0" w:color="auto"/>
        <w:left w:val="none" w:sz="0" w:space="0" w:color="auto"/>
        <w:bottom w:val="none" w:sz="0" w:space="0" w:color="auto"/>
        <w:right w:val="none" w:sz="0" w:space="0" w:color="auto"/>
      </w:divBdr>
    </w:div>
    <w:div w:id="647974828">
      <w:bodyDiv w:val="1"/>
      <w:marLeft w:val="0"/>
      <w:marRight w:val="0"/>
      <w:marTop w:val="0"/>
      <w:marBottom w:val="0"/>
      <w:divBdr>
        <w:top w:val="none" w:sz="0" w:space="0" w:color="auto"/>
        <w:left w:val="none" w:sz="0" w:space="0" w:color="auto"/>
        <w:bottom w:val="none" w:sz="0" w:space="0" w:color="auto"/>
        <w:right w:val="none" w:sz="0" w:space="0" w:color="auto"/>
      </w:divBdr>
    </w:div>
    <w:div w:id="1085343975">
      <w:bodyDiv w:val="1"/>
      <w:marLeft w:val="0"/>
      <w:marRight w:val="0"/>
      <w:marTop w:val="0"/>
      <w:marBottom w:val="0"/>
      <w:divBdr>
        <w:top w:val="none" w:sz="0" w:space="0" w:color="auto"/>
        <w:left w:val="none" w:sz="0" w:space="0" w:color="auto"/>
        <w:bottom w:val="none" w:sz="0" w:space="0" w:color="auto"/>
        <w:right w:val="none" w:sz="0" w:space="0" w:color="auto"/>
      </w:divBdr>
    </w:div>
    <w:div w:id="127640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26FA4-19BD-4A85-8578-D5AACFEBD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jackiema</dc:creator>
  <cp:lastModifiedBy>Joyce Donaldson</cp:lastModifiedBy>
  <cp:revision>2</cp:revision>
  <cp:lastPrinted>2015-05-29T14:31:00Z</cp:lastPrinted>
  <dcterms:created xsi:type="dcterms:W3CDTF">2015-06-16T13:50:00Z</dcterms:created>
  <dcterms:modified xsi:type="dcterms:W3CDTF">2015-06-16T13:50:00Z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-1211997516</vt:i4>
  </property>
  <property fmtid="{D5CDD505-2E9C-101B-9397-08002B2CF9AE}" pid="3" name="_NewReviewCycle">
    <vt:lpwstr/>
  </property>
  <property fmtid="{D5CDD505-2E9C-101B-9397-08002B2CF9AE}" pid="4" name="_EmailSubject">
    <vt:lpwstr>HLH BOARD 18 JUNE - AGENDA AND REPORTS FOR WEB</vt:lpwstr>
  </property>
  <property fmtid="{D5CDD505-2E9C-101B-9397-08002B2CF9AE}" pid="5" name="_AuthorEmail">
    <vt:lpwstr>Jackie.MacKenzie@highlifehighland.com</vt:lpwstr>
  </property>
  <property fmtid="{D5CDD505-2E9C-101B-9397-08002B2CF9AE}" pid="6" name="_AuthorEmailDisplayName">
    <vt:lpwstr>Jackie MacKenzie - High Life Highland</vt:lpwstr>
  </property>
  <property fmtid="{D5CDD505-2E9C-101B-9397-08002B2CF9AE}" pid="7" name="_PreviousAdHocReviewCycleID">
    <vt:i4>-465872801</vt:i4>
  </property>
  <property fmtid="{D5CDD505-2E9C-101B-9397-08002B2CF9AE}" pid="8" name="_ReviewingToolsShownOnce">
    <vt:lpwstr/>
  </property>
</Properties>
</file>