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CB" w:rsidRDefault="00DA1139">
      <w:r>
        <w:tab/>
      </w:r>
      <w:r w:rsidR="007521A6">
        <w:tab/>
      </w:r>
      <w:r w:rsidR="007521A6">
        <w:tab/>
      </w:r>
      <w:r w:rsidR="007521A6">
        <w:tab/>
      </w:r>
      <w:r w:rsidR="007521A6">
        <w:tab/>
      </w:r>
      <w:r w:rsidR="007521A6">
        <w:tab/>
      </w:r>
      <w:r w:rsidR="007521A6">
        <w:tab/>
      </w:r>
      <w:r w:rsidR="007521A6">
        <w:tab/>
      </w:r>
      <w:r w:rsidR="007521A6">
        <w:tab/>
      </w:r>
      <w:r w:rsidR="007521A6">
        <w:tab/>
        <w:t xml:space="preserve">AGENDA ITEM   </w:t>
      </w:r>
      <w:proofErr w:type="gramStart"/>
      <w:r w:rsidR="002A7A05">
        <w:t>5</w:t>
      </w:r>
      <w:bookmarkStart w:id="0" w:name="_GoBack"/>
      <w:bookmarkEnd w:id="0"/>
      <w:r w:rsidR="007521A6">
        <w:t xml:space="preserve"> </w:t>
      </w:r>
      <w:r w:rsidR="00FA752C">
        <w:t xml:space="preserve"> </w:t>
      </w:r>
      <w:r w:rsidR="00C06F21">
        <w:t>Matters</w:t>
      </w:r>
      <w:proofErr w:type="gramEnd"/>
      <w:r w:rsidR="00C06F21">
        <w:t xml:space="preserve"> Arising </w:t>
      </w:r>
      <w:r>
        <w:t>From HLH Board Meeting</w:t>
      </w:r>
      <w:r w:rsidR="00C06F21">
        <w:t xml:space="preserve"> </w:t>
      </w:r>
      <w:r w:rsidR="00164FF1">
        <w:t>20 June</w:t>
      </w:r>
      <w:r w:rsidR="00B34DB3">
        <w:t xml:space="preserve"> 2013</w:t>
      </w:r>
    </w:p>
    <w:tbl>
      <w:tblPr>
        <w:tblStyle w:val="TableGrid"/>
        <w:tblW w:w="0" w:type="auto"/>
        <w:tblLook w:val="04A0" w:firstRow="1" w:lastRow="0" w:firstColumn="1" w:lastColumn="0" w:noHBand="0" w:noVBand="1"/>
      </w:tblPr>
      <w:tblGrid>
        <w:gridCol w:w="1183"/>
        <w:gridCol w:w="5405"/>
        <w:gridCol w:w="1494"/>
        <w:gridCol w:w="1494"/>
      </w:tblGrid>
      <w:tr w:rsidR="00C06F21" w:rsidTr="00DA1139">
        <w:tc>
          <w:tcPr>
            <w:tcW w:w="1183" w:type="dxa"/>
          </w:tcPr>
          <w:p w:rsidR="00C06F21" w:rsidRDefault="00DF1780">
            <w:r>
              <w:t>ITEM</w:t>
            </w:r>
          </w:p>
        </w:tc>
        <w:tc>
          <w:tcPr>
            <w:tcW w:w="5405" w:type="dxa"/>
          </w:tcPr>
          <w:p w:rsidR="00C06F21" w:rsidRDefault="00DF1780">
            <w:r>
              <w:t>DETAIL</w:t>
            </w:r>
          </w:p>
        </w:tc>
        <w:tc>
          <w:tcPr>
            <w:tcW w:w="1494" w:type="dxa"/>
          </w:tcPr>
          <w:p w:rsidR="00C06F21" w:rsidRDefault="00DF1780" w:rsidP="00DA1139">
            <w:r>
              <w:t>LEAD</w:t>
            </w:r>
          </w:p>
        </w:tc>
        <w:tc>
          <w:tcPr>
            <w:tcW w:w="1494" w:type="dxa"/>
          </w:tcPr>
          <w:p w:rsidR="00C06F21" w:rsidRDefault="00DF1780">
            <w:r>
              <w:t>DUE DATE</w:t>
            </w:r>
          </w:p>
        </w:tc>
      </w:tr>
      <w:tr w:rsidR="00B34DB3" w:rsidTr="00977A27">
        <w:tc>
          <w:tcPr>
            <w:tcW w:w="1183" w:type="dxa"/>
            <w:shd w:val="clear" w:color="auto" w:fill="auto"/>
          </w:tcPr>
          <w:p w:rsidR="00F664CB" w:rsidRDefault="009B3B48" w:rsidP="001846AA">
            <w:pPr>
              <w:jc w:val="both"/>
            </w:pPr>
            <w:r>
              <w:t>4ii.</w:t>
            </w:r>
          </w:p>
        </w:tc>
        <w:tc>
          <w:tcPr>
            <w:tcW w:w="5405" w:type="dxa"/>
            <w:shd w:val="clear" w:color="auto" w:fill="auto"/>
          </w:tcPr>
          <w:p w:rsidR="00AB439C" w:rsidRPr="00977A27" w:rsidRDefault="009B3B48" w:rsidP="001846AA">
            <w:pPr>
              <w:jc w:val="both"/>
            </w:pPr>
            <w:r w:rsidRPr="00977A27">
              <w:t>Preventative Strategy to be discussed with partners and any significant amendments as a result to be brought back to a future Board meeting.</w:t>
            </w:r>
          </w:p>
          <w:p w:rsidR="009B3B48" w:rsidRPr="00977A27" w:rsidRDefault="00977A27" w:rsidP="001846AA">
            <w:pPr>
              <w:jc w:val="both"/>
              <w:rPr>
                <w:i/>
              </w:rPr>
            </w:pPr>
            <w:r w:rsidRPr="00977A27">
              <w:rPr>
                <w:i/>
              </w:rPr>
              <w:t xml:space="preserve">Discussions with partners are </w:t>
            </w:r>
            <w:proofErr w:type="spellStart"/>
            <w:r w:rsidRPr="00977A27">
              <w:rPr>
                <w:i/>
              </w:rPr>
              <w:t>ongoing</w:t>
            </w:r>
            <w:proofErr w:type="spellEnd"/>
            <w:r w:rsidRPr="00977A27">
              <w:rPr>
                <w:i/>
              </w:rPr>
              <w:t>.</w:t>
            </w:r>
          </w:p>
        </w:tc>
        <w:tc>
          <w:tcPr>
            <w:tcW w:w="1494" w:type="dxa"/>
            <w:shd w:val="clear" w:color="auto" w:fill="auto"/>
          </w:tcPr>
          <w:p w:rsidR="00977A27" w:rsidRPr="00977A27" w:rsidRDefault="00977A27" w:rsidP="001846AA">
            <w:pPr>
              <w:jc w:val="both"/>
            </w:pPr>
          </w:p>
          <w:p w:rsidR="00977A27" w:rsidRPr="00977A27" w:rsidRDefault="00977A27" w:rsidP="001846AA">
            <w:pPr>
              <w:jc w:val="both"/>
            </w:pPr>
          </w:p>
          <w:p w:rsidR="00977A27" w:rsidRPr="00977A27" w:rsidRDefault="00977A27" w:rsidP="001846AA">
            <w:pPr>
              <w:jc w:val="both"/>
            </w:pPr>
          </w:p>
          <w:p w:rsidR="001E31FC" w:rsidRPr="00977A27" w:rsidRDefault="009B3B48" w:rsidP="001846AA">
            <w:pPr>
              <w:jc w:val="both"/>
            </w:pPr>
            <w:r w:rsidRPr="00977A27">
              <w:t>GW</w:t>
            </w:r>
          </w:p>
        </w:tc>
        <w:tc>
          <w:tcPr>
            <w:tcW w:w="1494" w:type="dxa"/>
            <w:shd w:val="clear" w:color="auto" w:fill="auto"/>
          </w:tcPr>
          <w:p w:rsidR="00977A27" w:rsidRPr="00977A27" w:rsidRDefault="00977A27" w:rsidP="001E31FC">
            <w:pPr>
              <w:jc w:val="both"/>
            </w:pPr>
          </w:p>
          <w:p w:rsidR="00977A27" w:rsidRPr="00977A27" w:rsidRDefault="00977A27" w:rsidP="001E31FC">
            <w:pPr>
              <w:jc w:val="both"/>
            </w:pPr>
          </w:p>
          <w:p w:rsidR="00977A27" w:rsidRPr="00977A27" w:rsidRDefault="00977A27" w:rsidP="001E31FC">
            <w:pPr>
              <w:jc w:val="both"/>
            </w:pPr>
          </w:p>
          <w:p w:rsidR="00481B26" w:rsidRPr="00977A27" w:rsidRDefault="00977A27" w:rsidP="001E31FC">
            <w:pPr>
              <w:jc w:val="both"/>
            </w:pPr>
            <w:proofErr w:type="spellStart"/>
            <w:r w:rsidRPr="00977A27">
              <w:t>Ongoing</w:t>
            </w:r>
            <w:proofErr w:type="spellEnd"/>
          </w:p>
        </w:tc>
      </w:tr>
      <w:tr w:rsidR="00C06F21" w:rsidTr="00DA1139">
        <w:tc>
          <w:tcPr>
            <w:tcW w:w="1183" w:type="dxa"/>
          </w:tcPr>
          <w:p w:rsidR="00C06F21" w:rsidRDefault="009B3B48" w:rsidP="001846AA">
            <w:pPr>
              <w:jc w:val="both"/>
            </w:pPr>
            <w:r>
              <w:t>5ii.</w:t>
            </w:r>
          </w:p>
        </w:tc>
        <w:tc>
          <w:tcPr>
            <w:tcW w:w="5405" w:type="dxa"/>
          </w:tcPr>
          <w:p w:rsidR="00F853F5" w:rsidRDefault="009B3B48" w:rsidP="001E31FC">
            <w:pPr>
              <w:jc w:val="both"/>
            </w:pPr>
            <w:r>
              <w:t>Directors to be provided with a listing of extracts of press cuttings with one colour copy being available at future Board meetings.</w:t>
            </w:r>
          </w:p>
          <w:p w:rsidR="009B3B48" w:rsidRPr="009B3B48" w:rsidRDefault="00712FAF" w:rsidP="001C60A5">
            <w:pPr>
              <w:jc w:val="both"/>
              <w:rPr>
                <w:i/>
              </w:rPr>
            </w:pPr>
            <w:r>
              <w:rPr>
                <w:i/>
              </w:rPr>
              <w:t xml:space="preserve">Listing included in </w:t>
            </w:r>
            <w:r w:rsidR="001C60A5">
              <w:rPr>
                <w:i/>
              </w:rPr>
              <w:t>Successes report for future</w:t>
            </w:r>
            <w:r>
              <w:rPr>
                <w:i/>
              </w:rPr>
              <w:t xml:space="preserve"> HLH Board agenda</w:t>
            </w:r>
            <w:r w:rsidR="001C60A5">
              <w:rPr>
                <w:i/>
              </w:rPr>
              <w:t>s</w:t>
            </w:r>
            <w:r>
              <w:rPr>
                <w:i/>
              </w:rPr>
              <w:t>.</w:t>
            </w:r>
          </w:p>
        </w:tc>
        <w:tc>
          <w:tcPr>
            <w:tcW w:w="1494" w:type="dxa"/>
          </w:tcPr>
          <w:p w:rsidR="00481B26" w:rsidRDefault="00481B26" w:rsidP="001846AA">
            <w:pPr>
              <w:jc w:val="both"/>
            </w:pPr>
          </w:p>
          <w:p w:rsidR="009B3B48" w:rsidRDefault="009B3B48" w:rsidP="001846AA">
            <w:pPr>
              <w:jc w:val="both"/>
            </w:pPr>
          </w:p>
          <w:p w:rsidR="009B3B48" w:rsidRDefault="009B3B48" w:rsidP="001846AA">
            <w:pPr>
              <w:jc w:val="both"/>
            </w:pPr>
          </w:p>
          <w:p w:rsidR="009B3B48" w:rsidRDefault="009B3B48" w:rsidP="001846AA">
            <w:pPr>
              <w:jc w:val="both"/>
            </w:pPr>
            <w:r>
              <w:t>IM</w:t>
            </w:r>
          </w:p>
        </w:tc>
        <w:tc>
          <w:tcPr>
            <w:tcW w:w="1494" w:type="dxa"/>
          </w:tcPr>
          <w:p w:rsidR="00481B26" w:rsidRDefault="00481B26" w:rsidP="001846AA">
            <w:pPr>
              <w:jc w:val="both"/>
            </w:pPr>
          </w:p>
          <w:p w:rsidR="009B3B48" w:rsidRDefault="009B3B48" w:rsidP="001846AA">
            <w:pPr>
              <w:jc w:val="both"/>
            </w:pPr>
          </w:p>
          <w:p w:rsidR="009B3B48" w:rsidRDefault="009B3B48" w:rsidP="001846AA">
            <w:pPr>
              <w:jc w:val="both"/>
            </w:pPr>
          </w:p>
          <w:p w:rsidR="009B3B48" w:rsidRDefault="001C60A5" w:rsidP="001846AA">
            <w:pPr>
              <w:jc w:val="both"/>
            </w:pPr>
            <w:r>
              <w:t>Complete</w:t>
            </w:r>
          </w:p>
        </w:tc>
      </w:tr>
      <w:tr w:rsidR="00C06F21" w:rsidTr="00DA1139">
        <w:tc>
          <w:tcPr>
            <w:tcW w:w="1183" w:type="dxa"/>
          </w:tcPr>
          <w:p w:rsidR="00C06F21" w:rsidRDefault="003B0D1E" w:rsidP="001846AA">
            <w:pPr>
              <w:jc w:val="both"/>
            </w:pPr>
            <w:r>
              <w:t>6iii.</w:t>
            </w:r>
          </w:p>
          <w:p w:rsidR="003B0D1E" w:rsidRDefault="003B0D1E" w:rsidP="001846AA">
            <w:pPr>
              <w:jc w:val="both"/>
            </w:pPr>
          </w:p>
          <w:p w:rsidR="003B0D1E" w:rsidRDefault="003B0D1E" w:rsidP="001846AA">
            <w:pPr>
              <w:jc w:val="both"/>
            </w:pPr>
          </w:p>
          <w:p w:rsidR="003B0D1E" w:rsidRDefault="003B0D1E" w:rsidP="001846AA">
            <w:pPr>
              <w:jc w:val="both"/>
            </w:pPr>
          </w:p>
          <w:p w:rsidR="003B0D1E" w:rsidRDefault="003B0D1E" w:rsidP="001846AA">
            <w:pPr>
              <w:jc w:val="both"/>
            </w:pPr>
          </w:p>
          <w:p w:rsidR="003B0D1E" w:rsidRDefault="003B0D1E" w:rsidP="001846AA">
            <w:pPr>
              <w:jc w:val="both"/>
            </w:pPr>
            <w:r>
              <w:t>6v.</w:t>
            </w:r>
          </w:p>
        </w:tc>
        <w:tc>
          <w:tcPr>
            <w:tcW w:w="5405" w:type="dxa"/>
          </w:tcPr>
          <w:p w:rsidR="00FC0CA8" w:rsidRDefault="009B3B48" w:rsidP="001846AA">
            <w:pPr>
              <w:jc w:val="both"/>
            </w:pPr>
            <w:r>
              <w:t>HLH Board minute of 28 March 2013 to be amended to include reference to the resignation of Mr J Watt from the Finance and Audit Committee.</w:t>
            </w:r>
          </w:p>
          <w:p w:rsidR="009B3B48" w:rsidRDefault="009B3B48" w:rsidP="009B3B48">
            <w:pPr>
              <w:jc w:val="both"/>
              <w:rPr>
                <w:i/>
                <w:color w:val="FF0000"/>
              </w:rPr>
            </w:pPr>
            <w:r>
              <w:rPr>
                <w:i/>
              </w:rPr>
              <w:t>Minute of 28 March 2013 HLH Board updated and placed on web pages.</w:t>
            </w:r>
            <w:r w:rsidR="003B0D1E">
              <w:rPr>
                <w:i/>
              </w:rPr>
              <w:t xml:space="preserve">  </w:t>
            </w:r>
          </w:p>
          <w:p w:rsidR="003B0D1E" w:rsidRDefault="003B0D1E" w:rsidP="009B3B48">
            <w:pPr>
              <w:jc w:val="both"/>
            </w:pPr>
            <w:r>
              <w:t xml:space="preserve">Finance and Audit Committee minute of 30 May 2013 to be amended to clarify that the forecast outturn was a </w:t>
            </w:r>
            <w:r>
              <w:rPr>
                <w:i/>
              </w:rPr>
              <w:t>surplus</w:t>
            </w:r>
            <w:r>
              <w:t xml:space="preserve"> £280K.</w:t>
            </w:r>
          </w:p>
          <w:p w:rsidR="003B0D1E" w:rsidRPr="003B0D1E" w:rsidRDefault="003B0D1E" w:rsidP="00CE4C1E">
            <w:pPr>
              <w:jc w:val="both"/>
              <w:rPr>
                <w:i/>
              </w:rPr>
            </w:pPr>
            <w:r>
              <w:rPr>
                <w:i/>
              </w:rPr>
              <w:t>Minute of 30 May 2013 Finance and Audit Committee updated and placed on Directors secure site</w:t>
            </w:r>
            <w:r w:rsidRPr="00CE4C1E">
              <w:rPr>
                <w:i/>
              </w:rPr>
              <w:t xml:space="preserve">.  </w:t>
            </w:r>
          </w:p>
        </w:tc>
        <w:tc>
          <w:tcPr>
            <w:tcW w:w="1494" w:type="dxa"/>
          </w:tcPr>
          <w:p w:rsidR="00030587" w:rsidRDefault="00030587" w:rsidP="001846AA">
            <w:pPr>
              <w:jc w:val="both"/>
            </w:pPr>
          </w:p>
          <w:p w:rsidR="009B3B48" w:rsidRDefault="009B3B48" w:rsidP="001846AA">
            <w:pPr>
              <w:jc w:val="both"/>
            </w:pPr>
          </w:p>
          <w:p w:rsidR="009B3B48" w:rsidRDefault="009B3B48" w:rsidP="001846AA">
            <w:pPr>
              <w:jc w:val="both"/>
            </w:pPr>
          </w:p>
          <w:p w:rsidR="009B3B48" w:rsidRDefault="009B3B48" w:rsidP="001846AA">
            <w:pPr>
              <w:jc w:val="both"/>
            </w:pPr>
            <w:r>
              <w:t>MM/IM</w:t>
            </w:r>
          </w:p>
          <w:p w:rsidR="003B0D1E" w:rsidRDefault="003B0D1E" w:rsidP="001846AA">
            <w:pPr>
              <w:jc w:val="both"/>
            </w:pPr>
          </w:p>
          <w:p w:rsidR="003B0D1E" w:rsidRDefault="003B0D1E" w:rsidP="001846AA">
            <w:pPr>
              <w:jc w:val="both"/>
            </w:pPr>
          </w:p>
          <w:p w:rsidR="003B0D1E" w:rsidRDefault="003B0D1E" w:rsidP="001846AA">
            <w:pPr>
              <w:jc w:val="both"/>
            </w:pPr>
          </w:p>
          <w:p w:rsidR="003B0D1E" w:rsidRDefault="003B0D1E" w:rsidP="001846AA">
            <w:pPr>
              <w:jc w:val="both"/>
            </w:pPr>
          </w:p>
          <w:p w:rsidR="003B0D1E" w:rsidRPr="00D922B5" w:rsidRDefault="003B0D1E" w:rsidP="001846AA">
            <w:pPr>
              <w:jc w:val="both"/>
            </w:pPr>
            <w:r>
              <w:t>MM/IM</w:t>
            </w:r>
          </w:p>
        </w:tc>
        <w:tc>
          <w:tcPr>
            <w:tcW w:w="1494" w:type="dxa"/>
          </w:tcPr>
          <w:p w:rsidR="00030587" w:rsidRDefault="00030587" w:rsidP="001846AA">
            <w:pPr>
              <w:jc w:val="both"/>
            </w:pPr>
          </w:p>
          <w:p w:rsidR="009B3B48" w:rsidRDefault="009B3B48" w:rsidP="001846AA">
            <w:pPr>
              <w:jc w:val="both"/>
            </w:pPr>
          </w:p>
          <w:p w:rsidR="009B3B48" w:rsidRDefault="009B3B48" w:rsidP="001846AA">
            <w:pPr>
              <w:jc w:val="both"/>
            </w:pPr>
          </w:p>
          <w:p w:rsidR="009B3B48" w:rsidRPr="00CE4C1E" w:rsidRDefault="00CE4C1E" w:rsidP="001846AA">
            <w:pPr>
              <w:jc w:val="both"/>
            </w:pPr>
            <w:r w:rsidRPr="00CE4C1E">
              <w:t>Complete</w:t>
            </w:r>
          </w:p>
          <w:p w:rsidR="003B0D1E" w:rsidRPr="00CE4C1E" w:rsidRDefault="003B0D1E" w:rsidP="001846AA">
            <w:pPr>
              <w:jc w:val="both"/>
            </w:pPr>
          </w:p>
          <w:p w:rsidR="003B0D1E" w:rsidRPr="00CE4C1E" w:rsidRDefault="003B0D1E" w:rsidP="001846AA">
            <w:pPr>
              <w:jc w:val="both"/>
            </w:pPr>
          </w:p>
          <w:p w:rsidR="003B0D1E" w:rsidRPr="00CE4C1E" w:rsidRDefault="003B0D1E" w:rsidP="001846AA">
            <w:pPr>
              <w:jc w:val="both"/>
            </w:pPr>
          </w:p>
          <w:p w:rsidR="003B0D1E" w:rsidRPr="00CE4C1E" w:rsidRDefault="003B0D1E" w:rsidP="001846AA">
            <w:pPr>
              <w:jc w:val="both"/>
            </w:pPr>
          </w:p>
          <w:p w:rsidR="003B0D1E" w:rsidRDefault="00CE4C1E" w:rsidP="001846AA">
            <w:pPr>
              <w:jc w:val="both"/>
            </w:pPr>
            <w:r w:rsidRPr="00CE4C1E">
              <w:t>Complete</w:t>
            </w:r>
          </w:p>
        </w:tc>
      </w:tr>
      <w:tr w:rsidR="00C06F21" w:rsidTr="00DA1139">
        <w:tc>
          <w:tcPr>
            <w:tcW w:w="1183" w:type="dxa"/>
          </w:tcPr>
          <w:p w:rsidR="00697463" w:rsidRDefault="003B0D1E" w:rsidP="001846AA">
            <w:pPr>
              <w:jc w:val="both"/>
            </w:pPr>
            <w:r>
              <w:t>7</w:t>
            </w:r>
          </w:p>
        </w:tc>
        <w:tc>
          <w:tcPr>
            <w:tcW w:w="5405" w:type="dxa"/>
          </w:tcPr>
          <w:p w:rsidR="00784CF5" w:rsidRDefault="003B0D1E" w:rsidP="00D922B5">
            <w:pPr>
              <w:jc w:val="both"/>
            </w:pPr>
            <w:r>
              <w:t>Laurence Young area of interest to be changed from sport to outdoor education and Ken Nicol to be added to archives with a specific interest in the NNA.</w:t>
            </w:r>
          </w:p>
          <w:p w:rsidR="003B0D1E" w:rsidRPr="003B0D1E" w:rsidRDefault="003B0D1E" w:rsidP="00712FAF">
            <w:pPr>
              <w:jc w:val="both"/>
              <w:rPr>
                <w:i/>
              </w:rPr>
            </w:pPr>
            <w:r>
              <w:rPr>
                <w:i/>
              </w:rPr>
              <w:t xml:space="preserve">Directors areas of interest updated </w:t>
            </w:r>
          </w:p>
        </w:tc>
        <w:tc>
          <w:tcPr>
            <w:tcW w:w="1494" w:type="dxa"/>
          </w:tcPr>
          <w:p w:rsidR="00030587" w:rsidRDefault="00030587" w:rsidP="001846AA">
            <w:pPr>
              <w:jc w:val="both"/>
            </w:pPr>
          </w:p>
          <w:p w:rsidR="00712FAF" w:rsidRDefault="00712FAF" w:rsidP="001846AA">
            <w:pPr>
              <w:jc w:val="both"/>
            </w:pPr>
          </w:p>
          <w:p w:rsidR="00712FAF" w:rsidRDefault="00712FAF" w:rsidP="001846AA">
            <w:pPr>
              <w:jc w:val="both"/>
            </w:pPr>
          </w:p>
          <w:p w:rsidR="003B0D1E" w:rsidRDefault="00712FAF" w:rsidP="00712FAF">
            <w:pPr>
              <w:jc w:val="both"/>
            </w:pPr>
            <w:r>
              <w:t>IM</w:t>
            </w:r>
          </w:p>
        </w:tc>
        <w:tc>
          <w:tcPr>
            <w:tcW w:w="1494" w:type="dxa"/>
          </w:tcPr>
          <w:p w:rsidR="00030587" w:rsidRDefault="00030587" w:rsidP="001846AA">
            <w:pPr>
              <w:jc w:val="both"/>
            </w:pPr>
          </w:p>
          <w:p w:rsidR="00712FAF" w:rsidRDefault="00712FAF" w:rsidP="001846AA">
            <w:pPr>
              <w:jc w:val="both"/>
            </w:pPr>
          </w:p>
          <w:p w:rsidR="00712FAF" w:rsidRDefault="00712FAF" w:rsidP="001846AA">
            <w:pPr>
              <w:jc w:val="both"/>
            </w:pPr>
          </w:p>
          <w:p w:rsidR="00712FAF" w:rsidRDefault="00712FAF" w:rsidP="001846AA">
            <w:pPr>
              <w:jc w:val="both"/>
            </w:pPr>
            <w:r>
              <w:t>Complete</w:t>
            </w:r>
          </w:p>
        </w:tc>
      </w:tr>
      <w:tr w:rsidR="00C06F21" w:rsidTr="00977A27">
        <w:tc>
          <w:tcPr>
            <w:tcW w:w="1183" w:type="dxa"/>
            <w:shd w:val="clear" w:color="auto" w:fill="auto"/>
          </w:tcPr>
          <w:p w:rsidR="00C06F21" w:rsidRDefault="003B0D1E" w:rsidP="001846AA">
            <w:pPr>
              <w:jc w:val="both"/>
            </w:pPr>
            <w:r>
              <w:t>8v.</w:t>
            </w:r>
          </w:p>
          <w:p w:rsidR="00F47972" w:rsidRDefault="00F47972" w:rsidP="001846AA">
            <w:pPr>
              <w:jc w:val="both"/>
            </w:pPr>
          </w:p>
          <w:p w:rsidR="00F47972" w:rsidRDefault="00F47972" w:rsidP="001846AA">
            <w:pPr>
              <w:jc w:val="both"/>
            </w:pPr>
          </w:p>
          <w:p w:rsidR="008C51AE" w:rsidRDefault="008C51AE" w:rsidP="001846AA">
            <w:pPr>
              <w:jc w:val="both"/>
            </w:pPr>
          </w:p>
          <w:p w:rsidR="00F47972" w:rsidRDefault="00F47972" w:rsidP="001846AA">
            <w:pPr>
              <w:jc w:val="both"/>
            </w:pPr>
            <w:r>
              <w:t>8vi.</w:t>
            </w:r>
          </w:p>
        </w:tc>
        <w:tc>
          <w:tcPr>
            <w:tcW w:w="5405" w:type="dxa"/>
            <w:shd w:val="clear" w:color="auto" w:fill="auto"/>
          </w:tcPr>
          <w:p w:rsidR="00784CF5" w:rsidRDefault="003B0D1E" w:rsidP="001846AA">
            <w:pPr>
              <w:jc w:val="both"/>
            </w:pPr>
            <w:r>
              <w:t>A Special Meeting of the HLH Board to be held early-mid September to approve the 2012/13 accounts.</w:t>
            </w:r>
          </w:p>
          <w:p w:rsidR="003B0D1E" w:rsidRDefault="003B0D1E" w:rsidP="001846AA">
            <w:pPr>
              <w:jc w:val="both"/>
              <w:rPr>
                <w:i/>
              </w:rPr>
            </w:pPr>
            <w:r>
              <w:rPr>
                <w:i/>
              </w:rPr>
              <w:t>Special Meetin</w:t>
            </w:r>
            <w:r w:rsidR="008C51AE">
              <w:rPr>
                <w:i/>
              </w:rPr>
              <w:t>g of the HLH Board took place on 13 September 2013.</w:t>
            </w:r>
          </w:p>
          <w:p w:rsidR="00F47972" w:rsidRDefault="00F47972" w:rsidP="001846AA">
            <w:pPr>
              <w:jc w:val="both"/>
            </w:pPr>
            <w:r>
              <w:t>A narrative explanation for major variances to be included in future finance reports and for this report, to be added to the relevant web page.</w:t>
            </w:r>
          </w:p>
          <w:p w:rsidR="00F47972" w:rsidRPr="00F47972" w:rsidRDefault="00F47972" w:rsidP="00977A27">
            <w:pPr>
              <w:jc w:val="both"/>
              <w:rPr>
                <w:i/>
              </w:rPr>
            </w:pPr>
            <w:r>
              <w:rPr>
                <w:i/>
              </w:rPr>
              <w:t xml:space="preserve">Future reports to include narrative </w:t>
            </w:r>
            <w:r w:rsidR="00977A27">
              <w:rPr>
                <w:i/>
              </w:rPr>
              <w:t>on major variances.</w:t>
            </w:r>
          </w:p>
        </w:tc>
        <w:tc>
          <w:tcPr>
            <w:tcW w:w="1494" w:type="dxa"/>
            <w:shd w:val="clear" w:color="auto" w:fill="auto"/>
          </w:tcPr>
          <w:p w:rsidR="00784CF5" w:rsidRDefault="00784CF5" w:rsidP="001846AA">
            <w:pPr>
              <w:jc w:val="both"/>
            </w:pPr>
          </w:p>
          <w:p w:rsidR="003B0D1E" w:rsidRDefault="003B0D1E" w:rsidP="001846AA">
            <w:pPr>
              <w:jc w:val="both"/>
            </w:pPr>
          </w:p>
          <w:p w:rsidR="003B0D1E" w:rsidRDefault="003B0D1E" w:rsidP="001846AA">
            <w:pPr>
              <w:jc w:val="both"/>
            </w:pPr>
            <w:r>
              <w:t>MM</w:t>
            </w:r>
          </w:p>
          <w:p w:rsidR="00F47972" w:rsidRDefault="00F47972" w:rsidP="001846AA">
            <w:pPr>
              <w:jc w:val="both"/>
            </w:pPr>
          </w:p>
          <w:p w:rsidR="00F47972" w:rsidRDefault="00F47972" w:rsidP="001846AA">
            <w:pPr>
              <w:jc w:val="both"/>
            </w:pPr>
          </w:p>
          <w:p w:rsidR="00F47972" w:rsidRDefault="00F47972" w:rsidP="001846AA">
            <w:pPr>
              <w:jc w:val="both"/>
            </w:pPr>
          </w:p>
          <w:p w:rsidR="00A713A3" w:rsidRDefault="00A713A3" w:rsidP="001846AA">
            <w:pPr>
              <w:jc w:val="both"/>
            </w:pPr>
          </w:p>
          <w:p w:rsidR="00F47972" w:rsidRDefault="00F47972" w:rsidP="001846AA">
            <w:pPr>
              <w:jc w:val="both"/>
            </w:pPr>
            <w:r>
              <w:t>GW</w:t>
            </w:r>
          </w:p>
        </w:tc>
        <w:tc>
          <w:tcPr>
            <w:tcW w:w="1494" w:type="dxa"/>
            <w:shd w:val="clear" w:color="auto" w:fill="auto"/>
          </w:tcPr>
          <w:p w:rsidR="00030587" w:rsidRDefault="00030587" w:rsidP="001846AA">
            <w:pPr>
              <w:jc w:val="both"/>
            </w:pPr>
          </w:p>
          <w:p w:rsidR="00712FAF" w:rsidRDefault="00712FAF" w:rsidP="001846AA">
            <w:pPr>
              <w:jc w:val="both"/>
            </w:pPr>
          </w:p>
          <w:p w:rsidR="00712FAF" w:rsidRDefault="00712FAF" w:rsidP="001846AA">
            <w:pPr>
              <w:jc w:val="both"/>
            </w:pPr>
            <w:r>
              <w:t>Complete</w:t>
            </w:r>
          </w:p>
          <w:p w:rsidR="00A713A3" w:rsidRDefault="00A713A3" w:rsidP="001846AA">
            <w:pPr>
              <w:jc w:val="both"/>
            </w:pPr>
          </w:p>
          <w:p w:rsidR="00A713A3" w:rsidRDefault="00A713A3" w:rsidP="001846AA">
            <w:pPr>
              <w:jc w:val="both"/>
            </w:pPr>
          </w:p>
          <w:p w:rsidR="00A713A3" w:rsidRDefault="00A713A3" w:rsidP="001846AA">
            <w:pPr>
              <w:jc w:val="both"/>
            </w:pPr>
          </w:p>
          <w:p w:rsidR="00A713A3" w:rsidRDefault="00A713A3" w:rsidP="001846AA">
            <w:pPr>
              <w:jc w:val="both"/>
            </w:pPr>
          </w:p>
          <w:p w:rsidR="00A713A3" w:rsidRDefault="00977A27" w:rsidP="001846AA">
            <w:pPr>
              <w:jc w:val="both"/>
            </w:pPr>
            <w:proofErr w:type="spellStart"/>
            <w:r>
              <w:t>Ongoing</w:t>
            </w:r>
            <w:proofErr w:type="spellEnd"/>
          </w:p>
        </w:tc>
      </w:tr>
      <w:tr w:rsidR="009C4998" w:rsidTr="00977A27">
        <w:tc>
          <w:tcPr>
            <w:tcW w:w="1183" w:type="dxa"/>
            <w:shd w:val="clear" w:color="auto" w:fill="auto"/>
          </w:tcPr>
          <w:p w:rsidR="00C44CF9" w:rsidRDefault="00C44CF9" w:rsidP="001846AA">
            <w:pPr>
              <w:jc w:val="both"/>
            </w:pPr>
            <w:r>
              <w:t>9.</w:t>
            </w:r>
          </w:p>
          <w:p w:rsidR="00C44CF9" w:rsidRDefault="00C44CF9" w:rsidP="001846AA">
            <w:pPr>
              <w:jc w:val="both"/>
            </w:pPr>
          </w:p>
          <w:p w:rsidR="00C44CF9" w:rsidRDefault="00C44CF9" w:rsidP="001846AA">
            <w:pPr>
              <w:jc w:val="both"/>
            </w:pPr>
          </w:p>
          <w:p w:rsidR="00712FAF" w:rsidRDefault="00712FAF" w:rsidP="001846AA">
            <w:pPr>
              <w:jc w:val="both"/>
            </w:pPr>
          </w:p>
          <w:p w:rsidR="009C4998" w:rsidRDefault="00BC0CE8" w:rsidP="001846AA">
            <w:pPr>
              <w:jc w:val="both"/>
            </w:pPr>
            <w:r>
              <w:t>9ii.</w:t>
            </w:r>
          </w:p>
        </w:tc>
        <w:tc>
          <w:tcPr>
            <w:tcW w:w="5405" w:type="dxa"/>
            <w:shd w:val="clear" w:color="auto" w:fill="auto"/>
          </w:tcPr>
          <w:p w:rsidR="00C44CF9" w:rsidRPr="00977A27" w:rsidRDefault="00C44CF9" w:rsidP="00DE6212">
            <w:pPr>
              <w:jc w:val="both"/>
            </w:pPr>
            <w:r w:rsidRPr="00977A27">
              <w:t>A report on staff representation to be considered at October HLH Board.</w:t>
            </w:r>
          </w:p>
          <w:p w:rsidR="00C44CF9" w:rsidRPr="00977A27" w:rsidRDefault="00C44CF9" w:rsidP="00DE6212">
            <w:pPr>
              <w:jc w:val="both"/>
              <w:rPr>
                <w:i/>
              </w:rPr>
            </w:pPr>
            <w:r w:rsidRPr="00977A27">
              <w:rPr>
                <w:i/>
              </w:rPr>
              <w:t xml:space="preserve">Included </w:t>
            </w:r>
            <w:r w:rsidR="00CE4C1E" w:rsidRPr="00977A27">
              <w:rPr>
                <w:i/>
              </w:rPr>
              <w:t>in quarterly HR Report</w:t>
            </w:r>
            <w:r w:rsidRPr="00977A27">
              <w:rPr>
                <w:i/>
              </w:rPr>
              <w:t xml:space="preserve"> on 2 October 2013 HLH Board agenda.</w:t>
            </w:r>
            <w:r w:rsidR="00712FAF" w:rsidRPr="00977A27">
              <w:rPr>
                <w:i/>
              </w:rPr>
              <w:t xml:space="preserve">  </w:t>
            </w:r>
          </w:p>
          <w:p w:rsidR="001D6E6C" w:rsidRPr="00977A27" w:rsidRDefault="00BC0CE8" w:rsidP="00DE6212">
            <w:pPr>
              <w:jc w:val="both"/>
            </w:pPr>
            <w:r w:rsidRPr="00977A27">
              <w:t>A report on performance training for middle managers to be brought</w:t>
            </w:r>
            <w:r w:rsidR="00362DDA" w:rsidRPr="00977A27">
              <w:t xml:space="preserve"> to a future HLH Board.</w:t>
            </w:r>
          </w:p>
          <w:p w:rsidR="00362DDA" w:rsidRPr="00977A27" w:rsidRDefault="00977A27" w:rsidP="00DE6212">
            <w:pPr>
              <w:jc w:val="both"/>
              <w:rPr>
                <w:i/>
              </w:rPr>
            </w:pPr>
            <w:r w:rsidRPr="00977A27">
              <w:rPr>
                <w:i/>
              </w:rPr>
              <w:t>To be included in future quarterly HR report to HLH Board.</w:t>
            </w:r>
          </w:p>
        </w:tc>
        <w:tc>
          <w:tcPr>
            <w:tcW w:w="1494" w:type="dxa"/>
            <w:shd w:val="clear" w:color="auto" w:fill="auto"/>
          </w:tcPr>
          <w:p w:rsidR="00C44CF9" w:rsidRPr="00977A27" w:rsidRDefault="00C44CF9" w:rsidP="001846AA">
            <w:pPr>
              <w:jc w:val="both"/>
            </w:pPr>
          </w:p>
          <w:p w:rsidR="00C44CF9" w:rsidRPr="00977A27" w:rsidRDefault="00C44CF9" w:rsidP="001846AA">
            <w:pPr>
              <w:jc w:val="both"/>
            </w:pPr>
          </w:p>
          <w:p w:rsidR="00DE6212" w:rsidRPr="00977A27" w:rsidRDefault="00C44CF9" w:rsidP="001846AA">
            <w:pPr>
              <w:jc w:val="both"/>
            </w:pPr>
            <w:r w:rsidRPr="00977A27">
              <w:t>GW</w:t>
            </w:r>
          </w:p>
          <w:p w:rsidR="00C44CF9" w:rsidRPr="00977A27" w:rsidRDefault="00C44CF9" w:rsidP="001846AA">
            <w:pPr>
              <w:jc w:val="both"/>
            </w:pPr>
          </w:p>
          <w:p w:rsidR="00C44CF9" w:rsidRPr="00977A27" w:rsidRDefault="00C44CF9" w:rsidP="001846AA">
            <w:pPr>
              <w:jc w:val="both"/>
            </w:pPr>
          </w:p>
          <w:p w:rsidR="00C44CF9" w:rsidRPr="00977A27" w:rsidRDefault="00C44CF9" w:rsidP="001846AA">
            <w:pPr>
              <w:jc w:val="both"/>
            </w:pPr>
          </w:p>
          <w:p w:rsidR="00C44CF9" w:rsidRPr="00977A27" w:rsidRDefault="00C44CF9" w:rsidP="001846AA">
            <w:pPr>
              <w:jc w:val="both"/>
            </w:pPr>
            <w:r w:rsidRPr="00977A27">
              <w:t>GW</w:t>
            </w:r>
          </w:p>
        </w:tc>
        <w:tc>
          <w:tcPr>
            <w:tcW w:w="1494" w:type="dxa"/>
            <w:shd w:val="clear" w:color="auto" w:fill="auto"/>
          </w:tcPr>
          <w:p w:rsidR="00DE6212" w:rsidRPr="00977A27" w:rsidRDefault="00DE6212" w:rsidP="001846AA">
            <w:pPr>
              <w:jc w:val="both"/>
            </w:pPr>
          </w:p>
          <w:p w:rsidR="00A713A3" w:rsidRPr="00977A27" w:rsidRDefault="00A713A3" w:rsidP="001846AA">
            <w:pPr>
              <w:jc w:val="both"/>
            </w:pPr>
          </w:p>
          <w:p w:rsidR="00A713A3" w:rsidRPr="00977A27" w:rsidRDefault="00977A27" w:rsidP="001846AA">
            <w:pPr>
              <w:jc w:val="both"/>
            </w:pPr>
            <w:r w:rsidRPr="00977A27">
              <w:t>Complete</w:t>
            </w:r>
          </w:p>
          <w:p w:rsidR="00A713A3" w:rsidRPr="00977A27" w:rsidRDefault="00A713A3" w:rsidP="001846AA">
            <w:pPr>
              <w:jc w:val="both"/>
            </w:pPr>
          </w:p>
          <w:p w:rsidR="00A713A3" w:rsidRPr="00977A27" w:rsidRDefault="00A713A3" w:rsidP="001846AA">
            <w:pPr>
              <w:jc w:val="both"/>
            </w:pPr>
          </w:p>
          <w:p w:rsidR="00A713A3" w:rsidRPr="00977A27" w:rsidRDefault="00A713A3" w:rsidP="001846AA">
            <w:pPr>
              <w:jc w:val="both"/>
            </w:pPr>
          </w:p>
          <w:p w:rsidR="00A713A3" w:rsidRPr="00977A27" w:rsidRDefault="00977A27" w:rsidP="001846AA">
            <w:pPr>
              <w:jc w:val="both"/>
            </w:pPr>
            <w:r>
              <w:t>December 2013</w:t>
            </w:r>
          </w:p>
        </w:tc>
      </w:tr>
      <w:tr w:rsidR="00C44CF9" w:rsidTr="00C77B42">
        <w:tc>
          <w:tcPr>
            <w:tcW w:w="1183" w:type="dxa"/>
            <w:shd w:val="clear" w:color="auto" w:fill="auto"/>
          </w:tcPr>
          <w:p w:rsidR="00C44CF9" w:rsidRPr="00C77B42" w:rsidRDefault="00C44CF9" w:rsidP="001846AA">
            <w:pPr>
              <w:jc w:val="both"/>
            </w:pPr>
            <w:r w:rsidRPr="00C77B42">
              <w:t>10.</w:t>
            </w:r>
          </w:p>
        </w:tc>
        <w:tc>
          <w:tcPr>
            <w:tcW w:w="5405" w:type="dxa"/>
            <w:shd w:val="clear" w:color="auto" w:fill="auto"/>
          </w:tcPr>
          <w:p w:rsidR="00C44CF9" w:rsidRPr="00C77B42" w:rsidRDefault="00C44CF9" w:rsidP="00DE6212">
            <w:pPr>
              <w:jc w:val="both"/>
            </w:pPr>
            <w:r w:rsidRPr="00C77B42">
              <w:t>Head of Performance to provide Drew Millar with information about the number of libraries, against which HLH libraries had been compared, that were run by organisations other than local authorities.</w:t>
            </w:r>
          </w:p>
          <w:p w:rsidR="00C44CF9" w:rsidRPr="00C77B42" w:rsidRDefault="00C44CF9" w:rsidP="00DE6212">
            <w:pPr>
              <w:jc w:val="both"/>
              <w:rPr>
                <w:i/>
              </w:rPr>
            </w:pPr>
            <w:r w:rsidRPr="00C77B42">
              <w:rPr>
                <w:i/>
              </w:rPr>
              <w:t xml:space="preserve">Information provided by e-mail </w:t>
            </w:r>
            <w:r w:rsidR="00C77B42" w:rsidRPr="00C77B42">
              <w:rPr>
                <w:i/>
              </w:rPr>
              <w:t>30 August 2013.</w:t>
            </w:r>
          </w:p>
          <w:p w:rsidR="003753CF" w:rsidRPr="00C77B42" w:rsidRDefault="003753CF" w:rsidP="00DE6212">
            <w:pPr>
              <w:jc w:val="both"/>
            </w:pPr>
            <w:r w:rsidRPr="00C77B42">
              <w:lastRenderedPageBreak/>
              <w:t>Report to be presented to THCs ACS Contracts Sub Committee in August to be forwarded to Ken Gowans.</w:t>
            </w:r>
          </w:p>
          <w:p w:rsidR="003753CF" w:rsidRPr="00C77B42" w:rsidRDefault="003753CF" w:rsidP="00C77B42">
            <w:pPr>
              <w:jc w:val="both"/>
              <w:rPr>
                <w:i/>
              </w:rPr>
            </w:pPr>
            <w:r w:rsidRPr="00C77B42">
              <w:rPr>
                <w:i/>
              </w:rPr>
              <w:t xml:space="preserve">Report sent </w:t>
            </w:r>
            <w:r w:rsidR="00C77B42" w:rsidRPr="00C77B42">
              <w:rPr>
                <w:i/>
              </w:rPr>
              <w:t>21 August 2013.</w:t>
            </w:r>
          </w:p>
        </w:tc>
        <w:tc>
          <w:tcPr>
            <w:tcW w:w="1494" w:type="dxa"/>
            <w:shd w:val="clear" w:color="auto" w:fill="auto"/>
          </w:tcPr>
          <w:p w:rsidR="00C44CF9" w:rsidRPr="00C77B42" w:rsidRDefault="00C44CF9" w:rsidP="001846AA">
            <w:pPr>
              <w:jc w:val="both"/>
            </w:pPr>
          </w:p>
          <w:p w:rsidR="00C44CF9" w:rsidRPr="00C77B42" w:rsidRDefault="00C44CF9" w:rsidP="001846AA">
            <w:pPr>
              <w:jc w:val="both"/>
            </w:pPr>
          </w:p>
          <w:p w:rsidR="00C44CF9" w:rsidRPr="00C77B42" w:rsidRDefault="00C44CF9" w:rsidP="001846AA">
            <w:pPr>
              <w:jc w:val="both"/>
            </w:pPr>
          </w:p>
          <w:p w:rsidR="00C44CF9" w:rsidRPr="00C77B42" w:rsidRDefault="00C44CF9" w:rsidP="001846AA">
            <w:pPr>
              <w:jc w:val="both"/>
            </w:pPr>
          </w:p>
          <w:p w:rsidR="00C44CF9" w:rsidRPr="00C77B42" w:rsidRDefault="00C44CF9" w:rsidP="001846AA">
            <w:pPr>
              <w:jc w:val="both"/>
            </w:pPr>
            <w:r w:rsidRPr="00C77B42">
              <w:t>DW</w:t>
            </w:r>
          </w:p>
          <w:p w:rsidR="003753CF" w:rsidRPr="00C77B42" w:rsidRDefault="003753CF" w:rsidP="001846AA">
            <w:pPr>
              <w:jc w:val="both"/>
            </w:pPr>
          </w:p>
          <w:p w:rsidR="003753CF" w:rsidRPr="00C77B42" w:rsidRDefault="003753CF" w:rsidP="001846AA">
            <w:pPr>
              <w:jc w:val="both"/>
            </w:pPr>
          </w:p>
          <w:p w:rsidR="003753CF" w:rsidRPr="00C77B42" w:rsidRDefault="003753CF" w:rsidP="001846AA">
            <w:pPr>
              <w:jc w:val="both"/>
            </w:pPr>
            <w:r w:rsidRPr="00C77B42">
              <w:t>DW</w:t>
            </w:r>
          </w:p>
        </w:tc>
        <w:tc>
          <w:tcPr>
            <w:tcW w:w="1494" w:type="dxa"/>
            <w:shd w:val="clear" w:color="auto" w:fill="auto"/>
          </w:tcPr>
          <w:p w:rsidR="00C44CF9" w:rsidRPr="00C77B42" w:rsidRDefault="00C44CF9" w:rsidP="001846AA">
            <w:pPr>
              <w:jc w:val="both"/>
            </w:pPr>
          </w:p>
          <w:p w:rsidR="00A713A3" w:rsidRPr="00C77B42" w:rsidRDefault="00A713A3" w:rsidP="001846AA">
            <w:pPr>
              <w:jc w:val="both"/>
            </w:pPr>
          </w:p>
          <w:p w:rsidR="00A713A3" w:rsidRPr="00C77B42" w:rsidRDefault="00A713A3" w:rsidP="001846AA">
            <w:pPr>
              <w:jc w:val="both"/>
            </w:pPr>
          </w:p>
          <w:p w:rsidR="00A713A3" w:rsidRPr="00C77B42" w:rsidRDefault="00A713A3" w:rsidP="001846AA">
            <w:pPr>
              <w:jc w:val="both"/>
            </w:pPr>
          </w:p>
          <w:p w:rsidR="00A713A3" w:rsidRPr="00C77B42" w:rsidRDefault="00C77B42" w:rsidP="001846AA">
            <w:pPr>
              <w:jc w:val="both"/>
            </w:pPr>
            <w:r w:rsidRPr="00C77B42">
              <w:t>Complete</w:t>
            </w:r>
          </w:p>
          <w:p w:rsidR="00A713A3" w:rsidRPr="00C77B42" w:rsidRDefault="00A713A3" w:rsidP="001846AA">
            <w:pPr>
              <w:jc w:val="both"/>
            </w:pPr>
          </w:p>
          <w:p w:rsidR="00A713A3" w:rsidRPr="00C77B42" w:rsidRDefault="00A713A3" w:rsidP="001846AA">
            <w:pPr>
              <w:jc w:val="both"/>
            </w:pPr>
          </w:p>
          <w:p w:rsidR="00A713A3" w:rsidRPr="00C77B42" w:rsidRDefault="00C77B42" w:rsidP="001846AA">
            <w:pPr>
              <w:jc w:val="both"/>
            </w:pPr>
            <w:r w:rsidRPr="00C77B42">
              <w:t>Complete</w:t>
            </w:r>
          </w:p>
        </w:tc>
      </w:tr>
      <w:tr w:rsidR="00C44CF9" w:rsidTr="00DA1139">
        <w:tc>
          <w:tcPr>
            <w:tcW w:w="1183" w:type="dxa"/>
          </w:tcPr>
          <w:p w:rsidR="00C44CF9" w:rsidRDefault="00C44CF9" w:rsidP="001846AA">
            <w:pPr>
              <w:jc w:val="both"/>
            </w:pPr>
            <w:r>
              <w:lastRenderedPageBreak/>
              <w:t>11.</w:t>
            </w:r>
          </w:p>
        </w:tc>
        <w:tc>
          <w:tcPr>
            <w:tcW w:w="5405" w:type="dxa"/>
          </w:tcPr>
          <w:p w:rsidR="00C44CF9" w:rsidRDefault="00C44CF9" w:rsidP="00DE6212">
            <w:pPr>
              <w:jc w:val="both"/>
            </w:pPr>
            <w:r>
              <w:t>Marketing and Communications plan to be updated taking comments into account.</w:t>
            </w:r>
          </w:p>
          <w:p w:rsidR="00C44CF9" w:rsidRPr="00C44CF9" w:rsidRDefault="00052EF7" w:rsidP="00052EF7">
            <w:pPr>
              <w:jc w:val="both"/>
              <w:rPr>
                <w:i/>
              </w:rPr>
            </w:pPr>
            <w:r>
              <w:rPr>
                <w:i/>
              </w:rPr>
              <w:t xml:space="preserve">Marketing and Communications </w:t>
            </w:r>
            <w:r w:rsidR="00C44CF9">
              <w:rPr>
                <w:i/>
              </w:rPr>
              <w:t xml:space="preserve">Plan updated </w:t>
            </w:r>
          </w:p>
        </w:tc>
        <w:tc>
          <w:tcPr>
            <w:tcW w:w="1494" w:type="dxa"/>
          </w:tcPr>
          <w:p w:rsidR="00C44CF9" w:rsidRDefault="00C44CF9" w:rsidP="001846AA">
            <w:pPr>
              <w:jc w:val="both"/>
            </w:pPr>
          </w:p>
          <w:p w:rsidR="00C44CF9" w:rsidRDefault="00C44CF9" w:rsidP="001846AA">
            <w:pPr>
              <w:jc w:val="both"/>
            </w:pPr>
          </w:p>
          <w:p w:rsidR="00C44CF9" w:rsidRDefault="00C44CF9" w:rsidP="001846AA">
            <w:pPr>
              <w:jc w:val="both"/>
            </w:pPr>
            <w:r>
              <w:t>IM</w:t>
            </w:r>
          </w:p>
        </w:tc>
        <w:tc>
          <w:tcPr>
            <w:tcW w:w="1494" w:type="dxa"/>
          </w:tcPr>
          <w:p w:rsidR="00C44CF9" w:rsidRDefault="00C44CF9" w:rsidP="001846AA">
            <w:pPr>
              <w:jc w:val="both"/>
            </w:pPr>
          </w:p>
          <w:p w:rsidR="00052EF7" w:rsidRDefault="00052EF7" w:rsidP="001846AA">
            <w:pPr>
              <w:jc w:val="both"/>
            </w:pPr>
          </w:p>
          <w:p w:rsidR="00052EF7" w:rsidRDefault="00052EF7" w:rsidP="001846AA">
            <w:pPr>
              <w:jc w:val="both"/>
            </w:pPr>
            <w:r>
              <w:t>Complete</w:t>
            </w:r>
          </w:p>
        </w:tc>
      </w:tr>
      <w:tr w:rsidR="00C44CF9" w:rsidTr="00D65C3F">
        <w:tc>
          <w:tcPr>
            <w:tcW w:w="1183" w:type="dxa"/>
            <w:shd w:val="clear" w:color="auto" w:fill="auto"/>
          </w:tcPr>
          <w:p w:rsidR="00C44CF9" w:rsidRDefault="003753CF" w:rsidP="001846AA">
            <w:pPr>
              <w:jc w:val="both"/>
            </w:pPr>
            <w:r>
              <w:t>12ii</w:t>
            </w:r>
          </w:p>
        </w:tc>
        <w:tc>
          <w:tcPr>
            <w:tcW w:w="5405" w:type="dxa"/>
            <w:shd w:val="clear" w:color="auto" w:fill="auto"/>
          </w:tcPr>
          <w:p w:rsidR="00A713A3" w:rsidRDefault="003753CF" w:rsidP="00DE6212">
            <w:pPr>
              <w:jc w:val="both"/>
            </w:pPr>
            <w:r>
              <w:t xml:space="preserve">Agreed the actions detailed in </w:t>
            </w:r>
            <w:proofErr w:type="spellStart"/>
            <w:r>
              <w:t>para</w:t>
            </w:r>
            <w:proofErr w:type="spellEnd"/>
            <w:r>
              <w:t xml:space="preserve"> 3.5 of Services Equality Report</w:t>
            </w:r>
            <w:r w:rsidR="00A713A3">
              <w:t>:</w:t>
            </w:r>
          </w:p>
          <w:p w:rsidR="00A713A3" w:rsidRDefault="00A713A3" w:rsidP="00A713A3">
            <w:pPr>
              <w:pStyle w:val="ListParagraph"/>
              <w:numPr>
                <w:ilvl w:val="0"/>
                <w:numId w:val="6"/>
              </w:numPr>
              <w:ind w:left="518" w:hanging="283"/>
              <w:jc w:val="both"/>
            </w:pPr>
            <w:r>
              <w:t>Designate the Chief Executive as the  senior officer responsible for ensuring the implementation of this policy</w:t>
            </w:r>
          </w:p>
          <w:p w:rsidR="00A713A3" w:rsidRDefault="00A713A3" w:rsidP="00A713A3">
            <w:pPr>
              <w:pStyle w:val="ListParagraph"/>
              <w:numPr>
                <w:ilvl w:val="0"/>
                <w:numId w:val="6"/>
              </w:numPr>
              <w:ind w:left="518" w:hanging="283"/>
              <w:jc w:val="both"/>
            </w:pPr>
            <w:r>
              <w:t>Undertake Equality Impact Assessments (EQIAs), and record the results, before initiating or changing policies, plans or services</w:t>
            </w:r>
          </w:p>
          <w:p w:rsidR="00A713A3" w:rsidRDefault="00A713A3" w:rsidP="00A713A3">
            <w:pPr>
              <w:pStyle w:val="ListParagraph"/>
              <w:numPr>
                <w:ilvl w:val="0"/>
                <w:numId w:val="6"/>
              </w:numPr>
              <w:ind w:left="518" w:hanging="283"/>
              <w:jc w:val="both"/>
            </w:pPr>
            <w:r>
              <w:t>Train managers in EQIA</w:t>
            </w:r>
          </w:p>
          <w:p w:rsidR="00A713A3" w:rsidRDefault="00A713A3" w:rsidP="00A713A3">
            <w:pPr>
              <w:pStyle w:val="ListParagraph"/>
              <w:numPr>
                <w:ilvl w:val="0"/>
                <w:numId w:val="6"/>
              </w:numPr>
              <w:ind w:left="518" w:hanging="283"/>
              <w:jc w:val="both"/>
            </w:pPr>
            <w:r>
              <w:t>Review the 9 areas of HLH work using EQIAs and implement the results by June 2014</w:t>
            </w:r>
          </w:p>
          <w:p w:rsidR="00A713A3" w:rsidRDefault="00A713A3" w:rsidP="00A713A3">
            <w:pPr>
              <w:pStyle w:val="ListParagraph"/>
              <w:numPr>
                <w:ilvl w:val="0"/>
                <w:numId w:val="6"/>
              </w:numPr>
              <w:ind w:left="518" w:hanging="283"/>
              <w:jc w:val="both"/>
            </w:pPr>
            <w:r>
              <w:t>Review the accessibility of HLH services, including disabled access to  HLH building</w:t>
            </w:r>
          </w:p>
          <w:p w:rsidR="00977A27" w:rsidRPr="00977A27" w:rsidRDefault="00977A27" w:rsidP="00977A27">
            <w:pPr>
              <w:jc w:val="both"/>
              <w:rPr>
                <w:i/>
              </w:rPr>
            </w:pPr>
            <w:r>
              <w:rPr>
                <w:i/>
              </w:rPr>
              <w:t>Training and workshop session for actions ii) to v) to be included on agenda at quarterly HLH Management Team meeting on 4 October 2013.</w:t>
            </w:r>
          </w:p>
          <w:p w:rsidR="00A713A3" w:rsidRDefault="00A713A3" w:rsidP="00A713A3">
            <w:pPr>
              <w:pStyle w:val="ListParagraph"/>
              <w:numPr>
                <w:ilvl w:val="0"/>
                <w:numId w:val="6"/>
              </w:numPr>
              <w:ind w:left="518" w:hanging="283"/>
              <w:jc w:val="both"/>
            </w:pPr>
            <w:r>
              <w:t>Report annually to the Board on the implementation of the policy to enable the Board to determine whether the Company is fulfilling its obligations under the 2010 act</w:t>
            </w:r>
          </w:p>
          <w:p w:rsidR="00977A27" w:rsidRPr="00977A27" w:rsidRDefault="00977A27" w:rsidP="00977A27">
            <w:pPr>
              <w:jc w:val="both"/>
              <w:rPr>
                <w:i/>
              </w:rPr>
            </w:pPr>
            <w:r>
              <w:rPr>
                <w:i/>
              </w:rPr>
              <w:t>Included in Board Work Plan Calendar to report annually in March.</w:t>
            </w:r>
          </w:p>
          <w:p w:rsidR="00C44CF9" w:rsidRDefault="00A713A3" w:rsidP="00DE6212">
            <w:pPr>
              <w:jc w:val="both"/>
            </w:pPr>
            <w:r>
              <w:t xml:space="preserve"> </w:t>
            </w:r>
            <w:r w:rsidR="003753CF">
              <w:t>and the additional actions:</w:t>
            </w:r>
          </w:p>
          <w:p w:rsidR="003753CF" w:rsidRDefault="003753CF" w:rsidP="003753CF">
            <w:pPr>
              <w:pStyle w:val="ListParagraph"/>
              <w:numPr>
                <w:ilvl w:val="0"/>
                <w:numId w:val="5"/>
              </w:numPr>
              <w:ind w:left="377" w:hanging="142"/>
              <w:jc w:val="both"/>
            </w:pPr>
            <w:r>
              <w:t>Reference to the document “A Fairer Highland” should contain a date and version number;</w:t>
            </w:r>
          </w:p>
          <w:p w:rsidR="003753CF" w:rsidRDefault="003753CF" w:rsidP="003753CF">
            <w:pPr>
              <w:pStyle w:val="ListParagraph"/>
              <w:numPr>
                <w:ilvl w:val="0"/>
                <w:numId w:val="5"/>
              </w:numPr>
              <w:ind w:left="377" w:hanging="142"/>
              <w:jc w:val="both"/>
            </w:pPr>
            <w:r>
              <w:t>Reference should be made to the separate policy that dealt with equality in recruitment;</w:t>
            </w:r>
          </w:p>
          <w:p w:rsidR="003753CF" w:rsidRDefault="003753CF" w:rsidP="003753CF">
            <w:pPr>
              <w:pStyle w:val="ListParagraph"/>
              <w:numPr>
                <w:ilvl w:val="0"/>
                <w:numId w:val="5"/>
              </w:numPr>
              <w:ind w:left="377" w:hanging="142"/>
              <w:jc w:val="both"/>
            </w:pPr>
            <w:r>
              <w:t>Reference should be made to the complaints procedure that gave facility or service users the opportunity to report any inequalities they experienced or witnessed; and</w:t>
            </w:r>
          </w:p>
          <w:p w:rsidR="00977A27" w:rsidRPr="00977A27" w:rsidRDefault="00977A27" w:rsidP="00977A27">
            <w:pPr>
              <w:jc w:val="both"/>
              <w:rPr>
                <w:i/>
              </w:rPr>
            </w:pPr>
            <w:r>
              <w:rPr>
                <w:i/>
              </w:rPr>
              <w:t>Reference to be included following development of HLH complaints procedure.</w:t>
            </w:r>
          </w:p>
          <w:p w:rsidR="003753CF" w:rsidRPr="00D65C3F" w:rsidRDefault="003753CF" w:rsidP="003753CF">
            <w:pPr>
              <w:pStyle w:val="ListParagraph"/>
              <w:numPr>
                <w:ilvl w:val="0"/>
                <w:numId w:val="5"/>
              </w:numPr>
              <w:ind w:left="377" w:hanging="142"/>
              <w:jc w:val="both"/>
            </w:pPr>
            <w:proofErr w:type="gramStart"/>
            <w:r w:rsidRPr="00D65C3F">
              <w:t>the</w:t>
            </w:r>
            <w:proofErr w:type="gramEnd"/>
            <w:r w:rsidRPr="00D65C3F">
              <w:t xml:space="preserve"> next HR report should contain information on the number of HLH employees with disabilities.</w:t>
            </w:r>
            <w:r w:rsidR="00F74553" w:rsidRPr="00D65C3F">
              <w:t xml:space="preserve"> </w:t>
            </w:r>
          </w:p>
          <w:p w:rsidR="00D65C3F" w:rsidRPr="00D65C3F" w:rsidRDefault="00D65C3F" w:rsidP="00D65C3F">
            <w:pPr>
              <w:jc w:val="both"/>
              <w:rPr>
                <w:i/>
              </w:rPr>
            </w:pPr>
            <w:r>
              <w:rPr>
                <w:i/>
              </w:rPr>
              <w:t>Included in HR report on 2 October HLH Board agenda.</w:t>
            </w:r>
          </w:p>
          <w:p w:rsidR="00D65C3F" w:rsidRDefault="00D65C3F" w:rsidP="00D65C3F">
            <w:pPr>
              <w:jc w:val="both"/>
            </w:pPr>
          </w:p>
        </w:tc>
        <w:tc>
          <w:tcPr>
            <w:tcW w:w="1494" w:type="dxa"/>
            <w:shd w:val="clear" w:color="auto" w:fill="auto"/>
          </w:tcPr>
          <w:p w:rsidR="00C44CF9" w:rsidRPr="00D65C3F" w:rsidRDefault="00C44CF9" w:rsidP="001846AA">
            <w:pPr>
              <w:jc w:val="both"/>
            </w:pPr>
          </w:p>
          <w:p w:rsidR="00A713A3" w:rsidRPr="00D65C3F" w:rsidRDefault="00A713A3" w:rsidP="001846AA">
            <w:pPr>
              <w:jc w:val="both"/>
            </w:pPr>
          </w:p>
          <w:p w:rsidR="00A713A3" w:rsidRPr="00D65C3F" w:rsidRDefault="00A713A3" w:rsidP="001846AA">
            <w:pPr>
              <w:jc w:val="both"/>
            </w:pPr>
            <w:r w:rsidRPr="00D65C3F">
              <w:t>GW</w:t>
            </w:r>
          </w:p>
          <w:p w:rsidR="00992173" w:rsidRPr="00D65C3F" w:rsidRDefault="00992173" w:rsidP="001846AA">
            <w:pPr>
              <w:jc w:val="both"/>
            </w:pPr>
          </w:p>
          <w:p w:rsidR="00992173" w:rsidRPr="00D65C3F" w:rsidRDefault="00992173" w:rsidP="001846AA">
            <w:pPr>
              <w:jc w:val="both"/>
            </w:pPr>
          </w:p>
          <w:p w:rsidR="00992173" w:rsidRPr="00D65C3F" w:rsidRDefault="00992173"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92173" w:rsidRPr="00D65C3F" w:rsidRDefault="00992173" w:rsidP="001846AA">
            <w:pPr>
              <w:jc w:val="both"/>
            </w:pPr>
            <w:r w:rsidRPr="00D65C3F">
              <w:t>GW</w:t>
            </w:r>
          </w:p>
          <w:p w:rsidR="00992173" w:rsidRPr="00D65C3F" w:rsidRDefault="00992173"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92173" w:rsidRPr="00D65C3F" w:rsidRDefault="00992173" w:rsidP="001846AA">
            <w:pPr>
              <w:jc w:val="both"/>
            </w:pPr>
            <w:r w:rsidRPr="00D65C3F">
              <w:t>GW</w:t>
            </w:r>
          </w:p>
          <w:p w:rsidR="00992173" w:rsidRPr="00D65C3F" w:rsidRDefault="00992173" w:rsidP="001846AA">
            <w:pPr>
              <w:jc w:val="both"/>
            </w:pPr>
          </w:p>
          <w:p w:rsidR="00992173" w:rsidRPr="00D65C3F" w:rsidRDefault="00992173" w:rsidP="001846AA">
            <w:pPr>
              <w:jc w:val="both"/>
            </w:pPr>
          </w:p>
          <w:p w:rsidR="00992173" w:rsidRPr="00D65C3F" w:rsidRDefault="00992173" w:rsidP="001846AA">
            <w:pPr>
              <w:jc w:val="both"/>
            </w:pPr>
            <w:r w:rsidRPr="00D65C3F">
              <w:t>GW</w:t>
            </w:r>
          </w:p>
          <w:p w:rsidR="00992173" w:rsidRPr="00D65C3F" w:rsidRDefault="00992173" w:rsidP="001846AA">
            <w:pPr>
              <w:jc w:val="both"/>
            </w:pPr>
          </w:p>
          <w:p w:rsidR="00992173" w:rsidRPr="00D65C3F" w:rsidRDefault="00992173" w:rsidP="001846AA">
            <w:pPr>
              <w:jc w:val="both"/>
            </w:pPr>
            <w:r w:rsidRPr="00D65C3F">
              <w:t>GW</w:t>
            </w:r>
          </w:p>
          <w:p w:rsidR="00992173" w:rsidRPr="00D65C3F" w:rsidRDefault="00992173"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92173" w:rsidRPr="00D65C3F" w:rsidRDefault="00992173" w:rsidP="001846AA">
            <w:pPr>
              <w:jc w:val="both"/>
            </w:pPr>
            <w:r w:rsidRPr="00D65C3F">
              <w:t>GW</w:t>
            </w:r>
          </w:p>
          <w:p w:rsidR="00992173" w:rsidRPr="00D65C3F" w:rsidRDefault="00992173" w:rsidP="001846AA">
            <w:pPr>
              <w:jc w:val="both"/>
            </w:pPr>
          </w:p>
          <w:p w:rsidR="00992173" w:rsidRPr="00D65C3F" w:rsidRDefault="00992173" w:rsidP="001846AA">
            <w:pPr>
              <w:jc w:val="both"/>
            </w:pPr>
          </w:p>
          <w:p w:rsidR="00992173" w:rsidRPr="00D65C3F" w:rsidRDefault="00992173" w:rsidP="001846AA">
            <w:pPr>
              <w:jc w:val="both"/>
            </w:pPr>
          </w:p>
          <w:p w:rsidR="00992173" w:rsidRPr="00D65C3F" w:rsidRDefault="00992173" w:rsidP="001846AA">
            <w:pPr>
              <w:jc w:val="both"/>
            </w:pPr>
            <w:r w:rsidRPr="00D65C3F">
              <w:t>GW</w:t>
            </w:r>
          </w:p>
        </w:tc>
        <w:tc>
          <w:tcPr>
            <w:tcW w:w="1494" w:type="dxa"/>
            <w:shd w:val="clear" w:color="auto" w:fill="auto"/>
          </w:tcPr>
          <w:p w:rsidR="00C44CF9" w:rsidRPr="00D65C3F" w:rsidRDefault="00C44CF9" w:rsidP="001846AA">
            <w:pPr>
              <w:jc w:val="both"/>
            </w:pPr>
          </w:p>
          <w:p w:rsidR="00A713A3" w:rsidRPr="00D65C3F" w:rsidRDefault="00A713A3" w:rsidP="001846AA">
            <w:pPr>
              <w:jc w:val="both"/>
            </w:pPr>
          </w:p>
          <w:p w:rsidR="00A713A3" w:rsidRPr="00D65C3F" w:rsidRDefault="00977A27" w:rsidP="001846AA">
            <w:pPr>
              <w:jc w:val="both"/>
            </w:pPr>
            <w:r w:rsidRPr="00D65C3F">
              <w:t>Complete</w:t>
            </w:r>
          </w:p>
          <w:p w:rsidR="00992173" w:rsidRPr="00D65C3F" w:rsidRDefault="00992173" w:rsidP="001846AA">
            <w:pPr>
              <w:jc w:val="both"/>
            </w:pPr>
          </w:p>
          <w:p w:rsidR="00992173" w:rsidRPr="00D65C3F" w:rsidRDefault="00992173" w:rsidP="001846AA">
            <w:pPr>
              <w:jc w:val="both"/>
            </w:pPr>
          </w:p>
          <w:p w:rsidR="00992173" w:rsidRPr="00D65C3F" w:rsidRDefault="00992173"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92173" w:rsidRPr="00D65C3F" w:rsidRDefault="00977A27" w:rsidP="001846AA">
            <w:pPr>
              <w:jc w:val="both"/>
            </w:pPr>
            <w:r w:rsidRPr="00D65C3F">
              <w:t>October 2013</w:t>
            </w:r>
          </w:p>
          <w:p w:rsidR="00992173" w:rsidRPr="00D65C3F" w:rsidRDefault="00992173"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92173" w:rsidRPr="00D65C3F" w:rsidRDefault="00977A27" w:rsidP="001846AA">
            <w:pPr>
              <w:jc w:val="both"/>
            </w:pPr>
            <w:proofErr w:type="spellStart"/>
            <w:r w:rsidRPr="00D65C3F">
              <w:t>Ongoing</w:t>
            </w:r>
            <w:proofErr w:type="spellEnd"/>
          </w:p>
          <w:p w:rsidR="00992173" w:rsidRPr="00D65C3F" w:rsidRDefault="00992173" w:rsidP="001846AA">
            <w:pPr>
              <w:jc w:val="both"/>
            </w:pPr>
          </w:p>
          <w:p w:rsidR="00992173" w:rsidRPr="00D65C3F" w:rsidRDefault="00992173" w:rsidP="001846AA">
            <w:pPr>
              <w:jc w:val="both"/>
            </w:pPr>
          </w:p>
          <w:p w:rsidR="00992173" w:rsidRPr="00D65C3F" w:rsidRDefault="00977A27" w:rsidP="001846AA">
            <w:pPr>
              <w:jc w:val="both"/>
            </w:pPr>
            <w:r w:rsidRPr="00D65C3F">
              <w:t>Complete</w:t>
            </w:r>
          </w:p>
          <w:p w:rsidR="00992173" w:rsidRPr="00D65C3F" w:rsidRDefault="00992173" w:rsidP="001846AA">
            <w:pPr>
              <w:jc w:val="both"/>
            </w:pPr>
          </w:p>
          <w:p w:rsidR="00992173" w:rsidRPr="00D65C3F" w:rsidRDefault="00977A27" w:rsidP="001846AA">
            <w:pPr>
              <w:jc w:val="both"/>
            </w:pPr>
            <w:r w:rsidRPr="00D65C3F">
              <w:t>Complete</w:t>
            </w:r>
          </w:p>
          <w:p w:rsidR="00992173" w:rsidRPr="00D65C3F" w:rsidRDefault="00992173"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77A27" w:rsidRPr="00D65C3F" w:rsidRDefault="00977A27" w:rsidP="001846AA">
            <w:pPr>
              <w:jc w:val="both"/>
            </w:pPr>
          </w:p>
          <w:p w:rsidR="00992173" w:rsidRPr="00D65C3F" w:rsidRDefault="00977A27" w:rsidP="001846AA">
            <w:pPr>
              <w:jc w:val="both"/>
            </w:pPr>
            <w:proofErr w:type="spellStart"/>
            <w:r w:rsidRPr="00D65C3F">
              <w:t>Ongoing</w:t>
            </w:r>
            <w:proofErr w:type="spellEnd"/>
          </w:p>
          <w:p w:rsidR="00992173" w:rsidRPr="00D65C3F" w:rsidRDefault="00992173" w:rsidP="001846AA">
            <w:pPr>
              <w:jc w:val="both"/>
            </w:pPr>
          </w:p>
          <w:p w:rsidR="00992173" w:rsidRPr="00D65C3F" w:rsidRDefault="00992173" w:rsidP="001846AA">
            <w:pPr>
              <w:jc w:val="both"/>
            </w:pPr>
          </w:p>
          <w:p w:rsidR="00992173" w:rsidRPr="00D65C3F" w:rsidRDefault="00992173" w:rsidP="001846AA">
            <w:pPr>
              <w:jc w:val="both"/>
            </w:pPr>
          </w:p>
          <w:p w:rsidR="00992173" w:rsidRPr="00D65C3F" w:rsidRDefault="00D65C3F" w:rsidP="001846AA">
            <w:pPr>
              <w:jc w:val="both"/>
            </w:pPr>
            <w:r w:rsidRPr="00D65C3F">
              <w:t>October 2013</w:t>
            </w:r>
          </w:p>
        </w:tc>
      </w:tr>
      <w:tr w:rsidR="00C06F21" w:rsidTr="00A713A3">
        <w:trPr>
          <w:trHeight w:val="6511"/>
        </w:trPr>
        <w:tc>
          <w:tcPr>
            <w:tcW w:w="1183" w:type="dxa"/>
          </w:tcPr>
          <w:p w:rsidR="00C06F21" w:rsidRDefault="00C30771" w:rsidP="001846AA">
            <w:pPr>
              <w:jc w:val="both"/>
            </w:pPr>
            <w:r>
              <w:lastRenderedPageBreak/>
              <w:t>13</w:t>
            </w:r>
          </w:p>
        </w:tc>
        <w:tc>
          <w:tcPr>
            <w:tcW w:w="5405" w:type="dxa"/>
          </w:tcPr>
          <w:p w:rsidR="00C30771" w:rsidRDefault="00C30771" w:rsidP="001B2BCD">
            <w:pPr>
              <w:jc w:val="both"/>
            </w:pPr>
            <w:r>
              <w:t>Scheme of Delegation to be amended to include:</w:t>
            </w:r>
          </w:p>
          <w:p w:rsidR="00784CF5" w:rsidRDefault="00C30771" w:rsidP="00C30771">
            <w:pPr>
              <w:pStyle w:val="ListParagraph"/>
              <w:numPr>
                <w:ilvl w:val="0"/>
                <w:numId w:val="4"/>
              </w:numPr>
              <w:ind w:left="377" w:hanging="142"/>
              <w:jc w:val="both"/>
            </w:pPr>
            <w:r>
              <w:t>Services Equalities Policy to be included in paragraph 1.1.1 once approved;</w:t>
            </w:r>
          </w:p>
          <w:p w:rsidR="00C30771" w:rsidRDefault="00C30771" w:rsidP="00C30771">
            <w:pPr>
              <w:pStyle w:val="ListParagraph"/>
              <w:numPr>
                <w:ilvl w:val="0"/>
                <w:numId w:val="4"/>
              </w:numPr>
              <w:ind w:left="377" w:hanging="142"/>
              <w:jc w:val="both"/>
            </w:pPr>
            <w:r>
              <w:t xml:space="preserve">the roles of the Chair, the Chief Executive and the Company Secretary in relation to overall governance; </w:t>
            </w:r>
          </w:p>
          <w:p w:rsidR="00C30771" w:rsidRDefault="00C30771" w:rsidP="00C30771">
            <w:pPr>
              <w:pStyle w:val="ListParagraph"/>
              <w:numPr>
                <w:ilvl w:val="0"/>
                <w:numId w:val="4"/>
              </w:numPr>
              <w:ind w:left="377" w:hanging="142"/>
              <w:jc w:val="both"/>
            </w:pPr>
            <w:r>
              <w:t>Paragraph 1.1.2 (iv) should refer to “a governance statement” rather than “the governance statement”;</w:t>
            </w:r>
          </w:p>
          <w:p w:rsidR="00C30771" w:rsidRDefault="00C30771" w:rsidP="00C30771">
            <w:pPr>
              <w:pStyle w:val="ListParagraph"/>
              <w:numPr>
                <w:ilvl w:val="0"/>
                <w:numId w:val="4"/>
              </w:numPr>
              <w:ind w:left="377" w:hanging="142"/>
              <w:jc w:val="both"/>
            </w:pPr>
            <w:r>
              <w:t>Responsibility for the appointment of External Auditors should be included</w:t>
            </w:r>
          </w:p>
          <w:p w:rsidR="00C30771" w:rsidRDefault="00C30771" w:rsidP="00C30771">
            <w:pPr>
              <w:jc w:val="both"/>
            </w:pPr>
            <w:r>
              <w:rPr>
                <w:i/>
              </w:rPr>
              <w:t>Clarified that this appointment was undertaken by the Member of the Company i.e. The Highland Council, at the AGM and was not the responsibility of HLH.</w:t>
            </w:r>
          </w:p>
          <w:p w:rsidR="00C30771" w:rsidRDefault="00C30771" w:rsidP="00C30771">
            <w:pPr>
              <w:pStyle w:val="ListParagraph"/>
              <w:numPr>
                <w:ilvl w:val="0"/>
                <w:numId w:val="4"/>
              </w:numPr>
              <w:ind w:left="377" w:hanging="142"/>
              <w:jc w:val="both"/>
            </w:pPr>
            <w:r>
              <w:t>Reference to “officers” in section 2.3 should be amended to include “all staff and volunteers taken on to assist the company in meetings its aims and objectives”; and</w:t>
            </w:r>
          </w:p>
          <w:p w:rsidR="00C30771" w:rsidRDefault="00C30771" w:rsidP="00C30771">
            <w:pPr>
              <w:pStyle w:val="ListParagraph"/>
              <w:numPr>
                <w:ilvl w:val="0"/>
                <w:numId w:val="4"/>
              </w:numPr>
              <w:ind w:left="377" w:hanging="142"/>
              <w:jc w:val="both"/>
            </w:pPr>
            <w:r>
              <w:t>Section 3.2 “Emergency/Urgent decisions” should reflect the importance of urgent information being communicated not only to the Board at its next meeting but also to Directors as quickly as practically possible.</w:t>
            </w:r>
          </w:p>
          <w:p w:rsidR="00F86DBB" w:rsidRDefault="00F86DBB" w:rsidP="00C30771">
            <w:pPr>
              <w:pStyle w:val="ListParagraph"/>
              <w:numPr>
                <w:ilvl w:val="0"/>
                <w:numId w:val="4"/>
              </w:numPr>
              <w:ind w:left="377" w:hanging="142"/>
              <w:jc w:val="both"/>
            </w:pPr>
            <w:r>
              <w:t>Section 1.2.1 (iii) to be amended to show the HLH Board would approve both the revenue and capital budgets, giving the Chief Executive authority to spend within those approved budgets.</w:t>
            </w:r>
          </w:p>
          <w:p w:rsidR="00F86DBB" w:rsidRDefault="00F86DBB" w:rsidP="00C30771">
            <w:pPr>
              <w:pStyle w:val="ListParagraph"/>
              <w:numPr>
                <w:ilvl w:val="0"/>
                <w:numId w:val="4"/>
              </w:numPr>
              <w:ind w:left="377" w:hanging="142"/>
              <w:jc w:val="both"/>
            </w:pPr>
            <w:r>
              <w:t xml:space="preserve">Chair role description to be revised to ensure level of expenditure authorised to approve corresponds with Chief Executive </w:t>
            </w:r>
            <w:proofErr w:type="gramStart"/>
            <w:r>
              <w:t>authority</w:t>
            </w:r>
            <w:proofErr w:type="gramEnd"/>
            <w:r>
              <w:t xml:space="preserve"> levels.</w:t>
            </w:r>
          </w:p>
          <w:p w:rsidR="00C30771" w:rsidRPr="00A713A3" w:rsidRDefault="00A713A3" w:rsidP="00A713A3">
            <w:pPr>
              <w:jc w:val="both"/>
              <w:rPr>
                <w:i/>
              </w:rPr>
            </w:pPr>
            <w:r>
              <w:rPr>
                <w:i/>
              </w:rPr>
              <w:t>Scheme of delegation and Chair role description has been updated to include all points above and both placed on directors’ secure web page.</w:t>
            </w:r>
          </w:p>
        </w:tc>
        <w:tc>
          <w:tcPr>
            <w:tcW w:w="1494" w:type="dxa"/>
          </w:tcPr>
          <w:p w:rsidR="00A713A3" w:rsidRDefault="00A713A3" w:rsidP="001846AA">
            <w:pPr>
              <w:jc w:val="both"/>
            </w:pPr>
          </w:p>
          <w:p w:rsidR="00030587" w:rsidRDefault="00C30771" w:rsidP="001846AA">
            <w:pPr>
              <w:jc w:val="both"/>
            </w:pPr>
            <w:r>
              <w:t>MM</w:t>
            </w:r>
          </w:p>
          <w:p w:rsidR="00A713A3" w:rsidRDefault="00A713A3" w:rsidP="001846AA">
            <w:pPr>
              <w:jc w:val="both"/>
            </w:pPr>
          </w:p>
          <w:p w:rsidR="00A713A3" w:rsidRDefault="00A713A3" w:rsidP="001846AA">
            <w:pPr>
              <w:jc w:val="both"/>
            </w:pPr>
            <w:r>
              <w:t>MM</w:t>
            </w:r>
          </w:p>
          <w:p w:rsidR="00A713A3" w:rsidRDefault="00A713A3" w:rsidP="001846AA">
            <w:pPr>
              <w:jc w:val="both"/>
            </w:pPr>
          </w:p>
          <w:p w:rsidR="00A713A3" w:rsidRDefault="00A713A3" w:rsidP="001846AA">
            <w:pPr>
              <w:jc w:val="both"/>
            </w:pPr>
            <w:r>
              <w:t>MM</w:t>
            </w:r>
          </w:p>
          <w:p w:rsidR="00A713A3" w:rsidRDefault="00A713A3" w:rsidP="001846AA">
            <w:pPr>
              <w:jc w:val="both"/>
            </w:pPr>
          </w:p>
          <w:p w:rsidR="00A713A3" w:rsidRDefault="00A713A3" w:rsidP="001846AA">
            <w:pPr>
              <w:jc w:val="both"/>
            </w:pPr>
          </w:p>
          <w:p w:rsidR="00A713A3" w:rsidRDefault="00A713A3" w:rsidP="001846AA">
            <w:pPr>
              <w:jc w:val="both"/>
            </w:pPr>
          </w:p>
          <w:p w:rsidR="00A713A3" w:rsidRDefault="00A713A3" w:rsidP="001846AA">
            <w:pPr>
              <w:jc w:val="both"/>
            </w:pPr>
            <w:r>
              <w:t>N/A</w:t>
            </w:r>
          </w:p>
          <w:p w:rsidR="00A713A3" w:rsidRDefault="00A713A3" w:rsidP="001846AA">
            <w:pPr>
              <w:jc w:val="both"/>
            </w:pPr>
          </w:p>
          <w:p w:rsidR="00A713A3" w:rsidRDefault="00A713A3" w:rsidP="001846AA">
            <w:pPr>
              <w:jc w:val="both"/>
            </w:pPr>
          </w:p>
          <w:p w:rsidR="00A713A3" w:rsidRDefault="00A713A3" w:rsidP="001846AA">
            <w:pPr>
              <w:jc w:val="both"/>
            </w:pPr>
            <w:r>
              <w:t>MM</w:t>
            </w:r>
          </w:p>
          <w:p w:rsidR="00A713A3" w:rsidRDefault="00A713A3" w:rsidP="001846AA">
            <w:pPr>
              <w:jc w:val="both"/>
            </w:pPr>
          </w:p>
          <w:p w:rsidR="00A713A3" w:rsidRDefault="00A713A3" w:rsidP="001846AA">
            <w:pPr>
              <w:jc w:val="both"/>
            </w:pPr>
          </w:p>
          <w:p w:rsidR="00A713A3" w:rsidRDefault="00A713A3" w:rsidP="001846AA">
            <w:pPr>
              <w:jc w:val="both"/>
            </w:pPr>
          </w:p>
          <w:p w:rsidR="00A713A3" w:rsidRDefault="00A713A3" w:rsidP="001846AA">
            <w:pPr>
              <w:jc w:val="both"/>
            </w:pPr>
            <w:r>
              <w:t>MM</w:t>
            </w:r>
          </w:p>
          <w:p w:rsidR="00A713A3" w:rsidRDefault="00A713A3" w:rsidP="001846AA">
            <w:pPr>
              <w:jc w:val="both"/>
            </w:pPr>
          </w:p>
          <w:p w:rsidR="00A713A3" w:rsidRDefault="00A713A3" w:rsidP="001846AA">
            <w:pPr>
              <w:jc w:val="both"/>
            </w:pPr>
          </w:p>
          <w:p w:rsidR="00A713A3" w:rsidRDefault="00A713A3" w:rsidP="001846AA">
            <w:pPr>
              <w:jc w:val="both"/>
            </w:pPr>
          </w:p>
          <w:p w:rsidR="00A713A3" w:rsidRDefault="00A713A3" w:rsidP="001846AA">
            <w:pPr>
              <w:jc w:val="both"/>
            </w:pPr>
          </w:p>
          <w:p w:rsidR="00A713A3" w:rsidRDefault="00A713A3" w:rsidP="001846AA">
            <w:pPr>
              <w:jc w:val="both"/>
            </w:pPr>
            <w:r>
              <w:t>MM</w:t>
            </w:r>
          </w:p>
          <w:p w:rsidR="00A713A3" w:rsidRDefault="00A713A3" w:rsidP="001846AA">
            <w:pPr>
              <w:jc w:val="both"/>
            </w:pPr>
          </w:p>
          <w:p w:rsidR="00A713A3" w:rsidRDefault="00A713A3" w:rsidP="001846AA">
            <w:pPr>
              <w:jc w:val="both"/>
            </w:pPr>
          </w:p>
          <w:p w:rsidR="00A713A3" w:rsidRDefault="00A713A3" w:rsidP="001846AA">
            <w:pPr>
              <w:jc w:val="both"/>
            </w:pPr>
          </w:p>
          <w:p w:rsidR="00A713A3" w:rsidRDefault="00A713A3" w:rsidP="001846AA">
            <w:pPr>
              <w:jc w:val="both"/>
            </w:pPr>
            <w:r>
              <w:t>MM</w:t>
            </w:r>
          </w:p>
          <w:p w:rsidR="0079658A" w:rsidRDefault="0079658A" w:rsidP="001846AA">
            <w:pPr>
              <w:jc w:val="both"/>
            </w:pPr>
          </w:p>
          <w:p w:rsidR="00A713A3" w:rsidRDefault="00A713A3" w:rsidP="001846AA">
            <w:pPr>
              <w:jc w:val="both"/>
            </w:pPr>
          </w:p>
          <w:p w:rsidR="0079658A" w:rsidRDefault="00A713A3" w:rsidP="001846AA">
            <w:pPr>
              <w:jc w:val="both"/>
            </w:pPr>
            <w:r>
              <w:t>MM/IM</w:t>
            </w:r>
          </w:p>
          <w:p w:rsidR="0079658A" w:rsidRDefault="0079658A" w:rsidP="001846AA">
            <w:pPr>
              <w:jc w:val="both"/>
            </w:pPr>
          </w:p>
          <w:p w:rsidR="0079658A" w:rsidRDefault="0079658A" w:rsidP="001846AA">
            <w:pPr>
              <w:jc w:val="both"/>
            </w:pPr>
          </w:p>
        </w:tc>
        <w:tc>
          <w:tcPr>
            <w:tcW w:w="1494" w:type="dxa"/>
          </w:tcPr>
          <w:p w:rsidR="00030587" w:rsidRDefault="00030587" w:rsidP="00C30771">
            <w:pPr>
              <w:jc w:val="both"/>
            </w:pPr>
          </w:p>
          <w:p w:rsidR="00A713A3" w:rsidRDefault="00A713A3" w:rsidP="00C30771">
            <w:pPr>
              <w:jc w:val="both"/>
            </w:pPr>
            <w:r>
              <w:t>Complete</w:t>
            </w:r>
          </w:p>
          <w:p w:rsidR="00A713A3" w:rsidRDefault="00A713A3" w:rsidP="00C30771">
            <w:pPr>
              <w:jc w:val="both"/>
            </w:pPr>
          </w:p>
          <w:p w:rsidR="00A713A3" w:rsidRDefault="00A713A3" w:rsidP="00C30771">
            <w:pPr>
              <w:jc w:val="both"/>
            </w:pPr>
            <w:r>
              <w:t>Complete</w:t>
            </w:r>
          </w:p>
          <w:p w:rsidR="00A713A3" w:rsidRDefault="00A713A3" w:rsidP="00C30771">
            <w:pPr>
              <w:jc w:val="both"/>
            </w:pPr>
          </w:p>
          <w:p w:rsidR="00A713A3" w:rsidRDefault="00A713A3" w:rsidP="00C30771">
            <w:pPr>
              <w:jc w:val="both"/>
            </w:pPr>
            <w:r>
              <w:t>Complete</w:t>
            </w:r>
          </w:p>
          <w:p w:rsidR="00A713A3" w:rsidRDefault="00A713A3" w:rsidP="00C30771">
            <w:pPr>
              <w:jc w:val="both"/>
            </w:pPr>
          </w:p>
          <w:p w:rsidR="00A713A3" w:rsidRDefault="00A713A3" w:rsidP="00C30771">
            <w:pPr>
              <w:jc w:val="both"/>
            </w:pPr>
          </w:p>
          <w:p w:rsidR="00A713A3" w:rsidRDefault="00A713A3" w:rsidP="00C30771">
            <w:pPr>
              <w:jc w:val="both"/>
            </w:pPr>
          </w:p>
          <w:p w:rsidR="00A713A3" w:rsidRDefault="00A713A3" w:rsidP="00C30771">
            <w:pPr>
              <w:jc w:val="both"/>
            </w:pPr>
            <w:r>
              <w:t>Complete</w:t>
            </w:r>
          </w:p>
          <w:p w:rsidR="00A713A3" w:rsidRDefault="00A713A3" w:rsidP="00C30771">
            <w:pPr>
              <w:jc w:val="both"/>
            </w:pPr>
          </w:p>
          <w:p w:rsidR="00A713A3" w:rsidRDefault="00A713A3" w:rsidP="00C30771">
            <w:pPr>
              <w:jc w:val="both"/>
            </w:pPr>
          </w:p>
          <w:p w:rsidR="00A713A3" w:rsidRDefault="00A713A3" w:rsidP="00C30771">
            <w:pPr>
              <w:jc w:val="both"/>
            </w:pPr>
            <w:r>
              <w:t>Complete</w:t>
            </w:r>
          </w:p>
          <w:p w:rsidR="00A713A3" w:rsidRDefault="00A713A3" w:rsidP="00C30771">
            <w:pPr>
              <w:jc w:val="both"/>
            </w:pPr>
          </w:p>
          <w:p w:rsidR="00A713A3" w:rsidRDefault="00A713A3" w:rsidP="00C30771">
            <w:pPr>
              <w:jc w:val="both"/>
            </w:pPr>
          </w:p>
          <w:p w:rsidR="00A713A3" w:rsidRDefault="00A713A3" w:rsidP="00C30771">
            <w:pPr>
              <w:jc w:val="both"/>
            </w:pPr>
          </w:p>
          <w:p w:rsidR="00A713A3" w:rsidRDefault="00A713A3" w:rsidP="00C30771">
            <w:pPr>
              <w:jc w:val="both"/>
            </w:pPr>
            <w:r>
              <w:t>Complete</w:t>
            </w:r>
          </w:p>
          <w:p w:rsidR="00A713A3" w:rsidRDefault="00A713A3" w:rsidP="00C30771">
            <w:pPr>
              <w:jc w:val="both"/>
            </w:pPr>
          </w:p>
          <w:p w:rsidR="00A713A3" w:rsidRDefault="00A713A3" w:rsidP="00C30771">
            <w:pPr>
              <w:jc w:val="both"/>
            </w:pPr>
          </w:p>
          <w:p w:rsidR="00A713A3" w:rsidRDefault="00A713A3" w:rsidP="00C30771">
            <w:pPr>
              <w:jc w:val="both"/>
            </w:pPr>
          </w:p>
          <w:p w:rsidR="00A713A3" w:rsidRDefault="00A713A3" w:rsidP="00C30771">
            <w:pPr>
              <w:jc w:val="both"/>
            </w:pPr>
          </w:p>
          <w:p w:rsidR="00A713A3" w:rsidRDefault="00A713A3" w:rsidP="00C30771">
            <w:pPr>
              <w:jc w:val="both"/>
            </w:pPr>
            <w:r>
              <w:t>Complete</w:t>
            </w:r>
          </w:p>
          <w:p w:rsidR="00A713A3" w:rsidRDefault="00A713A3" w:rsidP="00C30771">
            <w:pPr>
              <w:jc w:val="both"/>
            </w:pPr>
          </w:p>
          <w:p w:rsidR="00A713A3" w:rsidRDefault="00A713A3" w:rsidP="00C30771">
            <w:pPr>
              <w:jc w:val="both"/>
            </w:pPr>
          </w:p>
          <w:p w:rsidR="00A713A3" w:rsidRDefault="00A713A3" w:rsidP="00C30771">
            <w:pPr>
              <w:jc w:val="both"/>
            </w:pPr>
          </w:p>
          <w:p w:rsidR="00A713A3" w:rsidRDefault="00A713A3" w:rsidP="00C30771">
            <w:pPr>
              <w:jc w:val="both"/>
            </w:pPr>
            <w:r>
              <w:t>Complete</w:t>
            </w:r>
          </w:p>
          <w:p w:rsidR="00A713A3" w:rsidRDefault="00A713A3" w:rsidP="00C30771">
            <w:pPr>
              <w:jc w:val="both"/>
            </w:pPr>
          </w:p>
          <w:p w:rsidR="00A713A3" w:rsidRDefault="00A713A3" w:rsidP="00C30771">
            <w:pPr>
              <w:jc w:val="both"/>
            </w:pPr>
          </w:p>
          <w:p w:rsidR="00A713A3" w:rsidRDefault="00A713A3" w:rsidP="00C30771">
            <w:pPr>
              <w:jc w:val="both"/>
            </w:pPr>
            <w:r>
              <w:t>Complete</w:t>
            </w:r>
          </w:p>
          <w:p w:rsidR="00A713A3" w:rsidRDefault="00A713A3" w:rsidP="00C30771">
            <w:pPr>
              <w:jc w:val="both"/>
            </w:pPr>
          </w:p>
          <w:p w:rsidR="0079658A" w:rsidRDefault="0079658A" w:rsidP="00C30771">
            <w:pPr>
              <w:jc w:val="both"/>
            </w:pPr>
          </w:p>
        </w:tc>
      </w:tr>
      <w:tr w:rsidR="00C06F21" w:rsidTr="00DA1139">
        <w:tc>
          <w:tcPr>
            <w:tcW w:w="1183" w:type="dxa"/>
          </w:tcPr>
          <w:p w:rsidR="00C06F21" w:rsidRDefault="0079658A" w:rsidP="001846AA">
            <w:pPr>
              <w:jc w:val="both"/>
            </w:pPr>
            <w:r>
              <w:t>14</w:t>
            </w:r>
          </w:p>
        </w:tc>
        <w:tc>
          <w:tcPr>
            <w:tcW w:w="5405" w:type="dxa"/>
          </w:tcPr>
          <w:p w:rsidR="00784CF5" w:rsidRPr="001A201C" w:rsidRDefault="0079658A" w:rsidP="00402196">
            <w:pPr>
              <w:jc w:val="both"/>
            </w:pPr>
            <w:r w:rsidRPr="001A201C">
              <w:t xml:space="preserve">Pending confirmation of the legal position recommendation to be made to the Highland Council that Article 61 </w:t>
            </w:r>
            <w:r w:rsidR="00F74553" w:rsidRPr="001A201C">
              <w:t>o</w:t>
            </w:r>
            <w:r w:rsidRPr="001A201C">
              <w:t xml:space="preserve">f the Memorandum and Articles of Association be amended to read “At the conclusion of each annual general meeting, two of the Independent Directors </w:t>
            </w:r>
            <w:r w:rsidRPr="001A201C">
              <w:rPr>
                <w:i/>
              </w:rPr>
              <w:t xml:space="preserve">shall intimate their </w:t>
            </w:r>
            <w:proofErr w:type="spellStart"/>
            <w:r w:rsidRPr="001A201C">
              <w:rPr>
                <w:i/>
              </w:rPr>
              <w:t>retiral</w:t>
            </w:r>
            <w:proofErr w:type="spellEnd"/>
            <w:r w:rsidRPr="001A201C">
              <w:rPr>
                <w:i/>
              </w:rPr>
              <w:t xml:space="preserve"> from office with effect from the day prior to the Board meeting at which the two replacement Directors would be appointed, </w:t>
            </w:r>
            <w:r w:rsidRPr="001A201C">
              <w:t>but shall then be eligible for reappointment under article 56”.</w:t>
            </w:r>
          </w:p>
          <w:p w:rsidR="0079658A" w:rsidRPr="001A201C" w:rsidRDefault="001A201C" w:rsidP="00402196">
            <w:pPr>
              <w:jc w:val="both"/>
              <w:rPr>
                <w:i/>
              </w:rPr>
            </w:pPr>
            <w:r w:rsidRPr="001A201C">
              <w:rPr>
                <w:i/>
              </w:rPr>
              <w:t>Resolution expected to be considered at</w:t>
            </w:r>
            <w:r>
              <w:rPr>
                <w:i/>
              </w:rPr>
              <w:t xml:space="preserve"> </w:t>
            </w:r>
            <w:r w:rsidRPr="001A201C">
              <w:rPr>
                <w:i/>
              </w:rPr>
              <w:t>24 October Highland Council meeting.</w:t>
            </w:r>
          </w:p>
        </w:tc>
        <w:tc>
          <w:tcPr>
            <w:tcW w:w="1494" w:type="dxa"/>
          </w:tcPr>
          <w:p w:rsidR="001B2BCD" w:rsidRPr="001A201C" w:rsidRDefault="001B2BCD" w:rsidP="001846AA">
            <w:pPr>
              <w:jc w:val="both"/>
            </w:pPr>
          </w:p>
          <w:p w:rsidR="00F74553" w:rsidRPr="001A201C" w:rsidRDefault="00F74553" w:rsidP="001846AA">
            <w:pPr>
              <w:jc w:val="both"/>
            </w:pPr>
          </w:p>
          <w:p w:rsidR="00F74553" w:rsidRPr="001A201C" w:rsidRDefault="00F74553" w:rsidP="001846AA">
            <w:pPr>
              <w:jc w:val="both"/>
            </w:pPr>
          </w:p>
          <w:p w:rsidR="00F74553" w:rsidRPr="001A201C" w:rsidRDefault="00F74553" w:rsidP="001846AA">
            <w:pPr>
              <w:jc w:val="both"/>
            </w:pPr>
          </w:p>
          <w:p w:rsidR="00F74553" w:rsidRPr="001A201C" w:rsidRDefault="00F74553" w:rsidP="001846AA">
            <w:pPr>
              <w:jc w:val="both"/>
            </w:pPr>
          </w:p>
          <w:p w:rsidR="00F74553" w:rsidRPr="001A201C" w:rsidRDefault="00F74553" w:rsidP="001846AA">
            <w:pPr>
              <w:jc w:val="both"/>
            </w:pPr>
          </w:p>
          <w:p w:rsidR="00F74553" w:rsidRPr="001A201C" w:rsidRDefault="00F74553" w:rsidP="001846AA">
            <w:pPr>
              <w:jc w:val="both"/>
            </w:pPr>
          </w:p>
          <w:p w:rsidR="00F74553" w:rsidRPr="001A201C" w:rsidRDefault="00F74553" w:rsidP="001846AA">
            <w:pPr>
              <w:jc w:val="both"/>
            </w:pPr>
          </w:p>
          <w:p w:rsidR="00F74553" w:rsidRPr="001A201C" w:rsidRDefault="00F74553" w:rsidP="001846AA">
            <w:pPr>
              <w:jc w:val="both"/>
            </w:pPr>
          </w:p>
          <w:p w:rsidR="00F74553" w:rsidRPr="001A201C" w:rsidRDefault="00F74553" w:rsidP="001846AA">
            <w:pPr>
              <w:jc w:val="both"/>
            </w:pPr>
            <w:r w:rsidRPr="001A201C">
              <w:t>MM</w:t>
            </w:r>
          </w:p>
        </w:tc>
        <w:tc>
          <w:tcPr>
            <w:tcW w:w="1494" w:type="dxa"/>
          </w:tcPr>
          <w:p w:rsidR="001B2BCD" w:rsidRPr="001A201C" w:rsidRDefault="001B2BCD" w:rsidP="00D07845">
            <w:pPr>
              <w:jc w:val="both"/>
            </w:pPr>
          </w:p>
          <w:p w:rsidR="00052EF7" w:rsidRPr="001A201C" w:rsidRDefault="00052EF7" w:rsidP="00D07845">
            <w:pPr>
              <w:jc w:val="both"/>
            </w:pPr>
          </w:p>
          <w:p w:rsidR="00052EF7" w:rsidRPr="001A201C" w:rsidRDefault="00052EF7" w:rsidP="00D07845">
            <w:pPr>
              <w:jc w:val="both"/>
            </w:pPr>
          </w:p>
          <w:p w:rsidR="00052EF7" w:rsidRPr="001A201C" w:rsidRDefault="00052EF7" w:rsidP="00D07845">
            <w:pPr>
              <w:jc w:val="both"/>
            </w:pPr>
          </w:p>
          <w:p w:rsidR="00052EF7" w:rsidRPr="001A201C" w:rsidRDefault="00052EF7" w:rsidP="00D07845">
            <w:pPr>
              <w:jc w:val="both"/>
            </w:pPr>
          </w:p>
          <w:p w:rsidR="00052EF7" w:rsidRPr="001A201C" w:rsidRDefault="00052EF7" w:rsidP="00D07845">
            <w:pPr>
              <w:jc w:val="both"/>
            </w:pPr>
          </w:p>
          <w:p w:rsidR="00052EF7" w:rsidRPr="001A201C" w:rsidRDefault="00052EF7" w:rsidP="00D07845">
            <w:pPr>
              <w:jc w:val="both"/>
            </w:pPr>
          </w:p>
          <w:p w:rsidR="00052EF7" w:rsidRPr="001A201C" w:rsidRDefault="00052EF7" w:rsidP="00D07845">
            <w:pPr>
              <w:jc w:val="both"/>
            </w:pPr>
          </w:p>
          <w:p w:rsidR="00052EF7" w:rsidRPr="001A201C" w:rsidRDefault="00052EF7" w:rsidP="00D07845">
            <w:pPr>
              <w:jc w:val="both"/>
            </w:pPr>
          </w:p>
          <w:p w:rsidR="00052EF7" w:rsidRPr="001A201C" w:rsidRDefault="001A201C" w:rsidP="00D07845">
            <w:pPr>
              <w:jc w:val="both"/>
            </w:pPr>
            <w:proofErr w:type="spellStart"/>
            <w:r w:rsidRPr="001A201C">
              <w:t>Ongoing</w:t>
            </w:r>
            <w:proofErr w:type="spellEnd"/>
          </w:p>
        </w:tc>
      </w:tr>
      <w:tr w:rsidR="00C06F21" w:rsidTr="00DA1139">
        <w:tc>
          <w:tcPr>
            <w:tcW w:w="1183" w:type="dxa"/>
          </w:tcPr>
          <w:p w:rsidR="00DF1780" w:rsidRDefault="0079658A" w:rsidP="001846AA">
            <w:pPr>
              <w:jc w:val="both"/>
            </w:pPr>
            <w:r>
              <w:t>15</w:t>
            </w:r>
          </w:p>
        </w:tc>
        <w:tc>
          <w:tcPr>
            <w:tcW w:w="5405" w:type="dxa"/>
          </w:tcPr>
          <w:p w:rsidR="00063267" w:rsidRDefault="0079658A" w:rsidP="001E31FC">
            <w:pPr>
              <w:jc w:val="both"/>
            </w:pPr>
            <w:r>
              <w:t xml:space="preserve">A Service Level </w:t>
            </w:r>
            <w:proofErr w:type="gramStart"/>
            <w:r>
              <w:t>Agreement  with</w:t>
            </w:r>
            <w:proofErr w:type="gramEnd"/>
            <w:r>
              <w:t xml:space="preserve"> Highland Council was agreed for Company Secretary support.</w:t>
            </w:r>
          </w:p>
          <w:p w:rsidR="0079658A" w:rsidRDefault="00D964F3" w:rsidP="001E31FC">
            <w:pPr>
              <w:jc w:val="both"/>
              <w:rPr>
                <w:i/>
              </w:rPr>
            </w:pPr>
            <w:r w:rsidRPr="00D964F3">
              <w:rPr>
                <w:i/>
              </w:rPr>
              <w:t xml:space="preserve">The Company Secretary to keep a note of time spent on HLH work so that if, in future, it was decided to put the contract out for tender, it would be easier to estimate the time required to undertake the necessary work </w:t>
            </w:r>
            <w:r w:rsidR="0079658A">
              <w:rPr>
                <w:i/>
              </w:rPr>
              <w:t xml:space="preserve">and future </w:t>
            </w:r>
            <w:r w:rsidR="0079658A">
              <w:rPr>
                <w:i/>
              </w:rPr>
              <w:lastRenderedPageBreak/>
              <w:t>consideration to be given to undertaking elements of the work, such as the production of agendas and papers, in house by HLH</w:t>
            </w:r>
          </w:p>
          <w:p w:rsidR="0079658A" w:rsidRPr="0079658A" w:rsidRDefault="0079658A" w:rsidP="001E31FC">
            <w:pPr>
              <w:jc w:val="both"/>
              <w:rPr>
                <w:i/>
              </w:rPr>
            </w:pPr>
            <w:r>
              <w:rPr>
                <w:i/>
              </w:rPr>
              <w:t>Board papers and draft minutes to be issued to Directors electronically as and when ready, with the final hard copy being posted out, as usual, one week in advance of a meeting.</w:t>
            </w:r>
          </w:p>
        </w:tc>
        <w:tc>
          <w:tcPr>
            <w:tcW w:w="1494" w:type="dxa"/>
          </w:tcPr>
          <w:p w:rsidR="00A345B0" w:rsidRDefault="00A345B0" w:rsidP="001846AA">
            <w:pPr>
              <w:jc w:val="both"/>
            </w:pPr>
          </w:p>
          <w:p w:rsidR="0079658A" w:rsidRDefault="0079658A" w:rsidP="001846AA">
            <w:pPr>
              <w:jc w:val="both"/>
            </w:pPr>
          </w:p>
          <w:p w:rsidR="0079658A" w:rsidRDefault="0079658A" w:rsidP="001846AA">
            <w:pPr>
              <w:jc w:val="both"/>
            </w:pPr>
            <w:r>
              <w:t>MM</w:t>
            </w:r>
          </w:p>
          <w:p w:rsidR="0079658A" w:rsidRDefault="0079658A" w:rsidP="001846AA">
            <w:pPr>
              <w:jc w:val="both"/>
            </w:pPr>
          </w:p>
          <w:p w:rsidR="0079658A" w:rsidRDefault="0079658A" w:rsidP="001846AA">
            <w:pPr>
              <w:jc w:val="both"/>
            </w:pPr>
          </w:p>
          <w:p w:rsidR="0079658A" w:rsidRDefault="0079658A" w:rsidP="001846AA">
            <w:pPr>
              <w:jc w:val="both"/>
            </w:pPr>
          </w:p>
          <w:p w:rsidR="00D964F3" w:rsidRDefault="00D964F3" w:rsidP="001846AA">
            <w:pPr>
              <w:jc w:val="both"/>
            </w:pPr>
          </w:p>
          <w:p w:rsidR="00D964F3" w:rsidRDefault="00D964F3" w:rsidP="001846AA">
            <w:pPr>
              <w:jc w:val="both"/>
            </w:pPr>
          </w:p>
          <w:p w:rsidR="00D964F3" w:rsidRDefault="00D964F3" w:rsidP="001846AA">
            <w:pPr>
              <w:jc w:val="both"/>
            </w:pPr>
          </w:p>
          <w:p w:rsidR="0079658A" w:rsidRDefault="0079658A" w:rsidP="001846AA">
            <w:pPr>
              <w:jc w:val="both"/>
            </w:pPr>
            <w:r>
              <w:t>MM</w:t>
            </w:r>
          </w:p>
        </w:tc>
        <w:tc>
          <w:tcPr>
            <w:tcW w:w="1494" w:type="dxa"/>
          </w:tcPr>
          <w:p w:rsidR="00A345B0" w:rsidRDefault="00A345B0" w:rsidP="001846AA">
            <w:pPr>
              <w:jc w:val="both"/>
            </w:pPr>
          </w:p>
          <w:p w:rsidR="001C60A5" w:rsidRDefault="001C60A5" w:rsidP="001846AA">
            <w:pPr>
              <w:jc w:val="both"/>
            </w:pPr>
          </w:p>
          <w:p w:rsidR="001C60A5" w:rsidRDefault="001C60A5" w:rsidP="001846AA">
            <w:pPr>
              <w:jc w:val="both"/>
            </w:pPr>
            <w:proofErr w:type="spellStart"/>
            <w:r>
              <w:t>Ongoing</w:t>
            </w:r>
            <w:proofErr w:type="spellEnd"/>
          </w:p>
          <w:p w:rsidR="001C60A5" w:rsidRDefault="001C60A5" w:rsidP="001846AA">
            <w:pPr>
              <w:jc w:val="both"/>
            </w:pPr>
          </w:p>
          <w:p w:rsidR="001C60A5" w:rsidRDefault="001C60A5" w:rsidP="001846AA">
            <w:pPr>
              <w:jc w:val="both"/>
            </w:pPr>
          </w:p>
          <w:p w:rsidR="001C60A5" w:rsidRDefault="001C60A5" w:rsidP="001846AA">
            <w:pPr>
              <w:jc w:val="both"/>
            </w:pPr>
          </w:p>
          <w:p w:rsidR="00D964F3" w:rsidRDefault="00D964F3" w:rsidP="001846AA">
            <w:pPr>
              <w:jc w:val="both"/>
            </w:pPr>
          </w:p>
          <w:p w:rsidR="00D964F3" w:rsidRDefault="00D964F3" w:rsidP="001846AA">
            <w:pPr>
              <w:jc w:val="both"/>
            </w:pPr>
          </w:p>
          <w:p w:rsidR="00D964F3" w:rsidRDefault="00D964F3" w:rsidP="001846AA">
            <w:pPr>
              <w:jc w:val="both"/>
            </w:pPr>
          </w:p>
          <w:p w:rsidR="001C60A5" w:rsidRDefault="001C60A5" w:rsidP="001846AA">
            <w:pPr>
              <w:jc w:val="both"/>
            </w:pPr>
            <w:proofErr w:type="spellStart"/>
            <w:r>
              <w:t>Ongoing</w:t>
            </w:r>
            <w:proofErr w:type="spellEnd"/>
          </w:p>
        </w:tc>
      </w:tr>
      <w:tr w:rsidR="009C4998" w:rsidTr="00331F7E">
        <w:tc>
          <w:tcPr>
            <w:tcW w:w="1183" w:type="dxa"/>
            <w:shd w:val="clear" w:color="auto" w:fill="auto"/>
          </w:tcPr>
          <w:p w:rsidR="009C4998" w:rsidRDefault="00EA796B" w:rsidP="001846AA">
            <w:pPr>
              <w:jc w:val="both"/>
            </w:pPr>
            <w:r>
              <w:lastRenderedPageBreak/>
              <w:t>16.</w:t>
            </w:r>
          </w:p>
        </w:tc>
        <w:tc>
          <w:tcPr>
            <w:tcW w:w="5405" w:type="dxa"/>
            <w:shd w:val="clear" w:color="auto" w:fill="auto"/>
          </w:tcPr>
          <w:p w:rsidR="001A201C" w:rsidRDefault="001A201C" w:rsidP="00D922B5">
            <w:pPr>
              <w:jc w:val="both"/>
            </w:pPr>
            <w:r>
              <w:t xml:space="preserve">Governance document </w:t>
            </w:r>
          </w:p>
          <w:p w:rsidR="009C4998" w:rsidRPr="001A201C" w:rsidRDefault="003F5213" w:rsidP="00D922B5">
            <w:pPr>
              <w:jc w:val="both"/>
              <w:rPr>
                <w:i/>
              </w:rPr>
            </w:pPr>
            <w:r w:rsidRPr="001A201C">
              <w:rPr>
                <w:i/>
              </w:rPr>
              <w:t>Ken Nicol and M</w:t>
            </w:r>
            <w:r w:rsidR="001A201C" w:rsidRPr="001A201C">
              <w:rPr>
                <w:i/>
              </w:rPr>
              <w:t>ichelle Morris to discuss and circulate to HLH Board.</w:t>
            </w:r>
          </w:p>
          <w:p w:rsidR="003F5213" w:rsidRDefault="003F5213" w:rsidP="00D922B5">
            <w:pPr>
              <w:jc w:val="both"/>
            </w:pPr>
            <w:r>
              <w:t xml:space="preserve">Director </w:t>
            </w:r>
            <w:proofErr w:type="spellStart"/>
            <w:r>
              <w:t>retiral</w:t>
            </w:r>
            <w:proofErr w:type="spellEnd"/>
            <w:r>
              <w:t xml:space="preserve"> and succession planning to be the subject of a report to the next meeting.</w:t>
            </w:r>
          </w:p>
          <w:p w:rsidR="001C45BD" w:rsidRPr="001C45BD" w:rsidRDefault="001C45BD" w:rsidP="00D922B5">
            <w:pPr>
              <w:jc w:val="both"/>
              <w:rPr>
                <w:i/>
              </w:rPr>
            </w:pPr>
            <w:r w:rsidRPr="001C45BD">
              <w:rPr>
                <w:i/>
              </w:rPr>
              <w:t xml:space="preserve">Discussions </w:t>
            </w:r>
            <w:proofErr w:type="spellStart"/>
            <w:r w:rsidRPr="001C45BD">
              <w:rPr>
                <w:i/>
              </w:rPr>
              <w:t>ongoing</w:t>
            </w:r>
            <w:proofErr w:type="spellEnd"/>
            <w:r w:rsidRPr="001C45BD">
              <w:rPr>
                <w:i/>
              </w:rPr>
              <w:t>, a verbal update will be given at 2 October HLH Board meeting.</w:t>
            </w:r>
          </w:p>
        </w:tc>
        <w:tc>
          <w:tcPr>
            <w:tcW w:w="1494" w:type="dxa"/>
            <w:shd w:val="clear" w:color="auto" w:fill="auto"/>
          </w:tcPr>
          <w:p w:rsidR="001A201C" w:rsidRDefault="001A201C" w:rsidP="001846AA">
            <w:pPr>
              <w:jc w:val="both"/>
            </w:pPr>
          </w:p>
          <w:p w:rsidR="009C4998" w:rsidRPr="00331F7E" w:rsidRDefault="00331F7E" w:rsidP="001846AA">
            <w:pPr>
              <w:jc w:val="both"/>
            </w:pPr>
            <w:r w:rsidRPr="00331F7E">
              <w:t>MM</w:t>
            </w:r>
          </w:p>
          <w:p w:rsidR="00992173" w:rsidRPr="00331F7E" w:rsidRDefault="00992173" w:rsidP="001846AA">
            <w:pPr>
              <w:jc w:val="both"/>
            </w:pPr>
          </w:p>
          <w:p w:rsidR="00992173" w:rsidRPr="00331F7E" w:rsidRDefault="00992173" w:rsidP="001846AA">
            <w:pPr>
              <w:jc w:val="both"/>
            </w:pPr>
          </w:p>
          <w:p w:rsidR="00992173" w:rsidRPr="00992173" w:rsidRDefault="00331F7E" w:rsidP="001846AA">
            <w:pPr>
              <w:jc w:val="both"/>
              <w:rPr>
                <w:color w:val="FF0000"/>
              </w:rPr>
            </w:pPr>
            <w:r w:rsidRPr="00331F7E">
              <w:t>MM</w:t>
            </w:r>
          </w:p>
        </w:tc>
        <w:tc>
          <w:tcPr>
            <w:tcW w:w="1494" w:type="dxa"/>
            <w:shd w:val="clear" w:color="auto" w:fill="auto"/>
          </w:tcPr>
          <w:p w:rsidR="001A201C" w:rsidRDefault="001A201C" w:rsidP="001846AA">
            <w:pPr>
              <w:jc w:val="both"/>
              <w:rPr>
                <w:color w:val="FF0000"/>
              </w:rPr>
            </w:pPr>
          </w:p>
          <w:p w:rsidR="009C4998" w:rsidRPr="001A201C" w:rsidRDefault="001A201C" w:rsidP="001846AA">
            <w:pPr>
              <w:jc w:val="both"/>
            </w:pPr>
            <w:proofErr w:type="spellStart"/>
            <w:r w:rsidRPr="001A201C">
              <w:t>Ongoing</w:t>
            </w:r>
            <w:proofErr w:type="spellEnd"/>
          </w:p>
          <w:p w:rsidR="00992173" w:rsidRPr="00992173" w:rsidRDefault="00992173" w:rsidP="001846AA">
            <w:pPr>
              <w:jc w:val="both"/>
              <w:rPr>
                <w:color w:val="FF0000"/>
              </w:rPr>
            </w:pPr>
          </w:p>
          <w:p w:rsidR="00992173" w:rsidRPr="00992173" w:rsidRDefault="00992173" w:rsidP="001846AA">
            <w:pPr>
              <w:jc w:val="both"/>
              <w:rPr>
                <w:color w:val="FF0000"/>
              </w:rPr>
            </w:pPr>
          </w:p>
          <w:p w:rsidR="00992173" w:rsidRPr="00992173" w:rsidRDefault="001C45BD" w:rsidP="001846AA">
            <w:pPr>
              <w:jc w:val="both"/>
              <w:rPr>
                <w:color w:val="FF0000"/>
              </w:rPr>
            </w:pPr>
            <w:proofErr w:type="spellStart"/>
            <w:r w:rsidRPr="001C45BD">
              <w:t>Ongoing</w:t>
            </w:r>
            <w:proofErr w:type="spellEnd"/>
          </w:p>
        </w:tc>
      </w:tr>
    </w:tbl>
    <w:p w:rsidR="00C06F21" w:rsidRPr="00C06F21" w:rsidRDefault="00C06F21" w:rsidP="001846AA">
      <w:pPr>
        <w:jc w:val="both"/>
      </w:pPr>
    </w:p>
    <w:sectPr w:rsidR="00C06F21" w:rsidRPr="00C06F21" w:rsidSect="00FA752C">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C4931"/>
    <w:multiLevelType w:val="hybridMultilevel"/>
    <w:tmpl w:val="ADE60262"/>
    <w:lvl w:ilvl="0" w:tplc="A5CE50AE">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125963"/>
    <w:multiLevelType w:val="hybridMultilevel"/>
    <w:tmpl w:val="1402E6A8"/>
    <w:lvl w:ilvl="0" w:tplc="4970E5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B7277B7"/>
    <w:multiLevelType w:val="hybridMultilevel"/>
    <w:tmpl w:val="ED6C0366"/>
    <w:lvl w:ilvl="0" w:tplc="0809001B">
      <w:start w:val="1"/>
      <w:numFmt w:val="lowerRoman"/>
      <w:lvlText w:val="%1."/>
      <w:lvlJc w:val="right"/>
      <w:pPr>
        <w:ind w:left="955" w:hanging="360"/>
      </w:pPr>
    </w:lvl>
    <w:lvl w:ilvl="1" w:tplc="08090019" w:tentative="1">
      <w:start w:val="1"/>
      <w:numFmt w:val="lowerLetter"/>
      <w:lvlText w:val="%2."/>
      <w:lvlJc w:val="left"/>
      <w:pPr>
        <w:ind w:left="1675" w:hanging="360"/>
      </w:pPr>
    </w:lvl>
    <w:lvl w:ilvl="2" w:tplc="0809001B" w:tentative="1">
      <w:start w:val="1"/>
      <w:numFmt w:val="lowerRoman"/>
      <w:lvlText w:val="%3."/>
      <w:lvlJc w:val="right"/>
      <w:pPr>
        <w:ind w:left="2395" w:hanging="180"/>
      </w:pPr>
    </w:lvl>
    <w:lvl w:ilvl="3" w:tplc="0809000F" w:tentative="1">
      <w:start w:val="1"/>
      <w:numFmt w:val="decimal"/>
      <w:lvlText w:val="%4."/>
      <w:lvlJc w:val="left"/>
      <w:pPr>
        <w:ind w:left="3115" w:hanging="360"/>
      </w:pPr>
    </w:lvl>
    <w:lvl w:ilvl="4" w:tplc="08090019" w:tentative="1">
      <w:start w:val="1"/>
      <w:numFmt w:val="lowerLetter"/>
      <w:lvlText w:val="%5."/>
      <w:lvlJc w:val="left"/>
      <w:pPr>
        <w:ind w:left="3835" w:hanging="360"/>
      </w:pPr>
    </w:lvl>
    <w:lvl w:ilvl="5" w:tplc="0809001B" w:tentative="1">
      <w:start w:val="1"/>
      <w:numFmt w:val="lowerRoman"/>
      <w:lvlText w:val="%6."/>
      <w:lvlJc w:val="right"/>
      <w:pPr>
        <w:ind w:left="4555" w:hanging="180"/>
      </w:pPr>
    </w:lvl>
    <w:lvl w:ilvl="6" w:tplc="0809000F" w:tentative="1">
      <w:start w:val="1"/>
      <w:numFmt w:val="decimal"/>
      <w:lvlText w:val="%7."/>
      <w:lvlJc w:val="left"/>
      <w:pPr>
        <w:ind w:left="5275" w:hanging="360"/>
      </w:pPr>
    </w:lvl>
    <w:lvl w:ilvl="7" w:tplc="08090019" w:tentative="1">
      <w:start w:val="1"/>
      <w:numFmt w:val="lowerLetter"/>
      <w:lvlText w:val="%8."/>
      <w:lvlJc w:val="left"/>
      <w:pPr>
        <w:ind w:left="5995" w:hanging="360"/>
      </w:pPr>
    </w:lvl>
    <w:lvl w:ilvl="8" w:tplc="0809001B" w:tentative="1">
      <w:start w:val="1"/>
      <w:numFmt w:val="lowerRoman"/>
      <w:lvlText w:val="%9."/>
      <w:lvlJc w:val="right"/>
      <w:pPr>
        <w:ind w:left="6715" w:hanging="180"/>
      </w:pPr>
    </w:lvl>
  </w:abstractNum>
  <w:abstractNum w:abstractNumId="3">
    <w:nsid w:val="2E9C5AA1"/>
    <w:multiLevelType w:val="hybridMultilevel"/>
    <w:tmpl w:val="33CC7EB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491D17"/>
    <w:multiLevelType w:val="hybridMultilevel"/>
    <w:tmpl w:val="3FC60D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C298D"/>
    <w:multiLevelType w:val="hybridMultilevel"/>
    <w:tmpl w:val="DEF84CF4"/>
    <w:lvl w:ilvl="0" w:tplc="B24235FC">
      <w:start w:val="1"/>
      <w:numFmt w:val="lowerLetter"/>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EC373F"/>
    <w:multiLevelType w:val="hybridMultilevel"/>
    <w:tmpl w:val="5F4E96FC"/>
    <w:lvl w:ilvl="0" w:tplc="375E6022">
      <w:numFmt w:val="bullet"/>
      <w:lvlText w:val="•"/>
      <w:lvlJc w:val="left"/>
      <w:pPr>
        <w:ind w:left="1080" w:hanging="72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F21"/>
    <w:rsid w:val="00004371"/>
    <w:rsid w:val="00030587"/>
    <w:rsid w:val="0003715D"/>
    <w:rsid w:val="00052EF7"/>
    <w:rsid w:val="00063267"/>
    <w:rsid w:val="00071FF4"/>
    <w:rsid w:val="00083680"/>
    <w:rsid w:val="00164FF1"/>
    <w:rsid w:val="00182560"/>
    <w:rsid w:val="001846AA"/>
    <w:rsid w:val="001A201C"/>
    <w:rsid w:val="001B1293"/>
    <w:rsid w:val="001B2BCD"/>
    <w:rsid w:val="001C45BD"/>
    <w:rsid w:val="001C60A5"/>
    <w:rsid w:val="001D6E6C"/>
    <w:rsid w:val="001E31FC"/>
    <w:rsid w:val="00211E12"/>
    <w:rsid w:val="00266B80"/>
    <w:rsid w:val="00287306"/>
    <w:rsid w:val="002A7A05"/>
    <w:rsid w:val="002C2C69"/>
    <w:rsid w:val="00314CA2"/>
    <w:rsid w:val="00331F7E"/>
    <w:rsid w:val="00362DDA"/>
    <w:rsid w:val="003753CF"/>
    <w:rsid w:val="003A7161"/>
    <w:rsid w:val="003B0D1E"/>
    <w:rsid w:val="003F5213"/>
    <w:rsid w:val="00402196"/>
    <w:rsid w:val="00444234"/>
    <w:rsid w:val="00446BF3"/>
    <w:rsid w:val="0047044E"/>
    <w:rsid w:val="00481B26"/>
    <w:rsid w:val="00536E2D"/>
    <w:rsid w:val="00587D92"/>
    <w:rsid w:val="006154DA"/>
    <w:rsid w:val="00657EAC"/>
    <w:rsid w:val="00672376"/>
    <w:rsid w:val="00687BEA"/>
    <w:rsid w:val="00697463"/>
    <w:rsid w:val="006E397B"/>
    <w:rsid w:val="00702DC6"/>
    <w:rsid w:val="007046F9"/>
    <w:rsid w:val="00712FAF"/>
    <w:rsid w:val="007521A6"/>
    <w:rsid w:val="00784CF5"/>
    <w:rsid w:val="0079658A"/>
    <w:rsid w:val="00864133"/>
    <w:rsid w:val="008A1A0C"/>
    <w:rsid w:val="008A1B8C"/>
    <w:rsid w:val="008C51AE"/>
    <w:rsid w:val="00977A27"/>
    <w:rsid w:val="00992173"/>
    <w:rsid w:val="009A3157"/>
    <w:rsid w:val="009B3B48"/>
    <w:rsid w:val="009C4998"/>
    <w:rsid w:val="00A345B0"/>
    <w:rsid w:val="00A35CB5"/>
    <w:rsid w:val="00A615BC"/>
    <w:rsid w:val="00A713A3"/>
    <w:rsid w:val="00AB439C"/>
    <w:rsid w:val="00B34DB3"/>
    <w:rsid w:val="00B36E50"/>
    <w:rsid w:val="00B5143D"/>
    <w:rsid w:val="00B8704A"/>
    <w:rsid w:val="00BC0CE8"/>
    <w:rsid w:val="00C06F21"/>
    <w:rsid w:val="00C10DEA"/>
    <w:rsid w:val="00C21D23"/>
    <w:rsid w:val="00C30771"/>
    <w:rsid w:val="00C44CF9"/>
    <w:rsid w:val="00C77B42"/>
    <w:rsid w:val="00CE2764"/>
    <w:rsid w:val="00CE4C1E"/>
    <w:rsid w:val="00D02DB3"/>
    <w:rsid w:val="00D07845"/>
    <w:rsid w:val="00D65C3F"/>
    <w:rsid w:val="00D8542B"/>
    <w:rsid w:val="00D922B5"/>
    <w:rsid w:val="00D964F3"/>
    <w:rsid w:val="00DA1139"/>
    <w:rsid w:val="00DB7F4C"/>
    <w:rsid w:val="00DC4099"/>
    <w:rsid w:val="00DE6212"/>
    <w:rsid w:val="00DF1780"/>
    <w:rsid w:val="00E41460"/>
    <w:rsid w:val="00EA796B"/>
    <w:rsid w:val="00F23DCB"/>
    <w:rsid w:val="00F47972"/>
    <w:rsid w:val="00F664CB"/>
    <w:rsid w:val="00F74553"/>
    <w:rsid w:val="00F853F5"/>
    <w:rsid w:val="00F86DBB"/>
    <w:rsid w:val="00FA752C"/>
    <w:rsid w:val="00FC0CA8"/>
    <w:rsid w:val="00FF2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F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B80"/>
    <w:rPr>
      <w:rFonts w:ascii="Tahoma" w:hAnsi="Tahoma" w:cs="Tahoma"/>
      <w:sz w:val="16"/>
      <w:szCs w:val="16"/>
    </w:rPr>
  </w:style>
  <w:style w:type="paragraph" w:styleId="ListParagraph">
    <w:name w:val="List Paragraph"/>
    <w:basedOn w:val="Normal"/>
    <w:uiPriority w:val="34"/>
    <w:qFormat/>
    <w:rsid w:val="008A1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03B6-3F53-487D-A7D4-52F7A1C9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4</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jackiema</dc:creator>
  <cp:lastModifiedBy>Jackie MacKenzie - ECS</cp:lastModifiedBy>
  <cp:revision>23</cp:revision>
  <cp:lastPrinted>2013-09-16T07:03:00Z</cp:lastPrinted>
  <dcterms:created xsi:type="dcterms:W3CDTF">2013-07-02T07:20:00Z</dcterms:created>
  <dcterms:modified xsi:type="dcterms:W3CDTF">2013-09-25T07:40:00Z</dcterms:modified>
</cp:coreProperties>
</file>