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bookmarkStart w:id="0" w:name="_GoBack"/>
            <w:bookmarkEnd w:id="0"/>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95523B" w:rsidP="002B7DC4">
            <w:pPr>
              <w:pStyle w:val="BodyText"/>
              <w:jc w:val="left"/>
              <w:rPr>
                <w:rFonts w:ascii="Arial" w:hAnsi="Arial" w:cs="Arial"/>
                <w:szCs w:val="24"/>
              </w:rPr>
            </w:pPr>
            <w:r>
              <w:rPr>
                <w:rFonts w:ascii="Arial" w:hAnsi="Arial" w:cs="Arial"/>
                <w:szCs w:val="24"/>
              </w:rPr>
              <w:t>13 December</w:t>
            </w:r>
            <w:r w:rsidR="004E7681">
              <w:rPr>
                <w:rFonts w:ascii="Arial" w:hAnsi="Arial" w:cs="Arial"/>
                <w:szCs w:val="24"/>
              </w:rPr>
              <w:t xml:space="preserve"> 2017</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REPORT No HLH</w:t>
            </w:r>
            <w:r w:rsidR="0047500A">
              <w:rPr>
                <w:rFonts w:ascii="Arial" w:hAnsi="Arial" w:cs="Arial"/>
                <w:szCs w:val="24"/>
              </w:rPr>
              <w:t xml:space="preserve">   /17</w:t>
            </w:r>
          </w:p>
        </w:tc>
      </w:tr>
    </w:tbl>
    <w:p w:rsidR="0039450A" w:rsidRPr="0019592B" w:rsidRDefault="008C7C82" w:rsidP="00DE1E6C">
      <w:pPr>
        <w:pStyle w:val="Heading2"/>
        <w:rPr>
          <w:rFonts w:ascii="Arial" w:hAnsi="Arial" w:cs="Arial"/>
          <w:b/>
          <w:szCs w:val="24"/>
          <w:u w:val="none"/>
        </w:rPr>
      </w:pPr>
      <w:r w:rsidRPr="0019592B">
        <w:rPr>
          <w:rFonts w:ascii="Arial" w:hAnsi="Arial" w:cs="Arial"/>
          <w:b/>
          <w:szCs w:val="24"/>
          <w:u w:val="none"/>
        </w:rPr>
        <w:t>MARKETING AND COMMUNICATIONS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2B7DC4" w:rsidRPr="0019592B" w:rsidRDefault="008C7C82" w:rsidP="002B7DC4">
            <w:pPr>
              <w:rPr>
                <w:rFonts w:ascii="Arial" w:hAnsi="Arial" w:cs="Arial"/>
                <w:szCs w:val="24"/>
              </w:rPr>
            </w:pPr>
            <w:r w:rsidRPr="0019592B">
              <w:rPr>
                <w:rFonts w:ascii="Arial" w:hAnsi="Arial" w:cs="Arial"/>
                <w:szCs w:val="24"/>
              </w:rPr>
              <w:t xml:space="preserve">The purpose of this report is to provide a </w:t>
            </w:r>
            <w:r w:rsidR="00362C80">
              <w:rPr>
                <w:rFonts w:ascii="Arial" w:hAnsi="Arial" w:cs="Arial"/>
                <w:szCs w:val="24"/>
              </w:rPr>
              <w:t xml:space="preserve">six monthly </w:t>
            </w:r>
            <w:r w:rsidRPr="0019592B">
              <w:rPr>
                <w:rFonts w:ascii="Arial" w:hAnsi="Arial" w:cs="Arial"/>
                <w:szCs w:val="24"/>
              </w:rPr>
              <w:t>update o</w:t>
            </w:r>
            <w:r w:rsidR="00EB6912" w:rsidRPr="0019592B">
              <w:rPr>
                <w:rFonts w:ascii="Arial" w:hAnsi="Arial" w:cs="Arial"/>
                <w:szCs w:val="24"/>
              </w:rPr>
              <w:t>n</w:t>
            </w:r>
            <w:r w:rsidRPr="0019592B">
              <w:rPr>
                <w:rFonts w:ascii="Arial" w:hAnsi="Arial" w:cs="Arial"/>
                <w:szCs w:val="24"/>
              </w:rPr>
              <w:t xml:space="preserve"> progress made in implementing the </w:t>
            </w:r>
            <w:r w:rsidR="00740292">
              <w:rPr>
                <w:rFonts w:ascii="Arial" w:hAnsi="Arial" w:cs="Arial"/>
                <w:szCs w:val="24"/>
              </w:rPr>
              <w:t xml:space="preserve">2015-19 </w:t>
            </w:r>
            <w:r w:rsidRPr="0019592B">
              <w:rPr>
                <w:rFonts w:ascii="Arial" w:hAnsi="Arial" w:cs="Arial"/>
                <w:szCs w:val="24"/>
              </w:rPr>
              <w:t xml:space="preserve">Marketing </w:t>
            </w:r>
            <w:r w:rsidR="00EB6912" w:rsidRPr="0019592B">
              <w:rPr>
                <w:rFonts w:ascii="Arial" w:hAnsi="Arial" w:cs="Arial"/>
                <w:szCs w:val="24"/>
              </w:rPr>
              <w:t>and Communications Plan.</w:t>
            </w:r>
          </w:p>
          <w:p w:rsidR="00EB6912" w:rsidRPr="0019592B" w:rsidRDefault="00EB6912" w:rsidP="002B7DC4">
            <w:pPr>
              <w:rPr>
                <w:rFonts w:ascii="Arial" w:hAnsi="Arial" w:cs="Arial"/>
                <w:szCs w:val="24"/>
              </w:rPr>
            </w:pPr>
          </w:p>
          <w:p w:rsidR="0039450A" w:rsidRPr="0019592B" w:rsidRDefault="00DC7788" w:rsidP="00416BFF">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675"/>
        <w:gridCol w:w="8789"/>
      </w:tblGrid>
      <w:tr w:rsidR="00A53534" w:rsidRPr="0019592B" w:rsidTr="00C3739B">
        <w:tc>
          <w:tcPr>
            <w:tcW w:w="675" w:type="dxa"/>
          </w:tcPr>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789" w:type="dxa"/>
          </w:tcPr>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739B">
        <w:tc>
          <w:tcPr>
            <w:tcW w:w="675"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789" w:type="dxa"/>
          </w:tcPr>
          <w:p w:rsidR="00B26FE3" w:rsidRPr="0019592B"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19592B" w:rsidRDefault="00B26FE3" w:rsidP="00540480">
            <w:pPr>
              <w:jc w:val="both"/>
              <w:rPr>
                <w:rFonts w:ascii="Arial" w:hAnsi="Arial" w:cs="Arial"/>
                <w:szCs w:val="24"/>
              </w:rPr>
            </w:pP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To advance sustainable growth and financial sustainability</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Deliver the Service Delivery Contract with THC</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staff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customer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positive company image</w:t>
            </w:r>
          </w:p>
          <w:p w:rsidR="00BB6D1F" w:rsidRPr="0019592B" w:rsidRDefault="00BB6D1F" w:rsidP="0015445E">
            <w:pPr>
              <w:pStyle w:val="ListParagraph"/>
              <w:numPr>
                <w:ilvl w:val="0"/>
                <w:numId w:val="26"/>
              </w:numPr>
              <w:spacing w:after="0" w:line="240" w:lineRule="auto"/>
              <w:ind w:left="884" w:hanging="425"/>
              <w:jc w:val="both"/>
              <w:rPr>
                <w:rFonts w:ascii="Arial" w:hAnsi="Arial" w:cs="Arial"/>
                <w:b/>
                <w:sz w:val="24"/>
                <w:szCs w:val="24"/>
              </w:rPr>
            </w:pPr>
            <w:r w:rsidRPr="0019592B">
              <w:rPr>
                <w:rFonts w:ascii="Arial" w:hAnsi="Arial" w:cs="Arial"/>
                <w:b/>
                <w:sz w:val="24"/>
                <w:szCs w:val="24"/>
              </w:rPr>
              <w:t>Services designed around customers and through market opportunities</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Sustain a good health and safety performance</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trusted partner</w:t>
            </w:r>
          </w:p>
          <w:p w:rsidR="008B4D54" w:rsidRPr="0019592B" w:rsidRDefault="008B4D54" w:rsidP="00BB6D1F">
            <w:pPr>
              <w:pStyle w:val="ListParagraph"/>
              <w:spacing w:after="0" w:line="240" w:lineRule="auto"/>
              <w:ind w:left="459"/>
              <w:jc w:val="both"/>
              <w:rPr>
                <w:rFonts w:ascii="Arial" w:hAnsi="Arial" w:cs="Arial"/>
                <w:b/>
                <w:sz w:val="24"/>
                <w:szCs w:val="24"/>
              </w:rPr>
            </w:pPr>
          </w:p>
        </w:tc>
      </w:tr>
      <w:tr w:rsidR="00A53534" w:rsidRPr="0019592B" w:rsidTr="00C3739B">
        <w:tc>
          <w:tcPr>
            <w:tcW w:w="675"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789"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C3739B">
        <w:tc>
          <w:tcPr>
            <w:tcW w:w="675" w:type="dxa"/>
          </w:tcPr>
          <w:p w:rsidR="00A53534" w:rsidRPr="0019592B" w:rsidRDefault="008B4D54" w:rsidP="00416BFF">
            <w:pPr>
              <w:rPr>
                <w:rFonts w:ascii="Arial" w:hAnsi="Arial" w:cs="Arial"/>
                <w:szCs w:val="24"/>
              </w:rPr>
            </w:pPr>
            <w:r w:rsidRPr="0019592B">
              <w:rPr>
                <w:rFonts w:ascii="Arial" w:hAnsi="Arial" w:cs="Arial"/>
                <w:szCs w:val="24"/>
              </w:rPr>
              <w:t>2.1</w:t>
            </w:r>
          </w:p>
        </w:tc>
        <w:tc>
          <w:tcPr>
            <w:tcW w:w="8789" w:type="dxa"/>
          </w:tcPr>
          <w:p w:rsidR="00A53534" w:rsidRPr="0019592B" w:rsidRDefault="00EB6912" w:rsidP="00FC52A1">
            <w:pPr>
              <w:jc w:val="both"/>
              <w:rPr>
                <w:rFonts w:ascii="Arial" w:hAnsi="Arial" w:cs="Arial"/>
                <w:szCs w:val="24"/>
              </w:rPr>
            </w:pPr>
            <w:r w:rsidRPr="0019592B">
              <w:rPr>
                <w:rFonts w:ascii="Arial" w:hAnsi="Arial" w:cs="Arial"/>
                <w:szCs w:val="24"/>
              </w:rPr>
              <w:t xml:space="preserve">The Board approved the </w:t>
            </w:r>
            <w:r w:rsidR="00BB6D1F" w:rsidRPr="0019592B">
              <w:rPr>
                <w:rFonts w:ascii="Arial" w:hAnsi="Arial" w:cs="Arial"/>
                <w:szCs w:val="24"/>
              </w:rPr>
              <w:t xml:space="preserve">2015-19 </w:t>
            </w:r>
            <w:r w:rsidRPr="0019592B">
              <w:rPr>
                <w:rFonts w:ascii="Arial" w:hAnsi="Arial" w:cs="Arial"/>
                <w:szCs w:val="24"/>
              </w:rPr>
              <w:t xml:space="preserve">Marketing and </w:t>
            </w:r>
            <w:r w:rsidR="004B57BC" w:rsidRPr="0019592B">
              <w:rPr>
                <w:rFonts w:ascii="Arial" w:hAnsi="Arial" w:cs="Arial"/>
                <w:szCs w:val="24"/>
              </w:rPr>
              <w:t>C</w:t>
            </w:r>
            <w:r w:rsidRPr="0019592B">
              <w:rPr>
                <w:rFonts w:ascii="Arial" w:hAnsi="Arial" w:cs="Arial"/>
                <w:szCs w:val="24"/>
              </w:rPr>
              <w:t xml:space="preserve">ommunications Plan for HLH on </w:t>
            </w:r>
            <w:r w:rsidR="00BB6D1F" w:rsidRPr="0019592B">
              <w:rPr>
                <w:rFonts w:ascii="Arial" w:hAnsi="Arial" w:cs="Arial"/>
                <w:szCs w:val="24"/>
              </w:rPr>
              <w:t>18</w:t>
            </w:r>
            <w:r w:rsidR="00C531C3" w:rsidRPr="0019592B">
              <w:rPr>
                <w:rFonts w:ascii="Arial" w:hAnsi="Arial" w:cs="Arial"/>
                <w:szCs w:val="24"/>
              </w:rPr>
              <w:t> </w:t>
            </w:r>
            <w:r w:rsidR="002A3857" w:rsidRPr="0019592B">
              <w:rPr>
                <w:rFonts w:ascii="Arial" w:hAnsi="Arial" w:cs="Arial"/>
                <w:szCs w:val="24"/>
              </w:rPr>
              <w:t>June 201</w:t>
            </w:r>
            <w:r w:rsidR="00BB6D1F" w:rsidRPr="0019592B">
              <w:rPr>
                <w:rFonts w:ascii="Arial" w:hAnsi="Arial" w:cs="Arial"/>
                <w:szCs w:val="24"/>
              </w:rPr>
              <w:t>5</w:t>
            </w:r>
            <w:r w:rsidR="00362C80">
              <w:rPr>
                <w:rFonts w:ascii="Arial" w:hAnsi="Arial" w:cs="Arial"/>
                <w:szCs w:val="24"/>
              </w:rPr>
              <w:t>, requesting</w:t>
            </w:r>
            <w:r w:rsidR="004B57BC" w:rsidRPr="0019592B">
              <w:rPr>
                <w:rFonts w:ascii="Arial" w:hAnsi="Arial" w:cs="Arial"/>
                <w:szCs w:val="24"/>
              </w:rPr>
              <w:t xml:space="preserve"> an update on progress in implementing the actions outlined in the Plan</w:t>
            </w:r>
            <w:r w:rsidR="003C366F" w:rsidRPr="0019592B">
              <w:rPr>
                <w:rFonts w:ascii="Arial" w:hAnsi="Arial" w:cs="Arial"/>
                <w:szCs w:val="24"/>
              </w:rPr>
              <w:t xml:space="preserve"> on a six monthly basis</w:t>
            </w:r>
            <w:r w:rsidR="004B57BC" w:rsidRPr="0019592B">
              <w:rPr>
                <w:rFonts w:ascii="Arial" w:hAnsi="Arial" w:cs="Arial"/>
                <w:szCs w:val="24"/>
              </w:rPr>
              <w:t>. The purpose of this report is to provide that update.</w:t>
            </w:r>
          </w:p>
          <w:p w:rsidR="00540480" w:rsidRPr="0019592B" w:rsidRDefault="00540480" w:rsidP="00F9576D">
            <w:pPr>
              <w:jc w:val="both"/>
              <w:rPr>
                <w:rFonts w:ascii="Arial" w:hAnsi="Arial" w:cs="Arial"/>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789" w:type="dxa"/>
          </w:tcPr>
          <w:p w:rsidR="003A699D" w:rsidRPr="0019592B" w:rsidRDefault="003A699D" w:rsidP="00590C36">
            <w:pPr>
              <w:autoSpaceDE w:val="0"/>
              <w:autoSpaceDN w:val="0"/>
              <w:adjustRightInd w:val="0"/>
              <w:jc w:val="both"/>
              <w:rPr>
                <w:rFonts w:ascii="Arial" w:hAnsi="Arial" w:cs="Arial"/>
                <w:b/>
                <w:szCs w:val="24"/>
              </w:rPr>
            </w:pPr>
            <w:r w:rsidRPr="0019592B">
              <w:rPr>
                <w:rFonts w:ascii="Arial" w:hAnsi="Arial" w:cs="Arial"/>
                <w:b/>
                <w:szCs w:val="24"/>
              </w:rPr>
              <w:t xml:space="preserve">Marketing and Communications Plan Update </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789" w:type="dxa"/>
          </w:tcPr>
          <w:p w:rsidR="003A699D" w:rsidRPr="0019592B" w:rsidRDefault="00362C80" w:rsidP="009E18BF">
            <w:pPr>
              <w:jc w:val="both"/>
              <w:rPr>
                <w:rFonts w:ascii="Arial" w:hAnsi="Arial" w:cs="Arial"/>
                <w:b/>
                <w:szCs w:val="24"/>
              </w:rPr>
            </w:pPr>
            <w:r>
              <w:rPr>
                <w:rFonts w:ascii="Arial" w:hAnsi="Arial" w:cs="Arial"/>
                <w:szCs w:val="24"/>
              </w:rPr>
              <w:t>T</w:t>
            </w:r>
            <w:r w:rsidR="00161E32" w:rsidRPr="0019592B">
              <w:rPr>
                <w:rFonts w:ascii="Arial" w:hAnsi="Arial" w:cs="Arial"/>
                <w:szCs w:val="24"/>
              </w:rPr>
              <w:t xml:space="preserve">he </w:t>
            </w:r>
            <w:r w:rsidR="003A699D" w:rsidRPr="0019592B">
              <w:rPr>
                <w:rFonts w:ascii="Arial" w:hAnsi="Arial" w:cs="Arial"/>
                <w:szCs w:val="24"/>
              </w:rPr>
              <w:t xml:space="preserve">Marketing </w:t>
            </w:r>
            <w:r w:rsidR="004E236F" w:rsidRPr="0019592B">
              <w:rPr>
                <w:rFonts w:ascii="Arial" w:hAnsi="Arial" w:cs="Arial"/>
                <w:szCs w:val="24"/>
              </w:rPr>
              <w:t>P</w:t>
            </w:r>
            <w:r w:rsidR="003A699D" w:rsidRPr="0019592B">
              <w:rPr>
                <w:rFonts w:ascii="Arial" w:hAnsi="Arial" w:cs="Arial"/>
                <w:szCs w:val="24"/>
              </w:rPr>
              <w:t>lan update</w:t>
            </w:r>
            <w:r>
              <w:rPr>
                <w:rFonts w:ascii="Arial" w:hAnsi="Arial" w:cs="Arial"/>
                <w:szCs w:val="24"/>
              </w:rPr>
              <w:t xml:space="preserve"> is contained in </w:t>
            </w:r>
            <w:r w:rsidRPr="00362C80">
              <w:rPr>
                <w:rFonts w:ascii="Arial" w:hAnsi="Arial" w:cs="Arial"/>
                <w:b/>
                <w:szCs w:val="24"/>
              </w:rPr>
              <w:t>Appendix A</w:t>
            </w:r>
            <w:r w:rsidR="00161E32" w:rsidRPr="0019592B">
              <w:rPr>
                <w:rFonts w:ascii="Arial" w:hAnsi="Arial" w:cs="Arial"/>
                <w:szCs w:val="24"/>
              </w:rPr>
              <w:t>.</w:t>
            </w:r>
          </w:p>
        </w:tc>
      </w:tr>
      <w:tr w:rsidR="00C3739B" w:rsidRPr="0019592B" w:rsidTr="00C3739B">
        <w:tc>
          <w:tcPr>
            <w:tcW w:w="675" w:type="dxa"/>
          </w:tcPr>
          <w:p w:rsidR="00C3739B" w:rsidRPr="0019592B" w:rsidRDefault="00C3739B" w:rsidP="00590C36">
            <w:pPr>
              <w:autoSpaceDE w:val="0"/>
              <w:autoSpaceDN w:val="0"/>
              <w:adjustRightInd w:val="0"/>
              <w:rPr>
                <w:rFonts w:ascii="Arial" w:hAnsi="Arial" w:cs="Arial"/>
                <w:b/>
                <w:szCs w:val="24"/>
              </w:rPr>
            </w:pPr>
          </w:p>
        </w:tc>
        <w:tc>
          <w:tcPr>
            <w:tcW w:w="8789" w:type="dxa"/>
          </w:tcPr>
          <w:p w:rsidR="00C3739B" w:rsidRPr="0019592B" w:rsidRDefault="00C3739B" w:rsidP="00590C36">
            <w:pPr>
              <w:autoSpaceDE w:val="0"/>
              <w:autoSpaceDN w:val="0"/>
              <w:adjustRightInd w:val="0"/>
              <w:jc w:val="both"/>
              <w:rPr>
                <w:rFonts w:ascii="Arial" w:hAnsi="Arial" w:cs="Arial"/>
                <w:b/>
                <w:szCs w:val="24"/>
              </w:rPr>
            </w:pPr>
          </w:p>
        </w:tc>
      </w:tr>
      <w:tr w:rsidR="00BE2EB1" w:rsidRPr="0019592B" w:rsidTr="00C3739B">
        <w:tc>
          <w:tcPr>
            <w:tcW w:w="675" w:type="dxa"/>
          </w:tcPr>
          <w:p w:rsidR="00BE2EB1" w:rsidRPr="00586A08" w:rsidRDefault="00BE2EB1" w:rsidP="00590C36">
            <w:pPr>
              <w:autoSpaceDE w:val="0"/>
              <w:autoSpaceDN w:val="0"/>
              <w:adjustRightInd w:val="0"/>
              <w:rPr>
                <w:rFonts w:ascii="Arial" w:hAnsi="Arial" w:cs="Arial"/>
                <w:szCs w:val="24"/>
              </w:rPr>
            </w:pPr>
            <w:r w:rsidRPr="00586A08">
              <w:rPr>
                <w:rFonts w:ascii="Arial" w:hAnsi="Arial" w:cs="Arial"/>
                <w:szCs w:val="24"/>
              </w:rPr>
              <w:t>3.2</w:t>
            </w:r>
          </w:p>
        </w:tc>
        <w:tc>
          <w:tcPr>
            <w:tcW w:w="8789" w:type="dxa"/>
          </w:tcPr>
          <w:p w:rsidR="00362C80" w:rsidRDefault="00BE2EB1" w:rsidP="00362C80">
            <w:pPr>
              <w:autoSpaceDE w:val="0"/>
              <w:autoSpaceDN w:val="0"/>
              <w:adjustRightInd w:val="0"/>
              <w:jc w:val="both"/>
              <w:rPr>
                <w:rFonts w:ascii="Arial" w:hAnsi="Arial" w:cs="Arial"/>
                <w:szCs w:val="24"/>
              </w:rPr>
            </w:pPr>
            <w:r w:rsidRPr="00586A08">
              <w:rPr>
                <w:rFonts w:ascii="Arial" w:hAnsi="Arial" w:cs="Arial"/>
                <w:szCs w:val="24"/>
              </w:rPr>
              <w:t xml:space="preserve">Media Clippings </w:t>
            </w:r>
            <w:r w:rsidR="00362C80">
              <w:rPr>
                <w:rFonts w:ascii="Arial" w:hAnsi="Arial" w:cs="Arial"/>
                <w:szCs w:val="24"/>
              </w:rPr>
              <w:t>– an analysis of media clippings covering the period from 1/6/2017 to 30/11/2017 and which refer to HLH, HLH services or HLH involvement in wider issues shows that out of a total of 245, those considered positive numbered 165, neutral 52 and negative 28.  Those assessed as negative were in the majority where HLH was linked to issues beyond its control such as late THC building contracts.</w:t>
            </w:r>
          </w:p>
          <w:p w:rsidR="00362C80" w:rsidRDefault="00362C80" w:rsidP="00362C80">
            <w:pPr>
              <w:autoSpaceDE w:val="0"/>
              <w:autoSpaceDN w:val="0"/>
              <w:adjustRightInd w:val="0"/>
              <w:jc w:val="both"/>
              <w:rPr>
                <w:rFonts w:ascii="Arial" w:hAnsi="Arial" w:cs="Arial"/>
                <w:szCs w:val="24"/>
              </w:rPr>
            </w:pPr>
          </w:p>
          <w:p w:rsidR="003925D8" w:rsidRDefault="003925D8" w:rsidP="003925D8">
            <w:pPr>
              <w:autoSpaceDE w:val="0"/>
              <w:autoSpaceDN w:val="0"/>
              <w:adjustRightInd w:val="0"/>
              <w:jc w:val="both"/>
              <w:rPr>
                <w:rFonts w:ascii="Arial" w:hAnsi="Arial" w:cs="Arial"/>
                <w:szCs w:val="24"/>
              </w:rPr>
            </w:pPr>
          </w:p>
          <w:p w:rsidR="00586A08" w:rsidRDefault="00586A08" w:rsidP="00586A08">
            <w:pPr>
              <w:autoSpaceDE w:val="0"/>
              <w:autoSpaceDN w:val="0"/>
              <w:adjustRightInd w:val="0"/>
              <w:jc w:val="both"/>
              <w:rPr>
                <w:rFonts w:ascii="Arial" w:hAnsi="Arial" w:cs="Arial"/>
                <w:szCs w:val="24"/>
              </w:rPr>
            </w:pPr>
          </w:p>
          <w:p w:rsidR="00BE2EB1" w:rsidRPr="00586A08" w:rsidRDefault="00BE2EB1" w:rsidP="00586A08">
            <w:pPr>
              <w:autoSpaceDE w:val="0"/>
              <w:autoSpaceDN w:val="0"/>
              <w:adjustRightInd w:val="0"/>
              <w:jc w:val="both"/>
              <w:rPr>
                <w:rFonts w:ascii="Arial" w:hAnsi="Arial" w:cs="Arial"/>
                <w:szCs w:val="24"/>
              </w:rPr>
            </w:pPr>
          </w:p>
        </w:tc>
      </w:tr>
      <w:tr w:rsidR="00BE2EB1" w:rsidRPr="0019592B" w:rsidTr="00C3739B">
        <w:tc>
          <w:tcPr>
            <w:tcW w:w="675" w:type="dxa"/>
          </w:tcPr>
          <w:p w:rsidR="00BE2EB1" w:rsidRDefault="00BE2EB1" w:rsidP="00590C36">
            <w:pPr>
              <w:autoSpaceDE w:val="0"/>
              <w:autoSpaceDN w:val="0"/>
              <w:adjustRightInd w:val="0"/>
              <w:rPr>
                <w:rFonts w:ascii="Arial" w:hAnsi="Arial" w:cs="Arial"/>
                <w:b/>
                <w:szCs w:val="24"/>
              </w:rPr>
            </w:pPr>
          </w:p>
        </w:tc>
        <w:tc>
          <w:tcPr>
            <w:tcW w:w="8789" w:type="dxa"/>
          </w:tcPr>
          <w:p w:rsidR="00BE2EB1" w:rsidRPr="0019592B" w:rsidRDefault="00BE2EB1"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9E18BF" w:rsidP="00590C36">
            <w:pPr>
              <w:autoSpaceDE w:val="0"/>
              <w:autoSpaceDN w:val="0"/>
              <w:adjustRightInd w:val="0"/>
              <w:rPr>
                <w:rFonts w:ascii="Arial" w:hAnsi="Arial" w:cs="Arial"/>
                <w:b/>
                <w:szCs w:val="24"/>
              </w:rPr>
            </w:pPr>
            <w:r>
              <w:rPr>
                <w:rFonts w:ascii="Arial" w:hAnsi="Arial" w:cs="Arial"/>
                <w:b/>
                <w:szCs w:val="24"/>
              </w:rPr>
              <w:lastRenderedPageBreak/>
              <w:t>4</w:t>
            </w:r>
            <w:r w:rsidR="00A53534" w:rsidRPr="0019592B">
              <w:rPr>
                <w:rFonts w:ascii="Arial" w:hAnsi="Arial" w:cs="Arial"/>
                <w:b/>
                <w:szCs w:val="24"/>
              </w:rPr>
              <w:t>.</w:t>
            </w:r>
          </w:p>
        </w:tc>
        <w:tc>
          <w:tcPr>
            <w:tcW w:w="8789" w:type="dxa"/>
          </w:tcPr>
          <w:p w:rsidR="00A53534" w:rsidRPr="0019592B" w:rsidRDefault="00A53534" w:rsidP="00590C36">
            <w:pPr>
              <w:autoSpaceDE w:val="0"/>
              <w:autoSpaceDN w:val="0"/>
              <w:adjustRightInd w:val="0"/>
              <w:jc w:val="both"/>
              <w:rPr>
                <w:rFonts w:ascii="Arial" w:hAnsi="Arial" w:cs="Arial"/>
                <w:b/>
                <w:szCs w:val="24"/>
              </w:rPr>
            </w:pPr>
            <w:r w:rsidRPr="0019592B">
              <w:rPr>
                <w:rFonts w:ascii="Arial" w:hAnsi="Arial" w:cs="Arial"/>
                <w:b/>
                <w:szCs w:val="24"/>
              </w:rPr>
              <w:t>Implications</w:t>
            </w:r>
          </w:p>
          <w:p w:rsidR="00540480" w:rsidRPr="0019592B" w:rsidRDefault="00540480"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9E18BF" w:rsidP="00590C36">
            <w:pPr>
              <w:autoSpaceDE w:val="0"/>
              <w:autoSpaceDN w:val="0"/>
              <w:adjustRightInd w:val="0"/>
              <w:rPr>
                <w:rFonts w:ascii="Arial" w:hAnsi="Arial" w:cs="Arial"/>
                <w:szCs w:val="24"/>
              </w:rPr>
            </w:pPr>
            <w:r>
              <w:rPr>
                <w:rFonts w:ascii="Arial" w:hAnsi="Arial" w:cs="Arial"/>
                <w:szCs w:val="24"/>
              </w:rPr>
              <w:t>4</w:t>
            </w:r>
            <w:r w:rsidR="00A53534" w:rsidRPr="0019592B">
              <w:rPr>
                <w:rFonts w:ascii="Arial" w:hAnsi="Arial" w:cs="Arial"/>
                <w:szCs w:val="24"/>
              </w:rPr>
              <w:t>.1</w:t>
            </w:r>
          </w:p>
          <w:p w:rsidR="00EA70C6" w:rsidRPr="0019592B" w:rsidRDefault="00EA70C6" w:rsidP="00590C36">
            <w:pPr>
              <w:autoSpaceDE w:val="0"/>
              <w:autoSpaceDN w:val="0"/>
              <w:adjustRightInd w:val="0"/>
              <w:rPr>
                <w:rFonts w:ascii="Arial" w:hAnsi="Arial" w:cs="Arial"/>
                <w:szCs w:val="24"/>
              </w:rPr>
            </w:pPr>
          </w:p>
          <w:p w:rsidR="004B57BC" w:rsidRPr="0019592B" w:rsidRDefault="004B57BC" w:rsidP="00590C36">
            <w:pPr>
              <w:autoSpaceDE w:val="0"/>
              <w:autoSpaceDN w:val="0"/>
              <w:adjustRightInd w:val="0"/>
              <w:rPr>
                <w:rFonts w:ascii="Arial" w:hAnsi="Arial" w:cs="Arial"/>
                <w:szCs w:val="24"/>
              </w:rPr>
            </w:pPr>
          </w:p>
          <w:p w:rsidR="0019592B" w:rsidRDefault="0019592B" w:rsidP="00590C36">
            <w:pPr>
              <w:autoSpaceDE w:val="0"/>
              <w:autoSpaceDN w:val="0"/>
              <w:adjustRightInd w:val="0"/>
              <w:rPr>
                <w:rFonts w:ascii="Arial" w:hAnsi="Arial" w:cs="Arial"/>
                <w:szCs w:val="24"/>
              </w:rPr>
            </w:pPr>
          </w:p>
          <w:p w:rsidR="00EA70C6" w:rsidRPr="0019592B" w:rsidRDefault="009E18BF" w:rsidP="00590C36">
            <w:pPr>
              <w:autoSpaceDE w:val="0"/>
              <w:autoSpaceDN w:val="0"/>
              <w:adjustRightInd w:val="0"/>
              <w:rPr>
                <w:rFonts w:ascii="Arial" w:hAnsi="Arial" w:cs="Arial"/>
                <w:szCs w:val="24"/>
              </w:rPr>
            </w:pPr>
            <w:r>
              <w:rPr>
                <w:rFonts w:ascii="Arial" w:hAnsi="Arial" w:cs="Arial"/>
                <w:szCs w:val="24"/>
              </w:rPr>
              <w:t>4</w:t>
            </w:r>
            <w:r w:rsidR="00EA70C6" w:rsidRPr="0019592B">
              <w:rPr>
                <w:rFonts w:ascii="Arial" w:hAnsi="Arial" w:cs="Arial"/>
                <w:szCs w:val="24"/>
              </w:rPr>
              <w:t>.2</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Pr="0019592B" w:rsidRDefault="009E18BF" w:rsidP="00590C36">
            <w:pPr>
              <w:autoSpaceDE w:val="0"/>
              <w:autoSpaceDN w:val="0"/>
              <w:adjustRightInd w:val="0"/>
              <w:rPr>
                <w:rFonts w:ascii="Arial" w:hAnsi="Arial" w:cs="Arial"/>
                <w:szCs w:val="24"/>
              </w:rPr>
            </w:pPr>
            <w:r>
              <w:rPr>
                <w:rFonts w:ascii="Arial" w:hAnsi="Arial" w:cs="Arial"/>
                <w:szCs w:val="24"/>
              </w:rPr>
              <w:t>4</w:t>
            </w:r>
            <w:r w:rsidR="00EA70C6" w:rsidRPr="0019592B">
              <w:rPr>
                <w:rFonts w:ascii="Arial" w:hAnsi="Arial" w:cs="Arial"/>
                <w:szCs w:val="24"/>
              </w:rPr>
              <w:t>.3</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Default="009E18BF" w:rsidP="00590C36">
            <w:pPr>
              <w:autoSpaceDE w:val="0"/>
              <w:autoSpaceDN w:val="0"/>
              <w:adjustRightInd w:val="0"/>
              <w:rPr>
                <w:rFonts w:ascii="Arial" w:hAnsi="Arial" w:cs="Arial"/>
                <w:szCs w:val="24"/>
              </w:rPr>
            </w:pPr>
            <w:r>
              <w:rPr>
                <w:rFonts w:ascii="Arial" w:hAnsi="Arial" w:cs="Arial"/>
                <w:szCs w:val="24"/>
              </w:rPr>
              <w:t>4</w:t>
            </w:r>
            <w:r w:rsidR="00EA70C6" w:rsidRPr="0019592B">
              <w:rPr>
                <w:rFonts w:ascii="Arial" w:hAnsi="Arial" w:cs="Arial"/>
                <w:szCs w:val="24"/>
              </w:rPr>
              <w:t>.</w:t>
            </w:r>
            <w:r w:rsidR="003924C9" w:rsidRPr="0019592B">
              <w:rPr>
                <w:rFonts w:ascii="Arial" w:hAnsi="Arial" w:cs="Arial"/>
                <w:szCs w:val="24"/>
              </w:rPr>
              <w:t>4</w:t>
            </w:r>
          </w:p>
          <w:p w:rsidR="00781293" w:rsidRPr="00781293" w:rsidRDefault="00781293" w:rsidP="00590C36">
            <w:pPr>
              <w:autoSpaceDE w:val="0"/>
              <w:autoSpaceDN w:val="0"/>
              <w:adjustRightInd w:val="0"/>
              <w:rPr>
                <w:rFonts w:ascii="Arial" w:hAnsi="Arial" w:cs="Arial"/>
                <w:szCs w:val="24"/>
              </w:rPr>
            </w:pPr>
          </w:p>
        </w:tc>
        <w:tc>
          <w:tcPr>
            <w:tcW w:w="8789" w:type="dxa"/>
          </w:tcPr>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Resource Implications –</w:t>
            </w:r>
            <w:r w:rsidR="004B57BC" w:rsidRPr="0019592B">
              <w:rPr>
                <w:rFonts w:ascii="Arial" w:hAnsi="Arial" w:cs="Arial"/>
                <w:szCs w:val="24"/>
              </w:rPr>
              <w:t xml:space="preserve"> the resources associated with the delivery of the Marketing and Communications Plan have been approved within the 201</w:t>
            </w:r>
            <w:r w:rsidR="004E7681">
              <w:rPr>
                <w:rFonts w:ascii="Arial" w:hAnsi="Arial" w:cs="Arial"/>
                <w:szCs w:val="24"/>
              </w:rPr>
              <w:t>7/18</w:t>
            </w:r>
            <w:r w:rsidR="004B57BC" w:rsidRPr="0019592B">
              <w:rPr>
                <w:rFonts w:ascii="Arial" w:hAnsi="Arial" w:cs="Arial"/>
                <w:szCs w:val="24"/>
              </w:rPr>
              <w:t xml:space="preserve"> budget.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 xml:space="preserve">Legal Implications </w:t>
            </w:r>
            <w:r w:rsidR="004B57BC" w:rsidRPr="0019592B">
              <w:rPr>
                <w:rFonts w:ascii="Arial" w:hAnsi="Arial" w:cs="Arial"/>
                <w:szCs w:val="24"/>
              </w:rPr>
              <w:t xml:space="preserve">– there are no </w:t>
            </w:r>
            <w:r w:rsidR="00EE09B2" w:rsidRPr="0019592B">
              <w:rPr>
                <w:rFonts w:ascii="Arial" w:hAnsi="Arial" w:cs="Arial"/>
                <w:szCs w:val="24"/>
              </w:rPr>
              <w:t xml:space="preserve">new </w:t>
            </w:r>
            <w:r w:rsidR="004B57BC" w:rsidRPr="0019592B">
              <w:rPr>
                <w:rFonts w:ascii="Arial" w:hAnsi="Arial" w:cs="Arial"/>
                <w:szCs w:val="24"/>
              </w:rPr>
              <w:t>legal implications associated with this report.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i/>
                <w:szCs w:val="24"/>
              </w:rPr>
            </w:pPr>
            <w:r w:rsidRPr="0019592B">
              <w:rPr>
                <w:rFonts w:ascii="Arial" w:hAnsi="Arial" w:cs="Arial"/>
                <w:szCs w:val="24"/>
              </w:rPr>
              <w:t xml:space="preserve">Equality Implications </w:t>
            </w:r>
            <w:r w:rsidR="003924C9"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 xml:space="preserve">there are no new </w:t>
            </w:r>
            <w:r w:rsidR="00E33269" w:rsidRPr="0019592B">
              <w:rPr>
                <w:rFonts w:ascii="Arial" w:hAnsi="Arial" w:cs="Arial"/>
                <w:szCs w:val="24"/>
              </w:rPr>
              <w:t>equality issues associated with this report.</w:t>
            </w:r>
          </w:p>
          <w:p w:rsidR="00EA70C6" w:rsidRPr="0019592B" w:rsidRDefault="00EA70C6" w:rsidP="00590C36">
            <w:pPr>
              <w:autoSpaceDE w:val="0"/>
              <w:autoSpaceDN w:val="0"/>
              <w:adjustRightInd w:val="0"/>
              <w:jc w:val="both"/>
              <w:rPr>
                <w:rFonts w:ascii="Arial" w:hAnsi="Arial" w:cs="Arial"/>
                <w:szCs w:val="24"/>
              </w:rPr>
            </w:pPr>
          </w:p>
          <w:p w:rsidR="00781293" w:rsidRPr="00781293" w:rsidRDefault="00EA70C6" w:rsidP="004B57BC">
            <w:pPr>
              <w:autoSpaceDE w:val="0"/>
              <w:autoSpaceDN w:val="0"/>
              <w:adjustRightInd w:val="0"/>
              <w:jc w:val="both"/>
              <w:rPr>
                <w:rFonts w:ascii="Arial" w:hAnsi="Arial" w:cs="Arial"/>
                <w:szCs w:val="24"/>
              </w:rPr>
            </w:pPr>
            <w:r w:rsidRPr="0019592B">
              <w:rPr>
                <w:rFonts w:ascii="Arial" w:hAnsi="Arial" w:cs="Arial"/>
                <w:szCs w:val="24"/>
              </w:rPr>
              <w:t xml:space="preserve">Risk Implications </w:t>
            </w:r>
            <w:r w:rsidR="004B57BC"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there are no new risks associated with this report.</w:t>
            </w: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p>
    <w:p w:rsidR="0039450A" w:rsidRPr="0019592B" w:rsidRDefault="0039450A" w:rsidP="00416BFF">
      <w:pPr>
        <w:rPr>
          <w:rFonts w:ascii="Arial" w:hAnsi="Arial" w:cs="Arial"/>
          <w:szCs w:val="24"/>
        </w:rPr>
      </w:pPr>
    </w:p>
    <w:p w:rsidR="00FC52A1" w:rsidRPr="0019592B"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121135">
        <w:rPr>
          <w:rFonts w:ascii="Arial" w:hAnsi="Arial" w:cs="Arial"/>
          <w:szCs w:val="24"/>
        </w:rPr>
        <w:t>29 November</w:t>
      </w:r>
      <w:r w:rsidR="009E18BF">
        <w:rPr>
          <w:rFonts w:ascii="Arial" w:hAnsi="Arial" w:cs="Arial"/>
          <w:szCs w:val="24"/>
        </w:rPr>
        <w:t xml:space="preserve"> </w:t>
      </w:r>
      <w:r w:rsidR="00F72CC2">
        <w:rPr>
          <w:rFonts w:ascii="Arial" w:hAnsi="Arial" w:cs="Arial"/>
          <w:szCs w:val="24"/>
        </w:rPr>
        <w:t>201</w:t>
      </w:r>
      <w:r w:rsidR="00A574AB">
        <w:rPr>
          <w:rFonts w:ascii="Arial" w:hAnsi="Arial" w:cs="Arial"/>
          <w:szCs w:val="24"/>
        </w:rPr>
        <w:t>7</w:t>
      </w:r>
    </w:p>
    <w:p w:rsidR="00FC52A1" w:rsidRPr="0015445E" w:rsidRDefault="002650EF" w:rsidP="000F274B">
      <w:pPr>
        <w:rPr>
          <w:rFonts w:ascii="Arial" w:hAnsi="Arial" w:cs="Arial"/>
          <w:sz w:val="22"/>
          <w:szCs w:val="22"/>
        </w:rPr>
        <w:sectPr w:rsidR="00FC52A1" w:rsidRPr="0015445E" w:rsidSect="006C040D">
          <w:pgSz w:w="11906" w:h="16838"/>
          <w:pgMar w:top="1276" w:right="1440" w:bottom="1440" w:left="1440" w:header="720" w:footer="720" w:gutter="0"/>
          <w:cols w:space="720"/>
        </w:sectPr>
      </w:pPr>
      <w:r w:rsidRPr="0015445E">
        <w:rPr>
          <w:rFonts w:ascii="Arial" w:hAnsi="Arial" w:cs="Arial"/>
          <w:sz w:val="22"/>
          <w:szCs w:val="22"/>
        </w:rPr>
        <w:tab/>
      </w:r>
    </w:p>
    <w:p w:rsidR="003353E6" w:rsidRDefault="003353E6" w:rsidP="003353E6">
      <w:pPr>
        <w:rPr>
          <w:rFonts w:ascii="Arial" w:hAnsi="Arial" w:cs="Arial"/>
          <w:b/>
          <w:sz w:val="22"/>
          <w:szCs w:val="22"/>
        </w:rPr>
      </w:pPr>
      <w:r w:rsidRPr="0015445E">
        <w:rPr>
          <w:rFonts w:ascii="Arial" w:hAnsi="Arial" w:cs="Arial"/>
          <w:b/>
          <w:sz w:val="22"/>
          <w:szCs w:val="22"/>
        </w:rPr>
        <w:lastRenderedPageBreak/>
        <w:t>Appendix A – Marketing Plan Update</w:t>
      </w:r>
    </w:p>
    <w:p w:rsidR="00F72CC2" w:rsidRPr="0015445E" w:rsidRDefault="00F72CC2" w:rsidP="003353E6">
      <w:pPr>
        <w:rPr>
          <w:rFonts w:ascii="Arial" w:hAnsi="Arial" w:cs="Arial"/>
          <w:b/>
          <w:sz w:val="22"/>
          <w:szCs w:val="22"/>
        </w:rPr>
      </w:pPr>
    </w:p>
    <w:tbl>
      <w:tblPr>
        <w:tblStyle w:val="TableGrid1"/>
        <w:tblW w:w="14709" w:type="dxa"/>
        <w:tblLook w:val="04A0" w:firstRow="1" w:lastRow="0" w:firstColumn="1" w:lastColumn="0" w:noHBand="0" w:noVBand="1"/>
      </w:tblPr>
      <w:tblGrid>
        <w:gridCol w:w="2660"/>
        <w:gridCol w:w="6946"/>
        <w:gridCol w:w="5103"/>
      </w:tblGrid>
      <w:tr w:rsidR="00F72CC2" w:rsidRPr="00F72CC2" w:rsidTr="00A42426">
        <w:tc>
          <w:tcPr>
            <w:tcW w:w="2660" w:type="dxa"/>
          </w:tcPr>
          <w:p w:rsidR="00F72CC2" w:rsidRPr="00F72CC2" w:rsidRDefault="00F72CC2" w:rsidP="00F72CC2">
            <w:pPr>
              <w:rPr>
                <w:b/>
                <w:sz w:val="22"/>
              </w:rPr>
            </w:pPr>
            <w:r w:rsidRPr="00F72CC2">
              <w:rPr>
                <w:b/>
                <w:sz w:val="22"/>
              </w:rPr>
              <w:t>Tactic</w:t>
            </w:r>
          </w:p>
          <w:p w:rsidR="00F72CC2" w:rsidRPr="00F72CC2" w:rsidRDefault="00F72CC2" w:rsidP="00F72CC2">
            <w:pPr>
              <w:rPr>
                <w:b/>
                <w:sz w:val="22"/>
              </w:rPr>
            </w:pPr>
          </w:p>
        </w:tc>
        <w:tc>
          <w:tcPr>
            <w:tcW w:w="6946" w:type="dxa"/>
          </w:tcPr>
          <w:p w:rsidR="00F72CC2" w:rsidRPr="00F72CC2" w:rsidRDefault="00F72CC2" w:rsidP="00F72CC2">
            <w:pPr>
              <w:rPr>
                <w:b/>
                <w:sz w:val="22"/>
              </w:rPr>
            </w:pPr>
            <w:r w:rsidRPr="00F72CC2">
              <w:rPr>
                <w:b/>
                <w:sz w:val="22"/>
              </w:rPr>
              <w:t>Action</w:t>
            </w:r>
          </w:p>
        </w:tc>
        <w:tc>
          <w:tcPr>
            <w:tcW w:w="5103" w:type="dxa"/>
          </w:tcPr>
          <w:p w:rsidR="00F72CC2" w:rsidRPr="00F72CC2" w:rsidRDefault="00F72CC2" w:rsidP="00F72CC2">
            <w:pPr>
              <w:rPr>
                <w:b/>
                <w:sz w:val="22"/>
              </w:rPr>
            </w:pPr>
            <w:r w:rsidRPr="00F72CC2">
              <w:rPr>
                <w:b/>
                <w:sz w:val="22"/>
              </w:rPr>
              <w:t>Update</w:t>
            </w:r>
          </w:p>
        </w:tc>
      </w:tr>
      <w:tr w:rsidR="00F72CC2" w:rsidRPr="00F72CC2" w:rsidTr="00A42426">
        <w:trPr>
          <w:trHeight w:val="1477"/>
        </w:trPr>
        <w:tc>
          <w:tcPr>
            <w:tcW w:w="2660" w:type="dxa"/>
            <w:vMerge w:val="restart"/>
          </w:tcPr>
          <w:p w:rsidR="00F72CC2" w:rsidRPr="00F72CC2" w:rsidRDefault="00F72CC2" w:rsidP="00F72CC2">
            <w:pPr>
              <w:rPr>
                <w:sz w:val="22"/>
              </w:rPr>
            </w:pPr>
            <w:r w:rsidRPr="00F72CC2">
              <w:rPr>
                <w:sz w:val="22"/>
              </w:rPr>
              <w:t>Branding</w:t>
            </w:r>
          </w:p>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Uniform</w:t>
            </w:r>
          </w:p>
          <w:p w:rsidR="00F72CC2" w:rsidRPr="00F72CC2" w:rsidRDefault="00F72CC2" w:rsidP="00F72CC2">
            <w:pPr>
              <w:numPr>
                <w:ilvl w:val="0"/>
                <w:numId w:val="2"/>
              </w:numPr>
              <w:contextualSpacing/>
              <w:rPr>
                <w:sz w:val="22"/>
              </w:rPr>
            </w:pPr>
            <w:r w:rsidRPr="00F72CC2">
              <w:rPr>
                <w:sz w:val="22"/>
              </w:rPr>
              <w:t>Ensure the company brand and logo is represented across the HLH staff and volunteer uniform range.</w:t>
            </w:r>
          </w:p>
          <w:p w:rsidR="00F72CC2" w:rsidRPr="00F72CC2" w:rsidRDefault="00F72CC2" w:rsidP="00F72CC2">
            <w:pPr>
              <w:numPr>
                <w:ilvl w:val="0"/>
                <w:numId w:val="2"/>
              </w:numPr>
              <w:contextualSpacing/>
              <w:rPr>
                <w:sz w:val="22"/>
              </w:rPr>
            </w:pPr>
            <w:r w:rsidRPr="00F72CC2">
              <w:rPr>
                <w:sz w:val="22"/>
              </w:rPr>
              <w:t>Develop appropriate applications of the brand to any new promotional give-aways.</w:t>
            </w:r>
          </w:p>
        </w:tc>
        <w:tc>
          <w:tcPr>
            <w:tcW w:w="5103" w:type="dxa"/>
          </w:tcPr>
          <w:p w:rsidR="00F72CC2" w:rsidRPr="008A6A82" w:rsidRDefault="00F72CC2" w:rsidP="00F72CC2">
            <w:pPr>
              <w:rPr>
                <w:sz w:val="22"/>
              </w:rPr>
            </w:pPr>
          </w:p>
          <w:p w:rsidR="00F72CC2" w:rsidRDefault="00F72CC2" w:rsidP="00F72CC2">
            <w:pPr>
              <w:rPr>
                <w:sz w:val="22"/>
              </w:rPr>
            </w:pPr>
            <w:r w:rsidRPr="008A6A82">
              <w:rPr>
                <w:sz w:val="22"/>
              </w:rPr>
              <w:t>The HLH brand is being applied consistently across the full range of uniform and appropriately on promotional</w:t>
            </w:r>
            <w:r w:rsidR="004E7681">
              <w:rPr>
                <w:sz w:val="22"/>
              </w:rPr>
              <w:t xml:space="preserve"> material.</w:t>
            </w:r>
          </w:p>
          <w:p w:rsidR="004E7681" w:rsidRPr="008A6A82" w:rsidRDefault="004E7681" w:rsidP="00F72CC2">
            <w:pPr>
              <w:rPr>
                <w:sz w:val="22"/>
              </w:rPr>
            </w:pPr>
          </w:p>
          <w:p w:rsidR="00F97083" w:rsidRPr="008A6A82" w:rsidRDefault="00F97083" w:rsidP="001023BB">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Induction and role model behaviour</w:t>
            </w:r>
          </w:p>
          <w:p w:rsidR="00F72CC2" w:rsidRPr="00F72CC2" w:rsidRDefault="00F72CC2" w:rsidP="00F72CC2">
            <w:pPr>
              <w:numPr>
                <w:ilvl w:val="0"/>
                <w:numId w:val="3"/>
              </w:numPr>
              <w:contextualSpacing/>
              <w:rPr>
                <w:sz w:val="22"/>
              </w:rPr>
            </w:pPr>
            <w:r w:rsidRPr="00F72CC2">
              <w:rPr>
                <w:sz w:val="22"/>
              </w:rPr>
              <w:t>Contribute to any updates of the company induction process as required.</w:t>
            </w:r>
          </w:p>
          <w:p w:rsidR="00F72CC2" w:rsidRPr="00F72CC2" w:rsidRDefault="00F72CC2" w:rsidP="00F72CC2">
            <w:pPr>
              <w:numPr>
                <w:ilvl w:val="0"/>
                <w:numId w:val="3"/>
              </w:numPr>
              <w:jc w:val="both"/>
              <w:rPr>
                <w:sz w:val="22"/>
              </w:rPr>
            </w:pPr>
            <w:r w:rsidRPr="00F72CC2">
              <w:rPr>
                <w:sz w:val="22"/>
              </w:rPr>
              <w:t xml:space="preserve">Demonstrate role model behaviour to peers and staff.   </w:t>
            </w:r>
          </w:p>
          <w:p w:rsidR="00F72CC2" w:rsidRPr="00F72CC2" w:rsidRDefault="00F72CC2" w:rsidP="00F72CC2">
            <w:pPr>
              <w:numPr>
                <w:ilvl w:val="0"/>
                <w:numId w:val="3"/>
              </w:numPr>
              <w:jc w:val="both"/>
              <w:rPr>
                <w:sz w:val="22"/>
              </w:rPr>
            </w:pPr>
            <w:r w:rsidRPr="00F72CC2">
              <w:rPr>
                <w:sz w:val="22"/>
              </w:rPr>
              <w:t>Develop role model behaviours in teams and as part of staff appraisals.</w:t>
            </w:r>
          </w:p>
          <w:p w:rsidR="00F72CC2" w:rsidRPr="00F72CC2" w:rsidRDefault="00F72CC2" w:rsidP="00F72CC2">
            <w:pPr>
              <w:numPr>
                <w:ilvl w:val="0"/>
                <w:numId w:val="3"/>
              </w:numPr>
              <w:jc w:val="both"/>
              <w:rPr>
                <w:sz w:val="22"/>
              </w:rPr>
            </w:pPr>
            <w:r w:rsidRPr="00F72CC2">
              <w:rPr>
                <w:sz w:val="22"/>
              </w:rPr>
              <w:t>Positively challenge individuals and situations where role model behaviour isn’t being displayed.</w:t>
            </w:r>
          </w:p>
          <w:p w:rsidR="00F72CC2" w:rsidRPr="00F72CC2" w:rsidRDefault="00F72CC2" w:rsidP="00F72CC2">
            <w:pPr>
              <w:numPr>
                <w:ilvl w:val="0"/>
                <w:numId w:val="3"/>
              </w:numPr>
              <w:jc w:val="both"/>
              <w:rPr>
                <w:sz w:val="22"/>
              </w:rPr>
            </w:pPr>
            <w:r w:rsidRPr="00F72CC2">
              <w:rPr>
                <w:sz w:val="22"/>
              </w:rPr>
              <w:t>Invest time in supporting and developing staff.</w:t>
            </w:r>
          </w:p>
          <w:p w:rsidR="00F72CC2" w:rsidRPr="00F72CC2" w:rsidRDefault="00F72CC2" w:rsidP="00F72CC2">
            <w:pPr>
              <w:numPr>
                <w:ilvl w:val="0"/>
                <w:numId w:val="3"/>
              </w:numPr>
              <w:jc w:val="both"/>
              <w:rPr>
                <w:sz w:val="22"/>
              </w:rPr>
            </w:pPr>
            <w:r w:rsidRPr="00F72CC2">
              <w:rPr>
                <w:sz w:val="22"/>
              </w:rPr>
              <w:t>Address poor performance.</w:t>
            </w:r>
          </w:p>
          <w:p w:rsidR="00F72CC2" w:rsidRPr="00F72CC2" w:rsidRDefault="00F72CC2" w:rsidP="00F72CC2">
            <w:pPr>
              <w:ind w:left="720"/>
              <w:jc w:val="both"/>
              <w:rPr>
                <w:sz w:val="22"/>
              </w:rPr>
            </w:pPr>
          </w:p>
        </w:tc>
        <w:tc>
          <w:tcPr>
            <w:tcW w:w="5103" w:type="dxa"/>
          </w:tcPr>
          <w:p w:rsidR="00F72CC2" w:rsidRDefault="00F72CC2" w:rsidP="00F72CC2">
            <w:pPr>
              <w:rPr>
                <w:sz w:val="22"/>
              </w:rPr>
            </w:pPr>
          </w:p>
          <w:p w:rsidR="0014254F" w:rsidRDefault="00302C59" w:rsidP="00F72CC2">
            <w:pPr>
              <w:rPr>
                <w:sz w:val="22"/>
              </w:rPr>
            </w:pPr>
            <w:r>
              <w:rPr>
                <w:sz w:val="22"/>
              </w:rPr>
              <w:t>Where new staff take-</w:t>
            </w:r>
            <w:r w:rsidR="001F13AA">
              <w:rPr>
                <w:sz w:val="22"/>
              </w:rPr>
              <w:t>up/change a post with HLH they are reminded of the Corporate branding guidelines as part of their induction.</w:t>
            </w:r>
          </w:p>
          <w:p w:rsidR="00DA6D4E" w:rsidRDefault="00DA6D4E" w:rsidP="00F72CC2">
            <w:pPr>
              <w:rPr>
                <w:sz w:val="22"/>
              </w:rPr>
            </w:pPr>
          </w:p>
          <w:p w:rsidR="004E7681" w:rsidRPr="008A6A82" w:rsidRDefault="004E7681">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Site branding</w:t>
            </w:r>
          </w:p>
          <w:p w:rsidR="00F72CC2" w:rsidRPr="00F72CC2" w:rsidRDefault="00F72CC2" w:rsidP="00F72CC2">
            <w:pPr>
              <w:numPr>
                <w:ilvl w:val="0"/>
                <w:numId w:val="4"/>
              </w:numPr>
              <w:contextualSpacing/>
              <w:rPr>
                <w:sz w:val="22"/>
              </w:rPr>
            </w:pPr>
            <w:r w:rsidRPr="00F72CC2">
              <w:rPr>
                <w:sz w:val="22"/>
              </w:rPr>
              <w:t>Identify opportunities to roll out the use of company branded signage across all HLH facilities.</w:t>
            </w:r>
          </w:p>
          <w:p w:rsidR="00F72CC2" w:rsidRPr="00F72CC2" w:rsidRDefault="00F72CC2" w:rsidP="00F72CC2">
            <w:pPr>
              <w:numPr>
                <w:ilvl w:val="0"/>
                <w:numId w:val="4"/>
              </w:numPr>
              <w:contextualSpacing/>
              <w:rPr>
                <w:sz w:val="22"/>
              </w:rPr>
            </w:pPr>
            <w:r w:rsidRPr="00F72CC2">
              <w:rPr>
                <w:sz w:val="22"/>
              </w:rPr>
              <w:t xml:space="preserve">Work with the Estates Manager to apply company branding to sites receiving capital investment. </w:t>
            </w:r>
          </w:p>
        </w:tc>
        <w:tc>
          <w:tcPr>
            <w:tcW w:w="5103" w:type="dxa"/>
          </w:tcPr>
          <w:p w:rsidR="00DA6D4E" w:rsidRDefault="00DA6D4E" w:rsidP="00F72CC2">
            <w:pPr>
              <w:rPr>
                <w:sz w:val="22"/>
              </w:rPr>
            </w:pPr>
          </w:p>
          <w:p w:rsidR="004C3E78" w:rsidRDefault="004C3E78" w:rsidP="00F72CC2">
            <w:pPr>
              <w:rPr>
                <w:sz w:val="22"/>
              </w:rPr>
            </w:pPr>
            <w:r>
              <w:rPr>
                <w:sz w:val="22"/>
              </w:rPr>
              <w:t>Site branding is considered on a case-by-case basis. As a result, corporate branding has been introduced (or is in the process of installation) in the following key sites:</w:t>
            </w:r>
          </w:p>
          <w:p w:rsidR="004C3E78" w:rsidRDefault="004C3E78" w:rsidP="00F72CC2">
            <w:pPr>
              <w:rPr>
                <w:sz w:val="22"/>
              </w:rPr>
            </w:pPr>
          </w:p>
          <w:p w:rsidR="00CE1525" w:rsidRDefault="006243A9" w:rsidP="004C3E78">
            <w:pPr>
              <w:pStyle w:val="ListParagraph"/>
              <w:numPr>
                <w:ilvl w:val="0"/>
                <w:numId w:val="28"/>
              </w:numPr>
              <w:rPr>
                <w:rFonts w:ascii="Arial" w:hAnsi="Arial"/>
              </w:rPr>
            </w:pPr>
            <w:r w:rsidRPr="00CE1525">
              <w:rPr>
                <w:rFonts w:ascii="Arial" w:hAnsi="Arial"/>
              </w:rPr>
              <w:t>Black Isle Leisure Cent</w:t>
            </w:r>
            <w:r w:rsidR="00CE1525" w:rsidRPr="00CE1525">
              <w:rPr>
                <w:rFonts w:ascii="Arial" w:hAnsi="Arial"/>
              </w:rPr>
              <w:t>re</w:t>
            </w:r>
          </w:p>
          <w:p w:rsidR="004C3E78" w:rsidRDefault="006243A9" w:rsidP="004C3E78">
            <w:pPr>
              <w:pStyle w:val="ListParagraph"/>
              <w:numPr>
                <w:ilvl w:val="0"/>
                <w:numId w:val="28"/>
              </w:numPr>
              <w:rPr>
                <w:rFonts w:ascii="Arial" w:hAnsi="Arial"/>
              </w:rPr>
            </w:pPr>
            <w:r>
              <w:rPr>
                <w:rFonts w:ascii="Arial" w:hAnsi="Arial"/>
              </w:rPr>
              <w:t>Fortrose Library</w:t>
            </w:r>
            <w:r w:rsidR="004C3E78">
              <w:rPr>
                <w:rFonts w:ascii="Arial" w:hAnsi="Arial"/>
              </w:rPr>
              <w:t>;</w:t>
            </w:r>
          </w:p>
          <w:p w:rsidR="004C3E78" w:rsidRPr="004C3E78" w:rsidRDefault="00A061B9" w:rsidP="006243A9">
            <w:pPr>
              <w:pStyle w:val="ListParagraph"/>
              <w:numPr>
                <w:ilvl w:val="0"/>
                <w:numId w:val="28"/>
              </w:numPr>
            </w:pPr>
            <w:r w:rsidRPr="006243A9">
              <w:rPr>
                <w:rFonts w:ascii="Arial" w:hAnsi="Arial"/>
              </w:rPr>
              <w:t>Canal Parks (Highland Rugby Football Club).</w:t>
            </w:r>
          </w:p>
          <w:p w:rsidR="00DA6D4E" w:rsidRDefault="00DA6D4E" w:rsidP="00F72CC2">
            <w:pPr>
              <w:rPr>
                <w:sz w:val="22"/>
              </w:rPr>
            </w:pPr>
            <w:r>
              <w:rPr>
                <w:sz w:val="22"/>
              </w:rPr>
              <w:t xml:space="preserve">Site branding </w:t>
            </w:r>
            <w:r w:rsidR="004C3E78">
              <w:rPr>
                <w:sz w:val="22"/>
              </w:rPr>
              <w:t>is in the design stages for</w:t>
            </w:r>
            <w:r>
              <w:rPr>
                <w:sz w:val="22"/>
              </w:rPr>
              <w:t xml:space="preserve"> the following key </w:t>
            </w:r>
            <w:r w:rsidR="004C3E78">
              <w:rPr>
                <w:sz w:val="22"/>
              </w:rPr>
              <w:t>developments/refurbishments</w:t>
            </w:r>
            <w:r>
              <w:rPr>
                <w:sz w:val="22"/>
              </w:rPr>
              <w:t>:</w:t>
            </w:r>
          </w:p>
          <w:p w:rsidR="00C31C0B" w:rsidRPr="00C31C0B" w:rsidRDefault="00C31C0B" w:rsidP="00786BBF">
            <w:pPr>
              <w:pStyle w:val="ListParagraph"/>
            </w:pPr>
          </w:p>
          <w:p w:rsidR="00C31C0B" w:rsidRPr="00A061B9" w:rsidRDefault="00C31C0B" w:rsidP="00C31C0B">
            <w:pPr>
              <w:pStyle w:val="ListParagraph"/>
              <w:numPr>
                <w:ilvl w:val="0"/>
                <w:numId w:val="28"/>
              </w:numPr>
            </w:pPr>
            <w:r w:rsidRPr="004C3E78">
              <w:rPr>
                <w:rFonts w:ascii="Arial" w:hAnsi="Arial"/>
              </w:rPr>
              <w:t>Ferrycroft Visitor Centre</w:t>
            </w:r>
            <w:r>
              <w:rPr>
                <w:rFonts w:ascii="Arial" w:hAnsi="Arial"/>
              </w:rPr>
              <w:t xml:space="preserve">. </w:t>
            </w:r>
            <w:r w:rsidR="002D7497">
              <w:rPr>
                <w:rFonts w:ascii="Arial" w:hAnsi="Arial"/>
              </w:rPr>
              <w:t xml:space="preserve">Due for installation </w:t>
            </w:r>
            <w:r w:rsidR="006243A9">
              <w:rPr>
                <w:rFonts w:ascii="Arial" w:hAnsi="Arial"/>
              </w:rPr>
              <w:t>March 2018</w:t>
            </w:r>
          </w:p>
          <w:p w:rsidR="00DA6D4E" w:rsidRDefault="00DA6D4E" w:rsidP="00DA6D4E">
            <w:pPr>
              <w:pStyle w:val="ListParagraph"/>
              <w:numPr>
                <w:ilvl w:val="0"/>
                <w:numId w:val="27"/>
              </w:numPr>
              <w:rPr>
                <w:rFonts w:ascii="Arial" w:hAnsi="Arial"/>
              </w:rPr>
            </w:pPr>
            <w:r>
              <w:rPr>
                <w:rFonts w:ascii="Arial" w:hAnsi="Arial"/>
              </w:rPr>
              <w:lastRenderedPageBreak/>
              <w:t>Ben Nevis Visitor Centre (BNVC)</w:t>
            </w:r>
            <w:r w:rsidR="004C3E78">
              <w:rPr>
                <w:rFonts w:ascii="Arial" w:hAnsi="Arial"/>
              </w:rPr>
              <w:t>;</w:t>
            </w:r>
          </w:p>
          <w:p w:rsidR="00A061B9" w:rsidRPr="00A061B9" w:rsidRDefault="00A061B9" w:rsidP="00A061B9">
            <w:pPr>
              <w:pStyle w:val="ListParagraph"/>
              <w:numPr>
                <w:ilvl w:val="0"/>
                <w:numId w:val="27"/>
              </w:numPr>
              <w:rPr>
                <w:rFonts w:ascii="Arial" w:hAnsi="Arial"/>
              </w:rPr>
            </w:pPr>
            <w:r w:rsidRPr="00A061B9">
              <w:rPr>
                <w:rFonts w:ascii="Arial" w:hAnsi="Arial"/>
              </w:rPr>
              <w:t>Nairn Library</w:t>
            </w:r>
          </w:p>
          <w:p w:rsidR="00A061B9" w:rsidRPr="00A061B9" w:rsidRDefault="00A061B9" w:rsidP="00A061B9">
            <w:pPr>
              <w:pStyle w:val="ListParagraph"/>
              <w:numPr>
                <w:ilvl w:val="0"/>
                <w:numId w:val="27"/>
              </w:numPr>
              <w:rPr>
                <w:rFonts w:ascii="Arial" w:hAnsi="Arial"/>
              </w:rPr>
            </w:pPr>
            <w:r w:rsidRPr="00A061B9">
              <w:rPr>
                <w:rFonts w:ascii="Arial" w:hAnsi="Arial"/>
              </w:rPr>
              <w:t>*Inverness Ice Rink – (potential)</w:t>
            </w:r>
          </w:p>
          <w:p w:rsidR="006C040D" w:rsidRPr="004C3E78" w:rsidRDefault="00A061B9" w:rsidP="00A061B9">
            <w:pPr>
              <w:pStyle w:val="ListParagraph"/>
              <w:numPr>
                <w:ilvl w:val="0"/>
                <w:numId w:val="27"/>
              </w:numPr>
              <w:rPr>
                <w:rFonts w:ascii="Arial" w:hAnsi="Arial"/>
              </w:rPr>
            </w:pPr>
            <w:r w:rsidRPr="00A061B9">
              <w:rPr>
                <w:rFonts w:ascii="Arial" w:hAnsi="Arial"/>
              </w:rPr>
              <w:t>Botanics Directional signage</w:t>
            </w: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Marketing toolkit</w:t>
            </w:r>
          </w:p>
          <w:p w:rsidR="00F72CC2" w:rsidRPr="00F72CC2" w:rsidRDefault="00F72CC2" w:rsidP="00F72CC2">
            <w:pPr>
              <w:numPr>
                <w:ilvl w:val="0"/>
                <w:numId w:val="5"/>
              </w:numPr>
              <w:contextualSpacing/>
              <w:rPr>
                <w:sz w:val="22"/>
              </w:rPr>
            </w:pPr>
            <w:r w:rsidRPr="00F72CC2">
              <w:rPr>
                <w:sz w:val="22"/>
              </w:rPr>
              <w:t>Ensure consistent and appropriate use of the marketing toolkit.</w:t>
            </w:r>
          </w:p>
          <w:p w:rsidR="00F72CC2" w:rsidRPr="00F72CC2" w:rsidRDefault="00F72CC2" w:rsidP="00F72CC2">
            <w:pPr>
              <w:numPr>
                <w:ilvl w:val="0"/>
                <w:numId w:val="5"/>
              </w:numPr>
              <w:contextualSpacing/>
              <w:rPr>
                <w:sz w:val="22"/>
              </w:rPr>
            </w:pPr>
            <w:r w:rsidRPr="00F72CC2">
              <w:rPr>
                <w:sz w:val="22"/>
              </w:rPr>
              <w:t>Identify new templates required and apply the brand appropriately.</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4C3E78" w:rsidP="00F72CC2">
            <w:pPr>
              <w:rPr>
                <w:sz w:val="22"/>
              </w:rPr>
            </w:pPr>
            <w:r>
              <w:rPr>
                <w:sz w:val="22"/>
              </w:rPr>
              <w:t xml:space="preserve">The marketing toolkit continues to be used across the organisation under the guidance of the </w:t>
            </w:r>
            <w:r w:rsidR="00302C59">
              <w:rPr>
                <w:sz w:val="22"/>
              </w:rPr>
              <w:t>Marketing, PR &amp; Communications (</w:t>
            </w:r>
            <w:r>
              <w:rPr>
                <w:sz w:val="22"/>
              </w:rPr>
              <w:t>MPRC</w:t>
            </w:r>
            <w:r w:rsidR="00302C59">
              <w:rPr>
                <w:sz w:val="22"/>
              </w:rPr>
              <w:t>)</w:t>
            </w:r>
            <w:r>
              <w:rPr>
                <w:sz w:val="22"/>
              </w:rPr>
              <w:t xml:space="preserve"> Team.</w:t>
            </w:r>
          </w:p>
        </w:tc>
      </w:tr>
      <w:tr w:rsidR="004C3E78" w:rsidRPr="00F72CC2" w:rsidTr="004D0AFF">
        <w:trPr>
          <w:trHeight w:val="536"/>
        </w:trPr>
        <w:tc>
          <w:tcPr>
            <w:tcW w:w="2660" w:type="dxa"/>
            <w:vMerge w:val="restart"/>
          </w:tcPr>
          <w:p w:rsidR="004C3E78" w:rsidRPr="00F72CC2" w:rsidRDefault="004C3E78" w:rsidP="00F72CC2">
            <w:pPr>
              <w:rPr>
                <w:sz w:val="22"/>
              </w:rPr>
            </w:pPr>
            <w:r w:rsidRPr="00F72CC2">
              <w:rPr>
                <w:sz w:val="22"/>
              </w:rPr>
              <w:t>Digital Communications</w:t>
            </w:r>
          </w:p>
          <w:p w:rsidR="004C3E78" w:rsidRPr="00F72CC2" w:rsidRDefault="004C3E78" w:rsidP="00F72CC2">
            <w:pPr>
              <w:rPr>
                <w:sz w:val="22"/>
              </w:rPr>
            </w:pPr>
          </w:p>
        </w:tc>
        <w:tc>
          <w:tcPr>
            <w:tcW w:w="6946" w:type="dxa"/>
          </w:tcPr>
          <w:p w:rsidR="004C3E78" w:rsidRPr="00F72CC2" w:rsidRDefault="004C3E78" w:rsidP="00F72CC2">
            <w:pPr>
              <w:rPr>
                <w:sz w:val="22"/>
              </w:rPr>
            </w:pPr>
            <w:r w:rsidRPr="00F72CC2">
              <w:rPr>
                <w:sz w:val="22"/>
              </w:rPr>
              <w:t>Website</w:t>
            </w:r>
          </w:p>
          <w:p w:rsidR="004C3E78" w:rsidRPr="00F72CC2" w:rsidRDefault="004C3E78" w:rsidP="00F72CC2">
            <w:pPr>
              <w:numPr>
                <w:ilvl w:val="0"/>
                <w:numId w:val="7"/>
              </w:numPr>
              <w:contextualSpacing/>
              <w:rPr>
                <w:sz w:val="22"/>
              </w:rPr>
            </w:pPr>
            <w:r w:rsidRPr="00F72CC2">
              <w:rPr>
                <w:sz w:val="22"/>
              </w:rPr>
              <w:t>Liaise with the ICT team to co-ordinate the development of the new company website.</w:t>
            </w:r>
          </w:p>
          <w:p w:rsidR="004C3E78" w:rsidRPr="00F72CC2" w:rsidRDefault="004C3E78" w:rsidP="00F72CC2">
            <w:pPr>
              <w:numPr>
                <w:ilvl w:val="0"/>
                <w:numId w:val="7"/>
              </w:numPr>
              <w:contextualSpacing/>
              <w:rPr>
                <w:sz w:val="22"/>
              </w:rPr>
            </w:pPr>
            <w:r w:rsidRPr="00F72CC2">
              <w:rPr>
                <w:sz w:val="22"/>
              </w:rPr>
              <w:t>Liaise with all HLH services to agree the functionality and content required for each service.</w:t>
            </w:r>
          </w:p>
          <w:p w:rsidR="004C3E78" w:rsidRPr="00F72CC2" w:rsidRDefault="004C3E78" w:rsidP="00F72CC2">
            <w:pPr>
              <w:numPr>
                <w:ilvl w:val="0"/>
                <w:numId w:val="7"/>
              </w:numPr>
              <w:contextualSpacing/>
              <w:rPr>
                <w:sz w:val="22"/>
              </w:rPr>
            </w:pPr>
            <w:r w:rsidRPr="00F72CC2">
              <w:rPr>
                <w:sz w:val="22"/>
              </w:rPr>
              <w:t>Manage the contract with the supplier to ensure that the website is developed on time, within budget and to the specification required.</w:t>
            </w:r>
          </w:p>
          <w:p w:rsidR="004C3E78" w:rsidRPr="00F72CC2" w:rsidRDefault="004C3E78" w:rsidP="00F72CC2">
            <w:pPr>
              <w:numPr>
                <w:ilvl w:val="0"/>
                <w:numId w:val="7"/>
              </w:numPr>
              <w:contextualSpacing/>
              <w:rPr>
                <w:sz w:val="22"/>
              </w:rPr>
            </w:pPr>
            <w:r w:rsidRPr="00F72CC2">
              <w:rPr>
                <w:sz w:val="22"/>
              </w:rPr>
              <w:t>Monitor the implementation of the website to ensure that it meets customer needs and arrange for any updates or changes as required.</w:t>
            </w:r>
          </w:p>
          <w:p w:rsidR="004C3E78" w:rsidRPr="00F72CC2" w:rsidRDefault="004C3E78" w:rsidP="00F72CC2">
            <w:pPr>
              <w:numPr>
                <w:ilvl w:val="0"/>
                <w:numId w:val="7"/>
              </w:numPr>
              <w:contextualSpacing/>
              <w:rPr>
                <w:sz w:val="22"/>
              </w:rPr>
            </w:pPr>
            <w:r w:rsidRPr="00F72CC2">
              <w:rPr>
                <w:sz w:val="22"/>
              </w:rPr>
              <w:t>Monitor the content management of the website by each service.</w:t>
            </w:r>
          </w:p>
          <w:p w:rsidR="004C3E78" w:rsidRPr="00F72CC2" w:rsidRDefault="004C3E78" w:rsidP="00F72CC2">
            <w:pPr>
              <w:ind w:left="720"/>
              <w:contextualSpacing/>
              <w:rPr>
                <w:sz w:val="22"/>
              </w:rPr>
            </w:pPr>
          </w:p>
        </w:tc>
        <w:tc>
          <w:tcPr>
            <w:tcW w:w="5103" w:type="dxa"/>
          </w:tcPr>
          <w:p w:rsidR="004C3E78" w:rsidRPr="00DF4A6E" w:rsidRDefault="004C3E78" w:rsidP="00F72CC2">
            <w:pPr>
              <w:rPr>
                <w:sz w:val="22"/>
              </w:rPr>
            </w:pPr>
          </w:p>
          <w:p w:rsidR="004C3E78" w:rsidRDefault="0091508D" w:rsidP="00F72CC2">
            <w:pPr>
              <w:rPr>
                <w:sz w:val="22"/>
              </w:rPr>
            </w:pPr>
            <w:r>
              <w:rPr>
                <w:sz w:val="22"/>
              </w:rPr>
              <w:t>S</w:t>
            </w:r>
            <w:r w:rsidR="004C3E78" w:rsidRPr="00DF4A6E">
              <w:rPr>
                <w:sz w:val="22"/>
              </w:rPr>
              <w:t xml:space="preserve">tructural changes in the </w:t>
            </w:r>
            <w:r w:rsidR="00106B71">
              <w:rPr>
                <w:sz w:val="22"/>
              </w:rPr>
              <w:t>website are being developed to allow for an overall better user experience. New initial themes are being developed to give a cleaner look and feel to the home pages</w:t>
            </w:r>
            <w:r w:rsidR="002D7497">
              <w:rPr>
                <w:sz w:val="22"/>
              </w:rPr>
              <w:t>.</w:t>
            </w:r>
          </w:p>
          <w:p w:rsidR="002D7497" w:rsidRDefault="002D7497" w:rsidP="00F72CC2">
            <w:pPr>
              <w:rPr>
                <w:sz w:val="22"/>
              </w:rPr>
            </w:pPr>
          </w:p>
          <w:p w:rsidR="002D7497" w:rsidRPr="002D7497" w:rsidRDefault="00A04671" w:rsidP="002D7497">
            <w:pPr>
              <w:rPr>
                <w:sz w:val="22"/>
              </w:rPr>
            </w:pPr>
            <w:r>
              <w:rPr>
                <w:sz w:val="22"/>
              </w:rPr>
              <w:t xml:space="preserve">The </w:t>
            </w:r>
            <w:r w:rsidR="002D7497" w:rsidRPr="002D7497">
              <w:rPr>
                <w:sz w:val="22"/>
              </w:rPr>
              <w:t xml:space="preserve">website </w:t>
            </w:r>
            <w:r>
              <w:rPr>
                <w:sz w:val="22"/>
              </w:rPr>
              <w:t xml:space="preserve">is currently being reviewed </w:t>
            </w:r>
            <w:r w:rsidR="002D7497" w:rsidRPr="002D7497">
              <w:rPr>
                <w:sz w:val="22"/>
              </w:rPr>
              <w:t xml:space="preserve">with a view to finding a new supplier to provide support and development as an overall package. As part of the review </w:t>
            </w:r>
            <w:r>
              <w:rPr>
                <w:sz w:val="22"/>
              </w:rPr>
              <w:t xml:space="preserve">the need for </w:t>
            </w:r>
            <w:r w:rsidR="002D7497" w:rsidRPr="002D7497">
              <w:rPr>
                <w:sz w:val="22"/>
              </w:rPr>
              <w:t xml:space="preserve">any bespoke functionality within the site </w:t>
            </w:r>
            <w:r>
              <w:rPr>
                <w:sz w:val="22"/>
              </w:rPr>
              <w:t xml:space="preserve">will be examined </w:t>
            </w:r>
            <w:r w:rsidR="002D7497" w:rsidRPr="002D7497">
              <w:rPr>
                <w:sz w:val="22"/>
              </w:rPr>
              <w:t>to make sure it is still required.</w:t>
            </w:r>
          </w:p>
          <w:p w:rsidR="002D7497" w:rsidRPr="002D7497" w:rsidRDefault="002D7497" w:rsidP="002D7497">
            <w:pPr>
              <w:rPr>
                <w:sz w:val="22"/>
              </w:rPr>
            </w:pPr>
          </w:p>
          <w:p w:rsidR="002D7497" w:rsidRPr="002D7497" w:rsidRDefault="002D7497" w:rsidP="002D7497">
            <w:pPr>
              <w:rPr>
                <w:sz w:val="22"/>
              </w:rPr>
            </w:pPr>
            <w:r w:rsidRPr="002D7497">
              <w:rPr>
                <w:sz w:val="22"/>
              </w:rPr>
              <w:t>More and more people are looking for engaging and compelling ways to get their information quickly. This will likely elicit a rise in the use of videos and other storytelling visuals.</w:t>
            </w:r>
          </w:p>
          <w:p w:rsidR="002D7497" w:rsidRPr="002D7497" w:rsidRDefault="002D7497" w:rsidP="002D7497">
            <w:pPr>
              <w:rPr>
                <w:sz w:val="22"/>
              </w:rPr>
            </w:pPr>
          </w:p>
          <w:p w:rsidR="00DF4A6E" w:rsidRPr="00DF4A6E" w:rsidRDefault="00DF4A6E" w:rsidP="00F72CC2">
            <w:pPr>
              <w:rPr>
                <w:sz w:val="22"/>
              </w:rPr>
            </w:pPr>
          </w:p>
          <w:p w:rsidR="00DF4A6E" w:rsidRDefault="006243A9" w:rsidP="00F72CC2">
            <w:pPr>
              <w:rPr>
                <w:sz w:val="22"/>
              </w:rPr>
            </w:pPr>
            <w:r>
              <w:rPr>
                <w:sz w:val="22"/>
              </w:rPr>
              <w:t xml:space="preserve">Online booking for leisure </w:t>
            </w:r>
            <w:r w:rsidR="00DD6FF8">
              <w:rPr>
                <w:sz w:val="22"/>
              </w:rPr>
              <w:t>has been introduced fo</w:t>
            </w:r>
            <w:r w:rsidR="00A04671">
              <w:rPr>
                <w:sz w:val="22"/>
              </w:rPr>
              <w:t>r</w:t>
            </w:r>
            <w:r w:rsidR="00DD6FF8">
              <w:rPr>
                <w:sz w:val="22"/>
              </w:rPr>
              <w:t xml:space="preserve"> Inverness Royal Academy including the new style of website theme. This includes a timetable for</w:t>
            </w:r>
            <w:r w:rsidR="00E65D54">
              <w:rPr>
                <w:sz w:val="22"/>
              </w:rPr>
              <w:t xml:space="preserve"> fitness</w:t>
            </w:r>
            <w:r w:rsidR="00DD6FF8">
              <w:rPr>
                <w:sz w:val="22"/>
              </w:rPr>
              <w:t xml:space="preserve"> classes</w:t>
            </w:r>
            <w:r w:rsidR="00E65D54">
              <w:rPr>
                <w:sz w:val="22"/>
              </w:rPr>
              <w:t xml:space="preserve"> which links through to the booking system allowing customers to secure their place.</w:t>
            </w:r>
          </w:p>
          <w:p w:rsidR="00E65D54" w:rsidRDefault="00E65D54" w:rsidP="00F72CC2">
            <w:pPr>
              <w:rPr>
                <w:sz w:val="22"/>
              </w:rPr>
            </w:pPr>
          </w:p>
          <w:p w:rsidR="00623E22" w:rsidRDefault="00623E22" w:rsidP="00F72CC2">
            <w:pPr>
              <w:rPr>
                <w:sz w:val="22"/>
              </w:rPr>
            </w:pPr>
          </w:p>
          <w:p w:rsidR="00A04671" w:rsidRDefault="00E65D54" w:rsidP="00F72CC2">
            <w:pPr>
              <w:rPr>
                <w:sz w:val="22"/>
              </w:rPr>
            </w:pPr>
            <w:r>
              <w:rPr>
                <w:sz w:val="22"/>
              </w:rPr>
              <w:lastRenderedPageBreak/>
              <w:t>This has been positively received by both customers and staff and has reduced queuing times on site</w:t>
            </w:r>
            <w:r w:rsidR="002D7497">
              <w:rPr>
                <w:sz w:val="22"/>
              </w:rPr>
              <w:t>,</w:t>
            </w:r>
            <w:r>
              <w:rPr>
                <w:sz w:val="22"/>
              </w:rPr>
              <w:t xml:space="preserve"> speeding the flow of traffic through the reception area at busy times. It is planned to roll out online booking with a phased approach across all leisure centres by the end of </w:t>
            </w:r>
            <w:r w:rsidR="008A3F16">
              <w:rPr>
                <w:sz w:val="22"/>
              </w:rPr>
              <w:t>March</w:t>
            </w:r>
            <w:r>
              <w:rPr>
                <w:sz w:val="22"/>
              </w:rPr>
              <w:t xml:space="preserve"> 2018.</w:t>
            </w:r>
          </w:p>
          <w:p w:rsidR="00E65D54" w:rsidRPr="00DF4A6E" w:rsidRDefault="00E65D54" w:rsidP="00F72CC2">
            <w:pPr>
              <w:rPr>
                <w:sz w:val="22"/>
              </w:rPr>
            </w:pPr>
            <w:r>
              <w:rPr>
                <w:sz w:val="22"/>
              </w:rPr>
              <w:t xml:space="preserve"> </w:t>
            </w:r>
          </w:p>
          <w:p w:rsidR="00DF4A6E" w:rsidRPr="00A04671" w:rsidRDefault="00106B71" w:rsidP="00DF4A6E">
            <w:pPr>
              <w:rPr>
                <w:szCs w:val="24"/>
              </w:rPr>
            </w:pPr>
            <w:r w:rsidRPr="00A04671">
              <w:rPr>
                <w:szCs w:val="24"/>
              </w:rPr>
              <w:t>New themes introduced</w:t>
            </w:r>
            <w:r w:rsidR="00DF4A6E" w:rsidRPr="00A04671">
              <w:rPr>
                <w:szCs w:val="24"/>
              </w:rPr>
              <w:t xml:space="preserve"> for:</w:t>
            </w:r>
          </w:p>
          <w:p w:rsidR="00DF4A6E" w:rsidRDefault="00DF4A6E" w:rsidP="00DF4A6E">
            <w:pPr>
              <w:rPr>
                <w:sz w:val="22"/>
              </w:rPr>
            </w:pPr>
          </w:p>
          <w:p w:rsidR="00DF4A6E" w:rsidRDefault="00DF4A6E" w:rsidP="00DF4A6E">
            <w:pPr>
              <w:pStyle w:val="ListParagraph"/>
              <w:numPr>
                <w:ilvl w:val="0"/>
                <w:numId w:val="27"/>
              </w:numPr>
              <w:rPr>
                <w:rFonts w:ascii="Arial" w:hAnsi="Arial"/>
              </w:rPr>
            </w:pPr>
            <w:r>
              <w:rPr>
                <w:rFonts w:ascii="Arial" w:hAnsi="Arial"/>
              </w:rPr>
              <w:t>Strathpeffer Pavilion;</w:t>
            </w:r>
          </w:p>
          <w:p w:rsidR="00DF4A6E" w:rsidRDefault="00DF4A6E" w:rsidP="00DF4A6E">
            <w:pPr>
              <w:pStyle w:val="ListParagraph"/>
              <w:numPr>
                <w:ilvl w:val="0"/>
                <w:numId w:val="27"/>
              </w:numPr>
              <w:rPr>
                <w:rFonts w:ascii="Arial" w:hAnsi="Arial"/>
              </w:rPr>
            </w:pPr>
            <w:r>
              <w:rPr>
                <w:rFonts w:ascii="Arial" w:hAnsi="Arial"/>
              </w:rPr>
              <w:t>Ben Nevis Visitor Centre;</w:t>
            </w:r>
          </w:p>
          <w:p w:rsidR="002D7497" w:rsidRDefault="00106B71" w:rsidP="00DF4A6E">
            <w:pPr>
              <w:pStyle w:val="ListParagraph"/>
              <w:numPr>
                <w:ilvl w:val="0"/>
                <w:numId w:val="27"/>
              </w:numPr>
              <w:rPr>
                <w:rFonts w:ascii="Arial" w:hAnsi="Arial"/>
              </w:rPr>
            </w:pPr>
            <w:r>
              <w:rPr>
                <w:rFonts w:ascii="Arial" w:hAnsi="Arial"/>
              </w:rPr>
              <w:t>Inverness Royal Academy Sports Centre</w:t>
            </w:r>
          </w:p>
          <w:p w:rsidR="00DF4A6E" w:rsidRPr="00A04671" w:rsidRDefault="002D7497" w:rsidP="00A04671">
            <w:pPr>
              <w:pStyle w:val="ListParagraph"/>
              <w:numPr>
                <w:ilvl w:val="0"/>
                <w:numId w:val="27"/>
              </w:numPr>
              <w:rPr>
                <w:rFonts w:ascii="Arial" w:hAnsi="Arial"/>
              </w:rPr>
            </w:pPr>
            <w:r w:rsidRPr="00A04671">
              <w:rPr>
                <w:rFonts w:ascii="Arial" w:hAnsi="Arial"/>
              </w:rPr>
              <w:t>Youth Work</w:t>
            </w:r>
          </w:p>
          <w:p w:rsidR="00A061B9" w:rsidRDefault="00A061B9" w:rsidP="00A061B9">
            <w:r w:rsidRPr="00A061B9">
              <w:t>New themes in development for:</w:t>
            </w:r>
          </w:p>
          <w:p w:rsidR="00A061B9" w:rsidRDefault="00A061B9" w:rsidP="00A061B9"/>
          <w:p w:rsidR="00A061B9" w:rsidRDefault="00A061B9" w:rsidP="00A061B9">
            <w:r>
              <w:t>-</w:t>
            </w:r>
            <w:r>
              <w:tab/>
              <w:t>North Coast Leisure.</w:t>
            </w:r>
          </w:p>
          <w:p w:rsidR="00A061B9" w:rsidRDefault="00A061B9" w:rsidP="00A061B9">
            <w:r>
              <w:t>-</w:t>
            </w:r>
            <w:r>
              <w:tab/>
              <w:t>New leisure themes</w:t>
            </w:r>
            <w:r w:rsidR="002D7497">
              <w:t xml:space="preserve"> as part of online </w:t>
            </w:r>
            <w:r w:rsidR="00623E22">
              <w:tab/>
            </w:r>
            <w:r w:rsidR="002D7497">
              <w:t>booking roll out</w:t>
            </w:r>
          </w:p>
          <w:p w:rsidR="00A061B9" w:rsidRDefault="00A061B9" w:rsidP="00A061B9">
            <w:r>
              <w:t>-</w:t>
            </w:r>
            <w:r>
              <w:tab/>
              <w:t>Poolewe Swimming pool</w:t>
            </w:r>
          </w:p>
          <w:p w:rsidR="00A061B9" w:rsidRDefault="00A061B9" w:rsidP="00A061B9">
            <w:r>
              <w:t>-</w:t>
            </w:r>
            <w:r>
              <w:tab/>
              <w:t>*Inverness Ice Rink – (potential)</w:t>
            </w:r>
          </w:p>
          <w:p w:rsidR="00C31C0B" w:rsidRDefault="00C31C0B" w:rsidP="00C31C0B">
            <w:pPr>
              <w:rPr>
                <w:sz w:val="22"/>
              </w:rPr>
            </w:pPr>
          </w:p>
          <w:p w:rsidR="00C31C0B" w:rsidRDefault="00C31C0B" w:rsidP="00C31C0B">
            <w:pPr>
              <w:rPr>
                <w:sz w:val="22"/>
              </w:rPr>
            </w:pPr>
          </w:p>
          <w:p w:rsidR="00A061B9" w:rsidRDefault="00A061B9" w:rsidP="00A061B9">
            <w:pPr>
              <w:rPr>
                <w:sz w:val="22"/>
              </w:rPr>
            </w:pPr>
          </w:p>
          <w:p w:rsidR="00872AEF" w:rsidRDefault="00872AEF" w:rsidP="00A061B9">
            <w:pPr>
              <w:rPr>
                <w:sz w:val="22"/>
              </w:rPr>
            </w:pPr>
          </w:p>
          <w:p w:rsidR="00872AEF" w:rsidRPr="00A061B9" w:rsidRDefault="00872AEF" w:rsidP="00A061B9">
            <w:pPr>
              <w:rPr>
                <w:sz w:val="22"/>
              </w:rPr>
            </w:pPr>
          </w:p>
          <w:p w:rsidR="003752AE" w:rsidRPr="004D0AFF" w:rsidRDefault="003752AE" w:rsidP="00C31C0B">
            <w:pPr>
              <w:pStyle w:val="ListParagraph"/>
              <w:rPr>
                <w:rFonts w:ascii="Arial" w:hAnsi="Arial"/>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Email marketing</w:t>
            </w:r>
          </w:p>
          <w:p w:rsidR="00F72CC2" w:rsidRPr="00F72CC2" w:rsidRDefault="00F72CC2" w:rsidP="00F72CC2">
            <w:pPr>
              <w:numPr>
                <w:ilvl w:val="0"/>
                <w:numId w:val="8"/>
              </w:numPr>
              <w:contextualSpacing/>
              <w:rPr>
                <w:sz w:val="22"/>
              </w:rPr>
            </w:pPr>
            <w:r w:rsidRPr="00F72CC2">
              <w:rPr>
                <w:sz w:val="22"/>
              </w:rPr>
              <w:t>Ensure that all service staff are proactively encouraging customers to give permission for their email addresses to be added to our databases.</w:t>
            </w:r>
          </w:p>
          <w:p w:rsidR="00F72CC2" w:rsidRPr="00F72CC2" w:rsidRDefault="00F72CC2" w:rsidP="00F72CC2">
            <w:pPr>
              <w:numPr>
                <w:ilvl w:val="0"/>
                <w:numId w:val="8"/>
              </w:numPr>
              <w:contextualSpacing/>
              <w:rPr>
                <w:sz w:val="22"/>
              </w:rPr>
            </w:pPr>
            <w:r w:rsidRPr="00F72CC2">
              <w:rPr>
                <w:sz w:val="22"/>
              </w:rPr>
              <w:t>Segment groups of customers relevant to individual promotions.</w:t>
            </w:r>
          </w:p>
          <w:p w:rsidR="00F72CC2" w:rsidRPr="00F72CC2" w:rsidRDefault="00F72CC2" w:rsidP="00F72CC2">
            <w:pPr>
              <w:numPr>
                <w:ilvl w:val="0"/>
                <w:numId w:val="8"/>
              </w:numPr>
              <w:contextualSpacing/>
              <w:rPr>
                <w:sz w:val="22"/>
              </w:rPr>
            </w:pPr>
            <w:r w:rsidRPr="00F72CC2">
              <w:rPr>
                <w:sz w:val="22"/>
              </w:rPr>
              <w:t>Send specific campaign information to segmented customer markets.</w:t>
            </w:r>
          </w:p>
          <w:p w:rsidR="00F72CC2" w:rsidRPr="00F72CC2" w:rsidRDefault="00F72CC2" w:rsidP="008F1704">
            <w:pPr>
              <w:numPr>
                <w:ilvl w:val="0"/>
                <w:numId w:val="8"/>
              </w:numPr>
              <w:contextualSpacing/>
              <w:rPr>
                <w:sz w:val="22"/>
              </w:rPr>
            </w:pPr>
            <w:r w:rsidRPr="00F72CC2">
              <w:rPr>
                <w:sz w:val="22"/>
              </w:rPr>
              <w:lastRenderedPageBreak/>
              <w:t>Devise online surveys using ‘Survey Gizmo’ as required to gain customer feedback.</w:t>
            </w:r>
            <w:r w:rsidR="008F1704">
              <w:rPr>
                <w:sz w:val="22"/>
              </w:rPr>
              <w:t xml:space="preserve"> </w:t>
            </w:r>
            <w:r w:rsidR="008F1704" w:rsidRPr="008F1704">
              <w:rPr>
                <w:sz w:val="22"/>
              </w:rPr>
              <w:t>(an online survey platform that allows comprehensive reporting and data analysis)</w:t>
            </w:r>
          </w:p>
          <w:p w:rsidR="00F72CC2" w:rsidRPr="00F72CC2" w:rsidRDefault="00F72CC2" w:rsidP="00F72CC2">
            <w:pPr>
              <w:numPr>
                <w:ilvl w:val="0"/>
                <w:numId w:val="8"/>
              </w:numPr>
              <w:contextualSpacing/>
              <w:rPr>
                <w:sz w:val="22"/>
              </w:rPr>
            </w:pPr>
            <w:r w:rsidRPr="00F72CC2">
              <w:rPr>
                <w:sz w:val="22"/>
              </w:rPr>
              <w:t>Analyse the feedback and act on the findings.</w:t>
            </w:r>
          </w:p>
          <w:p w:rsidR="00F72CC2" w:rsidRPr="00F72CC2" w:rsidRDefault="00F72CC2" w:rsidP="00F72CC2">
            <w:pPr>
              <w:numPr>
                <w:ilvl w:val="0"/>
                <w:numId w:val="8"/>
              </w:numPr>
              <w:contextualSpacing/>
              <w:rPr>
                <w:sz w:val="22"/>
              </w:rPr>
            </w:pPr>
            <w:r w:rsidRPr="00F72CC2">
              <w:rPr>
                <w:sz w:val="22"/>
              </w:rPr>
              <w:t>Ensure customers are informed of our response to their feedback.</w:t>
            </w:r>
          </w:p>
          <w:p w:rsidR="00F72CC2" w:rsidRPr="00F72CC2" w:rsidRDefault="00F72CC2" w:rsidP="00F72CC2">
            <w:pPr>
              <w:numPr>
                <w:ilvl w:val="0"/>
                <w:numId w:val="8"/>
              </w:numPr>
              <w:contextualSpacing/>
              <w:rPr>
                <w:sz w:val="22"/>
              </w:rPr>
            </w:pPr>
            <w:r w:rsidRPr="00F72CC2">
              <w:rPr>
                <w:sz w:val="22"/>
              </w:rPr>
              <w:t>Use ‘Mailchimp’ to enable customers to sign up for a range of HLH information.</w:t>
            </w:r>
          </w:p>
          <w:p w:rsidR="00F72CC2" w:rsidRPr="00F72CC2" w:rsidRDefault="00F72CC2" w:rsidP="00F72CC2">
            <w:pPr>
              <w:numPr>
                <w:ilvl w:val="0"/>
                <w:numId w:val="8"/>
              </w:numPr>
              <w:contextualSpacing/>
              <w:rPr>
                <w:sz w:val="22"/>
              </w:rPr>
            </w:pPr>
            <w:r w:rsidRPr="00F72CC2">
              <w:rPr>
                <w:sz w:val="22"/>
              </w:rPr>
              <w:t>Ensure the information is sent to those requesting it.</w:t>
            </w:r>
          </w:p>
          <w:p w:rsidR="00F72CC2" w:rsidRPr="00F72CC2" w:rsidRDefault="00F72CC2" w:rsidP="00F72CC2">
            <w:pPr>
              <w:spacing w:after="200" w:line="276" w:lineRule="auto"/>
              <w:ind w:left="720"/>
              <w:contextualSpacing/>
              <w:rPr>
                <w:sz w:val="22"/>
              </w:rPr>
            </w:pPr>
          </w:p>
        </w:tc>
        <w:tc>
          <w:tcPr>
            <w:tcW w:w="5103" w:type="dxa"/>
          </w:tcPr>
          <w:p w:rsidR="00F72CC2" w:rsidRPr="00F72CC2" w:rsidRDefault="00F72CC2" w:rsidP="00F72CC2">
            <w:pPr>
              <w:rPr>
                <w:sz w:val="22"/>
              </w:rPr>
            </w:pPr>
          </w:p>
          <w:p w:rsidR="00F72CC2" w:rsidRDefault="00177991" w:rsidP="00F72CC2">
            <w:pPr>
              <w:rPr>
                <w:sz w:val="22"/>
              </w:rPr>
            </w:pPr>
            <w:r>
              <w:rPr>
                <w:sz w:val="22"/>
              </w:rPr>
              <w:t>As a result of a proactive campaign to collect customer/member email addresses, the email marketing</w:t>
            </w:r>
            <w:r w:rsidR="00302C59">
              <w:rPr>
                <w:sz w:val="22"/>
              </w:rPr>
              <w:t xml:space="preserve"> database</w:t>
            </w:r>
            <w:r>
              <w:rPr>
                <w:sz w:val="22"/>
              </w:rPr>
              <w:t xml:space="preserve"> is </w:t>
            </w:r>
            <w:r w:rsidR="00F72CC2" w:rsidRPr="00F72CC2">
              <w:rPr>
                <w:sz w:val="22"/>
              </w:rPr>
              <w:t xml:space="preserve">now </w:t>
            </w:r>
            <w:r>
              <w:rPr>
                <w:sz w:val="22"/>
              </w:rPr>
              <w:t xml:space="preserve">reaching an audience of </w:t>
            </w:r>
            <w:r w:rsidR="0073777C">
              <w:rPr>
                <w:sz w:val="22"/>
              </w:rPr>
              <w:t>c.</w:t>
            </w:r>
            <w:r w:rsidR="00106B71">
              <w:rPr>
                <w:sz w:val="22"/>
              </w:rPr>
              <w:t>52</w:t>
            </w:r>
            <w:r>
              <w:rPr>
                <w:sz w:val="22"/>
              </w:rPr>
              <w:t>K across leisure, l</w:t>
            </w:r>
            <w:r w:rsidR="00154CF4">
              <w:rPr>
                <w:sz w:val="22"/>
              </w:rPr>
              <w:t>ibrary,</w:t>
            </w:r>
            <w:r>
              <w:rPr>
                <w:sz w:val="22"/>
              </w:rPr>
              <w:t xml:space="preserve"> visitor a</w:t>
            </w:r>
            <w:r w:rsidR="00F72CC2" w:rsidRPr="00F72CC2">
              <w:rPr>
                <w:sz w:val="22"/>
              </w:rPr>
              <w:t>ttraction and</w:t>
            </w:r>
            <w:r>
              <w:rPr>
                <w:sz w:val="22"/>
              </w:rPr>
              <w:t xml:space="preserve"> summer programme</w:t>
            </w:r>
            <w:r w:rsidR="00F72CC2" w:rsidRPr="00F72CC2">
              <w:rPr>
                <w:sz w:val="22"/>
              </w:rPr>
              <w:t xml:space="preserve"> (SAP) databases.</w:t>
            </w:r>
          </w:p>
          <w:p w:rsidR="00692FE2" w:rsidRDefault="00692FE2" w:rsidP="00F72CC2">
            <w:pPr>
              <w:rPr>
                <w:sz w:val="22"/>
              </w:rPr>
            </w:pPr>
          </w:p>
          <w:p w:rsidR="00177991" w:rsidRDefault="00154CF4" w:rsidP="00F72CC2">
            <w:pPr>
              <w:rPr>
                <w:sz w:val="22"/>
              </w:rPr>
            </w:pPr>
            <w:r>
              <w:rPr>
                <w:sz w:val="22"/>
              </w:rPr>
              <w:t xml:space="preserve">Monthly </w:t>
            </w:r>
            <w:r w:rsidR="00692FE2">
              <w:rPr>
                <w:sz w:val="22"/>
              </w:rPr>
              <w:t>e-mail campaign</w:t>
            </w:r>
            <w:r>
              <w:rPr>
                <w:sz w:val="22"/>
              </w:rPr>
              <w:t xml:space="preserve">s are proving successful </w:t>
            </w:r>
            <w:r>
              <w:rPr>
                <w:sz w:val="22"/>
              </w:rPr>
              <w:lastRenderedPageBreak/>
              <w:t xml:space="preserve">and </w:t>
            </w:r>
            <w:r w:rsidR="00177991">
              <w:rPr>
                <w:sz w:val="22"/>
              </w:rPr>
              <w:t xml:space="preserve">recent </w:t>
            </w:r>
            <w:r>
              <w:rPr>
                <w:sz w:val="22"/>
              </w:rPr>
              <w:t>promotions with</w:t>
            </w:r>
            <w:r w:rsidR="00177991">
              <w:rPr>
                <w:sz w:val="22"/>
              </w:rPr>
              <w:t xml:space="preserve"> partners like </w:t>
            </w:r>
            <w:r w:rsidR="00C31C0B">
              <w:rPr>
                <w:sz w:val="22"/>
              </w:rPr>
              <w:t>Run 4 It, Inverness K</w:t>
            </w:r>
            <w:r w:rsidR="00106B71">
              <w:rPr>
                <w:sz w:val="22"/>
              </w:rPr>
              <w:t>art</w:t>
            </w:r>
            <w:r w:rsidR="00C31C0B">
              <w:rPr>
                <w:sz w:val="22"/>
              </w:rPr>
              <w:t xml:space="preserve"> Race</w:t>
            </w:r>
            <w:r w:rsidR="00106B71">
              <w:rPr>
                <w:sz w:val="22"/>
              </w:rPr>
              <w:t>way</w:t>
            </w:r>
            <w:r w:rsidR="00177991">
              <w:rPr>
                <w:sz w:val="22"/>
              </w:rPr>
              <w:t xml:space="preserve"> and </w:t>
            </w:r>
            <w:r w:rsidR="00623E22">
              <w:rPr>
                <w:sz w:val="22"/>
              </w:rPr>
              <w:t>Co</w:t>
            </w:r>
            <w:r>
              <w:rPr>
                <w:sz w:val="22"/>
              </w:rPr>
              <w:t>t</w:t>
            </w:r>
            <w:r w:rsidR="00623E22">
              <w:rPr>
                <w:sz w:val="22"/>
              </w:rPr>
              <w:t>s</w:t>
            </w:r>
            <w:r>
              <w:rPr>
                <w:sz w:val="22"/>
              </w:rPr>
              <w:t>wold Outdoor have help</w:t>
            </w:r>
            <w:r w:rsidR="00177991">
              <w:rPr>
                <w:sz w:val="22"/>
              </w:rPr>
              <w:t>ed increase engagement levels.</w:t>
            </w:r>
          </w:p>
          <w:p w:rsidR="00CF7F1C" w:rsidRDefault="00CF7F1C" w:rsidP="00F72CC2">
            <w:pPr>
              <w:rPr>
                <w:sz w:val="22"/>
              </w:rPr>
            </w:pPr>
          </w:p>
          <w:p w:rsidR="00CF7F1C" w:rsidRDefault="00A04671" w:rsidP="00F72CC2">
            <w:pPr>
              <w:rPr>
                <w:sz w:val="22"/>
              </w:rPr>
            </w:pPr>
            <w:r>
              <w:rPr>
                <w:sz w:val="22"/>
              </w:rPr>
              <w:t>E</w:t>
            </w:r>
            <w:r w:rsidR="00CF7F1C">
              <w:rPr>
                <w:sz w:val="22"/>
              </w:rPr>
              <w:t>-mail databases are used to support promotional campaigns and are tailored to suit the targeted audience or demographic. For example only 22k email addresses were used to actively promote the Black Friday campaign targeting contacts without an active leisure membership.</w:t>
            </w:r>
          </w:p>
          <w:p w:rsidR="00177991" w:rsidRDefault="00177991" w:rsidP="00F72CC2">
            <w:pPr>
              <w:rPr>
                <w:sz w:val="22"/>
              </w:rPr>
            </w:pPr>
          </w:p>
          <w:p w:rsidR="00177991" w:rsidRDefault="00177991" w:rsidP="00F72CC2">
            <w:pPr>
              <w:rPr>
                <w:sz w:val="22"/>
              </w:rPr>
            </w:pPr>
          </w:p>
          <w:p w:rsidR="003A5E56" w:rsidRPr="00F72CC2" w:rsidRDefault="003A5E56">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Social media</w:t>
            </w:r>
          </w:p>
          <w:p w:rsidR="00F72CC2" w:rsidRPr="00F72CC2" w:rsidRDefault="00F72CC2" w:rsidP="00F72CC2">
            <w:pPr>
              <w:numPr>
                <w:ilvl w:val="0"/>
                <w:numId w:val="9"/>
              </w:numPr>
              <w:ind w:right="-20"/>
              <w:contextualSpacing/>
              <w:jc w:val="both"/>
              <w:rPr>
                <w:sz w:val="22"/>
              </w:rPr>
            </w:pPr>
            <w:r w:rsidRPr="00F72CC2">
              <w:rPr>
                <w:sz w:val="22"/>
              </w:rPr>
              <w:t>Determine which sites are most beneficial to post to and when to post to them.</w:t>
            </w:r>
          </w:p>
          <w:p w:rsidR="00F72CC2" w:rsidRPr="00F72CC2" w:rsidRDefault="00F72CC2" w:rsidP="00F72CC2">
            <w:pPr>
              <w:numPr>
                <w:ilvl w:val="0"/>
                <w:numId w:val="9"/>
              </w:numPr>
              <w:ind w:right="-20"/>
              <w:contextualSpacing/>
              <w:jc w:val="both"/>
              <w:rPr>
                <w:sz w:val="22"/>
              </w:rPr>
            </w:pPr>
            <w:r w:rsidRPr="00F72CC2">
              <w:rPr>
                <w:sz w:val="22"/>
              </w:rPr>
              <w:t>Decide how large the social media presence should be.</w:t>
            </w:r>
          </w:p>
          <w:p w:rsidR="00F72CC2" w:rsidRPr="00F72CC2" w:rsidRDefault="00F72CC2" w:rsidP="00F72CC2">
            <w:pPr>
              <w:numPr>
                <w:ilvl w:val="0"/>
                <w:numId w:val="9"/>
              </w:numPr>
              <w:ind w:right="-20"/>
              <w:contextualSpacing/>
              <w:jc w:val="both"/>
              <w:rPr>
                <w:sz w:val="22"/>
              </w:rPr>
            </w:pPr>
            <w:r w:rsidRPr="00F72CC2">
              <w:rPr>
                <w:sz w:val="22"/>
              </w:rPr>
              <w:t>Identify the right metrics to use to measure progress towards social media goals</w:t>
            </w:r>
          </w:p>
          <w:p w:rsidR="00F72CC2" w:rsidRPr="00F72CC2" w:rsidRDefault="00F72CC2" w:rsidP="00F72CC2">
            <w:pPr>
              <w:numPr>
                <w:ilvl w:val="0"/>
                <w:numId w:val="9"/>
              </w:numPr>
              <w:ind w:right="-20"/>
              <w:contextualSpacing/>
              <w:jc w:val="both"/>
              <w:rPr>
                <w:sz w:val="22"/>
              </w:rPr>
            </w:pPr>
            <w:r w:rsidRPr="00F72CC2">
              <w:rPr>
                <w:sz w:val="22"/>
              </w:rPr>
              <w:t>Set out how and why to engage current and potential customers online.</w:t>
            </w:r>
          </w:p>
          <w:p w:rsidR="00F72CC2" w:rsidRPr="00F72CC2" w:rsidRDefault="00F72CC2" w:rsidP="00F72CC2">
            <w:pPr>
              <w:numPr>
                <w:ilvl w:val="0"/>
                <w:numId w:val="9"/>
              </w:numPr>
              <w:contextualSpacing/>
              <w:rPr>
                <w:sz w:val="22"/>
              </w:rPr>
            </w:pPr>
            <w:r w:rsidRPr="00F72CC2">
              <w:rPr>
                <w:sz w:val="22"/>
              </w:rPr>
              <w:t>Set up and manage the company’s Facebook presence.</w:t>
            </w:r>
          </w:p>
          <w:p w:rsidR="00F72CC2" w:rsidRPr="00F72CC2" w:rsidRDefault="00F72CC2" w:rsidP="00F72CC2">
            <w:pPr>
              <w:numPr>
                <w:ilvl w:val="0"/>
                <w:numId w:val="9"/>
              </w:numPr>
              <w:contextualSpacing/>
              <w:rPr>
                <w:sz w:val="22"/>
              </w:rPr>
            </w:pPr>
            <w:r w:rsidRPr="00F72CC2">
              <w:rPr>
                <w:sz w:val="22"/>
              </w:rPr>
              <w:t>Set up and manage the company’s Twitter presence.</w:t>
            </w:r>
          </w:p>
          <w:p w:rsidR="00F72CC2" w:rsidRPr="00F72CC2" w:rsidRDefault="00F72CC2" w:rsidP="00F72CC2">
            <w:pPr>
              <w:numPr>
                <w:ilvl w:val="0"/>
                <w:numId w:val="9"/>
              </w:numPr>
              <w:contextualSpacing/>
              <w:rPr>
                <w:sz w:val="22"/>
              </w:rPr>
            </w:pPr>
            <w:r w:rsidRPr="00F72CC2">
              <w:rPr>
                <w:sz w:val="22"/>
              </w:rPr>
              <w:t>Arrange for the integration of a YOUTUBE channel into the website.</w:t>
            </w:r>
          </w:p>
          <w:p w:rsidR="00F72CC2" w:rsidRPr="00F72CC2" w:rsidRDefault="00F72CC2" w:rsidP="00F72CC2">
            <w:pPr>
              <w:numPr>
                <w:ilvl w:val="0"/>
                <w:numId w:val="9"/>
              </w:numPr>
              <w:contextualSpacing/>
              <w:rPr>
                <w:sz w:val="22"/>
              </w:rPr>
            </w:pPr>
            <w:r w:rsidRPr="00F72CC2">
              <w:rPr>
                <w:sz w:val="22"/>
              </w:rPr>
              <w:t>Assess FLICKR, Instagram, Snapchat, Vine and WhatsApp to determine which channel is the most appropriate for HLH customer engagement.</w:t>
            </w:r>
          </w:p>
          <w:p w:rsidR="00F72CC2" w:rsidRPr="00F72CC2" w:rsidRDefault="00F72CC2" w:rsidP="00F72CC2">
            <w:pPr>
              <w:numPr>
                <w:ilvl w:val="0"/>
                <w:numId w:val="9"/>
              </w:numPr>
              <w:contextualSpacing/>
              <w:rPr>
                <w:sz w:val="22"/>
              </w:rPr>
            </w:pPr>
            <w:r w:rsidRPr="00F72CC2">
              <w:rPr>
                <w:sz w:val="22"/>
              </w:rPr>
              <w:t xml:space="preserve">Set up and manage the use of Trip Advisor in Highland Folk Museum, Inverness Museum and Art Gallery, Inverness Botanic Gardens, Ferrycroft Visitor Centre and </w:t>
            </w:r>
            <w:r w:rsidR="0047500A">
              <w:rPr>
                <w:sz w:val="22"/>
              </w:rPr>
              <w:t>Ben</w:t>
            </w:r>
            <w:r w:rsidRPr="00F72CC2">
              <w:rPr>
                <w:sz w:val="22"/>
              </w:rPr>
              <w:t xml:space="preserve"> Nevis Visitor Centre.</w:t>
            </w:r>
          </w:p>
          <w:p w:rsidR="00F72CC2" w:rsidRPr="00F72CC2" w:rsidRDefault="00F72CC2" w:rsidP="00F72CC2">
            <w:pPr>
              <w:numPr>
                <w:ilvl w:val="0"/>
                <w:numId w:val="9"/>
              </w:numPr>
              <w:contextualSpacing/>
              <w:rPr>
                <w:sz w:val="22"/>
              </w:rPr>
            </w:pPr>
            <w:r w:rsidRPr="00F72CC2">
              <w:rPr>
                <w:sz w:val="22"/>
              </w:rPr>
              <w:t>Devise social media plans for each individual platform.</w:t>
            </w:r>
          </w:p>
          <w:p w:rsidR="00F72CC2" w:rsidRPr="00F72CC2" w:rsidRDefault="00F72CC2" w:rsidP="00F72CC2">
            <w:pPr>
              <w:numPr>
                <w:ilvl w:val="0"/>
                <w:numId w:val="9"/>
              </w:numPr>
              <w:contextualSpacing/>
              <w:rPr>
                <w:sz w:val="22"/>
              </w:rPr>
            </w:pPr>
            <w:r w:rsidRPr="00F72CC2">
              <w:rPr>
                <w:sz w:val="22"/>
              </w:rPr>
              <w:t>Ensure the ongoing adherence to the company’s social media policy by all HLH staff.</w:t>
            </w:r>
          </w:p>
          <w:p w:rsidR="00F72CC2" w:rsidRPr="00F72CC2" w:rsidRDefault="00F72CC2" w:rsidP="00F72CC2">
            <w:pPr>
              <w:ind w:left="720"/>
              <w:contextualSpacing/>
              <w:rPr>
                <w:sz w:val="22"/>
              </w:rPr>
            </w:pPr>
          </w:p>
        </w:tc>
        <w:tc>
          <w:tcPr>
            <w:tcW w:w="5103" w:type="dxa"/>
          </w:tcPr>
          <w:p w:rsidR="00F72CC2" w:rsidRPr="00B80E5F" w:rsidRDefault="00F72CC2" w:rsidP="00F72CC2">
            <w:pPr>
              <w:rPr>
                <w:sz w:val="22"/>
              </w:rPr>
            </w:pPr>
          </w:p>
          <w:p w:rsidR="00B80E5F" w:rsidRPr="00B80E5F" w:rsidRDefault="00B80E5F" w:rsidP="00F72CC2">
            <w:pPr>
              <w:rPr>
                <w:sz w:val="22"/>
              </w:rPr>
            </w:pPr>
            <w:r w:rsidRPr="00B80E5F">
              <w:rPr>
                <w:sz w:val="22"/>
              </w:rPr>
              <w:t>The main social media platforms in use by HLH are:</w:t>
            </w:r>
          </w:p>
          <w:p w:rsidR="00B80E5F" w:rsidRPr="00B80E5F" w:rsidRDefault="00B80E5F" w:rsidP="00F72CC2">
            <w:pPr>
              <w:rPr>
                <w:sz w:val="22"/>
              </w:rPr>
            </w:pPr>
          </w:p>
          <w:p w:rsidR="00B80E5F" w:rsidRPr="00B80E5F" w:rsidRDefault="00B80E5F" w:rsidP="00B80E5F">
            <w:pPr>
              <w:pStyle w:val="ListParagraph"/>
              <w:numPr>
                <w:ilvl w:val="0"/>
                <w:numId w:val="27"/>
              </w:numPr>
              <w:rPr>
                <w:rFonts w:ascii="Arial" w:hAnsi="Arial"/>
              </w:rPr>
            </w:pPr>
            <w:r w:rsidRPr="00B80E5F">
              <w:rPr>
                <w:rFonts w:ascii="Arial" w:hAnsi="Arial"/>
              </w:rPr>
              <w:t>Facebook;</w:t>
            </w:r>
          </w:p>
          <w:p w:rsidR="00B80E5F" w:rsidRPr="00B80E5F" w:rsidRDefault="00B80E5F" w:rsidP="00B80E5F">
            <w:pPr>
              <w:pStyle w:val="ListParagraph"/>
              <w:numPr>
                <w:ilvl w:val="0"/>
                <w:numId w:val="27"/>
              </w:numPr>
              <w:rPr>
                <w:rFonts w:ascii="Arial" w:hAnsi="Arial"/>
              </w:rPr>
            </w:pPr>
            <w:r w:rsidRPr="00B80E5F">
              <w:rPr>
                <w:rFonts w:ascii="Arial" w:hAnsi="Arial"/>
              </w:rPr>
              <w:t>Twitter;</w:t>
            </w:r>
          </w:p>
          <w:p w:rsidR="00B80E5F" w:rsidRDefault="00B80E5F" w:rsidP="00B80E5F">
            <w:pPr>
              <w:pStyle w:val="ListParagraph"/>
              <w:numPr>
                <w:ilvl w:val="0"/>
                <w:numId w:val="27"/>
              </w:numPr>
              <w:rPr>
                <w:rFonts w:ascii="Arial" w:hAnsi="Arial"/>
              </w:rPr>
            </w:pPr>
            <w:r w:rsidRPr="00B80E5F">
              <w:rPr>
                <w:rFonts w:ascii="Arial" w:hAnsi="Arial"/>
              </w:rPr>
              <w:t>YouTube;</w:t>
            </w:r>
          </w:p>
          <w:p w:rsidR="00A061B9" w:rsidRPr="00A061B9" w:rsidRDefault="00A061B9" w:rsidP="00A061B9">
            <w:pPr>
              <w:rPr>
                <w:sz w:val="22"/>
              </w:rPr>
            </w:pPr>
            <w:r w:rsidRPr="00A061B9">
              <w:rPr>
                <w:sz w:val="22"/>
              </w:rPr>
              <w:t xml:space="preserve">Twitter is being rolled out across each service and has already been successfully introduced to </w:t>
            </w:r>
            <w:r w:rsidR="00027492">
              <w:rPr>
                <w:sz w:val="22"/>
              </w:rPr>
              <w:t>S</w:t>
            </w:r>
            <w:r w:rsidRPr="00A061B9">
              <w:rPr>
                <w:sz w:val="22"/>
              </w:rPr>
              <w:t>port, Inverness Botanics , Archives  and is planned for Libraries</w:t>
            </w:r>
            <w:r w:rsidR="00027492">
              <w:rPr>
                <w:sz w:val="22"/>
              </w:rPr>
              <w:t xml:space="preserve">, Leisure </w:t>
            </w:r>
            <w:r w:rsidRPr="00A061B9">
              <w:rPr>
                <w:sz w:val="22"/>
              </w:rPr>
              <w:t>and Youth over the coming months.</w:t>
            </w:r>
          </w:p>
          <w:p w:rsidR="00A061B9" w:rsidRDefault="00A061B9" w:rsidP="00B80E5F">
            <w:pPr>
              <w:rPr>
                <w:sz w:val="22"/>
              </w:rPr>
            </w:pPr>
          </w:p>
          <w:p w:rsidR="008A6A82" w:rsidRPr="00B80E5F" w:rsidRDefault="00B80E5F" w:rsidP="00B80E5F">
            <w:pPr>
              <w:rPr>
                <w:sz w:val="22"/>
              </w:rPr>
            </w:pPr>
            <w:r w:rsidRPr="00B80E5F">
              <w:rPr>
                <w:sz w:val="22"/>
              </w:rPr>
              <w:t>Other platforms currently under consideration:</w:t>
            </w:r>
          </w:p>
          <w:p w:rsidR="00B80E5F" w:rsidRPr="00B80E5F" w:rsidRDefault="00B80E5F" w:rsidP="00B80E5F">
            <w:pPr>
              <w:rPr>
                <w:sz w:val="22"/>
              </w:rPr>
            </w:pPr>
          </w:p>
          <w:p w:rsidR="00B80E5F" w:rsidRPr="00B80E5F" w:rsidRDefault="00B80E5F" w:rsidP="00B80E5F">
            <w:pPr>
              <w:pStyle w:val="ListParagraph"/>
              <w:numPr>
                <w:ilvl w:val="0"/>
                <w:numId w:val="27"/>
              </w:numPr>
              <w:rPr>
                <w:rFonts w:ascii="Arial" w:hAnsi="Arial"/>
              </w:rPr>
            </w:pPr>
            <w:r w:rsidRPr="00B80E5F">
              <w:rPr>
                <w:rFonts w:ascii="Arial" w:hAnsi="Arial"/>
              </w:rPr>
              <w:t>Instagram; and</w:t>
            </w:r>
          </w:p>
          <w:p w:rsidR="00B80E5F" w:rsidRPr="00B80E5F" w:rsidRDefault="00B80E5F" w:rsidP="00B80E5F">
            <w:pPr>
              <w:pStyle w:val="ListParagraph"/>
              <w:numPr>
                <w:ilvl w:val="0"/>
                <w:numId w:val="27"/>
              </w:numPr>
              <w:rPr>
                <w:rFonts w:ascii="Arial" w:hAnsi="Arial"/>
              </w:rPr>
            </w:pPr>
            <w:r w:rsidRPr="00B80E5F">
              <w:rPr>
                <w:rFonts w:ascii="Arial" w:hAnsi="Arial"/>
              </w:rPr>
              <w:t>Snapchat.</w:t>
            </w:r>
          </w:p>
          <w:p w:rsidR="005676E0" w:rsidRDefault="005676E0" w:rsidP="00B80E5F">
            <w:pPr>
              <w:rPr>
                <w:sz w:val="22"/>
              </w:rPr>
            </w:pPr>
          </w:p>
          <w:p w:rsidR="00A72476" w:rsidRPr="00B80E5F" w:rsidRDefault="00A72476" w:rsidP="00A061B9">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Analytics</w:t>
            </w:r>
          </w:p>
          <w:p w:rsidR="00F72CC2" w:rsidRPr="00F72CC2" w:rsidRDefault="00F72CC2" w:rsidP="00F72CC2">
            <w:pPr>
              <w:numPr>
                <w:ilvl w:val="0"/>
                <w:numId w:val="10"/>
              </w:numPr>
              <w:contextualSpacing/>
              <w:rPr>
                <w:sz w:val="22"/>
              </w:rPr>
            </w:pPr>
            <w:r w:rsidRPr="00F72CC2">
              <w:rPr>
                <w:sz w:val="22"/>
              </w:rPr>
              <w:t xml:space="preserve">Use Google Analytics to monitor the performance of variables </w:t>
            </w:r>
            <w:r w:rsidRPr="00F72CC2">
              <w:rPr>
                <w:sz w:val="22"/>
              </w:rPr>
              <w:lastRenderedPageBreak/>
              <w:t>such as advertising and campaign performance, audience characteristics and behaviour, sales leads and conversion.</w:t>
            </w:r>
          </w:p>
          <w:p w:rsidR="00F72CC2" w:rsidRPr="00F72CC2" w:rsidRDefault="00F72CC2" w:rsidP="00F72CC2">
            <w:pPr>
              <w:numPr>
                <w:ilvl w:val="0"/>
                <w:numId w:val="10"/>
              </w:numPr>
              <w:contextualSpacing/>
              <w:jc w:val="both"/>
              <w:rPr>
                <w:sz w:val="22"/>
              </w:rPr>
            </w:pPr>
            <w:r w:rsidRPr="00F72CC2">
              <w:rPr>
                <w:sz w:val="22"/>
              </w:rPr>
              <w:t>Use Facebook user insights to monitor the success of campaigns through the following:</w:t>
            </w:r>
          </w:p>
          <w:p w:rsidR="00F72CC2" w:rsidRPr="00F72CC2" w:rsidRDefault="00F72CC2" w:rsidP="00F72CC2">
            <w:pPr>
              <w:numPr>
                <w:ilvl w:val="0"/>
                <w:numId w:val="11"/>
              </w:numPr>
              <w:contextualSpacing/>
              <w:jc w:val="both"/>
              <w:rPr>
                <w:sz w:val="22"/>
              </w:rPr>
            </w:pPr>
            <w:r w:rsidRPr="00F72CC2">
              <w:rPr>
                <w:sz w:val="22"/>
              </w:rPr>
              <w:t>monthly fan size growth;</w:t>
            </w:r>
          </w:p>
          <w:p w:rsidR="00F72CC2" w:rsidRPr="00F72CC2" w:rsidRDefault="00F72CC2" w:rsidP="00F72CC2">
            <w:pPr>
              <w:numPr>
                <w:ilvl w:val="0"/>
                <w:numId w:val="11"/>
              </w:numPr>
              <w:contextualSpacing/>
              <w:jc w:val="both"/>
              <w:rPr>
                <w:sz w:val="22"/>
              </w:rPr>
            </w:pPr>
            <w:r w:rsidRPr="00F72CC2">
              <w:rPr>
                <w:sz w:val="22"/>
              </w:rPr>
              <w:t>the average number of likes or comments;</w:t>
            </w:r>
          </w:p>
          <w:p w:rsidR="00F72CC2" w:rsidRPr="00F72CC2" w:rsidRDefault="00F72CC2" w:rsidP="00F72CC2">
            <w:pPr>
              <w:numPr>
                <w:ilvl w:val="0"/>
                <w:numId w:val="11"/>
              </w:numPr>
              <w:contextualSpacing/>
              <w:jc w:val="both"/>
              <w:rPr>
                <w:sz w:val="22"/>
              </w:rPr>
            </w:pPr>
            <w:r w:rsidRPr="00F72CC2">
              <w:rPr>
                <w:sz w:val="22"/>
              </w:rPr>
              <w:t>unlikes and attrition rate;</w:t>
            </w:r>
          </w:p>
          <w:p w:rsidR="00F72CC2" w:rsidRPr="00F72CC2" w:rsidRDefault="00F72CC2" w:rsidP="00F72CC2">
            <w:pPr>
              <w:numPr>
                <w:ilvl w:val="0"/>
                <w:numId w:val="11"/>
              </w:numPr>
              <w:contextualSpacing/>
              <w:jc w:val="both"/>
              <w:rPr>
                <w:sz w:val="22"/>
              </w:rPr>
            </w:pPr>
            <w:r w:rsidRPr="00F72CC2">
              <w:rPr>
                <w:sz w:val="22"/>
              </w:rPr>
              <w:t>demographics;</w:t>
            </w:r>
          </w:p>
          <w:p w:rsidR="00F72CC2" w:rsidRPr="00F72CC2" w:rsidRDefault="00F72CC2" w:rsidP="00F72CC2">
            <w:pPr>
              <w:numPr>
                <w:ilvl w:val="0"/>
                <w:numId w:val="11"/>
              </w:numPr>
              <w:contextualSpacing/>
              <w:jc w:val="both"/>
              <w:rPr>
                <w:sz w:val="22"/>
              </w:rPr>
            </w:pPr>
            <w:r w:rsidRPr="00F72CC2">
              <w:rPr>
                <w:sz w:val="22"/>
              </w:rPr>
              <w:t xml:space="preserve">page views; </w:t>
            </w:r>
          </w:p>
          <w:p w:rsidR="00F72CC2" w:rsidRPr="00F72CC2" w:rsidRDefault="00F72CC2" w:rsidP="00F72CC2">
            <w:pPr>
              <w:numPr>
                <w:ilvl w:val="0"/>
                <w:numId w:val="11"/>
              </w:numPr>
              <w:contextualSpacing/>
              <w:jc w:val="both"/>
              <w:rPr>
                <w:sz w:val="22"/>
              </w:rPr>
            </w:pPr>
            <w:r w:rsidRPr="00F72CC2">
              <w:rPr>
                <w:sz w:val="22"/>
              </w:rPr>
              <w:t>mentions.</w:t>
            </w:r>
          </w:p>
          <w:p w:rsidR="00F72CC2" w:rsidRPr="00F72CC2" w:rsidRDefault="00F72CC2" w:rsidP="00F72CC2">
            <w:pPr>
              <w:numPr>
                <w:ilvl w:val="0"/>
                <w:numId w:val="10"/>
              </w:numPr>
              <w:contextualSpacing/>
              <w:jc w:val="both"/>
              <w:rPr>
                <w:sz w:val="22"/>
              </w:rPr>
            </w:pPr>
            <w:r w:rsidRPr="00F72CC2">
              <w:rPr>
                <w:sz w:val="22"/>
              </w:rPr>
              <w:t>Develop the use of Hootsuite Pro to establish who is reading, responding to and reposting HLH social media traffic.</w:t>
            </w:r>
          </w:p>
          <w:p w:rsidR="00F72CC2" w:rsidRPr="00F72CC2" w:rsidRDefault="00F72CC2" w:rsidP="00F72CC2">
            <w:pPr>
              <w:ind w:left="720"/>
              <w:contextualSpacing/>
              <w:jc w:val="both"/>
              <w:rPr>
                <w:sz w:val="22"/>
              </w:rPr>
            </w:pPr>
          </w:p>
        </w:tc>
        <w:tc>
          <w:tcPr>
            <w:tcW w:w="5103" w:type="dxa"/>
          </w:tcPr>
          <w:p w:rsidR="00F72CC2" w:rsidRPr="00F72CC2" w:rsidRDefault="00F72CC2" w:rsidP="00F72CC2">
            <w:pPr>
              <w:rPr>
                <w:sz w:val="22"/>
              </w:rPr>
            </w:pPr>
          </w:p>
          <w:p w:rsidR="00F72CC2" w:rsidRDefault="00A72476" w:rsidP="008F1704">
            <w:pPr>
              <w:rPr>
                <w:sz w:val="22"/>
              </w:rPr>
            </w:pPr>
            <w:r>
              <w:rPr>
                <w:sz w:val="22"/>
              </w:rPr>
              <w:t xml:space="preserve">Google Analytics continues to be used across </w:t>
            </w:r>
            <w:r>
              <w:rPr>
                <w:sz w:val="22"/>
              </w:rPr>
              <w:lastRenderedPageBreak/>
              <w:t>highlifehighland.com and all associated websites.</w:t>
            </w:r>
          </w:p>
          <w:p w:rsidR="00A72476" w:rsidRDefault="00A72476" w:rsidP="008F1704">
            <w:pPr>
              <w:rPr>
                <w:sz w:val="22"/>
              </w:rPr>
            </w:pPr>
          </w:p>
          <w:p w:rsidR="00A72476" w:rsidRPr="00F72CC2" w:rsidRDefault="00A72476" w:rsidP="00A72476">
            <w:pPr>
              <w:rPr>
                <w:sz w:val="22"/>
              </w:rPr>
            </w:pPr>
            <w:r>
              <w:rPr>
                <w:sz w:val="22"/>
              </w:rPr>
              <w:t>Facebook</w:t>
            </w:r>
            <w:r w:rsidR="00106B71">
              <w:rPr>
                <w:sz w:val="22"/>
              </w:rPr>
              <w:t xml:space="preserve"> Business</w:t>
            </w:r>
            <w:r>
              <w:rPr>
                <w:sz w:val="22"/>
              </w:rPr>
              <w:t xml:space="preserve"> Manager continues to be used to monitor user behaviours on this particular social media platform.</w:t>
            </w:r>
          </w:p>
        </w:tc>
      </w:tr>
      <w:tr w:rsidR="00F72CC2" w:rsidRPr="00F72CC2" w:rsidTr="00A42426">
        <w:tc>
          <w:tcPr>
            <w:tcW w:w="2660" w:type="dxa"/>
          </w:tcPr>
          <w:p w:rsidR="00F72CC2" w:rsidRPr="00F72CC2" w:rsidRDefault="00F72CC2" w:rsidP="00F72CC2">
            <w:pPr>
              <w:rPr>
                <w:sz w:val="22"/>
              </w:rPr>
            </w:pPr>
            <w:r w:rsidRPr="00F72CC2">
              <w:rPr>
                <w:sz w:val="22"/>
              </w:rPr>
              <w:lastRenderedPageBreak/>
              <w:t>Press and public relations</w:t>
            </w:r>
          </w:p>
          <w:p w:rsidR="00F72CC2" w:rsidRPr="00F72CC2" w:rsidRDefault="00F72CC2" w:rsidP="00F72CC2">
            <w:pPr>
              <w:rPr>
                <w:sz w:val="22"/>
              </w:rPr>
            </w:pPr>
          </w:p>
        </w:tc>
        <w:tc>
          <w:tcPr>
            <w:tcW w:w="6946" w:type="dxa"/>
          </w:tcPr>
          <w:p w:rsidR="00F72CC2" w:rsidRPr="00F72CC2" w:rsidRDefault="00F72CC2" w:rsidP="00F72CC2">
            <w:pPr>
              <w:numPr>
                <w:ilvl w:val="0"/>
                <w:numId w:val="12"/>
              </w:numPr>
              <w:contextualSpacing/>
              <w:rPr>
                <w:sz w:val="22"/>
              </w:rPr>
            </w:pPr>
            <w:r w:rsidRPr="00F72CC2">
              <w:rPr>
                <w:sz w:val="22"/>
              </w:rPr>
              <w:t>Maintain a close working relationship with THC’s Press and Communications team.</w:t>
            </w:r>
          </w:p>
          <w:p w:rsidR="00F72CC2" w:rsidRPr="00F72CC2" w:rsidRDefault="00F72CC2" w:rsidP="00F72CC2">
            <w:pPr>
              <w:numPr>
                <w:ilvl w:val="0"/>
                <w:numId w:val="12"/>
              </w:numPr>
              <w:contextualSpacing/>
              <w:rPr>
                <w:sz w:val="22"/>
              </w:rPr>
            </w:pPr>
            <w:r w:rsidRPr="00F72CC2">
              <w:rPr>
                <w:sz w:val="22"/>
              </w:rPr>
              <w:t>Work with Heads of Service and Principal Managers to identify opportunities to actively place stories and features in publications in support of HLH service activities and achievements.</w:t>
            </w:r>
          </w:p>
          <w:p w:rsidR="00F72CC2" w:rsidRPr="00F72CC2" w:rsidRDefault="00F72CC2" w:rsidP="00F72CC2">
            <w:pPr>
              <w:numPr>
                <w:ilvl w:val="0"/>
                <w:numId w:val="12"/>
              </w:numPr>
              <w:contextualSpacing/>
              <w:rPr>
                <w:sz w:val="22"/>
              </w:rPr>
            </w:pPr>
            <w:r w:rsidRPr="00F72CC2">
              <w:rPr>
                <w:sz w:val="22"/>
              </w:rPr>
              <w:t>Engage and manage the services of a media monitoring company to maintain a library of press and media coverage and to evaluate the success of HLH PR activity.</w:t>
            </w:r>
          </w:p>
          <w:p w:rsidR="00F72CC2" w:rsidRPr="00F72CC2" w:rsidRDefault="00F72CC2" w:rsidP="00F72CC2">
            <w:pPr>
              <w:ind w:left="720"/>
              <w:contextualSpacing/>
              <w:rPr>
                <w:sz w:val="22"/>
              </w:rPr>
            </w:pPr>
          </w:p>
        </w:tc>
        <w:tc>
          <w:tcPr>
            <w:tcW w:w="5103" w:type="dxa"/>
          </w:tcPr>
          <w:p w:rsidR="00A72476" w:rsidRPr="00A72476" w:rsidRDefault="00A72476" w:rsidP="00A72476">
            <w:pPr>
              <w:rPr>
                <w:sz w:val="22"/>
              </w:rPr>
            </w:pPr>
            <w:r w:rsidRPr="00A72476">
              <w:rPr>
                <w:sz w:val="22"/>
              </w:rPr>
              <w:t xml:space="preserve">The press service is now operated internally using existing </w:t>
            </w:r>
            <w:r w:rsidR="00302C59">
              <w:rPr>
                <w:sz w:val="22"/>
              </w:rPr>
              <w:t xml:space="preserve">staffing </w:t>
            </w:r>
            <w:r w:rsidRPr="00A72476">
              <w:rPr>
                <w:sz w:val="22"/>
              </w:rPr>
              <w:t>resources to monitor any coverage of HLH in the media and/or online. The new system continues to monitor:</w:t>
            </w:r>
          </w:p>
          <w:p w:rsidR="00A72476" w:rsidRPr="00A72476" w:rsidRDefault="00A72476" w:rsidP="00A72476">
            <w:pPr>
              <w:rPr>
                <w:sz w:val="22"/>
              </w:rPr>
            </w:pPr>
          </w:p>
          <w:p w:rsidR="00A72476" w:rsidRPr="00A72476" w:rsidRDefault="00A72476" w:rsidP="00A72476">
            <w:pPr>
              <w:pStyle w:val="ListParagraph"/>
              <w:numPr>
                <w:ilvl w:val="0"/>
                <w:numId w:val="27"/>
              </w:numPr>
              <w:rPr>
                <w:rFonts w:ascii="Arial" w:hAnsi="Arial"/>
              </w:rPr>
            </w:pPr>
            <w:r w:rsidRPr="00A72476">
              <w:rPr>
                <w:rFonts w:ascii="Arial" w:hAnsi="Arial"/>
              </w:rPr>
              <w:t>Publication;</w:t>
            </w:r>
          </w:p>
          <w:p w:rsidR="00A72476" w:rsidRPr="00A72476" w:rsidRDefault="00A72476" w:rsidP="00A72476">
            <w:pPr>
              <w:pStyle w:val="ListParagraph"/>
              <w:numPr>
                <w:ilvl w:val="0"/>
                <w:numId w:val="27"/>
              </w:numPr>
              <w:rPr>
                <w:rFonts w:ascii="Arial" w:hAnsi="Arial"/>
              </w:rPr>
            </w:pPr>
            <w:r w:rsidRPr="00A72476">
              <w:rPr>
                <w:rFonts w:ascii="Arial" w:hAnsi="Arial"/>
              </w:rPr>
              <w:t>Reporter/Journalist;</w:t>
            </w:r>
          </w:p>
          <w:p w:rsidR="00A72476" w:rsidRPr="00A72476" w:rsidRDefault="00A72476" w:rsidP="00A72476">
            <w:pPr>
              <w:pStyle w:val="ListParagraph"/>
              <w:numPr>
                <w:ilvl w:val="0"/>
                <w:numId w:val="27"/>
              </w:numPr>
              <w:rPr>
                <w:rFonts w:ascii="Arial" w:hAnsi="Arial"/>
              </w:rPr>
            </w:pPr>
            <w:r w:rsidRPr="00A72476">
              <w:rPr>
                <w:rFonts w:ascii="Arial" w:hAnsi="Arial"/>
              </w:rPr>
              <w:t>Number of clippings;</w:t>
            </w:r>
          </w:p>
          <w:p w:rsidR="00A72476" w:rsidRPr="00A72476" w:rsidRDefault="00A72476" w:rsidP="00A72476">
            <w:pPr>
              <w:pStyle w:val="ListParagraph"/>
              <w:numPr>
                <w:ilvl w:val="0"/>
                <w:numId w:val="27"/>
              </w:numPr>
              <w:rPr>
                <w:rFonts w:ascii="Arial" w:hAnsi="Arial"/>
              </w:rPr>
            </w:pPr>
            <w:r w:rsidRPr="00A72476">
              <w:rPr>
                <w:rFonts w:ascii="Arial" w:hAnsi="Arial"/>
              </w:rPr>
              <w:t>Page coverage (in ¼ pages);</w:t>
            </w:r>
          </w:p>
          <w:p w:rsidR="00A72476" w:rsidRPr="00A72476" w:rsidRDefault="00A72476" w:rsidP="00A72476">
            <w:pPr>
              <w:pStyle w:val="ListParagraph"/>
              <w:numPr>
                <w:ilvl w:val="0"/>
                <w:numId w:val="27"/>
              </w:numPr>
              <w:rPr>
                <w:rFonts w:ascii="Arial" w:hAnsi="Arial"/>
              </w:rPr>
            </w:pPr>
            <w:r w:rsidRPr="00A72476">
              <w:rPr>
                <w:rFonts w:ascii="Arial" w:hAnsi="Arial"/>
              </w:rPr>
              <w:t>Positive/Negative/Neutral.</w:t>
            </w:r>
          </w:p>
          <w:p w:rsidR="00A72476" w:rsidRDefault="00A72476" w:rsidP="00A72476">
            <w:pPr>
              <w:rPr>
                <w:sz w:val="22"/>
              </w:rPr>
            </w:pPr>
            <w:r w:rsidRPr="00A72476">
              <w:rPr>
                <w:sz w:val="22"/>
              </w:rPr>
              <w:t>The above information is presented to Senior Management in the format of a weekly Media Bulletin.</w:t>
            </w:r>
          </w:p>
          <w:p w:rsidR="00302C59" w:rsidRDefault="00302C59" w:rsidP="00A72476">
            <w:pPr>
              <w:rPr>
                <w:sz w:val="22"/>
              </w:rPr>
            </w:pPr>
          </w:p>
          <w:p w:rsidR="00A72476" w:rsidRDefault="00637AA0" w:rsidP="00637AA0">
            <w:pPr>
              <w:rPr>
                <w:sz w:val="22"/>
              </w:rPr>
            </w:pPr>
            <w:r>
              <w:rPr>
                <w:sz w:val="22"/>
              </w:rPr>
              <w:t xml:space="preserve">A member of the MPRC Team has </w:t>
            </w:r>
            <w:r w:rsidR="00302C59">
              <w:rPr>
                <w:sz w:val="22"/>
              </w:rPr>
              <w:t xml:space="preserve">also </w:t>
            </w:r>
            <w:r>
              <w:rPr>
                <w:sz w:val="22"/>
              </w:rPr>
              <w:t xml:space="preserve">been </w:t>
            </w:r>
            <w:r w:rsidR="00302C59">
              <w:rPr>
                <w:sz w:val="22"/>
              </w:rPr>
              <w:t xml:space="preserve">made available </w:t>
            </w:r>
            <w:r>
              <w:rPr>
                <w:sz w:val="22"/>
              </w:rPr>
              <w:t>to attend any meetings held by Principal Managers in order to ensure a consistent message and understanding of projects to/from the Service.</w:t>
            </w:r>
          </w:p>
          <w:p w:rsidR="00B5074C" w:rsidRDefault="00B5074C" w:rsidP="00637AA0">
            <w:pPr>
              <w:rPr>
                <w:sz w:val="22"/>
              </w:rPr>
            </w:pPr>
          </w:p>
          <w:p w:rsidR="00637AA0" w:rsidRPr="00A72476" w:rsidRDefault="00637AA0" w:rsidP="00637AA0">
            <w:pPr>
              <w:rPr>
                <w:sz w:val="22"/>
              </w:rPr>
            </w:pPr>
          </w:p>
        </w:tc>
      </w:tr>
      <w:tr w:rsidR="00F72CC2" w:rsidRPr="00F72CC2" w:rsidTr="00A42426">
        <w:tc>
          <w:tcPr>
            <w:tcW w:w="2660" w:type="dxa"/>
          </w:tcPr>
          <w:p w:rsidR="00F72CC2" w:rsidRPr="00F72CC2" w:rsidRDefault="00F72CC2" w:rsidP="00F72CC2">
            <w:pPr>
              <w:rPr>
                <w:sz w:val="22"/>
              </w:rPr>
            </w:pPr>
            <w:r w:rsidRPr="00F72CC2">
              <w:rPr>
                <w:sz w:val="22"/>
              </w:rPr>
              <w:t>Advertising</w:t>
            </w:r>
          </w:p>
          <w:p w:rsidR="00F72CC2" w:rsidRPr="00F72CC2" w:rsidRDefault="00F72CC2" w:rsidP="00F72CC2">
            <w:pPr>
              <w:rPr>
                <w:sz w:val="22"/>
              </w:rPr>
            </w:pPr>
          </w:p>
        </w:tc>
        <w:tc>
          <w:tcPr>
            <w:tcW w:w="6946" w:type="dxa"/>
          </w:tcPr>
          <w:p w:rsidR="00F72CC2" w:rsidRPr="00F72CC2" w:rsidRDefault="00F72CC2" w:rsidP="00F72CC2">
            <w:pPr>
              <w:numPr>
                <w:ilvl w:val="0"/>
                <w:numId w:val="13"/>
              </w:numPr>
              <w:contextualSpacing/>
              <w:rPr>
                <w:sz w:val="22"/>
              </w:rPr>
            </w:pPr>
            <w:r w:rsidRPr="00F72CC2">
              <w:rPr>
                <w:sz w:val="22"/>
              </w:rPr>
              <w:t>Assess advertising opportunities on a case by case basis to ensure that any advertising spend delivers value for money.</w:t>
            </w:r>
          </w:p>
          <w:p w:rsidR="00F72CC2" w:rsidRPr="001C4A6F" w:rsidRDefault="00F72CC2" w:rsidP="001C4A6F">
            <w:pPr>
              <w:numPr>
                <w:ilvl w:val="0"/>
                <w:numId w:val="13"/>
              </w:numPr>
              <w:contextualSpacing/>
              <w:rPr>
                <w:sz w:val="22"/>
              </w:rPr>
            </w:pPr>
            <w:r w:rsidRPr="00F72CC2">
              <w:rPr>
                <w:sz w:val="22"/>
              </w:rPr>
              <w:lastRenderedPageBreak/>
              <w:t>Minimise the use of traditional display advertising that is not carefully targeted or easily measured.</w:t>
            </w:r>
          </w:p>
        </w:tc>
        <w:tc>
          <w:tcPr>
            <w:tcW w:w="5103" w:type="dxa"/>
          </w:tcPr>
          <w:p w:rsidR="00637AA0" w:rsidRPr="00F72CC2" w:rsidRDefault="00637AA0" w:rsidP="00F72CC2">
            <w:pPr>
              <w:rPr>
                <w:sz w:val="22"/>
              </w:rPr>
            </w:pPr>
            <w:r>
              <w:rPr>
                <w:sz w:val="22"/>
              </w:rPr>
              <w:lastRenderedPageBreak/>
              <w:t>There remains a focus on the use of cost-effective, targeted advertising using social media.</w:t>
            </w:r>
          </w:p>
        </w:tc>
      </w:tr>
      <w:tr w:rsidR="00F72CC2" w:rsidRPr="00F72CC2" w:rsidTr="00A42426">
        <w:tc>
          <w:tcPr>
            <w:tcW w:w="2660" w:type="dxa"/>
          </w:tcPr>
          <w:p w:rsidR="00F72CC2" w:rsidRPr="00F72CC2" w:rsidRDefault="00F72CC2" w:rsidP="00F72CC2">
            <w:pPr>
              <w:rPr>
                <w:sz w:val="22"/>
              </w:rPr>
            </w:pPr>
            <w:r w:rsidRPr="00F72CC2">
              <w:rPr>
                <w:sz w:val="22"/>
              </w:rPr>
              <w:lastRenderedPageBreak/>
              <w:t>Direct marketing and mailing</w:t>
            </w:r>
          </w:p>
          <w:p w:rsidR="00F72CC2" w:rsidRPr="00F72CC2" w:rsidRDefault="00F72CC2" w:rsidP="00F72CC2">
            <w:pPr>
              <w:rPr>
                <w:sz w:val="22"/>
              </w:rPr>
            </w:pPr>
          </w:p>
        </w:tc>
        <w:tc>
          <w:tcPr>
            <w:tcW w:w="6946" w:type="dxa"/>
          </w:tcPr>
          <w:p w:rsidR="00F72CC2" w:rsidRPr="00F72CC2" w:rsidRDefault="00F72CC2" w:rsidP="00F72CC2">
            <w:pPr>
              <w:numPr>
                <w:ilvl w:val="0"/>
                <w:numId w:val="14"/>
              </w:numPr>
              <w:contextualSpacing/>
              <w:rPr>
                <w:sz w:val="22"/>
              </w:rPr>
            </w:pPr>
            <w:r w:rsidRPr="00F72CC2">
              <w:rPr>
                <w:sz w:val="22"/>
              </w:rPr>
              <w:t>Establish databases of key customer groups.</w:t>
            </w:r>
          </w:p>
          <w:p w:rsidR="00F72CC2" w:rsidRPr="00F72CC2" w:rsidRDefault="00F72CC2" w:rsidP="00F72CC2">
            <w:pPr>
              <w:numPr>
                <w:ilvl w:val="0"/>
                <w:numId w:val="14"/>
              </w:numPr>
              <w:contextualSpacing/>
              <w:rPr>
                <w:sz w:val="22"/>
              </w:rPr>
            </w:pPr>
            <w:r w:rsidRPr="00F72CC2">
              <w:rPr>
                <w:sz w:val="22"/>
              </w:rPr>
              <w:t>Maximise on the use of electronic communication to these direct markets.</w:t>
            </w:r>
          </w:p>
          <w:p w:rsidR="00F72CC2" w:rsidRPr="00F72CC2" w:rsidRDefault="00F72CC2" w:rsidP="00F72CC2">
            <w:pPr>
              <w:numPr>
                <w:ilvl w:val="0"/>
                <w:numId w:val="14"/>
              </w:numPr>
              <w:contextualSpacing/>
              <w:rPr>
                <w:sz w:val="22"/>
              </w:rPr>
            </w:pPr>
            <w:r w:rsidRPr="00F72CC2">
              <w:rPr>
                <w:sz w:val="22"/>
              </w:rPr>
              <w:t>Identify occasions that would benefit from door drop marketing.</w:t>
            </w:r>
          </w:p>
          <w:p w:rsidR="00F72CC2" w:rsidRPr="00F72CC2" w:rsidRDefault="00F72CC2" w:rsidP="00F72CC2">
            <w:pPr>
              <w:numPr>
                <w:ilvl w:val="0"/>
                <w:numId w:val="14"/>
              </w:numPr>
              <w:contextualSpacing/>
              <w:rPr>
                <w:sz w:val="22"/>
              </w:rPr>
            </w:pPr>
            <w:r w:rsidRPr="00F72CC2">
              <w:rPr>
                <w:sz w:val="22"/>
              </w:rPr>
              <w:t>Designate the geographic area for the campaign and arrange for leaflets to be delivered.</w:t>
            </w:r>
          </w:p>
          <w:p w:rsidR="00F72CC2" w:rsidRPr="00F72CC2" w:rsidRDefault="00F72CC2" w:rsidP="00F72CC2">
            <w:pPr>
              <w:spacing w:after="200" w:line="276" w:lineRule="auto"/>
              <w:ind w:left="720"/>
              <w:contextualSpacing/>
              <w:rPr>
                <w:sz w:val="22"/>
              </w:rPr>
            </w:pPr>
            <w:r w:rsidRPr="00F72CC2">
              <w:rPr>
                <w:sz w:val="22"/>
              </w:rPr>
              <w:t xml:space="preserve"> </w:t>
            </w:r>
          </w:p>
        </w:tc>
        <w:tc>
          <w:tcPr>
            <w:tcW w:w="5103" w:type="dxa"/>
          </w:tcPr>
          <w:p w:rsidR="00B72D72" w:rsidRDefault="00786BBF" w:rsidP="00637AA0">
            <w:pPr>
              <w:rPr>
                <w:sz w:val="22"/>
              </w:rPr>
            </w:pPr>
            <w:r>
              <w:rPr>
                <w:sz w:val="22"/>
              </w:rPr>
              <w:t>The Black Friday Promotion and Christmas Cracker promotions are being and were supported by targeted social media campaigns</w:t>
            </w:r>
            <w:r w:rsidR="00CE1525">
              <w:rPr>
                <w:sz w:val="22"/>
              </w:rPr>
              <w:t>.</w:t>
            </w:r>
            <w:r>
              <w:rPr>
                <w:sz w:val="22"/>
              </w:rPr>
              <w:t xml:space="preserve"> </w:t>
            </w:r>
          </w:p>
          <w:p w:rsidR="00B72D72" w:rsidRDefault="00B72D72" w:rsidP="00637AA0">
            <w:pPr>
              <w:rPr>
                <w:sz w:val="22"/>
              </w:rPr>
            </w:pPr>
          </w:p>
          <w:p w:rsidR="00637AA0" w:rsidRPr="00F72CC2" w:rsidRDefault="00637AA0" w:rsidP="00786BBF">
            <w:pPr>
              <w:rPr>
                <w:sz w:val="22"/>
              </w:rPr>
            </w:pPr>
          </w:p>
        </w:tc>
      </w:tr>
      <w:tr w:rsidR="00F72CC2" w:rsidRPr="00F72CC2" w:rsidTr="00A42426">
        <w:tc>
          <w:tcPr>
            <w:tcW w:w="2660" w:type="dxa"/>
          </w:tcPr>
          <w:p w:rsidR="00F72CC2" w:rsidRPr="00F72CC2" w:rsidRDefault="00F72CC2" w:rsidP="00F72CC2">
            <w:pPr>
              <w:rPr>
                <w:sz w:val="22"/>
              </w:rPr>
            </w:pPr>
            <w:r w:rsidRPr="00F72CC2">
              <w:rPr>
                <w:sz w:val="22"/>
              </w:rPr>
              <w:t>Events and exhibitions</w:t>
            </w:r>
          </w:p>
          <w:p w:rsidR="00F72CC2" w:rsidRPr="00F72CC2" w:rsidRDefault="00F72CC2" w:rsidP="00F72CC2">
            <w:pPr>
              <w:rPr>
                <w:sz w:val="22"/>
              </w:rPr>
            </w:pPr>
          </w:p>
        </w:tc>
        <w:tc>
          <w:tcPr>
            <w:tcW w:w="6946" w:type="dxa"/>
          </w:tcPr>
          <w:p w:rsidR="00F72CC2" w:rsidRPr="00637AA0" w:rsidRDefault="00F72CC2" w:rsidP="00637AA0">
            <w:pPr>
              <w:numPr>
                <w:ilvl w:val="0"/>
                <w:numId w:val="15"/>
              </w:numPr>
              <w:contextualSpacing/>
              <w:rPr>
                <w:sz w:val="22"/>
              </w:rPr>
            </w:pPr>
            <w:r w:rsidRPr="00F72CC2">
              <w:rPr>
                <w:sz w:val="22"/>
              </w:rPr>
              <w:t>Identify key events at which HLH services can be showcased.</w:t>
            </w:r>
          </w:p>
          <w:p w:rsidR="00F72CC2" w:rsidRPr="00F72CC2" w:rsidRDefault="00F72CC2" w:rsidP="00F72CC2">
            <w:pPr>
              <w:numPr>
                <w:ilvl w:val="0"/>
                <w:numId w:val="15"/>
              </w:numPr>
              <w:contextualSpacing/>
              <w:rPr>
                <w:sz w:val="22"/>
              </w:rPr>
            </w:pPr>
            <w:r w:rsidRPr="00F72CC2">
              <w:rPr>
                <w:sz w:val="22"/>
              </w:rPr>
              <w:t>Create, maintain and manage the distribution of an event toolkit that can be used indoors and outside.</w:t>
            </w:r>
          </w:p>
          <w:p w:rsidR="00F72CC2" w:rsidRPr="00F72CC2" w:rsidRDefault="00F72CC2" w:rsidP="00F72CC2">
            <w:pPr>
              <w:numPr>
                <w:ilvl w:val="0"/>
                <w:numId w:val="15"/>
              </w:numPr>
              <w:contextualSpacing/>
              <w:rPr>
                <w:sz w:val="22"/>
              </w:rPr>
            </w:pPr>
            <w:r w:rsidRPr="00F72CC2">
              <w:rPr>
                <w:sz w:val="22"/>
              </w:rPr>
              <w:t>Develop a range of promotional giveaways that can be distributed at events and as part of individual campaigns.</w:t>
            </w:r>
          </w:p>
          <w:p w:rsidR="00F72CC2" w:rsidRPr="00F72CC2" w:rsidRDefault="00F72CC2" w:rsidP="00F72CC2">
            <w:pPr>
              <w:ind w:left="720"/>
              <w:contextualSpacing/>
              <w:rPr>
                <w:sz w:val="22"/>
              </w:rPr>
            </w:pPr>
          </w:p>
        </w:tc>
        <w:tc>
          <w:tcPr>
            <w:tcW w:w="5103" w:type="dxa"/>
          </w:tcPr>
          <w:p w:rsidR="00F41A45" w:rsidRDefault="00236C8E" w:rsidP="00A64F02">
            <w:pPr>
              <w:rPr>
                <w:sz w:val="22"/>
              </w:rPr>
            </w:pPr>
            <w:r>
              <w:rPr>
                <w:sz w:val="22"/>
              </w:rPr>
              <w:t xml:space="preserve">The Strathpeffer Art Fair was held at the Spa Pavilion </w:t>
            </w:r>
            <w:r w:rsidR="00F41A45">
              <w:rPr>
                <w:sz w:val="22"/>
              </w:rPr>
              <w:t>during</w:t>
            </w:r>
            <w:r>
              <w:rPr>
                <w:sz w:val="22"/>
              </w:rPr>
              <w:t xml:space="preserve"> November</w:t>
            </w:r>
            <w:r w:rsidR="00F41A45">
              <w:rPr>
                <w:sz w:val="22"/>
              </w:rPr>
              <w:t xml:space="preserve"> </w:t>
            </w:r>
            <w:r w:rsidR="001B4D58">
              <w:rPr>
                <w:sz w:val="22"/>
              </w:rPr>
              <w:t xml:space="preserve">in partnership with the local community group. </w:t>
            </w:r>
          </w:p>
          <w:p w:rsidR="00F41A45" w:rsidRDefault="00F41A45" w:rsidP="00A64F02">
            <w:pPr>
              <w:rPr>
                <w:sz w:val="22"/>
              </w:rPr>
            </w:pPr>
          </w:p>
          <w:p w:rsidR="00F41A45" w:rsidRDefault="00A64F02" w:rsidP="00A64F02">
            <w:pPr>
              <w:rPr>
                <w:sz w:val="22"/>
              </w:rPr>
            </w:pPr>
            <w:r>
              <w:rPr>
                <w:sz w:val="22"/>
              </w:rPr>
              <w:t>845 people attended which resulted in total s</w:t>
            </w:r>
            <w:r w:rsidRPr="00A64F02">
              <w:rPr>
                <w:sz w:val="22"/>
              </w:rPr>
              <w:t>ales</w:t>
            </w:r>
            <w:r>
              <w:rPr>
                <w:sz w:val="22"/>
              </w:rPr>
              <w:t xml:space="preserve"> of £</w:t>
            </w:r>
            <w:r w:rsidRPr="00A64F02">
              <w:rPr>
                <w:sz w:val="22"/>
              </w:rPr>
              <w:t>11</w:t>
            </w:r>
            <w:r>
              <w:rPr>
                <w:sz w:val="22"/>
              </w:rPr>
              <w:t>,</w:t>
            </w:r>
            <w:r w:rsidRPr="00A64F02">
              <w:rPr>
                <w:sz w:val="22"/>
              </w:rPr>
              <w:t>695</w:t>
            </w:r>
            <w:r>
              <w:rPr>
                <w:sz w:val="22"/>
              </w:rPr>
              <w:t>.</w:t>
            </w:r>
            <w:r w:rsidRPr="00A64F02">
              <w:rPr>
                <w:sz w:val="22"/>
              </w:rPr>
              <w:t>8</w:t>
            </w:r>
            <w:r w:rsidR="00F41A45">
              <w:rPr>
                <w:sz w:val="22"/>
              </w:rPr>
              <w:t xml:space="preserve">. </w:t>
            </w:r>
          </w:p>
          <w:p w:rsidR="00F41A45" w:rsidRDefault="00F41A45" w:rsidP="00A64F02">
            <w:pPr>
              <w:rPr>
                <w:sz w:val="22"/>
              </w:rPr>
            </w:pPr>
          </w:p>
          <w:p w:rsidR="00A64F02" w:rsidRPr="00A64F02" w:rsidRDefault="00F41A45" w:rsidP="00A64F02">
            <w:pPr>
              <w:rPr>
                <w:sz w:val="22"/>
              </w:rPr>
            </w:pPr>
            <w:r>
              <w:rPr>
                <w:sz w:val="22"/>
              </w:rPr>
              <w:t>HLH received 30% of sales and hanging fees which resulted in an income of £</w:t>
            </w:r>
            <w:r w:rsidR="00A64F02" w:rsidRPr="00A64F02">
              <w:rPr>
                <w:sz w:val="22"/>
              </w:rPr>
              <w:t>5448.19</w:t>
            </w:r>
            <w:r>
              <w:rPr>
                <w:sz w:val="22"/>
              </w:rPr>
              <w:t xml:space="preserve"> before staff costs.</w:t>
            </w:r>
          </w:p>
          <w:p w:rsidR="00637AA0" w:rsidRPr="00F72CC2" w:rsidRDefault="00A64F02" w:rsidP="00A64F02">
            <w:pPr>
              <w:rPr>
                <w:sz w:val="22"/>
              </w:rPr>
            </w:pPr>
            <w:r w:rsidRPr="00A64F02">
              <w:rPr>
                <w:sz w:val="22"/>
              </w:rPr>
              <w:tab/>
            </w:r>
          </w:p>
        </w:tc>
      </w:tr>
      <w:tr w:rsidR="00F72CC2" w:rsidRPr="00F72CC2" w:rsidTr="00A42426">
        <w:tc>
          <w:tcPr>
            <w:tcW w:w="2660" w:type="dxa"/>
          </w:tcPr>
          <w:p w:rsidR="00F72CC2" w:rsidRPr="00F72CC2" w:rsidRDefault="00F72CC2" w:rsidP="00F72CC2">
            <w:pPr>
              <w:rPr>
                <w:sz w:val="22"/>
              </w:rPr>
            </w:pPr>
            <w:r w:rsidRPr="00F72CC2">
              <w:rPr>
                <w:sz w:val="22"/>
              </w:rPr>
              <w:t>Marketing toolkit</w:t>
            </w:r>
          </w:p>
          <w:p w:rsidR="00F72CC2" w:rsidRPr="00F72CC2" w:rsidRDefault="00F72CC2" w:rsidP="00F72CC2">
            <w:pPr>
              <w:rPr>
                <w:sz w:val="22"/>
              </w:rPr>
            </w:pPr>
          </w:p>
        </w:tc>
        <w:tc>
          <w:tcPr>
            <w:tcW w:w="6946" w:type="dxa"/>
          </w:tcPr>
          <w:p w:rsidR="00F72CC2" w:rsidRPr="00F72CC2" w:rsidRDefault="00F72CC2" w:rsidP="00F72CC2">
            <w:pPr>
              <w:numPr>
                <w:ilvl w:val="0"/>
                <w:numId w:val="17"/>
              </w:numPr>
              <w:contextualSpacing/>
              <w:rPr>
                <w:sz w:val="22"/>
              </w:rPr>
            </w:pPr>
            <w:r w:rsidRPr="00F72CC2">
              <w:rPr>
                <w:sz w:val="22"/>
              </w:rPr>
              <w:t>Ensure all HLH staff are using the following marketing toolkit:</w:t>
            </w:r>
          </w:p>
          <w:p w:rsidR="00F72CC2" w:rsidRPr="00F72CC2" w:rsidRDefault="00F72CC2" w:rsidP="00F72CC2">
            <w:pPr>
              <w:ind w:left="720"/>
              <w:contextualSpacing/>
              <w:rPr>
                <w:sz w:val="22"/>
              </w:rPr>
            </w:pPr>
          </w:p>
          <w:p w:rsidR="00F72CC2" w:rsidRPr="00F72CC2" w:rsidRDefault="00F72CC2" w:rsidP="00F72CC2">
            <w:pPr>
              <w:numPr>
                <w:ilvl w:val="0"/>
                <w:numId w:val="18"/>
              </w:numPr>
              <w:contextualSpacing/>
              <w:rPr>
                <w:sz w:val="22"/>
              </w:rPr>
            </w:pPr>
            <w:r w:rsidRPr="00F72CC2">
              <w:rPr>
                <w:sz w:val="22"/>
              </w:rPr>
              <w:t>Poster</w:t>
            </w:r>
          </w:p>
          <w:p w:rsidR="00F72CC2" w:rsidRPr="00F72CC2" w:rsidRDefault="00F72CC2" w:rsidP="00F72CC2">
            <w:pPr>
              <w:numPr>
                <w:ilvl w:val="0"/>
                <w:numId w:val="18"/>
              </w:numPr>
              <w:contextualSpacing/>
              <w:rPr>
                <w:sz w:val="22"/>
              </w:rPr>
            </w:pPr>
            <w:r w:rsidRPr="00F72CC2">
              <w:rPr>
                <w:sz w:val="22"/>
              </w:rPr>
              <w:t>Newsletter</w:t>
            </w:r>
          </w:p>
          <w:p w:rsidR="00F72CC2" w:rsidRPr="00F72CC2" w:rsidRDefault="00F72CC2" w:rsidP="00F72CC2">
            <w:pPr>
              <w:numPr>
                <w:ilvl w:val="0"/>
                <w:numId w:val="18"/>
              </w:numPr>
              <w:contextualSpacing/>
              <w:rPr>
                <w:sz w:val="22"/>
              </w:rPr>
            </w:pPr>
            <w:r w:rsidRPr="00F72CC2">
              <w:rPr>
                <w:sz w:val="22"/>
              </w:rPr>
              <w:t>Certificate</w:t>
            </w:r>
          </w:p>
          <w:p w:rsidR="00F72CC2" w:rsidRPr="00F72CC2" w:rsidRDefault="00F72CC2" w:rsidP="00F72CC2">
            <w:pPr>
              <w:numPr>
                <w:ilvl w:val="0"/>
                <w:numId w:val="18"/>
              </w:numPr>
              <w:contextualSpacing/>
              <w:rPr>
                <w:sz w:val="22"/>
              </w:rPr>
            </w:pPr>
            <w:r w:rsidRPr="00F72CC2">
              <w:rPr>
                <w:sz w:val="22"/>
              </w:rPr>
              <w:t>Notice</w:t>
            </w:r>
          </w:p>
          <w:p w:rsidR="00F72CC2" w:rsidRPr="00F72CC2" w:rsidRDefault="00F72CC2" w:rsidP="00F72CC2">
            <w:pPr>
              <w:numPr>
                <w:ilvl w:val="0"/>
                <w:numId w:val="18"/>
              </w:numPr>
              <w:contextualSpacing/>
              <w:rPr>
                <w:sz w:val="22"/>
              </w:rPr>
            </w:pPr>
            <w:r w:rsidRPr="00F72CC2">
              <w:rPr>
                <w:sz w:val="22"/>
              </w:rPr>
              <w:t>Leaflet</w:t>
            </w:r>
          </w:p>
          <w:p w:rsidR="00F72CC2" w:rsidRPr="00F72CC2" w:rsidRDefault="00F72CC2" w:rsidP="00F72CC2">
            <w:pPr>
              <w:numPr>
                <w:ilvl w:val="0"/>
                <w:numId w:val="18"/>
              </w:numPr>
              <w:contextualSpacing/>
              <w:rPr>
                <w:sz w:val="22"/>
              </w:rPr>
            </w:pPr>
            <w:r w:rsidRPr="00F72CC2">
              <w:rPr>
                <w:sz w:val="22"/>
              </w:rPr>
              <w:t>Timetable</w:t>
            </w:r>
          </w:p>
          <w:p w:rsidR="00F72CC2" w:rsidRPr="00F72CC2" w:rsidRDefault="00F72CC2" w:rsidP="00F72CC2">
            <w:pPr>
              <w:numPr>
                <w:ilvl w:val="0"/>
                <w:numId w:val="18"/>
              </w:numPr>
              <w:contextualSpacing/>
              <w:rPr>
                <w:sz w:val="22"/>
              </w:rPr>
            </w:pPr>
            <w:r w:rsidRPr="00F72CC2">
              <w:rPr>
                <w:sz w:val="22"/>
              </w:rPr>
              <w:t>Activity booking form</w:t>
            </w:r>
          </w:p>
          <w:p w:rsidR="00F72CC2" w:rsidRPr="00F72CC2" w:rsidRDefault="00F72CC2" w:rsidP="00F72CC2">
            <w:pPr>
              <w:numPr>
                <w:ilvl w:val="0"/>
                <w:numId w:val="18"/>
              </w:numPr>
              <w:contextualSpacing/>
              <w:rPr>
                <w:sz w:val="22"/>
              </w:rPr>
            </w:pPr>
            <w:r w:rsidRPr="00F72CC2">
              <w:rPr>
                <w:sz w:val="22"/>
              </w:rPr>
              <w:t>Powerpoint slide</w:t>
            </w:r>
          </w:p>
          <w:p w:rsidR="00F72CC2" w:rsidRPr="00F72CC2" w:rsidRDefault="00F72CC2" w:rsidP="00F72CC2">
            <w:pPr>
              <w:numPr>
                <w:ilvl w:val="0"/>
                <w:numId w:val="18"/>
              </w:numPr>
              <w:contextualSpacing/>
              <w:rPr>
                <w:sz w:val="22"/>
              </w:rPr>
            </w:pPr>
            <w:r w:rsidRPr="00F72CC2">
              <w:rPr>
                <w:sz w:val="22"/>
              </w:rPr>
              <w:t>Presentation pack cover</w:t>
            </w:r>
          </w:p>
          <w:p w:rsidR="00F72CC2" w:rsidRPr="00F72CC2" w:rsidRDefault="00F72CC2" w:rsidP="00F72CC2">
            <w:pPr>
              <w:ind w:left="720"/>
              <w:contextualSpacing/>
              <w:rPr>
                <w:sz w:val="22"/>
              </w:rPr>
            </w:pPr>
          </w:p>
          <w:p w:rsidR="00F72CC2" w:rsidRPr="00F72CC2" w:rsidRDefault="00F72CC2" w:rsidP="00F72CC2">
            <w:pPr>
              <w:numPr>
                <w:ilvl w:val="0"/>
                <w:numId w:val="17"/>
              </w:numPr>
              <w:contextualSpacing/>
              <w:rPr>
                <w:sz w:val="22"/>
              </w:rPr>
            </w:pPr>
            <w:r w:rsidRPr="00F72CC2">
              <w:rPr>
                <w:sz w:val="22"/>
              </w:rPr>
              <w:t>Identify additional templates that may be required and arrange for their design and addition to the toolkit.</w:t>
            </w:r>
          </w:p>
          <w:p w:rsidR="001C4A6F" w:rsidRPr="00F72CC2" w:rsidRDefault="001C4A6F" w:rsidP="001C4A6F">
            <w:pPr>
              <w:contextualSpacing/>
              <w:rPr>
                <w:sz w:val="22"/>
              </w:rPr>
            </w:pPr>
          </w:p>
        </w:tc>
        <w:tc>
          <w:tcPr>
            <w:tcW w:w="5103" w:type="dxa"/>
          </w:tcPr>
          <w:p w:rsidR="00637AA0" w:rsidRDefault="00637AA0" w:rsidP="00F72CC2">
            <w:pPr>
              <w:rPr>
                <w:sz w:val="22"/>
              </w:rPr>
            </w:pPr>
            <w:r>
              <w:rPr>
                <w:sz w:val="22"/>
              </w:rPr>
              <w:t>All staff continue to be encouraged to use the HLH Marketing Tool kit.</w:t>
            </w:r>
          </w:p>
          <w:p w:rsidR="00637AA0" w:rsidRDefault="00637AA0" w:rsidP="00F72CC2">
            <w:pPr>
              <w:rPr>
                <w:sz w:val="22"/>
              </w:rPr>
            </w:pPr>
          </w:p>
          <w:p w:rsidR="00637AA0" w:rsidRDefault="00637AA0" w:rsidP="00F72CC2">
            <w:pPr>
              <w:rPr>
                <w:sz w:val="22"/>
              </w:rPr>
            </w:pPr>
            <w:r>
              <w:rPr>
                <w:sz w:val="22"/>
              </w:rPr>
              <w:t>The following collateral has been created using the brand guidelines and toolkit:</w:t>
            </w:r>
          </w:p>
          <w:p w:rsidR="00637AA0" w:rsidRDefault="00637AA0" w:rsidP="00F72CC2">
            <w:pPr>
              <w:rPr>
                <w:sz w:val="22"/>
              </w:rPr>
            </w:pPr>
          </w:p>
          <w:p w:rsidR="00637AA0" w:rsidRDefault="00637AA0" w:rsidP="00637AA0">
            <w:pPr>
              <w:pStyle w:val="ListParagraph"/>
              <w:numPr>
                <w:ilvl w:val="0"/>
                <w:numId w:val="27"/>
              </w:numPr>
              <w:rPr>
                <w:rFonts w:ascii="Arial" w:hAnsi="Arial"/>
              </w:rPr>
            </w:pPr>
            <w:r>
              <w:rPr>
                <w:rFonts w:ascii="Arial" w:hAnsi="Arial"/>
              </w:rPr>
              <w:t>High Life Card development</w:t>
            </w:r>
          </w:p>
          <w:p w:rsidR="00637AA0" w:rsidRDefault="00302C59" w:rsidP="00637AA0">
            <w:pPr>
              <w:pStyle w:val="ListParagraph"/>
              <w:numPr>
                <w:ilvl w:val="0"/>
                <w:numId w:val="27"/>
              </w:numPr>
              <w:rPr>
                <w:rFonts w:ascii="Arial" w:hAnsi="Arial"/>
              </w:rPr>
            </w:pPr>
            <w:r>
              <w:rPr>
                <w:rFonts w:ascii="Arial" w:hAnsi="Arial"/>
              </w:rPr>
              <w:t>Inverness Castle Viewpoint;</w:t>
            </w:r>
          </w:p>
          <w:p w:rsidR="00302C59" w:rsidRPr="00637AA0" w:rsidRDefault="00302C59" w:rsidP="00637AA0">
            <w:pPr>
              <w:pStyle w:val="ListParagraph"/>
              <w:numPr>
                <w:ilvl w:val="0"/>
                <w:numId w:val="27"/>
              </w:numPr>
              <w:rPr>
                <w:rFonts w:ascii="Arial" w:hAnsi="Arial"/>
              </w:rPr>
            </w:pPr>
            <w:r>
              <w:rPr>
                <w:rFonts w:ascii="Arial" w:hAnsi="Arial"/>
              </w:rPr>
              <w:t>Strathpeffer Pavilion.</w:t>
            </w:r>
          </w:p>
          <w:p w:rsidR="004F2053" w:rsidRPr="00F72CC2" w:rsidRDefault="004F2053" w:rsidP="004F2053">
            <w:pPr>
              <w:rPr>
                <w:sz w:val="22"/>
              </w:rPr>
            </w:pPr>
          </w:p>
        </w:tc>
      </w:tr>
      <w:tr w:rsidR="00F72CC2" w:rsidRPr="00F72CC2" w:rsidTr="00A42426">
        <w:tc>
          <w:tcPr>
            <w:tcW w:w="2660" w:type="dxa"/>
          </w:tcPr>
          <w:p w:rsidR="00F72CC2" w:rsidRPr="00F72CC2" w:rsidRDefault="00F72CC2" w:rsidP="00F72CC2">
            <w:pPr>
              <w:rPr>
                <w:sz w:val="22"/>
              </w:rPr>
            </w:pPr>
            <w:r w:rsidRPr="00F72CC2">
              <w:rPr>
                <w:sz w:val="22"/>
              </w:rPr>
              <w:t>Membership marketing and sales promotions</w:t>
            </w:r>
          </w:p>
          <w:p w:rsidR="00F72CC2" w:rsidRPr="00F72CC2" w:rsidRDefault="00F72CC2" w:rsidP="00F72CC2">
            <w:pPr>
              <w:rPr>
                <w:sz w:val="22"/>
              </w:rPr>
            </w:pPr>
          </w:p>
        </w:tc>
        <w:tc>
          <w:tcPr>
            <w:tcW w:w="6946" w:type="dxa"/>
          </w:tcPr>
          <w:p w:rsidR="00F72CC2" w:rsidRPr="00F72CC2" w:rsidRDefault="00F72CC2" w:rsidP="00F72CC2">
            <w:pPr>
              <w:numPr>
                <w:ilvl w:val="0"/>
                <w:numId w:val="19"/>
              </w:numPr>
              <w:ind w:right="13"/>
              <w:contextualSpacing/>
              <w:jc w:val="both"/>
              <w:rPr>
                <w:sz w:val="22"/>
              </w:rPr>
            </w:pPr>
            <w:r w:rsidRPr="00F72CC2">
              <w:rPr>
                <w:spacing w:val="2"/>
                <w:sz w:val="22"/>
              </w:rPr>
              <w:lastRenderedPageBreak/>
              <w:t>Develop membership marketing and sales promotions for the following as required:</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lastRenderedPageBreak/>
              <w:t>Ne</w:t>
            </w:r>
            <w:r w:rsidRPr="00F72CC2">
              <w:rPr>
                <w:sz w:val="22"/>
              </w:rPr>
              <w:t>w</w:t>
            </w:r>
            <w:r w:rsidRPr="00F72CC2">
              <w:rPr>
                <w:spacing w:val="-5"/>
                <w:sz w:val="22"/>
              </w:rPr>
              <w:t xml:space="preserve"> </w:t>
            </w:r>
            <w:r w:rsidRPr="00F72CC2">
              <w:rPr>
                <w:sz w:val="22"/>
              </w:rPr>
              <w:t>s</w:t>
            </w:r>
            <w:r w:rsidRPr="00F72CC2">
              <w:rPr>
                <w:spacing w:val="1"/>
                <w:sz w:val="22"/>
              </w:rPr>
              <w:t>e</w:t>
            </w:r>
            <w:r w:rsidRPr="00F72CC2">
              <w:rPr>
                <w:spacing w:val="2"/>
                <w:sz w:val="22"/>
              </w:rPr>
              <w:t>r</w:t>
            </w:r>
            <w:r w:rsidRPr="00F72CC2">
              <w:rPr>
                <w:sz w:val="22"/>
              </w:rPr>
              <w:t>v</w:t>
            </w:r>
            <w:r w:rsidRPr="00F72CC2">
              <w:rPr>
                <w:spacing w:val="4"/>
                <w:sz w:val="22"/>
              </w:rPr>
              <w:t>i</w:t>
            </w:r>
            <w:r w:rsidRPr="00F72CC2">
              <w:rPr>
                <w:sz w:val="22"/>
              </w:rPr>
              <w:t>c</w:t>
            </w:r>
            <w:r w:rsidRPr="00F72CC2">
              <w:rPr>
                <w:spacing w:val="1"/>
                <w:sz w:val="22"/>
              </w:rPr>
              <w:t>e</w:t>
            </w:r>
            <w:r w:rsidRPr="00F72CC2">
              <w:rPr>
                <w:sz w:val="22"/>
              </w:rPr>
              <w:t xml:space="preserve">s </w:t>
            </w:r>
            <w:r w:rsidRPr="00F72CC2">
              <w:rPr>
                <w:spacing w:val="2"/>
                <w:sz w:val="22"/>
              </w:rPr>
              <w:t>(</w:t>
            </w:r>
            <w:r w:rsidRPr="00F72CC2">
              <w:rPr>
                <w:spacing w:val="-4"/>
                <w:sz w:val="22"/>
              </w:rPr>
              <w:t>f</w:t>
            </w:r>
            <w:r w:rsidRPr="00F72CC2">
              <w:rPr>
                <w:spacing w:val="1"/>
                <w:sz w:val="22"/>
              </w:rPr>
              <w:t>o</w:t>
            </w:r>
            <w:r w:rsidRPr="00F72CC2">
              <w:rPr>
                <w:sz w:val="22"/>
              </w:rPr>
              <w:t>r</w:t>
            </w:r>
            <w:r w:rsidRPr="00F72CC2">
              <w:rPr>
                <w:spacing w:val="2"/>
                <w:sz w:val="22"/>
              </w:rPr>
              <w:t xml:space="preserve"> </w:t>
            </w:r>
            <w:r w:rsidRPr="00F72CC2">
              <w:rPr>
                <w:spacing w:val="1"/>
                <w:sz w:val="22"/>
              </w:rPr>
              <w:t>e</w:t>
            </w:r>
            <w:r w:rsidRPr="00F72CC2">
              <w:rPr>
                <w:spacing w:val="-5"/>
                <w:sz w:val="22"/>
              </w:rPr>
              <w:t>x</w:t>
            </w:r>
            <w:r w:rsidRPr="00F72CC2">
              <w:rPr>
                <w:spacing w:val="1"/>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digital newspapers</w:t>
            </w:r>
            <w:r w:rsidRPr="00F72CC2">
              <w:rPr>
                <w:sz w:val="22"/>
              </w:rPr>
              <w:t>)</w:t>
            </w:r>
          </w:p>
          <w:p w:rsidR="00F72CC2" w:rsidRPr="00F72CC2" w:rsidRDefault="00F72CC2" w:rsidP="00F72CC2">
            <w:pPr>
              <w:numPr>
                <w:ilvl w:val="0"/>
                <w:numId w:val="20"/>
              </w:numPr>
              <w:tabs>
                <w:tab w:val="left" w:pos="1520"/>
              </w:tabs>
              <w:ind w:right="13"/>
              <w:contextualSpacing/>
              <w:jc w:val="both"/>
              <w:rPr>
                <w:sz w:val="22"/>
              </w:rPr>
            </w:pPr>
            <w:r w:rsidRPr="00F72CC2">
              <w:rPr>
                <w:sz w:val="22"/>
              </w:rPr>
              <w:t>P</w:t>
            </w:r>
            <w:r w:rsidRPr="00F72CC2">
              <w:rPr>
                <w:spacing w:val="4"/>
                <w:sz w:val="22"/>
              </w:rPr>
              <w:t>i</w:t>
            </w:r>
            <w:r w:rsidRPr="00F72CC2">
              <w:rPr>
                <w:sz w:val="22"/>
              </w:rPr>
              <w:t>l</w:t>
            </w:r>
            <w:r w:rsidRPr="00F72CC2">
              <w:rPr>
                <w:spacing w:val="1"/>
                <w:sz w:val="22"/>
              </w:rPr>
              <w:t>o</w:t>
            </w:r>
            <w:r w:rsidRPr="00F72CC2">
              <w:rPr>
                <w:sz w:val="22"/>
              </w:rPr>
              <w:t>t</w:t>
            </w:r>
            <w:r w:rsidRPr="00F72CC2">
              <w:rPr>
                <w:spacing w:val="-4"/>
                <w:sz w:val="22"/>
              </w:rPr>
              <w:t xml:space="preserve"> </w:t>
            </w:r>
            <w:r w:rsidRPr="00F72CC2">
              <w:rPr>
                <w:spacing w:val="4"/>
                <w:sz w:val="22"/>
              </w:rPr>
              <w:t>i</w:t>
            </w:r>
            <w:r w:rsidRPr="00F72CC2">
              <w:rPr>
                <w:spacing w:val="-4"/>
                <w:sz w:val="22"/>
              </w:rPr>
              <w:t>n</w:t>
            </w:r>
            <w:r w:rsidRPr="00F72CC2">
              <w:rPr>
                <w:spacing w:val="4"/>
                <w:sz w:val="22"/>
              </w:rPr>
              <w:t>i</w:t>
            </w:r>
            <w:r w:rsidRPr="00F72CC2">
              <w:rPr>
                <w:spacing w:val="-4"/>
                <w:sz w:val="22"/>
              </w:rPr>
              <w:t>t</w:t>
            </w:r>
            <w:r w:rsidRPr="00F72CC2">
              <w:rPr>
                <w:spacing w:val="4"/>
                <w:sz w:val="22"/>
              </w:rPr>
              <w:t>i</w:t>
            </w:r>
            <w:r w:rsidRPr="00F72CC2">
              <w:rPr>
                <w:spacing w:val="1"/>
                <w:sz w:val="22"/>
              </w:rPr>
              <w:t>a</w:t>
            </w:r>
            <w:r w:rsidRPr="00F72CC2">
              <w:rPr>
                <w:spacing w:val="-4"/>
                <w:sz w:val="22"/>
              </w:rPr>
              <w:t>t</w:t>
            </w:r>
            <w:r w:rsidRPr="00F72CC2">
              <w:rPr>
                <w:spacing w:val="4"/>
                <w:sz w:val="22"/>
              </w:rPr>
              <w:t>i</w:t>
            </w:r>
            <w:r w:rsidRPr="00F72CC2">
              <w:rPr>
                <w:sz w:val="22"/>
              </w:rPr>
              <w:t>v</w:t>
            </w:r>
            <w:r w:rsidRPr="00F72CC2">
              <w:rPr>
                <w:spacing w:val="1"/>
                <w:sz w:val="22"/>
              </w:rPr>
              <w:t>e</w:t>
            </w:r>
            <w:r w:rsidRPr="00F72CC2">
              <w:rPr>
                <w:sz w:val="22"/>
              </w:rPr>
              <w:t>s</w:t>
            </w:r>
            <w:r w:rsidRPr="00F72CC2">
              <w:rPr>
                <w:spacing w:val="-4"/>
                <w:sz w:val="22"/>
              </w:rPr>
              <w:t xml:space="preserve"> </w:t>
            </w:r>
            <w:r w:rsidRPr="00F72CC2">
              <w:rPr>
                <w:spacing w:val="2"/>
                <w:sz w:val="22"/>
              </w:rPr>
              <w:t>(</w:t>
            </w:r>
            <w:r w:rsidRPr="00F72CC2">
              <w:rPr>
                <w:sz w:val="22"/>
              </w:rPr>
              <w:t>f</w:t>
            </w:r>
            <w:r w:rsidRPr="00F72CC2">
              <w:rPr>
                <w:spacing w:val="1"/>
                <w:sz w:val="22"/>
              </w:rPr>
              <w:t>o</w:t>
            </w:r>
            <w:r w:rsidRPr="00F72CC2">
              <w:rPr>
                <w:sz w:val="22"/>
              </w:rPr>
              <w:t>r</w:t>
            </w:r>
            <w:r w:rsidRPr="00F72CC2">
              <w:rPr>
                <w:spacing w:val="-3"/>
                <w:sz w:val="22"/>
              </w:rPr>
              <w:t xml:space="preserve"> </w:t>
            </w:r>
            <w:r w:rsidRPr="00F72CC2">
              <w:rPr>
                <w:spacing w:val="1"/>
                <w:sz w:val="22"/>
              </w:rPr>
              <w:t>e</w:t>
            </w:r>
            <w:r w:rsidRPr="00F72CC2">
              <w:rPr>
                <w:spacing w:val="-5"/>
                <w:sz w:val="22"/>
              </w:rPr>
              <w:t>x</w:t>
            </w:r>
            <w:r w:rsidRPr="00F72CC2">
              <w:rPr>
                <w:spacing w:val="6"/>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Love to Swim)</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Spe</w:t>
            </w:r>
            <w:r w:rsidRPr="00F72CC2">
              <w:rPr>
                <w:sz w:val="22"/>
              </w:rPr>
              <w:t>c</w:t>
            </w:r>
            <w:r w:rsidRPr="00F72CC2">
              <w:rPr>
                <w:spacing w:val="4"/>
                <w:sz w:val="22"/>
              </w:rPr>
              <w:t>i</w:t>
            </w:r>
            <w:r w:rsidRPr="00F72CC2">
              <w:rPr>
                <w:spacing w:val="-4"/>
                <w:sz w:val="22"/>
              </w:rPr>
              <w:t>a</w:t>
            </w:r>
            <w:r w:rsidRPr="00F72CC2">
              <w:rPr>
                <w:sz w:val="22"/>
              </w:rPr>
              <w:t>l</w:t>
            </w:r>
            <w:r w:rsidRPr="00F72CC2">
              <w:rPr>
                <w:spacing w:val="5"/>
                <w:sz w:val="22"/>
              </w:rPr>
              <w:t xml:space="preserve"> </w:t>
            </w:r>
            <w:r w:rsidRPr="00F72CC2">
              <w:rPr>
                <w:spacing w:val="-4"/>
                <w:sz w:val="22"/>
              </w:rPr>
              <w:t>p</w:t>
            </w:r>
            <w:r w:rsidRPr="00F72CC2">
              <w:rPr>
                <w:spacing w:val="2"/>
                <w:sz w:val="22"/>
              </w:rPr>
              <w:t>r</w:t>
            </w:r>
            <w:r w:rsidRPr="00F72CC2">
              <w:rPr>
                <w:spacing w:val="1"/>
                <w:sz w:val="22"/>
              </w:rPr>
              <w:t>o</w:t>
            </w:r>
            <w:r w:rsidRPr="00F72CC2">
              <w:rPr>
                <w:spacing w:val="-5"/>
                <w:sz w:val="22"/>
              </w:rPr>
              <w:t>j</w:t>
            </w:r>
            <w:r w:rsidRPr="00F72CC2">
              <w:rPr>
                <w:spacing w:val="1"/>
                <w:sz w:val="22"/>
              </w:rPr>
              <w:t>e</w:t>
            </w:r>
            <w:r w:rsidRPr="00F72CC2">
              <w:rPr>
                <w:sz w:val="22"/>
              </w:rPr>
              <w:t xml:space="preserve">cts </w:t>
            </w:r>
            <w:r w:rsidRPr="00F72CC2">
              <w:rPr>
                <w:spacing w:val="2"/>
                <w:sz w:val="22"/>
              </w:rPr>
              <w:t>(</w:t>
            </w:r>
            <w:r w:rsidRPr="00F72CC2">
              <w:rPr>
                <w:sz w:val="22"/>
              </w:rPr>
              <w:t>f</w:t>
            </w:r>
            <w:r w:rsidRPr="00F72CC2">
              <w:rPr>
                <w:spacing w:val="1"/>
                <w:sz w:val="22"/>
              </w:rPr>
              <w:t>o</w:t>
            </w:r>
            <w:r w:rsidRPr="00F72CC2">
              <w:rPr>
                <w:sz w:val="22"/>
              </w:rPr>
              <w:t>r</w:t>
            </w:r>
            <w:r w:rsidRPr="00F72CC2">
              <w:rPr>
                <w:spacing w:val="-3"/>
                <w:sz w:val="22"/>
              </w:rPr>
              <w:t xml:space="preserve"> </w:t>
            </w:r>
            <w:r w:rsidRPr="00F72CC2">
              <w:rPr>
                <w:spacing w:val="1"/>
                <w:sz w:val="22"/>
              </w:rPr>
              <w:t>e</w:t>
            </w:r>
            <w:r w:rsidRPr="00F72CC2">
              <w:rPr>
                <w:spacing w:val="-5"/>
                <w:sz w:val="22"/>
              </w:rPr>
              <w:t>x</w:t>
            </w:r>
            <w:r w:rsidRPr="00F72CC2">
              <w:rPr>
                <w:spacing w:val="6"/>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You Time); </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E</w:t>
            </w:r>
            <w:r w:rsidRPr="00F72CC2">
              <w:rPr>
                <w:spacing w:val="-5"/>
                <w:sz w:val="22"/>
              </w:rPr>
              <w:t>x</w:t>
            </w:r>
            <w:r w:rsidRPr="00F72CC2">
              <w:rPr>
                <w:spacing w:val="4"/>
                <w:sz w:val="22"/>
              </w:rPr>
              <w:t>i</w:t>
            </w:r>
            <w:r w:rsidRPr="00F72CC2">
              <w:rPr>
                <w:sz w:val="22"/>
              </w:rPr>
              <w:t>st</w:t>
            </w:r>
            <w:r w:rsidRPr="00F72CC2">
              <w:rPr>
                <w:spacing w:val="4"/>
                <w:sz w:val="22"/>
              </w:rPr>
              <w:t>i</w:t>
            </w:r>
            <w:r w:rsidRPr="00F72CC2">
              <w:rPr>
                <w:spacing w:val="1"/>
                <w:sz w:val="22"/>
              </w:rPr>
              <w:t>n</w:t>
            </w:r>
            <w:r w:rsidRPr="00F72CC2">
              <w:rPr>
                <w:sz w:val="22"/>
              </w:rPr>
              <w:t>g</w:t>
            </w:r>
            <w:r w:rsidRPr="00F72CC2">
              <w:rPr>
                <w:spacing w:val="1"/>
                <w:sz w:val="22"/>
              </w:rPr>
              <w:t xml:space="preserve"> </w:t>
            </w:r>
            <w:r w:rsidRPr="00F72CC2">
              <w:rPr>
                <w:sz w:val="22"/>
              </w:rPr>
              <w:t>s</w:t>
            </w:r>
            <w:r w:rsidRPr="00F72CC2">
              <w:rPr>
                <w:spacing w:val="-4"/>
                <w:sz w:val="22"/>
              </w:rPr>
              <w:t>e</w:t>
            </w:r>
            <w:r w:rsidRPr="00F72CC2">
              <w:rPr>
                <w:spacing w:val="2"/>
                <w:sz w:val="22"/>
              </w:rPr>
              <w:t>r</w:t>
            </w:r>
            <w:r w:rsidRPr="00F72CC2">
              <w:rPr>
                <w:spacing w:val="-5"/>
                <w:sz w:val="22"/>
              </w:rPr>
              <w:t>v</w:t>
            </w:r>
            <w:r w:rsidRPr="00F72CC2">
              <w:rPr>
                <w:spacing w:val="4"/>
                <w:sz w:val="22"/>
              </w:rPr>
              <w:t>i</w:t>
            </w:r>
            <w:r w:rsidRPr="00F72CC2">
              <w:rPr>
                <w:sz w:val="22"/>
              </w:rPr>
              <w:t>c</w:t>
            </w:r>
            <w:r w:rsidRPr="00F72CC2">
              <w:rPr>
                <w:spacing w:val="1"/>
                <w:sz w:val="22"/>
              </w:rPr>
              <w:t>e</w:t>
            </w:r>
            <w:r w:rsidRPr="00F72CC2">
              <w:rPr>
                <w:sz w:val="22"/>
              </w:rPr>
              <w:t xml:space="preserve">s </w:t>
            </w:r>
            <w:r w:rsidRPr="00F72CC2">
              <w:rPr>
                <w:spacing w:val="2"/>
                <w:sz w:val="22"/>
              </w:rPr>
              <w:t>(</w:t>
            </w:r>
            <w:r w:rsidRPr="00F72CC2">
              <w:rPr>
                <w:sz w:val="22"/>
              </w:rPr>
              <w:t>f</w:t>
            </w:r>
            <w:r w:rsidRPr="00F72CC2">
              <w:rPr>
                <w:spacing w:val="-4"/>
                <w:sz w:val="22"/>
              </w:rPr>
              <w:t>o</w:t>
            </w:r>
            <w:r w:rsidRPr="00F72CC2">
              <w:rPr>
                <w:sz w:val="22"/>
              </w:rPr>
              <w:t>r</w:t>
            </w:r>
            <w:r w:rsidRPr="00F72CC2">
              <w:rPr>
                <w:spacing w:val="2"/>
                <w:sz w:val="22"/>
              </w:rPr>
              <w:t xml:space="preserve"> </w:t>
            </w:r>
            <w:r w:rsidRPr="00F72CC2">
              <w:rPr>
                <w:spacing w:val="1"/>
                <w:sz w:val="22"/>
              </w:rPr>
              <w:t>e</w:t>
            </w:r>
            <w:r w:rsidRPr="00F72CC2">
              <w:rPr>
                <w:spacing w:val="-5"/>
                <w:sz w:val="22"/>
              </w:rPr>
              <w:t>x</w:t>
            </w:r>
            <w:r w:rsidRPr="00F72CC2">
              <w:rPr>
                <w:spacing w:val="1"/>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researching your family history</w:t>
            </w:r>
            <w:r w:rsidRPr="00F72CC2">
              <w:rPr>
                <w:sz w:val="22"/>
              </w:rPr>
              <w:t>).</w:t>
            </w:r>
          </w:p>
          <w:p w:rsidR="00F72CC2" w:rsidRPr="00F72CC2" w:rsidRDefault="00F72CC2" w:rsidP="00F72CC2">
            <w:pPr>
              <w:numPr>
                <w:ilvl w:val="0"/>
                <w:numId w:val="19"/>
              </w:numPr>
              <w:contextualSpacing/>
              <w:rPr>
                <w:sz w:val="22"/>
              </w:rPr>
            </w:pPr>
            <w:r w:rsidRPr="00F72CC2">
              <w:rPr>
                <w:sz w:val="22"/>
              </w:rPr>
              <w:t>Maximise on the use of email, social media and direct marketing in each promotion.</w:t>
            </w:r>
          </w:p>
          <w:p w:rsidR="00F72CC2" w:rsidRPr="00F72CC2" w:rsidRDefault="00F72CC2" w:rsidP="00F72CC2">
            <w:pPr>
              <w:numPr>
                <w:ilvl w:val="0"/>
                <w:numId w:val="19"/>
              </w:numPr>
              <w:contextualSpacing/>
              <w:rPr>
                <w:sz w:val="22"/>
              </w:rPr>
            </w:pPr>
            <w:r w:rsidRPr="00F72CC2">
              <w:rPr>
                <w:sz w:val="22"/>
              </w:rPr>
              <w:t>Work with the HIE appointed consultant to design and host a marketing seminar with SMT for the purposes of identifying key actions to develop the High Life membership scheme and to increase sales.</w:t>
            </w:r>
          </w:p>
          <w:p w:rsidR="00F72CC2" w:rsidRPr="00F72CC2" w:rsidRDefault="00F72CC2" w:rsidP="00F72CC2">
            <w:pPr>
              <w:numPr>
                <w:ilvl w:val="0"/>
                <w:numId w:val="19"/>
              </w:numPr>
              <w:contextualSpacing/>
              <w:rPr>
                <w:sz w:val="22"/>
              </w:rPr>
            </w:pPr>
            <w:r w:rsidRPr="00F72CC2">
              <w:rPr>
                <w:sz w:val="22"/>
              </w:rPr>
              <w:t>Update the High Life work streams document to reflect the outcome of the seminar.</w:t>
            </w:r>
          </w:p>
          <w:p w:rsidR="00F72CC2" w:rsidRPr="00F72CC2" w:rsidRDefault="00F72CC2" w:rsidP="00F72CC2">
            <w:pPr>
              <w:numPr>
                <w:ilvl w:val="0"/>
                <w:numId w:val="19"/>
              </w:numPr>
              <w:contextualSpacing/>
              <w:rPr>
                <w:sz w:val="22"/>
              </w:rPr>
            </w:pPr>
            <w:r w:rsidRPr="00F72CC2">
              <w:rPr>
                <w:sz w:val="22"/>
              </w:rPr>
              <w:t>Oversee the implementation of the work streams.</w:t>
            </w:r>
          </w:p>
          <w:p w:rsidR="00F72CC2" w:rsidRPr="00F72CC2" w:rsidRDefault="00F72CC2" w:rsidP="00F72CC2">
            <w:pPr>
              <w:numPr>
                <w:ilvl w:val="0"/>
                <w:numId w:val="19"/>
              </w:numPr>
              <w:contextualSpacing/>
              <w:rPr>
                <w:sz w:val="22"/>
              </w:rPr>
            </w:pPr>
            <w:r w:rsidRPr="00F72CC2">
              <w:rPr>
                <w:sz w:val="22"/>
              </w:rPr>
              <w:t>Review the outcomes and monitor sales levels in response to the actions implemented.</w:t>
            </w:r>
          </w:p>
          <w:p w:rsidR="00F72CC2" w:rsidRPr="00F72CC2" w:rsidRDefault="00F72CC2" w:rsidP="00F72CC2">
            <w:pPr>
              <w:ind w:left="720"/>
              <w:contextualSpacing/>
              <w:rPr>
                <w:sz w:val="22"/>
              </w:rPr>
            </w:pPr>
          </w:p>
        </w:tc>
        <w:tc>
          <w:tcPr>
            <w:tcW w:w="5103" w:type="dxa"/>
          </w:tcPr>
          <w:p w:rsidR="00C47B2D" w:rsidRPr="00C47B2D" w:rsidRDefault="00C47B2D" w:rsidP="00C47B2D">
            <w:pPr>
              <w:rPr>
                <w:sz w:val="22"/>
              </w:rPr>
            </w:pPr>
            <w:r w:rsidRPr="00C47B2D">
              <w:rPr>
                <w:sz w:val="22"/>
              </w:rPr>
              <w:lastRenderedPageBreak/>
              <w:t>Black Friday Promotion</w:t>
            </w:r>
          </w:p>
          <w:p w:rsidR="00C47B2D" w:rsidRDefault="00C47B2D" w:rsidP="00C47B2D">
            <w:pPr>
              <w:rPr>
                <w:sz w:val="22"/>
              </w:rPr>
            </w:pPr>
          </w:p>
          <w:p w:rsidR="00C47B2D" w:rsidRDefault="00C47B2D" w:rsidP="00C47B2D">
            <w:pPr>
              <w:rPr>
                <w:sz w:val="22"/>
              </w:rPr>
            </w:pPr>
            <w:r>
              <w:rPr>
                <w:sz w:val="22"/>
              </w:rPr>
              <w:lastRenderedPageBreak/>
              <w:t xml:space="preserve">Black Friday discounting was </w:t>
            </w:r>
            <w:r w:rsidRPr="00C47B2D">
              <w:rPr>
                <w:sz w:val="22"/>
              </w:rPr>
              <w:t xml:space="preserve">offered </w:t>
            </w:r>
            <w:r>
              <w:rPr>
                <w:sz w:val="22"/>
              </w:rPr>
              <w:t xml:space="preserve">to prospective and existing </w:t>
            </w:r>
            <w:r w:rsidRPr="00C47B2D">
              <w:rPr>
                <w:sz w:val="22"/>
              </w:rPr>
              <w:t xml:space="preserve">customers to purchase </w:t>
            </w:r>
            <w:r w:rsidR="00B72D72">
              <w:rPr>
                <w:sz w:val="22"/>
              </w:rPr>
              <w:t xml:space="preserve">Highlife </w:t>
            </w:r>
            <w:r w:rsidRPr="00C47B2D">
              <w:rPr>
                <w:sz w:val="22"/>
              </w:rPr>
              <w:t>membership</w:t>
            </w:r>
            <w:r>
              <w:rPr>
                <w:sz w:val="22"/>
              </w:rPr>
              <w:t>s</w:t>
            </w:r>
            <w:r w:rsidRPr="00C47B2D">
              <w:rPr>
                <w:sz w:val="22"/>
              </w:rPr>
              <w:t xml:space="preserve"> on Friday 24th November only</w:t>
            </w:r>
            <w:r w:rsidR="00B72D72">
              <w:rPr>
                <w:sz w:val="22"/>
              </w:rPr>
              <w:t xml:space="preserve"> as part of an online promotion</w:t>
            </w:r>
            <w:r w:rsidRPr="00C47B2D">
              <w:rPr>
                <w:sz w:val="22"/>
              </w:rPr>
              <w:t>.</w:t>
            </w:r>
          </w:p>
          <w:p w:rsidR="00C47B2D" w:rsidRPr="00C47B2D" w:rsidRDefault="00B72D72" w:rsidP="00C47B2D">
            <w:pPr>
              <w:rPr>
                <w:sz w:val="22"/>
              </w:rPr>
            </w:pPr>
            <w:r>
              <w:rPr>
                <w:sz w:val="22"/>
              </w:rPr>
              <w:t>The initial offer made available</w:t>
            </w:r>
            <w:r w:rsidR="00CF7F1C">
              <w:rPr>
                <w:sz w:val="22"/>
              </w:rPr>
              <w:t xml:space="preserve"> was for </w:t>
            </w:r>
            <w:r w:rsidR="00C47B2D" w:rsidRPr="00C47B2D">
              <w:rPr>
                <w:sz w:val="22"/>
              </w:rPr>
              <w:t xml:space="preserve">10 individual and </w:t>
            </w:r>
            <w:r>
              <w:rPr>
                <w:sz w:val="22"/>
              </w:rPr>
              <w:t xml:space="preserve">10 </w:t>
            </w:r>
            <w:r w:rsidR="00C47B2D" w:rsidRPr="00C47B2D">
              <w:rPr>
                <w:sz w:val="22"/>
              </w:rPr>
              <w:t>family memberships for £150/</w:t>
            </w:r>
            <w:r>
              <w:rPr>
                <w:sz w:val="22"/>
              </w:rPr>
              <w:t xml:space="preserve"> and £</w:t>
            </w:r>
            <w:r w:rsidR="00C47B2D" w:rsidRPr="00C47B2D">
              <w:rPr>
                <w:sz w:val="22"/>
              </w:rPr>
              <w:t>250 respectively</w:t>
            </w:r>
            <w:r>
              <w:rPr>
                <w:sz w:val="22"/>
              </w:rPr>
              <w:t>. These proved extremely popular and were sold out within 3 minutes. There</w:t>
            </w:r>
            <w:r w:rsidR="00C47B2D" w:rsidRPr="00C47B2D">
              <w:rPr>
                <w:sz w:val="22"/>
              </w:rPr>
              <w:t>after a discounted rate of £199</w:t>
            </w:r>
            <w:r>
              <w:rPr>
                <w:sz w:val="22"/>
              </w:rPr>
              <w:t xml:space="preserve"> and </w:t>
            </w:r>
            <w:r w:rsidR="00C47B2D" w:rsidRPr="00C47B2D">
              <w:rPr>
                <w:sz w:val="22"/>
              </w:rPr>
              <w:t>£299 app</w:t>
            </w:r>
            <w:r w:rsidR="00CF7F1C">
              <w:rPr>
                <w:sz w:val="22"/>
              </w:rPr>
              <w:t xml:space="preserve">lied throughout the day from until </w:t>
            </w:r>
            <w:r w:rsidR="00C47B2D" w:rsidRPr="00C47B2D">
              <w:rPr>
                <w:sz w:val="22"/>
              </w:rPr>
              <w:t>9pm.</w:t>
            </w:r>
          </w:p>
          <w:p w:rsidR="00CF7F1C" w:rsidRDefault="00CF7F1C" w:rsidP="00C47B2D">
            <w:pPr>
              <w:rPr>
                <w:sz w:val="22"/>
              </w:rPr>
            </w:pPr>
          </w:p>
          <w:p w:rsidR="00C47B2D" w:rsidRDefault="00C47B2D" w:rsidP="00C47B2D">
            <w:pPr>
              <w:rPr>
                <w:sz w:val="22"/>
              </w:rPr>
            </w:pPr>
            <w:r w:rsidRPr="00C47B2D">
              <w:rPr>
                <w:sz w:val="22"/>
              </w:rPr>
              <w:t>Marketing</w:t>
            </w:r>
            <w:r w:rsidR="00B72D72">
              <w:rPr>
                <w:sz w:val="22"/>
              </w:rPr>
              <w:t xml:space="preserve"> campaign</w:t>
            </w:r>
            <w:r w:rsidR="00CF7F1C">
              <w:rPr>
                <w:sz w:val="22"/>
              </w:rPr>
              <w:t xml:space="preserve"> included the following:-</w:t>
            </w:r>
          </w:p>
          <w:p w:rsidR="00B72D72" w:rsidRPr="00C47B2D" w:rsidRDefault="00B72D72" w:rsidP="00C47B2D">
            <w:pPr>
              <w:rPr>
                <w:sz w:val="22"/>
              </w:rPr>
            </w:pPr>
          </w:p>
          <w:p w:rsidR="00C47B2D" w:rsidRPr="00C47B2D" w:rsidRDefault="00C47B2D" w:rsidP="00C47B2D">
            <w:pPr>
              <w:rPr>
                <w:sz w:val="22"/>
              </w:rPr>
            </w:pPr>
            <w:r w:rsidRPr="00C47B2D">
              <w:rPr>
                <w:sz w:val="22"/>
              </w:rPr>
              <w:t>Email – To all contacts without an active leisure membership - ~22K contacts</w:t>
            </w:r>
          </w:p>
          <w:p w:rsidR="00C47B2D" w:rsidRDefault="00B72D72" w:rsidP="00C47B2D">
            <w:pPr>
              <w:rPr>
                <w:sz w:val="22"/>
              </w:rPr>
            </w:pPr>
            <w:r>
              <w:rPr>
                <w:sz w:val="22"/>
              </w:rPr>
              <w:t>Social Media – ~200 p</w:t>
            </w:r>
            <w:r w:rsidR="00C47B2D" w:rsidRPr="00C47B2D">
              <w:rPr>
                <w:sz w:val="22"/>
              </w:rPr>
              <w:t xml:space="preserve">osts on all leisure pages and selected other Facebook pages </w:t>
            </w:r>
            <w:r>
              <w:rPr>
                <w:sz w:val="22"/>
              </w:rPr>
              <w:t xml:space="preserve">supported by posts on the HLH </w:t>
            </w:r>
            <w:r w:rsidRPr="00C47B2D">
              <w:rPr>
                <w:sz w:val="22"/>
              </w:rPr>
              <w:t>twitter</w:t>
            </w:r>
            <w:r>
              <w:rPr>
                <w:sz w:val="22"/>
              </w:rPr>
              <w:t xml:space="preserve"> feed.</w:t>
            </w:r>
          </w:p>
          <w:p w:rsidR="00B72D72" w:rsidRDefault="00B72D72" w:rsidP="00C47B2D">
            <w:pPr>
              <w:rPr>
                <w:sz w:val="22"/>
              </w:rPr>
            </w:pPr>
          </w:p>
          <w:p w:rsidR="00B72D72" w:rsidRDefault="00B72D72" w:rsidP="00B72D72">
            <w:pPr>
              <w:rPr>
                <w:sz w:val="22"/>
              </w:rPr>
            </w:pPr>
            <w:r w:rsidRPr="00B72D72">
              <w:rPr>
                <w:sz w:val="22"/>
              </w:rPr>
              <w:t>Outcomes</w:t>
            </w:r>
            <w:r w:rsidRPr="00B72D72">
              <w:rPr>
                <w:sz w:val="22"/>
              </w:rPr>
              <w:tab/>
            </w:r>
          </w:p>
          <w:p w:rsidR="00B72D72" w:rsidRPr="00B72D72" w:rsidRDefault="00B72D72" w:rsidP="00B72D72">
            <w:pPr>
              <w:rPr>
                <w:sz w:val="22"/>
              </w:rPr>
            </w:pPr>
          </w:p>
          <w:p w:rsidR="00B72D72" w:rsidRPr="00786BBF" w:rsidRDefault="00B72D72" w:rsidP="00786BBF">
            <w:pPr>
              <w:pStyle w:val="ListParagraph"/>
              <w:numPr>
                <w:ilvl w:val="0"/>
                <w:numId w:val="29"/>
              </w:numPr>
            </w:pPr>
            <w:r w:rsidRPr="00786BBF">
              <w:rPr>
                <w:rFonts w:ascii="Arial" w:hAnsi="Arial"/>
              </w:rPr>
              <w:t>69 Memberships sold</w:t>
            </w:r>
          </w:p>
          <w:p w:rsidR="00B72D72" w:rsidRPr="00786BBF" w:rsidRDefault="00B72D72" w:rsidP="00786BBF">
            <w:pPr>
              <w:pStyle w:val="ListParagraph"/>
              <w:numPr>
                <w:ilvl w:val="0"/>
                <w:numId w:val="29"/>
              </w:numPr>
            </w:pPr>
            <w:r w:rsidRPr="00786BBF">
              <w:rPr>
                <w:rFonts w:ascii="Arial" w:hAnsi="Arial"/>
              </w:rPr>
              <w:t>10 x £250 Family</w:t>
            </w:r>
          </w:p>
          <w:p w:rsidR="00B72D72" w:rsidRPr="00786BBF" w:rsidRDefault="00B72D72" w:rsidP="00786BBF">
            <w:pPr>
              <w:pStyle w:val="ListParagraph"/>
              <w:numPr>
                <w:ilvl w:val="0"/>
                <w:numId w:val="29"/>
              </w:numPr>
            </w:pPr>
            <w:r w:rsidRPr="00786BBF">
              <w:rPr>
                <w:rFonts w:ascii="Arial" w:hAnsi="Arial"/>
              </w:rPr>
              <w:t>10 x £150 Individual</w:t>
            </w:r>
          </w:p>
          <w:p w:rsidR="00B72D72" w:rsidRPr="00786BBF" w:rsidRDefault="00B72D72" w:rsidP="00786BBF">
            <w:pPr>
              <w:pStyle w:val="ListParagraph"/>
              <w:numPr>
                <w:ilvl w:val="0"/>
                <w:numId w:val="29"/>
              </w:numPr>
            </w:pPr>
            <w:r w:rsidRPr="00786BBF">
              <w:rPr>
                <w:rFonts w:ascii="Arial" w:hAnsi="Arial"/>
              </w:rPr>
              <w:t>34 x £299 Family</w:t>
            </w:r>
          </w:p>
          <w:p w:rsidR="00B72D72" w:rsidRPr="00786BBF" w:rsidRDefault="00B72D72" w:rsidP="00786BBF">
            <w:pPr>
              <w:pStyle w:val="ListParagraph"/>
              <w:numPr>
                <w:ilvl w:val="0"/>
                <w:numId w:val="29"/>
              </w:numPr>
            </w:pPr>
            <w:r w:rsidRPr="00786BBF">
              <w:rPr>
                <w:rFonts w:ascii="Arial" w:hAnsi="Arial"/>
              </w:rPr>
              <w:t xml:space="preserve">15 x £199 Individual </w:t>
            </w:r>
          </w:p>
          <w:p w:rsidR="00B72D72" w:rsidRPr="00786BBF" w:rsidRDefault="00B72D72" w:rsidP="00786BBF">
            <w:pPr>
              <w:pStyle w:val="ListParagraph"/>
              <w:numPr>
                <w:ilvl w:val="0"/>
                <w:numId w:val="29"/>
              </w:numPr>
            </w:pPr>
            <w:r w:rsidRPr="00786BBF">
              <w:rPr>
                <w:rFonts w:ascii="Arial" w:hAnsi="Arial"/>
              </w:rPr>
              <w:t>Revenue - £17,151</w:t>
            </w:r>
          </w:p>
          <w:p w:rsidR="009F630F" w:rsidRPr="009F630F" w:rsidRDefault="009F630F" w:rsidP="009F630F">
            <w:pPr>
              <w:rPr>
                <w:sz w:val="22"/>
              </w:rPr>
            </w:pPr>
          </w:p>
          <w:p w:rsidR="009F630F" w:rsidRPr="009F630F" w:rsidRDefault="009F630F" w:rsidP="009F630F">
            <w:pPr>
              <w:rPr>
                <w:sz w:val="22"/>
              </w:rPr>
            </w:pPr>
            <w:r w:rsidRPr="009F630F">
              <w:rPr>
                <w:sz w:val="22"/>
              </w:rPr>
              <w:t xml:space="preserve">A Christmas cracker promotion has been developed as an added value campaign across High Life Highland with 6 quality prizes on offer which will be promoted through email and social media channels in the build up to Christmas from the beginning of December. Each prize will have an entry period of three days on social media and the website with the final prize being an annual </w:t>
            </w:r>
            <w:r w:rsidRPr="009F630F">
              <w:rPr>
                <w:sz w:val="22"/>
              </w:rPr>
              <w:lastRenderedPageBreak/>
              <w:t>Highlife membership on 18th December.</w:t>
            </w:r>
          </w:p>
          <w:p w:rsidR="009F630F" w:rsidRPr="009F630F" w:rsidRDefault="009F630F" w:rsidP="009F630F">
            <w:pPr>
              <w:rPr>
                <w:sz w:val="22"/>
              </w:rPr>
            </w:pPr>
          </w:p>
          <w:p w:rsidR="009F630F" w:rsidRDefault="009F630F" w:rsidP="009F630F">
            <w:pPr>
              <w:rPr>
                <w:sz w:val="22"/>
              </w:rPr>
            </w:pPr>
            <w:r w:rsidRPr="009F630F">
              <w:rPr>
                <w:sz w:val="22"/>
              </w:rPr>
              <w:t>Survey Gizmo continues to be used for obtai</w:t>
            </w:r>
            <w:r>
              <w:rPr>
                <w:sz w:val="22"/>
              </w:rPr>
              <w:t>ning internal/external feedback and facilitating promotions</w:t>
            </w:r>
          </w:p>
          <w:p w:rsidR="00CE1525" w:rsidRPr="009F630F" w:rsidRDefault="00CE1525" w:rsidP="009F630F">
            <w:pPr>
              <w:rPr>
                <w:sz w:val="22"/>
              </w:rPr>
            </w:pPr>
          </w:p>
          <w:p w:rsidR="002B7886" w:rsidRPr="00CE1525" w:rsidRDefault="009F630F" w:rsidP="00CE1525">
            <w:r w:rsidRPr="009F630F">
              <w:rPr>
                <w:sz w:val="22"/>
              </w:rPr>
              <w:t>The ‘Digital First’ ethos continues to be implemented across all services.</w:t>
            </w:r>
          </w:p>
        </w:tc>
      </w:tr>
      <w:tr w:rsidR="00F72CC2" w:rsidRPr="00F72CC2" w:rsidTr="00A42426">
        <w:tc>
          <w:tcPr>
            <w:tcW w:w="2660" w:type="dxa"/>
          </w:tcPr>
          <w:p w:rsidR="00F72CC2" w:rsidRPr="00F72CC2" w:rsidRDefault="00F72CC2" w:rsidP="00F72CC2">
            <w:pPr>
              <w:rPr>
                <w:sz w:val="22"/>
              </w:rPr>
            </w:pPr>
            <w:r w:rsidRPr="00F72CC2">
              <w:rPr>
                <w:sz w:val="22"/>
              </w:rPr>
              <w:lastRenderedPageBreak/>
              <w:t>Photography</w:t>
            </w:r>
          </w:p>
          <w:p w:rsidR="00F72CC2" w:rsidRPr="00F72CC2" w:rsidRDefault="00F72CC2" w:rsidP="00F72CC2">
            <w:pPr>
              <w:rPr>
                <w:sz w:val="22"/>
              </w:rPr>
            </w:pPr>
          </w:p>
        </w:tc>
        <w:tc>
          <w:tcPr>
            <w:tcW w:w="6946" w:type="dxa"/>
          </w:tcPr>
          <w:p w:rsidR="00F72CC2" w:rsidRPr="00F72CC2" w:rsidRDefault="00F72CC2" w:rsidP="00F72CC2">
            <w:pPr>
              <w:numPr>
                <w:ilvl w:val="0"/>
                <w:numId w:val="21"/>
              </w:numPr>
              <w:contextualSpacing/>
              <w:rPr>
                <w:sz w:val="22"/>
              </w:rPr>
            </w:pPr>
            <w:r w:rsidRPr="00F72CC2">
              <w:rPr>
                <w:spacing w:val="-4"/>
                <w:sz w:val="22"/>
              </w:rPr>
              <w:t>B</w:t>
            </w:r>
            <w:r w:rsidRPr="00F72CC2">
              <w:rPr>
                <w:spacing w:val="1"/>
                <w:sz w:val="22"/>
              </w:rPr>
              <w:t>u</w:t>
            </w:r>
            <w:r w:rsidRPr="00F72CC2">
              <w:rPr>
                <w:sz w:val="22"/>
              </w:rPr>
              <w:t>ild</w:t>
            </w:r>
            <w:r w:rsidRPr="00F72CC2">
              <w:rPr>
                <w:spacing w:val="1"/>
                <w:sz w:val="22"/>
              </w:rPr>
              <w:t xml:space="preserve"> an</w:t>
            </w:r>
            <w:r w:rsidRPr="00F72CC2">
              <w:rPr>
                <w:sz w:val="22"/>
              </w:rPr>
              <w:t>d</w:t>
            </w:r>
            <w:r w:rsidRPr="00F72CC2">
              <w:rPr>
                <w:spacing w:val="1"/>
                <w:sz w:val="22"/>
              </w:rPr>
              <w:t xml:space="preserve"> </w:t>
            </w:r>
            <w:r w:rsidRPr="00F72CC2">
              <w:rPr>
                <w:spacing w:val="-8"/>
                <w:sz w:val="22"/>
              </w:rPr>
              <w:t>m</w:t>
            </w:r>
            <w:r w:rsidRPr="00F72CC2">
              <w:rPr>
                <w:spacing w:val="1"/>
                <w:sz w:val="22"/>
              </w:rPr>
              <w:t>anag</w:t>
            </w:r>
            <w:r w:rsidRPr="00F72CC2">
              <w:rPr>
                <w:sz w:val="22"/>
              </w:rPr>
              <w:t>e</w:t>
            </w:r>
            <w:r w:rsidRPr="00F72CC2">
              <w:rPr>
                <w:spacing w:val="1"/>
                <w:sz w:val="22"/>
              </w:rPr>
              <w:t xml:space="preserve"> the ban</w:t>
            </w:r>
            <w:r w:rsidRPr="00F72CC2">
              <w:rPr>
                <w:sz w:val="22"/>
              </w:rPr>
              <w:t xml:space="preserve">k </w:t>
            </w:r>
            <w:r w:rsidRPr="00F72CC2">
              <w:rPr>
                <w:spacing w:val="1"/>
                <w:sz w:val="22"/>
              </w:rPr>
              <w:t>o</w:t>
            </w:r>
            <w:r w:rsidRPr="00F72CC2">
              <w:rPr>
                <w:sz w:val="22"/>
              </w:rPr>
              <w:t>f</w:t>
            </w:r>
            <w:r w:rsidRPr="00F72CC2">
              <w:rPr>
                <w:spacing w:val="1"/>
                <w:sz w:val="22"/>
              </w:rPr>
              <w:t xml:space="preserve"> </w:t>
            </w:r>
            <w:r w:rsidRPr="00F72CC2">
              <w:rPr>
                <w:spacing w:val="-4"/>
                <w:sz w:val="22"/>
              </w:rPr>
              <w:t>h</w:t>
            </w:r>
            <w:r w:rsidRPr="00F72CC2">
              <w:rPr>
                <w:spacing w:val="4"/>
                <w:sz w:val="22"/>
              </w:rPr>
              <w:t>i</w:t>
            </w:r>
            <w:r w:rsidRPr="00F72CC2">
              <w:rPr>
                <w:spacing w:val="-4"/>
                <w:sz w:val="22"/>
              </w:rPr>
              <w:t>g</w:t>
            </w:r>
            <w:r w:rsidRPr="00F72CC2">
              <w:rPr>
                <w:spacing w:val="1"/>
                <w:sz w:val="22"/>
              </w:rPr>
              <w:t>h q</w:t>
            </w:r>
            <w:r w:rsidRPr="00F72CC2">
              <w:rPr>
                <w:spacing w:val="-4"/>
                <w:sz w:val="22"/>
              </w:rPr>
              <w:t>u</w:t>
            </w:r>
            <w:r w:rsidRPr="00F72CC2">
              <w:rPr>
                <w:spacing w:val="1"/>
                <w:sz w:val="22"/>
              </w:rPr>
              <w:t>a</w:t>
            </w:r>
            <w:r w:rsidRPr="00F72CC2">
              <w:rPr>
                <w:sz w:val="22"/>
              </w:rPr>
              <w:t>l</w:t>
            </w:r>
            <w:r w:rsidRPr="00F72CC2">
              <w:rPr>
                <w:spacing w:val="4"/>
                <w:sz w:val="22"/>
              </w:rPr>
              <w:t>i</w:t>
            </w:r>
            <w:r w:rsidRPr="00F72CC2">
              <w:rPr>
                <w:sz w:val="22"/>
              </w:rPr>
              <w:t>ty</w:t>
            </w:r>
            <w:r w:rsidRPr="00F72CC2">
              <w:rPr>
                <w:spacing w:val="-4"/>
                <w:sz w:val="22"/>
              </w:rPr>
              <w:t xml:space="preserve"> </w:t>
            </w:r>
            <w:r w:rsidRPr="00F72CC2">
              <w:rPr>
                <w:spacing w:val="1"/>
                <w:sz w:val="22"/>
              </w:rPr>
              <w:t>pho</w:t>
            </w:r>
            <w:r w:rsidRPr="00F72CC2">
              <w:rPr>
                <w:sz w:val="22"/>
              </w:rPr>
              <w:t>t</w:t>
            </w:r>
            <w:r w:rsidRPr="00F72CC2">
              <w:rPr>
                <w:spacing w:val="-4"/>
                <w:sz w:val="22"/>
              </w:rPr>
              <w:t>o</w:t>
            </w:r>
            <w:r w:rsidRPr="00F72CC2">
              <w:rPr>
                <w:spacing w:val="1"/>
                <w:sz w:val="22"/>
              </w:rPr>
              <w:t>g</w:t>
            </w:r>
            <w:r w:rsidRPr="00F72CC2">
              <w:rPr>
                <w:spacing w:val="2"/>
                <w:sz w:val="22"/>
              </w:rPr>
              <w:t>r</w:t>
            </w:r>
            <w:r w:rsidRPr="00F72CC2">
              <w:rPr>
                <w:spacing w:val="1"/>
                <w:sz w:val="22"/>
              </w:rPr>
              <w:t>a</w:t>
            </w:r>
            <w:r w:rsidRPr="00F72CC2">
              <w:rPr>
                <w:spacing w:val="-4"/>
                <w:sz w:val="22"/>
              </w:rPr>
              <w:t>p</w:t>
            </w:r>
            <w:r w:rsidRPr="00F72CC2">
              <w:rPr>
                <w:spacing w:val="1"/>
                <w:sz w:val="22"/>
              </w:rPr>
              <w:t>h</w:t>
            </w:r>
            <w:r w:rsidRPr="00F72CC2">
              <w:rPr>
                <w:spacing w:val="4"/>
                <w:sz w:val="22"/>
              </w:rPr>
              <w:t>i</w:t>
            </w:r>
            <w:r w:rsidRPr="00F72CC2">
              <w:rPr>
                <w:sz w:val="22"/>
              </w:rPr>
              <w:t>c</w:t>
            </w:r>
            <w:r w:rsidRPr="00F72CC2">
              <w:rPr>
                <w:spacing w:val="-4"/>
                <w:sz w:val="22"/>
              </w:rPr>
              <w:t xml:space="preserve"> </w:t>
            </w:r>
            <w:r w:rsidRPr="00F72CC2">
              <w:rPr>
                <w:spacing w:val="4"/>
                <w:sz w:val="22"/>
              </w:rPr>
              <w:t>i</w:t>
            </w:r>
            <w:r w:rsidRPr="00F72CC2">
              <w:rPr>
                <w:spacing w:val="-8"/>
                <w:sz w:val="22"/>
              </w:rPr>
              <w:t>m</w:t>
            </w:r>
            <w:r w:rsidRPr="00F72CC2">
              <w:rPr>
                <w:spacing w:val="1"/>
                <w:sz w:val="22"/>
              </w:rPr>
              <w:t>age</w:t>
            </w:r>
            <w:r w:rsidRPr="00F72CC2">
              <w:rPr>
                <w:sz w:val="22"/>
              </w:rPr>
              <w:t xml:space="preserve">s </w:t>
            </w:r>
            <w:r w:rsidRPr="00F72CC2">
              <w:rPr>
                <w:spacing w:val="-5"/>
                <w:sz w:val="22"/>
              </w:rPr>
              <w:t>w</w:t>
            </w:r>
            <w:r w:rsidRPr="00F72CC2">
              <w:rPr>
                <w:spacing w:val="1"/>
                <w:sz w:val="22"/>
              </w:rPr>
              <w:t>h</w:t>
            </w:r>
            <w:r w:rsidRPr="00F72CC2">
              <w:rPr>
                <w:sz w:val="22"/>
              </w:rPr>
              <w:t>ich</w:t>
            </w:r>
            <w:r w:rsidRPr="00F72CC2">
              <w:rPr>
                <w:spacing w:val="1"/>
                <w:sz w:val="22"/>
              </w:rPr>
              <w:t xml:space="preserve"> </w:t>
            </w:r>
            <w:r w:rsidRPr="00F72CC2">
              <w:rPr>
                <w:sz w:val="22"/>
              </w:rPr>
              <w:t>c</w:t>
            </w:r>
            <w:r w:rsidRPr="00F72CC2">
              <w:rPr>
                <w:spacing w:val="1"/>
                <w:sz w:val="22"/>
              </w:rPr>
              <w:t>o</w:t>
            </w:r>
            <w:r w:rsidRPr="00F72CC2">
              <w:rPr>
                <w:spacing w:val="-3"/>
                <w:sz w:val="22"/>
              </w:rPr>
              <w:t>mm</w:t>
            </w:r>
            <w:r w:rsidRPr="00F72CC2">
              <w:rPr>
                <w:spacing w:val="1"/>
                <w:sz w:val="22"/>
              </w:rPr>
              <w:t>un</w:t>
            </w:r>
            <w:r w:rsidRPr="00F72CC2">
              <w:rPr>
                <w:spacing w:val="4"/>
                <w:sz w:val="22"/>
              </w:rPr>
              <w:t>i</w:t>
            </w:r>
            <w:r w:rsidRPr="00F72CC2">
              <w:rPr>
                <w:sz w:val="22"/>
              </w:rPr>
              <w:t>c</w:t>
            </w:r>
            <w:r w:rsidRPr="00F72CC2">
              <w:rPr>
                <w:spacing w:val="1"/>
                <w:sz w:val="22"/>
              </w:rPr>
              <w:t>a</w:t>
            </w:r>
            <w:r w:rsidRPr="00F72CC2">
              <w:rPr>
                <w:sz w:val="22"/>
              </w:rPr>
              <w:t>te</w:t>
            </w:r>
            <w:r w:rsidRPr="00F72CC2">
              <w:rPr>
                <w:spacing w:val="1"/>
                <w:sz w:val="22"/>
              </w:rPr>
              <w:t xml:space="preserve"> </w:t>
            </w:r>
            <w:r w:rsidRPr="00F72CC2">
              <w:rPr>
                <w:sz w:val="22"/>
              </w:rPr>
              <w:t>t</w:t>
            </w:r>
            <w:r w:rsidRPr="00F72CC2">
              <w:rPr>
                <w:spacing w:val="-4"/>
                <w:sz w:val="22"/>
              </w:rPr>
              <w:t>h</w:t>
            </w:r>
            <w:r w:rsidRPr="00F72CC2">
              <w:rPr>
                <w:sz w:val="22"/>
              </w:rPr>
              <w:t>e</w:t>
            </w:r>
            <w:r w:rsidRPr="00F72CC2">
              <w:rPr>
                <w:spacing w:val="1"/>
                <w:sz w:val="22"/>
              </w:rPr>
              <w:t xml:space="preserve"> co</w:t>
            </w:r>
            <w:r w:rsidRPr="00F72CC2">
              <w:rPr>
                <w:spacing w:val="-8"/>
                <w:sz w:val="22"/>
              </w:rPr>
              <w:t>m</w:t>
            </w:r>
            <w:r w:rsidRPr="00F72CC2">
              <w:rPr>
                <w:spacing w:val="1"/>
                <w:sz w:val="22"/>
              </w:rPr>
              <w:t>pan</w:t>
            </w:r>
            <w:r w:rsidRPr="00F72CC2">
              <w:rPr>
                <w:sz w:val="22"/>
              </w:rPr>
              <w:t>y’s k</w:t>
            </w:r>
            <w:r w:rsidRPr="00F72CC2">
              <w:rPr>
                <w:spacing w:val="1"/>
                <w:sz w:val="22"/>
              </w:rPr>
              <w:t xml:space="preserve">ey </w:t>
            </w:r>
            <w:r w:rsidRPr="00F72CC2">
              <w:rPr>
                <w:spacing w:val="-8"/>
                <w:sz w:val="22"/>
              </w:rPr>
              <w:t>m</w:t>
            </w:r>
            <w:r w:rsidRPr="00F72CC2">
              <w:rPr>
                <w:spacing w:val="1"/>
                <w:sz w:val="22"/>
              </w:rPr>
              <w:t>e</w:t>
            </w:r>
            <w:r w:rsidRPr="00F72CC2">
              <w:rPr>
                <w:sz w:val="22"/>
              </w:rPr>
              <w:t>ss</w:t>
            </w:r>
            <w:r w:rsidRPr="00F72CC2">
              <w:rPr>
                <w:spacing w:val="1"/>
                <w:sz w:val="22"/>
              </w:rPr>
              <w:t>age</w:t>
            </w:r>
            <w:r w:rsidRPr="00F72CC2">
              <w:rPr>
                <w:sz w:val="22"/>
              </w:rPr>
              <w:t>s</w:t>
            </w:r>
            <w:r w:rsidRPr="00F72CC2">
              <w:rPr>
                <w:spacing w:val="1"/>
                <w:sz w:val="22"/>
              </w:rPr>
              <w:t xml:space="preserve"> an</w:t>
            </w:r>
            <w:r w:rsidRPr="00F72CC2">
              <w:rPr>
                <w:sz w:val="22"/>
              </w:rPr>
              <w:t>d</w:t>
            </w:r>
            <w:r w:rsidRPr="00F72CC2">
              <w:rPr>
                <w:spacing w:val="1"/>
                <w:sz w:val="22"/>
              </w:rPr>
              <w:t xml:space="preserve"> </w:t>
            </w:r>
            <w:r w:rsidRPr="00F72CC2">
              <w:rPr>
                <w:spacing w:val="-5"/>
                <w:sz w:val="22"/>
              </w:rPr>
              <w:t>w</w:t>
            </w:r>
            <w:r w:rsidRPr="00F72CC2">
              <w:rPr>
                <w:spacing w:val="1"/>
                <w:sz w:val="22"/>
              </w:rPr>
              <w:t>h</w:t>
            </w:r>
            <w:r w:rsidRPr="00F72CC2">
              <w:rPr>
                <w:spacing w:val="4"/>
                <w:sz w:val="22"/>
              </w:rPr>
              <w:t>i</w:t>
            </w:r>
            <w:r w:rsidRPr="00F72CC2">
              <w:rPr>
                <w:sz w:val="22"/>
              </w:rPr>
              <w:t>ch</w:t>
            </w:r>
            <w:r w:rsidRPr="00F72CC2">
              <w:rPr>
                <w:spacing w:val="1"/>
                <w:sz w:val="22"/>
              </w:rPr>
              <w:t xml:space="preserve"> </w:t>
            </w:r>
            <w:r w:rsidRPr="00F72CC2">
              <w:rPr>
                <w:spacing w:val="-5"/>
                <w:sz w:val="22"/>
              </w:rPr>
              <w:t>w</w:t>
            </w:r>
            <w:r w:rsidRPr="00F72CC2">
              <w:rPr>
                <w:spacing w:val="4"/>
                <w:sz w:val="22"/>
              </w:rPr>
              <w:t>i</w:t>
            </w:r>
            <w:r w:rsidRPr="00F72CC2">
              <w:rPr>
                <w:sz w:val="22"/>
              </w:rPr>
              <w:t>ll</w:t>
            </w:r>
            <w:r w:rsidRPr="00F72CC2">
              <w:rPr>
                <w:spacing w:val="5"/>
                <w:sz w:val="22"/>
              </w:rPr>
              <w:t xml:space="preserve"> </w:t>
            </w:r>
            <w:r w:rsidRPr="00F72CC2">
              <w:rPr>
                <w:spacing w:val="1"/>
                <w:sz w:val="22"/>
              </w:rPr>
              <w:t>b</w:t>
            </w:r>
            <w:r w:rsidRPr="00F72CC2">
              <w:rPr>
                <w:sz w:val="22"/>
              </w:rPr>
              <w:t>e</w:t>
            </w:r>
            <w:r w:rsidRPr="00F72CC2">
              <w:rPr>
                <w:spacing w:val="-3"/>
                <w:sz w:val="22"/>
              </w:rPr>
              <w:t xml:space="preserve"> </w:t>
            </w:r>
            <w:r w:rsidRPr="00F72CC2">
              <w:rPr>
                <w:spacing w:val="1"/>
                <w:sz w:val="22"/>
              </w:rPr>
              <w:t>u</w:t>
            </w:r>
            <w:r w:rsidRPr="00F72CC2">
              <w:rPr>
                <w:sz w:val="22"/>
              </w:rPr>
              <w:t>s</w:t>
            </w:r>
            <w:r w:rsidRPr="00F72CC2">
              <w:rPr>
                <w:spacing w:val="1"/>
                <w:sz w:val="22"/>
              </w:rPr>
              <w:t>e</w:t>
            </w:r>
            <w:r w:rsidRPr="00F72CC2">
              <w:rPr>
                <w:sz w:val="22"/>
              </w:rPr>
              <w:t>d</w:t>
            </w:r>
            <w:r w:rsidRPr="00F72CC2">
              <w:rPr>
                <w:spacing w:val="1"/>
                <w:sz w:val="22"/>
              </w:rPr>
              <w:t xml:space="preserve"> </w:t>
            </w:r>
            <w:r w:rsidRPr="00F72CC2">
              <w:rPr>
                <w:spacing w:val="-4"/>
                <w:sz w:val="22"/>
              </w:rPr>
              <w:t>t</w:t>
            </w:r>
            <w:r w:rsidRPr="00F72CC2">
              <w:rPr>
                <w:sz w:val="22"/>
              </w:rPr>
              <w:t>o</w:t>
            </w:r>
            <w:r w:rsidRPr="00F72CC2">
              <w:rPr>
                <w:spacing w:val="1"/>
                <w:sz w:val="22"/>
              </w:rPr>
              <w:t xml:space="preserve"> p</w:t>
            </w:r>
            <w:r w:rsidRPr="00F72CC2">
              <w:rPr>
                <w:spacing w:val="2"/>
                <w:sz w:val="22"/>
              </w:rPr>
              <w:t>r</w:t>
            </w:r>
            <w:r w:rsidRPr="00F72CC2">
              <w:rPr>
                <w:spacing w:val="1"/>
                <w:sz w:val="22"/>
              </w:rPr>
              <w:t>o</w:t>
            </w:r>
            <w:r w:rsidRPr="00F72CC2">
              <w:rPr>
                <w:spacing w:val="-8"/>
                <w:sz w:val="22"/>
              </w:rPr>
              <w:t>m</w:t>
            </w:r>
            <w:r w:rsidRPr="00F72CC2">
              <w:rPr>
                <w:spacing w:val="1"/>
                <w:sz w:val="22"/>
              </w:rPr>
              <w:t>o</w:t>
            </w:r>
            <w:r w:rsidRPr="00F72CC2">
              <w:rPr>
                <w:sz w:val="22"/>
              </w:rPr>
              <w:t>te</w:t>
            </w:r>
            <w:r w:rsidRPr="00F72CC2">
              <w:rPr>
                <w:spacing w:val="1"/>
                <w:sz w:val="22"/>
              </w:rPr>
              <w:t xml:space="preserve"> HLH</w:t>
            </w:r>
            <w:r w:rsidRPr="00F72CC2">
              <w:rPr>
                <w:sz w:val="22"/>
              </w:rPr>
              <w:t xml:space="preserve"> s</w:t>
            </w:r>
            <w:r w:rsidRPr="00F72CC2">
              <w:rPr>
                <w:spacing w:val="1"/>
                <w:sz w:val="22"/>
              </w:rPr>
              <w:t>e</w:t>
            </w:r>
            <w:r w:rsidRPr="00F72CC2">
              <w:rPr>
                <w:spacing w:val="2"/>
                <w:sz w:val="22"/>
              </w:rPr>
              <w:t>r</w:t>
            </w:r>
            <w:r w:rsidRPr="00F72CC2">
              <w:rPr>
                <w:sz w:val="22"/>
              </w:rPr>
              <w:t>v</w:t>
            </w:r>
            <w:r w:rsidRPr="00F72CC2">
              <w:rPr>
                <w:spacing w:val="4"/>
                <w:sz w:val="22"/>
              </w:rPr>
              <w:t>i</w:t>
            </w:r>
            <w:r w:rsidRPr="00F72CC2">
              <w:rPr>
                <w:sz w:val="22"/>
              </w:rPr>
              <w:t>c</w:t>
            </w:r>
            <w:r w:rsidRPr="00F72CC2">
              <w:rPr>
                <w:spacing w:val="1"/>
                <w:sz w:val="22"/>
              </w:rPr>
              <w:t>e</w:t>
            </w:r>
            <w:r w:rsidRPr="00F72CC2">
              <w:rPr>
                <w:sz w:val="22"/>
              </w:rPr>
              <w:t>s</w:t>
            </w:r>
            <w:r w:rsidRPr="00F72CC2">
              <w:rPr>
                <w:spacing w:val="-4"/>
                <w:sz w:val="22"/>
              </w:rPr>
              <w:t xml:space="preserve"> </w:t>
            </w:r>
            <w:r w:rsidRPr="00F72CC2">
              <w:rPr>
                <w:spacing w:val="1"/>
                <w:sz w:val="22"/>
              </w:rPr>
              <w:t>a</w:t>
            </w:r>
            <w:r w:rsidRPr="00F72CC2">
              <w:rPr>
                <w:sz w:val="22"/>
              </w:rPr>
              <w:t>c</w:t>
            </w:r>
            <w:r w:rsidRPr="00F72CC2">
              <w:rPr>
                <w:spacing w:val="2"/>
                <w:sz w:val="22"/>
              </w:rPr>
              <w:t>r</w:t>
            </w:r>
            <w:r w:rsidRPr="00F72CC2">
              <w:rPr>
                <w:spacing w:val="1"/>
                <w:sz w:val="22"/>
              </w:rPr>
              <w:t>o</w:t>
            </w:r>
            <w:r w:rsidRPr="00F72CC2">
              <w:rPr>
                <w:sz w:val="22"/>
              </w:rPr>
              <w:t xml:space="preserve">ss </w:t>
            </w:r>
            <w:r w:rsidRPr="00F72CC2">
              <w:rPr>
                <w:spacing w:val="-4"/>
                <w:sz w:val="22"/>
              </w:rPr>
              <w:t>a</w:t>
            </w:r>
            <w:r w:rsidRPr="00F72CC2">
              <w:rPr>
                <w:sz w:val="22"/>
              </w:rPr>
              <w:t xml:space="preserve">ll </w:t>
            </w:r>
            <w:r w:rsidRPr="00F72CC2">
              <w:rPr>
                <w:spacing w:val="-8"/>
                <w:sz w:val="22"/>
              </w:rPr>
              <w:t>m</w:t>
            </w:r>
            <w:r w:rsidRPr="00F72CC2">
              <w:rPr>
                <w:spacing w:val="1"/>
                <w:sz w:val="22"/>
              </w:rPr>
              <w:t>ed</w:t>
            </w:r>
            <w:r w:rsidRPr="00F72CC2">
              <w:rPr>
                <w:spacing w:val="4"/>
                <w:sz w:val="22"/>
              </w:rPr>
              <w:t>i</w:t>
            </w:r>
            <w:r w:rsidRPr="00F72CC2">
              <w:rPr>
                <w:spacing w:val="1"/>
                <w:sz w:val="22"/>
              </w:rPr>
              <w:t>a.</w:t>
            </w:r>
          </w:p>
          <w:p w:rsidR="00F72CC2" w:rsidRPr="00F72CC2" w:rsidRDefault="00F72CC2" w:rsidP="00F72CC2">
            <w:pPr>
              <w:spacing w:after="200" w:line="276" w:lineRule="auto"/>
              <w:ind w:left="720"/>
              <w:contextualSpacing/>
              <w:rPr>
                <w:sz w:val="22"/>
              </w:rPr>
            </w:pPr>
          </w:p>
        </w:tc>
        <w:tc>
          <w:tcPr>
            <w:tcW w:w="5103" w:type="dxa"/>
          </w:tcPr>
          <w:p w:rsidR="00FC5B8B" w:rsidRDefault="00FC5B8B" w:rsidP="00FC5B8B">
            <w:pPr>
              <w:rPr>
                <w:sz w:val="22"/>
              </w:rPr>
            </w:pPr>
            <w:r>
              <w:rPr>
                <w:sz w:val="22"/>
              </w:rPr>
              <w:t>The bank of images has continued to be increased. The MPRC Team has also identified an additional approved photographer to be utilised at HLH events/activities</w:t>
            </w:r>
            <w:r w:rsidR="00302C59">
              <w:rPr>
                <w:sz w:val="22"/>
              </w:rPr>
              <w:t xml:space="preserve"> and for press calls</w:t>
            </w:r>
            <w:r>
              <w:rPr>
                <w:sz w:val="22"/>
              </w:rPr>
              <w:t xml:space="preserve">. </w:t>
            </w:r>
          </w:p>
          <w:p w:rsidR="00FC5B8B" w:rsidRPr="00F72CC2" w:rsidRDefault="00FC5B8B" w:rsidP="00FC5B8B">
            <w:pPr>
              <w:rPr>
                <w:sz w:val="22"/>
              </w:rPr>
            </w:pPr>
          </w:p>
        </w:tc>
      </w:tr>
      <w:tr w:rsidR="00F72CC2" w:rsidRPr="00F72CC2" w:rsidTr="001C4A6F">
        <w:trPr>
          <w:trHeight w:val="1266"/>
        </w:trPr>
        <w:tc>
          <w:tcPr>
            <w:tcW w:w="2660" w:type="dxa"/>
          </w:tcPr>
          <w:p w:rsidR="00F72CC2" w:rsidRPr="00F72CC2" w:rsidRDefault="00F72CC2" w:rsidP="00F72CC2">
            <w:pPr>
              <w:rPr>
                <w:sz w:val="22"/>
              </w:rPr>
            </w:pPr>
            <w:r w:rsidRPr="00F72CC2">
              <w:rPr>
                <w:sz w:val="22"/>
              </w:rPr>
              <w:t>Newspapers, television and radio</w:t>
            </w:r>
          </w:p>
          <w:p w:rsidR="00F72CC2" w:rsidRPr="00F72CC2" w:rsidRDefault="00F72CC2" w:rsidP="00F72CC2">
            <w:pPr>
              <w:rPr>
                <w:sz w:val="22"/>
              </w:rPr>
            </w:pPr>
          </w:p>
        </w:tc>
        <w:tc>
          <w:tcPr>
            <w:tcW w:w="6946" w:type="dxa"/>
          </w:tcPr>
          <w:p w:rsidR="00F72CC2" w:rsidRPr="00F72CC2" w:rsidRDefault="00F72CC2" w:rsidP="00F72CC2">
            <w:pPr>
              <w:numPr>
                <w:ilvl w:val="0"/>
                <w:numId w:val="22"/>
              </w:numPr>
              <w:contextualSpacing/>
              <w:rPr>
                <w:sz w:val="22"/>
              </w:rPr>
            </w:pPr>
            <w:r w:rsidRPr="00F72CC2">
              <w:rPr>
                <w:sz w:val="22"/>
              </w:rPr>
              <w:t>Maintain proactive working contact will all local newspapers, radio stations and television stations.</w:t>
            </w:r>
          </w:p>
          <w:p w:rsidR="00F72CC2" w:rsidRPr="00F72CC2" w:rsidRDefault="00F72CC2" w:rsidP="00F72CC2">
            <w:pPr>
              <w:numPr>
                <w:ilvl w:val="0"/>
                <w:numId w:val="22"/>
              </w:numPr>
              <w:contextualSpacing/>
              <w:rPr>
                <w:sz w:val="22"/>
              </w:rPr>
            </w:pPr>
            <w:r w:rsidRPr="00F72CC2">
              <w:rPr>
                <w:sz w:val="22"/>
              </w:rPr>
              <w:t>Identify opportunities to engage with the relevant media contacts as part of individual campaigns or promotions.</w:t>
            </w:r>
          </w:p>
          <w:p w:rsidR="00F72CC2" w:rsidRPr="00F72CC2" w:rsidRDefault="00F72CC2" w:rsidP="00F72CC2">
            <w:pPr>
              <w:spacing w:after="200" w:line="276" w:lineRule="auto"/>
              <w:ind w:left="720"/>
              <w:contextualSpacing/>
              <w:rPr>
                <w:sz w:val="22"/>
              </w:rPr>
            </w:pPr>
          </w:p>
        </w:tc>
        <w:tc>
          <w:tcPr>
            <w:tcW w:w="5103" w:type="dxa"/>
          </w:tcPr>
          <w:p w:rsidR="00302C59" w:rsidRPr="00F72CC2" w:rsidRDefault="00FC5B8B" w:rsidP="0073777C">
            <w:pPr>
              <w:rPr>
                <w:sz w:val="22"/>
              </w:rPr>
            </w:pPr>
            <w:r>
              <w:rPr>
                <w:sz w:val="22"/>
              </w:rPr>
              <w:t>The MPRC team continue to work with colleagues across the services to identify press and media opportunities.</w:t>
            </w:r>
          </w:p>
        </w:tc>
      </w:tr>
      <w:tr w:rsidR="00F72CC2" w:rsidRPr="00F72CC2" w:rsidTr="00A42426">
        <w:tc>
          <w:tcPr>
            <w:tcW w:w="2660" w:type="dxa"/>
          </w:tcPr>
          <w:p w:rsidR="00F72CC2" w:rsidRPr="00F72CC2" w:rsidRDefault="00F72CC2" w:rsidP="00F72CC2">
            <w:pPr>
              <w:rPr>
                <w:sz w:val="22"/>
              </w:rPr>
            </w:pPr>
            <w:r w:rsidRPr="00F72CC2">
              <w:rPr>
                <w:sz w:val="22"/>
              </w:rPr>
              <w:t>Sponsorship, advertising and contra deals</w:t>
            </w:r>
          </w:p>
          <w:p w:rsidR="00F72CC2" w:rsidRPr="00F72CC2" w:rsidRDefault="00F72CC2" w:rsidP="00F72CC2">
            <w:pPr>
              <w:rPr>
                <w:sz w:val="22"/>
              </w:rPr>
            </w:pPr>
          </w:p>
        </w:tc>
        <w:tc>
          <w:tcPr>
            <w:tcW w:w="6946" w:type="dxa"/>
          </w:tcPr>
          <w:p w:rsidR="00F72CC2" w:rsidRPr="00F72CC2" w:rsidRDefault="00F72CC2" w:rsidP="00F72CC2">
            <w:pPr>
              <w:numPr>
                <w:ilvl w:val="0"/>
                <w:numId w:val="23"/>
              </w:numPr>
              <w:contextualSpacing/>
              <w:rPr>
                <w:sz w:val="22"/>
              </w:rPr>
            </w:pPr>
            <w:r w:rsidRPr="00F72CC2">
              <w:rPr>
                <w:sz w:val="22"/>
              </w:rPr>
              <w:t>Identify opportunities to secure partnerships with third party and commercial organisations to progress sponsorship, advertising and contra deal packages.</w:t>
            </w:r>
          </w:p>
          <w:p w:rsidR="00F72CC2" w:rsidRPr="00F72CC2" w:rsidRDefault="00F72CC2" w:rsidP="00F72CC2">
            <w:pPr>
              <w:numPr>
                <w:ilvl w:val="0"/>
                <w:numId w:val="23"/>
              </w:numPr>
              <w:contextualSpacing/>
              <w:rPr>
                <w:sz w:val="22"/>
              </w:rPr>
            </w:pPr>
            <w:r w:rsidRPr="00F72CC2">
              <w:rPr>
                <w:sz w:val="22"/>
              </w:rPr>
              <w:t>Maintain an overview of the activity of all HLH staff to ensure that they are operating within the company’s policy and guidelines for sponsorship, advertising and contra deals.</w:t>
            </w:r>
          </w:p>
          <w:p w:rsidR="00F72CC2" w:rsidRPr="00F72CC2" w:rsidRDefault="00F72CC2" w:rsidP="00F72CC2">
            <w:pPr>
              <w:numPr>
                <w:ilvl w:val="0"/>
                <w:numId w:val="23"/>
              </w:numPr>
              <w:contextualSpacing/>
              <w:rPr>
                <w:sz w:val="22"/>
              </w:rPr>
            </w:pPr>
            <w:r w:rsidRPr="00F72CC2">
              <w:rPr>
                <w:sz w:val="22"/>
              </w:rPr>
              <w:t>Manage the relationship with the marketing departments of companies with whom sponsorship, advertising and contra deal agreements have been reached to ensure that the terms of the agreements are realised.</w:t>
            </w:r>
          </w:p>
          <w:p w:rsidR="00F72CC2" w:rsidRPr="00F72CC2" w:rsidRDefault="00F72CC2" w:rsidP="00F72CC2">
            <w:pPr>
              <w:ind w:left="720"/>
              <w:contextualSpacing/>
              <w:rPr>
                <w:sz w:val="22"/>
              </w:rPr>
            </w:pPr>
          </w:p>
        </w:tc>
        <w:tc>
          <w:tcPr>
            <w:tcW w:w="5103" w:type="dxa"/>
          </w:tcPr>
          <w:p w:rsidR="009F630F" w:rsidRDefault="009F630F" w:rsidP="006F1496">
            <w:pPr>
              <w:rPr>
                <w:sz w:val="22"/>
              </w:rPr>
            </w:pPr>
            <w:r>
              <w:rPr>
                <w:sz w:val="22"/>
              </w:rPr>
              <w:t>Partnership and sponsorship opportunities are being used to best advantage and have contributed positively to the overall package for the Christmas Cracker promotion being run during December.</w:t>
            </w:r>
          </w:p>
          <w:p w:rsidR="009F630F" w:rsidRDefault="009F630F" w:rsidP="006F1496">
            <w:pPr>
              <w:rPr>
                <w:sz w:val="22"/>
              </w:rPr>
            </w:pPr>
          </w:p>
          <w:p w:rsidR="009F630F" w:rsidRDefault="009F630F" w:rsidP="006F1496">
            <w:pPr>
              <w:rPr>
                <w:sz w:val="22"/>
              </w:rPr>
            </w:pPr>
            <w:r>
              <w:rPr>
                <w:sz w:val="22"/>
              </w:rPr>
              <w:t>Partners</w:t>
            </w:r>
          </w:p>
          <w:p w:rsidR="009F630F" w:rsidRDefault="009F630F" w:rsidP="006F1496">
            <w:pPr>
              <w:rPr>
                <w:sz w:val="22"/>
              </w:rPr>
            </w:pPr>
          </w:p>
          <w:p w:rsidR="009F630F" w:rsidRDefault="009F630F" w:rsidP="00786BBF">
            <w:pPr>
              <w:pStyle w:val="ListParagraph"/>
              <w:numPr>
                <w:ilvl w:val="0"/>
                <w:numId w:val="27"/>
              </w:numPr>
            </w:pPr>
            <w:r>
              <w:rPr>
                <w:rFonts w:ascii="Arial" w:hAnsi="Arial"/>
              </w:rPr>
              <w:t>Cotswold Outdoor value £250</w:t>
            </w:r>
          </w:p>
          <w:p w:rsidR="009F630F" w:rsidRDefault="009F630F" w:rsidP="00786BBF">
            <w:pPr>
              <w:pStyle w:val="ListParagraph"/>
              <w:numPr>
                <w:ilvl w:val="0"/>
                <w:numId w:val="27"/>
              </w:numPr>
            </w:pPr>
            <w:r>
              <w:rPr>
                <w:rFonts w:ascii="Arial" w:hAnsi="Arial"/>
              </w:rPr>
              <w:t>Inverness Kart Raceway value £210</w:t>
            </w:r>
          </w:p>
          <w:p w:rsidR="009F630F" w:rsidRDefault="009F630F" w:rsidP="00786BBF">
            <w:pPr>
              <w:pStyle w:val="ListParagraph"/>
              <w:numPr>
                <w:ilvl w:val="0"/>
                <w:numId w:val="27"/>
              </w:numPr>
            </w:pPr>
            <w:r>
              <w:rPr>
                <w:rFonts w:ascii="Arial" w:hAnsi="Arial"/>
              </w:rPr>
              <w:t>Run 4 It £100</w:t>
            </w:r>
          </w:p>
          <w:p w:rsidR="006F1496" w:rsidRPr="00F72CC2" w:rsidRDefault="006F1496" w:rsidP="006F1496">
            <w:pPr>
              <w:rPr>
                <w:sz w:val="22"/>
              </w:rPr>
            </w:pPr>
          </w:p>
        </w:tc>
      </w:tr>
      <w:tr w:rsidR="00F72CC2" w:rsidRPr="00F72CC2" w:rsidTr="004D0AFF">
        <w:trPr>
          <w:trHeight w:val="2930"/>
        </w:trPr>
        <w:tc>
          <w:tcPr>
            <w:tcW w:w="2660" w:type="dxa"/>
          </w:tcPr>
          <w:p w:rsidR="00F72CC2" w:rsidRPr="00F72CC2" w:rsidRDefault="00F72CC2" w:rsidP="00F72CC2">
            <w:pPr>
              <w:rPr>
                <w:sz w:val="22"/>
              </w:rPr>
            </w:pPr>
            <w:r w:rsidRPr="00F72CC2">
              <w:rPr>
                <w:sz w:val="22"/>
              </w:rPr>
              <w:lastRenderedPageBreak/>
              <w:t>Print</w:t>
            </w:r>
          </w:p>
          <w:p w:rsidR="00F72CC2" w:rsidRPr="00F72CC2" w:rsidRDefault="00F72CC2" w:rsidP="00F72CC2">
            <w:pPr>
              <w:rPr>
                <w:sz w:val="22"/>
              </w:rPr>
            </w:pPr>
          </w:p>
        </w:tc>
        <w:tc>
          <w:tcPr>
            <w:tcW w:w="6946" w:type="dxa"/>
          </w:tcPr>
          <w:p w:rsidR="00F72CC2" w:rsidRPr="00F72CC2" w:rsidRDefault="00F72CC2" w:rsidP="00F72CC2">
            <w:pPr>
              <w:numPr>
                <w:ilvl w:val="0"/>
                <w:numId w:val="24"/>
              </w:numPr>
              <w:contextualSpacing/>
              <w:rPr>
                <w:sz w:val="22"/>
              </w:rPr>
            </w:pPr>
            <w:r w:rsidRPr="00F72CC2">
              <w:rPr>
                <w:sz w:val="22"/>
              </w:rPr>
              <w:t>Encourage all HLH staff to minimise the use of printed promotional material.</w:t>
            </w:r>
          </w:p>
          <w:p w:rsidR="00F72CC2" w:rsidRPr="00F72CC2" w:rsidRDefault="00F72CC2" w:rsidP="00F72CC2">
            <w:pPr>
              <w:numPr>
                <w:ilvl w:val="0"/>
                <w:numId w:val="24"/>
              </w:numPr>
              <w:contextualSpacing/>
              <w:rPr>
                <w:sz w:val="22"/>
              </w:rPr>
            </w:pPr>
            <w:r w:rsidRPr="00F72CC2">
              <w:rPr>
                <w:sz w:val="22"/>
              </w:rPr>
              <w:t>Identify opportunities to maximise the use of digital communications.</w:t>
            </w:r>
          </w:p>
          <w:p w:rsidR="00F72CC2" w:rsidRPr="00F72CC2" w:rsidRDefault="00F72CC2" w:rsidP="00F72CC2">
            <w:pPr>
              <w:numPr>
                <w:ilvl w:val="0"/>
                <w:numId w:val="24"/>
              </w:numPr>
              <w:contextualSpacing/>
              <w:rPr>
                <w:sz w:val="22"/>
              </w:rPr>
            </w:pPr>
            <w:r w:rsidRPr="00F72CC2">
              <w:rPr>
                <w:sz w:val="22"/>
              </w:rPr>
              <w:t>Work with the Finance Manager and service staff to further reduce the costs of managed print.</w:t>
            </w:r>
          </w:p>
          <w:p w:rsidR="00F72CC2" w:rsidRPr="00F72CC2" w:rsidRDefault="00F72CC2" w:rsidP="00F72CC2">
            <w:pPr>
              <w:numPr>
                <w:ilvl w:val="0"/>
                <w:numId w:val="24"/>
              </w:numPr>
              <w:contextualSpacing/>
              <w:rPr>
                <w:sz w:val="22"/>
              </w:rPr>
            </w:pPr>
            <w:r w:rsidRPr="00F72CC2">
              <w:rPr>
                <w:sz w:val="22"/>
              </w:rPr>
              <w:t>Focus any spend on managed print in support of increasing customers numbers at the company’s visitor attractions and on increasing High Life membership sales.</w:t>
            </w:r>
          </w:p>
        </w:tc>
        <w:tc>
          <w:tcPr>
            <w:tcW w:w="5103" w:type="dxa"/>
          </w:tcPr>
          <w:p w:rsidR="006F1496" w:rsidRDefault="006F1496" w:rsidP="00F72CC2">
            <w:pPr>
              <w:rPr>
                <w:sz w:val="22"/>
              </w:rPr>
            </w:pPr>
            <w:r>
              <w:rPr>
                <w:sz w:val="22"/>
              </w:rPr>
              <w:t>In line with the ‘Digital First’ ethos – print has been kept to a minimum during this period.</w:t>
            </w:r>
          </w:p>
          <w:p w:rsidR="004D0AFF" w:rsidRDefault="004D0AFF" w:rsidP="00F72CC2">
            <w:pPr>
              <w:rPr>
                <w:sz w:val="22"/>
              </w:rPr>
            </w:pPr>
          </w:p>
          <w:p w:rsidR="003A5E56" w:rsidRPr="001C4A6F" w:rsidRDefault="003A5E56" w:rsidP="00CE1525">
            <w:pPr>
              <w:pStyle w:val="ListParagraph"/>
              <w:rPr>
                <w:rFonts w:ascii="Arial" w:hAnsi="Arial"/>
              </w:rPr>
            </w:pPr>
          </w:p>
        </w:tc>
      </w:tr>
      <w:tr w:rsidR="00F72CC2" w:rsidRPr="00F72CC2" w:rsidTr="00A42426">
        <w:tc>
          <w:tcPr>
            <w:tcW w:w="2660" w:type="dxa"/>
          </w:tcPr>
          <w:p w:rsidR="00F72CC2" w:rsidRPr="00F72CC2" w:rsidRDefault="00F72CC2" w:rsidP="00F72CC2">
            <w:pPr>
              <w:rPr>
                <w:sz w:val="22"/>
              </w:rPr>
            </w:pPr>
            <w:r w:rsidRPr="00F72CC2">
              <w:rPr>
                <w:sz w:val="22"/>
              </w:rPr>
              <w:t>Research</w:t>
            </w:r>
          </w:p>
          <w:p w:rsidR="00F72CC2" w:rsidRPr="00F72CC2" w:rsidRDefault="00F72CC2" w:rsidP="00F72CC2">
            <w:pPr>
              <w:rPr>
                <w:sz w:val="22"/>
              </w:rPr>
            </w:pPr>
          </w:p>
        </w:tc>
        <w:tc>
          <w:tcPr>
            <w:tcW w:w="6946" w:type="dxa"/>
          </w:tcPr>
          <w:p w:rsidR="00F72CC2" w:rsidRPr="00F72CC2" w:rsidRDefault="00F72CC2" w:rsidP="00F72CC2">
            <w:pPr>
              <w:numPr>
                <w:ilvl w:val="0"/>
                <w:numId w:val="25"/>
              </w:numPr>
              <w:contextualSpacing/>
              <w:rPr>
                <w:sz w:val="22"/>
              </w:rPr>
            </w:pPr>
            <w:r w:rsidRPr="00F72CC2">
              <w:rPr>
                <w:sz w:val="22"/>
              </w:rPr>
              <w:t>Identify research that would provide key data to inform the development of specific marketing and sales activities to increase High Life membership sales, increase visitor numbers at HLH tourism centres and enhance service delivery.</w:t>
            </w:r>
          </w:p>
          <w:p w:rsidR="00F72CC2" w:rsidRPr="00F72CC2" w:rsidRDefault="00F72CC2" w:rsidP="00F72CC2">
            <w:pPr>
              <w:numPr>
                <w:ilvl w:val="0"/>
                <w:numId w:val="25"/>
              </w:numPr>
              <w:contextualSpacing/>
              <w:rPr>
                <w:sz w:val="22"/>
              </w:rPr>
            </w:pPr>
            <w:r w:rsidRPr="00F72CC2">
              <w:rPr>
                <w:sz w:val="22"/>
              </w:rPr>
              <w:t>Determine the most appropriate and cost effective method to undertake the research.</w:t>
            </w:r>
          </w:p>
          <w:p w:rsidR="00F72CC2" w:rsidRPr="00F72CC2" w:rsidRDefault="00F72CC2" w:rsidP="00F72CC2">
            <w:pPr>
              <w:numPr>
                <w:ilvl w:val="0"/>
                <w:numId w:val="25"/>
              </w:numPr>
              <w:contextualSpacing/>
              <w:rPr>
                <w:sz w:val="22"/>
              </w:rPr>
            </w:pPr>
            <w:r w:rsidRPr="00F72CC2">
              <w:rPr>
                <w:sz w:val="22"/>
              </w:rPr>
              <w:t>Complete the research, analyse the findings and act on the results.</w:t>
            </w:r>
          </w:p>
          <w:p w:rsidR="00F72CC2" w:rsidRPr="00F72CC2" w:rsidRDefault="00F72CC2" w:rsidP="00F72CC2">
            <w:pPr>
              <w:numPr>
                <w:ilvl w:val="0"/>
                <w:numId w:val="25"/>
              </w:numPr>
              <w:contextualSpacing/>
              <w:rPr>
                <w:sz w:val="22"/>
              </w:rPr>
            </w:pPr>
            <w:r w:rsidRPr="00F72CC2">
              <w:rPr>
                <w:sz w:val="22"/>
              </w:rPr>
              <w:t>Work with the HIE Specialist Advisor to complete the Price Sensitivity analysis of High Life.</w:t>
            </w:r>
          </w:p>
          <w:p w:rsidR="00F72CC2" w:rsidRPr="00F72CC2" w:rsidRDefault="00F72CC2" w:rsidP="00F72CC2">
            <w:pPr>
              <w:numPr>
                <w:ilvl w:val="0"/>
                <w:numId w:val="25"/>
              </w:numPr>
              <w:contextualSpacing/>
              <w:rPr>
                <w:sz w:val="22"/>
              </w:rPr>
            </w:pPr>
            <w:r w:rsidRPr="00F72CC2">
              <w:rPr>
                <w:sz w:val="22"/>
              </w:rPr>
              <w:t>Use the findings of the report to inform future price change recommendations.</w:t>
            </w:r>
          </w:p>
          <w:p w:rsidR="00F72CC2" w:rsidRPr="00F72CC2" w:rsidRDefault="00F72CC2" w:rsidP="00F72CC2">
            <w:pPr>
              <w:ind w:left="720"/>
              <w:contextualSpacing/>
              <w:rPr>
                <w:sz w:val="22"/>
              </w:rPr>
            </w:pPr>
          </w:p>
        </w:tc>
        <w:tc>
          <w:tcPr>
            <w:tcW w:w="5103" w:type="dxa"/>
          </w:tcPr>
          <w:p w:rsidR="0077614C" w:rsidRDefault="006F1496" w:rsidP="004D0AFF">
            <w:pPr>
              <w:rPr>
                <w:sz w:val="22"/>
              </w:rPr>
            </w:pPr>
            <w:r>
              <w:rPr>
                <w:sz w:val="22"/>
              </w:rPr>
              <w:t>An online mem</w:t>
            </w:r>
            <w:r w:rsidR="00106B71">
              <w:rPr>
                <w:sz w:val="22"/>
              </w:rPr>
              <w:t xml:space="preserve">bership cancellation survey </w:t>
            </w:r>
            <w:r>
              <w:rPr>
                <w:sz w:val="22"/>
              </w:rPr>
              <w:t>launched over the summer as part of a market-research process to identify the reason(s) that individuals cancel their High Life Memberships.</w:t>
            </w:r>
            <w:r w:rsidR="004D0AFF">
              <w:rPr>
                <w:sz w:val="22"/>
              </w:rPr>
              <w:t xml:space="preserve"> </w:t>
            </w:r>
          </w:p>
          <w:p w:rsidR="0077614C" w:rsidRDefault="0077614C" w:rsidP="004D0AFF">
            <w:pPr>
              <w:rPr>
                <w:sz w:val="22"/>
              </w:rPr>
            </w:pPr>
          </w:p>
          <w:p w:rsidR="006F1496" w:rsidRPr="0073777C" w:rsidRDefault="004D0AFF" w:rsidP="004D0AFF">
            <w:pPr>
              <w:rPr>
                <w:sz w:val="22"/>
              </w:rPr>
            </w:pPr>
            <w:r w:rsidRPr="0073777C">
              <w:rPr>
                <w:sz w:val="22"/>
              </w:rPr>
              <w:t xml:space="preserve">The information from this system will be co-managed by the MPRC Team and the </w:t>
            </w:r>
            <w:r w:rsidR="0073777C">
              <w:rPr>
                <w:sz w:val="22"/>
              </w:rPr>
              <w:t>c</w:t>
            </w:r>
            <w:r w:rsidRPr="0073777C">
              <w:rPr>
                <w:sz w:val="22"/>
              </w:rPr>
              <w:t>entral High Life Team.</w:t>
            </w:r>
          </w:p>
          <w:p w:rsidR="004D0AFF" w:rsidRPr="00F72CC2" w:rsidRDefault="004D0AFF" w:rsidP="004D0AFF">
            <w:pPr>
              <w:rPr>
                <w:sz w:val="22"/>
              </w:rPr>
            </w:pPr>
          </w:p>
        </w:tc>
      </w:tr>
      <w:tr w:rsidR="00BE2EB1" w:rsidRPr="00F72CC2" w:rsidTr="00A42426">
        <w:tc>
          <w:tcPr>
            <w:tcW w:w="2660" w:type="dxa"/>
          </w:tcPr>
          <w:p w:rsidR="00BE2EB1" w:rsidRPr="00F72CC2" w:rsidRDefault="00504150" w:rsidP="00F72CC2">
            <w:pPr>
              <w:rPr>
                <w:sz w:val="22"/>
              </w:rPr>
            </w:pPr>
            <w:r>
              <w:rPr>
                <w:sz w:val="22"/>
              </w:rPr>
              <w:t>Inverness Castle Project</w:t>
            </w:r>
          </w:p>
        </w:tc>
        <w:tc>
          <w:tcPr>
            <w:tcW w:w="6946" w:type="dxa"/>
          </w:tcPr>
          <w:p w:rsidR="00BE2EB1" w:rsidRPr="00586A08" w:rsidRDefault="005E101B" w:rsidP="00586A08">
            <w:pPr>
              <w:pStyle w:val="ListParagraph"/>
              <w:numPr>
                <w:ilvl w:val="0"/>
                <w:numId w:val="31"/>
              </w:numPr>
              <w:rPr>
                <w:rFonts w:ascii="Arial" w:hAnsi="Arial"/>
              </w:rPr>
            </w:pPr>
            <w:r w:rsidRPr="00586A08">
              <w:rPr>
                <w:rFonts w:ascii="Arial" w:hAnsi="Arial"/>
              </w:rPr>
              <w:t>The project’s vision is of Inverness Castle becoming an international quality visitor attraction that celebrates the spirit of the Highlands past, present and future: its creativity, well-being, culture, heritage and natural environment; attract new and returning visitors to the area; is embraced by the people of the Highlands; and inspires all to visit other parts of the Highlands.</w:t>
            </w:r>
          </w:p>
        </w:tc>
        <w:tc>
          <w:tcPr>
            <w:tcW w:w="5103" w:type="dxa"/>
          </w:tcPr>
          <w:p w:rsidR="00BE2EB1" w:rsidRDefault="001759A2" w:rsidP="004D0AFF">
            <w:pPr>
              <w:rPr>
                <w:sz w:val="22"/>
              </w:rPr>
            </w:pPr>
            <w:r>
              <w:rPr>
                <w:sz w:val="22"/>
              </w:rPr>
              <w:t>T</w:t>
            </w:r>
            <w:r w:rsidR="005E101B">
              <w:rPr>
                <w:sz w:val="22"/>
              </w:rPr>
              <w:t xml:space="preserve">he position of Marketing Officer aligned to the </w:t>
            </w:r>
            <w:r w:rsidR="00B5074C">
              <w:rPr>
                <w:sz w:val="22"/>
              </w:rPr>
              <w:t xml:space="preserve">Inverness </w:t>
            </w:r>
            <w:r w:rsidR="005E101B">
              <w:rPr>
                <w:sz w:val="22"/>
              </w:rPr>
              <w:t>Castle project</w:t>
            </w:r>
            <w:r>
              <w:rPr>
                <w:sz w:val="22"/>
              </w:rPr>
              <w:t xml:space="preserve"> has been successfully recruited for and will sit</w:t>
            </w:r>
            <w:r w:rsidR="005E101B">
              <w:rPr>
                <w:sz w:val="22"/>
              </w:rPr>
              <w:t xml:space="preserve"> as part of the MPRC team.</w:t>
            </w:r>
            <w:r>
              <w:rPr>
                <w:sz w:val="22"/>
              </w:rPr>
              <w:t xml:space="preserve">  The post is fully paid for by the capital redevelopment project for the wider castle regeneration project via THC.</w:t>
            </w:r>
          </w:p>
          <w:p w:rsidR="005E101B" w:rsidRDefault="005E101B" w:rsidP="004D0AFF">
            <w:pPr>
              <w:rPr>
                <w:sz w:val="22"/>
              </w:rPr>
            </w:pPr>
          </w:p>
          <w:p w:rsidR="005E101B" w:rsidRDefault="005E101B" w:rsidP="004D0AFF">
            <w:pPr>
              <w:rPr>
                <w:sz w:val="22"/>
              </w:rPr>
            </w:pPr>
            <w:r>
              <w:rPr>
                <w:sz w:val="22"/>
              </w:rPr>
              <w:t>The successful candidate was Alison Bell who joins HLH from SNH and will start on 8</w:t>
            </w:r>
            <w:r w:rsidRPr="00586A08">
              <w:rPr>
                <w:sz w:val="22"/>
                <w:vertAlign w:val="superscript"/>
              </w:rPr>
              <w:t>th</w:t>
            </w:r>
            <w:r>
              <w:rPr>
                <w:sz w:val="22"/>
              </w:rPr>
              <w:t xml:space="preserve"> January 2018.</w:t>
            </w:r>
          </w:p>
        </w:tc>
      </w:tr>
    </w:tbl>
    <w:p w:rsidR="003353E6" w:rsidRPr="0015445E" w:rsidRDefault="003353E6" w:rsidP="003353E6">
      <w:pPr>
        <w:rPr>
          <w:rFonts w:ascii="Arial" w:hAnsi="Arial" w:cs="Arial"/>
          <w:b/>
          <w:sz w:val="22"/>
          <w:szCs w:val="22"/>
        </w:rPr>
      </w:pPr>
    </w:p>
    <w:sectPr w:rsidR="003353E6" w:rsidRPr="0015445E" w:rsidSect="006C040D">
      <w:pgSz w:w="16838" w:h="11906" w:orient="landscape"/>
      <w:pgMar w:top="993"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8B" w:rsidRDefault="0005128B">
      <w:r>
        <w:separator/>
      </w:r>
    </w:p>
  </w:endnote>
  <w:endnote w:type="continuationSeparator" w:id="0">
    <w:p w:rsidR="0005128B" w:rsidRDefault="0005128B">
      <w:r>
        <w:continuationSeparator/>
      </w:r>
    </w:p>
  </w:endnote>
  <w:endnote w:type="continuationNotice" w:id="1">
    <w:p w:rsidR="0005128B" w:rsidRDefault="0005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8B" w:rsidRDefault="0005128B">
      <w:r>
        <w:separator/>
      </w:r>
    </w:p>
  </w:footnote>
  <w:footnote w:type="continuationSeparator" w:id="0">
    <w:p w:rsidR="0005128B" w:rsidRDefault="0005128B">
      <w:r>
        <w:continuationSeparator/>
      </w:r>
    </w:p>
  </w:footnote>
  <w:footnote w:type="continuationNotice" w:id="1">
    <w:p w:rsidR="0005128B" w:rsidRDefault="000512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CB"/>
    <w:multiLevelType w:val="hybridMultilevel"/>
    <w:tmpl w:val="C42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52AC2"/>
    <w:multiLevelType w:val="hybridMultilevel"/>
    <w:tmpl w:val="953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F0808"/>
    <w:multiLevelType w:val="hybridMultilevel"/>
    <w:tmpl w:val="B3BA6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70F17"/>
    <w:multiLevelType w:val="hybridMultilevel"/>
    <w:tmpl w:val="A7F4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924A84"/>
    <w:multiLevelType w:val="hybridMultilevel"/>
    <w:tmpl w:val="00EA90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C3A4AB2"/>
    <w:multiLevelType w:val="hybridMultilevel"/>
    <w:tmpl w:val="B9882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3478C8"/>
    <w:multiLevelType w:val="hybridMultilevel"/>
    <w:tmpl w:val="FEA477EC"/>
    <w:lvl w:ilvl="0" w:tplc="9572DB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29D3317"/>
    <w:multiLevelType w:val="hybridMultilevel"/>
    <w:tmpl w:val="07D6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89177F"/>
    <w:multiLevelType w:val="hybridMultilevel"/>
    <w:tmpl w:val="EFEAADAA"/>
    <w:lvl w:ilvl="0" w:tplc="936E4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DC722EE"/>
    <w:multiLevelType w:val="hybridMultilevel"/>
    <w:tmpl w:val="72106EB0"/>
    <w:lvl w:ilvl="0" w:tplc="4FF26F04">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2088E"/>
    <w:multiLevelType w:val="hybridMultilevel"/>
    <w:tmpl w:val="16E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0520E7"/>
    <w:multiLevelType w:val="hybridMultilevel"/>
    <w:tmpl w:val="C7BC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1230B3"/>
    <w:multiLevelType w:val="hybridMultilevel"/>
    <w:tmpl w:val="E1D402A4"/>
    <w:lvl w:ilvl="0" w:tplc="4FF26F04">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B72912"/>
    <w:multiLevelType w:val="hybridMultilevel"/>
    <w:tmpl w:val="D42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774D9D"/>
    <w:multiLevelType w:val="hybridMultilevel"/>
    <w:tmpl w:val="BE7C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196E51"/>
    <w:multiLevelType w:val="hybridMultilevel"/>
    <w:tmpl w:val="C622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E3691A"/>
    <w:multiLevelType w:val="hybridMultilevel"/>
    <w:tmpl w:val="5E4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4C5D64"/>
    <w:multiLevelType w:val="hybridMultilevel"/>
    <w:tmpl w:val="DB74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8547C1"/>
    <w:multiLevelType w:val="hybridMultilevel"/>
    <w:tmpl w:val="C5303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CD1F21"/>
    <w:multiLevelType w:val="hybridMultilevel"/>
    <w:tmpl w:val="B42A5A2C"/>
    <w:lvl w:ilvl="0" w:tplc="F7A418E0">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F738EA"/>
    <w:multiLevelType w:val="hybridMultilevel"/>
    <w:tmpl w:val="35C07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221CEE"/>
    <w:multiLevelType w:val="hybridMultilevel"/>
    <w:tmpl w:val="F9CA5BEA"/>
    <w:lvl w:ilvl="0" w:tplc="48F65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EDF385C"/>
    <w:multiLevelType w:val="hybridMultilevel"/>
    <w:tmpl w:val="D8B0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9B56C0"/>
    <w:multiLevelType w:val="hybridMultilevel"/>
    <w:tmpl w:val="D672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FCC3CF1"/>
    <w:multiLevelType w:val="hybridMultilevel"/>
    <w:tmpl w:val="185E4C4E"/>
    <w:lvl w:ilvl="0" w:tplc="5BD68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29"/>
  </w:num>
  <w:num w:numId="2">
    <w:abstractNumId w:val="2"/>
  </w:num>
  <w:num w:numId="3">
    <w:abstractNumId w:val="7"/>
  </w:num>
  <w:num w:numId="4">
    <w:abstractNumId w:val="14"/>
  </w:num>
  <w:num w:numId="5">
    <w:abstractNumId w:val="23"/>
  </w:num>
  <w:num w:numId="6">
    <w:abstractNumId w:val="3"/>
  </w:num>
  <w:num w:numId="7">
    <w:abstractNumId w:val="0"/>
  </w:num>
  <w:num w:numId="8">
    <w:abstractNumId w:val="24"/>
  </w:num>
  <w:num w:numId="9">
    <w:abstractNumId w:val="21"/>
  </w:num>
  <w:num w:numId="10">
    <w:abstractNumId w:val="19"/>
  </w:num>
  <w:num w:numId="11">
    <w:abstractNumId w:val="8"/>
  </w:num>
  <w:num w:numId="12">
    <w:abstractNumId w:val="20"/>
  </w:num>
  <w:num w:numId="13">
    <w:abstractNumId w:val="16"/>
  </w:num>
  <w:num w:numId="14">
    <w:abstractNumId w:val="10"/>
  </w:num>
  <w:num w:numId="15">
    <w:abstractNumId w:val="18"/>
  </w:num>
  <w:num w:numId="16">
    <w:abstractNumId w:val="28"/>
  </w:num>
  <w:num w:numId="17">
    <w:abstractNumId w:val="1"/>
  </w:num>
  <w:num w:numId="18">
    <w:abstractNumId w:val="25"/>
  </w:num>
  <w:num w:numId="19">
    <w:abstractNumId w:val="27"/>
  </w:num>
  <w:num w:numId="20">
    <w:abstractNumId w:val="11"/>
  </w:num>
  <w:num w:numId="21">
    <w:abstractNumId w:val="9"/>
  </w:num>
  <w:num w:numId="22">
    <w:abstractNumId w:val="26"/>
  </w:num>
  <w:num w:numId="23">
    <w:abstractNumId w:val="4"/>
  </w:num>
  <w:num w:numId="24">
    <w:abstractNumId w:val="13"/>
  </w:num>
  <w:num w:numId="25">
    <w:abstractNumId w:val="17"/>
  </w:num>
  <w:num w:numId="26">
    <w:abstractNumId w:val="30"/>
  </w:num>
  <w:num w:numId="27">
    <w:abstractNumId w:val="12"/>
  </w:num>
  <w:num w:numId="28">
    <w:abstractNumId w:val="22"/>
  </w:num>
  <w:num w:numId="29">
    <w:abstractNumId w:val="15"/>
  </w:num>
  <w:num w:numId="30">
    <w:abstractNumId w:val="5"/>
  </w:num>
  <w:num w:numId="3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7155"/>
    <w:rsid w:val="00020B3A"/>
    <w:rsid w:val="000261C0"/>
    <w:rsid w:val="00027492"/>
    <w:rsid w:val="000329B8"/>
    <w:rsid w:val="0003591A"/>
    <w:rsid w:val="00045F18"/>
    <w:rsid w:val="0005128B"/>
    <w:rsid w:val="0005450F"/>
    <w:rsid w:val="00054DE1"/>
    <w:rsid w:val="000552AA"/>
    <w:rsid w:val="00061EBA"/>
    <w:rsid w:val="00070580"/>
    <w:rsid w:val="000721BD"/>
    <w:rsid w:val="00080158"/>
    <w:rsid w:val="0008366F"/>
    <w:rsid w:val="00093AFD"/>
    <w:rsid w:val="000B2950"/>
    <w:rsid w:val="000B5F94"/>
    <w:rsid w:val="000C4E3E"/>
    <w:rsid w:val="000D33B4"/>
    <w:rsid w:val="000D4C86"/>
    <w:rsid w:val="000F274B"/>
    <w:rsid w:val="000F6071"/>
    <w:rsid w:val="001006B1"/>
    <w:rsid w:val="001023BB"/>
    <w:rsid w:val="00106B71"/>
    <w:rsid w:val="001072B4"/>
    <w:rsid w:val="001109DF"/>
    <w:rsid w:val="00120CB0"/>
    <w:rsid w:val="00121135"/>
    <w:rsid w:val="001240B7"/>
    <w:rsid w:val="0012770F"/>
    <w:rsid w:val="0014254F"/>
    <w:rsid w:val="0014465F"/>
    <w:rsid w:val="0015445E"/>
    <w:rsid w:val="00154CF4"/>
    <w:rsid w:val="00156824"/>
    <w:rsid w:val="00161E32"/>
    <w:rsid w:val="001759A2"/>
    <w:rsid w:val="00177991"/>
    <w:rsid w:val="0019592B"/>
    <w:rsid w:val="00196A83"/>
    <w:rsid w:val="001B1ADB"/>
    <w:rsid w:val="001B2DF1"/>
    <w:rsid w:val="001B336B"/>
    <w:rsid w:val="001B4D58"/>
    <w:rsid w:val="001C1840"/>
    <w:rsid w:val="001C4A6F"/>
    <w:rsid w:val="001D1D38"/>
    <w:rsid w:val="001D6596"/>
    <w:rsid w:val="001D673F"/>
    <w:rsid w:val="001E1C61"/>
    <w:rsid w:val="001E3FB6"/>
    <w:rsid w:val="001F13AA"/>
    <w:rsid w:val="001F201F"/>
    <w:rsid w:val="002065D3"/>
    <w:rsid w:val="00206A2E"/>
    <w:rsid w:val="00213B7E"/>
    <w:rsid w:val="0022042F"/>
    <w:rsid w:val="00223872"/>
    <w:rsid w:val="002315E3"/>
    <w:rsid w:val="00236C8E"/>
    <w:rsid w:val="00245A36"/>
    <w:rsid w:val="002610A0"/>
    <w:rsid w:val="00263FD9"/>
    <w:rsid w:val="002650EF"/>
    <w:rsid w:val="00272AB9"/>
    <w:rsid w:val="00281CFB"/>
    <w:rsid w:val="002822B1"/>
    <w:rsid w:val="002874B1"/>
    <w:rsid w:val="00291301"/>
    <w:rsid w:val="002A3857"/>
    <w:rsid w:val="002A660A"/>
    <w:rsid w:val="002A69FF"/>
    <w:rsid w:val="002B7886"/>
    <w:rsid w:val="002B7DC4"/>
    <w:rsid w:val="002C5B1C"/>
    <w:rsid w:val="002D7497"/>
    <w:rsid w:val="00301F18"/>
    <w:rsid w:val="00302C59"/>
    <w:rsid w:val="00302CC5"/>
    <w:rsid w:val="00304EEE"/>
    <w:rsid w:val="00311394"/>
    <w:rsid w:val="0031146C"/>
    <w:rsid w:val="00316A65"/>
    <w:rsid w:val="003177A9"/>
    <w:rsid w:val="0032008B"/>
    <w:rsid w:val="003277C1"/>
    <w:rsid w:val="003353E6"/>
    <w:rsid w:val="00335915"/>
    <w:rsid w:val="00345B42"/>
    <w:rsid w:val="00356B53"/>
    <w:rsid w:val="00362C80"/>
    <w:rsid w:val="00363C8D"/>
    <w:rsid w:val="0037135A"/>
    <w:rsid w:val="003752AE"/>
    <w:rsid w:val="003752B1"/>
    <w:rsid w:val="00392255"/>
    <w:rsid w:val="003924C9"/>
    <w:rsid w:val="003925D8"/>
    <w:rsid w:val="0039334C"/>
    <w:rsid w:val="0039450A"/>
    <w:rsid w:val="003A5E56"/>
    <w:rsid w:val="003A699D"/>
    <w:rsid w:val="003C03D1"/>
    <w:rsid w:val="003C2445"/>
    <w:rsid w:val="003C2BDD"/>
    <w:rsid w:val="003C366F"/>
    <w:rsid w:val="003D6D90"/>
    <w:rsid w:val="003E190D"/>
    <w:rsid w:val="003F1EA8"/>
    <w:rsid w:val="00403EE8"/>
    <w:rsid w:val="0041056A"/>
    <w:rsid w:val="00416BFF"/>
    <w:rsid w:val="004433D1"/>
    <w:rsid w:val="00445D1F"/>
    <w:rsid w:val="0047500A"/>
    <w:rsid w:val="004973CD"/>
    <w:rsid w:val="004B0449"/>
    <w:rsid w:val="004B0D25"/>
    <w:rsid w:val="004B57BC"/>
    <w:rsid w:val="004C3E78"/>
    <w:rsid w:val="004D0AFF"/>
    <w:rsid w:val="004E0801"/>
    <w:rsid w:val="004E236F"/>
    <w:rsid w:val="004E7681"/>
    <w:rsid w:val="004F2053"/>
    <w:rsid w:val="004F284C"/>
    <w:rsid w:val="004F6740"/>
    <w:rsid w:val="0050018D"/>
    <w:rsid w:val="00504150"/>
    <w:rsid w:val="00504936"/>
    <w:rsid w:val="0051221D"/>
    <w:rsid w:val="0051490F"/>
    <w:rsid w:val="00516870"/>
    <w:rsid w:val="0053448A"/>
    <w:rsid w:val="00540480"/>
    <w:rsid w:val="00546DC4"/>
    <w:rsid w:val="005676E0"/>
    <w:rsid w:val="0057721A"/>
    <w:rsid w:val="00585D1C"/>
    <w:rsid w:val="00586A08"/>
    <w:rsid w:val="005873D4"/>
    <w:rsid w:val="00590C36"/>
    <w:rsid w:val="0059426B"/>
    <w:rsid w:val="005A1C99"/>
    <w:rsid w:val="005A275D"/>
    <w:rsid w:val="005A62D5"/>
    <w:rsid w:val="005B5ADB"/>
    <w:rsid w:val="005C75EB"/>
    <w:rsid w:val="005D651C"/>
    <w:rsid w:val="005E101B"/>
    <w:rsid w:val="005E23D5"/>
    <w:rsid w:val="005F32E1"/>
    <w:rsid w:val="00601E91"/>
    <w:rsid w:val="0061518E"/>
    <w:rsid w:val="00620BFB"/>
    <w:rsid w:val="006222B5"/>
    <w:rsid w:val="00623703"/>
    <w:rsid w:val="00623E22"/>
    <w:rsid w:val="006243A9"/>
    <w:rsid w:val="00637AA0"/>
    <w:rsid w:val="00637B3E"/>
    <w:rsid w:val="00640804"/>
    <w:rsid w:val="00640F37"/>
    <w:rsid w:val="00641296"/>
    <w:rsid w:val="0064794E"/>
    <w:rsid w:val="00663093"/>
    <w:rsid w:val="00664193"/>
    <w:rsid w:val="0066627B"/>
    <w:rsid w:val="0067538A"/>
    <w:rsid w:val="0068171D"/>
    <w:rsid w:val="006869BC"/>
    <w:rsid w:val="006871D3"/>
    <w:rsid w:val="00692FE2"/>
    <w:rsid w:val="006930C4"/>
    <w:rsid w:val="00697AFB"/>
    <w:rsid w:val="006B011E"/>
    <w:rsid w:val="006C040D"/>
    <w:rsid w:val="006C55E8"/>
    <w:rsid w:val="006D0028"/>
    <w:rsid w:val="006D4204"/>
    <w:rsid w:val="006F1496"/>
    <w:rsid w:val="0070071D"/>
    <w:rsid w:val="00707C87"/>
    <w:rsid w:val="007161EF"/>
    <w:rsid w:val="007214D1"/>
    <w:rsid w:val="0072431F"/>
    <w:rsid w:val="00731481"/>
    <w:rsid w:val="007351DF"/>
    <w:rsid w:val="0073777C"/>
    <w:rsid w:val="00740292"/>
    <w:rsid w:val="0074360E"/>
    <w:rsid w:val="0076434E"/>
    <w:rsid w:val="007675B9"/>
    <w:rsid w:val="0077614C"/>
    <w:rsid w:val="00776884"/>
    <w:rsid w:val="007778C6"/>
    <w:rsid w:val="00781293"/>
    <w:rsid w:val="00786BBF"/>
    <w:rsid w:val="0079473E"/>
    <w:rsid w:val="0079600B"/>
    <w:rsid w:val="007A4117"/>
    <w:rsid w:val="007C1AD0"/>
    <w:rsid w:val="007E3A04"/>
    <w:rsid w:val="007E6AE7"/>
    <w:rsid w:val="007F4975"/>
    <w:rsid w:val="00801BA2"/>
    <w:rsid w:val="008072C5"/>
    <w:rsid w:val="00811A6F"/>
    <w:rsid w:val="00825FD9"/>
    <w:rsid w:val="00855337"/>
    <w:rsid w:val="0086014C"/>
    <w:rsid w:val="008609B4"/>
    <w:rsid w:val="00863650"/>
    <w:rsid w:val="00872AEF"/>
    <w:rsid w:val="00883C83"/>
    <w:rsid w:val="00884863"/>
    <w:rsid w:val="00886774"/>
    <w:rsid w:val="0089449E"/>
    <w:rsid w:val="008A1F14"/>
    <w:rsid w:val="008A3F16"/>
    <w:rsid w:val="008A6861"/>
    <w:rsid w:val="008A6A82"/>
    <w:rsid w:val="008B4D54"/>
    <w:rsid w:val="008C7C82"/>
    <w:rsid w:val="008D0AEF"/>
    <w:rsid w:val="008D65EF"/>
    <w:rsid w:val="008F0ABD"/>
    <w:rsid w:val="008F1704"/>
    <w:rsid w:val="008F5A22"/>
    <w:rsid w:val="00903C53"/>
    <w:rsid w:val="00905CF9"/>
    <w:rsid w:val="0091508D"/>
    <w:rsid w:val="009276DA"/>
    <w:rsid w:val="009436D1"/>
    <w:rsid w:val="00943BA0"/>
    <w:rsid w:val="0094726A"/>
    <w:rsid w:val="009535A7"/>
    <w:rsid w:val="0095523B"/>
    <w:rsid w:val="00955991"/>
    <w:rsid w:val="00961ABE"/>
    <w:rsid w:val="0097099E"/>
    <w:rsid w:val="00972F0B"/>
    <w:rsid w:val="009A0D10"/>
    <w:rsid w:val="009A1902"/>
    <w:rsid w:val="009A1CA3"/>
    <w:rsid w:val="009B286A"/>
    <w:rsid w:val="009B6361"/>
    <w:rsid w:val="009C3327"/>
    <w:rsid w:val="009D4732"/>
    <w:rsid w:val="009E18BF"/>
    <w:rsid w:val="009E694A"/>
    <w:rsid w:val="009F630F"/>
    <w:rsid w:val="009F7903"/>
    <w:rsid w:val="00A04671"/>
    <w:rsid w:val="00A061B9"/>
    <w:rsid w:val="00A1217C"/>
    <w:rsid w:val="00A170E0"/>
    <w:rsid w:val="00A47A09"/>
    <w:rsid w:val="00A53534"/>
    <w:rsid w:val="00A574AB"/>
    <w:rsid w:val="00A64F02"/>
    <w:rsid w:val="00A660C2"/>
    <w:rsid w:val="00A72476"/>
    <w:rsid w:val="00A81111"/>
    <w:rsid w:val="00A8159A"/>
    <w:rsid w:val="00AA53AB"/>
    <w:rsid w:val="00AC46D7"/>
    <w:rsid w:val="00AC5673"/>
    <w:rsid w:val="00AD0502"/>
    <w:rsid w:val="00AD0D67"/>
    <w:rsid w:val="00AD55F9"/>
    <w:rsid w:val="00AE02AA"/>
    <w:rsid w:val="00AF02B6"/>
    <w:rsid w:val="00AF3FCA"/>
    <w:rsid w:val="00B035CB"/>
    <w:rsid w:val="00B05F21"/>
    <w:rsid w:val="00B26FE3"/>
    <w:rsid w:val="00B35920"/>
    <w:rsid w:val="00B4511E"/>
    <w:rsid w:val="00B4659E"/>
    <w:rsid w:val="00B476C4"/>
    <w:rsid w:val="00B5074C"/>
    <w:rsid w:val="00B5559B"/>
    <w:rsid w:val="00B56CDC"/>
    <w:rsid w:val="00B62A13"/>
    <w:rsid w:val="00B72D72"/>
    <w:rsid w:val="00B80E5F"/>
    <w:rsid w:val="00B81A7E"/>
    <w:rsid w:val="00B84929"/>
    <w:rsid w:val="00B94B05"/>
    <w:rsid w:val="00B97E4A"/>
    <w:rsid w:val="00BA0807"/>
    <w:rsid w:val="00BB4A08"/>
    <w:rsid w:val="00BB6D1F"/>
    <w:rsid w:val="00BC0072"/>
    <w:rsid w:val="00BC686C"/>
    <w:rsid w:val="00BD0EC5"/>
    <w:rsid w:val="00BE2EB1"/>
    <w:rsid w:val="00BE5121"/>
    <w:rsid w:val="00BF6206"/>
    <w:rsid w:val="00BF6826"/>
    <w:rsid w:val="00C061DD"/>
    <w:rsid w:val="00C122DB"/>
    <w:rsid w:val="00C167F5"/>
    <w:rsid w:val="00C16F1D"/>
    <w:rsid w:val="00C22113"/>
    <w:rsid w:val="00C23682"/>
    <w:rsid w:val="00C25BDA"/>
    <w:rsid w:val="00C312A5"/>
    <w:rsid w:val="00C31C0B"/>
    <w:rsid w:val="00C3408B"/>
    <w:rsid w:val="00C3739B"/>
    <w:rsid w:val="00C44028"/>
    <w:rsid w:val="00C443BA"/>
    <w:rsid w:val="00C47B2D"/>
    <w:rsid w:val="00C50096"/>
    <w:rsid w:val="00C531C3"/>
    <w:rsid w:val="00C753F0"/>
    <w:rsid w:val="00C8005D"/>
    <w:rsid w:val="00C87A64"/>
    <w:rsid w:val="00C97A35"/>
    <w:rsid w:val="00CA36BB"/>
    <w:rsid w:val="00CC1318"/>
    <w:rsid w:val="00CC5D8D"/>
    <w:rsid w:val="00CD1D9B"/>
    <w:rsid w:val="00CD3165"/>
    <w:rsid w:val="00CE1525"/>
    <w:rsid w:val="00CE632D"/>
    <w:rsid w:val="00CF355C"/>
    <w:rsid w:val="00CF7F1C"/>
    <w:rsid w:val="00D15130"/>
    <w:rsid w:val="00D165DE"/>
    <w:rsid w:val="00D359BC"/>
    <w:rsid w:val="00D53C87"/>
    <w:rsid w:val="00D54799"/>
    <w:rsid w:val="00D57CDF"/>
    <w:rsid w:val="00D658D1"/>
    <w:rsid w:val="00D77B6B"/>
    <w:rsid w:val="00D842DB"/>
    <w:rsid w:val="00DA6D4E"/>
    <w:rsid w:val="00DB3601"/>
    <w:rsid w:val="00DB5EE4"/>
    <w:rsid w:val="00DC7788"/>
    <w:rsid w:val="00DD6FF8"/>
    <w:rsid w:val="00DE1E6C"/>
    <w:rsid w:val="00DE516B"/>
    <w:rsid w:val="00DE5F32"/>
    <w:rsid w:val="00DE6BD7"/>
    <w:rsid w:val="00DF09DC"/>
    <w:rsid w:val="00DF4A6E"/>
    <w:rsid w:val="00E06F81"/>
    <w:rsid w:val="00E12697"/>
    <w:rsid w:val="00E1655B"/>
    <w:rsid w:val="00E25D85"/>
    <w:rsid w:val="00E33269"/>
    <w:rsid w:val="00E345B1"/>
    <w:rsid w:val="00E44F42"/>
    <w:rsid w:val="00E464C2"/>
    <w:rsid w:val="00E550DF"/>
    <w:rsid w:val="00E65D54"/>
    <w:rsid w:val="00E827B7"/>
    <w:rsid w:val="00E82BE9"/>
    <w:rsid w:val="00EA4802"/>
    <w:rsid w:val="00EA70C6"/>
    <w:rsid w:val="00EB1DEA"/>
    <w:rsid w:val="00EB2ABB"/>
    <w:rsid w:val="00EB3EB3"/>
    <w:rsid w:val="00EB6912"/>
    <w:rsid w:val="00EC455A"/>
    <w:rsid w:val="00EC4C4F"/>
    <w:rsid w:val="00EC6DA5"/>
    <w:rsid w:val="00EE09B2"/>
    <w:rsid w:val="00EE3F97"/>
    <w:rsid w:val="00EE760B"/>
    <w:rsid w:val="00F029FE"/>
    <w:rsid w:val="00F067E4"/>
    <w:rsid w:val="00F06FF3"/>
    <w:rsid w:val="00F07761"/>
    <w:rsid w:val="00F17D50"/>
    <w:rsid w:val="00F32670"/>
    <w:rsid w:val="00F37F0A"/>
    <w:rsid w:val="00F41A45"/>
    <w:rsid w:val="00F458F8"/>
    <w:rsid w:val="00F564E9"/>
    <w:rsid w:val="00F57F30"/>
    <w:rsid w:val="00F72CC2"/>
    <w:rsid w:val="00F8555B"/>
    <w:rsid w:val="00F91E85"/>
    <w:rsid w:val="00F9576D"/>
    <w:rsid w:val="00F97083"/>
    <w:rsid w:val="00FA053D"/>
    <w:rsid w:val="00FA0C43"/>
    <w:rsid w:val="00FB11B3"/>
    <w:rsid w:val="00FB45C0"/>
    <w:rsid w:val="00FB4C98"/>
    <w:rsid w:val="00FB58E2"/>
    <w:rsid w:val="00FC52A1"/>
    <w:rsid w:val="00FC5B8B"/>
    <w:rsid w:val="00FD1A7C"/>
    <w:rsid w:val="00FD3F7E"/>
    <w:rsid w:val="00FD44BD"/>
    <w:rsid w:val="00FE130E"/>
    <w:rsid w:val="00FE4D79"/>
    <w:rsid w:val="00FF4278"/>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C697-EBDB-4D82-9DB9-B2241497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2017-12-04T09:24:00Z</cp:lastPrinted>
  <dcterms:created xsi:type="dcterms:W3CDTF">2017-12-07T14:36:00Z</dcterms:created>
  <dcterms:modified xsi:type="dcterms:W3CDTF">2017-12-07T14:36:00Z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1546704527</vt:i4>
  </property>
  <property fmtid="{D5CDD505-2E9C-101B-9397-08002B2CF9AE}" pid="3" name="_NewReviewCycle">
    <vt:lpwstr/>
  </property>
  <property fmtid="{D5CDD505-2E9C-101B-9397-08002B2CF9AE}" pid="4" name="_EmailSubject">
    <vt:lpwstr>HLH BOARD WEB UPLOAD</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-1891562455</vt:i4>
  </property>
  <property fmtid="{D5CDD505-2E9C-101B-9397-08002B2CF9AE}" pid="8" name="_ReviewingToolsShownOnce">
    <vt:lpwstr/>
  </property>
</Properties>
</file>