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B9" w:rsidRDefault="00DA1139">
      <w:bookmarkStart w:id="0" w:name="_GoBack"/>
      <w:bookmarkEnd w:id="0"/>
      <w:r>
        <w:tab/>
      </w:r>
      <w:r w:rsidR="007521A6">
        <w:tab/>
      </w:r>
      <w:r w:rsidR="007521A6">
        <w:tab/>
      </w:r>
      <w:r w:rsidR="007521A6">
        <w:tab/>
      </w:r>
      <w:r w:rsidR="007521A6">
        <w:tab/>
      </w:r>
      <w:r w:rsidR="007521A6">
        <w:tab/>
      </w:r>
      <w:r w:rsidR="007521A6">
        <w:tab/>
      </w:r>
      <w:r w:rsidR="007521A6">
        <w:tab/>
      </w:r>
      <w:r w:rsidR="007521A6">
        <w:tab/>
      </w:r>
      <w:r w:rsidR="007521A6">
        <w:tab/>
        <w:t>AGENDA ITEM</w:t>
      </w:r>
      <w:r w:rsidR="001526F3">
        <w:t xml:space="preserve"> </w:t>
      </w:r>
      <w:r w:rsidR="000A077D">
        <w:t>5</w:t>
      </w:r>
      <w:r w:rsidR="00B334B9">
        <w:t xml:space="preserve"> </w:t>
      </w:r>
    </w:p>
    <w:p w:rsidR="00F23DCB" w:rsidRPr="00DA7DFB" w:rsidRDefault="00C06F21">
      <w:r w:rsidRPr="00DA7DFB">
        <w:t xml:space="preserve">Matters Arising </w:t>
      </w:r>
      <w:r w:rsidR="00DA1139" w:rsidRPr="00DA7DFB">
        <w:t>From HLH Board Meeting</w:t>
      </w:r>
      <w:r w:rsidRPr="00DA7DFB">
        <w:t xml:space="preserve"> </w:t>
      </w:r>
      <w:r w:rsidR="00E85907">
        <w:t>16 June 2016</w:t>
      </w:r>
    </w:p>
    <w:tbl>
      <w:tblPr>
        <w:tblStyle w:val="TableGrid"/>
        <w:tblW w:w="10173" w:type="dxa"/>
        <w:tblLook w:val="04A0" w:firstRow="1" w:lastRow="0" w:firstColumn="1" w:lastColumn="0" w:noHBand="0" w:noVBand="1"/>
      </w:tblPr>
      <w:tblGrid>
        <w:gridCol w:w="955"/>
        <w:gridCol w:w="6438"/>
        <w:gridCol w:w="1228"/>
        <w:gridCol w:w="1552"/>
      </w:tblGrid>
      <w:tr w:rsidR="00C06F21" w:rsidRPr="00DA7DFB" w:rsidTr="00C41F97">
        <w:trPr>
          <w:trHeight w:val="399"/>
        </w:trPr>
        <w:tc>
          <w:tcPr>
            <w:tcW w:w="955" w:type="dxa"/>
          </w:tcPr>
          <w:p w:rsidR="00C06F21" w:rsidRPr="00DA7DFB" w:rsidRDefault="00DF1780">
            <w:r w:rsidRPr="00DA7DFB">
              <w:t>ITEM</w:t>
            </w:r>
          </w:p>
        </w:tc>
        <w:tc>
          <w:tcPr>
            <w:tcW w:w="6438" w:type="dxa"/>
          </w:tcPr>
          <w:p w:rsidR="00C06F21" w:rsidRPr="00DA7DFB" w:rsidRDefault="00DF1780">
            <w:r w:rsidRPr="00DA7DFB">
              <w:t>DETAIL</w:t>
            </w:r>
          </w:p>
        </w:tc>
        <w:tc>
          <w:tcPr>
            <w:tcW w:w="1228" w:type="dxa"/>
          </w:tcPr>
          <w:p w:rsidR="00C06F21" w:rsidRPr="00DA7DFB" w:rsidRDefault="00DF1780" w:rsidP="00DA1139">
            <w:r w:rsidRPr="00DA7DFB">
              <w:t>LEAD</w:t>
            </w:r>
          </w:p>
        </w:tc>
        <w:tc>
          <w:tcPr>
            <w:tcW w:w="1552" w:type="dxa"/>
          </w:tcPr>
          <w:p w:rsidR="00C06F21" w:rsidRPr="00DA7DFB" w:rsidRDefault="00DF1780" w:rsidP="00D20B18">
            <w:r w:rsidRPr="00DA7DFB">
              <w:t>DUE DATE</w:t>
            </w:r>
          </w:p>
        </w:tc>
      </w:tr>
      <w:tr w:rsidR="00C41F97" w:rsidRPr="00DA7DFB" w:rsidTr="0060668F">
        <w:tc>
          <w:tcPr>
            <w:tcW w:w="955" w:type="dxa"/>
          </w:tcPr>
          <w:p w:rsidR="00C41F97" w:rsidRPr="00DA7DFB" w:rsidRDefault="00393FEF">
            <w:r>
              <w:t>5.</w:t>
            </w:r>
          </w:p>
        </w:tc>
        <w:tc>
          <w:tcPr>
            <w:tcW w:w="6438" w:type="dxa"/>
          </w:tcPr>
          <w:p w:rsidR="00006EE9" w:rsidRDefault="00393FEF" w:rsidP="001917AD">
            <w:pPr>
              <w:widowControl w:val="0"/>
              <w:jc w:val="both"/>
            </w:pPr>
            <w:r>
              <w:t>Matters Arising</w:t>
            </w:r>
          </w:p>
          <w:p w:rsidR="00393FEF" w:rsidRDefault="00393FEF" w:rsidP="00393FEF">
            <w:pPr>
              <w:widowControl w:val="0"/>
              <w:jc w:val="both"/>
            </w:pPr>
            <w:r>
              <w:t xml:space="preserve">If required a special meeting of the Board to be arranged around other meetings if possible to appoint new Trading Company Directors in advance of the next Trading </w:t>
            </w:r>
            <w:r w:rsidR="00771A16">
              <w:t xml:space="preserve">Board </w:t>
            </w:r>
            <w:r>
              <w:t>Meeting.</w:t>
            </w:r>
          </w:p>
          <w:p w:rsidR="00393FEF" w:rsidRPr="00EC7380" w:rsidRDefault="001847BE" w:rsidP="00393FEF">
            <w:pPr>
              <w:widowControl w:val="0"/>
              <w:jc w:val="both"/>
              <w:rPr>
                <w:i/>
              </w:rPr>
            </w:pPr>
            <w:r w:rsidRPr="00EC7380">
              <w:rPr>
                <w:i/>
              </w:rPr>
              <w:t>HLH Board to be asked at their 23 August 2016 meeting</w:t>
            </w:r>
            <w:r w:rsidR="00EC7380" w:rsidRPr="00EC7380">
              <w:rPr>
                <w:i/>
              </w:rPr>
              <w:t xml:space="preserve"> to appoint Trading Board Directors subject to their acceptance.</w:t>
            </w:r>
          </w:p>
        </w:tc>
        <w:tc>
          <w:tcPr>
            <w:tcW w:w="1228" w:type="dxa"/>
          </w:tcPr>
          <w:p w:rsidR="00C41F97" w:rsidRDefault="00C41F97" w:rsidP="00DA1139"/>
          <w:p w:rsidR="00393FEF" w:rsidRDefault="00393FEF" w:rsidP="00DA1139"/>
          <w:p w:rsidR="00393FEF" w:rsidRDefault="00393FEF" w:rsidP="00DA1139"/>
          <w:p w:rsidR="00AE7D3D" w:rsidRDefault="00AE7D3D" w:rsidP="00DA1139"/>
          <w:p w:rsidR="00393FEF" w:rsidRDefault="00854421" w:rsidP="00DA1139">
            <w:r>
              <w:t>MM</w:t>
            </w:r>
          </w:p>
          <w:p w:rsidR="00393FEF" w:rsidRPr="00DA7DFB" w:rsidRDefault="00393FEF" w:rsidP="00DA1139"/>
        </w:tc>
        <w:tc>
          <w:tcPr>
            <w:tcW w:w="1552" w:type="dxa"/>
          </w:tcPr>
          <w:p w:rsidR="00C41F97" w:rsidRDefault="00C41F97" w:rsidP="00D20B18"/>
          <w:p w:rsidR="00393FEF" w:rsidRDefault="00393FEF" w:rsidP="00D20B18"/>
          <w:p w:rsidR="00393FEF" w:rsidRDefault="00393FEF" w:rsidP="00D20B18"/>
          <w:p w:rsidR="00AE7D3D" w:rsidRDefault="00AE7D3D" w:rsidP="00D20B18"/>
          <w:p w:rsidR="00393FEF" w:rsidRDefault="00EC7380" w:rsidP="00D20B18">
            <w:r>
              <w:t>August 2016</w:t>
            </w:r>
          </w:p>
          <w:p w:rsidR="00393FEF" w:rsidRPr="00DA7DFB" w:rsidRDefault="00393FEF" w:rsidP="00D20B18"/>
        </w:tc>
      </w:tr>
      <w:tr w:rsidR="00C41F97" w:rsidRPr="00DA7DFB" w:rsidTr="0060668F">
        <w:tc>
          <w:tcPr>
            <w:tcW w:w="955" w:type="dxa"/>
          </w:tcPr>
          <w:p w:rsidR="00C41F97" w:rsidRPr="00DA7DFB" w:rsidRDefault="00393FEF" w:rsidP="00C41F97">
            <w:r>
              <w:t>7</w:t>
            </w:r>
            <w:r w:rsidR="00DA76DE">
              <w:t>i and ii</w:t>
            </w:r>
            <w:r>
              <w:t>.</w:t>
            </w:r>
          </w:p>
        </w:tc>
        <w:tc>
          <w:tcPr>
            <w:tcW w:w="6438" w:type="dxa"/>
          </w:tcPr>
          <w:p w:rsidR="00AF576E" w:rsidRDefault="00393FEF" w:rsidP="00BD15CF">
            <w:pPr>
              <w:ind w:left="38"/>
              <w:jc w:val="both"/>
            </w:pPr>
            <w:r>
              <w:t>Board/Committee Appointments</w:t>
            </w:r>
          </w:p>
          <w:p w:rsidR="00DA76DE" w:rsidRDefault="00DA76DE" w:rsidP="00BD15CF">
            <w:pPr>
              <w:ind w:left="38"/>
              <w:jc w:val="both"/>
            </w:pPr>
            <w:r>
              <w:t>Mrs J Douglas reappointed as representative to the Duke of Edinburgh Award Scheme – Highland Partnership</w:t>
            </w:r>
          </w:p>
          <w:p w:rsidR="00393FEF" w:rsidRDefault="00393FEF" w:rsidP="00BD15CF">
            <w:pPr>
              <w:ind w:left="38"/>
              <w:jc w:val="both"/>
            </w:pPr>
            <w:r>
              <w:t>Mr K Nicol reappointed as Lead Director Health and Safety</w:t>
            </w:r>
            <w:r w:rsidR="00DA76DE">
              <w:t xml:space="preserve"> with Mr D Finlayson, Director of HLH (Trading) C.I.C</w:t>
            </w:r>
            <w:r>
              <w:t>.</w:t>
            </w:r>
            <w:r w:rsidR="00DA76DE">
              <w:t xml:space="preserve"> acting as second lead director.</w:t>
            </w:r>
          </w:p>
          <w:p w:rsidR="00393FEF" w:rsidRPr="00393FEF" w:rsidRDefault="00393FEF" w:rsidP="00BD15CF">
            <w:pPr>
              <w:ind w:left="38"/>
              <w:jc w:val="both"/>
              <w:rPr>
                <w:i/>
              </w:rPr>
            </w:pPr>
            <w:r>
              <w:rPr>
                <w:i/>
              </w:rPr>
              <w:t xml:space="preserve">Committee and Working Group document updated </w:t>
            </w:r>
            <w:r w:rsidR="00DA76DE">
              <w:rPr>
                <w:i/>
              </w:rPr>
              <w:t xml:space="preserve">with these appointments </w:t>
            </w:r>
            <w:r>
              <w:rPr>
                <w:i/>
              </w:rPr>
              <w:t>and uploaded to Director Governance Handbook.</w:t>
            </w:r>
          </w:p>
        </w:tc>
        <w:tc>
          <w:tcPr>
            <w:tcW w:w="1228" w:type="dxa"/>
          </w:tcPr>
          <w:p w:rsidR="000D47CD" w:rsidRDefault="000D47CD" w:rsidP="00006EE9"/>
          <w:p w:rsidR="00393FEF" w:rsidRDefault="00393FEF" w:rsidP="00006EE9"/>
          <w:p w:rsidR="00AE7D3D" w:rsidRDefault="00AE7D3D" w:rsidP="00006EE9"/>
          <w:p w:rsidR="00AE7D3D" w:rsidRDefault="00AE7D3D" w:rsidP="00006EE9"/>
          <w:p w:rsidR="00AE7D3D" w:rsidRDefault="00AE7D3D" w:rsidP="00006EE9"/>
          <w:p w:rsidR="00AE7D3D" w:rsidRDefault="00AE7D3D" w:rsidP="00006EE9"/>
          <w:p w:rsidR="00393FEF" w:rsidRPr="00DA7DFB" w:rsidRDefault="00393FEF" w:rsidP="00006EE9">
            <w:r>
              <w:t>IM</w:t>
            </w:r>
          </w:p>
        </w:tc>
        <w:tc>
          <w:tcPr>
            <w:tcW w:w="1552" w:type="dxa"/>
          </w:tcPr>
          <w:p w:rsidR="00C41F97" w:rsidRDefault="00C41F97" w:rsidP="00D20B18"/>
          <w:p w:rsidR="00393FEF" w:rsidRDefault="00393FEF" w:rsidP="00D20B18"/>
          <w:p w:rsidR="00AE7D3D" w:rsidRDefault="00AE7D3D" w:rsidP="00D20B18"/>
          <w:p w:rsidR="00AE7D3D" w:rsidRDefault="00AE7D3D" w:rsidP="00D20B18"/>
          <w:p w:rsidR="00AE7D3D" w:rsidRDefault="00AE7D3D" w:rsidP="00D20B18"/>
          <w:p w:rsidR="00AE7D3D" w:rsidRDefault="00AE7D3D" w:rsidP="00D20B18"/>
          <w:p w:rsidR="00393FEF" w:rsidRPr="00DA7DFB" w:rsidRDefault="00393FEF" w:rsidP="00D20B18">
            <w:r>
              <w:t>Complete</w:t>
            </w:r>
          </w:p>
        </w:tc>
      </w:tr>
      <w:tr w:rsidR="00C41F97" w:rsidRPr="00DA7DFB" w:rsidTr="0060668F">
        <w:tc>
          <w:tcPr>
            <w:tcW w:w="955" w:type="dxa"/>
          </w:tcPr>
          <w:p w:rsidR="00C41F97" w:rsidRPr="00DA7DFB" w:rsidRDefault="00393FEF">
            <w:r>
              <w:t>9ii.</w:t>
            </w:r>
          </w:p>
        </w:tc>
        <w:tc>
          <w:tcPr>
            <w:tcW w:w="6438" w:type="dxa"/>
          </w:tcPr>
          <w:p w:rsidR="00376F44" w:rsidRDefault="00393FEF" w:rsidP="00F429C2">
            <w:pPr>
              <w:jc w:val="both"/>
            </w:pPr>
            <w:r>
              <w:t>Update – Catering,  Cleaning and Facilities Management</w:t>
            </w:r>
          </w:p>
          <w:p w:rsidR="00393FEF" w:rsidRDefault="00393FEF" w:rsidP="00F429C2">
            <w:pPr>
              <w:jc w:val="both"/>
            </w:pPr>
            <w:r>
              <w:t>HLH Board to assist the Chief Executive in forming an HLH view where required, in advance of, or following on from, the HC members seminar on 29 June 2016.</w:t>
            </w:r>
          </w:p>
          <w:p w:rsidR="00393FEF" w:rsidRPr="0094492F" w:rsidRDefault="0094492F" w:rsidP="00B24E0C">
            <w:pPr>
              <w:jc w:val="both"/>
              <w:rPr>
                <w:i/>
              </w:rPr>
            </w:pPr>
            <w:r w:rsidRPr="0094492F">
              <w:rPr>
                <w:i/>
              </w:rPr>
              <w:t>Further assistance</w:t>
            </w:r>
            <w:r>
              <w:rPr>
                <w:i/>
              </w:rPr>
              <w:t xml:space="preserve"> </w:t>
            </w:r>
            <w:r w:rsidRPr="0094492F">
              <w:rPr>
                <w:i/>
              </w:rPr>
              <w:t>- in between meetings</w:t>
            </w:r>
            <w:r>
              <w:rPr>
                <w:i/>
              </w:rPr>
              <w:t xml:space="preserve"> - </w:t>
            </w:r>
            <w:r w:rsidRPr="0094492F">
              <w:rPr>
                <w:i/>
              </w:rPr>
              <w:t>not required</w:t>
            </w:r>
            <w:r>
              <w:rPr>
                <w:i/>
              </w:rPr>
              <w:t xml:space="preserve">.  </w:t>
            </w:r>
            <w:r w:rsidR="00B24E0C">
              <w:rPr>
                <w:i/>
              </w:rPr>
              <w:t>An update report proposing a special seminar for Directors included on 23 August 2016 HLH Board meeting agenda.</w:t>
            </w:r>
          </w:p>
        </w:tc>
        <w:tc>
          <w:tcPr>
            <w:tcW w:w="1228" w:type="dxa"/>
          </w:tcPr>
          <w:p w:rsidR="00AE7D3D" w:rsidRDefault="00AE7D3D" w:rsidP="00DA1139"/>
          <w:p w:rsidR="00AE7D3D" w:rsidRDefault="00AE7D3D" w:rsidP="00DA1139"/>
          <w:p w:rsidR="00AE7D3D" w:rsidRDefault="00AE7D3D" w:rsidP="00DA1139"/>
          <w:p w:rsidR="00AE7D3D" w:rsidRDefault="00AE7D3D" w:rsidP="00DA1139"/>
          <w:p w:rsidR="002F6F5E" w:rsidRDefault="00854421" w:rsidP="00DA1139">
            <w:r>
              <w:t>IM</w:t>
            </w:r>
          </w:p>
          <w:p w:rsidR="00393FEF" w:rsidRPr="00DA7DFB" w:rsidRDefault="00393FEF" w:rsidP="00DA1139"/>
        </w:tc>
        <w:tc>
          <w:tcPr>
            <w:tcW w:w="1552" w:type="dxa"/>
          </w:tcPr>
          <w:p w:rsidR="00AE7D3D" w:rsidRDefault="00AE7D3D" w:rsidP="00D20B18"/>
          <w:p w:rsidR="00AE7D3D" w:rsidRDefault="00AE7D3D" w:rsidP="00D20B18"/>
          <w:p w:rsidR="00AE7D3D" w:rsidRDefault="00AE7D3D" w:rsidP="00D20B18"/>
          <w:p w:rsidR="00AE7D3D" w:rsidRDefault="00AE7D3D" w:rsidP="00D20B18"/>
          <w:p w:rsidR="002F6F5E" w:rsidRDefault="00B24E0C" w:rsidP="00D20B18">
            <w:r>
              <w:t>Complete</w:t>
            </w:r>
          </w:p>
          <w:p w:rsidR="00393FEF" w:rsidRPr="00DA7DFB" w:rsidRDefault="00393FEF" w:rsidP="00D20B18"/>
        </w:tc>
      </w:tr>
      <w:tr w:rsidR="00C41F97" w:rsidRPr="00DA7DFB" w:rsidTr="0060668F">
        <w:tc>
          <w:tcPr>
            <w:tcW w:w="955" w:type="dxa"/>
          </w:tcPr>
          <w:p w:rsidR="00C41F97" w:rsidRDefault="00393FEF" w:rsidP="00AE7D3D">
            <w:pPr>
              <w:jc w:val="both"/>
            </w:pPr>
            <w:r>
              <w:t>13.</w:t>
            </w:r>
          </w:p>
          <w:p w:rsidR="00393FEF" w:rsidRDefault="00393FEF" w:rsidP="00AE7D3D">
            <w:pPr>
              <w:jc w:val="both"/>
            </w:pPr>
            <w:r>
              <w:t>i.</w:t>
            </w:r>
          </w:p>
          <w:p w:rsidR="00393FEF" w:rsidRDefault="00393FEF" w:rsidP="00AE7D3D">
            <w:pPr>
              <w:jc w:val="both"/>
            </w:pPr>
          </w:p>
          <w:p w:rsidR="00393FEF" w:rsidRDefault="00393FEF" w:rsidP="00AE7D3D">
            <w:pPr>
              <w:jc w:val="both"/>
            </w:pPr>
          </w:p>
          <w:p w:rsidR="008E13E5" w:rsidRDefault="008E13E5" w:rsidP="00AE7D3D">
            <w:pPr>
              <w:jc w:val="both"/>
            </w:pPr>
          </w:p>
          <w:p w:rsidR="00531568" w:rsidRDefault="00531568" w:rsidP="00AE7D3D">
            <w:pPr>
              <w:jc w:val="both"/>
            </w:pPr>
            <w:r>
              <w:t>iii.</w:t>
            </w:r>
          </w:p>
          <w:p w:rsidR="00531568" w:rsidRDefault="00531568" w:rsidP="00AE7D3D">
            <w:pPr>
              <w:jc w:val="both"/>
            </w:pPr>
          </w:p>
          <w:p w:rsidR="00531568" w:rsidRDefault="00531568" w:rsidP="00AE7D3D">
            <w:pPr>
              <w:jc w:val="both"/>
            </w:pPr>
          </w:p>
          <w:p w:rsidR="0094492F" w:rsidRDefault="0094492F" w:rsidP="00AE7D3D">
            <w:pPr>
              <w:jc w:val="both"/>
            </w:pPr>
          </w:p>
          <w:p w:rsidR="0094492F" w:rsidRDefault="0094492F" w:rsidP="00AE7D3D">
            <w:pPr>
              <w:jc w:val="both"/>
            </w:pPr>
          </w:p>
          <w:p w:rsidR="0094492F" w:rsidRDefault="0094492F" w:rsidP="00AE7D3D">
            <w:pPr>
              <w:jc w:val="both"/>
            </w:pPr>
          </w:p>
          <w:p w:rsidR="00531568" w:rsidRPr="00DA7DFB" w:rsidRDefault="00531568" w:rsidP="00AE7D3D">
            <w:pPr>
              <w:jc w:val="both"/>
            </w:pPr>
            <w:r>
              <w:t>iv.</w:t>
            </w:r>
          </w:p>
        </w:tc>
        <w:tc>
          <w:tcPr>
            <w:tcW w:w="6438" w:type="dxa"/>
          </w:tcPr>
          <w:p w:rsidR="00006EE9" w:rsidRDefault="00393FEF" w:rsidP="00AE7D3D">
            <w:pPr>
              <w:jc w:val="both"/>
            </w:pPr>
            <w:r w:rsidRPr="00393FEF">
              <w:t>Board Review Action Plan</w:t>
            </w:r>
          </w:p>
          <w:p w:rsidR="00393FEF" w:rsidRDefault="00393FEF" w:rsidP="00AE7D3D">
            <w:pPr>
              <w:jc w:val="both"/>
            </w:pPr>
            <w:r>
              <w:t>The Staff Award Selection panel to be added to the</w:t>
            </w:r>
            <w:r w:rsidR="00DA76DE">
              <w:t xml:space="preserve"> </w:t>
            </w:r>
            <w:r>
              <w:t>Committee and Working Group document.</w:t>
            </w:r>
          </w:p>
          <w:p w:rsidR="00393FEF" w:rsidRDefault="00393FEF" w:rsidP="00AE7D3D">
            <w:pPr>
              <w:jc w:val="both"/>
              <w:rPr>
                <w:i/>
              </w:rPr>
            </w:pPr>
            <w:r>
              <w:rPr>
                <w:i/>
              </w:rPr>
              <w:t>Committee and Working Group document updated and uploaded to Director Governance Handbook.</w:t>
            </w:r>
          </w:p>
          <w:p w:rsidR="00531568" w:rsidRDefault="00531568" w:rsidP="00AE7D3D">
            <w:pPr>
              <w:jc w:val="both"/>
            </w:pPr>
            <w:r>
              <w:t>THC Head of Policy and Performance to be invited to the August HLH Board meeting.</w:t>
            </w:r>
          </w:p>
          <w:p w:rsidR="00531568" w:rsidRPr="00854421" w:rsidRDefault="0094492F" w:rsidP="00AE7D3D">
            <w:pPr>
              <w:jc w:val="both"/>
              <w:rPr>
                <w:i/>
              </w:rPr>
            </w:pPr>
            <w:r w:rsidRPr="00854421">
              <w:rPr>
                <w:i/>
              </w:rPr>
              <w:t>Head of P&amp;P unable to attend  Board.   Instead CE met separately with her during July 2016.  CE and HLH Head of Business invited to address the September meeting of the Redesign Board and willingness of HofP&amp;P to attend December Board</w:t>
            </w:r>
          </w:p>
          <w:p w:rsidR="00531568" w:rsidRDefault="00531568" w:rsidP="00AE7D3D">
            <w:pPr>
              <w:jc w:val="both"/>
            </w:pPr>
            <w:r>
              <w:t xml:space="preserve">The standard Chief Executive update report to include a section, as and when appropriate, </w:t>
            </w:r>
            <w:r w:rsidR="00DA76DE">
              <w:t xml:space="preserve">verbal or written, </w:t>
            </w:r>
            <w:r>
              <w:t>giving details of Directors promotional activity representing HLH to its key stakeholders and partners.</w:t>
            </w:r>
          </w:p>
          <w:p w:rsidR="00531568" w:rsidRPr="00F429C2" w:rsidRDefault="00F429C2" w:rsidP="00AE7D3D">
            <w:pPr>
              <w:jc w:val="both"/>
              <w:rPr>
                <w:i/>
              </w:rPr>
            </w:pPr>
            <w:r w:rsidRPr="00F429C2">
              <w:rPr>
                <w:i/>
              </w:rPr>
              <w:t>Chair/Chief Executive template updated to include opportunity for Director update.</w:t>
            </w:r>
          </w:p>
        </w:tc>
        <w:tc>
          <w:tcPr>
            <w:tcW w:w="1228" w:type="dxa"/>
          </w:tcPr>
          <w:p w:rsidR="00DA7DFB" w:rsidRDefault="00DA7DFB" w:rsidP="00DA1139"/>
          <w:p w:rsidR="00AE7D3D" w:rsidRDefault="00AE7D3D" w:rsidP="00854421"/>
          <w:p w:rsidR="00AE7D3D" w:rsidRDefault="00AE7D3D" w:rsidP="00854421"/>
          <w:p w:rsidR="00854421" w:rsidRDefault="00854421" w:rsidP="00854421">
            <w:r>
              <w:t>JWM</w:t>
            </w:r>
          </w:p>
          <w:p w:rsidR="00393FEF" w:rsidRDefault="00393FEF" w:rsidP="00DA1139"/>
          <w:p w:rsidR="00393FEF" w:rsidRDefault="00393FEF" w:rsidP="00DA1139"/>
          <w:p w:rsidR="008E13E5" w:rsidRDefault="008E13E5" w:rsidP="00DA1139"/>
          <w:p w:rsidR="0094492F" w:rsidRDefault="0094492F" w:rsidP="0094492F">
            <w:r>
              <w:t>IM</w:t>
            </w:r>
          </w:p>
          <w:p w:rsidR="008D06DC" w:rsidRDefault="008D06DC" w:rsidP="00DA1139"/>
          <w:p w:rsidR="008D06DC" w:rsidRDefault="008D06DC" w:rsidP="00DA1139"/>
          <w:p w:rsidR="008D06DC" w:rsidRDefault="008D06DC" w:rsidP="00DA1139"/>
          <w:p w:rsidR="008D06DC" w:rsidRDefault="008D06DC" w:rsidP="00DA1139"/>
          <w:p w:rsidR="008D06DC" w:rsidRDefault="008D06DC" w:rsidP="00DA1139"/>
          <w:p w:rsidR="00AE7D3D" w:rsidRDefault="00AE7D3D" w:rsidP="00DA1139"/>
          <w:p w:rsidR="00AE7D3D" w:rsidRDefault="00AE7D3D" w:rsidP="00DA1139"/>
          <w:p w:rsidR="008D06DC" w:rsidRPr="00DA7DFB" w:rsidRDefault="008D06DC" w:rsidP="00DA1139">
            <w:r>
              <w:t>IM</w:t>
            </w:r>
          </w:p>
        </w:tc>
        <w:tc>
          <w:tcPr>
            <w:tcW w:w="1552" w:type="dxa"/>
          </w:tcPr>
          <w:p w:rsidR="00DA7DFB" w:rsidRDefault="00DA7DFB" w:rsidP="00D20B18"/>
          <w:p w:rsidR="00AE7D3D" w:rsidRDefault="00AE7D3D" w:rsidP="00854421"/>
          <w:p w:rsidR="00AE7D3D" w:rsidRDefault="00AE7D3D" w:rsidP="00854421"/>
          <w:p w:rsidR="00854421" w:rsidRDefault="00854421" w:rsidP="00854421">
            <w:r>
              <w:t>Complete</w:t>
            </w:r>
          </w:p>
          <w:p w:rsidR="00393FEF" w:rsidRDefault="00393FEF" w:rsidP="00D20B18"/>
          <w:p w:rsidR="00393FEF" w:rsidRDefault="00393FEF" w:rsidP="00D20B18"/>
          <w:p w:rsidR="008E13E5" w:rsidRDefault="008E13E5" w:rsidP="00D20B18"/>
          <w:p w:rsidR="008D06DC" w:rsidRDefault="0094492F" w:rsidP="00D20B18">
            <w:r>
              <w:t>Ongoing</w:t>
            </w:r>
          </w:p>
          <w:p w:rsidR="008D06DC" w:rsidRDefault="008D06DC" w:rsidP="00D20B18"/>
          <w:p w:rsidR="008D06DC" w:rsidRDefault="008D06DC" w:rsidP="00D20B18"/>
          <w:p w:rsidR="008D06DC" w:rsidRDefault="008D06DC" w:rsidP="00D20B18"/>
          <w:p w:rsidR="008D06DC" w:rsidRDefault="008D06DC" w:rsidP="00D20B18"/>
          <w:p w:rsidR="008D06DC" w:rsidRDefault="008D06DC" w:rsidP="00D20B18"/>
          <w:p w:rsidR="00AE7D3D" w:rsidRDefault="00AE7D3D" w:rsidP="00D20B18"/>
          <w:p w:rsidR="00AE7D3D" w:rsidRDefault="00AE7D3D" w:rsidP="00D20B18"/>
          <w:p w:rsidR="008D06DC" w:rsidRPr="00DA7DFB" w:rsidRDefault="00F429C2" w:rsidP="00D20B18">
            <w:r>
              <w:t>Complete</w:t>
            </w:r>
          </w:p>
        </w:tc>
      </w:tr>
      <w:tr w:rsidR="00C41F97" w:rsidRPr="00DA7DFB" w:rsidTr="0060668F">
        <w:tc>
          <w:tcPr>
            <w:tcW w:w="955" w:type="dxa"/>
          </w:tcPr>
          <w:p w:rsidR="00C41F97" w:rsidRPr="00DA7DFB" w:rsidRDefault="00531568">
            <w:r>
              <w:t>15.</w:t>
            </w:r>
          </w:p>
        </w:tc>
        <w:tc>
          <w:tcPr>
            <w:tcW w:w="6438" w:type="dxa"/>
          </w:tcPr>
          <w:p w:rsidR="00376F44" w:rsidRDefault="00531568" w:rsidP="00F429C2">
            <w:pPr>
              <w:widowControl w:val="0"/>
              <w:suppressAutoHyphens/>
              <w:jc w:val="both"/>
            </w:pPr>
            <w:r>
              <w:t>Chair/Chief Executive Updates</w:t>
            </w:r>
          </w:p>
          <w:p w:rsidR="00531568" w:rsidRDefault="00531568" w:rsidP="00F429C2">
            <w:pPr>
              <w:widowControl w:val="0"/>
              <w:suppressAutoHyphens/>
              <w:jc w:val="both"/>
            </w:pPr>
            <w:r>
              <w:t xml:space="preserve">MOU with UHI agreed pending the Chief Executive </w:t>
            </w:r>
            <w:r w:rsidR="00DA76DE">
              <w:t>ensur</w:t>
            </w:r>
            <w:r>
              <w:t xml:space="preserve">ing HLH recognition </w:t>
            </w:r>
            <w:r w:rsidR="00DA76DE">
              <w:t>was clear in the intent of</w:t>
            </w:r>
            <w:r>
              <w:t xml:space="preserve"> the MOU.</w:t>
            </w:r>
          </w:p>
          <w:p w:rsidR="00531568" w:rsidRPr="00854421" w:rsidRDefault="00854421" w:rsidP="00F429C2">
            <w:pPr>
              <w:widowControl w:val="0"/>
              <w:suppressAutoHyphens/>
              <w:jc w:val="both"/>
              <w:rPr>
                <w:i/>
              </w:rPr>
            </w:pPr>
            <w:r w:rsidRPr="00854421">
              <w:rPr>
                <w:i/>
              </w:rPr>
              <w:t>Followed up informally</w:t>
            </w:r>
            <w:r w:rsidR="00771A16">
              <w:rPr>
                <w:i/>
              </w:rPr>
              <w:t>.</w:t>
            </w:r>
          </w:p>
        </w:tc>
        <w:tc>
          <w:tcPr>
            <w:tcW w:w="1228" w:type="dxa"/>
          </w:tcPr>
          <w:p w:rsidR="00376F44" w:rsidRDefault="00376F44" w:rsidP="00DA1139"/>
          <w:p w:rsidR="00531568" w:rsidRDefault="00531568" w:rsidP="00DA1139"/>
          <w:p w:rsidR="00531568" w:rsidRDefault="00531568" w:rsidP="00DA1139"/>
          <w:p w:rsidR="00531568" w:rsidRPr="00DA7DFB" w:rsidRDefault="00531568" w:rsidP="00DA1139">
            <w:r>
              <w:t>IM</w:t>
            </w:r>
          </w:p>
        </w:tc>
        <w:tc>
          <w:tcPr>
            <w:tcW w:w="1552" w:type="dxa"/>
          </w:tcPr>
          <w:p w:rsidR="00376F44" w:rsidRDefault="00376F44" w:rsidP="00D20B18"/>
          <w:p w:rsidR="00531568" w:rsidRDefault="00531568" w:rsidP="00D20B18"/>
          <w:p w:rsidR="00531568" w:rsidRDefault="00531568" w:rsidP="00D20B18"/>
          <w:p w:rsidR="00531568" w:rsidRPr="00DA7DFB" w:rsidRDefault="00854421" w:rsidP="00D20B18">
            <w:r>
              <w:t>Complete</w:t>
            </w:r>
          </w:p>
        </w:tc>
      </w:tr>
    </w:tbl>
    <w:p w:rsidR="00A772B8" w:rsidRDefault="00A772B8" w:rsidP="00006EE9">
      <w:pPr>
        <w:widowControl w:val="0"/>
        <w:suppressAutoHyphens/>
        <w:spacing w:after="0" w:line="240" w:lineRule="auto"/>
        <w:jc w:val="both"/>
        <w:rPr>
          <w:rFonts w:eastAsia="Times New Roman" w:cs="Arial"/>
          <w:b/>
          <w:snapToGrid w:val="0"/>
          <w:lang w:eastAsia="en-US"/>
        </w:rPr>
      </w:pPr>
    </w:p>
    <w:sectPr w:rsidR="00A772B8" w:rsidSect="004965DB">
      <w:pgSz w:w="12240" w:h="15840"/>
      <w:pgMar w:top="426"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D23"/>
    <w:multiLevelType w:val="hybridMultilevel"/>
    <w:tmpl w:val="BA76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C24B1"/>
    <w:multiLevelType w:val="hybridMultilevel"/>
    <w:tmpl w:val="A5C62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2137329"/>
    <w:multiLevelType w:val="hybridMultilevel"/>
    <w:tmpl w:val="35487F9C"/>
    <w:lvl w:ilvl="0" w:tplc="75BC301A">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2137CE6"/>
    <w:multiLevelType w:val="hybridMultilevel"/>
    <w:tmpl w:val="15EC670A"/>
    <w:lvl w:ilvl="0" w:tplc="396069CE">
      <w:start w:val="1"/>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3AC4931"/>
    <w:multiLevelType w:val="hybridMultilevel"/>
    <w:tmpl w:val="ADE60262"/>
    <w:lvl w:ilvl="0" w:tplc="A5CE50A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125963"/>
    <w:multiLevelType w:val="hybridMultilevel"/>
    <w:tmpl w:val="1402E6A8"/>
    <w:lvl w:ilvl="0" w:tplc="4970E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7277B7"/>
    <w:multiLevelType w:val="hybridMultilevel"/>
    <w:tmpl w:val="ED6C0366"/>
    <w:lvl w:ilvl="0" w:tplc="0809001B">
      <w:start w:val="1"/>
      <w:numFmt w:val="lowerRoman"/>
      <w:lvlText w:val="%1."/>
      <w:lvlJc w:val="right"/>
      <w:pPr>
        <w:ind w:left="955" w:hanging="360"/>
      </w:pPr>
    </w:lvl>
    <w:lvl w:ilvl="1" w:tplc="08090019" w:tentative="1">
      <w:start w:val="1"/>
      <w:numFmt w:val="lowerLetter"/>
      <w:lvlText w:val="%2."/>
      <w:lvlJc w:val="left"/>
      <w:pPr>
        <w:ind w:left="1675" w:hanging="360"/>
      </w:pPr>
    </w:lvl>
    <w:lvl w:ilvl="2" w:tplc="0809001B" w:tentative="1">
      <w:start w:val="1"/>
      <w:numFmt w:val="lowerRoman"/>
      <w:lvlText w:val="%3."/>
      <w:lvlJc w:val="right"/>
      <w:pPr>
        <w:ind w:left="2395" w:hanging="180"/>
      </w:pPr>
    </w:lvl>
    <w:lvl w:ilvl="3" w:tplc="0809000F" w:tentative="1">
      <w:start w:val="1"/>
      <w:numFmt w:val="decimal"/>
      <w:lvlText w:val="%4."/>
      <w:lvlJc w:val="left"/>
      <w:pPr>
        <w:ind w:left="3115" w:hanging="360"/>
      </w:pPr>
    </w:lvl>
    <w:lvl w:ilvl="4" w:tplc="08090019" w:tentative="1">
      <w:start w:val="1"/>
      <w:numFmt w:val="lowerLetter"/>
      <w:lvlText w:val="%5."/>
      <w:lvlJc w:val="left"/>
      <w:pPr>
        <w:ind w:left="3835" w:hanging="360"/>
      </w:pPr>
    </w:lvl>
    <w:lvl w:ilvl="5" w:tplc="0809001B" w:tentative="1">
      <w:start w:val="1"/>
      <w:numFmt w:val="lowerRoman"/>
      <w:lvlText w:val="%6."/>
      <w:lvlJc w:val="right"/>
      <w:pPr>
        <w:ind w:left="4555" w:hanging="180"/>
      </w:pPr>
    </w:lvl>
    <w:lvl w:ilvl="6" w:tplc="0809000F" w:tentative="1">
      <w:start w:val="1"/>
      <w:numFmt w:val="decimal"/>
      <w:lvlText w:val="%7."/>
      <w:lvlJc w:val="left"/>
      <w:pPr>
        <w:ind w:left="5275" w:hanging="360"/>
      </w:pPr>
    </w:lvl>
    <w:lvl w:ilvl="7" w:tplc="08090019" w:tentative="1">
      <w:start w:val="1"/>
      <w:numFmt w:val="lowerLetter"/>
      <w:lvlText w:val="%8."/>
      <w:lvlJc w:val="left"/>
      <w:pPr>
        <w:ind w:left="5995" w:hanging="360"/>
      </w:pPr>
    </w:lvl>
    <w:lvl w:ilvl="8" w:tplc="0809001B" w:tentative="1">
      <w:start w:val="1"/>
      <w:numFmt w:val="lowerRoman"/>
      <w:lvlText w:val="%9."/>
      <w:lvlJc w:val="right"/>
      <w:pPr>
        <w:ind w:left="6715" w:hanging="180"/>
      </w:pPr>
    </w:lvl>
  </w:abstractNum>
  <w:abstractNum w:abstractNumId="7">
    <w:nsid w:val="2E9C5AA1"/>
    <w:multiLevelType w:val="hybridMultilevel"/>
    <w:tmpl w:val="33CC7E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867202"/>
    <w:multiLevelType w:val="hybridMultilevel"/>
    <w:tmpl w:val="D5022A90"/>
    <w:lvl w:ilvl="0" w:tplc="2A8CB7E0">
      <w:start w:val="1"/>
      <w:numFmt w:val="lowerRoman"/>
      <w:lvlText w:val="%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7491D17"/>
    <w:multiLevelType w:val="hybridMultilevel"/>
    <w:tmpl w:val="3FC60D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0F7E1C"/>
    <w:multiLevelType w:val="hybridMultilevel"/>
    <w:tmpl w:val="D4FA1904"/>
    <w:lvl w:ilvl="0" w:tplc="2A8CB7E0">
      <w:start w:val="1"/>
      <w:numFmt w:val="lowerRoman"/>
      <w:lvlText w:val="%1."/>
      <w:lvlJc w:val="left"/>
      <w:pPr>
        <w:ind w:left="1440" w:hanging="360"/>
      </w:pPr>
      <w:rPr>
        <w:rFonts w:hint="default"/>
        <w:b w:val="0"/>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1CB488C"/>
    <w:multiLevelType w:val="hybridMultilevel"/>
    <w:tmpl w:val="8DAA4A02"/>
    <w:lvl w:ilvl="0" w:tplc="2A8CB7E0">
      <w:start w:val="1"/>
      <w:numFmt w:val="lowerRoman"/>
      <w:lvlText w:val="%1."/>
      <w:lvlJc w:val="left"/>
      <w:pPr>
        <w:ind w:left="1440" w:hanging="360"/>
      </w:pPr>
      <w:rPr>
        <w:rFonts w:hint="default"/>
        <w:b w:val="0"/>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B815252"/>
    <w:multiLevelType w:val="hybridMultilevel"/>
    <w:tmpl w:val="AA22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187A04"/>
    <w:multiLevelType w:val="hybridMultilevel"/>
    <w:tmpl w:val="59E2C1C6"/>
    <w:lvl w:ilvl="0" w:tplc="AECEB79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17C298D"/>
    <w:multiLevelType w:val="hybridMultilevel"/>
    <w:tmpl w:val="DEF84CF4"/>
    <w:lvl w:ilvl="0" w:tplc="B24235FC">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E92112"/>
    <w:multiLevelType w:val="hybridMultilevel"/>
    <w:tmpl w:val="46E2B01A"/>
    <w:lvl w:ilvl="0" w:tplc="C8AE3F9E">
      <w:start w:val="1"/>
      <w:numFmt w:val="lowerRoman"/>
      <w:lvlText w:val="%1."/>
      <w:lvlJc w:val="left"/>
      <w:pPr>
        <w:ind w:left="1021" w:hanging="567"/>
      </w:pPr>
      <w:rPr>
        <w:rFonts w:hint="default"/>
      </w:rPr>
    </w:lvl>
    <w:lvl w:ilvl="1" w:tplc="08090019">
      <w:start w:val="1"/>
      <w:numFmt w:val="lowerLetter"/>
      <w:lvlText w:val="%2."/>
      <w:lvlJc w:val="left"/>
      <w:pPr>
        <w:ind w:left="1534" w:hanging="360"/>
      </w:pPr>
    </w:lvl>
    <w:lvl w:ilvl="2" w:tplc="0809001B">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6">
    <w:nsid w:val="75EC373F"/>
    <w:multiLevelType w:val="hybridMultilevel"/>
    <w:tmpl w:val="5F4E96FC"/>
    <w:lvl w:ilvl="0" w:tplc="375E6022">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433901"/>
    <w:multiLevelType w:val="hybridMultilevel"/>
    <w:tmpl w:val="0F1C2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F9B27C2"/>
    <w:multiLevelType w:val="hybridMultilevel"/>
    <w:tmpl w:val="BF825BAA"/>
    <w:lvl w:ilvl="0" w:tplc="E9B8C136">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4"/>
  </w:num>
  <w:num w:numId="4">
    <w:abstractNumId w:val="6"/>
  </w:num>
  <w:num w:numId="5">
    <w:abstractNumId w:val="7"/>
  </w:num>
  <w:num w:numId="6">
    <w:abstractNumId w:val="9"/>
  </w:num>
  <w:num w:numId="7">
    <w:abstractNumId w:val="16"/>
  </w:num>
  <w:num w:numId="8">
    <w:abstractNumId w:val="3"/>
  </w:num>
  <w:num w:numId="9">
    <w:abstractNumId w:val="2"/>
  </w:num>
  <w:num w:numId="10">
    <w:abstractNumId w:val="8"/>
  </w:num>
  <w:num w:numId="11">
    <w:abstractNumId w:val="0"/>
  </w:num>
  <w:num w:numId="12">
    <w:abstractNumId w:val="12"/>
  </w:num>
  <w:num w:numId="13">
    <w:abstractNumId w:val="18"/>
  </w:num>
  <w:num w:numId="14">
    <w:abstractNumId w:val="10"/>
  </w:num>
  <w:num w:numId="15">
    <w:abstractNumId w:val="15"/>
  </w:num>
  <w:num w:numId="16">
    <w:abstractNumId w:val="11"/>
  </w:num>
  <w:num w:numId="17">
    <w:abstractNumId w:val="17"/>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21"/>
    <w:rsid w:val="00004371"/>
    <w:rsid w:val="00006EE9"/>
    <w:rsid w:val="000216F1"/>
    <w:rsid w:val="000231FA"/>
    <w:rsid w:val="00030587"/>
    <w:rsid w:val="00035BB1"/>
    <w:rsid w:val="0003715D"/>
    <w:rsid w:val="00052EF7"/>
    <w:rsid w:val="00063267"/>
    <w:rsid w:val="00071FF4"/>
    <w:rsid w:val="00073290"/>
    <w:rsid w:val="0007654F"/>
    <w:rsid w:val="00083680"/>
    <w:rsid w:val="000A077D"/>
    <w:rsid w:val="000A7A57"/>
    <w:rsid w:val="000B1997"/>
    <w:rsid w:val="000B3A34"/>
    <w:rsid w:val="000D47CD"/>
    <w:rsid w:val="000F0D07"/>
    <w:rsid w:val="000F2078"/>
    <w:rsid w:val="00103293"/>
    <w:rsid w:val="001122D2"/>
    <w:rsid w:val="001429CF"/>
    <w:rsid w:val="001449DB"/>
    <w:rsid w:val="001526F3"/>
    <w:rsid w:val="00164FF1"/>
    <w:rsid w:val="00182560"/>
    <w:rsid w:val="001846AA"/>
    <w:rsid w:val="001847BE"/>
    <w:rsid w:val="0019006C"/>
    <w:rsid w:val="001917AD"/>
    <w:rsid w:val="00197F3A"/>
    <w:rsid w:val="001A201C"/>
    <w:rsid w:val="001A3B6D"/>
    <w:rsid w:val="001B1293"/>
    <w:rsid w:val="001B2BCD"/>
    <w:rsid w:val="001C45BD"/>
    <w:rsid w:val="001C60A5"/>
    <w:rsid w:val="001D65CA"/>
    <w:rsid w:val="001D6E6C"/>
    <w:rsid w:val="001E31FC"/>
    <w:rsid w:val="001E3E0C"/>
    <w:rsid w:val="001E452F"/>
    <w:rsid w:val="001F679F"/>
    <w:rsid w:val="001F6FF7"/>
    <w:rsid w:val="001F78C2"/>
    <w:rsid w:val="00205BD6"/>
    <w:rsid w:val="00210ADB"/>
    <w:rsid w:val="00211E12"/>
    <w:rsid w:val="00213A8C"/>
    <w:rsid w:val="00225F1F"/>
    <w:rsid w:val="00233CFA"/>
    <w:rsid w:val="002363AE"/>
    <w:rsid w:val="00237C06"/>
    <w:rsid w:val="00266B80"/>
    <w:rsid w:val="00287306"/>
    <w:rsid w:val="002A7A05"/>
    <w:rsid w:val="002B4499"/>
    <w:rsid w:val="002B78B7"/>
    <w:rsid w:val="002C2C69"/>
    <w:rsid w:val="002C3405"/>
    <w:rsid w:val="002C3C6F"/>
    <w:rsid w:val="002C4F8F"/>
    <w:rsid w:val="002E1CE4"/>
    <w:rsid w:val="002E405E"/>
    <w:rsid w:val="002F5353"/>
    <w:rsid w:val="002F6F5E"/>
    <w:rsid w:val="003069A9"/>
    <w:rsid w:val="00306E7B"/>
    <w:rsid w:val="003118F4"/>
    <w:rsid w:val="00314CA2"/>
    <w:rsid w:val="00331F7E"/>
    <w:rsid w:val="00335FEA"/>
    <w:rsid w:val="00354078"/>
    <w:rsid w:val="0035545E"/>
    <w:rsid w:val="00362DDA"/>
    <w:rsid w:val="003753CF"/>
    <w:rsid w:val="00376F44"/>
    <w:rsid w:val="00380CD1"/>
    <w:rsid w:val="003858C4"/>
    <w:rsid w:val="003922AC"/>
    <w:rsid w:val="00393FEF"/>
    <w:rsid w:val="003A0B11"/>
    <w:rsid w:val="003A222C"/>
    <w:rsid w:val="003A609F"/>
    <w:rsid w:val="003A6F0C"/>
    <w:rsid w:val="003A7161"/>
    <w:rsid w:val="003B0D1E"/>
    <w:rsid w:val="003C0B8F"/>
    <w:rsid w:val="003C0DC6"/>
    <w:rsid w:val="003E772C"/>
    <w:rsid w:val="003F3238"/>
    <w:rsid w:val="003F5213"/>
    <w:rsid w:val="00402196"/>
    <w:rsid w:val="00406540"/>
    <w:rsid w:val="00440496"/>
    <w:rsid w:val="00440619"/>
    <w:rsid w:val="00444234"/>
    <w:rsid w:val="00446BF3"/>
    <w:rsid w:val="004545DE"/>
    <w:rsid w:val="0047044E"/>
    <w:rsid w:val="00473AD3"/>
    <w:rsid w:val="00481B26"/>
    <w:rsid w:val="00494D8C"/>
    <w:rsid w:val="004965DB"/>
    <w:rsid w:val="004A3E99"/>
    <w:rsid w:val="004B6391"/>
    <w:rsid w:val="004B7131"/>
    <w:rsid w:val="004B7775"/>
    <w:rsid w:val="004C1A4D"/>
    <w:rsid w:val="004C3E68"/>
    <w:rsid w:val="004E1315"/>
    <w:rsid w:val="004E4710"/>
    <w:rsid w:val="00500725"/>
    <w:rsid w:val="00511172"/>
    <w:rsid w:val="0051386A"/>
    <w:rsid w:val="00531568"/>
    <w:rsid w:val="00532A65"/>
    <w:rsid w:val="00536E2D"/>
    <w:rsid w:val="00562C72"/>
    <w:rsid w:val="00575A59"/>
    <w:rsid w:val="00587D92"/>
    <w:rsid w:val="00590015"/>
    <w:rsid w:val="005B02E7"/>
    <w:rsid w:val="005B10AD"/>
    <w:rsid w:val="0060668F"/>
    <w:rsid w:val="006154DA"/>
    <w:rsid w:val="00644E6A"/>
    <w:rsid w:val="00657EAC"/>
    <w:rsid w:val="00662149"/>
    <w:rsid w:val="00662BF5"/>
    <w:rsid w:val="00672376"/>
    <w:rsid w:val="00687BEA"/>
    <w:rsid w:val="006944C0"/>
    <w:rsid w:val="00696D30"/>
    <w:rsid w:val="00697463"/>
    <w:rsid w:val="006C6BE7"/>
    <w:rsid w:val="006E397B"/>
    <w:rsid w:val="00702DC6"/>
    <w:rsid w:val="007046F9"/>
    <w:rsid w:val="0070485C"/>
    <w:rsid w:val="00712FAF"/>
    <w:rsid w:val="007209FB"/>
    <w:rsid w:val="0072597C"/>
    <w:rsid w:val="00735C20"/>
    <w:rsid w:val="007521A6"/>
    <w:rsid w:val="00771A16"/>
    <w:rsid w:val="00773C15"/>
    <w:rsid w:val="00784CF5"/>
    <w:rsid w:val="00791D59"/>
    <w:rsid w:val="0079658A"/>
    <w:rsid w:val="007E2C39"/>
    <w:rsid w:val="007F2267"/>
    <w:rsid w:val="00807108"/>
    <w:rsid w:val="00811F58"/>
    <w:rsid w:val="008327B2"/>
    <w:rsid w:val="008404B0"/>
    <w:rsid w:val="00843830"/>
    <w:rsid w:val="00844E20"/>
    <w:rsid w:val="00846FFA"/>
    <w:rsid w:val="00854421"/>
    <w:rsid w:val="00854E7B"/>
    <w:rsid w:val="00864109"/>
    <w:rsid w:val="00864133"/>
    <w:rsid w:val="00866BFC"/>
    <w:rsid w:val="00873F62"/>
    <w:rsid w:val="00880248"/>
    <w:rsid w:val="008A1A0C"/>
    <w:rsid w:val="008A1B8C"/>
    <w:rsid w:val="008A4440"/>
    <w:rsid w:val="008C51AE"/>
    <w:rsid w:val="008D043F"/>
    <w:rsid w:val="008D06DC"/>
    <w:rsid w:val="008D394A"/>
    <w:rsid w:val="008E13E5"/>
    <w:rsid w:val="00912C06"/>
    <w:rsid w:val="00917BF9"/>
    <w:rsid w:val="00921223"/>
    <w:rsid w:val="00940E3A"/>
    <w:rsid w:val="0094492F"/>
    <w:rsid w:val="00947629"/>
    <w:rsid w:val="00977A27"/>
    <w:rsid w:val="0098330F"/>
    <w:rsid w:val="00992173"/>
    <w:rsid w:val="009A2AC4"/>
    <w:rsid w:val="009A3157"/>
    <w:rsid w:val="009B1989"/>
    <w:rsid w:val="009B3B48"/>
    <w:rsid w:val="009B4C59"/>
    <w:rsid w:val="009C4998"/>
    <w:rsid w:val="009D26C8"/>
    <w:rsid w:val="009E09DB"/>
    <w:rsid w:val="009F165B"/>
    <w:rsid w:val="00A13E6C"/>
    <w:rsid w:val="00A25258"/>
    <w:rsid w:val="00A27742"/>
    <w:rsid w:val="00A31911"/>
    <w:rsid w:val="00A345B0"/>
    <w:rsid w:val="00A35CB5"/>
    <w:rsid w:val="00A45892"/>
    <w:rsid w:val="00A53622"/>
    <w:rsid w:val="00A573C2"/>
    <w:rsid w:val="00A615BC"/>
    <w:rsid w:val="00A66C31"/>
    <w:rsid w:val="00A713A3"/>
    <w:rsid w:val="00A7591F"/>
    <w:rsid w:val="00A772B8"/>
    <w:rsid w:val="00A86218"/>
    <w:rsid w:val="00A909B5"/>
    <w:rsid w:val="00A91910"/>
    <w:rsid w:val="00A91EF6"/>
    <w:rsid w:val="00AA4583"/>
    <w:rsid w:val="00AA4CF1"/>
    <w:rsid w:val="00AB3438"/>
    <w:rsid w:val="00AB439C"/>
    <w:rsid w:val="00AC58C1"/>
    <w:rsid w:val="00AC755E"/>
    <w:rsid w:val="00AC78B9"/>
    <w:rsid w:val="00AE3956"/>
    <w:rsid w:val="00AE7D3D"/>
    <w:rsid w:val="00AF576E"/>
    <w:rsid w:val="00B24E0C"/>
    <w:rsid w:val="00B334B9"/>
    <w:rsid w:val="00B3411F"/>
    <w:rsid w:val="00B34DB3"/>
    <w:rsid w:val="00B36E50"/>
    <w:rsid w:val="00B5143D"/>
    <w:rsid w:val="00B52874"/>
    <w:rsid w:val="00B67BFB"/>
    <w:rsid w:val="00B74BF2"/>
    <w:rsid w:val="00B8704A"/>
    <w:rsid w:val="00B9254B"/>
    <w:rsid w:val="00BA0CDB"/>
    <w:rsid w:val="00BB288E"/>
    <w:rsid w:val="00BC0CE8"/>
    <w:rsid w:val="00BD15CF"/>
    <w:rsid w:val="00BE087E"/>
    <w:rsid w:val="00C02ADC"/>
    <w:rsid w:val="00C06F21"/>
    <w:rsid w:val="00C10DEA"/>
    <w:rsid w:val="00C21D23"/>
    <w:rsid w:val="00C30771"/>
    <w:rsid w:val="00C33F4C"/>
    <w:rsid w:val="00C41F97"/>
    <w:rsid w:val="00C43EA0"/>
    <w:rsid w:val="00C44CF9"/>
    <w:rsid w:val="00C46AF6"/>
    <w:rsid w:val="00C57229"/>
    <w:rsid w:val="00C6035D"/>
    <w:rsid w:val="00C66D20"/>
    <w:rsid w:val="00C67BFA"/>
    <w:rsid w:val="00C72443"/>
    <w:rsid w:val="00C77B42"/>
    <w:rsid w:val="00C851DE"/>
    <w:rsid w:val="00CA211B"/>
    <w:rsid w:val="00CC39C0"/>
    <w:rsid w:val="00CC5600"/>
    <w:rsid w:val="00CD46EE"/>
    <w:rsid w:val="00CD6874"/>
    <w:rsid w:val="00CE2764"/>
    <w:rsid w:val="00CE4C1E"/>
    <w:rsid w:val="00D02DB3"/>
    <w:rsid w:val="00D07845"/>
    <w:rsid w:val="00D14EC1"/>
    <w:rsid w:val="00D20B18"/>
    <w:rsid w:val="00D438C1"/>
    <w:rsid w:val="00D45860"/>
    <w:rsid w:val="00D53DEA"/>
    <w:rsid w:val="00D540CE"/>
    <w:rsid w:val="00D65C3F"/>
    <w:rsid w:val="00D805F2"/>
    <w:rsid w:val="00D8542B"/>
    <w:rsid w:val="00D922B5"/>
    <w:rsid w:val="00D964F3"/>
    <w:rsid w:val="00DA1139"/>
    <w:rsid w:val="00DA76DE"/>
    <w:rsid w:val="00DA7DFB"/>
    <w:rsid w:val="00DB7F4C"/>
    <w:rsid w:val="00DC4099"/>
    <w:rsid w:val="00DC5A03"/>
    <w:rsid w:val="00DD3714"/>
    <w:rsid w:val="00DD4289"/>
    <w:rsid w:val="00DE3554"/>
    <w:rsid w:val="00DE6212"/>
    <w:rsid w:val="00DF1780"/>
    <w:rsid w:val="00E0011C"/>
    <w:rsid w:val="00E229D2"/>
    <w:rsid w:val="00E23DD5"/>
    <w:rsid w:val="00E41460"/>
    <w:rsid w:val="00E553E6"/>
    <w:rsid w:val="00E7014B"/>
    <w:rsid w:val="00E7783D"/>
    <w:rsid w:val="00E840E8"/>
    <w:rsid w:val="00E85369"/>
    <w:rsid w:val="00E85907"/>
    <w:rsid w:val="00EA796B"/>
    <w:rsid w:val="00EB21D4"/>
    <w:rsid w:val="00EB3190"/>
    <w:rsid w:val="00EC7380"/>
    <w:rsid w:val="00ED03CF"/>
    <w:rsid w:val="00ED62F7"/>
    <w:rsid w:val="00F23DCB"/>
    <w:rsid w:val="00F245EA"/>
    <w:rsid w:val="00F36D9C"/>
    <w:rsid w:val="00F429C2"/>
    <w:rsid w:val="00F441F5"/>
    <w:rsid w:val="00F47972"/>
    <w:rsid w:val="00F664CB"/>
    <w:rsid w:val="00F74553"/>
    <w:rsid w:val="00F853F5"/>
    <w:rsid w:val="00F86DBB"/>
    <w:rsid w:val="00FA752C"/>
    <w:rsid w:val="00FC0CA8"/>
    <w:rsid w:val="00FC4157"/>
    <w:rsid w:val="00FF0A76"/>
    <w:rsid w:val="00FF1FA8"/>
    <w:rsid w:val="00FF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 w:type="paragraph" w:customStyle="1" w:styleId="CharCharCharCharChar0">
    <w:name w:val="Char Char Char Char Char"/>
    <w:basedOn w:val="Normal"/>
    <w:rsid w:val="002F6F5E"/>
    <w:pPr>
      <w:spacing w:after="160" w:line="240" w:lineRule="exact"/>
    </w:pPr>
    <w:rPr>
      <w:rFonts w:ascii="Verdana" w:eastAsia="Times New Roman" w:hAnsi="Verdana" w:cs="Times New Roman"/>
      <w:b/>
      <w:sz w:val="20"/>
      <w:szCs w:val="20"/>
      <w:lang w:val="en-US" w:eastAsia="en-US"/>
    </w:rPr>
  </w:style>
  <w:style w:type="paragraph" w:customStyle="1" w:styleId="CharCharCharCharChar1">
    <w:name w:val="Char Char Char Char Char"/>
    <w:basedOn w:val="Normal"/>
    <w:rsid w:val="00006EE9"/>
    <w:pPr>
      <w:spacing w:after="160" w:line="240" w:lineRule="exact"/>
    </w:pPr>
    <w:rPr>
      <w:rFonts w:ascii="Verdana" w:eastAsia="Times New Roman" w:hAnsi="Verdana" w:cs="Times New Roman"/>
      <w:b/>
      <w:sz w:val="20"/>
      <w:szCs w:val="20"/>
      <w:lang w:val="en-US" w:eastAsia="en-US"/>
    </w:rPr>
  </w:style>
  <w:style w:type="paragraph" w:styleId="PlainText">
    <w:name w:val="Plain Text"/>
    <w:basedOn w:val="Normal"/>
    <w:link w:val="PlainTextChar"/>
    <w:uiPriority w:val="99"/>
    <w:unhideWhenUsed/>
    <w:rsid w:val="00A772B8"/>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A772B8"/>
    <w:rPr>
      <w:rFonts w:ascii="Calibri" w:eastAsia="Calibri" w:hAnsi="Calibri" w:cs="Times New Roman"/>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 w:type="paragraph" w:customStyle="1" w:styleId="CharCharCharCharChar0">
    <w:name w:val="Char Char Char Char Char"/>
    <w:basedOn w:val="Normal"/>
    <w:rsid w:val="002F6F5E"/>
    <w:pPr>
      <w:spacing w:after="160" w:line="240" w:lineRule="exact"/>
    </w:pPr>
    <w:rPr>
      <w:rFonts w:ascii="Verdana" w:eastAsia="Times New Roman" w:hAnsi="Verdana" w:cs="Times New Roman"/>
      <w:b/>
      <w:sz w:val="20"/>
      <w:szCs w:val="20"/>
      <w:lang w:val="en-US" w:eastAsia="en-US"/>
    </w:rPr>
  </w:style>
  <w:style w:type="paragraph" w:customStyle="1" w:styleId="CharCharCharCharChar1">
    <w:name w:val="Char Char Char Char Char"/>
    <w:basedOn w:val="Normal"/>
    <w:rsid w:val="00006EE9"/>
    <w:pPr>
      <w:spacing w:after="160" w:line="240" w:lineRule="exact"/>
    </w:pPr>
    <w:rPr>
      <w:rFonts w:ascii="Verdana" w:eastAsia="Times New Roman" w:hAnsi="Verdana" w:cs="Times New Roman"/>
      <w:b/>
      <w:sz w:val="20"/>
      <w:szCs w:val="20"/>
      <w:lang w:val="en-US" w:eastAsia="en-US"/>
    </w:rPr>
  </w:style>
  <w:style w:type="paragraph" w:styleId="PlainText">
    <w:name w:val="Plain Text"/>
    <w:basedOn w:val="Normal"/>
    <w:link w:val="PlainTextChar"/>
    <w:uiPriority w:val="99"/>
    <w:unhideWhenUsed/>
    <w:rsid w:val="00A772B8"/>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A772B8"/>
    <w:rPr>
      <w:rFonts w:ascii="Calibri" w:eastAsia="Calibri" w:hAnsi="Calibri" w:cs="Times New Roman"/>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9560">
      <w:bodyDiv w:val="1"/>
      <w:marLeft w:val="0"/>
      <w:marRight w:val="0"/>
      <w:marTop w:val="0"/>
      <w:marBottom w:val="0"/>
      <w:divBdr>
        <w:top w:val="none" w:sz="0" w:space="0" w:color="auto"/>
        <w:left w:val="none" w:sz="0" w:space="0" w:color="auto"/>
        <w:bottom w:val="none" w:sz="0" w:space="0" w:color="auto"/>
        <w:right w:val="none" w:sz="0" w:space="0" w:color="auto"/>
      </w:divBdr>
    </w:div>
    <w:div w:id="647974828">
      <w:bodyDiv w:val="1"/>
      <w:marLeft w:val="0"/>
      <w:marRight w:val="0"/>
      <w:marTop w:val="0"/>
      <w:marBottom w:val="0"/>
      <w:divBdr>
        <w:top w:val="none" w:sz="0" w:space="0" w:color="auto"/>
        <w:left w:val="none" w:sz="0" w:space="0" w:color="auto"/>
        <w:bottom w:val="none" w:sz="0" w:space="0" w:color="auto"/>
        <w:right w:val="none" w:sz="0" w:space="0" w:color="auto"/>
      </w:divBdr>
    </w:div>
    <w:div w:id="1085343975">
      <w:bodyDiv w:val="1"/>
      <w:marLeft w:val="0"/>
      <w:marRight w:val="0"/>
      <w:marTop w:val="0"/>
      <w:marBottom w:val="0"/>
      <w:divBdr>
        <w:top w:val="none" w:sz="0" w:space="0" w:color="auto"/>
        <w:left w:val="none" w:sz="0" w:space="0" w:color="auto"/>
        <w:bottom w:val="none" w:sz="0" w:space="0" w:color="auto"/>
        <w:right w:val="none" w:sz="0" w:space="0" w:color="auto"/>
      </w:divBdr>
    </w:div>
    <w:div w:id="12764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AD356-6E87-480F-9415-E7837F65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jackiema</dc:creator>
  <cp:lastModifiedBy>Joyce Donaldson</cp:lastModifiedBy>
  <cp:revision>2</cp:revision>
  <cp:lastPrinted>2016-07-05T09:08:00Z</cp:lastPrinted>
  <dcterms:created xsi:type="dcterms:W3CDTF">2016-08-16T12:36:00Z</dcterms:created>
  <dcterms:modified xsi:type="dcterms:W3CDTF">2016-08-16T12:36:00Z</dcterms:modified>
</cp:coreProperties>
</file>