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B9" w:rsidRPr="00987187" w:rsidRDefault="00DA1139">
      <w:pPr>
        <w:rPr>
          <w:rFonts w:ascii="Arial" w:hAnsi="Arial" w:cs="Arial"/>
        </w:rPr>
      </w:pPr>
      <w:bookmarkStart w:id="0" w:name="_GoBack"/>
      <w:bookmarkEnd w:id="0"/>
      <w:r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r>
      <w:r w:rsidR="007521A6" w:rsidRPr="00987187">
        <w:rPr>
          <w:rFonts w:ascii="Arial" w:hAnsi="Arial" w:cs="Arial"/>
        </w:rPr>
        <w:tab/>
        <w:t xml:space="preserve">AGENDA </w:t>
      </w:r>
      <w:proofErr w:type="gramStart"/>
      <w:r w:rsidR="007521A6" w:rsidRPr="00987187">
        <w:rPr>
          <w:rFonts w:ascii="Arial" w:hAnsi="Arial" w:cs="Arial"/>
        </w:rPr>
        <w:t>ITEM</w:t>
      </w:r>
      <w:r w:rsidR="001526F3" w:rsidRPr="00987187">
        <w:rPr>
          <w:rFonts w:ascii="Arial" w:hAnsi="Arial" w:cs="Arial"/>
        </w:rPr>
        <w:t xml:space="preserve"> </w:t>
      </w:r>
      <w:r w:rsidR="00B334B9" w:rsidRPr="00987187">
        <w:rPr>
          <w:rFonts w:ascii="Arial" w:hAnsi="Arial" w:cs="Arial"/>
        </w:rPr>
        <w:t xml:space="preserve"> </w:t>
      </w:r>
      <w:r w:rsidR="00162679">
        <w:rPr>
          <w:rFonts w:ascii="Arial" w:hAnsi="Arial" w:cs="Arial"/>
        </w:rPr>
        <w:t>4</w:t>
      </w:r>
      <w:proofErr w:type="gramEnd"/>
    </w:p>
    <w:p w:rsidR="00F23DCB" w:rsidRPr="00987187" w:rsidRDefault="00C06F21">
      <w:pPr>
        <w:rPr>
          <w:rFonts w:ascii="Arial" w:hAnsi="Arial" w:cs="Arial"/>
        </w:rPr>
      </w:pPr>
      <w:r w:rsidRPr="00987187">
        <w:rPr>
          <w:rFonts w:ascii="Arial" w:hAnsi="Arial" w:cs="Arial"/>
        </w:rPr>
        <w:t xml:space="preserve">Matters Arising </w:t>
      </w:r>
      <w:r w:rsidR="00DA1139" w:rsidRPr="00987187">
        <w:rPr>
          <w:rFonts w:ascii="Arial" w:hAnsi="Arial" w:cs="Arial"/>
        </w:rPr>
        <w:t>From HLH Board Meeting</w:t>
      </w:r>
      <w:r w:rsidRPr="00987187">
        <w:rPr>
          <w:rFonts w:ascii="Arial" w:hAnsi="Arial" w:cs="Arial"/>
        </w:rPr>
        <w:t xml:space="preserve"> </w:t>
      </w:r>
      <w:r w:rsidR="007C2DBD" w:rsidRPr="00995A71">
        <w:rPr>
          <w:rFonts w:ascii="Arial" w:hAnsi="Arial" w:cs="Arial"/>
        </w:rPr>
        <w:t xml:space="preserve">22 </w:t>
      </w:r>
      <w:r w:rsidR="00F35F99" w:rsidRPr="007C2DBD">
        <w:rPr>
          <w:rFonts w:ascii="Arial" w:hAnsi="Arial" w:cs="Arial"/>
        </w:rPr>
        <w:t xml:space="preserve">March </w:t>
      </w:r>
      <w:r w:rsidR="00F35F99">
        <w:rPr>
          <w:rFonts w:ascii="Arial" w:hAnsi="Arial" w:cs="Arial"/>
        </w:rPr>
        <w:t>2017</w:t>
      </w:r>
    </w:p>
    <w:tbl>
      <w:tblPr>
        <w:tblStyle w:val="TableGrid"/>
        <w:tblW w:w="10173" w:type="dxa"/>
        <w:tblLook w:val="04A0" w:firstRow="1" w:lastRow="0" w:firstColumn="1" w:lastColumn="0" w:noHBand="0" w:noVBand="1"/>
      </w:tblPr>
      <w:tblGrid>
        <w:gridCol w:w="951"/>
        <w:gridCol w:w="6528"/>
        <w:gridCol w:w="1059"/>
        <w:gridCol w:w="1635"/>
      </w:tblGrid>
      <w:tr w:rsidR="00C06F21" w:rsidRPr="00987187" w:rsidTr="00766A6E">
        <w:trPr>
          <w:trHeight w:val="399"/>
        </w:trPr>
        <w:tc>
          <w:tcPr>
            <w:tcW w:w="951" w:type="dxa"/>
          </w:tcPr>
          <w:p w:rsidR="00C06F21" w:rsidRPr="00987187" w:rsidRDefault="00DF1780">
            <w:pPr>
              <w:rPr>
                <w:rFonts w:ascii="Arial" w:hAnsi="Arial" w:cs="Arial"/>
              </w:rPr>
            </w:pPr>
            <w:r w:rsidRPr="00987187">
              <w:rPr>
                <w:rFonts w:ascii="Arial" w:hAnsi="Arial" w:cs="Arial"/>
              </w:rPr>
              <w:t>ITEM</w:t>
            </w:r>
          </w:p>
        </w:tc>
        <w:tc>
          <w:tcPr>
            <w:tcW w:w="6528" w:type="dxa"/>
          </w:tcPr>
          <w:p w:rsidR="00C06F21" w:rsidRPr="00987187" w:rsidRDefault="00DF1780">
            <w:pPr>
              <w:rPr>
                <w:rFonts w:ascii="Arial" w:hAnsi="Arial" w:cs="Arial"/>
              </w:rPr>
            </w:pPr>
            <w:r w:rsidRPr="00987187">
              <w:rPr>
                <w:rFonts w:ascii="Arial" w:hAnsi="Arial" w:cs="Arial"/>
              </w:rPr>
              <w:t>DETAIL</w:t>
            </w:r>
          </w:p>
        </w:tc>
        <w:tc>
          <w:tcPr>
            <w:tcW w:w="1059" w:type="dxa"/>
          </w:tcPr>
          <w:p w:rsidR="00C06F21" w:rsidRPr="00987187" w:rsidRDefault="00DF1780" w:rsidP="00DA1139">
            <w:pPr>
              <w:rPr>
                <w:rFonts w:ascii="Arial" w:hAnsi="Arial" w:cs="Arial"/>
              </w:rPr>
            </w:pPr>
            <w:r w:rsidRPr="00987187">
              <w:rPr>
                <w:rFonts w:ascii="Arial" w:hAnsi="Arial" w:cs="Arial"/>
              </w:rPr>
              <w:t>LEAD</w:t>
            </w:r>
          </w:p>
        </w:tc>
        <w:tc>
          <w:tcPr>
            <w:tcW w:w="1635" w:type="dxa"/>
          </w:tcPr>
          <w:p w:rsidR="00C06F21" w:rsidRPr="00987187" w:rsidRDefault="00DF1780" w:rsidP="00D20B18">
            <w:pPr>
              <w:rPr>
                <w:rFonts w:ascii="Arial" w:hAnsi="Arial" w:cs="Arial"/>
              </w:rPr>
            </w:pPr>
            <w:r w:rsidRPr="00987187">
              <w:rPr>
                <w:rFonts w:ascii="Arial" w:hAnsi="Arial" w:cs="Arial"/>
              </w:rPr>
              <w:t>DUE DATE</w:t>
            </w:r>
          </w:p>
        </w:tc>
      </w:tr>
      <w:tr w:rsidR="00C41F97" w:rsidRPr="00987187" w:rsidTr="00766A6E">
        <w:tc>
          <w:tcPr>
            <w:tcW w:w="951" w:type="dxa"/>
          </w:tcPr>
          <w:p w:rsidR="00995A71" w:rsidRDefault="00995A71">
            <w:pPr>
              <w:rPr>
                <w:rFonts w:ascii="Arial" w:hAnsi="Arial" w:cs="Arial"/>
              </w:rPr>
            </w:pPr>
          </w:p>
          <w:p w:rsidR="008B4F4C" w:rsidRPr="00987187" w:rsidRDefault="00995A71">
            <w:pPr>
              <w:rPr>
                <w:rFonts w:ascii="Arial" w:hAnsi="Arial" w:cs="Arial"/>
              </w:rPr>
            </w:pPr>
            <w:r>
              <w:rPr>
                <w:rFonts w:ascii="Arial" w:hAnsi="Arial" w:cs="Arial"/>
              </w:rPr>
              <w:t>4iv</w:t>
            </w:r>
          </w:p>
        </w:tc>
        <w:tc>
          <w:tcPr>
            <w:tcW w:w="6528" w:type="dxa"/>
          </w:tcPr>
          <w:p w:rsidR="0015399A" w:rsidRPr="00596095" w:rsidRDefault="00995A71" w:rsidP="00393FEF">
            <w:pPr>
              <w:widowControl w:val="0"/>
              <w:jc w:val="both"/>
              <w:rPr>
                <w:rFonts w:ascii="Arial" w:hAnsi="Arial" w:cs="Arial"/>
              </w:rPr>
            </w:pPr>
            <w:r w:rsidRPr="00596095">
              <w:rPr>
                <w:rFonts w:ascii="Arial" w:hAnsi="Arial" w:cs="Arial"/>
              </w:rPr>
              <w:t>Confirmation of Minutes</w:t>
            </w:r>
          </w:p>
          <w:p w:rsidR="00995A71" w:rsidRDefault="00995A71" w:rsidP="00393FEF">
            <w:pPr>
              <w:widowControl w:val="0"/>
              <w:jc w:val="both"/>
              <w:rPr>
                <w:rFonts w:ascii="Arial" w:hAnsi="Arial" w:cs="Arial"/>
              </w:rPr>
            </w:pPr>
            <w:r>
              <w:rPr>
                <w:rFonts w:ascii="Arial" w:hAnsi="Arial" w:cs="Arial"/>
              </w:rPr>
              <w:t xml:space="preserve">Mrs E </w:t>
            </w:r>
            <w:proofErr w:type="spellStart"/>
            <w:r>
              <w:rPr>
                <w:rFonts w:ascii="Arial" w:hAnsi="Arial" w:cs="Arial"/>
              </w:rPr>
              <w:t>MacRae’s</w:t>
            </w:r>
            <w:proofErr w:type="spellEnd"/>
            <w:r>
              <w:rPr>
                <w:rFonts w:ascii="Arial" w:hAnsi="Arial" w:cs="Arial"/>
              </w:rPr>
              <w:t xml:space="preserve"> apologies for absence to be included in the minutes of the Finance and Audit Committee held on 27 February 2017.</w:t>
            </w:r>
          </w:p>
          <w:p w:rsidR="00995A71" w:rsidRPr="00995A71" w:rsidRDefault="00995A71" w:rsidP="00393FEF">
            <w:pPr>
              <w:widowControl w:val="0"/>
              <w:jc w:val="both"/>
              <w:rPr>
                <w:rFonts w:ascii="Arial" w:hAnsi="Arial" w:cs="Arial"/>
                <w:i/>
              </w:rPr>
            </w:pPr>
            <w:r>
              <w:rPr>
                <w:rFonts w:ascii="Arial" w:hAnsi="Arial" w:cs="Arial"/>
                <w:i/>
              </w:rPr>
              <w:t>Minutes updated 23 March 2017 and uploaded to Directors website.</w:t>
            </w:r>
          </w:p>
        </w:tc>
        <w:tc>
          <w:tcPr>
            <w:tcW w:w="1059" w:type="dxa"/>
          </w:tcPr>
          <w:p w:rsidR="008B4F4C" w:rsidRDefault="008B4F4C" w:rsidP="00DA1139">
            <w:pPr>
              <w:rPr>
                <w:rFonts w:ascii="Arial" w:hAnsi="Arial" w:cs="Arial"/>
              </w:rPr>
            </w:pPr>
          </w:p>
          <w:p w:rsidR="00995A71" w:rsidRDefault="00995A71" w:rsidP="00DA1139">
            <w:pPr>
              <w:rPr>
                <w:rFonts w:ascii="Arial" w:hAnsi="Arial" w:cs="Arial"/>
              </w:rPr>
            </w:pPr>
          </w:p>
          <w:p w:rsidR="00995A71" w:rsidRDefault="00995A71" w:rsidP="00DA1139">
            <w:pPr>
              <w:rPr>
                <w:rFonts w:ascii="Arial" w:hAnsi="Arial" w:cs="Arial"/>
              </w:rPr>
            </w:pPr>
          </w:p>
          <w:p w:rsidR="00995A71" w:rsidRDefault="00995A71" w:rsidP="00DA1139">
            <w:pPr>
              <w:rPr>
                <w:rFonts w:ascii="Arial" w:hAnsi="Arial" w:cs="Arial"/>
              </w:rPr>
            </w:pPr>
          </w:p>
          <w:p w:rsidR="00995A71" w:rsidRPr="00987187" w:rsidRDefault="00995A71" w:rsidP="00DA1139">
            <w:pPr>
              <w:rPr>
                <w:rFonts w:ascii="Arial" w:hAnsi="Arial" w:cs="Arial"/>
              </w:rPr>
            </w:pPr>
            <w:r>
              <w:rPr>
                <w:rFonts w:ascii="Arial" w:hAnsi="Arial" w:cs="Arial"/>
              </w:rPr>
              <w:t>IM/MM</w:t>
            </w:r>
          </w:p>
        </w:tc>
        <w:tc>
          <w:tcPr>
            <w:tcW w:w="1635" w:type="dxa"/>
          </w:tcPr>
          <w:p w:rsidR="008B4F4C" w:rsidRDefault="008B4F4C" w:rsidP="00D20B18">
            <w:pPr>
              <w:rPr>
                <w:rFonts w:ascii="Arial" w:hAnsi="Arial" w:cs="Arial"/>
              </w:rPr>
            </w:pPr>
          </w:p>
          <w:p w:rsidR="00995A71" w:rsidRDefault="00995A71" w:rsidP="00D20B18">
            <w:pPr>
              <w:rPr>
                <w:rFonts w:ascii="Arial" w:hAnsi="Arial" w:cs="Arial"/>
              </w:rPr>
            </w:pPr>
          </w:p>
          <w:p w:rsidR="00995A71" w:rsidRDefault="00995A71" w:rsidP="00D20B18">
            <w:pPr>
              <w:rPr>
                <w:rFonts w:ascii="Arial" w:hAnsi="Arial" w:cs="Arial"/>
              </w:rPr>
            </w:pPr>
          </w:p>
          <w:p w:rsidR="00995A71" w:rsidRDefault="00995A71" w:rsidP="00D20B18">
            <w:pPr>
              <w:rPr>
                <w:rFonts w:ascii="Arial" w:hAnsi="Arial" w:cs="Arial"/>
              </w:rPr>
            </w:pPr>
          </w:p>
          <w:p w:rsidR="00995A71" w:rsidRPr="00987187" w:rsidRDefault="00995A71" w:rsidP="00D20B18">
            <w:pPr>
              <w:rPr>
                <w:rFonts w:ascii="Arial" w:hAnsi="Arial" w:cs="Arial"/>
              </w:rPr>
            </w:pPr>
            <w:r>
              <w:rPr>
                <w:rFonts w:ascii="Arial" w:hAnsi="Arial" w:cs="Arial"/>
              </w:rPr>
              <w:t>Complete</w:t>
            </w:r>
          </w:p>
        </w:tc>
      </w:tr>
      <w:tr w:rsidR="00000CEF" w:rsidRPr="00987187" w:rsidTr="00766A6E">
        <w:tc>
          <w:tcPr>
            <w:tcW w:w="951" w:type="dxa"/>
          </w:tcPr>
          <w:p w:rsidR="00000CEF" w:rsidRDefault="00995A71" w:rsidP="00C41F97">
            <w:pPr>
              <w:rPr>
                <w:rFonts w:ascii="Arial" w:hAnsi="Arial" w:cs="Arial"/>
              </w:rPr>
            </w:pPr>
            <w:r>
              <w:rPr>
                <w:rFonts w:ascii="Arial" w:hAnsi="Arial" w:cs="Arial"/>
              </w:rPr>
              <w:t>7</w:t>
            </w:r>
          </w:p>
        </w:tc>
        <w:tc>
          <w:tcPr>
            <w:tcW w:w="6528" w:type="dxa"/>
          </w:tcPr>
          <w:p w:rsidR="00000CEF" w:rsidRDefault="00995A71" w:rsidP="002747D1">
            <w:pPr>
              <w:jc w:val="both"/>
              <w:rPr>
                <w:rFonts w:ascii="Arial" w:hAnsi="Arial" w:cs="Arial"/>
              </w:rPr>
            </w:pPr>
            <w:r>
              <w:rPr>
                <w:rFonts w:ascii="Arial" w:hAnsi="Arial" w:cs="Arial"/>
              </w:rPr>
              <w:t>Poolewe Swimming Pool Business Case</w:t>
            </w:r>
          </w:p>
          <w:p w:rsidR="00995A71" w:rsidRDefault="00995A71" w:rsidP="002747D1">
            <w:pPr>
              <w:jc w:val="both"/>
              <w:rPr>
                <w:rFonts w:ascii="Arial" w:hAnsi="Arial" w:cs="Arial"/>
              </w:rPr>
            </w:pPr>
            <w:r>
              <w:rPr>
                <w:rFonts w:ascii="Arial" w:hAnsi="Arial" w:cs="Arial"/>
              </w:rPr>
              <w:t>A mechanism to review the situation in 2 years to be incorporated into the Agreement with Poolewe and District Swimming Pool Association.</w:t>
            </w:r>
          </w:p>
          <w:p w:rsidR="00995A71" w:rsidRPr="00C35528" w:rsidRDefault="00596095" w:rsidP="002747D1">
            <w:pPr>
              <w:jc w:val="both"/>
              <w:rPr>
                <w:rFonts w:ascii="Arial" w:hAnsi="Arial" w:cs="Arial"/>
                <w:i/>
              </w:rPr>
            </w:pPr>
            <w:r w:rsidRPr="00C35528">
              <w:rPr>
                <w:rFonts w:ascii="Arial" w:hAnsi="Arial" w:cs="Arial"/>
                <w:i/>
              </w:rPr>
              <w:t>Mechanism incorporated into the</w:t>
            </w:r>
            <w:r w:rsidR="00F300C3" w:rsidRPr="00C35528">
              <w:rPr>
                <w:rFonts w:ascii="Arial" w:hAnsi="Arial" w:cs="Arial"/>
                <w:i/>
              </w:rPr>
              <w:t xml:space="preserve"> Agreement and timetabled for 2 yearly </w:t>
            </w:r>
            <w:proofErr w:type="gramStart"/>
            <w:r w:rsidR="00F300C3" w:rsidRPr="00C35528">
              <w:rPr>
                <w:rFonts w:ascii="Arial" w:hAnsi="Arial" w:cs="Arial"/>
                <w:i/>
              </w:rPr>
              <w:t>review</w:t>
            </w:r>
            <w:proofErr w:type="gramEnd"/>
            <w:r w:rsidR="00F300C3" w:rsidRPr="00C35528">
              <w:rPr>
                <w:rFonts w:ascii="Arial" w:hAnsi="Arial" w:cs="Arial"/>
                <w:i/>
              </w:rPr>
              <w:t>.</w:t>
            </w:r>
          </w:p>
        </w:tc>
        <w:tc>
          <w:tcPr>
            <w:tcW w:w="1059" w:type="dxa"/>
          </w:tcPr>
          <w:p w:rsidR="00000CEF" w:rsidRDefault="00000CEF" w:rsidP="00006EE9">
            <w:pPr>
              <w:rPr>
                <w:rFonts w:ascii="Arial" w:hAnsi="Arial" w:cs="Arial"/>
              </w:rPr>
            </w:pPr>
          </w:p>
          <w:p w:rsidR="00995A71" w:rsidRDefault="00995A71" w:rsidP="00006EE9">
            <w:pPr>
              <w:rPr>
                <w:rFonts w:ascii="Arial" w:hAnsi="Arial" w:cs="Arial"/>
              </w:rPr>
            </w:pPr>
          </w:p>
          <w:p w:rsidR="00995A71" w:rsidRDefault="00995A71" w:rsidP="00006EE9">
            <w:pPr>
              <w:rPr>
                <w:rFonts w:ascii="Arial" w:hAnsi="Arial" w:cs="Arial"/>
              </w:rPr>
            </w:pPr>
          </w:p>
          <w:p w:rsidR="00995A71" w:rsidRDefault="00995A71" w:rsidP="00006EE9">
            <w:pPr>
              <w:rPr>
                <w:rFonts w:ascii="Arial" w:hAnsi="Arial" w:cs="Arial"/>
              </w:rPr>
            </w:pPr>
          </w:p>
          <w:p w:rsidR="00995A71" w:rsidRPr="00987187" w:rsidRDefault="00995A71" w:rsidP="00006EE9">
            <w:pPr>
              <w:rPr>
                <w:rFonts w:ascii="Arial" w:hAnsi="Arial" w:cs="Arial"/>
              </w:rPr>
            </w:pPr>
            <w:r>
              <w:rPr>
                <w:rFonts w:ascii="Arial" w:hAnsi="Arial" w:cs="Arial"/>
              </w:rPr>
              <w:t>FH</w:t>
            </w:r>
          </w:p>
        </w:tc>
        <w:tc>
          <w:tcPr>
            <w:tcW w:w="1635" w:type="dxa"/>
          </w:tcPr>
          <w:p w:rsidR="00000CEF" w:rsidRDefault="00000CEF" w:rsidP="00D20B18">
            <w:pPr>
              <w:rPr>
                <w:rFonts w:ascii="Arial" w:hAnsi="Arial" w:cs="Arial"/>
              </w:rPr>
            </w:pPr>
          </w:p>
          <w:p w:rsidR="00995A71" w:rsidRDefault="00995A71" w:rsidP="00D20B18">
            <w:pPr>
              <w:rPr>
                <w:rFonts w:ascii="Arial" w:hAnsi="Arial" w:cs="Arial"/>
              </w:rPr>
            </w:pPr>
          </w:p>
          <w:p w:rsidR="00995A71" w:rsidRDefault="00995A71" w:rsidP="00D20B18">
            <w:pPr>
              <w:rPr>
                <w:rFonts w:ascii="Arial" w:hAnsi="Arial" w:cs="Arial"/>
              </w:rPr>
            </w:pPr>
          </w:p>
          <w:p w:rsidR="00995A71" w:rsidRDefault="00995A71" w:rsidP="00D20B18">
            <w:pPr>
              <w:rPr>
                <w:rFonts w:ascii="Arial" w:hAnsi="Arial" w:cs="Arial"/>
              </w:rPr>
            </w:pPr>
          </w:p>
          <w:p w:rsidR="00995A71" w:rsidRPr="00987187" w:rsidRDefault="00F300C3" w:rsidP="00D20B18">
            <w:pPr>
              <w:rPr>
                <w:rFonts w:ascii="Arial" w:hAnsi="Arial" w:cs="Arial"/>
              </w:rPr>
            </w:pPr>
            <w:r w:rsidRPr="00C35528">
              <w:rPr>
                <w:rFonts w:ascii="Arial" w:hAnsi="Arial" w:cs="Arial"/>
              </w:rPr>
              <w:t>June 2017</w:t>
            </w:r>
          </w:p>
        </w:tc>
      </w:tr>
      <w:tr w:rsidR="00C41F97" w:rsidRPr="00987187" w:rsidTr="00766A6E">
        <w:tc>
          <w:tcPr>
            <w:tcW w:w="951" w:type="dxa"/>
          </w:tcPr>
          <w:p w:rsidR="00995A71" w:rsidRDefault="00995A71" w:rsidP="00C41F97">
            <w:pPr>
              <w:rPr>
                <w:rFonts w:ascii="Arial" w:hAnsi="Arial" w:cs="Arial"/>
              </w:rPr>
            </w:pPr>
          </w:p>
          <w:p w:rsidR="00C41F97" w:rsidRPr="00987187" w:rsidRDefault="00995A71" w:rsidP="00C41F97">
            <w:pPr>
              <w:rPr>
                <w:rFonts w:ascii="Arial" w:hAnsi="Arial" w:cs="Arial"/>
              </w:rPr>
            </w:pPr>
            <w:r>
              <w:rPr>
                <w:rFonts w:ascii="Arial" w:hAnsi="Arial" w:cs="Arial"/>
              </w:rPr>
              <w:t>10iii</w:t>
            </w:r>
          </w:p>
        </w:tc>
        <w:tc>
          <w:tcPr>
            <w:tcW w:w="6528" w:type="dxa"/>
          </w:tcPr>
          <w:p w:rsidR="00C70B7C" w:rsidRPr="005F6DD8" w:rsidRDefault="00995A71">
            <w:pPr>
              <w:jc w:val="both"/>
              <w:rPr>
                <w:rFonts w:ascii="Arial" w:hAnsi="Arial" w:cs="Arial"/>
              </w:rPr>
            </w:pPr>
            <w:r w:rsidRPr="005F6DD8">
              <w:rPr>
                <w:rFonts w:ascii="Arial" w:hAnsi="Arial" w:cs="Arial"/>
              </w:rPr>
              <w:t>Human Resources Report</w:t>
            </w:r>
          </w:p>
          <w:p w:rsidR="00995A71" w:rsidRPr="005F6DD8" w:rsidRDefault="00995A71">
            <w:pPr>
              <w:jc w:val="both"/>
              <w:rPr>
                <w:rFonts w:ascii="Arial" w:hAnsi="Arial" w:cs="Arial"/>
              </w:rPr>
            </w:pPr>
            <w:r w:rsidRPr="005F6DD8">
              <w:rPr>
                <w:rFonts w:ascii="Arial" w:hAnsi="Arial" w:cs="Arial"/>
              </w:rPr>
              <w:t>Consideration to be given as to how the general public could directly nominate staff for a recognition award.</w:t>
            </w:r>
          </w:p>
          <w:p w:rsidR="00995A71" w:rsidRPr="000B19DE" w:rsidRDefault="00467B0F">
            <w:pPr>
              <w:jc w:val="both"/>
              <w:rPr>
                <w:rFonts w:ascii="Arial" w:hAnsi="Arial" w:cs="Arial"/>
                <w:i/>
              </w:rPr>
            </w:pPr>
            <w:r w:rsidRPr="000B19DE">
              <w:rPr>
                <w:rFonts w:ascii="Arial" w:hAnsi="Arial" w:cs="Arial"/>
                <w:i/>
              </w:rPr>
              <w:t xml:space="preserve">Result of consideration to be included in next </w:t>
            </w:r>
            <w:proofErr w:type="spellStart"/>
            <w:proofErr w:type="gramStart"/>
            <w:r w:rsidRPr="000B19DE">
              <w:rPr>
                <w:rFonts w:ascii="Arial" w:hAnsi="Arial" w:cs="Arial"/>
                <w:i/>
              </w:rPr>
              <w:t>years</w:t>
            </w:r>
            <w:proofErr w:type="spellEnd"/>
            <w:proofErr w:type="gramEnd"/>
            <w:r w:rsidRPr="000B19DE">
              <w:rPr>
                <w:rFonts w:ascii="Arial" w:hAnsi="Arial" w:cs="Arial"/>
                <w:i/>
              </w:rPr>
              <w:t xml:space="preserve"> process.</w:t>
            </w:r>
          </w:p>
        </w:tc>
        <w:tc>
          <w:tcPr>
            <w:tcW w:w="1059" w:type="dxa"/>
          </w:tcPr>
          <w:p w:rsidR="00393FEF" w:rsidRPr="00BA7955" w:rsidRDefault="00393FEF" w:rsidP="00006EE9">
            <w:pPr>
              <w:rPr>
                <w:rFonts w:ascii="Arial" w:hAnsi="Arial" w:cs="Arial"/>
              </w:rPr>
            </w:pPr>
          </w:p>
          <w:p w:rsidR="00995A71" w:rsidRPr="00BA7955" w:rsidRDefault="00995A71" w:rsidP="00006EE9">
            <w:pPr>
              <w:rPr>
                <w:rFonts w:ascii="Arial" w:hAnsi="Arial" w:cs="Arial"/>
              </w:rPr>
            </w:pPr>
          </w:p>
          <w:p w:rsidR="00995A71" w:rsidRPr="00BA7955" w:rsidRDefault="00995A71" w:rsidP="00006EE9">
            <w:pPr>
              <w:rPr>
                <w:rFonts w:ascii="Arial" w:hAnsi="Arial" w:cs="Arial"/>
              </w:rPr>
            </w:pPr>
          </w:p>
          <w:p w:rsidR="00995A71" w:rsidRPr="00BA7955" w:rsidRDefault="00995A71" w:rsidP="00006EE9">
            <w:pPr>
              <w:rPr>
                <w:rFonts w:ascii="Arial" w:hAnsi="Arial" w:cs="Arial"/>
              </w:rPr>
            </w:pPr>
            <w:r w:rsidRPr="00BA7955">
              <w:rPr>
                <w:rFonts w:ascii="Arial" w:hAnsi="Arial" w:cs="Arial"/>
              </w:rPr>
              <w:t>JWM</w:t>
            </w:r>
          </w:p>
        </w:tc>
        <w:tc>
          <w:tcPr>
            <w:tcW w:w="1635" w:type="dxa"/>
          </w:tcPr>
          <w:p w:rsidR="00393FEF" w:rsidRPr="00BA7955" w:rsidRDefault="00393FEF" w:rsidP="00D20B18">
            <w:pPr>
              <w:rPr>
                <w:rFonts w:ascii="Arial" w:hAnsi="Arial" w:cs="Arial"/>
              </w:rPr>
            </w:pPr>
          </w:p>
          <w:p w:rsidR="005F6DD8" w:rsidRPr="00BA7955" w:rsidRDefault="005F6DD8" w:rsidP="00D20B18">
            <w:pPr>
              <w:rPr>
                <w:rFonts w:ascii="Arial" w:hAnsi="Arial" w:cs="Arial"/>
              </w:rPr>
            </w:pPr>
          </w:p>
          <w:p w:rsidR="005F6DD8" w:rsidRPr="00BA7955" w:rsidRDefault="005F6DD8" w:rsidP="00D20B18">
            <w:pPr>
              <w:rPr>
                <w:rFonts w:ascii="Arial" w:hAnsi="Arial" w:cs="Arial"/>
              </w:rPr>
            </w:pPr>
          </w:p>
          <w:p w:rsidR="00995A71" w:rsidRPr="005F6DD8" w:rsidRDefault="00467B0F" w:rsidP="00D20B18">
            <w:pPr>
              <w:rPr>
                <w:rFonts w:ascii="Arial" w:hAnsi="Arial" w:cs="Arial"/>
              </w:rPr>
            </w:pPr>
            <w:r w:rsidRPr="00BA7955">
              <w:rPr>
                <w:rFonts w:ascii="Arial" w:hAnsi="Arial" w:cs="Arial"/>
              </w:rPr>
              <w:t>April 2018</w:t>
            </w:r>
          </w:p>
        </w:tc>
      </w:tr>
      <w:tr w:rsidR="00C41F97" w:rsidRPr="00987187" w:rsidTr="00766A6E">
        <w:tc>
          <w:tcPr>
            <w:tcW w:w="951" w:type="dxa"/>
          </w:tcPr>
          <w:p w:rsidR="007160F1" w:rsidRPr="0064165E" w:rsidRDefault="001F7812" w:rsidP="0064165E">
            <w:pPr>
              <w:rPr>
                <w:rFonts w:ascii="Arial" w:hAnsi="Arial" w:cs="Arial"/>
              </w:rPr>
            </w:pPr>
            <w:r w:rsidRPr="0064165E">
              <w:rPr>
                <w:rFonts w:ascii="Arial" w:hAnsi="Arial" w:cs="Arial"/>
              </w:rPr>
              <w:t>1</w:t>
            </w:r>
            <w:r w:rsidR="0064165E" w:rsidRPr="0064165E">
              <w:rPr>
                <w:rFonts w:ascii="Arial" w:hAnsi="Arial" w:cs="Arial"/>
              </w:rPr>
              <w:t>1</w:t>
            </w:r>
            <w:r w:rsidRPr="0064165E">
              <w:rPr>
                <w:rFonts w:ascii="Arial" w:hAnsi="Arial" w:cs="Arial"/>
              </w:rPr>
              <w:t>i.</w:t>
            </w:r>
          </w:p>
        </w:tc>
        <w:tc>
          <w:tcPr>
            <w:tcW w:w="6528" w:type="dxa"/>
          </w:tcPr>
          <w:p w:rsidR="00C70B7C" w:rsidRPr="0064165E" w:rsidRDefault="001F7812" w:rsidP="00B24E0C">
            <w:pPr>
              <w:jc w:val="both"/>
              <w:rPr>
                <w:rFonts w:ascii="Arial" w:hAnsi="Arial" w:cs="Arial"/>
              </w:rPr>
            </w:pPr>
            <w:r w:rsidRPr="0064165E">
              <w:rPr>
                <w:rFonts w:ascii="Arial" w:hAnsi="Arial" w:cs="Arial"/>
              </w:rPr>
              <w:t>Chair/Chief Executives updates</w:t>
            </w:r>
          </w:p>
          <w:p w:rsidR="001F7812" w:rsidRPr="0064165E" w:rsidRDefault="001F7812" w:rsidP="00B24E0C">
            <w:pPr>
              <w:jc w:val="both"/>
              <w:rPr>
                <w:rFonts w:ascii="Arial" w:hAnsi="Arial" w:cs="Arial"/>
              </w:rPr>
            </w:pPr>
            <w:r w:rsidRPr="0064165E">
              <w:rPr>
                <w:rFonts w:ascii="Arial" w:hAnsi="Arial" w:cs="Arial"/>
              </w:rPr>
              <w:t>Delegated authority given to the Finance and Audit Committee to consider the options, and to agree or not, to HLH adopting the management of North Coast Leisure, if necessary, at its meeting on 22 May 2017.</w:t>
            </w:r>
          </w:p>
          <w:p w:rsidR="0064165E" w:rsidRPr="006145E0" w:rsidRDefault="0064165E" w:rsidP="0064165E">
            <w:pPr>
              <w:jc w:val="both"/>
              <w:rPr>
                <w:rFonts w:ascii="Arial" w:hAnsi="Arial" w:cs="Arial"/>
                <w:i/>
              </w:rPr>
            </w:pPr>
            <w:r w:rsidRPr="006145E0">
              <w:rPr>
                <w:rFonts w:ascii="Arial" w:hAnsi="Arial" w:cs="Arial"/>
                <w:i/>
              </w:rPr>
              <w:t>Agreed HLH accept responsibility for the operation of North Coast Leisure, noting the pursuance of improvement funding from HIE, SSE and a private sponsor and transfer took place 5 June 2017.</w:t>
            </w:r>
          </w:p>
          <w:p w:rsidR="00213C75" w:rsidRPr="0064165E" w:rsidRDefault="00213C75" w:rsidP="0064165E">
            <w:pPr>
              <w:widowControl w:val="0"/>
              <w:tabs>
                <w:tab w:val="left" w:pos="1134"/>
              </w:tabs>
              <w:suppressAutoHyphens/>
              <w:jc w:val="both"/>
              <w:rPr>
                <w:rFonts w:ascii="Arial" w:hAnsi="Arial" w:cs="Arial"/>
                <w:i/>
              </w:rPr>
            </w:pPr>
          </w:p>
        </w:tc>
        <w:tc>
          <w:tcPr>
            <w:tcW w:w="1059" w:type="dxa"/>
          </w:tcPr>
          <w:p w:rsidR="007160F1" w:rsidRPr="000B19DE" w:rsidRDefault="007160F1" w:rsidP="00DA1139">
            <w:pPr>
              <w:rPr>
                <w:rFonts w:ascii="Arial" w:hAnsi="Arial" w:cs="Arial"/>
              </w:rPr>
            </w:pPr>
          </w:p>
          <w:p w:rsidR="001F7812" w:rsidRPr="000B19DE" w:rsidRDefault="001F7812" w:rsidP="00DA1139">
            <w:pPr>
              <w:rPr>
                <w:rFonts w:ascii="Arial" w:hAnsi="Arial" w:cs="Arial"/>
              </w:rPr>
            </w:pPr>
          </w:p>
          <w:p w:rsidR="001F7812" w:rsidRPr="000B19DE" w:rsidRDefault="001F7812" w:rsidP="00DA1139">
            <w:pPr>
              <w:rPr>
                <w:rFonts w:ascii="Arial" w:hAnsi="Arial" w:cs="Arial"/>
              </w:rPr>
            </w:pPr>
          </w:p>
          <w:p w:rsidR="001F7812" w:rsidRPr="000B19DE" w:rsidRDefault="001F7812" w:rsidP="00DA1139">
            <w:pPr>
              <w:rPr>
                <w:rFonts w:ascii="Arial" w:hAnsi="Arial" w:cs="Arial"/>
              </w:rPr>
            </w:pPr>
          </w:p>
          <w:p w:rsidR="001F7812" w:rsidRPr="000B19DE" w:rsidRDefault="001F7812" w:rsidP="00DA1139">
            <w:pPr>
              <w:rPr>
                <w:rFonts w:ascii="Arial" w:hAnsi="Arial" w:cs="Arial"/>
              </w:rPr>
            </w:pPr>
          </w:p>
          <w:p w:rsidR="001F7812" w:rsidRPr="000B19DE" w:rsidRDefault="00467B0F" w:rsidP="00DA1139">
            <w:pPr>
              <w:rPr>
                <w:rFonts w:ascii="Arial" w:hAnsi="Arial" w:cs="Arial"/>
              </w:rPr>
            </w:pPr>
            <w:r w:rsidRPr="000B19DE">
              <w:rPr>
                <w:rFonts w:ascii="Arial" w:hAnsi="Arial" w:cs="Arial"/>
              </w:rPr>
              <w:t>FH</w:t>
            </w:r>
          </w:p>
        </w:tc>
        <w:tc>
          <w:tcPr>
            <w:tcW w:w="1635" w:type="dxa"/>
          </w:tcPr>
          <w:p w:rsidR="009F6BF2" w:rsidRPr="000B19DE" w:rsidRDefault="009F6BF2" w:rsidP="00D20B18">
            <w:pPr>
              <w:rPr>
                <w:rFonts w:ascii="Arial" w:hAnsi="Arial" w:cs="Arial"/>
              </w:rPr>
            </w:pPr>
          </w:p>
          <w:p w:rsidR="001F7812" w:rsidRPr="000B19DE" w:rsidRDefault="001F7812" w:rsidP="00D20B18">
            <w:pPr>
              <w:rPr>
                <w:rFonts w:ascii="Arial" w:hAnsi="Arial" w:cs="Arial"/>
              </w:rPr>
            </w:pPr>
          </w:p>
          <w:p w:rsidR="001F7812" w:rsidRPr="000B19DE" w:rsidRDefault="001F7812" w:rsidP="00D20B18">
            <w:pPr>
              <w:rPr>
                <w:rFonts w:ascii="Arial" w:hAnsi="Arial" w:cs="Arial"/>
              </w:rPr>
            </w:pPr>
          </w:p>
          <w:p w:rsidR="001F7812" w:rsidRPr="000B19DE" w:rsidRDefault="001F7812" w:rsidP="00D20B18">
            <w:pPr>
              <w:rPr>
                <w:rFonts w:ascii="Arial" w:hAnsi="Arial" w:cs="Arial"/>
              </w:rPr>
            </w:pPr>
          </w:p>
          <w:p w:rsidR="001F7812" w:rsidRPr="000B19DE" w:rsidRDefault="001F7812" w:rsidP="00D20B18">
            <w:pPr>
              <w:rPr>
                <w:rFonts w:ascii="Arial" w:hAnsi="Arial" w:cs="Arial"/>
              </w:rPr>
            </w:pPr>
          </w:p>
          <w:p w:rsidR="001F7812" w:rsidRPr="000B19DE" w:rsidRDefault="001F7812" w:rsidP="00D20B18">
            <w:pPr>
              <w:rPr>
                <w:rFonts w:ascii="Arial" w:hAnsi="Arial" w:cs="Arial"/>
              </w:rPr>
            </w:pPr>
            <w:r w:rsidRPr="000B19DE">
              <w:rPr>
                <w:rFonts w:ascii="Arial" w:hAnsi="Arial" w:cs="Arial"/>
              </w:rPr>
              <w:t>June 2017</w:t>
            </w:r>
          </w:p>
        </w:tc>
      </w:tr>
    </w:tbl>
    <w:p w:rsidR="00A772B8" w:rsidRPr="00987187" w:rsidRDefault="00A772B8" w:rsidP="00006EE9">
      <w:pPr>
        <w:widowControl w:val="0"/>
        <w:suppressAutoHyphens/>
        <w:spacing w:after="0" w:line="240" w:lineRule="auto"/>
        <w:jc w:val="both"/>
        <w:rPr>
          <w:rFonts w:ascii="Arial" w:eastAsia="Times New Roman" w:hAnsi="Arial" w:cs="Arial"/>
          <w:b/>
          <w:snapToGrid w:val="0"/>
          <w:lang w:eastAsia="en-US"/>
        </w:rPr>
      </w:pPr>
    </w:p>
    <w:sectPr w:rsidR="00A772B8" w:rsidRPr="00987187" w:rsidSect="00720D0D">
      <w:pgSz w:w="12240" w:h="15840"/>
      <w:pgMar w:top="425" w:right="1440"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D23"/>
    <w:multiLevelType w:val="hybridMultilevel"/>
    <w:tmpl w:val="BA76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C24B1"/>
    <w:multiLevelType w:val="hybridMultilevel"/>
    <w:tmpl w:val="A5C62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137329"/>
    <w:multiLevelType w:val="hybridMultilevel"/>
    <w:tmpl w:val="35487F9C"/>
    <w:lvl w:ilvl="0" w:tplc="75BC301A">
      <w:start w:val="1"/>
      <w:numFmt w:val="lowerRoman"/>
      <w:lvlText w:val="%1."/>
      <w:lvlJc w:val="left"/>
      <w:pPr>
        <w:ind w:left="1440" w:hanging="72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2137CE6"/>
    <w:multiLevelType w:val="hybridMultilevel"/>
    <w:tmpl w:val="15EC670A"/>
    <w:lvl w:ilvl="0" w:tplc="396069CE">
      <w:start w:val="1"/>
      <w:numFmt w:val="decimal"/>
      <w:lvlText w:val="%1."/>
      <w:lvlJc w:val="left"/>
      <w:pPr>
        <w:tabs>
          <w:tab w:val="num" w:pos="1080"/>
        </w:tabs>
        <w:ind w:left="108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C475DD"/>
    <w:multiLevelType w:val="hybridMultilevel"/>
    <w:tmpl w:val="3D24FA56"/>
    <w:lvl w:ilvl="0" w:tplc="5BD6A7DE">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3AC4931"/>
    <w:multiLevelType w:val="hybridMultilevel"/>
    <w:tmpl w:val="ADE60262"/>
    <w:lvl w:ilvl="0" w:tplc="A5CE50A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25963"/>
    <w:multiLevelType w:val="hybridMultilevel"/>
    <w:tmpl w:val="1402E6A8"/>
    <w:lvl w:ilvl="0" w:tplc="4970E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7277B7"/>
    <w:multiLevelType w:val="hybridMultilevel"/>
    <w:tmpl w:val="ED6C0366"/>
    <w:lvl w:ilvl="0" w:tplc="0809001B">
      <w:start w:val="1"/>
      <w:numFmt w:val="lowerRoman"/>
      <w:lvlText w:val="%1."/>
      <w:lvlJc w:val="righ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8">
    <w:nsid w:val="2E9C5AA1"/>
    <w:multiLevelType w:val="hybridMultilevel"/>
    <w:tmpl w:val="33CC7E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867202"/>
    <w:multiLevelType w:val="hybridMultilevel"/>
    <w:tmpl w:val="D5022A90"/>
    <w:lvl w:ilvl="0" w:tplc="2A8CB7E0">
      <w:start w:val="1"/>
      <w:numFmt w:val="lowerRoman"/>
      <w:lvlText w:val="%1."/>
      <w:lvlJc w:val="left"/>
      <w:pPr>
        <w:ind w:left="1440" w:hanging="360"/>
      </w:pPr>
      <w:rPr>
        <w:rFonts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7491D17"/>
    <w:multiLevelType w:val="hybridMultilevel"/>
    <w:tmpl w:val="3FC60D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0F7E1C"/>
    <w:multiLevelType w:val="hybridMultilevel"/>
    <w:tmpl w:val="D4FA1904"/>
    <w:lvl w:ilvl="0" w:tplc="2A8CB7E0">
      <w:start w:val="1"/>
      <w:numFmt w:val="lowerRoman"/>
      <w:lvlText w:val="%1."/>
      <w:lvlJc w:val="left"/>
      <w:pPr>
        <w:ind w:left="1440" w:hanging="360"/>
      </w:pPr>
      <w:rPr>
        <w:rFonts w:hint="default"/>
        <w:b w:val="0"/>
        <w:sz w:val="24"/>
        <w:szCs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1CB488C"/>
    <w:multiLevelType w:val="hybridMultilevel"/>
    <w:tmpl w:val="8DAA4A02"/>
    <w:lvl w:ilvl="0" w:tplc="2A8CB7E0">
      <w:start w:val="1"/>
      <w:numFmt w:val="lowerRoman"/>
      <w:lvlText w:val="%1."/>
      <w:lvlJc w:val="left"/>
      <w:pPr>
        <w:ind w:left="1440" w:hanging="360"/>
      </w:pPr>
      <w:rPr>
        <w:rFonts w:hint="default"/>
        <w:b w:val="0"/>
        <w:sz w:val="24"/>
        <w:szCs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B815252"/>
    <w:multiLevelType w:val="hybridMultilevel"/>
    <w:tmpl w:val="AA22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A949E8"/>
    <w:multiLevelType w:val="hybridMultilevel"/>
    <w:tmpl w:val="F618B18A"/>
    <w:lvl w:ilvl="0" w:tplc="9FBC88A2">
      <w:start w:val="1"/>
      <w:numFmt w:val="lowerLetter"/>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187A04"/>
    <w:multiLevelType w:val="hybridMultilevel"/>
    <w:tmpl w:val="59E2C1C6"/>
    <w:lvl w:ilvl="0" w:tplc="AECEB79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17C298D"/>
    <w:multiLevelType w:val="hybridMultilevel"/>
    <w:tmpl w:val="DEF84CF4"/>
    <w:lvl w:ilvl="0" w:tplc="B24235FC">
      <w:start w:val="1"/>
      <w:numFmt w:val="lowerLetter"/>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E92112"/>
    <w:multiLevelType w:val="hybridMultilevel"/>
    <w:tmpl w:val="46E2B01A"/>
    <w:lvl w:ilvl="0" w:tplc="C8AE3F9E">
      <w:start w:val="1"/>
      <w:numFmt w:val="lowerRoman"/>
      <w:lvlText w:val="%1."/>
      <w:lvlJc w:val="left"/>
      <w:pPr>
        <w:ind w:left="1021" w:hanging="567"/>
      </w:pPr>
      <w:rPr>
        <w:rFonts w:hint="default"/>
      </w:r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nsid w:val="75EC373F"/>
    <w:multiLevelType w:val="hybridMultilevel"/>
    <w:tmpl w:val="5F4E96FC"/>
    <w:lvl w:ilvl="0" w:tplc="375E6022">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433901"/>
    <w:multiLevelType w:val="hybridMultilevel"/>
    <w:tmpl w:val="0F1C2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F9B27C2"/>
    <w:multiLevelType w:val="hybridMultilevel"/>
    <w:tmpl w:val="BF825BAA"/>
    <w:lvl w:ilvl="0" w:tplc="E9B8C136">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5"/>
  </w:num>
  <w:num w:numId="4">
    <w:abstractNumId w:val="7"/>
  </w:num>
  <w:num w:numId="5">
    <w:abstractNumId w:val="8"/>
  </w:num>
  <w:num w:numId="6">
    <w:abstractNumId w:val="10"/>
  </w:num>
  <w:num w:numId="7">
    <w:abstractNumId w:val="18"/>
  </w:num>
  <w:num w:numId="8">
    <w:abstractNumId w:val="3"/>
  </w:num>
  <w:num w:numId="9">
    <w:abstractNumId w:val="2"/>
  </w:num>
  <w:num w:numId="10">
    <w:abstractNumId w:val="9"/>
  </w:num>
  <w:num w:numId="11">
    <w:abstractNumId w:val="0"/>
  </w:num>
  <w:num w:numId="12">
    <w:abstractNumId w:val="13"/>
  </w:num>
  <w:num w:numId="13">
    <w:abstractNumId w:val="20"/>
  </w:num>
  <w:num w:numId="14">
    <w:abstractNumId w:val="11"/>
  </w:num>
  <w:num w:numId="15">
    <w:abstractNumId w:val="17"/>
  </w:num>
  <w:num w:numId="16">
    <w:abstractNumId w:val="12"/>
  </w:num>
  <w:num w:numId="17">
    <w:abstractNumId w:val="19"/>
  </w:num>
  <w:num w:numId="18">
    <w:abstractNumId w:val="15"/>
  </w:num>
  <w:num w:numId="19">
    <w:abstractNumId w:val="1"/>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21"/>
    <w:rsid w:val="00000CEF"/>
    <w:rsid w:val="00004371"/>
    <w:rsid w:val="00006EE9"/>
    <w:rsid w:val="00012953"/>
    <w:rsid w:val="000216F1"/>
    <w:rsid w:val="000231FA"/>
    <w:rsid w:val="00030587"/>
    <w:rsid w:val="00035BB1"/>
    <w:rsid w:val="0003715D"/>
    <w:rsid w:val="00052EF7"/>
    <w:rsid w:val="00063267"/>
    <w:rsid w:val="00071FF4"/>
    <w:rsid w:val="00073290"/>
    <w:rsid w:val="00083680"/>
    <w:rsid w:val="000A077D"/>
    <w:rsid w:val="000A7A57"/>
    <w:rsid w:val="000B1997"/>
    <w:rsid w:val="000B19DE"/>
    <w:rsid w:val="000B3A34"/>
    <w:rsid w:val="000D47CD"/>
    <w:rsid w:val="000F0D07"/>
    <w:rsid w:val="000F2078"/>
    <w:rsid w:val="00103293"/>
    <w:rsid w:val="001122D2"/>
    <w:rsid w:val="001429CF"/>
    <w:rsid w:val="001449DB"/>
    <w:rsid w:val="001526F3"/>
    <w:rsid w:val="00152D00"/>
    <w:rsid w:val="0015399A"/>
    <w:rsid w:val="00162679"/>
    <w:rsid w:val="00164FF1"/>
    <w:rsid w:val="00182560"/>
    <w:rsid w:val="001846AA"/>
    <w:rsid w:val="001847BE"/>
    <w:rsid w:val="0019006C"/>
    <w:rsid w:val="001917AD"/>
    <w:rsid w:val="00197F3A"/>
    <w:rsid w:val="001A201C"/>
    <w:rsid w:val="001A3B6D"/>
    <w:rsid w:val="001A5BCE"/>
    <w:rsid w:val="001B1293"/>
    <w:rsid w:val="001B2BCD"/>
    <w:rsid w:val="001C45BD"/>
    <w:rsid w:val="001C60A5"/>
    <w:rsid w:val="001D65CA"/>
    <w:rsid w:val="001D6E6C"/>
    <w:rsid w:val="001E31FC"/>
    <w:rsid w:val="001E3E0C"/>
    <w:rsid w:val="001E452F"/>
    <w:rsid w:val="001F679F"/>
    <w:rsid w:val="001F6FF7"/>
    <w:rsid w:val="001F7812"/>
    <w:rsid w:val="001F78C2"/>
    <w:rsid w:val="00205BD6"/>
    <w:rsid w:val="00210ADB"/>
    <w:rsid w:val="00211E12"/>
    <w:rsid w:val="00213A8C"/>
    <w:rsid w:val="00213C75"/>
    <w:rsid w:val="00225F1F"/>
    <w:rsid w:val="00233CFA"/>
    <w:rsid w:val="002363AE"/>
    <w:rsid w:val="00237C06"/>
    <w:rsid w:val="00266B80"/>
    <w:rsid w:val="002747D1"/>
    <w:rsid w:val="00287306"/>
    <w:rsid w:val="002A7A05"/>
    <w:rsid w:val="002B4499"/>
    <w:rsid w:val="002B78B7"/>
    <w:rsid w:val="002C2C69"/>
    <w:rsid w:val="002C3405"/>
    <w:rsid w:val="002C3C6F"/>
    <w:rsid w:val="002C4F8F"/>
    <w:rsid w:val="002E1CE4"/>
    <w:rsid w:val="002E405E"/>
    <w:rsid w:val="002F5353"/>
    <w:rsid w:val="002F6F5E"/>
    <w:rsid w:val="003069A9"/>
    <w:rsid w:val="00306E7B"/>
    <w:rsid w:val="003118F4"/>
    <w:rsid w:val="00314CA2"/>
    <w:rsid w:val="00331F7E"/>
    <w:rsid w:val="00335FEA"/>
    <w:rsid w:val="00354078"/>
    <w:rsid w:val="0035545E"/>
    <w:rsid w:val="00362DDA"/>
    <w:rsid w:val="003753CF"/>
    <w:rsid w:val="00376F44"/>
    <w:rsid w:val="00380CD1"/>
    <w:rsid w:val="003858C4"/>
    <w:rsid w:val="003922AC"/>
    <w:rsid w:val="00393FEF"/>
    <w:rsid w:val="003A0B11"/>
    <w:rsid w:val="003A222C"/>
    <w:rsid w:val="003A609F"/>
    <w:rsid w:val="003A6F0C"/>
    <w:rsid w:val="003A7161"/>
    <w:rsid w:val="003B03B2"/>
    <w:rsid w:val="003B0D1E"/>
    <w:rsid w:val="003B5B14"/>
    <w:rsid w:val="003C0B8F"/>
    <w:rsid w:val="003C0DC6"/>
    <w:rsid w:val="003C4762"/>
    <w:rsid w:val="003E772C"/>
    <w:rsid w:val="003F3238"/>
    <w:rsid w:val="003F3C0E"/>
    <w:rsid w:val="003F5213"/>
    <w:rsid w:val="00402196"/>
    <w:rsid w:val="00406540"/>
    <w:rsid w:val="00436FCF"/>
    <w:rsid w:val="00440496"/>
    <w:rsid w:val="00440619"/>
    <w:rsid w:val="00444234"/>
    <w:rsid w:val="00446BF3"/>
    <w:rsid w:val="004545DE"/>
    <w:rsid w:val="00467B0F"/>
    <w:rsid w:val="0047044E"/>
    <w:rsid w:val="00473AD3"/>
    <w:rsid w:val="00481B26"/>
    <w:rsid w:val="00494D8C"/>
    <w:rsid w:val="004965DB"/>
    <w:rsid w:val="004A3E99"/>
    <w:rsid w:val="004B6391"/>
    <w:rsid w:val="004B7131"/>
    <w:rsid w:val="004B7775"/>
    <w:rsid w:val="004C1A4D"/>
    <w:rsid w:val="004C3E68"/>
    <w:rsid w:val="004E1315"/>
    <w:rsid w:val="004E4710"/>
    <w:rsid w:val="00500725"/>
    <w:rsid w:val="00511172"/>
    <w:rsid w:val="0051386A"/>
    <w:rsid w:val="00531568"/>
    <w:rsid w:val="00532A65"/>
    <w:rsid w:val="00536E2D"/>
    <w:rsid w:val="00540FEE"/>
    <w:rsid w:val="00562C72"/>
    <w:rsid w:val="00575A59"/>
    <w:rsid w:val="00587D92"/>
    <w:rsid w:val="00590015"/>
    <w:rsid w:val="00596095"/>
    <w:rsid w:val="005B02E7"/>
    <w:rsid w:val="005B10AD"/>
    <w:rsid w:val="005F6DD8"/>
    <w:rsid w:val="0060668F"/>
    <w:rsid w:val="006145E0"/>
    <w:rsid w:val="006154DA"/>
    <w:rsid w:val="00621CF2"/>
    <w:rsid w:val="0064165E"/>
    <w:rsid w:val="00644E6A"/>
    <w:rsid w:val="00657EAC"/>
    <w:rsid w:val="00661688"/>
    <w:rsid w:val="00662149"/>
    <w:rsid w:val="00662BF5"/>
    <w:rsid w:val="00672376"/>
    <w:rsid w:val="00687BEA"/>
    <w:rsid w:val="006944C0"/>
    <w:rsid w:val="00696D30"/>
    <w:rsid w:val="00697463"/>
    <w:rsid w:val="006A48C3"/>
    <w:rsid w:val="006C6BE7"/>
    <w:rsid w:val="006E397B"/>
    <w:rsid w:val="00702DC6"/>
    <w:rsid w:val="007046F9"/>
    <w:rsid w:val="0070485C"/>
    <w:rsid w:val="00712FAF"/>
    <w:rsid w:val="007160F1"/>
    <w:rsid w:val="007209FB"/>
    <w:rsid w:val="00720D0D"/>
    <w:rsid w:val="0072597C"/>
    <w:rsid w:val="00735C20"/>
    <w:rsid w:val="007521A6"/>
    <w:rsid w:val="00766A6E"/>
    <w:rsid w:val="00771A16"/>
    <w:rsid w:val="00773C15"/>
    <w:rsid w:val="00783684"/>
    <w:rsid w:val="00784CF5"/>
    <w:rsid w:val="00791D59"/>
    <w:rsid w:val="0079658A"/>
    <w:rsid w:val="007C2DBD"/>
    <w:rsid w:val="007E2C39"/>
    <w:rsid w:val="007F2267"/>
    <w:rsid w:val="007F40AD"/>
    <w:rsid w:val="00807108"/>
    <w:rsid w:val="00811F58"/>
    <w:rsid w:val="008327B2"/>
    <w:rsid w:val="008404B0"/>
    <w:rsid w:val="00843830"/>
    <w:rsid w:val="00844E20"/>
    <w:rsid w:val="00846FFA"/>
    <w:rsid w:val="00854421"/>
    <w:rsid w:val="00854E7B"/>
    <w:rsid w:val="00864109"/>
    <w:rsid w:val="00864133"/>
    <w:rsid w:val="00866BFC"/>
    <w:rsid w:val="00873F62"/>
    <w:rsid w:val="00874A42"/>
    <w:rsid w:val="00880248"/>
    <w:rsid w:val="008A1A0C"/>
    <w:rsid w:val="008A1B8C"/>
    <w:rsid w:val="008A4440"/>
    <w:rsid w:val="008B4F4C"/>
    <w:rsid w:val="008C51AE"/>
    <w:rsid w:val="008D043F"/>
    <w:rsid w:val="008D06DC"/>
    <w:rsid w:val="008D394A"/>
    <w:rsid w:val="008E13E5"/>
    <w:rsid w:val="00912C06"/>
    <w:rsid w:val="00917BF9"/>
    <w:rsid w:val="00921223"/>
    <w:rsid w:val="0094077B"/>
    <w:rsid w:val="00940E3A"/>
    <w:rsid w:val="009432F8"/>
    <w:rsid w:val="0094492F"/>
    <w:rsid w:val="00947629"/>
    <w:rsid w:val="00977A27"/>
    <w:rsid w:val="0098330F"/>
    <w:rsid w:val="00987187"/>
    <w:rsid w:val="00992173"/>
    <w:rsid w:val="00994324"/>
    <w:rsid w:val="00995A71"/>
    <w:rsid w:val="009A05DA"/>
    <w:rsid w:val="009A2AC4"/>
    <w:rsid w:val="009A3157"/>
    <w:rsid w:val="009B1989"/>
    <w:rsid w:val="009B3B48"/>
    <w:rsid w:val="009B4C59"/>
    <w:rsid w:val="009C4998"/>
    <w:rsid w:val="009D26C8"/>
    <w:rsid w:val="009E09DB"/>
    <w:rsid w:val="009E0F74"/>
    <w:rsid w:val="009F165B"/>
    <w:rsid w:val="009F6BF2"/>
    <w:rsid w:val="00A13E6C"/>
    <w:rsid w:val="00A25258"/>
    <w:rsid w:val="00A27742"/>
    <w:rsid w:val="00A31911"/>
    <w:rsid w:val="00A345B0"/>
    <w:rsid w:val="00A35CB5"/>
    <w:rsid w:val="00A45892"/>
    <w:rsid w:val="00A45F14"/>
    <w:rsid w:val="00A53622"/>
    <w:rsid w:val="00A573C2"/>
    <w:rsid w:val="00A615BC"/>
    <w:rsid w:val="00A66C31"/>
    <w:rsid w:val="00A713A3"/>
    <w:rsid w:val="00A7591F"/>
    <w:rsid w:val="00A772B8"/>
    <w:rsid w:val="00A86218"/>
    <w:rsid w:val="00A909B5"/>
    <w:rsid w:val="00A91910"/>
    <w:rsid w:val="00A91EF6"/>
    <w:rsid w:val="00AA4583"/>
    <w:rsid w:val="00AA4CF1"/>
    <w:rsid w:val="00AB3438"/>
    <w:rsid w:val="00AB439C"/>
    <w:rsid w:val="00AC58C1"/>
    <w:rsid w:val="00AC755E"/>
    <w:rsid w:val="00AC78B9"/>
    <w:rsid w:val="00AE3956"/>
    <w:rsid w:val="00AE6781"/>
    <w:rsid w:val="00AE7D3D"/>
    <w:rsid w:val="00AF576E"/>
    <w:rsid w:val="00B07CFA"/>
    <w:rsid w:val="00B24E0C"/>
    <w:rsid w:val="00B334B9"/>
    <w:rsid w:val="00B3411F"/>
    <w:rsid w:val="00B34DB3"/>
    <w:rsid w:val="00B36E50"/>
    <w:rsid w:val="00B5143D"/>
    <w:rsid w:val="00B52874"/>
    <w:rsid w:val="00B56332"/>
    <w:rsid w:val="00B67BFB"/>
    <w:rsid w:val="00B74BF2"/>
    <w:rsid w:val="00B8704A"/>
    <w:rsid w:val="00B9254B"/>
    <w:rsid w:val="00BA0CDB"/>
    <w:rsid w:val="00BA7955"/>
    <w:rsid w:val="00BB288E"/>
    <w:rsid w:val="00BC0CE8"/>
    <w:rsid w:val="00BC1F88"/>
    <w:rsid w:val="00BD15CF"/>
    <w:rsid w:val="00BE087E"/>
    <w:rsid w:val="00C02ADC"/>
    <w:rsid w:val="00C06F21"/>
    <w:rsid w:val="00C10DEA"/>
    <w:rsid w:val="00C21D23"/>
    <w:rsid w:val="00C30771"/>
    <w:rsid w:val="00C33F4C"/>
    <w:rsid w:val="00C35528"/>
    <w:rsid w:val="00C41F97"/>
    <w:rsid w:val="00C42458"/>
    <w:rsid w:val="00C43EA0"/>
    <w:rsid w:val="00C44CF9"/>
    <w:rsid w:val="00C46AF6"/>
    <w:rsid w:val="00C57229"/>
    <w:rsid w:val="00C6035D"/>
    <w:rsid w:val="00C66D20"/>
    <w:rsid w:val="00C67BFA"/>
    <w:rsid w:val="00C70B7C"/>
    <w:rsid w:val="00C72443"/>
    <w:rsid w:val="00C77B42"/>
    <w:rsid w:val="00C851DE"/>
    <w:rsid w:val="00CA211B"/>
    <w:rsid w:val="00CB163C"/>
    <w:rsid w:val="00CC39C0"/>
    <w:rsid w:val="00CC5600"/>
    <w:rsid w:val="00CD46EE"/>
    <w:rsid w:val="00CD6874"/>
    <w:rsid w:val="00CE2764"/>
    <w:rsid w:val="00CE4C1E"/>
    <w:rsid w:val="00D02DB3"/>
    <w:rsid w:val="00D07845"/>
    <w:rsid w:val="00D14EC1"/>
    <w:rsid w:val="00D20B18"/>
    <w:rsid w:val="00D438C1"/>
    <w:rsid w:val="00D45860"/>
    <w:rsid w:val="00D53DEA"/>
    <w:rsid w:val="00D540CE"/>
    <w:rsid w:val="00D65C3F"/>
    <w:rsid w:val="00D805F2"/>
    <w:rsid w:val="00D8542B"/>
    <w:rsid w:val="00D922B5"/>
    <w:rsid w:val="00D964F3"/>
    <w:rsid w:val="00DA1139"/>
    <w:rsid w:val="00DA76DE"/>
    <w:rsid w:val="00DA7DFB"/>
    <w:rsid w:val="00DB7F4C"/>
    <w:rsid w:val="00DC4099"/>
    <w:rsid w:val="00DC5A03"/>
    <w:rsid w:val="00DD3714"/>
    <w:rsid w:val="00DD4289"/>
    <w:rsid w:val="00DE3554"/>
    <w:rsid w:val="00DE6212"/>
    <w:rsid w:val="00DF1780"/>
    <w:rsid w:val="00E0011C"/>
    <w:rsid w:val="00E229D2"/>
    <w:rsid w:val="00E23DD5"/>
    <w:rsid w:val="00E41460"/>
    <w:rsid w:val="00E44804"/>
    <w:rsid w:val="00E553E6"/>
    <w:rsid w:val="00E7014B"/>
    <w:rsid w:val="00E7783D"/>
    <w:rsid w:val="00E840E8"/>
    <w:rsid w:val="00E85369"/>
    <w:rsid w:val="00E85907"/>
    <w:rsid w:val="00EA796B"/>
    <w:rsid w:val="00EB21D4"/>
    <w:rsid w:val="00EB3190"/>
    <w:rsid w:val="00EC7380"/>
    <w:rsid w:val="00ED03CF"/>
    <w:rsid w:val="00ED62F7"/>
    <w:rsid w:val="00F23DCB"/>
    <w:rsid w:val="00F245EA"/>
    <w:rsid w:val="00F300C3"/>
    <w:rsid w:val="00F35F99"/>
    <w:rsid w:val="00F36D9C"/>
    <w:rsid w:val="00F429C2"/>
    <w:rsid w:val="00F441F5"/>
    <w:rsid w:val="00F47972"/>
    <w:rsid w:val="00F664CB"/>
    <w:rsid w:val="00F72A55"/>
    <w:rsid w:val="00F74553"/>
    <w:rsid w:val="00F853F5"/>
    <w:rsid w:val="00F86DBB"/>
    <w:rsid w:val="00FA752C"/>
    <w:rsid w:val="00FC0CA8"/>
    <w:rsid w:val="00FC4157"/>
    <w:rsid w:val="00FF0A76"/>
    <w:rsid w:val="00FF1FA8"/>
    <w:rsid w:val="00FF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80"/>
    <w:rPr>
      <w:rFonts w:ascii="Tahoma" w:hAnsi="Tahoma" w:cs="Tahoma"/>
      <w:sz w:val="16"/>
      <w:szCs w:val="16"/>
    </w:rPr>
  </w:style>
  <w:style w:type="paragraph" w:styleId="ListParagraph">
    <w:name w:val="List Paragraph"/>
    <w:basedOn w:val="Normal"/>
    <w:uiPriority w:val="34"/>
    <w:qFormat/>
    <w:rsid w:val="008A1A0C"/>
    <w:pPr>
      <w:ind w:left="720"/>
      <w:contextualSpacing/>
    </w:pPr>
  </w:style>
  <w:style w:type="paragraph" w:customStyle="1" w:styleId="CharCharCharCharChar">
    <w:name w:val="Char Char Char Char Char"/>
    <w:basedOn w:val="Normal"/>
    <w:rsid w:val="00AA4583"/>
    <w:pPr>
      <w:spacing w:after="160" w:line="240" w:lineRule="exact"/>
    </w:pPr>
    <w:rPr>
      <w:rFonts w:ascii="Verdana" w:eastAsia="Times New Roman" w:hAnsi="Verdana" w:cs="Times New Roman"/>
      <w:b/>
      <w:sz w:val="20"/>
      <w:szCs w:val="20"/>
      <w:lang w:val="en-US" w:eastAsia="en-US"/>
    </w:rPr>
  </w:style>
  <w:style w:type="paragraph" w:customStyle="1" w:styleId="CharCharCharCharChar0">
    <w:name w:val="Char Char Char Char Char"/>
    <w:basedOn w:val="Normal"/>
    <w:rsid w:val="002F6F5E"/>
    <w:pPr>
      <w:spacing w:after="160" w:line="240" w:lineRule="exact"/>
    </w:pPr>
    <w:rPr>
      <w:rFonts w:ascii="Verdana" w:eastAsia="Times New Roman" w:hAnsi="Verdana" w:cs="Times New Roman"/>
      <w:b/>
      <w:sz w:val="20"/>
      <w:szCs w:val="20"/>
      <w:lang w:val="en-US" w:eastAsia="en-US"/>
    </w:rPr>
  </w:style>
  <w:style w:type="paragraph" w:customStyle="1" w:styleId="CharCharCharCharChar1">
    <w:name w:val="Char Char Char Char Char"/>
    <w:basedOn w:val="Normal"/>
    <w:rsid w:val="00006EE9"/>
    <w:pPr>
      <w:spacing w:after="160" w:line="240" w:lineRule="exact"/>
    </w:pPr>
    <w:rPr>
      <w:rFonts w:ascii="Verdana" w:eastAsia="Times New Roman" w:hAnsi="Verdana" w:cs="Times New Roman"/>
      <w:b/>
      <w:sz w:val="20"/>
      <w:szCs w:val="20"/>
      <w:lang w:val="en-US" w:eastAsia="en-US"/>
    </w:rPr>
  </w:style>
  <w:style w:type="paragraph" w:styleId="PlainText">
    <w:name w:val="Plain Text"/>
    <w:basedOn w:val="Normal"/>
    <w:link w:val="PlainTextChar"/>
    <w:uiPriority w:val="99"/>
    <w:unhideWhenUsed/>
    <w:rsid w:val="00A772B8"/>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A772B8"/>
    <w:rPr>
      <w:rFonts w:ascii="Calibri" w:eastAsia="Calibri" w:hAnsi="Calibri" w:cs="Times New Roman"/>
      <w:szCs w:val="21"/>
      <w:lang w:eastAsia="en-US"/>
    </w:rPr>
  </w:style>
  <w:style w:type="paragraph" w:customStyle="1" w:styleId="CharCharCharCharChar2">
    <w:name w:val="Char Char Char Char Char"/>
    <w:basedOn w:val="Normal"/>
    <w:rsid w:val="00F72A55"/>
    <w:pPr>
      <w:spacing w:after="160" w:line="240" w:lineRule="exact"/>
    </w:pPr>
    <w:rPr>
      <w:rFonts w:ascii="Verdana" w:eastAsia="Times New Roman" w:hAnsi="Verdana" w:cs="Times New Roman"/>
      <w:b/>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80"/>
    <w:rPr>
      <w:rFonts w:ascii="Tahoma" w:hAnsi="Tahoma" w:cs="Tahoma"/>
      <w:sz w:val="16"/>
      <w:szCs w:val="16"/>
    </w:rPr>
  </w:style>
  <w:style w:type="paragraph" w:styleId="ListParagraph">
    <w:name w:val="List Paragraph"/>
    <w:basedOn w:val="Normal"/>
    <w:uiPriority w:val="34"/>
    <w:qFormat/>
    <w:rsid w:val="008A1A0C"/>
    <w:pPr>
      <w:ind w:left="720"/>
      <w:contextualSpacing/>
    </w:pPr>
  </w:style>
  <w:style w:type="paragraph" w:customStyle="1" w:styleId="CharCharCharCharChar">
    <w:name w:val="Char Char Char Char Char"/>
    <w:basedOn w:val="Normal"/>
    <w:rsid w:val="00AA4583"/>
    <w:pPr>
      <w:spacing w:after="160" w:line="240" w:lineRule="exact"/>
    </w:pPr>
    <w:rPr>
      <w:rFonts w:ascii="Verdana" w:eastAsia="Times New Roman" w:hAnsi="Verdana" w:cs="Times New Roman"/>
      <w:b/>
      <w:sz w:val="20"/>
      <w:szCs w:val="20"/>
      <w:lang w:val="en-US" w:eastAsia="en-US"/>
    </w:rPr>
  </w:style>
  <w:style w:type="paragraph" w:customStyle="1" w:styleId="CharCharCharCharChar0">
    <w:name w:val="Char Char Char Char Char"/>
    <w:basedOn w:val="Normal"/>
    <w:rsid w:val="002F6F5E"/>
    <w:pPr>
      <w:spacing w:after="160" w:line="240" w:lineRule="exact"/>
    </w:pPr>
    <w:rPr>
      <w:rFonts w:ascii="Verdana" w:eastAsia="Times New Roman" w:hAnsi="Verdana" w:cs="Times New Roman"/>
      <w:b/>
      <w:sz w:val="20"/>
      <w:szCs w:val="20"/>
      <w:lang w:val="en-US" w:eastAsia="en-US"/>
    </w:rPr>
  </w:style>
  <w:style w:type="paragraph" w:customStyle="1" w:styleId="CharCharCharCharChar1">
    <w:name w:val="Char Char Char Char Char"/>
    <w:basedOn w:val="Normal"/>
    <w:rsid w:val="00006EE9"/>
    <w:pPr>
      <w:spacing w:after="160" w:line="240" w:lineRule="exact"/>
    </w:pPr>
    <w:rPr>
      <w:rFonts w:ascii="Verdana" w:eastAsia="Times New Roman" w:hAnsi="Verdana" w:cs="Times New Roman"/>
      <w:b/>
      <w:sz w:val="20"/>
      <w:szCs w:val="20"/>
      <w:lang w:val="en-US" w:eastAsia="en-US"/>
    </w:rPr>
  </w:style>
  <w:style w:type="paragraph" w:styleId="PlainText">
    <w:name w:val="Plain Text"/>
    <w:basedOn w:val="Normal"/>
    <w:link w:val="PlainTextChar"/>
    <w:uiPriority w:val="99"/>
    <w:unhideWhenUsed/>
    <w:rsid w:val="00A772B8"/>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A772B8"/>
    <w:rPr>
      <w:rFonts w:ascii="Calibri" w:eastAsia="Calibri" w:hAnsi="Calibri" w:cs="Times New Roman"/>
      <w:szCs w:val="21"/>
      <w:lang w:eastAsia="en-US"/>
    </w:rPr>
  </w:style>
  <w:style w:type="paragraph" w:customStyle="1" w:styleId="CharCharCharCharChar2">
    <w:name w:val="Char Char Char Char Char"/>
    <w:basedOn w:val="Normal"/>
    <w:rsid w:val="00F72A55"/>
    <w:pPr>
      <w:spacing w:after="160" w:line="240" w:lineRule="exact"/>
    </w:pPr>
    <w:rPr>
      <w:rFonts w:ascii="Verdana" w:eastAsia="Times New Roman" w:hAnsi="Verdana" w:cs="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9560">
      <w:bodyDiv w:val="1"/>
      <w:marLeft w:val="0"/>
      <w:marRight w:val="0"/>
      <w:marTop w:val="0"/>
      <w:marBottom w:val="0"/>
      <w:divBdr>
        <w:top w:val="none" w:sz="0" w:space="0" w:color="auto"/>
        <w:left w:val="none" w:sz="0" w:space="0" w:color="auto"/>
        <w:bottom w:val="none" w:sz="0" w:space="0" w:color="auto"/>
        <w:right w:val="none" w:sz="0" w:space="0" w:color="auto"/>
      </w:divBdr>
    </w:div>
    <w:div w:id="647974828">
      <w:bodyDiv w:val="1"/>
      <w:marLeft w:val="0"/>
      <w:marRight w:val="0"/>
      <w:marTop w:val="0"/>
      <w:marBottom w:val="0"/>
      <w:divBdr>
        <w:top w:val="none" w:sz="0" w:space="0" w:color="auto"/>
        <w:left w:val="none" w:sz="0" w:space="0" w:color="auto"/>
        <w:bottom w:val="none" w:sz="0" w:space="0" w:color="auto"/>
        <w:right w:val="none" w:sz="0" w:space="0" w:color="auto"/>
      </w:divBdr>
    </w:div>
    <w:div w:id="1085343975">
      <w:bodyDiv w:val="1"/>
      <w:marLeft w:val="0"/>
      <w:marRight w:val="0"/>
      <w:marTop w:val="0"/>
      <w:marBottom w:val="0"/>
      <w:divBdr>
        <w:top w:val="none" w:sz="0" w:space="0" w:color="auto"/>
        <w:left w:val="none" w:sz="0" w:space="0" w:color="auto"/>
        <w:bottom w:val="none" w:sz="0" w:space="0" w:color="auto"/>
        <w:right w:val="none" w:sz="0" w:space="0" w:color="auto"/>
      </w:divBdr>
    </w:div>
    <w:div w:id="12764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CC9B-DB51-496D-824E-E01F9573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jackiema</dc:creator>
  <cp:lastModifiedBy>Jackie MacKenzie - ECS</cp:lastModifiedBy>
  <cp:revision>35</cp:revision>
  <cp:lastPrinted>2017-03-27T13:52:00Z</cp:lastPrinted>
  <dcterms:created xsi:type="dcterms:W3CDTF">2016-08-31T12:36:00Z</dcterms:created>
  <dcterms:modified xsi:type="dcterms:W3CDTF">2017-06-14T14:37:00Z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-1322272814</vt:i4>
  </property>
  <property fmtid="{D5CDD505-2E9C-101B-9397-08002B2CF9AE}" pid="3" name="_NewReviewCycle">
    <vt:lpwstr/>
  </property>
  <property fmtid="{D5CDD505-2E9C-101B-9397-08002B2CF9AE}" pid="4" name="_EmailSubject">
    <vt:lpwstr>Matters arising included in 15 June Board papers</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