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4B9" w:rsidRDefault="00DA1139">
      <w:r>
        <w:tab/>
      </w:r>
      <w:r w:rsidR="007521A6">
        <w:tab/>
      </w:r>
      <w:r w:rsidR="007521A6">
        <w:tab/>
      </w:r>
      <w:r w:rsidR="007521A6">
        <w:tab/>
      </w:r>
      <w:r w:rsidR="007521A6">
        <w:tab/>
      </w:r>
      <w:r w:rsidR="007521A6">
        <w:tab/>
      </w:r>
      <w:r w:rsidR="007521A6">
        <w:tab/>
      </w:r>
      <w:r w:rsidR="007521A6">
        <w:tab/>
      </w:r>
      <w:r w:rsidR="007521A6">
        <w:tab/>
      </w:r>
      <w:r w:rsidR="007521A6">
        <w:tab/>
        <w:t>AGENDA ITEM</w:t>
      </w:r>
      <w:r w:rsidR="001526F3">
        <w:t xml:space="preserve"> </w:t>
      </w:r>
      <w:r w:rsidR="00B334B9">
        <w:t xml:space="preserve"> </w:t>
      </w:r>
    </w:p>
    <w:p w:rsidR="00F23DCB" w:rsidRDefault="00C06F21">
      <w:r>
        <w:t xml:space="preserve">Matters Arising </w:t>
      </w:r>
      <w:r w:rsidR="00DA1139">
        <w:t>From HLH Board Meeting</w:t>
      </w:r>
      <w:r>
        <w:t xml:space="preserve"> </w:t>
      </w:r>
      <w:r w:rsidR="00A909B5">
        <w:t>18 June</w:t>
      </w:r>
      <w:r w:rsidR="00AC78B9">
        <w:t xml:space="preserve"> 2015</w:t>
      </w:r>
    </w:p>
    <w:tbl>
      <w:tblPr>
        <w:tblStyle w:val="TableGrid"/>
        <w:tblW w:w="10173" w:type="dxa"/>
        <w:tblLook w:val="04A0" w:firstRow="1" w:lastRow="0" w:firstColumn="1" w:lastColumn="0" w:noHBand="0" w:noVBand="1"/>
      </w:tblPr>
      <w:tblGrid>
        <w:gridCol w:w="955"/>
        <w:gridCol w:w="6438"/>
        <w:gridCol w:w="1228"/>
        <w:gridCol w:w="1552"/>
      </w:tblGrid>
      <w:tr w:rsidR="00C06F21" w:rsidTr="0060668F">
        <w:tc>
          <w:tcPr>
            <w:tcW w:w="955" w:type="dxa"/>
          </w:tcPr>
          <w:p w:rsidR="00C06F21" w:rsidRDefault="00DF1780">
            <w:r>
              <w:t>ITEM</w:t>
            </w:r>
          </w:p>
        </w:tc>
        <w:tc>
          <w:tcPr>
            <w:tcW w:w="6438" w:type="dxa"/>
          </w:tcPr>
          <w:p w:rsidR="00C06F21" w:rsidRDefault="00DF1780">
            <w:r>
              <w:t>DETAIL</w:t>
            </w:r>
          </w:p>
        </w:tc>
        <w:tc>
          <w:tcPr>
            <w:tcW w:w="1228" w:type="dxa"/>
          </w:tcPr>
          <w:p w:rsidR="00C06F21" w:rsidRDefault="00DF1780" w:rsidP="00DA1139">
            <w:r>
              <w:t>LEAD</w:t>
            </w:r>
          </w:p>
        </w:tc>
        <w:tc>
          <w:tcPr>
            <w:tcW w:w="1552" w:type="dxa"/>
          </w:tcPr>
          <w:p w:rsidR="00C06F21" w:rsidRDefault="00DF1780" w:rsidP="00D20B18">
            <w:r>
              <w:t>DUE DATE</w:t>
            </w:r>
          </w:p>
        </w:tc>
      </w:tr>
      <w:tr w:rsidR="00C06F21" w:rsidRPr="00E229D2" w:rsidTr="001429CF">
        <w:trPr>
          <w:trHeight w:val="1381"/>
        </w:trPr>
        <w:tc>
          <w:tcPr>
            <w:tcW w:w="955" w:type="dxa"/>
          </w:tcPr>
          <w:p w:rsidR="00880248" w:rsidRDefault="00A909B5" w:rsidP="00E229D2">
            <w:r>
              <w:t>8i and ii.</w:t>
            </w:r>
          </w:p>
          <w:p w:rsidR="00880248" w:rsidRPr="00E229D2" w:rsidRDefault="00880248" w:rsidP="00E229D2"/>
        </w:tc>
        <w:tc>
          <w:tcPr>
            <w:tcW w:w="6438" w:type="dxa"/>
          </w:tcPr>
          <w:p w:rsidR="001429CF" w:rsidRDefault="00A909B5" w:rsidP="001429CF">
            <w:pPr>
              <w:jc w:val="both"/>
            </w:pPr>
            <w:r>
              <w:t xml:space="preserve">Additional section added to the scheme of delegation </w:t>
            </w:r>
            <w:r w:rsidR="003118F4">
              <w:t>relating to</w:t>
            </w:r>
            <w:r>
              <w:t xml:space="preserve"> the transfer of property/services to/from HLH and review date </w:t>
            </w:r>
            <w:r w:rsidR="003118F4">
              <w:t xml:space="preserve">for scheme </w:t>
            </w:r>
            <w:r>
              <w:t>agreed.</w:t>
            </w:r>
          </w:p>
          <w:p w:rsidR="00A909B5" w:rsidRPr="00A909B5" w:rsidRDefault="00A909B5" w:rsidP="001429CF">
            <w:pPr>
              <w:jc w:val="both"/>
              <w:rPr>
                <w:i/>
              </w:rPr>
            </w:pPr>
            <w:r>
              <w:rPr>
                <w:i/>
              </w:rPr>
              <w:t>Directors Governance Handbook updated to include revised scheme and added to Board tracking document for review in June 2017.</w:t>
            </w:r>
          </w:p>
        </w:tc>
        <w:tc>
          <w:tcPr>
            <w:tcW w:w="1228" w:type="dxa"/>
          </w:tcPr>
          <w:p w:rsidR="00A91EF6" w:rsidRDefault="00A91EF6" w:rsidP="001429CF">
            <w:pPr>
              <w:jc w:val="both"/>
            </w:pPr>
          </w:p>
          <w:p w:rsidR="00A909B5" w:rsidRDefault="00A909B5" w:rsidP="001429CF">
            <w:pPr>
              <w:jc w:val="both"/>
            </w:pPr>
          </w:p>
          <w:p w:rsidR="003118F4" w:rsidRDefault="003118F4" w:rsidP="001429CF">
            <w:pPr>
              <w:jc w:val="both"/>
            </w:pPr>
          </w:p>
          <w:p w:rsidR="00A909B5" w:rsidRPr="001429CF" w:rsidRDefault="00A909B5" w:rsidP="001429CF">
            <w:pPr>
              <w:jc w:val="both"/>
            </w:pPr>
            <w:r>
              <w:t>IM/MM</w:t>
            </w:r>
          </w:p>
        </w:tc>
        <w:tc>
          <w:tcPr>
            <w:tcW w:w="1552" w:type="dxa"/>
          </w:tcPr>
          <w:p w:rsidR="00A91EF6" w:rsidRDefault="00A91EF6" w:rsidP="001429CF"/>
          <w:p w:rsidR="00A909B5" w:rsidRDefault="00A909B5" w:rsidP="001429CF"/>
          <w:p w:rsidR="003118F4" w:rsidRDefault="003118F4" w:rsidP="001429CF"/>
          <w:p w:rsidR="00A909B5" w:rsidRDefault="00A909B5" w:rsidP="001429CF">
            <w:r>
              <w:t>Complete</w:t>
            </w:r>
          </w:p>
          <w:p w:rsidR="00A909B5" w:rsidRPr="001429CF" w:rsidRDefault="00A909B5" w:rsidP="001429CF">
            <w:r>
              <w:t>June 2017</w:t>
            </w:r>
          </w:p>
        </w:tc>
      </w:tr>
      <w:tr w:rsidR="00791D59" w:rsidRPr="00E229D2" w:rsidTr="0060668F">
        <w:tc>
          <w:tcPr>
            <w:tcW w:w="955" w:type="dxa"/>
          </w:tcPr>
          <w:p w:rsidR="00791D59" w:rsidRDefault="003118F4" w:rsidP="00A91EF6">
            <w:r>
              <w:t>9ii</w:t>
            </w:r>
          </w:p>
          <w:p w:rsidR="003118F4" w:rsidRDefault="003118F4" w:rsidP="00A91EF6"/>
          <w:p w:rsidR="00C66D20" w:rsidRDefault="00C66D20" w:rsidP="00A91EF6"/>
          <w:p w:rsidR="003118F4" w:rsidRDefault="003118F4" w:rsidP="00A91EF6">
            <w:r>
              <w:t>9iv</w:t>
            </w:r>
          </w:p>
          <w:p w:rsidR="00DE3554" w:rsidRDefault="00DE3554" w:rsidP="00A91EF6"/>
          <w:p w:rsidR="00DE3554" w:rsidRDefault="00DE3554" w:rsidP="00A91EF6"/>
          <w:p w:rsidR="00DE3554" w:rsidRDefault="00DE3554" w:rsidP="00A91EF6"/>
          <w:p w:rsidR="00DE3554" w:rsidRDefault="00DE3554" w:rsidP="00A91EF6">
            <w:r>
              <w:t>9v.</w:t>
            </w:r>
          </w:p>
          <w:p w:rsidR="003118F4" w:rsidRDefault="003118F4" w:rsidP="00A91EF6"/>
          <w:p w:rsidR="00843830" w:rsidRDefault="00843830" w:rsidP="00A91EF6"/>
          <w:p w:rsidR="00843830" w:rsidRDefault="00843830" w:rsidP="00A91EF6"/>
          <w:p w:rsidR="003118F4" w:rsidRDefault="003118F4" w:rsidP="00A91EF6"/>
          <w:p w:rsidR="003118F4" w:rsidRDefault="003118F4" w:rsidP="00A91EF6">
            <w:r>
              <w:t>9v.</w:t>
            </w:r>
          </w:p>
        </w:tc>
        <w:tc>
          <w:tcPr>
            <w:tcW w:w="6438" w:type="dxa"/>
          </w:tcPr>
          <w:p w:rsidR="001429CF" w:rsidRPr="006C6BE7" w:rsidRDefault="003118F4" w:rsidP="00A91EF6">
            <w:pPr>
              <w:jc w:val="both"/>
            </w:pPr>
            <w:r w:rsidRPr="006C6BE7">
              <w:t xml:space="preserve">Agreed list of capital projects to be submitted to the Highland Council </w:t>
            </w:r>
          </w:p>
          <w:p w:rsidR="00C66D20" w:rsidRPr="006C6BE7" w:rsidRDefault="003118F4" w:rsidP="00A91EF6">
            <w:pPr>
              <w:jc w:val="both"/>
              <w:rPr>
                <w:i/>
              </w:rPr>
            </w:pPr>
            <w:r w:rsidRPr="006C6BE7">
              <w:rPr>
                <w:i/>
              </w:rPr>
              <w:t xml:space="preserve">List of projects submitted for consideration </w:t>
            </w:r>
            <w:r w:rsidR="00C66D20" w:rsidRPr="006C6BE7">
              <w:rPr>
                <w:i/>
              </w:rPr>
              <w:t xml:space="preserve">to THC Care and Learning Service’s Head of Resources on 8 July 2015 </w:t>
            </w:r>
          </w:p>
          <w:p w:rsidR="003118F4" w:rsidRPr="006C6BE7" w:rsidRDefault="003118F4" w:rsidP="00A91EF6">
            <w:pPr>
              <w:jc w:val="both"/>
            </w:pPr>
            <w:r w:rsidRPr="006C6BE7">
              <w:t>Cyclical maintenance list to be re-ordered to prioritise projects and/or buildings that were unlikely to be affected by savings measures.</w:t>
            </w:r>
          </w:p>
          <w:p w:rsidR="003118F4" w:rsidRPr="006C6BE7" w:rsidRDefault="003118F4" w:rsidP="00A91EF6">
            <w:pPr>
              <w:jc w:val="both"/>
            </w:pPr>
            <w:r w:rsidRPr="006C6BE7">
              <w:rPr>
                <w:i/>
              </w:rPr>
              <w:t>Cyclical maintenance list re-ordered.</w:t>
            </w:r>
          </w:p>
          <w:p w:rsidR="00DE3554" w:rsidRPr="006C6BE7" w:rsidRDefault="00DE3554" w:rsidP="00A91EF6">
            <w:pPr>
              <w:jc w:val="both"/>
            </w:pPr>
            <w:r w:rsidRPr="006C6BE7">
              <w:t>Local Councillors to be kept fully informed in relation to the de-commissioning of Badaguish Outdoor Centre.</w:t>
            </w:r>
          </w:p>
          <w:p w:rsidR="00DE3554" w:rsidRPr="006C6BE7" w:rsidRDefault="00843830" w:rsidP="00A91EF6">
            <w:pPr>
              <w:jc w:val="both"/>
              <w:rPr>
                <w:i/>
              </w:rPr>
            </w:pPr>
            <w:r w:rsidRPr="006C6BE7">
              <w:rPr>
                <w:i/>
              </w:rPr>
              <w:t xml:space="preserve">Responses </w:t>
            </w:r>
            <w:proofErr w:type="gramStart"/>
            <w:r w:rsidRPr="006C6BE7">
              <w:rPr>
                <w:i/>
              </w:rPr>
              <w:t>awaited</w:t>
            </w:r>
            <w:proofErr w:type="gramEnd"/>
            <w:r w:rsidRPr="006C6BE7">
              <w:rPr>
                <w:i/>
              </w:rPr>
              <w:t xml:space="preserve"> from partners to enable assessment of viability of partnership project in Glenmore. Update to be provided once respon</w:t>
            </w:r>
            <w:r w:rsidR="006C6BE7">
              <w:rPr>
                <w:i/>
              </w:rPr>
              <w:t>s</w:t>
            </w:r>
            <w:r w:rsidRPr="006C6BE7">
              <w:rPr>
                <w:i/>
              </w:rPr>
              <w:t>es have been received.</w:t>
            </w:r>
          </w:p>
          <w:p w:rsidR="003118F4" w:rsidRPr="006C6BE7" w:rsidRDefault="003118F4" w:rsidP="00A91EF6">
            <w:pPr>
              <w:jc w:val="both"/>
            </w:pPr>
            <w:r w:rsidRPr="006C6BE7">
              <w:t>In relation to the Torrin Outdoor Activity Centre on Skye:</w:t>
            </w:r>
          </w:p>
          <w:p w:rsidR="003118F4" w:rsidRPr="006C6BE7" w:rsidRDefault="003118F4" w:rsidP="003118F4">
            <w:pPr>
              <w:pStyle w:val="ListParagraph"/>
              <w:numPr>
                <w:ilvl w:val="0"/>
                <w:numId w:val="12"/>
              </w:numPr>
              <w:ind w:left="321" w:hanging="283"/>
              <w:jc w:val="both"/>
            </w:pPr>
            <w:r w:rsidRPr="006C6BE7">
              <w:t>Usage figures and estimated costs of bringing the centre up to an acceptable standard to be brought to the next Board meeting.</w:t>
            </w:r>
          </w:p>
          <w:p w:rsidR="003118F4" w:rsidRPr="006C6BE7" w:rsidRDefault="003118F4" w:rsidP="003118F4">
            <w:pPr>
              <w:pStyle w:val="ListParagraph"/>
              <w:ind w:left="321"/>
              <w:jc w:val="both"/>
              <w:rPr>
                <w:i/>
              </w:rPr>
            </w:pPr>
            <w:r w:rsidRPr="006C6BE7">
              <w:rPr>
                <w:i/>
              </w:rPr>
              <w:t>Included on the agenda for the 20 August 2015 HLH Board meeting.</w:t>
            </w:r>
          </w:p>
          <w:p w:rsidR="003118F4" w:rsidRPr="006C6BE7" w:rsidRDefault="003118F4" w:rsidP="003118F4">
            <w:pPr>
              <w:pStyle w:val="ListParagraph"/>
              <w:numPr>
                <w:ilvl w:val="0"/>
                <w:numId w:val="12"/>
              </w:numPr>
              <w:ind w:left="321" w:hanging="283"/>
              <w:jc w:val="both"/>
            </w:pPr>
            <w:r w:rsidRPr="006C6BE7">
              <w:t>Add upgrading of this centre to the cyclical maintenance list.</w:t>
            </w:r>
          </w:p>
          <w:p w:rsidR="003118F4" w:rsidRPr="006C6BE7" w:rsidRDefault="003118F4" w:rsidP="003118F4">
            <w:pPr>
              <w:pStyle w:val="ListParagraph"/>
              <w:ind w:left="321"/>
              <w:jc w:val="both"/>
              <w:rPr>
                <w:i/>
              </w:rPr>
            </w:pPr>
            <w:r w:rsidRPr="006C6BE7">
              <w:rPr>
                <w:i/>
              </w:rPr>
              <w:t>Added to cyclical maintenance list.</w:t>
            </w:r>
          </w:p>
          <w:p w:rsidR="003118F4" w:rsidRPr="006C6BE7" w:rsidRDefault="003118F4" w:rsidP="003118F4">
            <w:pPr>
              <w:pStyle w:val="ListParagraph"/>
              <w:numPr>
                <w:ilvl w:val="0"/>
                <w:numId w:val="12"/>
              </w:numPr>
              <w:ind w:left="321" w:hanging="283"/>
              <w:jc w:val="both"/>
            </w:pPr>
            <w:r w:rsidRPr="006C6BE7">
              <w:t>Head of Performance to meet with local Councillors to provide them with an update on the centre.</w:t>
            </w:r>
          </w:p>
          <w:p w:rsidR="003118F4" w:rsidRPr="006C6BE7" w:rsidRDefault="003118F4" w:rsidP="00C66D20">
            <w:pPr>
              <w:pStyle w:val="ListParagraph"/>
              <w:ind w:left="321"/>
              <w:jc w:val="both"/>
              <w:rPr>
                <w:i/>
              </w:rPr>
            </w:pPr>
            <w:r w:rsidRPr="006C6BE7">
              <w:rPr>
                <w:i/>
              </w:rPr>
              <w:t>M</w:t>
            </w:r>
            <w:r w:rsidR="00C66D20" w:rsidRPr="006C6BE7">
              <w:rPr>
                <w:i/>
              </w:rPr>
              <w:t xml:space="preserve">eeting arranged for 5 October 2015. </w:t>
            </w:r>
          </w:p>
        </w:tc>
        <w:tc>
          <w:tcPr>
            <w:tcW w:w="1228" w:type="dxa"/>
          </w:tcPr>
          <w:p w:rsidR="00791D59" w:rsidRPr="006C6BE7" w:rsidRDefault="00791D59" w:rsidP="001846AA">
            <w:pPr>
              <w:jc w:val="both"/>
            </w:pPr>
          </w:p>
          <w:p w:rsidR="003118F4" w:rsidRPr="006C6BE7" w:rsidRDefault="003118F4" w:rsidP="001846AA">
            <w:pPr>
              <w:jc w:val="both"/>
            </w:pPr>
            <w:r w:rsidRPr="006C6BE7">
              <w:t>DW</w:t>
            </w:r>
          </w:p>
          <w:p w:rsidR="003118F4" w:rsidRPr="006C6BE7" w:rsidRDefault="003118F4" w:rsidP="001846AA">
            <w:pPr>
              <w:jc w:val="both"/>
            </w:pPr>
          </w:p>
          <w:p w:rsidR="00C66D20" w:rsidRPr="006C6BE7" w:rsidRDefault="00C66D20" w:rsidP="001846AA">
            <w:pPr>
              <w:jc w:val="both"/>
            </w:pPr>
          </w:p>
          <w:p w:rsidR="001D65CA" w:rsidRPr="006C6BE7" w:rsidRDefault="001D65CA" w:rsidP="001846AA">
            <w:pPr>
              <w:jc w:val="both"/>
            </w:pPr>
          </w:p>
          <w:p w:rsidR="001D65CA" w:rsidRPr="006C6BE7" w:rsidRDefault="001D65CA" w:rsidP="001846AA">
            <w:pPr>
              <w:jc w:val="both"/>
            </w:pPr>
          </w:p>
          <w:p w:rsidR="003118F4" w:rsidRPr="006C6BE7" w:rsidRDefault="003118F4" w:rsidP="001846AA">
            <w:pPr>
              <w:jc w:val="both"/>
            </w:pPr>
            <w:r w:rsidRPr="006C6BE7">
              <w:t>DW</w:t>
            </w:r>
          </w:p>
          <w:p w:rsidR="003118F4" w:rsidRPr="006C6BE7" w:rsidRDefault="003118F4" w:rsidP="001846AA">
            <w:pPr>
              <w:jc w:val="both"/>
            </w:pPr>
          </w:p>
          <w:p w:rsidR="00DE3554" w:rsidRPr="006C6BE7" w:rsidRDefault="00DE3554" w:rsidP="001846AA">
            <w:pPr>
              <w:jc w:val="both"/>
            </w:pPr>
          </w:p>
          <w:p w:rsidR="00DE3554" w:rsidRPr="006C6BE7" w:rsidRDefault="00DE3554" w:rsidP="001846AA">
            <w:pPr>
              <w:jc w:val="both"/>
            </w:pPr>
            <w:r w:rsidRPr="006C6BE7">
              <w:t>DW</w:t>
            </w:r>
          </w:p>
          <w:p w:rsidR="003118F4" w:rsidRPr="006C6BE7" w:rsidRDefault="003118F4" w:rsidP="001846AA">
            <w:pPr>
              <w:jc w:val="both"/>
            </w:pPr>
          </w:p>
          <w:p w:rsidR="003118F4" w:rsidRPr="006C6BE7" w:rsidRDefault="003118F4" w:rsidP="001846AA">
            <w:pPr>
              <w:jc w:val="both"/>
            </w:pPr>
          </w:p>
          <w:p w:rsidR="00DE3554" w:rsidRPr="006C6BE7" w:rsidRDefault="00DE3554" w:rsidP="001846AA">
            <w:pPr>
              <w:jc w:val="both"/>
            </w:pPr>
          </w:p>
          <w:p w:rsidR="003118F4" w:rsidRPr="006C6BE7" w:rsidRDefault="003118F4" w:rsidP="001846AA">
            <w:pPr>
              <w:jc w:val="both"/>
            </w:pPr>
            <w:r w:rsidRPr="006C6BE7">
              <w:t>DW</w:t>
            </w:r>
          </w:p>
          <w:p w:rsidR="003118F4" w:rsidRPr="006C6BE7" w:rsidRDefault="003118F4" w:rsidP="001846AA">
            <w:pPr>
              <w:jc w:val="both"/>
            </w:pPr>
          </w:p>
          <w:p w:rsidR="003118F4" w:rsidRPr="006C6BE7" w:rsidRDefault="003118F4" w:rsidP="001846AA">
            <w:pPr>
              <w:jc w:val="both"/>
            </w:pPr>
          </w:p>
          <w:p w:rsidR="003118F4" w:rsidRPr="006C6BE7" w:rsidRDefault="003118F4" w:rsidP="001846AA">
            <w:pPr>
              <w:jc w:val="both"/>
            </w:pPr>
            <w:r w:rsidRPr="006C6BE7">
              <w:t>DW</w:t>
            </w:r>
          </w:p>
          <w:p w:rsidR="003118F4" w:rsidRPr="006C6BE7" w:rsidRDefault="003118F4" w:rsidP="001846AA">
            <w:pPr>
              <w:jc w:val="both"/>
            </w:pPr>
          </w:p>
          <w:p w:rsidR="003118F4" w:rsidRPr="006C6BE7" w:rsidRDefault="003118F4" w:rsidP="001846AA">
            <w:pPr>
              <w:jc w:val="both"/>
            </w:pPr>
          </w:p>
          <w:p w:rsidR="003118F4" w:rsidRPr="006C6BE7" w:rsidRDefault="003118F4" w:rsidP="001846AA">
            <w:pPr>
              <w:jc w:val="both"/>
            </w:pPr>
            <w:r w:rsidRPr="006C6BE7">
              <w:t>DW</w:t>
            </w:r>
          </w:p>
        </w:tc>
        <w:tc>
          <w:tcPr>
            <w:tcW w:w="1552" w:type="dxa"/>
          </w:tcPr>
          <w:p w:rsidR="00791D59" w:rsidRPr="006C6BE7" w:rsidRDefault="00791D59" w:rsidP="00A91EF6"/>
          <w:p w:rsidR="003118F4" w:rsidRPr="006C6BE7" w:rsidRDefault="003118F4" w:rsidP="00A91EF6">
            <w:r w:rsidRPr="006C6BE7">
              <w:t>Complete</w:t>
            </w:r>
          </w:p>
          <w:p w:rsidR="003118F4" w:rsidRPr="006C6BE7" w:rsidRDefault="003118F4" w:rsidP="00A91EF6"/>
          <w:p w:rsidR="00C66D20" w:rsidRPr="006C6BE7" w:rsidRDefault="00C66D20" w:rsidP="00A91EF6"/>
          <w:p w:rsidR="001D65CA" w:rsidRPr="006C6BE7" w:rsidRDefault="001D65CA" w:rsidP="00A91EF6"/>
          <w:p w:rsidR="001D65CA" w:rsidRPr="006C6BE7" w:rsidRDefault="001D65CA" w:rsidP="00A91EF6"/>
          <w:p w:rsidR="003118F4" w:rsidRPr="006C6BE7" w:rsidRDefault="003118F4" w:rsidP="00A91EF6">
            <w:r w:rsidRPr="006C6BE7">
              <w:t>Complete</w:t>
            </w:r>
          </w:p>
          <w:p w:rsidR="00DE3554" w:rsidRPr="006C6BE7" w:rsidRDefault="00DE3554" w:rsidP="00A91EF6"/>
          <w:p w:rsidR="00DE3554" w:rsidRPr="006C6BE7" w:rsidRDefault="00DE3554" w:rsidP="00A91EF6"/>
          <w:p w:rsidR="00DE3554" w:rsidRPr="006C6BE7" w:rsidRDefault="00843830" w:rsidP="00A91EF6">
            <w:r w:rsidRPr="006C6BE7">
              <w:t>Ongoing</w:t>
            </w:r>
          </w:p>
          <w:p w:rsidR="003118F4" w:rsidRPr="006C6BE7" w:rsidRDefault="003118F4" w:rsidP="00A91EF6"/>
          <w:p w:rsidR="003118F4" w:rsidRPr="006C6BE7" w:rsidRDefault="003118F4" w:rsidP="00A91EF6"/>
          <w:p w:rsidR="003118F4" w:rsidRPr="006C6BE7" w:rsidRDefault="003118F4" w:rsidP="00A91EF6"/>
          <w:p w:rsidR="003118F4" w:rsidRPr="006C6BE7" w:rsidRDefault="003118F4" w:rsidP="00A91EF6">
            <w:r w:rsidRPr="006C6BE7">
              <w:t>20 August 2015</w:t>
            </w:r>
          </w:p>
          <w:p w:rsidR="003118F4" w:rsidRPr="006C6BE7" w:rsidRDefault="003118F4" w:rsidP="00A91EF6"/>
          <w:p w:rsidR="003118F4" w:rsidRPr="006C6BE7" w:rsidRDefault="003118F4" w:rsidP="00A91EF6">
            <w:r w:rsidRPr="006C6BE7">
              <w:t>Complete</w:t>
            </w:r>
          </w:p>
          <w:p w:rsidR="003118F4" w:rsidRPr="006C6BE7" w:rsidRDefault="003118F4" w:rsidP="00A91EF6"/>
          <w:p w:rsidR="003118F4" w:rsidRPr="006C6BE7" w:rsidRDefault="003118F4" w:rsidP="00A91EF6"/>
          <w:p w:rsidR="003118F4" w:rsidRPr="006C6BE7" w:rsidRDefault="00C66D20" w:rsidP="00A91EF6">
            <w:r w:rsidRPr="006C6BE7">
              <w:rPr>
                <w:i/>
              </w:rPr>
              <w:t>5 October 2015</w:t>
            </w:r>
          </w:p>
        </w:tc>
      </w:tr>
      <w:tr w:rsidR="00A91EF6" w:rsidRPr="00E229D2" w:rsidTr="0060668F">
        <w:tc>
          <w:tcPr>
            <w:tcW w:w="955" w:type="dxa"/>
          </w:tcPr>
          <w:p w:rsidR="00A91EF6" w:rsidRDefault="003118F4" w:rsidP="001846AA">
            <w:pPr>
              <w:jc w:val="both"/>
            </w:pPr>
            <w:r>
              <w:t>11vii</w:t>
            </w:r>
          </w:p>
        </w:tc>
        <w:tc>
          <w:tcPr>
            <w:tcW w:w="6438" w:type="dxa"/>
          </w:tcPr>
          <w:p w:rsidR="001429CF" w:rsidRPr="006C6BE7" w:rsidRDefault="003118F4" w:rsidP="0019006C">
            <w:pPr>
              <w:jc w:val="both"/>
            </w:pPr>
            <w:r w:rsidRPr="006C6BE7">
              <w:t>Meeting to be sought with the Highland Council’s new administration to discuss the amalgamation of leisure services in Highland.</w:t>
            </w:r>
          </w:p>
          <w:p w:rsidR="003118F4" w:rsidRPr="006C6BE7" w:rsidRDefault="003118F4" w:rsidP="00AC755E">
            <w:pPr>
              <w:jc w:val="both"/>
              <w:rPr>
                <w:i/>
              </w:rPr>
            </w:pPr>
            <w:r w:rsidRPr="006C6BE7">
              <w:rPr>
                <w:i/>
              </w:rPr>
              <w:t xml:space="preserve">Meeting took place </w:t>
            </w:r>
            <w:r w:rsidR="00AC755E" w:rsidRPr="006C6BE7">
              <w:rPr>
                <w:i/>
              </w:rPr>
              <w:t xml:space="preserve">3 August 2015.  </w:t>
            </w:r>
          </w:p>
        </w:tc>
        <w:tc>
          <w:tcPr>
            <w:tcW w:w="1228" w:type="dxa"/>
          </w:tcPr>
          <w:p w:rsidR="00A91EF6" w:rsidRPr="006C6BE7" w:rsidRDefault="00A91EF6" w:rsidP="001846AA">
            <w:pPr>
              <w:jc w:val="both"/>
            </w:pPr>
          </w:p>
          <w:p w:rsidR="003118F4" w:rsidRPr="006C6BE7" w:rsidRDefault="003118F4" w:rsidP="001846AA">
            <w:pPr>
              <w:jc w:val="both"/>
            </w:pPr>
          </w:p>
          <w:p w:rsidR="003118F4" w:rsidRPr="006C6BE7" w:rsidRDefault="003118F4" w:rsidP="001846AA">
            <w:pPr>
              <w:jc w:val="both"/>
            </w:pPr>
            <w:r w:rsidRPr="006C6BE7">
              <w:t>IM</w:t>
            </w:r>
          </w:p>
        </w:tc>
        <w:tc>
          <w:tcPr>
            <w:tcW w:w="1552" w:type="dxa"/>
          </w:tcPr>
          <w:p w:rsidR="00A91EF6" w:rsidRPr="006C6BE7" w:rsidRDefault="00A91EF6" w:rsidP="00D20B18"/>
          <w:p w:rsidR="003118F4" w:rsidRPr="006C6BE7" w:rsidRDefault="003118F4" w:rsidP="00D20B18"/>
          <w:p w:rsidR="003118F4" w:rsidRPr="006C6BE7" w:rsidRDefault="00AC755E" w:rsidP="00D20B18">
            <w:r w:rsidRPr="006C6BE7">
              <w:t>Complete</w:t>
            </w:r>
          </w:p>
        </w:tc>
      </w:tr>
      <w:tr w:rsidR="00E229D2" w:rsidRPr="00E229D2" w:rsidTr="0060668F">
        <w:tc>
          <w:tcPr>
            <w:tcW w:w="955" w:type="dxa"/>
          </w:tcPr>
          <w:p w:rsidR="00A91EF6" w:rsidRDefault="00C33F4C" w:rsidP="001846AA">
            <w:pPr>
              <w:jc w:val="both"/>
            </w:pPr>
            <w:r>
              <w:t>12v.</w:t>
            </w:r>
          </w:p>
          <w:p w:rsidR="00DE3554" w:rsidRDefault="00DE3554" w:rsidP="001846AA">
            <w:pPr>
              <w:jc w:val="both"/>
            </w:pPr>
          </w:p>
          <w:p w:rsidR="00DE3554" w:rsidRDefault="00DE3554" w:rsidP="001846AA">
            <w:pPr>
              <w:jc w:val="both"/>
            </w:pPr>
          </w:p>
          <w:p w:rsidR="00DE3554" w:rsidRDefault="00DE3554" w:rsidP="001846AA">
            <w:pPr>
              <w:jc w:val="both"/>
            </w:pPr>
          </w:p>
          <w:p w:rsidR="00DE3554" w:rsidRDefault="00DE3554" w:rsidP="001846AA">
            <w:pPr>
              <w:jc w:val="both"/>
            </w:pPr>
          </w:p>
          <w:p w:rsidR="004545DE" w:rsidRDefault="004545DE" w:rsidP="001846AA">
            <w:pPr>
              <w:jc w:val="both"/>
            </w:pPr>
          </w:p>
          <w:p w:rsidR="00DE3554" w:rsidRPr="00E229D2" w:rsidRDefault="00DE3554" w:rsidP="001846AA">
            <w:pPr>
              <w:jc w:val="both"/>
            </w:pPr>
            <w:r>
              <w:t>12vi.</w:t>
            </w:r>
          </w:p>
        </w:tc>
        <w:tc>
          <w:tcPr>
            <w:tcW w:w="6438" w:type="dxa"/>
          </w:tcPr>
          <w:p w:rsidR="001429CF" w:rsidRDefault="00C33F4C" w:rsidP="003F3238">
            <w:pPr>
              <w:jc w:val="both"/>
            </w:pPr>
            <w:r>
              <w:t>The positive health benefits of the library service, as evidenced in the customer survey to be fed back to relevant agencies and partners and to be used as “good news” publicity.</w:t>
            </w:r>
          </w:p>
          <w:p w:rsidR="00C33F4C" w:rsidRPr="001D65CA" w:rsidRDefault="00DE3554" w:rsidP="003F3238">
            <w:pPr>
              <w:jc w:val="both"/>
              <w:rPr>
                <w:rFonts w:ascii="Calibri" w:hAnsi="Calibri"/>
                <w:i/>
              </w:rPr>
            </w:pPr>
            <w:r w:rsidRPr="001D65CA">
              <w:rPr>
                <w:i/>
              </w:rPr>
              <w:t xml:space="preserve">To be included in the bi-annual report to ECAS Committee on </w:t>
            </w:r>
            <w:r w:rsidR="004545DE" w:rsidRPr="001D65CA">
              <w:rPr>
                <w:i/>
              </w:rPr>
              <w:t>11 November 2015</w:t>
            </w:r>
            <w:r w:rsidR="00C33F4C" w:rsidRPr="001D65CA">
              <w:rPr>
                <w:i/>
              </w:rPr>
              <w:t xml:space="preserve"> </w:t>
            </w:r>
            <w:r w:rsidR="00C33F4C" w:rsidRPr="001D65CA">
              <w:rPr>
                <w:rFonts w:ascii="Calibri" w:hAnsi="Calibri"/>
                <w:i/>
              </w:rPr>
              <w:t xml:space="preserve">and </w:t>
            </w:r>
            <w:r w:rsidR="004545DE" w:rsidRPr="001D65CA">
              <w:rPr>
                <w:rFonts w:ascii="Calibri" w:hAnsi="Calibri"/>
                <w:i/>
              </w:rPr>
              <w:t>the s</w:t>
            </w:r>
            <w:r w:rsidR="00C33F4C" w:rsidRPr="001D65CA">
              <w:rPr>
                <w:rFonts w:ascii="Calibri" w:hAnsi="Calibri"/>
                <w:i/>
              </w:rPr>
              <w:t xml:space="preserve">urvey report </w:t>
            </w:r>
            <w:r w:rsidR="004545DE" w:rsidRPr="001D65CA">
              <w:rPr>
                <w:rFonts w:ascii="Calibri" w:hAnsi="Calibri"/>
                <w:i/>
              </w:rPr>
              <w:t>has been uploaded</w:t>
            </w:r>
            <w:r w:rsidR="00C33F4C" w:rsidRPr="001D65CA">
              <w:rPr>
                <w:rFonts w:ascii="Calibri" w:hAnsi="Calibri"/>
                <w:i/>
              </w:rPr>
              <w:t xml:space="preserve"> to the Libraries webpage.</w:t>
            </w:r>
          </w:p>
          <w:p w:rsidR="001449DB" w:rsidRDefault="001449DB" w:rsidP="001449DB">
            <w:pPr>
              <w:widowControl w:val="0"/>
              <w:suppressAutoHyphens/>
              <w:jc w:val="both"/>
              <w:rPr>
                <w:rFonts w:ascii="Calibri" w:eastAsia="Times New Roman" w:hAnsi="Calibri" w:cs="Arial"/>
                <w:snapToGrid w:val="0"/>
                <w:lang w:eastAsia="en-US"/>
              </w:rPr>
            </w:pPr>
            <w:r>
              <w:rPr>
                <w:rFonts w:ascii="Calibri" w:eastAsia="Times New Roman" w:hAnsi="Calibri" w:cs="Arial"/>
                <w:snapToGrid w:val="0"/>
                <w:lang w:eastAsia="en-US"/>
              </w:rPr>
              <w:t>F</w:t>
            </w:r>
            <w:r w:rsidRPr="001449DB">
              <w:rPr>
                <w:rFonts w:ascii="Calibri" w:eastAsia="Times New Roman" w:hAnsi="Calibri" w:cs="Arial"/>
                <w:snapToGrid w:val="0"/>
                <w:lang w:eastAsia="en-US"/>
              </w:rPr>
              <w:t xml:space="preserve">eedback </w:t>
            </w:r>
            <w:r>
              <w:rPr>
                <w:rFonts w:ascii="Calibri" w:eastAsia="Times New Roman" w:hAnsi="Calibri" w:cs="Arial"/>
                <w:snapToGrid w:val="0"/>
                <w:lang w:eastAsia="en-US"/>
              </w:rPr>
              <w:t xml:space="preserve">to be provided </w:t>
            </w:r>
            <w:r w:rsidRPr="001449DB">
              <w:rPr>
                <w:rFonts w:ascii="Calibri" w:eastAsia="Times New Roman" w:hAnsi="Calibri" w:cs="Arial"/>
                <w:snapToGrid w:val="0"/>
                <w:lang w:eastAsia="en-US"/>
              </w:rPr>
              <w:t>to the Board on the results of customer surveys from other areas of work as they are carried out.</w:t>
            </w:r>
          </w:p>
          <w:p w:rsidR="00DE3554" w:rsidRPr="001D65CA" w:rsidRDefault="001449DB" w:rsidP="001449DB">
            <w:pPr>
              <w:widowControl w:val="0"/>
              <w:suppressAutoHyphens/>
              <w:jc w:val="both"/>
              <w:rPr>
                <w:rFonts w:ascii="Calibri" w:eastAsia="Times New Roman" w:hAnsi="Calibri" w:cs="Arial"/>
                <w:i/>
                <w:snapToGrid w:val="0"/>
                <w:lang w:eastAsia="en-US"/>
              </w:rPr>
            </w:pPr>
            <w:r w:rsidRPr="001D65CA">
              <w:rPr>
                <w:rFonts w:ascii="Calibri" w:eastAsia="Times New Roman" w:hAnsi="Calibri" w:cs="Arial"/>
                <w:i/>
                <w:snapToGrid w:val="0"/>
                <w:lang w:eastAsia="en-US"/>
              </w:rPr>
              <w:t>Results to be included in quarterly performance report to HLH Board as surveys are undertaken</w:t>
            </w:r>
            <w:r w:rsidRPr="001449DB">
              <w:rPr>
                <w:rFonts w:ascii="Calibri" w:eastAsia="Times New Roman" w:hAnsi="Calibri" w:cs="Arial"/>
                <w:i/>
                <w:snapToGrid w:val="0"/>
                <w:color w:val="FF0000"/>
                <w:lang w:eastAsia="en-US"/>
              </w:rPr>
              <w:t>.</w:t>
            </w:r>
          </w:p>
        </w:tc>
        <w:tc>
          <w:tcPr>
            <w:tcW w:w="1228" w:type="dxa"/>
          </w:tcPr>
          <w:p w:rsidR="00A91EF6" w:rsidRPr="001D65CA" w:rsidRDefault="00A91EF6" w:rsidP="001846AA">
            <w:pPr>
              <w:jc w:val="both"/>
            </w:pPr>
          </w:p>
          <w:p w:rsidR="00C33F4C" w:rsidRPr="001D65CA" w:rsidRDefault="00C33F4C" w:rsidP="001846AA">
            <w:pPr>
              <w:jc w:val="both"/>
            </w:pPr>
          </w:p>
          <w:p w:rsidR="00C33F4C" w:rsidRPr="001D65CA" w:rsidRDefault="00C33F4C" w:rsidP="001846AA">
            <w:pPr>
              <w:jc w:val="both"/>
            </w:pPr>
          </w:p>
          <w:p w:rsidR="00C33F4C" w:rsidRPr="001D65CA" w:rsidRDefault="00C33F4C" w:rsidP="001846AA">
            <w:pPr>
              <w:jc w:val="both"/>
            </w:pPr>
            <w:r w:rsidRPr="001D65CA">
              <w:t>DW</w:t>
            </w:r>
          </w:p>
          <w:p w:rsidR="001449DB" w:rsidRPr="001D65CA" w:rsidRDefault="001449DB" w:rsidP="001846AA">
            <w:pPr>
              <w:jc w:val="both"/>
            </w:pPr>
          </w:p>
          <w:p w:rsidR="001449DB" w:rsidRPr="001D65CA" w:rsidRDefault="001449DB" w:rsidP="001846AA">
            <w:pPr>
              <w:jc w:val="both"/>
            </w:pPr>
          </w:p>
          <w:p w:rsidR="001449DB" w:rsidRPr="001D65CA" w:rsidRDefault="001449DB" w:rsidP="001846AA">
            <w:pPr>
              <w:jc w:val="both"/>
            </w:pPr>
          </w:p>
          <w:p w:rsidR="001449DB" w:rsidRPr="001D65CA" w:rsidRDefault="001449DB" w:rsidP="001846AA">
            <w:pPr>
              <w:jc w:val="both"/>
            </w:pPr>
            <w:r w:rsidRPr="001D65CA">
              <w:t>DW</w:t>
            </w:r>
          </w:p>
        </w:tc>
        <w:tc>
          <w:tcPr>
            <w:tcW w:w="1552" w:type="dxa"/>
          </w:tcPr>
          <w:p w:rsidR="00A91EF6" w:rsidRPr="001D65CA" w:rsidRDefault="00A91EF6" w:rsidP="00D20B18"/>
          <w:p w:rsidR="00C33F4C" w:rsidRPr="001D65CA" w:rsidRDefault="00C33F4C" w:rsidP="00D20B18"/>
          <w:p w:rsidR="00C33F4C" w:rsidRPr="001D65CA" w:rsidRDefault="00C33F4C" w:rsidP="00D20B18"/>
          <w:p w:rsidR="00C33F4C" w:rsidRPr="001D65CA" w:rsidRDefault="00C66D20" w:rsidP="00D20B18">
            <w:pPr>
              <w:rPr>
                <w:color w:val="FF0000"/>
              </w:rPr>
            </w:pPr>
            <w:r w:rsidRPr="001D65CA">
              <w:t>11 November 2015</w:t>
            </w:r>
          </w:p>
          <w:p w:rsidR="001449DB" w:rsidRPr="001D65CA" w:rsidRDefault="001449DB" w:rsidP="00D20B18">
            <w:pPr>
              <w:rPr>
                <w:color w:val="FF0000"/>
              </w:rPr>
            </w:pPr>
          </w:p>
          <w:p w:rsidR="001449DB" w:rsidRPr="001D65CA" w:rsidRDefault="001449DB" w:rsidP="00D20B18">
            <w:pPr>
              <w:rPr>
                <w:color w:val="FF0000"/>
              </w:rPr>
            </w:pPr>
          </w:p>
          <w:p w:rsidR="001449DB" w:rsidRPr="001D65CA" w:rsidRDefault="001449DB" w:rsidP="00D20B18">
            <w:r w:rsidRPr="001D65CA">
              <w:t>Ongoing</w:t>
            </w:r>
          </w:p>
        </w:tc>
      </w:tr>
      <w:tr w:rsidR="00E229D2" w:rsidRPr="00E229D2" w:rsidTr="0060668F">
        <w:tc>
          <w:tcPr>
            <w:tcW w:w="955" w:type="dxa"/>
          </w:tcPr>
          <w:p w:rsidR="0060668F" w:rsidRPr="00E229D2" w:rsidRDefault="00C33F4C" w:rsidP="00BA0CDB">
            <w:pPr>
              <w:jc w:val="both"/>
            </w:pPr>
            <w:r>
              <w:t>13iii</w:t>
            </w:r>
          </w:p>
        </w:tc>
        <w:tc>
          <w:tcPr>
            <w:tcW w:w="6438" w:type="dxa"/>
          </w:tcPr>
          <w:p w:rsidR="001429CF" w:rsidRDefault="00C33F4C" w:rsidP="0060668F">
            <w:pPr>
              <w:jc w:val="both"/>
            </w:pPr>
            <w:r>
              <w:t>Acting up policy approved.</w:t>
            </w:r>
          </w:p>
          <w:p w:rsidR="00C33F4C" w:rsidRPr="00C33F4C" w:rsidRDefault="001449DB" w:rsidP="001449DB">
            <w:pPr>
              <w:jc w:val="both"/>
              <w:rPr>
                <w:i/>
              </w:rPr>
            </w:pPr>
            <w:r>
              <w:rPr>
                <w:i/>
              </w:rPr>
              <w:t>Policy a</w:t>
            </w:r>
            <w:r w:rsidR="00C33F4C">
              <w:rPr>
                <w:i/>
              </w:rPr>
              <w:t>dded to business processes section of the staff webpage and timetabled for review in 2 years.</w:t>
            </w:r>
          </w:p>
        </w:tc>
        <w:tc>
          <w:tcPr>
            <w:tcW w:w="1228" w:type="dxa"/>
          </w:tcPr>
          <w:p w:rsidR="0060668F" w:rsidRDefault="0060668F" w:rsidP="001846AA">
            <w:pPr>
              <w:jc w:val="both"/>
            </w:pPr>
          </w:p>
          <w:p w:rsidR="00C33F4C" w:rsidRPr="001429CF" w:rsidRDefault="00C33F4C" w:rsidP="001846AA">
            <w:pPr>
              <w:jc w:val="both"/>
            </w:pPr>
            <w:r>
              <w:t>GW</w:t>
            </w:r>
          </w:p>
        </w:tc>
        <w:tc>
          <w:tcPr>
            <w:tcW w:w="1552" w:type="dxa"/>
          </w:tcPr>
          <w:p w:rsidR="0060668F" w:rsidRDefault="0060668F" w:rsidP="00D20B18"/>
          <w:p w:rsidR="00C33F4C" w:rsidRPr="001429CF" w:rsidRDefault="00C33F4C" w:rsidP="00D20B18">
            <w:r>
              <w:t>Complete</w:t>
            </w:r>
          </w:p>
        </w:tc>
      </w:tr>
      <w:tr w:rsidR="00C33F4C" w:rsidRPr="00E229D2" w:rsidTr="0060668F">
        <w:tc>
          <w:tcPr>
            <w:tcW w:w="955" w:type="dxa"/>
          </w:tcPr>
          <w:p w:rsidR="00C33F4C" w:rsidRDefault="00C33F4C" w:rsidP="00BA0CDB">
            <w:pPr>
              <w:jc w:val="both"/>
            </w:pPr>
            <w:r>
              <w:lastRenderedPageBreak/>
              <w:t>14ii</w:t>
            </w:r>
          </w:p>
        </w:tc>
        <w:tc>
          <w:tcPr>
            <w:tcW w:w="6438" w:type="dxa"/>
          </w:tcPr>
          <w:p w:rsidR="00C33F4C" w:rsidRDefault="00C33F4C" w:rsidP="0060668F">
            <w:pPr>
              <w:jc w:val="both"/>
            </w:pPr>
            <w:r>
              <w:t>Director Jaci Douglas to thank Mr Bill Walker at 25 June THC meeting for his work over many years as Chair of the Highland Award Project.</w:t>
            </w:r>
          </w:p>
          <w:p w:rsidR="003A0B11" w:rsidRPr="003A0B11" w:rsidRDefault="003A0B11" w:rsidP="0060668F">
            <w:pPr>
              <w:jc w:val="both"/>
              <w:rPr>
                <w:i/>
              </w:rPr>
            </w:pPr>
            <w:r w:rsidRPr="003A0B11">
              <w:rPr>
                <w:i/>
              </w:rPr>
              <w:t>Mrs Douglas thanked Mr Walker at 25 June 2015 THC meeting.</w:t>
            </w:r>
          </w:p>
        </w:tc>
        <w:tc>
          <w:tcPr>
            <w:tcW w:w="1228" w:type="dxa"/>
          </w:tcPr>
          <w:p w:rsidR="003A0B11" w:rsidRDefault="003A0B11" w:rsidP="001846AA">
            <w:pPr>
              <w:jc w:val="both"/>
            </w:pPr>
          </w:p>
          <w:p w:rsidR="003A0B11" w:rsidRDefault="003A0B11" w:rsidP="001846AA">
            <w:pPr>
              <w:jc w:val="both"/>
            </w:pPr>
          </w:p>
          <w:p w:rsidR="00C33F4C" w:rsidRDefault="00C33F4C" w:rsidP="001846AA">
            <w:pPr>
              <w:jc w:val="both"/>
            </w:pPr>
            <w:r>
              <w:t>JD</w:t>
            </w:r>
          </w:p>
        </w:tc>
        <w:tc>
          <w:tcPr>
            <w:tcW w:w="1552" w:type="dxa"/>
          </w:tcPr>
          <w:p w:rsidR="003A0B11" w:rsidRDefault="003A0B11" w:rsidP="00D20B18"/>
          <w:p w:rsidR="003A0B11" w:rsidRDefault="003A0B11" w:rsidP="00D20B18"/>
          <w:p w:rsidR="00C33F4C" w:rsidRDefault="00C33F4C" w:rsidP="00D20B18">
            <w:r>
              <w:t>Complete</w:t>
            </w:r>
          </w:p>
        </w:tc>
      </w:tr>
      <w:tr w:rsidR="00C33F4C" w:rsidRPr="00E229D2" w:rsidTr="0060668F">
        <w:tc>
          <w:tcPr>
            <w:tcW w:w="955" w:type="dxa"/>
          </w:tcPr>
          <w:p w:rsidR="00C33F4C" w:rsidRDefault="00494D8C" w:rsidP="00BA0CDB">
            <w:pPr>
              <w:jc w:val="both"/>
            </w:pPr>
            <w:r>
              <w:t>16vii</w:t>
            </w:r>
          </w:p>
        </w:tc>
        <w:tc>
          <w:tcPr>
            <w:tcW w:w="6438" w:type="dxa"/>
          </w:tcPr>
          <w:p w:rsidR="00C33F4C" w:rsidRDefault="002C3405" w:rsidP="0060668F">
            <w:pPr>
              <w:jc w:val="both"/>
            </w:pPr>
            <w:r>
              <w:t>Format of</w:t>
            </w:r>
            <w:r w:rsidR="001122D2">
              <w:t xml:space="preserve"> bi-annual HLH Board/Trading Board meetings including overnight stay and facility visits amended to</w:t>
            </w:r>
            <w:r>
              <w:t>:</w:t>
            </w:r>
          </w:p>
          <w:p w:rsidR="002C3405" w:rsidRDefault="002C3405" w:rsidP="003A0B11">
            <w:pPr>
              <w:pStyle w:val="ListParagraph"/>
              <w:numPr>
                <w:ilvl w:val="0"/>
                <w:numId w:val="13"/>
              </w:numPr>
              <w:jc w:val="both"/>
            </w:pPr>
            <w:r>
              <w:t xml:space="preserve">Hold </w:t>
            </w:r>
            <w:r w:rsidR="003A0B11">
              <w:t xml:space="preserve">bi-annual </w:t>
            </w:r>
            <w:r>
              <w:t xml:space="preserve">one day events </w:t>
            </w:r>
            <w:r w:rsidR="003A0B11">
              <w:t xml:space="preserve">starting early morning and including </w:t>
            </w:r>
            <w:r>
              <w:t>facility visits</w:t>
            </w:r>
            <w:r w:rsidR="003A0B11">
              <w:t>,</w:t>
            </w:r>
            <w:r>
              <w:t xml:space="preserve"> a lunch with partners and </w:t>
            </w:r>
            <w:r w:rsidR="003A0B11">
              <w:t xml:space="preserve">the quarterly HLH Board meeting in the afternoon; </w:t>
            </w:r>
            <w:r>
              <w:t xml:space="preserve"> and</w:t>
            </w:r>
          </w:p>
          <w:p w:rsidR="002C3405" w:rsidRDefault="003A0B11" w:rsidP="002C3405">
            <w:pPr>
              <w:pStyle w:val="ListParagraph"/>
              <w:numPr>
                <w:ilvl w:val="0"/>
                <w:numId w:val="13"/>
              </w:numPr>
              <w:jc w:val="both"/>
            </w:pPr>
            <w:r>
              <w:t>Hold</w:t>
            </w:r>
            <w:r w:rsidR="002C3405">
              <w:t xml:space="preserve"> main Board and Trading Board meeting</w:t>
            </w:r>
            <w:r>
              <w:t>s on same day</w:t>
            </w:r>
            <w:proofErr w:type="gramStart"/>
            <w:r>
              <w:t xml:space="preserve">, </w:t>
            </w:r>
            <w:bookmarkStart w:id="0" w:name="_GoBack"/>
            <w:bookmarkEnd w:id="0"/>
            <w:r>
              <w:t xml:space="preserve"> with</w:t>
            </w:r>
            <w:proofErr w:type="gramEnd"/>
            <w:r>
              <w:t xml:space="preserve"> the </w:t>
            </w:r>
            <w:r w:rsidR="002C3405">
              <w:t xml:space="preserve">Trading </w:t>
            </w:r>
            <w:r>
              <w:t xml:space="preserve">Board meeting </w:t>
            </w:r>
            <w:r w:rsidR="002C3405">
              <w:t>in the morning and main Board in the afternoon.</w:t>
            </w:r>
          </w:p>
          <w:p w:rsidR="002C3405" w:rsidRPr="002C3405" w:rsidRDefault="003A0B11" w:rsidP="003A0B11">
            <w:pPr>
              <w:jc w:val="both"/>
              <w:rPr>
                <w:i/>
                <w:color w:val="FF0000"/>
              </w:rPr>
            </w:pPr>
            <w:r w:rsidRPr="000B1997">
              <w:rPr>
                <w:i/>
              </w:rPr>
              <w:t>B</w:t>
            </w:r>
            <w:r w:rsidR="001122D2" w:rsidRPr="000B1997">
              <w:rPr>
                <w:i/>
              </w:rPr>
              <w:t xml:space="preserve">oard work plan calendar </w:t>
            </w:r>
            <w:r w:rsidRPr="000B1997">
              <w:rPr>
                <w:i/>
              </w:rPr>
              <w:t xml:space="preserve">has been updated to reflect changes and HLH Trading </w:t>
            </w:r>
            <w:proofErr w:type="spellStart"/>
            <w:r w:rsidRPr="000B1997">
              <w:rPr>
                <w:i/>
              </w:rPr>
              <w:t>Diresctors</w:t>
            </w:r>
            <w:proofErr w:type="spellEnd"/>
            <w:r w:rsidRPr="000B1997">
              <w:rPr>
                <w:i/>
              </w:rPr>
              <w:t xml:space="preserve"> notified by e-mail 26/06/15 of changes.</w:t>
            </w:r>
            <w:r w:rsidR="002C3405" w:rsidRPr="000B1997">
              <w:rPr>
                <w:i/>
              </w:rPr>
              <w:t xml:space="preserve"> </w:t>
            </w:r>
          </w:p>
        </w:tc>
        <w:tc>
          <w:tcPr>
            <w:tcW w:w="1228" w:type="dxa"/>
          </w:tcPr>
          <w:p w:rsidR="00C33F4C" w:rsidRDefault="00C33F4C" w:rsidP="001846AA">
            <w:pPr>
              <w:jc w:val="both"/>
            </w:pPr>
          </w:p>
          <w:p w:rsidR="000B1997" w:rsidRDefault="000B1997" w:rsidP="001846AA">
            <w:pPr>
              <w:jc w:val="both"/>
            </w:pPr>
          </w:p>
          <w:p w:rsidR="000B1997" w:rsidRDefault="000B1997" w:rsidP="001846AA">
            <w:pPr>
              <w:jc w:val="both"/>
            </w:pPr>
          </w:p>
          <w:p w:rsidR="000B1997" w:rsidRDefault="000B1997" w:rsidP="001846AA">
            <w:pPr>
              <w:jc w:val="both"/>
            </w:pPr>
          </w:p>
          <w:p w:rsidR="000B1997" w:rsidRDefault="000B1997" w:rsidP="001846AA">
            <w:pPr>
              <w:jc w:val="both"/>
            </w:pPr>
          </w:p>
          <w:p w:rsidR="000B1997" w:rsidRDefault="000B1997" w:rsidP="001846AA">
            <w:pPr>
              <w:jc w:val="both"/>
            </w:pPr>
          </w:p>
          <w:p w:rsidR="000B1997" w:rsidRDefault="000B1997" w:rsidP="001846AA">
            <w:pPr>
              <w:jc w:val="both"/>
            </w:pPr>
          </w:p>
          <w:p w:rsidR="000B1997" w:rsidRDefault="000B1997" w:rsidP="001846AA">
            <w:pPr>
              <w:jc w:val="both"/>
            </w:pPr>
          </w:p>
          <w:p w:rsidR="000B1997" w:rsidRDefault="000B1997" w:rsidP="001846AA">
            <w:pPr>
              <w:jc w:val="both"/>
            </w:pPr>
            <w:r>
              <w:t>IM</w:t>
            </w:r>
          </w:p>
          <w:p w:rsidR="000B1997" w:rsidRDefault="000B1997" w:rsidP="001846AA">
            <w:pPr>
              <w:jc w:val="both"/>
            </w:pPr>
            <w:r>
              <w:t>MM</w:t>
            </w:r>
          </w:p>
        </w:tc>
        <w:tc>
          <w:tcPr>
            <w:tcW w:w="1552" w:type="dxa"/>
          </w:tcPr>
          <w:p w:rsidR="00C33F4C" w:rsidRDefault="00C33F4C" w:rsidP="00D20B18"/>
          <w:p w:rsidR="000B1997" w:rsidRDefault="000B1997" w:rsidP="00D20B18"/>
          <w:p w:rsidR="000B1997" w:rsidRDefault="000B1997" w:rsidP="00D20B18"/>
          <w:p w:rsidR="000B1997" w:rsidRDefault="000B1997" w:rsidP="00D20B18"/>
          <w:p w:rsidR="000B1997" w:rsidRDefault="000B1997" w:rsidP="00D20B18"/>
          <w:p w:rsidR="000B1997" w:rsidRDefault="000B1997" w:rsidP="00D20B18"/>
          <w:p w:rsidR="000B1997" w:rsidRDefault="000B1997" w:rsidP="00D20B18"/>
          <w:p w:rsidR="000B1997" w:rsidRDefault="000B1997" w:rsidP="00D20B18"/>
          <w:p w:rsidR="000B1997" w:rsidRDefault="000B1997" w:rsidP="00D20B18">
            <w:r>
              <w:t>Complete</w:t>
            </w:r>
          </w:p>
          <w:p w:rsidR="000B1997" w:rsidRDefault="000B1997" w:rsidP="00D20B18">
            <w:r>
              <w:t>Complete</w:t>
            </w:r>
          </w:p>
        </w:tc>
      </w:tr>
      <w:tr w:rsidR="00494D8C" w:rsidRPr="00E229D2" w:rsidTr="0060668F">
        <w:tc>
          <w:tcPr>
            <w:tcW w:w="955" w:type="dxa"/>
          </w:tcPr>
          <w:p w:rsidR="00494D8C" w:rsidRDefault="00494D8C" w:rsidP="00BA0CDB">
            <w:pPr>
              <w:jc w:val="both"/>
            </w:pPr>
            <w:r>
              <w:t>17i.</w:t>
            </w:r>
          </w:p>
          <w:p w:rsidR="00494D8C" w:rsidRDefault="00494D8C" w:rsidP="00BA0CDB">
            <w:pPr>
              <w:jc w:val="both"/>
            </w:pPr>
          </w:p>
          <w:p w:rsidR="00494D8C" w:rsidRDefault="00494D8C" w:rsidP="00BA0CDB">
            <w:pPr>
              <w:jc w:val="both"/>
            </w:pPr>
          </w:p>
          <w:p w:rsidR="00494D8C" w:rsidRDefault="00494D8C" w:rsidP="00BA0CDB">
            <w:pPr>
              <w:jc w:val="both"/>
            </w:pPr>
          </w:p>
          <w:p w:rsidR="00494D8C" w:rsidRDefault="00494D8C" w:rsidP="00BA0CDB">
            <w:pPr>
              <w:jc w:val="both"/>
            </w:pPr>
            <w:r>
              <w:t>17ii.</w:t>
            </w:r>
          </w:p>
        </w:tc>
        <w:tc>
          <w:tcPr>
            <w:tcW w:w="6438" w:type="dxa"/>
          </w:tcPr>
          <w:p w:rsidR="00494D8C" w:rsidRPr="000B3A34" w:rsidRDefault="00494D8C" w:rsidP="0060668F">
            <w:pPr>
              <w:jc w:val="both"/>
            </w:pPr>
            <w:r w:rsidRPr="000B3A34">
              <w:t>Company Secretary to e-mail directors to offer an electronic Board paper distribution option.</w:t>
            </w:r>
          </w:p>
          <w:p w:rsidR="00494D8C" w:rsidRPr="000B3A34" w:rsidRDefault="00494D8C" w:rsidP="0060668F">
            <w:pPr>
              <w:jc w:val="both"/>
              <w:rPr>
                <w:i/>
              </w:rPr>
            </w:pPr>
            <w:r w:rsidRPr="000B3A34">
              <w:rPr>
                <w:i/>
              </w:rPr>
              <w:t>Directors of both Boards e-mailed 19 June 2015 for preferences for paper/electronic option.</w:t>
            </w:r>
          </w:p>
          <w:p w:rsidR="00494D8C" w:rsidRPr="000B3A34" w:rsidRDefault="00494D8C" w:rsidP="0060668F">
            <w:pPr>
              <w:jc w:val="both"/>
            </w:pPr>
            <w:r w:rsidRPr="000B3A34">
              <w:t>THC’s</w:t>
            </w:r>
            <w:r w:rsidR="00DD4289" w:rsidRPr="000B3A34">
              <w:t xml:space="preserve"> Head of Policy and Reform to be contacted to suggest that HLH attend quarterly informal meetings following Community Safety, Public Engagement and Equalities Committee.</w:t>
            </w:r>
          </w:p>
          <w:p w:rsidR="00DD4289" w:rsidRPr="000B3A34" w:rsidRDefault="00DD4289" w:rsidP="000B3A34">
            <w:pPr>
              <w:jc w:val="both"/>
              <w:rPr>
                <w:i/>
              </w:rPr>
            </w:pPr>
            <w:r w:rsidRPr="000B3A34">
              <w:rPr>
                <w:i/>
              </w:rPr>
              <w:t>Contact made</w:t>
            </w:r>
            <w:r w:rsidR="004545DE" w:rsidRPr="000B3A34">
              <w:rPr>
                <w:i/>
              </w:rPr>
              <w:t xml:space="preserve"> </w:t>
            </w:r>
            <w:r w:rsidR="000B3A34" w:rsidRPr="000B3A34">
              <w:rPr>
                <w:i/>
              </w:rPr>
              <w:t>30/06/15.  THC’s Head of Policy and Reform to arrange invite to meetings.  Remaining 2015 meetings scheduled for 30/09 and 10/12/2015.</w:t>
            </w:r>
          </w:p>
        </w:tc>
        <w:tc>
          <w:tcPr>
            <w:tcW w:w="1228" w:type="dxa"/>
          </w:tcPr>
          <w:p w:rsidR="00494D8C" w:rsidRPr="000B3A34" w:rsidRDefault="00494D8C" w:rsidP="001846AA">
            <w:pPr>
              <w:jc w:val="both"/>
            </w:pPr>
          </w:p>
          <w:p w:rsidR="00494D8C" w:rsidRPr="000B3A34" w:rsidRDefault="00494D8C" w:rsidP="001846AA">
            <w:pPr>
              <w:jc w:val="both"/>
            </w:pPr>
          </w:p>
          <w:p w:rsidR="00494D8C" w:rsidRPr="000B3A34" w:rsidRDefault="00494D8C" w:rsidP="001846AA">
            <w:pPr>
              <w:jc w:val="both"/>
            </w:pPr>
            <w:r w:rsidRPr="000B3A34">
              <w:t>MM</w:t>
            </w:r>
          </w:p>
          <w:p w:rsidR="00DD4289" w:rsidRPr="000B3A34" w:rsidRDefault="00DD4289" w:rsidP="001846AA">
            <w:pPr>
              <w:jc w:val="both"/>
            </w:pPr>
          </w:p>
          <w:p w:rsidR="00DD4289" w:rsidRPr="000B3A34" w:rsidRDefault="00DD4289" w:rsidP="001846AA">
            <w:pPr>
              <w:jc w:val="both"/>
            </w:pPr>
          </w:p>
          <w:p w:rsidR="00DD4289" w:rsidRPr="000B3A34" w:rsidRDefault="00DD4289" w:rsidP="001846AA">
            <w:pPr>
              <w:jc w:val="both"/>
            </w:pPr>
          </w:p>
          <w:p w:rsidR="00DD4289" w:rsidRPr="000B3A34" w:rsidRDefault="00DD4289" w:rsidP="001846AA">
            <w:pPr>
              <w:jc w:val="both"/>
            </w:pPr>
          </w:p>
          <w:p w:rsidR="00DD4289" w:rsidRPr="000B3A34" w:rsidRDefault="004545DE" w:rsidP="001846AA">
            <w:pPr>
              <w:jc w:val="both"/>
            </w:pPr>
            <w:r w:rsidRPr="000B3A34">
              <w:t>IM</w:t>
            </w:r>
          </w:p>
        </w:tc>
        <w:tc>
          <w:tcPr>
            <w:tcW w:w="1552" w:type="dxa"/>
          </w:tcPr>
          <w:p w:rsidR="00494D8C" w:rsidRPr="000B3A34" w:rsidRDefault="00494D8C" w:rsidP="00D20B18"/>
          <w:p w:rsidR="00494D8C" w:rsidRPr="000B3A34" w:rsidRDefault="00494D8C" w:rsidP="00D20B18"/>
          <w:p w:rsidR="00494D8C" w:rsidRPr="000B3A34" w:rsidRDefault="00494D8C" w:rsidP="00D20B18">
            <w:r w:rsidRPr="000B3A34">
              <w:t>Complete</w:t>
            </w:r>
          </w:p>
          <w:p w:rsidR="00DD4289" w:rsidRPr="000B3A34" w:rsidRDefault="00DD4289" w:rsidP="00D20B18"/>
          <w:p w:rsidR="00DD4289" w:rsidRPr="000B3A34" w:rsidRDefault="00DD4289" w:rsidP="00D20B18"/>
          <w:p w:rsidR="00DD4289" w:rsidRPr="000B3A34" w:rsidRDefault="00DD4289" w:rsidP="00D20B18"/>
          <w:p w:rsidR="00DD4289" w:rsidRPr="000B3A34" w:rsidRDefault="00DD4289" w:rsidP="00D20B18"/>
          <w:p w:rsidR="00DD4289" w:rsidRPr="000B3A34" w:rsidRDefault="000B3A34" w:rsidP="00D20B18">
            <w:r w:rsidRPr="000B3A34">
              <w:t>Complete</w:t>
            </w:r>
          </w:p>
        </w:tc>
      </w:tr>
    </w:tbl>
    <w:p w:rsidR="00AA4583" w:rsidRPr="00380CD1" w:rsidRDefault="00AA4583" w:rsidP="00380CD1">
      <w:pPr>
        <w:widowControl w:val="0"/>
        <w:suppressAutoHyphens/>
        <w:spacing w:after="0" w:line="240" w:lineRule="auto"/>
        <w:ind w:left="1080"/>
        <w:jc w:val="both"/>
        <w:rPr>
          <w:rFonts w:ascii="Arial" w:eastAsia="Times New Roman" w:hAnsi="Arial" w:cs="Arial"/>
          <w:b/>
          <w:snapToGrid w:val="0"/>
          <w:sz w:val="24"/>
          <w:szCs w:val="24"/>
          <w:lang w:eastAsia="en-US"/>
        </w:rPr>
      </w:pPr>
      <w:r w:rsidRPr="00E229D2">
        <w:rPr>
          <w:rFonts w:ascii="Arial" w:eastAsia="Times New Roman" w:hAnsi="Arial" w:cs="Arial"/>
          <w:b/>
          <w:snapToGrid w:val="0"/>
          <w:sz w:val="24"/>
          <w:szCs w:val="24"/>
          <w:lang w:eastAsia="en-US"/>
        </w:rPr>
        <w:t xml:space="preserve">   </w:t>
      </w:r>
      <w:r w:rsidR="00210ADB" w:rsidRPr="00E229D2">
        <w:rPr>
          <w:rFonts w:ascii="Arial" w:eastAsia="Times New Roman" w:hAnsi="Arial" w:cs="Arial"/>
          <w:b/>
          <w:snapToGrid w:val="0"/>
          <w:sz w:val="24"/>
          <w:szCs w:val="24"/>
          <w:lang w:eastAsia="en-US"/>
        </w:rPr>
        <w:t xml:space="preserve">   </w:t>
      </w:r>
      <w:r w:rsidRPr="00E229D2">
        <w:rPr>
          <w:rFonts w:ascii="Arial" w:eastAsia="Times New Roman" w:hAnsi="Arial" w:cs="Arial"/>
          <w:b/>
          <w:snapToGrid w:val="0"/>
          <w:sz w:val="24"/>
          <w:szCs w:val="24"/>
          <w:lang w:eastAsia="en-US"/>
        </w:rPr>
        <w:tab/>
      </w:r>
    </w:p>
    <w:sectPr w:rsidR="00AA4583" w:rsidRPr="00380CD1" w:rsidSect="006C6BE7">
      <w:pgSz w:w="12240" w:h="15840"/>
      <w:pgMar w:top="1135" w:right="1440" w:bottom="170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D23"/>
    <w:multiLevelType w:val="hybridMultilevel"/>
    <w:tmpl w:val="BA76D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137329"/>
    <w:multiLevelType w:val="hybridMultilevel"/>
    <w:tmpl w:val="35487F9C"/>
    <w:lvl w:ilvl="0" w:tplc="75BC301A">
      <w:start w:val="1"/>
      <w:numFmt w:val="lowerRoman"/>
      <w:lvlText w:val="%1."/>
      <w:lvlJc w:val="left"/>
      <w:pPr>
        <w:ind w:left="1440" w:hanging="72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2137CE6"/>
    <w:multiLevelType w:val="hybridMultilevel"/>
    <w:tmpl w:val="15EC670A"/>
    <w:lvl w:ilvl="0" w:tplc="396069CE">
      <w:start w:val="1"/>
      <w:numFmt w:val="decimal"/>
      <w:lvlText w:val="%1."/>
      <w:lvlJc w:val="left"/>
      <w:pPr>
        <w:tabs>
          <w:tab w:val="num" w:pos="1080"/>
        </w:tabs>
        <w:ind w:left="108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3AC4931"/>
    <w:multiLevelType w:val="hybridMultilevel"/>
    <w:tmpl w:val="ADE60262"/>
    <w:lvl w:ilvl="0" w:tplc="A5CE50AE">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125963"/>
    <w:multiLevelType w:val="hybridMultilevel"/>
    <w:tmpl w:val="1402E6A8"/>
    <w:lvl w:ilvl="0" w:tplc="4970E5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B7277B7"/>
    <w:multiLevelType w:val="hybridMultilevel"/>
    <w:tmpl w:val="ED6C0366"/>
    <w:lvl w:ilvl="0" w:tplc="0809001B">
      <w:start w:val="1"/>
      <w:numFmt w:val="lowerRoman"/>
      <w:lvlText w:val="%1."/>
      <w:lvlJc w:val="right"/>
      <w:pPr>
        <w:ind w:left="955" w:hanging="360"/>
      </w:pPr>
    </w:lvl>
    <w:lvl w:ilvl="1" w:tplc="08090019" w:tentative="1">
      <w:start w:val="1"/>
      <w:numFmt w:val="lowerLetter"/>
      <w:lvlText w:val="%2."/>
      <w:lvlJc w:val="left"/>
      <w:pPr>
        <w:ind w:left="1675" w:hanging="360"/>
      </w:pPr>
    </w:lvl>
    <w:lvl w:ilvl="2" w:tplc="0809001B" w:tentative="1">
      <w:start w:val="1"/>
      <w:numFmt w:val="lowerRoman"/>
      <w:lvlText w:val="%3."/>
      <w:lvlJc w:val="right"/>
      <w:pPr>
        <w:ind w:left="2395" w:hanging="180"/>
      </w:pPr>
    </w:lvl>
    <w:lvl w:ilvl="3" w:tplc="0809000F" w:tentative="1">
      <w:start w:val="1"/>
      <w:numFmt w:val="decimal"/>
      <w:lvlText w:val="%4."/>
      <w:lvlJc w:val="left"/>
      <w:pPr>
        <w:ind w:left="3115" w:hanging="360"/>
      </w:pPr>
    </w:lvl>
    <w:lvl w:ilvl="4" w:tplc="08090019" w:tentative="1">
      <w:start w:val="1"/>
      <w:numFmt w:val="lowerLetter"/>
      <w:lvlText w:val="%5."/>
      <w:lvlJc w:val="left"/>
      <w:pPr>
        <w:ind w:left="3835" w:hanging="360"/>
      </w:pPr>
    </w:lvl>
    <w:lvl w:ilvl="5" w:tplc="0809001B" w:tentative="1">
      <w:start w:val="1"/>
      <w:numFmt w:val="lowerRoman"/>
      <w:lvlText w:val="%6."/>
      <w:lvlJc w:val="right"/>
      <w:pPr>
        <w:ind w:left="4555" w:hanging="180"/>
      </w:pPr>
    </w:lvl>
    <w:lvl w:ilvl="6" w:tplc="0809000F" w:tentative="1">
      <w:start w:val="1"/>
      <w:numFmt w:val="decimal"/>
      <w:lvlText w:val="%7."/>
      <w:lvlJc w:val="left"/>
      <w:pPr>
        <w:ind w:left="5275" w:hanging="360"/>
      </w:pPr>
    </w:lvl>
    <w:lvl w:ilvl="7" w:tplc="08090019" w:tentative="1">
      <w:start w:val="1"/>
      <w:numFmt w:val="lowerLetter"/>
      <w:lvlText w:val="%8."/>
      <w:lvlJc w:val="left"/>
      <w:pPr>
        <w:ind w:left="5995" w:hanging="360"/>
      </w:pPr>
    </w:lvl>
    <w:lvl w:ilvl="8" w:tplc="0809001B" w:tentative="1">
      <w:start w:val="1"/>
      <w:numFmt w:val="lowerRoman"/>
      <w:lvlText w:val="%9."/>
      <w:lvlJc w:val="right"/>
      <w:pPr>
        <w:ind w:left="6715" w:hanging="180"/>
      </w:pPr>
    </w:lvl>
  </w:abstractNum>
  <w:abstractNum w:abstractNumId="6">
    <w:nsid w:val="2E9C5AA1"/>
    <w:multiLevelType w:val="hybridMultilevel"/>
    <w:tmpl w:val="33CC7E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867202"/>
    <w:multiLevelType w:val="hybridMultilevel"/>
    <w:tmpl w:val="D5022A90"/>
    <w:lvl w:ilvl="0" w:tplc="2A8CB7E0">
      <w:start w:val="1"/>
      <w:numFmt w:val="lowerRoman"/>
      <w:lvlText w:val="%1."/>
      <w:lvlJc w:val="left"/>
      <w:pPr>
        <w:ind w:left="1440" w:hanging="360"/>
      </w:pPr>
      <w:rPr>
        <w:rFonts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37491D17"/>
    <w:multiLevelType w:val="hybridMultilevel"/>
    <w:tmpl w:val="3FC60D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B0F7E1C"/>
    <w:multiLevelType w:val="hybridMultilevel"/>
    <w:tmpl w:val="D4FA1904"/>
    <w:lvl w:ilvl="0" w:tplc="2A8CB7E0">
      <w:start w:val="1"/>
      <w:numFmt w:val="lowerRoman"/>
      <w:lvlText w:val="%1."/>
      <w:lvlJc w:val="left"/>
      <w:pPr>
        <w:ind w:left="1440" w:hanging="360"/>
      </w:pPr>
      <w:rPr>
        <w:rFonts w:hint="default"/>
        <w:b w:val="0"/>
        <w:sz w:val="24"/>
        <w:szCs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4B815252"/>
    <w:multiLevelType w:val="hybridMultilevel"/>
    <w:tmpl w:val="AA2272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17C298D"/>
    <w:multiLevelType w:val="hybridMultilevel"/>
    <w:tmpl w:val="DEF84CF4"/>
    <w:lvl w:ilvl="0" w:tplc="B24235FC">
      <w:start w:val="1"/>
      <w:numFmt w:val="lowerLetter"/>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5EC373F"/>
    <w:multiLevelType w:val="hybridMultilevel"/>
    <w:tmpl w:val="5F4E96FC"/>
    <w:lvl w:ilvl="0" w:tplc="375E6022">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F9B27C2"/>
    <w:multiLevelType w:val="hybridMultilevel"/>
    <w:tmpl w:val="BF825BAA"/>
    <w:lvl w:ilvl="0" w:tplc="E9B8C136">
      <w:start w:val="1"/>
      <w:numFmt w:val="decimal"/>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3"/>
  </w:num>
  <w:num w:numId="4">
    <w:abstractNumId w:val="5"/>
  </w:num>
  <w:num w:numId="5">
    <w:abstractNumId w:val="6"/>
  </w:num>
  <w:num w:numId="6">
    <w:abstractNumId w:val="8"/>
  </w:num>
  <w:num w:numId="7">
    <w:abstractNumId w:val="12"/>
  </w:num>
  <w:num w:numId="8">
    <w:abstractNumId w:val="2"/>
  </w:num>
  <w:num w:numId="9">
    <w:abstractNumId w:val="1"/>
  </w:num>
  <w:num w:numId="10">
    <w:abstractNumId w:val="7"/>
  </w:num>
  <w:num w:numId="11">
    <w:abstractNumId w:val="0"/>
  </w:num>
  <w:num w:numId="12">
    <w:abstractNumId w:val="10"/>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21"/>
    <w:rsid w:val="00004371"/>
    <w:rsid w:val="000216F1"/>
    <w:rsid w:val="000231FA"/>
    <w:rsid w:val="00030587"/>
    <w:rsid w:val="00035BB1"/>
    <w:rsid w:val="0003715D"/>
    <w:rsid w:val="00052EF7"/>
    <w:rsid w:val="00063267"/>
    <w:rsid w:val="00071FF4"/>
    <w:rsid w:val="00073290"/>
    <w:rsid w:val="00083680"/>
    <w:rsid w:val="000A7A57"/>
    <w:rsid w:val="000B1997"/>
    <w:rsid w:val="000B3A34"/>
    <w:rsid w:val="000F0D07"/>
    <w:rsid w:val="000F2078"/>
    <w:rsid w:val="00103293"/>
    <w:rsid w:val="001122D2"/>
    <w:rsid w:val="001429CF"/>
    <w:rsid w:val="001449DB"/>
    <w:rsid w:val="001526F3"/>
    <w:rsid w:val="00164FF1"/>
    <w:rsid w:val="00182560"/>
    <w:rsid w:val="001846AA"/>
    <w:rsid w:val="0019006C"/>
    <w:rsid w:val="00197F3A"/>
    <w:rsid w:val="001A201C"/>
    <w:rsid w:val="001A3B6D"/>
    <w:rsid w:val="001B1293"/>
    <w:rsid w:val="001B2BCD"/>
    <w:rsid w:val="001C45BD"/>
    <w:rsid w:val="001C60A5"/>
    <w:rsid w:val="001D65CA"/>
    <w:rsid w:val="001D6E6C"/>
    <w:rsid w:val="001E31FC"/>
    <w:rsid w:val="001E3E0C"/>
    <w:rsid w:val="001E452F"/>
    <w:rsid w:val="001F679F"/>
    <w:rsid w:val="001F6FF7"/>
    <w:rsid w:val="001F78C2"/>
    <w:rsid w:val="00205BD6"/>
    <w:rsid w:val="00210ADB"/>
    <w:rsid w:val="00211E12"/>
    <w:rsid w:val="00213A8C"/>
    <w:rsid w:val="00225F1F"/>
    <w:rsid w:val="002363AE"/>
    <w:rsid w:val="00237C06"/>
    <w:rsid w:val="00266B80"/>
    <w:rsid w:val="00287306"/>
    <w:rsid w:val="002A7A05"/>
    <w:rsid w:val="002B4499"/>
    <w:rsid w:val="002B78B7"/>
    <w:rsid w:val="002C2C69"/>
    <w:rsid w:val="002C3405"/>
    <w:rsid w:val="002C3C6F"/>
    <w:rsid w:val="002C4F8F"/>
    <w:rsid w:val="002E1CE4"/>
    <w:rsid w:val="002E405E"/>
    <w:rsid w:val="002F5353"/>
    <w:rsid w:val="003069A9"/>
    <w:rsid w:val="00306E7B"/>
    <w:rsid w:val="003118F4"/>
    <w:rsid w:val="00314CA2"/>
    <w:rsid w:val="00331F7E"/>
    <w:rsid w:val="00335FEA"/>
    <w:rsid w:val="00354078"/>
    <w:rsid w:val="0035545E"/>
    <w:rsid w:val="00362DDA"/>
    <w:rsid w:val="003753CF"/>
    <w:rsid w:val="00380CD1"/>
    <w:rsid w:val="003858C4"/>
    <w:rsid w:val="003922AC"/>
    <w:rsid w:val="003A0B11"/>
    <w:rsid w:val="003A222C"/>
    <w:rsid w:val="003A609F"/>
    <w:rsid w:val="003A6F0C"/>
    <w:rsid w:val="003A7161"/>
    <w:rsid w:val="003B0D1E"/>
    <w:rsid w:val="003C0B8F"/>
    <w:rsid w:val="003C0DC6"/>
    <w:rsid w:val="003F3238"/>
    <w:rsid w:val="003F5213"/>
    <w:rsid w:val="00402196"/>
    <w:rsid w:val="00406540"/>
    <w:rsid w:val="00440496"/>
    <w:rsid w:val="00440619"/>
    <w:rsid w:val="00444234"/>
    <w:rsid w:val="00446BF3"/>
    <w:rsid w:val="004545DE"/>
    <w:rsid w:val="0047044E"/>
    <w:rsid w:val="00473AD3"/>
    <w:rsid w:val="00481B26"/>
    <w:rsid w:val="00494D8C"/>
    <w:rsid w:val="004A3E99"/>
    <w:rsid w:val="004B6391"/>
    <w:rsid w:val="004B7131"/>
    <w:rsid w:val="004B7775"/>
    <w:rsid w:val="004C1A4D"/>
    <w:rsid w:val="004C3E68"/>
    <w:rsid w:val="004E1315"/>
    <w:rsid w:val="004E4710"/>
    <w:rsid w:val="00500725"/>
    <w:rsid w:val="00511172"/>
    <w:rsid w:val="0051386A"/>
    <w:rsid w:val="00532A65"/>
    <w:rsid w:val="00536E2D"/>
    <w:rsid w:val="00562C72"/>
    <w:rsid w:val="00575A59"/>
    <w:rsid w:val="00587D92"/>
    <w:rsid w:val="005B02E7"/>
    <w:rsid w:val="005B10AD"/>
    <w:rsid w:val="0060668F"/>
    <w:rsid w:val="006154DA"/>
    <w:rsid w:val="00644E6A"/>
    <w:rsid w:val="00657EAC"/>
    <w:rsid w:val="00662BF5"/>
    <w:rsid w:val="00672376"/>
    <w:rsid w:val="00687BEA"/>
    <w:rsid w:val="006944C0"/>
    <w:rsid w:val="00697463"/>
    <w:rsid w:val="006C6BE7"/>
    <w:rsid w:val="006E397B"/>
    <w:rsid w:val="00702DC6"/>
    <w:rsid w:val="007046F9"/>
    <w:rsid w:val="0070485C"/>
    <w:rsid w:val="00712FAF"/>
    <w:rsid w:val="007209FB"/>
    <w:rsid w:val="0072597C"/>
    <w:rsid w:val="00735C20"/>
    <w:rsid w:val="007521A6"/>
    <w:rsid w:val="00773C15"/>
    <w:rsid w:val="00784CF5"/>
    <w:rsid w:val="00791D59"/>
    <w:rsid w:val="0079658A"/>
    <w:rsid w:val="007F2267"/>
    <w:rsid w:val="00807108"/>
    <w:rsid w:val="008327B2"/>
    <w:rsid w:val="008404B0"/>
    <w:rsid w:val="00843830"/>
    <w:rsid w:val="00844E20"/>
    <w:rsid w:val="00846FFA"/>
    <w:rsid w:val="00854E7B"/>
    <w:rsid w:val="00864109"/>
    <w:rsid w:val="00864133"/>
    <w:rsid w:val="00866BFC"/>
    <w:rsid w:val="00873F62"/>
    <w:rsid w:val="00880248"/>
    <w:rsid w:val="008A1A0C"/>
    <w:rsid w:val="008A1B8C"/>
    <w:rsid w:val="008A4440"/>
    <w:rsid w:val="008C51AE"/>
    <w:rsid w:val="008D043F"/>
    <w:rsid w:val="008D394A"/>
    <w:rsid w:val="00912C06"/>
    <w:rsid w:val="00917BF9"/>
    <w:rsid w:val="00921223"/>
    <w:rsid w:val="00940E3A"/>
    <w:rsid w:val="00947629"/>
    <w:rsid w:val="00977A27"/>
    <w:rsid w:val="0098330F"/>
    <w:rsid w:val="00992173"/>
    <w:rsid w:val="009A2AC4"/>
    <w:rsid w:val="009A3157"/>
    <w:rsid w:val="009B1989"/>
    <w:rsid w:val="009B3B48"/>
    <w:rsid w:val="009B4C59"/>
    <w:rsid w:val="009C4998"/>
    <w:rsid w:val="009D26C8"/>
    <w:rsid w:val="009E09DB"/>
    <w:rsid w:val="009F165B"/>
    <w:rsid w:val="00A13E6C"/>
    <w:rsid w:val="00A25258"/>
    <w:rsid w:val="00A27742"/>
    <w:rsid w:val="00A31911"/>
    <w:rsid w:val="00A345B0"/>
    <w:rsid w:val="00A35CB5"/>
    <w:rsid w:val="00A53622"/>
    <w:rsid w:val="00A573C2"/>
    <w:rsid w:val="00A615BC"/>
    <w:rsid w:val="00A66C31"/>
    <w:rsid w:val="00A713A3"/>
    <w:rsid w:val="00A7591F"/>
    <w:rsid w:val="00A86218"/>
    <w:rsid w:val="00A909B5"/>
    <w:rsid w:val="00A91910"/>
    <w:rsid w:val="00A91EF6"/>
    <w:rsid w:val="00AA4583"/>
    <w:rsid w:val="00AA4CF1"/>
    <w:rsid w:val="00AB3438"/>
    <w:rsid w:val="00AB439C"/>
    <w:rsid w:val="00AC58C1"/>
    <w:rsid w:val="00AC755E"/>
    <w:rsid w:val="00AC78B9"/>
    <w:rsid w:val="00B334B9"/>
    <w:rsid w:val="00B3411F"/>
    <w:rsid w:val="00B34DB3"/>
    <w:rsid w:val="00B36E50"/>
    <w:rsid w:val="00B5143D"/>
    <w:rsid w:val="00B52874"/>
    <w:rsid w:val="00B67BFB"/>
    <w:rsid w:val="00B74BF2"/>
    <w:rsid w:val="00B8704A"/>
    <w:rsid w:val="00B9254B"/>
    <w:rsid w:val="00BA0CDB"/>
    <w:rsid w:val="00BB288E"/>
    <w:rsid w:val="00BC0CE8"/>
    <w:rsid w:val="00BE087E"/>
    <w:rsid w:val="00C02ADC"/>
    <w:rsid w:val="00C06F21"/>
    <w:rsid w:val="00C10DEA"/>
    <w:rsid w:val="00C21D23"/>
    <w:rsid w:val="00C30771"/>
    <w:rsid w:val="00C33F4C"/>
    <w:rsid w:val="00C43EA0"/>
    <w:rsid w:val="00C44CF9"/>
    <w:rsid w:val="00C46AF6"/>
    <w:rsid w:val="00C57229"/>
    <w:rsid w:val="00C6035D"/>
    <w:rsid w:val="00C66D20"/>
    <w:rsid w:val="00C67BFA"/>
    <w:rsid w:val="00C72443"/>
    <w:rsid w:val="00C77B42"/>
    <w:rsid w:val="00C851DE"/>
    <w:rsid w:val="00CA211B"/>
    <w:rsid w:val="00CC39C0"/>
    <w:rsid w:val="00CC5600"/>
    <w:rsid w:val="00CD46EE"/>
    <w:rsid w:val="00CD6874"/>
    <w:rsid w:val="00CE2764"/>
    <w:rsid w:val="00CE4C1E"/>
    <w:rsid w:val="00D02DB3"/>
    <w:rsid w:val="00D07845"/>
    <w:rsid w:val="00D14EC1"/>
    <w:rsid w:val="00D20B18"/>
    <w:rsid w:val="00D438C1"/>
    <w:rsid w:val="00D45860"/>
    <w:rsid w:val="00D53DEA"/>
    <w:rsid w:val="00D540CE"/>
    <w:rsid w:val="00D65C3F"/>
    <w:rsid w:val="00D805F2"/>
    <w:rsid w:val="00D8542B"/>
    <w:rsid w:val="00D922B5"/>
    <w:rsid w:val="00D964F3"/>
    <w:rsid w:val="00DA1139"/>
    <w:rsid w:val="00DB7F4C"/>
    <w:rsid w:val="00DC4099"/>
    <w:rsid w:val="00DC5A03"/>
    <w:rsid w:val="00DD3714"/>
    <w:rsid w:val="00DD4289"/>
    <w:rsid w:val="00DE3554"/>
    <w:rsid w:val="00DE6212"/>
    <w:rsid w:val="00DF1780"/>
    <w:rsid w:val="00E0011C"/>
    <w:rsid w:val="00E229D2"/>
    <w:rsid w:val="00E23DD5"/>
    <w:rsid w:val="00E41460"/>
    <w:rsid w:val="00E553E6"/>
    <w:rsid w:val="00E7014B"/>
    <w:rsid w:val="00E7783D"/>
    <w:rsid w:val="00E840E8"/>
    <w:rsid w:val="00EA796B"/>
    <w:rsid w:val="00EB21D4"/>
    <w:rsid w:val="00EB3190"/>
    <w:rsid w:val="00ED03CF"/>
    <w:rsid w:val="00ED62F7"/>
    <w:rsid w:val="00F23DCB"/>
    <w:rsid w:val="00F245EA"/>
    <w:rsid w:val="00F36D9C"/>
    <w:rsid w:val="00F441F5"/>
    <w:rsid w:val="00F47972"/>
    <w:rsid w:val="00F664CB"/>
    <w:rsid w:val="00F74553"/>
    <w:rsid w:val="00F853F5"/>
    <w:rsid w:val="00F86DBB"/>
    <w:rsid w:val="00FA752C"/>
    <w:rsid w:val="00FC0CA8"/>
    <w:rsid w:val="00FC4157"/>
    <w:rsid w:val="00FF0A76"/>
    <w:rsid w:val="00FF1FA8"/>
    <w:rsid w:val="00FF2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B80"/>
    <w:rPr>
      <w:rFonts w:ascii="Tahoma" w:hAnsi="Tahoma" w:cs="Tahoma"/>
      <w:sz w:val="16"/>
      <w:szCs w:val="16"/>
    </w:rPr>
  </w:style>
  <w:style w:type="paragraph" w:styleId="ListParagraph">
    <w:name w:val="List Paragraph"/>
    <w:basedOn w:val="Normal"/>
    <w:uiPriority w:val="34"/>
    <w:qFormat/>
    <w:rsid w:val="008A1A0C"/>
    <w:pPr>
      <w:ind w:left="720"/>
      <w:contextualSpacing/>
    </w:pPr>
  </w:style>
  <w:style w:type="paragraph" w:customStyle="1" w:styleId="CharCharCharCharChar">
    <w:name w:val="Char Char Char Char Char"/>
    <w:basedOn w:val="Normal"/>
    <w:rsid w:val="00AA4583"/>
    <w:pPr>
      <w:spacing w:after="160" w:line="240" w:lineRule="exact"/>
    </w:pPr>
    <w:rPr>
      <w:rFonts w:ascii="Verdana" w:eastAsia="Times New Roman" w:hAnsi="Verdana" w:cs="Times New Roman"/>
      <w:b/>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B80"/>
    <w:rPr>
      <w:rFonts w:ascii="Tahoma" w:hAnsi="Tahoma" w:cs="Tahoma"/>
      <w:sz w:val="16"/>
      <w:szCs w:val="16"/>
    </w:rPr>
  </w:style>
  <w:style w:type="paragraph" w:styleId="ListParagraph">
    <w:name w:val="List Paragraph"/>
    <w:basedOn w:val="Normal"/>
    <w:uiPriority w:val="34"/>
    <w:qFormat/>
    <w:rsid w:val="008A1A0C"/>
    <w:pPr>
      <w:ind w:left="720"/>
      <w:contextualSpacing/>
    </w:pPr>
  </w:style>
  <w:style w:type="paragraph" w:customStyle="1" w:styleId="CharCharCharCharChar">
    <w:name w:val="Char Char Char Char Char"/>
    <w:basedOn w:val="Normal"/>
    <w:rsid w:val="00AA4583"/>
    <w:pPr>
      <w:spacing w:after="160" w:line="240" w:lineRule="exact"/>
    </w:pPr>
    <w:rPr>
      <w:rFonts w:ascii="Verdana" w:eastAsia="Times New Roman" w:hAnsi="Verdana" w:cs="Times New Roman"/>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909560">
      <w:bodyDiv w:val="1"/>
      <w:marLeft w:val="0"/>
      <w:marRight w:val="0"/>
      <w:marTop w:val="0"/>
      <w:marBottom w:val="0"/>
      <w:divBdr>
        <w:top w:val="none" w:sz="0" w:space="0" w:color="auto"/>
        <w:left w:val="none" w:sz="0" w:space="0" w:color="auto"/>
        <w:bottom w:val="none" w:sz="0" w:space="0" w:color="auto"/>
        <w:right w:val="none" w:sz="0" w:space="0" w:color="auto"/>
      </w:divBdr>
    </w:div>
    <w:div w:id="647974828">
      <w:bodyDiv w:val="1"/>
      <w:marLeft w:val="0"/>
      <w:marRight w:val="0"/>
      <w:marTop w:val="0"/>
      <w:marBottom w:val="0"/>
      <w:divBdr>
        <w:top w:val="none" w:sz="0" w:space="0" w:color="auto"/>
        <w:left w:val="none" w:sz="0" w:space="0" w:color="auto"/>
        <w:bottom w:val="none" w:sz="0" w:space="0" w:color="auto"/>
        <w:right w:val="none" w:sz="0" w:space="0" w:color="auto"/>
      </w:divBdr>
    </w:div>
    <w:div w:id="1085343975">
      <w:bodyDiv w:val="1"/>
      <w:marLeft w:val="0"/>
      <w:marRight w:val="0"/>
      <w:marTop w:val="0"/>
      <w:marBottom w:val="0"/>
      <w:divBdr>
        <w:top w:val="none" w:sz="0" w:space="0" w:color="auto"/>
        <w:left w:val="none" w:sz="0" w:space="0" w:color="auto"/>
        <w:bottom w:val="none" w:sz="0" w:space="0" w:color="auto"/>
        <w:right w:val="none" w:sz="0" w:space="0" w:color="auto"/>
      </w:divBdr>
    </w:div>
    <w:div w:id="127640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5C9A0-ED4C-45C8-A877-66396C360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jackiema</dc:creator>
  <cp:lastModifiedBy>Jackie MacKenzie - ECS</cp:lastModifiedBy>
  <cp:revision>8</cp:revision>
  <cp:lastPrinted>2015-08-07T08:32:00Z</cp:lastPrinted>
  <dcterms:created xsi:type="dcterms:W3CDTF">2015-07-22T08:06:00Z</dcterms:created>
  <dcterms:modified xsi:type="dcterms:W3CDTF">2015-08-07T08:35:00Z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-1201404220</vt:i4>
  </property>
  <property fmtid="{D5CDD505-2E9C-101B-9397-08002B2CF9AE}" pid="3" name="_NewReviewCycle">
    <vt:lpwstr/>
  </property>
  <property fmtid="{D5CDD505-2E9C-101B-9397-08002B2CF9AE}" pid="4" name="_EmailSubject">
    <vt:lpwstr>HLH BOARD MEETING 20 AUGUST 2015</vt:lpwstr>
  </property>
  <property fmtid="{D5CDD505-2E9C-101B-9397-08002B2CF9AE}" pid="5" name="_AuthorEmail">
    <vt:lpwstr>Jackie.MacKenzie@highlifehighland.com</vt:lpwstr>
  </property>
  <property fmtid="{D5CDD505-2E9C-101B-9397-08002B2CF9AE}" pid="6" name="_AuthorEmailDisplayName">
    <vt:lpwstr>Jackie MacKenzie - High Life Highland</vt:lpwstr>
  </property>
</Properties>
</file>