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ayout w:type="fixed"/>
        <w:tblLook w:val="0000" w:firstRow="0" w:lastRow="0" w:firstColumn="0" w:lastColumn="0" w:noHBand="0" w:noVBand="0"/>
      </w:tblPr>
      <w:tblGrid>
        <w:gridCol w:w="5954"/>
        <w:gridCol w:w="4394"/>
      </w:tblGrid>
      <w:tr w:rsidR="00042D42" w:rsidRPr="00042D42" w:rsidTr="00042D42">
        <w:trPr>
          <w:cantSplit/>
          <w:trHeight w:val="992"/>
        </w:trPr>
        <w:tc>
          <w:tcPr>
            <w:tcW w:w="5954" w:type="dxa"/>
          </w:tcPr>
          <w:p w:rsidR="00042D42" w:rsidRPr="00042D42" w:rsidRDefault="00042D42" w:rsidP="00042D42">
            <w:pPr>
              <w:jc w:val="both"/>
              <w:rPr>
                <w:rFonts w:ascii="Arial" w:hAnsi="Arial" w:cs="Arial"/>
                <w:b/>
              </w:rPr>
            </w:pPr>
            <w:bookmarkStart w:id="0" w:name="_GoBack"/>
            <w:bookmarkEnd w:id="0"/>
            <w:r w:rsidRPr="00042D42">
              <w:rPr>
                <w:rFonts w:ascii="Arial" w:hAnsi="Arial" w:cs="Arial"/>
                <w:b/>
              </w:rPr>
              <w:t xml:space="preserve">HIGH LIFE HIGHLAND </w:t>
            </w:r>
          </w:p>
          <w:p w:rsidR="00042D42" w:rsidRPr="00042D42" w:rsidRDefault="00042D42" w:rsidP="00042D42">
            <w:pPr>
              <w:rPr>
                <w:rFonts w:ascii="Arial" w:hAnsi="Arial" w:cs="Arial"/>
                <w:b/>
              </w:rPr>
            </w:pPr>
            <w:r w:rsidRPr="00042D42">
              <w:rPr>
                <w:rFonts w:ascii="Arial" w:hAnsi="Arial" w:cs="Arial"/>
                <w:b/>
              </w:rPr>
              <w:t>REPORT TO BOARD OF DIRECTORS</w:t>
            </w:r>
          </w:p>
          <w:p w:rsidR="00042D42" w:rsidRPr="00042D42" w:rsidRDefault="00372140" w:rsidP="00372140">
            <w:pPr>
              <w:rPr>
                <w:rFonts w:ascii="Arial" w:hAnsi="Arial" w:cs="Arial"/>
                <w:b/>
              </w:rPr>
            </w:pPr>
            <w:r>
              <w:rPr>
                <w:rFonts w:ascii="Arial" w:hAnsi="Arial" w:cs="Arial"/>
                <w:b/>
              </w:rPr>
              <w:t>22 August</w:t>
            </w:r>
            <w:r w:rsidR="00042D42" w:rsidRPr="00042D42">
              <w:rPr>
                <w:rFonts w:ascii="Arial" w:hAnsi="Arial" w:cs="Arial"/>
                <w:b/>
              </w:rPr>
              <w:t xml:space="preserve"> 201</w:t>
            </w:r>
            <w:r w:rsidR="00837EAD">
              <w:rPr>
                <w:rFonts w:ascii="Arial" w:hAnsi="Arial" w:cs="Arial"/>
                <w:b/>
              </w:rPr>
              <w:t>7</w:t>
            </w:r>
            <w:r w:rsidR="00042D42" w:rsidRPr="00042D42">
              <w:rPr>
                <w:rFonts w:ascii="Arial" w:hAnsi="Arial" w:cs="Arial"/>
                <w:b/>
              </w:rPr>
              <w:fldChar w:fldCharType="begin"/>
            </w:r>
            <w:r w:rsidR="00042D42" w:rsidRPr="00042D42">
              <w:rPr>
                <w:rFonts w:ascii="Arial" w:hAnsi="Arial" w:cs="Arial"/>
                <w:b/>
              </w:rPr>
              <w:instrText xml:space="preserve">  </w:instrText>
            </w:r>
            <w:r w:rsidR="00042D42" w:rsidRPr="00042D42">
              <w:rPr>
                <w:rFonts w:ascii="Arial" w:hAnsi="Arial" w:cs="Arial"/>
                <w:b/>
              </w:rPr>
              <w:fldChar w:fldCharType="end"/>
            </w:r>
          </w:p>
        </w:tc>
        <w:tc>
          <w:tcPr>
            <w:tcW w:w="4394" w:type="dxa"/>
          </w:tcPr>
          <w:p w:rsidR="00042D42" w:rsidRPr="00042D42" w:rsidRDefault="00042D42" w:rsidP="00042D42">
            <w:pPr>
              <w:ind w:left="-108"/>
              <w:rPr>
                <w:rFonts w:ascii="Arial" w:hAnsi="Arial" w:cs="Arial"/>
              </w:rPr>
            </w:pPr>
            <w:r w:rsidRPr="00042D42">
              <w:rPr>
                <w:rFonts w:ascii="Arial" w:hAnsi="Arial" w:cs="Arial"/>
              </w:rPr>
              <w:t xml:space="preserve">AGENDA ITEM </w:t>
            </w:r>
          </w:p>
          <w:p w:rsidR="00042D42" w:rsidRPr="00042D42" w:rsidRDefault="00042D42" w:rsidP="00372140">
            <w:pPr>
              <w:ind w:left="-108"/>
              <w:rPr>
                <w:rFonts w:ascii="Arial" w:hAnsi="Arial" w:cs="Arial"/>
              </w:rPr>
            </w:pPr>
            <w:r w:rsidRPr="00042D42">
              <w:rPr>
                <w:rFonts w:ascii="Arial" w:hAnsi="Arial" w:cs="Arial"/>
              </w:rPr>
              <w:t>REPORT No HLH</w:t>
            </w:r>
            <w:r w:rsidR="00372140">
              <w:rPr>
                <w:rFonts w:ascii="Arial" w:hAnsi="Arial" w:cs="Arial"/>
              </w:rPr>
              <w:t xml:space="preserve">    </w:t>
            </w:r>
            <w:r w:rsidRPr="00042D42">
              <w:rPr>
                <w:rFonts w:ascii="Arial" w:hAnsi="Arial" w:cs="Arial"/>
              </w:rPr>
              <w:t>/1</w:t>
            </w:r>
            <w:r w:rsidR="00837EAD">
              <w:rPr>
                <w:rFonts w:ascii="Arial" w:hAnsi="Arial" w:cs="Arial"/>
              </w:rPr>
              <w:t>7</w:t>
            </w:r>
          </w:p>
        </w:tc>
      </w:tr>
    </w:tbl>
    <w:p w:rsidR="00771F21" w:rsidRPr="00716756" w:rsidRDefault="00771F21" w:rsidP="00504DAB">
      <w:pPr>
        <w:ind w:right="283"/>
        <w:rPr>
          <w:rFonts w:ascii="Arial" w:hAnsi="Arial" w:cs="Arial"/>
          <w:lang w:eastAsia="en-US"/>
        </w:rPr>
      </w:pPr>
    </w:p>
    <w:p w:rsidR="00042D42" w:rsidRPr="00042D42" w:rsidRDefault="00E873CB" w:rsidP="00042D42">
      <w:pPr>
        <w:spacing w:after="200"/>
        <w:ind w:left="-142"/>
        <w:jc w:val="both"/>
        <w:rPr>
          <w:rFonts w:ascii="Arial" w:eastAsia="Calibri" w:hAnsi="Arial" w:cs="Arial"/>
          <w:b/>
          <w:lang w:eastAsia="en-US"/>
        </w:rPr>
      </w:pPr>
      <w:r>
        <w:rPr>
          <w:rFonts w:ascii="Arial" w:eastAsia="Calibri" w:hAnsi="Arial" w:cs="Arial"/>
          <w:b/>
          <w:lang w:eastAsia="en-US"/>
        </w:rPr>
        <w:t>REAPPOINTMENT OF INDEPENDENT DIRECTORS</w:t>
      </w:r>
      <w:r w:rsidR="00C717B9">
        <w:rPr>
          <w:rFonts w:ascii="Arial" w:eastAsia="Calibri" w:hAnsi="Arial" w:cs="Arial"/>
          <w:b/>
          <w:lang w:eastAsia="en-US"/>
        </w:rPr>
        <w:t xml:space="preserve"> AND CHANGES TO MEMORANDUM AND ARTICLES OF ASSOCIATION</w:t>
      </w:r>
    </w:p>
    <w:p w:rsidR="00504DAB" w:rsidRPr="00716756" w:rsidRDefault="00504DAB" w:rsidP="00042D42">
      <w:pPr>
        <w:keepNext/>
        <w:spacing w:before="240" w:after="60"/>
        <w:ind w:left="-142" w:right="283"/>
        <w:outlineLvl w:val="2"/>
        <w:rPr>
          <w:rFonts w:ascii="Arial" w:hAnsi="Arial" w:cs="Arial"/>
          <w:b/>
          <w:lang w:eastAsia="en-US"/>
        </w:rPr>
      </w:pPr>
      <w:r w:rsidRPr="00716756">
        <w:rPr>
          <w:rFonts w:ascii="Arial" w:hAnsi="Arial" w:cs="Arial"/>
          <w:b/>
          <w:lang w:eastAsia="en-US"/>
        </w:rPr>
        <w:t xml:space="preserve">Report by </w:t>
      </w:r>
      <w:r w:rsidR="00A92F2F">
        <w:rPr>
          <w:rFonts w:ascii="Arial" w:hAnsi="Arial" w:cs="Arial"/>
          <w:b/>
          <w:lang w:eastAsia="en-US"/>
        </w:rPr>
        <w:t>the</w:t>
      </w:r>
      <w:r w:rsidR="00042D42">
        <w:rPr>
          <w:rFonts w:ascii="Arial" w:hAnsi="Arial" w:cs="Arial"/>
          <w:b/>
          <w:lang w:eastAsia="en-US"/>
        </w:rPr>
        <w:t xml:space="preserve"> Company Secretary</w:t>
      </w:r>
    </w:p>
    <w:p w:rsidR="00504DAB" w:rsidRPr="00716756" w:rsidRDefault="00504DAB" w:rsidP="00504DAB">
      <w:pPr>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04DAB" w:rsidRPr="00716756" w:rsidTr="00743653">
        <w:tc>
          <w:tcPr>
            <w:tcW w:w="9889" w:type="dxa"/>
            <w:tcBorders>
              <w:top w:val="single" w:sz="4" w:space="0" w:color="auto"/>
              <w:left w:val="single" w:sz="4" w:space="0" w:color="auto"/>
              <w:bottom w:val="single" w:sz="4" w:space="0" w:color="auto"/>
              <w:right w:val="single" w:sz="4" w:space="0" w:color="auto"/>
            </w:tcBorders>
            <w:shd w:val="clear" w:color="auto" w:fill="auto"/>
          </w:tcPr>
          <w:p w:rsidR="00504DAB" w:rsidRPr="00716756" w:rsidRDefault="00504DAB" w:rsidP="00504DAB">
            <w:pPr>
              <w:jc w:val="both"/>
              <w:rPr>
                <w:rFonts w:ascii="Arial" w:hAnsi="Arial" w:cs="Arial"/>
                <w:b/>
                <w:lang w:eastAsia="en-US"/>
              </w:rPr>
            </w:pPr>
            <w:r w:rsidRPr="00716756">
              <w:rPr>
                <w:rFonts w:ascii="Arial" w:hAnsi="Arial" w:cs="Arial"/>
                <w:b/>
                <w:lang w:eastAsia="en-US"/>
              </w:rPr>
              <w:t>Summary</w:t>
            </w:r>
          </w:p>
          <w:p w:rsidR="00504DAB" w:rsidRPr="00716756" w:rsidRDefault="00504DAB" w:rsidP="00504DAB">
            <w:pPr>
              <w:jc w:val="both"/>
              <w:rPr>
                <w:rFonts w:ascii="Arial" w:hAnsi="Arial" w:cs="Arial"/>
                <w:b/>
                <w:lang w:eastAsia="en-US"/>
              </w:rPr>
            </w:pPr>
          </w:p>
          <w:p w:rsidR="00E873CB" w:rsidRDefault="00504DAB" w:rsidP="00504DAB">
            <w:pPr>
              <w:jc w:val="both"/>
              <w:rPr>
                <w:rFonts w:ascii="Arial" w:hAnsi="Arial" w:cs="Arial"/>
                <w:lang w:eastAsia="en-US"/>
              </w:rPr>
            </w:pPr>
            <w:r w:rsidRPr="00716756">
              <w:rPr>
                <w:rFonts w:ascii="Arial" w:hAnsi="Arial" w:cs="Arial"/>
                <w:lang w:eastAsia="en-US"/>
              </w:rPr>
              <w:t xml:space="preserve">This report </w:t>
            </w:r>
            <w:r w:rsidR="00AF62EE">
              <w:rPr>
                <w:rFonts w:ascii="Arial" w:hAnsi="Arial" w:cs="Arial"/>
                <w:lang w:eastAsia="en-US"/>
              </w:rPr>
              <w:t xml:space="preserve">outlines </w:t>
            </w:r>
            <w:r w:rsidR="00E873CB">
              <w:rPr>
                <w:rFonts w:ascii="Arial" w:hAnsi="Arial" w:cs="Arial"/>
                <w:lang w:eastAsia="en-US"/>
              </w:rPr>
              <w:t xml:space="preserve">a </w:t>
            </w:r>
            <w:r w:rsidR="00AF62EE">
              <w:rPr>
                <w:rFonts w:ascii="Arial" w:hAnsi="Arial" w:cs="Arial"/>
                <w:lang w:eastAsia="en-US"/>
              </w:rPr>
              <w:t>proposal</w:t>
            </w:r>
            <w:r w:rsidR="00E873CB">
              <w:rPr>
                <w:rFonts w:ascii="Arial" w:hAnsi="Arial" w:cs="Arial"/>
                <w:lang w:eastAsia="en-US"/>
              </w:rPr>
              <w:t xml:space="preserve"> to extend the terms of office</w:t>
            </w:r>
            <w:r w:rsidR="00AF62EE">
              <w:rPr>
                <w:rFonts w:ascii="Arial" w:hAnsi="Arial" w:cs="Arial"/>
                <w:lang w:eastAsia="en-US"/>
              </w:rPr>
              <w:t xml:space="preserve"> for </w:t>
            </w:r>
            <w:r w:rsidR="00E873CB">
              <w:rPr>
                <w:rFonts w:ascii="Arial" w:hAnsi="Arial" w:cs="Arial"/>
                <w:lang w:eastAsia="en-US"/>
              </w:rPr>
              <w:t>Independent Directors</w:t>
            </w:r>
            <w:r w:rsidR="00187695">
              <w:rPr>
                <w:rFonts w:ascii="Arial" w:hAnsi="Arial" w:cs="Arial"/>
                <w:lang w:eastAsia="en-US"/>
              </w:rPr>
              <w:t>,</w:t>
            </w:r>
            <w:r w:rsidR="00E873CB">
              <w:rPr>
                <w:rFonts w:ascii="Arial" w:hAnsi="Arial" w:cs="Arial"/>
                <w:lang w:eastAsia="en-US"/>
              </w:rPr>
              <w:t xml:space="preserve"> whereby formal planned recruitment wou</w:t>
            </w:r>
            <w:r w:rsidR="00C717B9">
              <w:rPr>
                <w:rFonts w:ascii="Arial" w:hAnsi="Arial" w:cs="Arial"/>
                <w:lang w:eastAsia="en-US"/>
              </w:rPr>
              <w:t>ld take place every second year</w:t>
            </w:r>
            <w:r w:rsidR="00187695">
              <w:rPr>
                <w:rFonts w:ascii="Arial" w:hAnsi="Arial" w:cs="Arial"/>
                <w:lang w:eastAsia="en-US"/>
              </w:rPr>
              <w:t>,</w:t>
            </w:r>
            <w:r w:rsidR="00C717B9">
              <w:rPr>
                <w:rFonts w:ascii="Arial" w:hAnsi="Arial" w:cs="Arial"/>
                <w:lang w:eastAsia="en-US"/>
              </w:rPr>
              <w:t xml:space="preserve"> and to </w:t>
            </w:r>
            <w:r w:rsidR="0086423F">
              <w:rPr>
                <w:rFonts w:ascii="Arial" w:hAnsi="Arial" w:cs="Arial"/>
                <w:lang w:eastAsia="en-US"/>
              </w:rPr>
              <w:t xml:space="preserve">other </w:t>
            </w:r>
            <w:r w:rsidR="00C717B9">
              <w:rPr>
                <w:rFonts w:ascii="Arial" w:hAnsi="Arial" w:cs="Arial"/>
                <w:lang w:eastAsia="en-US"/>
              </w:rPr>
              <w:t>required changes</w:t>
            </w:r>
            <w:r w:rsidR="0086423F">
              <w:rPr>
                <w:rFonts w:ascii="Arial" w:hAnsi="Arial" w:cs="Arial"/>
                <w:lang w:eastAsia="en-US"/>
              </w:rPr>
              <w:t xml:space="preserve"> </w:t>
            </w:r>
            <w:r w:rsidR="00187695">
              <w:rPr>
                <w:rFonts w:ascii="Arial" w:hAnsi="Arial" w:cs="Arial"/>
                <w:lang w:eastAsia="en-US"/>
              </w:rPr>
              <w:t xml:space="preserve">previously </w:t>
            </w:r>
            <w:r w:rsidR="0086423F">
              <w:rPr>
                <w:rFonts w:ascii="Arial" w:hAnsi="Arial" w:cs="Arial"/>
                <w:lang w:eastAsia="en-US"/>
              </w:rPr>
              <w:t>discussed by the Board</w:t>
            </w:r>
            <w:r w:rsidR="00C717B9">
              <w:rPr>
                <w:rFonts w:ascii="Arial" w:hAnsi="Arial" w:cs="Arial"/>
                <w:lang w:eastAsia="en-US"/>
              </w:rPr>
              <w:t xml:space="preserve"> to the Memorandum and Articles of Association.</w:t>
            </w:r>
          </w:p>
          <w:p w:rsidR="00737822" w:rsidRDefault="00737822" w:rsidP="00504DAB">
            <w:pPr>
              <w:jc w:val="both"/>
              <w:rPr>
                <w:rFonts w:ascii="Arial" w:hAnsi="Arial" w:cs="Arial"/>
                <w:lang w:eastAsia="en-US"/>
              </w:rPr>
            </w:pPr>
          </w:p>
          <w:p w:rsidR="00E873CB" w:rsidRDefault="00737822" w:rsidP="00E873CB">
            <w:pPr>
              <w:jc w:val="both"/>
              <w:rPr>
                <w:rFonts w:ascii="Arial" w:hAnsi="Arial" w:cs="Arial"/>
              </w:rPr>
            </w:pPr>
            <w:r w:rsidRPr="00737822">
              <w:rPr>
                <w:rFonts w:ascii="Arial" w:hAnsi="Arial" w:cs="Arial"/>
              </w:rPr>
              <w:t xml:space="preserve">It is recommended </w:t>
            </w:r>
            <w:r>
              <w:rPr>
                <w:rFonts w:ascii="Arial" w:hAnsi="Arial" w:cs="Arial"/>
              </w:rPr>
              <w:t>that the Board</w:t>
            </w:r>
            <w:r w:rsidR="00E873CB">
              <w:rPr>
                <w:rFonts w:ascii="Arial" w:hAnsi="Arial" w:cs="Arial"/>
              </w:rPr>
              <w:t xml:space="preserve"> agree to ask the Highland Council to amend Article</w:t>
            </w:r>
            <w:r w:rsidR="0086423F">
              <w:rPr>
                <w:rFonts w:ascii="Arial" w:hAnsi="Arial" w:cs="Arial"/>
              </w:rPr>
              <w:t>s</w:t>
            </w:r>
            <w:r w:rsidR="00E873CB">
              <w:rPr>
                <w:rFonts w:ascii="Arial" w:hAnsi="Arial" w:cs="Arial"/>
              </w:rPr>
              <w:t xml:space="preserve"> 61</w:t>
            </w:r>
            <w:r w:rsidR="00920582">
              <w:rPr>
                <w:rFonts w:ascii="Arial" w:hAnsi="Arial" w:cs="Arial"/>
              </w:rPr>
              <w:t xml:space="preserve"> and 112.1</w:t>
            </w:r>
            <w:r w:rsidR="00E873CB">
              <w:rPr>
                <w:rFonts w:ascii="Arial" w:hAnsi="Arial" w:cs="Arial"/>
              </w:rPr>
              <w:t xml:space="preserve"> </w:t>
            </w:r>
            <w:r w:rsidR="00187695">
              <w:rPr>
                <w:rFonts w:ascii="Arial" w:hAnsi="Arial" w:cs="Arial"/>
              </w:rPr>
              <w:t xml:space="preserve">respectively </w:t>
            </w:r>
            <w:r w:rsidR="00E873CB">
              <w:rPr>
                <w:rFonts w:ascii="Arial" w:hAnsi="Arial" w:cs="Arial"/>
              </w:rPr>
              <w:t>of the Company’s Memorandum and Articles as follows:-</w:t>
            </w:r>
          </w:p>
          <w:p w:rsidR="00E873CB" w:rsidRDefault="00E873CB" w:rsidP="00E873CB">
            <w:pPr>
              <w:jc w:val="both"/>
              <w:rPr>
                <w:rFonts w:ascii="Arial" w:hAnsi="Arial" w:cs="Arial"/>
              </w:rPr>
            </w:pPr>
          </w:p>
          <w:p w:rsidR="00701E3D" w:rsidRPr="00920582" w:rsidRDefault="00701E3D" w:rsidP="00701E3D">
            <w:pPr>
              <w:pStyle w:val="ListParagraph"/>
              <w:numPr>
                <w:ilvl w:val="0"/>
                <w:numId w:val="31"/>
              </w:numPr>
              <w:jc w:val="both"/>
              <w:rPr>
                <w:rFonts w:ascii="Arial" w:hAnsi="Arial" w:cs="Arial"/>
                <w:lang w:eastAsia="en-US"/>
              </w:rPr>
            </w:pPr>
            <w:r w:rsidRPr="000D3ED7">
              <w:rPr>
                <w:rFonts w:ascii="Arial" w:hAnsi="Arial" w:cs="Arial"/>
                <w:snapToGrid w:val="0"/>
              </w:rPr>
              <w:t xml:space="preserve">At the conclusion of </w:t>
            </w:r>
            <w:r w:rsidRPr="000D3ED7">
              <w:rPr>
                <w:rFonts w:ascii="Arial" w:hAnsi="Arial" w:cs="Arial"/>
                <w:i/>
                <w:snapToGrid w:val="0"/>
              </w:rPr>
              <w:t xml:space="preserve">every second </w:t>
            </w:r>
            <w:r w:rsidRPr="000D3ED7">
              <w:rPr>
                <w:rFonts w:ascii="Arial" w:hAnsi="Arial" w:cs="Arial"/>
                <w:snapToGrid w:val="0"/>
              </w:rPr>
              <w:t>annual general meeting, two of the Independent Directors shall retire from office, but shall then be eligible for re-appointment under article 56.</w:t>
            </w:r>
            <w:r w:rsidRPr="000D3ED7">
              <w:rPr>
                <w:rFonts w:ascii="Arial" w:hAnsi="Arial" w:cs="Arial"/>
                <w:lang w:eastAsia="en-US"/>
              </w:rPr>
              <w:t xml:space="preserve">   </w:t>
            </w:r>
            <w:r w:rsidRPr="00920582">
              <w:rPr>
                <w:rFonts w:ascii="Arial" w:hAnsi="Arial" w:cs="Arial"/>
                <w:i/>
                <w:lang w:eastAsia="en-US"/>
              </w:rPr>
              <w:t>For the avoidance of doubt, references to the Annual G</w:t>
            </w:r>
            <w:r>
              <w:rPr>
                <w:rFonts w:ascii="Arial" w:hAnsi="Arial" w:cs="Arial"/>
                <w:i/>
                <w:lang w:eastAsia="en-US"/>
              </w:rPr>
              <w:t>eneral Meeting in article 61</w:t>
            </w:r>
            <w:r w:rsidRPr="00920582">
              <w:rPr>
                <w:rFonts w:ascii="Arial" w:hAnsi="Arial" w:cs="Arial"/>
                <w:i/>
                <w:lang w:eastAsia="en-US"/>
              </w:rPr>
              <w:t xml:space="preserve"> re</w:t>
            </w:r>
            <w:r>
              <w:rPr>
                <w:rFonts w:ascii="Arial" w:hAnsi="Arial" w:cs="Arial"/>
                <w:i/>
                <w:lang w:eastAsia="en-US"/>
              </w:rPr>
              <w:t>lates</w:t>
            </w:r>
            <w:r w:rsidRPr="00920582">
              <w:rPr>
                <w:rFonts w:ascii="Arial" w:hAnsi="Arial" w:cs="Arial"/>
                <w:i/>
                <w:lang w:eastAsia="en-US"/>
              </w:rPr>
              <w:t xml:space="preserve"> to the biennial Annual General Meeting.</w:t>
            </w:r>
          </w:p>
          <w:p w:rsidR="00701E3D" w:rsidRPr="00920582" w:rsidRDefault="00701E3D" w:rsidP="00701E3D">
            <w:pPr>
              <w:pStyle w:val="ListParagraph"/>
              <w:numPr>
                <w:ilvl w:val="0"/>
                <w:numId w:val="31"/>
              </w:numPr>
              <w:jc w:val="both"/>
              <w:rPr>
                <w:rFonts w:ascii="Arial" w:hAnsi="Arial" w:cs="Arial"/>
                <w:lang w:eastAsia="en-US"/>
              </w:rPr>
            </w:pPr>
            <w:r w:rsidRPr="004835BF">
              <w:rPr>
                <w:rFonts w:ascii="Arial" w:hAnsi="Arial" w:cs="Arial"/>
                <w:snapToGrid w:val="0"/>
              </w:rPr>
              <w:t>the chief executive of the company</w:t>
            </w:r>
            <w:r>
              <w:rPr>
                <w:rFonts w:ascii="Arial" w:hAnsi="Arial" w:cs="Arial"/>
                <w:snapToGrid w:val="0"/>
              </w:rPr>
              <w:t>,</w:t>
            </w:r>
            <w:r w:rsidRPr="004835BF">
              <w:rPr>
                <w:rFonts w:ascii="Arial" w:hAnsi="Arial" w:cs="Arial"/>
                <w:snapToGrid w:val="0"/>
              </w:rPr>
              <w:t xml:space="preserve"> the principal finance officer</w:t>
            </w:r>
            <w:r w:rsidRPr="003C5527">
              <w:rPr>
                <w:rFonts w:ascii="Arial" w:hAnsi="Arial" w:cs="Arial"/>
                <w:i/>
                <w:snapToGrid w:val="0"/>
              </w:rPr>
              <w:t xml:space="preserve"> and the head of performance </w:t>
            </w:r>
            <w:r w:rsidRPr="004835BF">
              <w:rPr>
                <w:rFonts w:ascii="Arial" w:hAnsi="Arial" w:cs="Arial"/>
                <w:snapToGrid w:val="0"/>
              </w:rPr>
              <w:t>of the company</w:t>
            </w:r>
          </w:p>
          <w:p w:rsidR="00C717B9" w:rsidRPr="00C717B9" w:rsidRDefault="00C717B9" w:rsidP="00C717B9">
            <w:pPr>
              <w:jc w:val="both"/>
              <w:rPr>
                <w:rFonts w:ascii="Arial" w:hAnsi="Arial" w:cs="Arial"/>
                <w:lang w:eastAsia="en-US"/>
              </w:rPr>
            </w:pPr>
          </w:p>
        </w:tc>
      </w:tr>
    </w:tbl>
    <w:p w:rsidR="00504DAB" w:rsidRPr="00716756" w:rsidRDefault="00504DAB" w:rsidP="00504DAB">
      <w:pPr>
        <w:rPr>
          <w:rFonts w:ascii="Arial" w:hAnsi="Arial" w:cs="Arial"/>
          <w:vanish/>
        </w:rPr>
      </w:pPr>
    </w:p>
    <w:tbl>
      <w:tblPr>
        <w:tblW w:w="9828" w:type="dxa"/>
        <w:tblLayout w:type="fixed"/>
        <w:tblLook w:val="0000" w:firstRow="0" w:lastRow="0" w:firstColumn="0" w:lastColumn="0" w:noHBand="0" w:noVBand="0"/>
      </w:tblPr>
      <w:tblGrid>
        <w:gridCol w:w="550"/>
        <w:gridCol w:w="9278"/>
      </w:tblGrid>
      <w:tr w:rsidR="00504DAB" w:rsidRPr="00716756">
        <w:tc>
          <w:tcPr>
            <w:tcW w:w="550" w:type="dxa"/>
            <w:shd w:val="clear" w:color="auto" w:fill="auto"/>
          </w:tcPr>
          <w:p w:rsidR="00504DAB" w:rsidRPr="00716756" w:rsidRDefault="00504DAB" w:rsidP="00504DAB">
            <w:pPr>
              <w:jc w:val="both"/>
              <w:rPr>
                <w:rFonts w:ascii="Arial" w:hAnsi="Arial" w:cs="Arial"/>
                <w:b/>
                <w:lang w:eastAsia="en-US"/>
              </w:rPr>
            </w:pPr>
          </w:p>
        </w:tc>
        <w:tc>
          <w:tcPr>
            <w:tcW w:w="9278" w:type="dxa"/>
            <w:shd w:val="clear" w:color="auto" w:fill="auto"/>
          </w:tcPr>
          <w:p w:rsidR="00504DAB" w:rsidRPr="00716756" w:rsidRDefault="00504DAB" w:rsidP="00504DAB">
            <w:pPr>
              <w:rPr>
                <w:rFonts w:ascii="Arial" w:hAnsi="Arial" w:cs="Arial"/>
                <w:b/>
                <w:lang w:eastAsia="en-US"/>
              </w:rPr>
            </w:pPr>
          </w:p>
        </w:tc>
      </w:tr>
      <w:tr w:rsidR="00504DAB" w:rsidRPr="00716756">
        <w:tc>
          <w:tcPr>
            <w:tcW w:w="550" w:type="dxa"/>
            <w:shd w:val="clear" w:color="auto" w:fill="auto"/>
          </w:tcPr>
          <w:p w:rsidR="00504DAB" w:rsidRPr="00716756" w:rsidRDefault="00504DAB" w:rsidP="00504DAB">
            <w:pPr>
              <w:jc w:val="both"/>
              <w:rPr>
                <w:rFonts w:ascii="Arial" w:hAnsi="Arial" w:cs="Arial"/>
                <w:b/>
                <w:lang w:eastAsia="en-US"/>
              </w:rPr>
            </w:pPr>
            <w:r w:rsidRPr="00716756">
              <w:rPr>
                <w:rFonts w:ascii="Arial" w:hAnsi="Arial" w:cs="Arial"/>
                <w:b/>
                <w:lang w:eastAsia="en-US"/>
              </w:rPr>
              <w:t>1.</w:t>
            </w:r>
          </w:p>
        </w:tc>
        <w:tc>
          <w:tcPr>
            <w:tcW w:w="9278" w:type="dxa"/>
            <w:shd w:val="clear" w:color="auto" w:fill="auto"/>
          </w:tcPr>
          <w:p w:rsidR="00BF3AF4" w:rsidRDefault="00BF3AF4" w:rsidP="00BF3AF4">
            <w:pPr>
              <w:jc w:val="both"/>
              <w:rPr>
                <w:rFonts w:ascii="Arial" w:hAnsi="Arial" w:cs="Arial"/>
                <w:szCs w:val="20"/>
              </w:rPr>
            </w:pPr>
            <w:r w:rsidRPr="008C37C8">
              <w:rPr>
                <w:rFonts w:ascii="Arial" w:hAnsi="Arial" w:cs="Arial"/>
                <w:szCs w:val="20"/>
              </w:rPr>
              <w:t>This report supports the highlighted Business Outcomes from the Hi</w:t>
            </w:r>
            <w:r>
              <w:rPr>
                <w:rFonts w:ascii="Arial" w:hAnsi="Arial" w:cs="Arial"/>
                <w:szCs w:val="20"/>
              </w:rPr>
              <w:t xml:space="preserve">gh Life Highland (HLH) Business Plan:- </w:t>
            </w:r>
          </w:p>
          <w:p w:rsidR="00493DF5" w:rsidRDefault="00493DF5" w:rsidP="00BF3AF4">
            <w:pPr>
              <w:jc w:val="both"/>
              <w:rPr>
                <w:rFonts w:ascii="Arial" w:hAnsi="Arial" w:cs="Arial"/>
                <w:szCs w:val="20"/>
              </w:rPr>
            </w:pPr>
          </w:p>
          <w:p w:rsidR="00837EAD" w:rsidRPr="00830B83" w:rsidRDefault="00837EAD" w:rsidP="00FD14AE">
            <w:pPr>
              <w:pStyle w:val="ListParagraph"/>
              <w:numPr>
                <w:ilvl w:val="0"/>
                <w:numId w:val="6"/>
              </w:numPr>
              <w:contextualSpacing/>
              <w:jc w:val="both"/>
              <w:rPr>
                <w:rFonts w:ascii="Arial" w:hAnsi="Arial" w:cs="Arial"/>
                <w:b/>
              </w:rPr>
            </w:pPr>
            <w:r w:rsidRPr="00830B83">
              <w:rPr>
                <w:rFonts w:ascii="Arial" w:hAnsi="Arial" w:cs="Arial"/>
                <w:b/>
              </w:rPr>
              <w:t>To advance sustainable growth and financial sustainability</w:t>
            </w:r>
          </w:p>
          <w:p w:rsidR="00837EAD" w:rsidRPr="002A11C0" w:rsidRDefault="00837EAD" w:rsidP="00FD14AE">
            <w:pPr>
              <w:pStyle w:val="ListParagraph"/>
              <w:numPr>
                <w:ilvl w:val="0"/>
                <w:numId w:val="6"/>
              </w:numPr>
              <w:contextualSpacing/>
              <w:jc w:val="both"/>
              <w:rPr>
                <w:rFonts w:ascii="Arial" w:hAnsi="Arial" w:cs="Arial"/>
              </w:rPr>
            </w:pPr>
            <w:r w:rsidRPr="002A11C0">
              <w:rPr>
                <w:rFonts w:ascii="Arial" w:hAnsi="Arial" w:cs="Arial"/>
              </w:rPr>
              <w:t>Deliver the Service Delivery Contract with THC</w:t>
            </w:r>
          </w:p>
          <w:p w:rsidR="00837EAD" w:rsidRPr="00837EAD" w:rsidRDefault="00837EAD" w:rsidP="00FD14AE">
            <w:pPr>
              <w:pStyle w:val="ListParagraph"/>
              <w:numPr>
                <w:ilvl w:val="0"/>
                <w:numId w:val="6"/>
              </w:numPr>
              <w:contextualSpacing/>
              <w:jc w:val="both"/>
              <w:rPr>
                <w:rFonts w:ascii="Arial" w:hAnsi="Arial" w:cs="Arial"/>
              </w:rPr>
            </w:pPr>
            <w:r w:rsidRPr="00837EAD">
              <w:rPr>
                <w:rFonts w:ascii="Arial" w:hAnsi="Arial" w:cs="Arial"/>
              </w:rPr>
              <w:t>Improving staff satisfaction</w:t>
            </w:r>
          </w:p>
          <w:p w:rsidR="00837EAD" w:rsidRPr="00837EAD" w:rsidRDefault="00837EAD" w:rsidP="00FD14AE">
            <w:pPr>
              <w:pStyle w:val="ListParagraph"/>
              <w:numPr>
                <w:ilvl w:val="0"/>
                <w:numId w:val="6"/>
              </w:numPr>
              <w:contextualSpacing/>
              <w:jc w:val="both"/>
              <w:rPr>
                <w:rFonts w:ascii="Arial" w:hAnsi="Arial" w:cs="Arial"/>
              </w:rPr>
            </w:pPr>
            <w:r w:rsidRPr="00837EAD">
              <w:rPr>
                <w:rFonts w:ascii="Arial" w:hAnsi="Arial" w:cs="Arial"/>
              </w:rPr>
              <w:t>Improving customer satisfaction</w:t>
            </w:r>
          </w:p>
          <w:p w:rsidR="00837EAD" w:rsidRPr="00830B83" w:rsidRDefault="00837EAD" w:rsidP="00FD14AE">
            <w:pPr>
              <w:pStyle w:val="ListParagraph"/>
              <w:numPr>
                <w:ilvl w:val="0"/>
                <w:numId w:val="6"/>
              </w:numPr>
              <w:contextualSpacing/>
              <w:jc w:val="both"/>
              <w:rPr>
                <w:rFonts w:ascii="Arial" w:hAnsi="Arial" w:cs="Arial"/>
                <w:b/>
              </w:rPr>
            </w:pPr>
            <w:r w:rsidRPr="00830B83">
              <w:rPr>
                <w:rFonts w:ascii="Arial" w:hAnsi="Arial" w:cs="Arial"/>
                <w:b/>
              </w:rPr>
              <w:t>A positive company image</w:t>
            </w:r>
          </w:p>
          <w:p w:rsidR="00837EAD" w:rsidRPr="00837EAD" w:rsidRDefault="00837EAD" w:rsidP="00FD14AE">
            <w:pPr>
              <w:pStyle w:val="ListParagraph"/>
              <w:numPr>
                <w:ilvl w:val="0"/>
                <w:numId w:val="6"/>
              </w:numPr>
              <w:contextualSpacing/>
              <w:jc w:val="both"/>
              <w:rPr>
                <w:rFonts w:ascii="Arial" w:hAnsi="Arial" w:cs="Arial"/>
              </w:rPr>
            </w:pPr>
            <w:r w:rsidRPr="00837EAD">
              <w:rPr>
                <w:rFonts w:ascii="Arial" w:hAnsi="Arial" w:cs="Arial"/>
              </w:rPr>
              <w:t>Services designed around customers and through market opportunities</w:t>
            </w:r>
          </w:p>
          <w:p w:rsidR="00837EAD" w:rsidRPr="00837EAD" w:rsidRDefault="00837EAD" w:rsidP="00FD14AE">
            <w:pPr>
              <w:pStyle w:val="ListParagraph"/>
              <w:numPr>
                <w:ilvl w:val="0"/>
                <w:numId w:val="6"/>
              </w:numPr>
              <w:contextualSpacing/>
              <w:jc w:val="both"/>
              <w:rPr>
                <w:rFonts w:ascii="Arial" w:hAnsi="Arial" w:cs="Arial"/>
              </w:rPr>
            </w:pPr>
            <w:r w:rsidRPr="00837EAD">
              <w:rPr>
                <w:rFonts w:ascii="Arial" w:hAnsi="Arial" w:cs="Arial"/>
              </w:rPr>
              <w:t>Sustain a good health and safety performance</w:t>
            </w:r>
          </w:p>
          <w:p w:rsidR="00493DF5" w:rsidRPr="00493DF5" w:rsidRDefault="00837EAD" w:rsidP="00FD14AE">
            <w:pPr>
              <w:pStyle w:val="ListParagraph"/>
              <w:numPr>
                <w:ilvl w:val="0"/>
                <w:numId w:val="6"/>
              </w:numPr>
              <w:contextualSpacing/>
              <w:jc w:val="both"/>
              <w:rPr>
                <w:rFonts w:ascii="Arial" w:hAnsi="Arial" w:cs="Arial"/>
              </w:rPr>
            </w:pPr>
            <w:r w:rsidRPr="00837EAD">
              <w:rPr>
                <w:rFonts w:ascii="Arial" w:hAnsi="Arial" w:cs="Arial"/>
              </w:rPr>
              <w:t>A trusted partner</w:t>
            </w:r>
          </w:p>
        </w:tc>
      </w:tr>
      <w:tr w:rsidR="0041571B" w:rsidRPr="00716756">
        <w:tc>
          <w:tcPr>
            <w:tcW w:w="550" w:type="dxa"/>
            <w:shd w:val="clear" w:color="auto" w:fill="auto"/>
          </w:tcPr>
          <w:p w:rsidR="0041571B" w:rsidRPr="00716756" w:rsidRDefault="0041571B" w:rsidP="00504DAB">
            <w:pPr>
              <w:tabs>
                <w:tab w:val="center" w:pos="4153"/>
                <w:tab w:val="right" w:pos="8306"/>
              </w:tabs>
              <w:rPr>
                <w:rFonts w:ascii="Arial" w:hAnsi="Arial" w:cs="Arial"/>
                <w:lang w:eastAsia="en-US"/>
              </w:rPr>
            </w:pPr>
          </w:p>
        </w:tc>
        <w:tc>
          <w:tcPr>
            <w:tcW w:w="9278" w:type="dxa"/>
            <w:shd w:val="clear" w:color="auto" w:fill="auto"/>
          </w:tcPr>
          <w:p w:rsidR="0041571B" w:rsidRDefault="0041571B" w:rsidP="00504DAB">
            <w:pPr>
              <w:jc w:val="both"/>
              <w:rPr>
                <w:rFonts w:ascii="Arial" w:hAnsi="Arial" w:cs="Arial"/>
                <w:b/>
                <w:lang w:eastAsia="en-US"/>
              </w:rPr>
            </w:pPr>
          </w:p>
        </w:tc>
      </w:tr>
      <w:tr w:rsidR="00504DAB" w:rsidRPr="00716756">
        <w:tc>
          <w:tcPr>
            <w:tcW w:w="550" w:type="dxa"/>
            <w:shd w:val="clear" w:color="auto" w:fill="auto"/>
          </w:tcPr>
          <w:p w:rsidR="00504DAB" w:rsidRPr="00145FE1" w:rsidRDefault="00145FE1" w:rsidP="00504DAB">
            <w:pPr>
              <w:tabs>
                <w:tab w:val="center" w:pos="4153"/>
                <w:tab w:val="right" w:pos="8306"/>
              </w:tabs>
              <w:rPr>
                <w:rFonts w:ascii="Arial" w:hAnsi="Arial" w:cs="Arial"/>
                <w:b/>
                <w:lang w:eastAsia="en-US"/>
              </w:rPr>
            </w:pPr>
            <w:r>
              <w:rPr>
                <w:rFonts w:ascii="Arial" w:hAnsi="Arial" w:cs="Arial"/>
                <w:b/>
                <w:lang w:eastAsia="en-US"/>
              </w:rPr>
              <w:t>2.</w:t>
            </w:r>
          </w:p>
        </w:tc>
        <w:tc>
          <w:tcPr>
            <w:tcW w:w="9278" w:type="dxa"/>
            <w:shd w:val="clear" w:color="auto" w:fill="auto"/>
          </w:tcPr>
          <w:p w:rsidR="00CD1EF1" w:rsidRPr="00CD1EF1" w:rsidRDefault="00BF3AF4" w:rsidP="00BF3AF4">
            <w:pPr>
              <w:jc w:val="both"/>
              <w:rPr>
                <w:rFonts w:ascii="Arial" w:hAnsi="Arial" w:cs="Arial"/>
                <w:lang w:eastAsia="en-US"/>
              </w:rPr>
            </w:pPr>
            <w:r>
              <w:rPr>
                <w:rFonts w:ascii="Arial" w:hAnsi="Arial" w:cs="Arial"/>
                <w:b/>
                <w:lang w:eastAsia="en-US"/>
              </w:rPr>
              <w:t>Background</w:t>
            </w:r>
            <w:r w:rsidR="00145FE1">
              <w:rPr>
                <w:rFonts w:ascii="Arial" w:hAnsi="Arial" w:cs="Arial"/>
                <w:lang w:eastAsia="en-US"/>
              </w:rPr>
              <w:t xml:space="preserve"> </w:t>
            </w:r>
          </w:p>
        </w:tc>
      </w:tr>
      <w:tr w:rsidR="00BD25BB" w:rsidRPr="00716756">
        <w:tc>
          <w:tcPr>
            <w:tcW w:w="550" w:type="dxa"/>
            <w:shd w:val="clear" w:color="auto" w:fill="auto"/>
          </w:tcPr>
          <w:p w:rsidR="00BD25BB" w:rsidRPr="00716756" w:rsidRDefault="00BD25BB" w:rsidP="00504DAB">
            <w:pPr>
              <w:tabs>
                <w:tab w:val="center" w:pos="4153"/>
                <w:tab w:val="right" w:pos="8306"/>
              </w:tabs>
              <w:rPr>
                <w:rFonts w:ascii="Arial" w:hAnsi="Arial" w:cs="Arial"/>
                <w:lang w:eastAsia="en-US"/>
              </w:rPr>
            </w:pPr>
          </w:p>
        </w:tc>
        <w:tc>
          <w:tcPr>
            <w:tcW w:w="9278" w:type="dxa"/>
            <w:shd w:val="clear" w:color="auto" w:fill="auto"/>
          </w:tcPr>
          <w:p w:rsidR="00106AF5" w:rsidRPr="00106AF5" w:rsidRDefault="00106AF5" w:rsidP="00504DAB">
            <w:pPr>
              <w:jc w:val="both"/>
              <w:rPr>
                <w:rFonts w:ascii="Arial" w:hAnsi="Arial" w:cs="Arial"/>
                <w:i/>
                <w:lang w:eastAsia="en-US"/>
              </w:rPr>
            </w:pPr>
          </w:p>
        </w:tc>
      </w:tr>
      <w:tr w:rsidR="00BD25BB" w:rsidRPr="00716756">
        <w:tc>
          <w:tcPr>
            <w:tcW w:w="550" w:type="dxa"/>
            <w:shd w:val="clear" w:color="auto" w:fill="auto"/>
          </w:tcPr>
          <w:p w:rsidR="00BD25BB" w:rsidRPr="00716756" w:rsidRDefault="00145FE1" w:rsidP="00504DAB">
            <w:pPr>
              <w:tabs>
                <w:tab w:val="center" w:pos="4153"/>
                <w:tab w:val="right" w:pos="8306"/>
              </w:tabs>
              <w:rPr>
                <w:rFonts w:ascii="Arial" w:hAnsi="Arial" w:cs="Arial"/>
                <w:lang w:eastAsia="en-US"/>
              </w:rPr>
            </w:pPr>
            <w:r>
              <w:rPr>
                <w:rFonts w:ascii="Arial" w:hAnsi="Arial" w:cs="Arial"/>
                <w:lang w:eastAsia="en-US"/>
              </w:rPr>
              <w:t>2.1</w:t>
            </w:r>
          </w:p>
        </w:tc>
        <w:tc>
          <w:tcPr>
            <w:tcW w:w="9278" w:type="dxa"/>
            <w:shd w:val="clear" w:color="auto" w:fill="auto"/>
          </w:tcPr>
          <w:p w:rsidR="00920582" w:rsidRPr="009B2556" w:rsidRDefault="00372140" w:rsidP="00DF7644">
            <w:pPr>
              <w:widowControl w:val="0"/>
              <w:suppressAutoHyphens/>
              <w:ind w:left="17"/>
              <w:jc w:val="both"/>
              <w:rPr>
                <w:rFonts w:ascii="Arial" w:hAnsi="Arial" w:cs="Arial"/>
                <w:snapToGrid w:val="0"/>
                <w:lang w:eastAsia="en-US"/>
              </w:rPr>
            </w:pPr>
            <w:r w:rsidRPr="00372140">
              <w:rPr>
                <w:rFonts w:ascii="Arial" w:hAnsi="Arial" w:cs="Arial"/>
                <w:snapToGrid w:val="0"/>
                <w:lang w:eastAsia="en-US"/>
              </w:rPr>
              <w:t xml:space="preserve">In terms of the Memorandum and Articles of Association, the question of which Independent Directors are to retire </w:t>
            </w:r>
            <w:r w:rsidR="00187695">
              <w:rPr>
                <w:rFonts w:ascii="Arial" w:hAnsi="Arial" w:cs="Arial"/>
                <w:snapToGrid w:val="0"/>
                <w:lang w:eastAsia="en-US"/>
              </w:rPr>
              <w:t xml:space="preserve">requires </w:t>
            </w:r>
            <w:proofErr w:type="gramStart"/>
            <w:r w:rsidR="00187695">
              <w:rPr>
                <w:rFonts w:ascii="Arial" w:hAnsi="Arial" w:cs="Arial"/>
                <w:snapToGrid w:val="0"/>
                <w:lang w:eastAsia="en-US"/>
              </w:rPr>
              <w:t>to be</w:t>
            </w:r>
            <w:proofErr w:type="gramEnd"/>
            <w:r w:rsidR="00187695">
              <w:rPr>
                <w:rFonts w:ascii="Arial" w:hAnsi="Arial" w:cs="Arial"/>
                <w:snapToGrid w:val="0"/>
                <w:lang w:eastAsia="en-US"/>
              </w:rPr>
              <w:t xml:space="preserve"> determined six months or more in advance of the anticipated date of the </w:t>
            </w:r>
            <w:r w:rsidRPr="00372140">
              <w:rPr>
                <w:rFonts w:ascii="Arial" w:hAnsi="Arial" w:cs="Arial"/>
                <w:snapToGrid w:val="0"/>
                <w:lang w:eastAsia="en-US"/>
              </w:rPr>
              <w:t>Annual General Meeting (AGM)</w:t>
            </w:r>
            <w:r w:rsidR="00DF7644">
              <w:rPr>
                <w:rFonts w:ascii="Arial" w:hAnsi="Arial" w:cs="Arial"/>
                <w:snapToGrid w:val="0"/>
                <w:lang w:eastAsia="en-US"/>
              </w:rPr>
              <w:t>.</w:t>
            </w:r>
          </w:p>
        </w:tc>
      </w:tr>
      <w:tr w:rsidR="00637F1E" w:rsidRPr="00716756">
        <w:tc>
          <w:tcPr>
            <w:tcW w:w="550" w:type="dxa"/>
            <w:shd w:val="clear" w:color="auto" w:fill="auto"/>
          </w:tcPr>
          <w:p w:rsidR="00637F1E" w:rsidRDefault="00637F1E" w:rsidP="00504DAB">
            <w:pPr>
              <w:tabs>
                <w:tab w:val="center" w:pos="4153"/>
                <w:tab w:val="right" w:pos="8306"/>
              </w:tabs>
              <w:rPr>
                <w:rFonts w:ascii="Arial" w:hAnsi="Arial" w:cs="Arial"/>
                <w:lang w:eastAsia="en-US"/>
              </w:rPr>
            </w:pPr>
          </w:p>
        </w:tc>
        <w:tc>
          <w:tcPr>
            <w:tcW w:w="9278" w:type="dxa"/>
            <w:shd w:val="clear" w:color="auto" w:fill="auto"/>
          </w:tcPr>
          <w:p w:rsidR="00637F1E" w:rsidRPr="00372140" w:rsidRDefault="00637F1E" w:rsidP="00920582">
            <w:pPr>
              <w:widowControl w:val="0"/>
              <w:suppressAutoHyphens/>
              <w:ind w:left="17"/>
              <w:jc w:val="both"/>
              <w:rPr>
                <w:rFonts w:ascii="Arial" w:hAnsi="Arial" w:cs="Arial"/>
                <w:snapToGrid w:val="0"/>
                <w:lang w:eastAsia="en-US"/>
              </w:rPr>
            </w:pPr>
          </w:p>
        </w:tc>
      </w:tr>
      <w:tr w:rsidR="00637F1E" w:rsidRPr="00716756">
        <w:tc>
          <w:tcPr>
            <w:tcW w:w="550" w:type="dxa"/>
            <w:shd w:val="clear" w:color="auto" w:fill="auto"/>
          </w:tcPr>
          <w:p w:rsidR="00637F1E" w:rsidRDefault="00637F1E" w:rsidP="00504DAB">
            <w:pPr>
              <w:tabs>
                <w:tab w:val="center" w:pos="4153"/>
                <w:tab w:val="right" w:pos="8306"/>
              </w:tabs>
              <w:rPr>
                <w:rFonts w:ascii="Arial" w:hAnsi="Arial" w:cs="Arial"/>
                <w:lang w:eastAsia="en-US"/>
              </w:rPr>
            </w:pPr>
            <w:r>
              <w:rPr>
                <w:rFonts w:ascii="Arial" w:hAnsi="Arial" w:cs="Arial"/>
                <w:lang w:eastAsia="en-US"/>
              </w:rPr>
              <w:t>2.2</w:t>
            </w:r>
          </w:p>
        </w:tc>
        <w:tc>
          <w:tcPr>
            <w:tcW w:w="9278" w:type="dxa"/>
            <w:shd w:val="clear" w:color="auto" w:fill="auto"/>
          </w:tcPr>
          <w:p w:rsidR="00637F1E" w:rsidRPr="00372140" w:rsidRDefault="0086423F" w:rsidP="00187695">
            <w:pPr>
              <w:widowControl w:val="0"/>
              <w:suppressAutoHyphens/>
              <w:ind w:left="17"/>
              <w:jc w:val="both"/>
              <w:rPr>
                <w:rFonts w:ascii="Arial" w:hAnsi="Arial" w:cs="Arial"/>
                <w:snapToGrid w:val="0"/>
                <w:lang w:eastAsia="en-US"/>
              </w:rPr>
            </w:pPr>
            <w:r>
              <w:rPr>
                <w:rFonts w:ascii="Arial" w:hAnsi="Arial" w:cs="Arial"/>
                <w:snapToGrid w:val="0"/>
                <w:lang w:eastAsia="en-US"/>
              </w:rPr>
              <w:t>In addition, Directors are reminded that the Head of Resources</w:t>
            </w:r>
            <w:r w:rsidR="00187695">
              <w:rPr>
                <w:rFonts w:ascii="Arial" w:eastAsia="Calibri" w:hAnsi="Arial" w:cs="Arial"/>
              </w:rPr>
              <w:t xml:space="preserve"> has</w:t>
            </w:r>
            <w:r>
              <w:rPr>
                <w:rFonts w:ascii="Arial" w:eastAsia="Calibri" w:hAnsi="Arial" w:cs="Arial"/>
              </w:rPr>
              <w:t xml:space="preserve"> now transfe</w:t>
            </w:r>
            <w:r w:rsidR="00187695">
              <w:rPr>
                <w:rFonts w:ascii="Arial" w:eastAsia="Calibri" w:hAnsi="Arial" w:cs="Arial"/>
              </w:rPr>
              <w:t>r</w:t>
            </w:r>
            <w:r>
              <w:rPr>
                <w:rFonts w:ascii="Arial" w:eastAsia="Calibri" w:hAnsi="Arial" w:cs="Arial"/>
              </w:rPr>
              <w:t>r</w:t>
            </w:r>
            <w:r w:rsidR="004835BF">
              <w:rPr>
                <w:rFonts w:ascii="Arial" w:eastAsia="Calibri" w:hAnsi="Arial" w:cs="Arial"/>
              </w:rPr>
              <w:t>ed</w:t>
            </w:r>
            <w:r>
              <w:rPr>
                <w:rFonts w:ascii="Arial" w:eastAsia="Calibri" w:hAnsi="Arial" w:cs="Arial"/>
              </w:rPr>
              <w:t xml:space="preserve"> over to deal with the development of Inverness Castle.  In terms of the </w:t>
            </w:r>
            <w:r w:rsidRPr="00372140">
              <w:rPr>
                <w:rFonts w:ascii="Arial" w:hAnsi="Arial" w:cs="Arial"/>
                <w:snapToGrid w:val="0"/>
                <w:lang w:eastAsia="en-US"/>
              </w:rPr>
              <w:t>Memorandum and Articles of Association</w:t>
            </w:r>
            <w:r>
              <w:rPr>
                <w:rFonts w:ascii="Arial" w:hAnsi="Arial" w:cs="Arial"/>
                <w:snapToGrid w:val="0"/>
                <w:lang w:eastAsia="en-US"/>
              </w:rPr>
              <w:t xml:space="preserve"> </w:t>
            </w:r>
            <w:r w:rsidR="00187695">
              <w:rPr>
                <w:rFonts w:ascii="Arial" w:hAnsi="Arial" w:cs="Arial"/>
                <w:snapToGrid w:val="0"/>
                <w:lang w:eastAsia="en-US"/>
              </w:rPr>
              <w:t>this post</w:t>
            </w:r>
            <w:r w:rsidR="00DF7644">
              <w:rPr>
                <w:rFonts w:ascii="Arial" w:hAnsi="Arial" w:cs="Arial"/>
                <w:snapToGrid w:val="0"/>
                <w:lang w:eastAsia="en-US"/>
              </w:rPr>
              <w:t>-holder</w:t>
            </w:r>
            <w:r w:rsidR="00187695">
              <w:rPr>
                <w:rFonts w:ascii="Arial" w:hAnsi="Arial" w:cs="Arial"/>
                <w:snapToGrid w:val="0"/>
                <w:lang w:eastAsia="en-US"/>
              </w:rPr>
              <w:t xml:space="preserve"> is</w:t>
            </w:r>
            <w:r>
              <w:rPr>
                <w:rFonts w:ascii="Arial" w:hAnsi="Arial" w:cs="Arial"/>
                <w:snapToGrid w:val="0"/>
                <w:lang w:eastAsia="en-US"/>
              </w:rPr>
              <w:t xml:space="preserve"> a member of the Fina</w:t>
            </w:r>
            <w:r w:rsidR="004835BF">
              <w:rPr>
                <w:rFonts w:ascii="Arial" w:hAnsi="Arial" w:cs="Arial"/>
                <w:snapToGrid w:val="0"/>
                <w:lang w:eastAsia="en-US"/>
              </w:rPr>
              <w:t>n</w:t>
            </w:r>
            <w:r>
              <w:rPr>
                <w:rFonts w:ascii="Arial" w:hAnsi="Arial" w:cs="Arial"/>
                <w:snapToGrid w:val="0"/>
                <w:lang w:eastAsia="en-US"/>
              </w:rPr>
              <w:t>ce and Audit Committee.</w:t>
            </w:r>
          </w:p>
        </w:tc>
      </w:tr>
      <w:tr w:rsidR="009B2556" w:rsidRPr="00716756">
        <w:tc>
          <w:tcPr>
            <w:tcW w:w="550" w:type="dxa"/>
            <w:shd w:val="clear" w:color="auto" w:fill="auto"/>
          </w:tcPr>
          <w:p w:rsidR="009B2556" w:rsidRDefault="009B2556" w:rsidP="00504DAB">
            <w:pPr>
              <w:tabs>
                <w:tab w:val="center" w:pos="4153"/>
                <w:tab w:val="right" w:pos="8306"/>
              </w:tabs>
              <w:rPr>
                <w:rFonts w:ascii="Arial" w:hAnsi="Arial" w:cs="Arial"/>
                <w:lang w:eastAsia="en-US"/>
              </w:rPr>
            </w:pPr>
          </w:p>
        </w:tc>
        <w:tc>
          <w:tcPr>
            <w:tcW w:w="9278" w:type="dxa"/>
            <w:shd w:val="clear" w:color="auto" w:fill="auto"/>
          </w:tcPr>
          <w:p w:rsidR="009B2556" w:rsidRPr="00372140" w:rsidRDefault="009B2556" w:rsidP="009B2556">
            <w:pPr>
              <w:widowControl w:val="0"/>
              <w:suppressAutoHyphens/>
              <w:ind w:left="17"/>
              <w:jc w:val="both"/>
              <w:rPr>
                <w:rFonts w:ascii="Arial" w:hAnsi="Arial" w:cs="Arial"/>
                <w:snapToGrid w:val="0"/>
                <w:lang w:eastAsia="en-US"/>
              </w:rPr>
            </w:pPr>
          </w:p>
        </w:tc>
      </w:tr>
      <w:tr w:rsidR="00CB2DCA" w:rsidRPr="00716756">
        <w:tc>
          <w:tcPr>
            <w:tcW w:w="550" w:type="dxa"/>
            <w:shd w:val="clear" w:color="auto" w:fill="auto"/>
          </w:tcPr>
          <w:p w:rsidR="00CB2DCA" w:rsidRPr="00CB2DCA" w:rsidRDefault="00CB2DCA" w:rsidP="00504DAB">
            <w:pPr>
              <w:tabs>
                <w:tab w:val="center" w:pos="4153"/>
                <w:tab w:val="right" w:pos="8306"/>
              </w:tabs>
              <w:rPr>
                <w:rFonts w:ascii="Arial" w:hAnsi="Arial" w:cs="Arial"/>
                <w:b/>
                <w:lang w:eastAsia="en-US"/>
              </w:rPr>
            </w:pPr>
            <w:r w:rsidRPr="00CB2DCA">
              <w:rPr>
                <w:rFonts w:ascii="Arial" w:hAnsi="Arial" w:cs="Arial"/>
                <w:b/>
                <w:lang w:eastAsia="en-US"/>
              </w:rPr>
              <w:t>3.</w:t>
            </w:r>
          </w:p>
        </w:tc>
        <w:tc>
          <w:tcPr>
            <w:tcW w:w="9278" w:type="dxa"/>
            <w:shd w:val="clear" w:color="auto" w:fill="auto"/>
          </w:tcPr>
          <w:p w:rsidR="00CB2DCA" w:rsidRPr="00CB2DCA" w:rsidRDefault="00CB2DCA" w:rsidP="00EF1E6E">
            <w:pPr>
              <w:jc w:val="both"/>
              <w:rPr>
                <w:rFonts w:ascii="Arial" w:hAnsi="Arial" w:cs="Arial"/>
                <w:b/>
                <w:lang w:eastAsia="en-US"/>
              </w:rPr>
            </w:pPr>
            <w:r w:rsidRPr="00CB2DCA">
              <w:rPr>
                <w:rFonts w:ascii="Arial" w:hAnsi="Arial" w:cs="Arial"/>
                <w:b/>
                <w:lang w:eastAsia="en-US"/>
              </w:rPr>
              <w:t>Proposed Amendment</w:t>
            </w:r>
            <w:r w:rsidR="00E14459">
              <w:rPr>
                <w:rFonts w:ascii="Arial" w:hAnsi="Arial" w:cs="Arial"/>
                <w:b/>
                <w:lang w:eastAsia="en-US"/>
              </w:rPr>
              <w:t>s</w:t>
            </w:r>
            <w:r w:rsidR="0086423F">
              <w:rPr>
                <w:rFonts w:ascii="Arial" w:hAnsi="Arial" w:cs="Arial"/>
                <w:b/>
                <w:lang w:eastAsia="en-US"/>
              </w:rPr>
              <w:t xml:space="preserve"> – Article 61</w:t>
            </w:r>
          </w:p>
        </w:tc>
      </w:tr>
      <w:tr w:rsidR="00CB2DCA" w:rsidRPr="00716756">
        <w:tc>
          <w:tcPr>
            <w:tcW w:w="550" w:type="dxa"/>
            <w:shd w:val="clear" w:color="auto" w:fill="auto"/>
          </w:tcPr>
          <w:p w:rsidR="00CB2DCA" w:rsidRDefault="00CB2DCA" w:rsidP="00504DAB">
            <w:pPr>
              <w:tabs>
                <w:tab w:val="center" w:pos="4153"/>
                <w:tab w:val="right" w:pos="8306"/>
              </w:tabs>
              <w:rPr>
                <w:rFonts w:ascii="Arial" w:hAnsi="Arial" w:cs="Arial"/>
                <w:lang w:eastAsia="en-US"/>
              </w:rPr>
            </w:pPr>
          </w:p>
        </w:tc>
        <w:tc>
          <w:tcPr>
            <w:tcW w:w="9278" w:type="dxa"/>
            <w:shd w:val="clear" w:color="auto" w:fill="auto"/>
          </w:tcPr>
          <w:p w:rsidR="00CB2DCA" w:rsidRDefault="00CB2DCA" w:rsidP="00EF1E6E">
            <w:pPr>
              <w:jc w:val="both"/>
              <w:rPr>
                <w:rFonts w:ascii="Arial" w:hAnsi="Arial" w:cs="Arial"/>
                <w:lang w:eastAsia="en-US"/>
              </w:rPr>
            </w:pPr>
          </w:p>
        </w:tc>
      </w:tr>
      <w:tr w:rsidR="003A7449" w:rsidRPr="00716756">
        <w:tc>
          <w:tcPr>
            <w:tcW w:w="550" w:type="dxa"/>
            <w:shd w:val="clear" w:color="auto" w:fill="auto"/>
          </w:tcPr>
          <w:p w:rsidR="003A7449" w:rsidRDefault="003A7449" w:rsidP="00504DAB">
            <w:pPr>
              <w:tabs>
                <w:tab w:val="center" w:pos="4153"/>
                <w:tab w:val="right" w:pos="8306"/>
              </w:tabs>
              <w:rPr>
                <w:rFonts w:ascii="Arial" w:hAnsi="Arial" w:cs="Arial"/>
                <w:lang w:eastAsia="en-US"/>
              </w:rPr>
            </w:pPr>
            <w:r>
              <w:rPr>
                <w:rFonts w:ascii="Arial" w:hAnsi="Arial" w:cs="Arial"/>
                <w:lang w:eastAsia="en-US"/>
              </w:rPr>
              <w:t>3.1</w:t>
            </w:r>
          </w:p>
        </w:tc>
        <w:tc>
          <w:tcPr>
            <w:tcW w:w="9278" w:type="dxa"/>
            <w:shd w:val="clear" w:color="auto" w:fill="auto"/>
          </w:tcPr>
          <w:p w:rsidR="003E05F3" w:rsidRPr="003C5527" w:rsidRDefault="00187695" w:rsidP="003E05F3">
            <w:pPr>
              <w:widowControl w:val="0"/>
              <w:suppressAutoHyphens/>
              <w:ind w:left="17"/>
              <w:jc w:val="both"/>
              <w:rPr>
                <w:rFonts w:ascii="Arial" w:hAnsi="Arial" w:cs="Arial"/>
                <w:snapToGrid w:val="0"/>
                <w:lang w:eastAsia="en-US"/>
              </w:rPr>
            </w:pPr>
            <w:r>
              <w:rPr>
                <w:rFonts w:ascii="Arial" w:hAnsi="Arial" w:cs="Arial"/>
                <w:snapToGrid w:val="0"/>
                <w:lang w:eastAsia="en-US"/>
              </w:rPr>
              <w:t>A</w:t>
            </w:r>
            <w:r w:rsidR="003C5527">
              <w:rPr>
                <w:rFonts w:ascii="Arial" w:hAnsi="Arial" w:cs="Arial"/>
                <w:snapToGrid w:val="0"/>
                <w:lang w:eastAsia="en-US"/>
              </w:rPr>
              <w:t>rticle 61</w:t>
            </w:r>
            <w:r w:rsidR="00AE6AC1">
              <w:rPr>
                <w:rFonts w:ascii="Arial" w:hAnsi="Arial" w:cs="Arial"/>
                <w:snapToGrid w:val="0"/>
                <w:lang w:eastAsia="en-US"/>
              </w:rPr>
              <w:t xml:space="preserve"> s</w:t>
            </w:r>
            <w:r w:rsidR="003E05F3">
              <w:rPr>
                <w:rFonts w:ascii="Arial" w:hAnsi="Arial" w:cs="Arial"/>
                <w:snapToGrid w:val="0"/>
                <w:lang w:eastAsia="en-US"/>
              </w:rPr>
              <w:t>tates that</w:t>
            </w:r>
            <w:r w:rsidR="003C5527" w:rsidRPr="003C5527">
              <w:rPr>
                <w:snapToGrid w:val="0"/>
                <w:lang w:eastAsia="en-US"/>
              </w:rPr>
              <w:t xml:space="preserve"> </w:t>
            </w:r>
            <w:r w:rsidR="003C5527" w:rsidRPr="003C5527">
              <w:rPr>
                <w:rFonts w:ascii="Arial" w:hAnsi="Arial" w:cs="Arial"/>
                <w:snapToGrid w:val="0"/>
                <w:lang w:eastAsia="en-US"/>
              </w:rPr>
              <w:t>if no Independent Director puts himself/herself forward for retiral at the forthcoming annual general meeting, the Independent Directors who are to retire at that annual general meeting shall be the two Independent Directors who have been longest in office since they were last appointed/re-appointed; and on the basis that as between individuals who were last appointed/re-appointed on the same date, the question of which of them is to retire shall be determined by some random method</w:t>
            </w:r>
            <w:r w:rsidR="003E05F3">
              <w:rPr>
                <w:rFonts w:ascii="Arial" w:hAnsi="Arial" w:cs="Arial"/>
                <w:snapToGrid w:val="0"/>
                <w:lang w:eastAsia="en-US"/>
              </w:rPr>
              <w:t xml:space="preserve"> conducted at the board meeting.</w:t>
            </w:r>
          </w:p>
          <w:p w:rsidR="003A7449" w:rsidRPr="00372140" w:rsidRDefault="003A7449" w:rsidP="00187695">
            <w:pPr>
              <w:widowControl w:val="0"/>
              <w:suppressAutoHyphens/>
              <w:ind w:left="17"/>
              <w:jc w:val="both"/>
              <w:rPr>
                <w:rFonts w:ascii="Arial" w:hAnsi="Arial" w:cs="Arial"/>
                <w:snapToGrid w:val="0"/>
                <w:lang w:eastAsia="en-US"/>
              </w:rPr>
            </w:pPr>
          </w:p>
        </w:tc>
      </w:tr>
      <w:tr w:rsidR="003E05F3" w:rsidRPr="00716756">
        <w:tc>
          <w:tcPr>
            <w:tcW w:w="550" w:type="dxa"/>
            <w:shd w:val="clear" w:color="auto" w:fill="auto"/>
          </w:tcPr>
          <w:p w:rsidR="003E05F3" w:rsidRDefault="003E05F3" w:rsidP="00504DAB">
            <w:pPr>
              <w:tabs>
                <w:tab w:val="center" w:pos="4153"/>
                <w:tab w:val="right" w:pos="8306"/>
              </w:tabs>
              <w:rPr>
                <w:rFonts w:ascii="Arial" w:hAnsi="Arial" w:cs="Arial"/>
                <w:lang w:eastAsia="en-US"/>
              </w:rPr>
            </w:pPr>
            <w:r>
              <w:rPr>
                <w:rFonts w:ascii="Arial" w:hAnsi="Arial" w:cs="Arial"/>
                <w:lang w:eastAsia="en-US"/>
              </w:rPr>
              <w:t>3.2</w:t>
            </w:r>
          </w:p>
        </w:tc>
        <w:tc>
          <w:tcPr>
            <w:tcW w:w="9278" w:type="dxa"/>
            <w:shd w:val="clear" w:color="auto" w:fill="auto"/>
          </w:tcPr>
          <w:p w:rsidR="003E05F3" w:rsidRDefault="003E05F3" w:rsidP="003E05F3">
            <w:pPr>
              <w:widowControl w:val="0"/>
              <w:suppressAutoHyphens/>
              <w:ind w:left="17"/>
              <w:jc w:val="both"/>
              <w:rPr>
                <w:rFonts w:ascii="Arial" w:hAnsi="Arial" w:cs="Arial"/>
                <w:snapToGrid w:val="0"/>
                <w:lang w:eastAsia="en-US"/>
              </w:rPr>
            </w:pPr>
            <w:r>
              <w:rPr>
                <w:rFonts w:ascii="Arial" w:hAnsi="Arial" w:cs="Arial"/>
                <w:snapToGrid w:val="0"/>
                <w:lang w:eastAsia="en-US"/>
              </w:rPr>
              <w:t xml:space="preserve">Consequently, at the Autumn meeting of the Board, Directors would be required to </w:t>
            </w:r>
            <w:r w:rsidRPr="00372140">
              <w:rPr>
                <w:rFonts w:ascii="Arial" w:hAnsi="Arial" w:cs="Arial"/>
                <w:snapToGrid w:val="0"/>
                <w:lang w:eastAsia="en-US"/>
              </w:rPr>
              <w:t>intimate whether or not they are willing to be re-appointed with effect from the conclusion of the AGM with any such declaration being final and conclusive</w:t>
            </w:r>
            <w:r>
              <w:rPr>
                <w:rFonts w:ascii="Arial" w:hAnsi="Arial" w:cs="Arial"/>
                <w:snapToGrid w:val="0"/>
                <w:lang w:eastAsia="en-US"/>
              </w:rPr>
              <w:t>.  T</w:t>
            </w:r>
            <w:r w:rsidRPr="00372140">
              <w:rPr>
                <w:rFonts w:ascii="Arial" w:hAnsi="Arial" w:cs="Arial"/>
                <w:snapToGrid w:val="0"/>
                <w:lang w:eastAsia="en-US"/>
              </w:rPr>
              <w:t xml:space="preserve">he two longest serving Director are </w:t>
            </w:r>
            <w:r>
              <w:rPr>
                <w:rFonts w:ascii="Arial" w:hAnsi="Arial" w:cs="Arial"/>
                <w:snapToGrid w:val="0"/>
                <w:lang w:eastAsia="en-US"/>
              </w:rPr>
              <w:t xml:space="preserve">Ian Ross </w:t>
            </w:r>
            <w:r w:rsidRPr="00372140">
              <w:rPr>
                <w:rFonts w:ascii="Arial" w:hAnsi="Arial" w:cs="Arial"/>
                <w:snapToGrid w:val="0"/>
                <w:lang w:eastAsia="en-US"/>
              </w:rPr>
              <w:t xml:space="preserve">and </w:t>
            </w:r>
            <w:r>
              <w:rPr>
                <w:rFonts w:ascii="Arial" w:hAnsi="Arial" w:cs="Arial"/>
                <w:snapToGrid w:val="0"/>
                <w:lang w:eastAsia="en-US"/>
              </w:rPr>
              <w:t>Ken Nicol and, unless any other Director elects to retire, Directors Ross and Nicol would be required to intimate their intentions in regard to possible reappointment</w:t>
            </w:r>
            <w:r w:rsidRPr="00372140">
              <w:rPr>
                <w:rFonts w:ascii="Arial" w:hAnsi="Arial" w:cs="Arial"/>
                <w:snapToGrid w:val="0"/>
                <w:lang w:eastAsia="en-US"/>
              </w:rPr>
              <w:t xml:space="preserve">.  </w:t>
            </w:r>
            <w:r>
              <w:rPr>
                <w:rFonts w:ascii="Arial" w:hAnsi="Arial" w:cs="Arial"/>
                <w:snapToGrid w:val="0"/>
                <w:lang w:eastAsia="en-US"/>
              </w:rPr>
              <w:t>For the avoidance of doubt, a</w:t>
            </w:r>
            <w:r w:rsidRPr="0007307B">
              <w:rPr>
                <w:rFonts w:ascii="Arial" w:hAnsi="Arial" w:cs="Arial"/>
              </w:rPr>
              <w:t>ny Director wishing to return after reaching the end of their term still has to re-apply and be considered against any new applicants.</w:t>
            </w:r>
          </w:p>
        </w:tc>
      </w:tr>
      <w:tr w:rsidR="003A7449" w:rsidRPr="00716756">
        <w:tc>
          <w:tcPr>
            <w:tcW w:w="550" w:type="dxa"/>
            <w:shd w:val="clear" w:color="auto" w:fill="auto"/>
          </w:tcPr>
          <w:p w:rsidR="003A7449" w:rsidRDefault="003A7449" w:rsidP="00504DAB">
            <w:pPr>
              <w:tabs>
                <w:tab w:val="center" w:pos="4153"/>
                <w:tab w:val="right" w:pos="8306"/>
              </w:tabs>
              <w:rPr>
                <w:rFonts w:ascii="Arial" w:hAnsi="Arial" w:cs="Arial"/>
                <w:lang w:eastAsia="en-US"/>
              </w:rPr>
            </w:pPr>
          </w:p>
        </w:tc>
        <w:tc>
          <w:tcPr>
            <w:tcW w:w="9278" w:type="dxa"/>
            <w:shd w:val="clear" w:color="auto" w:fill="auto"/>
          </w:tcPr>
          <w:p w:rsidR="003A7449" w:rsidRDefault="003A7449" w:rsidP="003A7449">
            <w:pPr>
              <w:jc w:val="both"/>
              <w:rPr>
                <w:rFonts w:ascii="Arial" w:hAnsi="Arial" w:cs="Arial"/>
                <w:lang w:eastAsia="en-US"/>
              </w:rPr>
            </w:pPr>
          </w:p>
        </w:tc>
      </w:tr>
      <w:tr w:rsidR="00CB2DCA" w:rsidRPr="00716756">
        <w:tc>
          <w:tcPr>
            <w:tcW w:w="550" w:type="dxa"/>
            <w:shd w:val="clear" w:color="auto" w:fill="auto"/>
          </w:tcPr>
          <w:p w:rsidR="00CB2DCA" w:rsidRDefault="003A7449" w:rsidP="0030472D">
            <w:pPr>
              <w:tabs>
                <w:tab w:val="center" w:pos="4153"/>
                <w:tab w:val="right" w:pos="8306"/>
              </w:tabs>
              <w:rPr>
                <w:rFonts w:ascii="Arial" w:hAnsi="Arial" w:cs="Arial"/>
                <w:lang w:eastAsia="en-US"/>
              </w:rPr>
            </w:pPr>
            <w:r>
              <w:rPr>
                <w:rFonts w:ascii="Arial" w:hAnsi="Arial" w:cs="Arial"/>
                <w:lang w:eastAsia="en-US"/>
              </w:rPr>
              <w:t>3.</w:t>
            </w:r>
            <w:r w:rsidR="0030472D">
              <w:rPr>
                <w:rFonts w:ascii="Arial" w:hAnsi="Arial" w:cs="Arial"/>
                <w:lang w:eastAsia="en-US"/>
              </w:rPr>
              <w:t>2</w:t>
            </w:r>
          </w:p>
        </w:tc>
        <w:tc>
          <w:tcPr>
            <w:tcW w:w="9278" w:type="dxa"/>
            <w:shd w:val="clear" w:color="auto" w:fill="auto"/>
          </w:tcPr>
          <w:p w:rsidR="00372140" w:rsidRPr="00372140" w:rsidRDefault="00372140" w:rsidP="00372140">
            <w:pPr>
              <w:widowControl w:val="0"/>
              <w:suppressAutoHyphens/>
              <w:ind w:left="17"/>
              <w:jc w:val="both"/>
              <w:rPr>
                <w:rFonts w:ascii="Arial" w:hAnsi="Arial" w:cs="Arial"/>
                <w:snapToGrid w:val="0"/>
                <w:lang w:eastAsia="en-US"/>
              </w:rPr>
            </w:pPr>
            <w:r>
              <w:rPr>
                <w:rFonts w:ascii="Arial" w:hAnsi="Arial" w:cs="Arial"/>
                <w:color w:val="000000"/>
              </w:rPr>
              <w:t>However, Director</w:t>
            </w:r>
            <w:r w:rsidR="009B2556">
              <w:rPr>
                <w:rFonts w:ascii="Arial" w:hAnsi="Arial" w:cs="Arial"/>
                <w:color w:val="000000"/>
              </w:rPr>
              <w:t>s</w:t>
            </w:r>
            <w:r>
              <w:rPr>
                <w:rFonts w:ascii="Arial" w:hAnsi="Arial" w:cs="Arial"/>
                <w:color w:val="000000"/>
              </w:rPr>
              <w:t xml:space="preserve"> are reminded that at t</w:t>
            </w:r>
            <w:r w:rsidR="006C2A41">
              <w:rPr>
                <w:rFonts w:ascii="Arial" w:hAnsi="Arial" w:cs="Arial"/>
                <w:color w:val="000000"/>
              </w:rPr>
              <w:t xml:space="preserve">he </w:t>
            </w:r>
            <w:r>
              <w:rPr>
                <w:rFonts w:ascii="Arial" w:hAnsi="Arial" w:cs="Arial"/>
                <w:color w:val="000000"/>
              </w:rPr>
              <w:t>Board meeting held in September 2016 discussion took place about the merits of extend</w:t>
            </w:r>
            <w:r w:rsidR="000D3ED7">
              <w:rPr>
                <w:rFonts w:ascii="Arial" w:hAnsi="Arial" w:cs="Arial"/>
                <w:color w:val="000000"/>
              </w:rPr>
              <w:t>ing</w:t>
            </w:r>
            <w:r>
              <w:rPr>
                <w:rFonts w:ascii="Arial" w:hAnsi="Arial" w:cs="Arial"/>
                <w:color w:val="000000"/>
              </w:rPr>
              <w:t xml:space="preserve"> the term</w:t>
            </w:r>
            <w:r w:rsidR="009B2556">
              <w:rPr>
                <w:rFonts w:ascii="Arial" w:hAnsi="Arial" w:cs="Arial"/>
                <w:color w:val="000000"/>
              </w:rPr>
              <w:t>s</w:t>
            </w:r>
            <w:r>
              <w:rPr>
                <w:rFonts w:ascii="Arial" w:hAnsi="Arial" w:cs="Arial"/>
                <w:color w:val="000000"/>
              </w:rPr>
              <w:t xml:space="preserve"> of Independent Directors so recruitment would take place every 2 years instead of annually, as at present.</w:t>
            </w:r>
          </w:p>
          <w:p w:rsidR="00CB2DCA" w:rsidRPr="0030472D" w:rsidRDefault="00CB2DCA" w:rsidP="009B2556">
            <w:pPr>
              <w:jc w:val="both"/>
              <w:rPr>
                <w:rFonts w:ascii="Arial" w:hAnsi="Arial" w:cs="Arial"/>
                <w:color w:val="000000"/>
                <w:szCs w:val="20"/>
              </w:rPr>
            </w:pPr>
          </w:p>
        </w:tc>
      </w:tr>
      <w:tr w:rsidR="00372140" w:rsidRPr="00716756">
        <w:tc>
          <w:tcPr>
            <w:tcW w:w="550" w:type="dxa"/>
            <w:shd w:val="clear" w:color="auto" w:fill="auto"/>
          </w:tcPr>
          <w:p w:rsidR="00372140" w:rsidRDefault="00372140" w:rsidP="0030472D">
            <w:pPr>
              <w:tabs>
                <w:tab w:val="center" w:pos="4153"/>
                <w:tab w:val="right" w:pos="8306"/>
              </w:tabs>
              <w:rPr>
                <w:rFonts w:ascii="Arial" w:hAnsi="Arial" w:cs="Arial"/>
                <w:lang w:eastAsia="en-US"/>
              </w:rPr>
            </w:pPr>
            <w:r>
              <w:rPr>
                <w:rFonts w:ascii="Arial" w:hAnsi="Arial" w:cs="Arial"/>
                <w:lang w:eastAsia="en-US"/>
              </w:rPr>
              <w:t>3.3</w:t>
            </w:r>
          </w:p>
        </w:tc>
        <w:tc>
          <w:tcPr>
            <w:tcW w:w="9278" w:type="dxa"/>
            <w:shd w:val="clear" w:color="auto" w:fill="auto"/>
          </w:tcPr>
          <w:p w:rsidR="00372140" w:rsidRDefault="009B2556" w:rsidP="009B2556">
            <w:pPr>
              <w:widowControl w:val="0"/>
              <w:suppressAutoHyphens/>
              <w:jc w:val="both"/>
              <w:rPr>
                <w:rFonts w:ascii="Arial" w:hAnsi="Arial" w:cs="Arial"/>
                <w:color w:val="000000"/>
              </w:rPr>
            </w:pPr>
            <w:r>
              <w:rPr>
                <w:rFonts w:ascii="Arial" w:hAnsi="Arial" w:cs="Arial"/>
                <w:snapToGrid w:val="0"/>
                <w:lang w:eastAsia="en-US"/>
              </w:rPr>
              <w:t xml:space="preserve">The Council has now entered the </w:t>
            </w:r>
            <w:r w:rsidR="00372140">
              <w:rPr>
                <w:rFonts w:ascii="Arial" w:hAnsi="Arial" w:cs="Arial"/>
                <w:snapToGrid w:val="0"/>
                <w:lang w:eastAsia="en-US"/>
              </w:rPr>
              <w:t>next phase of its Redesign process and the view is that the time is now right</w:t>
            </w:r>
            <w:r>
              <w:rPr>
                <w:rFonts w:ascii="Arial" w:hAnsi="Arial" w:cs="Arial"/>
                <w:snapToGrid w:val="0"/>
                <w:lang w:eastAsia="en-US"/>
              </w:rPr>
              <w:t xml:space="preserve"> to seek to have </w:t>
            </w:r>
            <w:r w:rsidR="00372140" w:rsidRPr="00372140">
              <w:rPr>
                <w:rFonts w:ascii="Arial" w:hAnsi="Arial" w:cs="Arial"/>
                <w:snapToGrid w:val="0"/>
                <w:lang w:eastAsia="en-US"/>
              </w:rPr>
              <w:t xml:space="preserve">the Memorandum and Articles of Association revised </w:t>
            </w:r>
            <w:r>
              <w:rPr>
                <w:rFonts w:ascii="Arial" w:hAnsi="Arial" w:cs="Arial"/>
                <w:snapToGrid w:val="0"/>
                <w:lang w:eastAsia="en-US"/>
              </w:rPr>
              <w:t xml:space="preserve">by Highland Council on 7 September 2017 </w:t>
            </w:r>
            <w:r w:rsidR="00372140" w:rsidRPr="00372140">
              <w:rPr>
                <w:rFonts w:ascii="Arial" w:hAnsi="Arial" w:cs="Arial"/>
                <w:snapToGrid w:val="0"/>
                <w:lang w:eastAsia="en-US"/>
              </w:rPr>
              <w:t>to appoint independent Directors for a longer period of time</w:t>
            </w:r>
            <w:r>
              <w:rPr>
                <w:rFonts w:ascii="Arial" w:hAnsi="Arial" w:cs="Arial"/>
                <w:snapToGrid w:val="0"/>
                <w:lang w:eastAsia="en-US"/>
              </w:rPr>
              <w:t>.</w:t>
            </w:r>
            <w:r>
              <w:rPr>
                <w:rFonts w:ascii="Arial" w:hAnsi="Arial" w:cs="Arial"/>
                <w:color w:val="000000"/>
              </w:rPr>
              <w:t xml:space="preserve">  This would in no way prevent any Independent Director from resigning </w:t>
            </w:r>
            <w:proofErr w:type="spellStart"/>
            <w:r>
              <w:rPr>
                <w:rFonts w:ascii="Arial" w:hAnsi="Arial" w:cs="Arial"/>
                <w:color w:val="000000"/>
              </w:rPr>
              <w:t>mid term</w:t>
            </w:r>
            <w:proofErr w:type="spellEnd"/>
            <w:r>
              <w:rPr>
                <w:rFonts w:ascii="Arial" w:hAnsi="Arial" w:cs="Arial"/>
                <w:color w:val="000000"/>
              </w:rPr>
              <w:t xml:space="preserve"> should they so wish.</w:t>
            </w:r>
          </w:p>
        </w:tc>
      </w:tr>
      <w:tr w:rsidR="00E14459" w:rsidRPr="00716756">
        <w:tc>
          <w:tcPr>
            <w:tcW w:w="550" w:type="dxa"/>
            <w:shd w:val="clear" w:color="auto" w:fill="auto"/>
          </w:tcPr>
          <w:p w:rsidR="00E14459" w:rsidRDefault="00E14459" w:rsidP="00737822">
            <w:pPr>
              <w:tabs>
                <w:tab w:val="center" w:pos="4153"/>
                <w:tab w:val="right" w:pos="8306"/>
              </w:tabs>
              <w:rPr>
                <w:rFonts w:ascii="Arial" w:hAnsi="Arial" w:cs="Arial"/>
                <w:b/>
                <w:lang w:eastAsia="en-US"/>
              </w:rPr>
            </w:pPr>
          </w:p>
        </w:tc>
        <w:tc>
          <w:tcPr>
            <w:tcW w:w="9278" w:type="dxa"/>
            <w:shd w:val="clear" w:color="auto" w:fill="auto"/>
          </w:tcPr>
          <w:p w:rsidR="00E14459" w:rsidRDefault="00E14459" w:rsidP="00737822">
            <w:pPr>
              <w:jc w:val="both"/>
              <w:rPr>
                <w:rFonts w:ascii="Arial" w:hAnsi="Arial" w:cs="Arial"/>
                <w:b/>
                <w:lang w:eastAsia="en-US"/>
              </w:rPr>
            </w:pPr>
          </w:p>
        </w:tc>
      </w:tr>
      <w:tr w:rsidR="00E14459" w:rsidRPr="00716756">
        <w:tc>
          <w:tcPr>
            <w:tcW w:w="550" w:type="dxa"/>
            <w:shd w:val="clear" w:color="auto" w:fill="auto"/>
          </w:tcPr>
          <w:p w:rsidR="00E14459" w:rsidRPr="00E14459" w:rsidRDefault="00E14459" w:rsidP="009B2556">
            <w:pPr>
              <w:tabs>
                <w:tab w:val="center" w:pos="4153"/>
                <w:tab w:val="right" w:pos="8306"/>
              </w:tabs>
              <w:rPr>
                <w:rFonts w:ascii="Arial" w:hAnsi="Arial" w:cs="Arial"/>
                <w:lang w:eastAsia="en-US"/>
              </w:rPr>
            </w:pPr>
            <w:r w:rsidRPr="00E14459">
              <w:rPr>
                <w:rFonts w:ascii="Arial" w:hAnsi="Arial" w:cs="Arial"/>
                <w:lang w:eastAsia="en-US"/>
              </w:rPr>
              <w:t>3.</w:t>
            </w:r>
            <w:r w:rsidR="009B2556">
              <w:rPr>
                <w:rFonts w:ascii="Arial" w:hAnsi="Arial" w:cs="Arial"/>
                <w:lang w:eastAsia="en-US"/>
              </w:rPr>
              <w:t>4</w:t>
            </w:r>
          </w:p>
        </w:tc>
        <w:tc>
          <w:tcPr>
            <w:tcW w:w="9278" w:type="dxa"/>
            <w:shd w:val="clear" w:color="auto" w:fill="auto"/>
          </w:tcPr>
          <w:p w:rsidR="00406F47" w:rsidRPr="009B2556" w:rsidRDefault="009B2556" w:rsidP="009B2556">
            <w:pPr>
              <w:jc w:val="both"/>
              <w:rPr>
                <w:rFonts w:ascii="Arial" w:hAnsi="Arial" w:cs="Arial"/>
              </w:rPr>
            </w:pPr>
            <w:r>
              <w:rPr>
                <w:rFonts w:ascii="Arial" w:hAnsi="Arial" w:cs="Arial"/>
              </w:rPr>
              <w:t>Extending the terms would provide additional stability and continuity and would compare more fairly with the terms of office of Council Directors.</w:t>
            </w:r>
            <w:r w:rsidR="00406F47" w:rsidRPr="009B2556">
              <w:rPr>
                <w:rFonts w:ascii="Arial" w:eastAsiaTheme="minorHAnsi" w:hAnsi="Arial" w:cs="Arial"/>
                <w:lang w:eastAsia="en-US"/>
              </w:rPr>
              <w:t xml:space="preserve"> </w:t>
            </w:r>
          </w:p>
        </w:tc>
      </w:tr>
      <w:tr w:rsidR="00E14459" w:rsidRPr="00716756">
        <w:tc>
          <w:tcPr>
            <w:tcW w:w="550" w:type="dxa"/>
            <w:shd w:val="clear" w:color="auto" w:fill="auto"/>
          </w:tcPr>
          <w:p w:rsidR="00E14459" w:rsidRDefault="00E14459" w:rsidP="00737822">
            <w:pPr>
              <w:tabs>
                <w:tab w:val="center" w:pos="4153"/>
                <w:tab w:val="right" w:pos="8306"/>
              </w:tabs>
              <w:rPr>
                <w:rFonts w:ascii="Arial" w:hAnsi="Arial" w:cs="Arial"/>
                <w:b/>
                <w:lang w:eastAsia="en-US"/>
              </w:rPr>
            </w:pPr>
          </w:p>
        </w:tc>
        <w:tc>
          <w:tcPr>
            <w:tcW w:w="9278" w:type="dxa"/>
            <w:shd w:val="clear" w:color="auto" w:fill="auto"/>
          </w:tcPr>
          <w:p w:rsidR="00E14459" w:rsidRDefault="00E14459" w:rsidP="00737822">
            <w:pPr>
              <w:jc w:val="both"/>
              <w:rPr>
                <w:rFonts w:ascii="Arial" w:hAnsi="Arial" w:cs="Arial"/>
                <w:b/>
                <w:lang w:eastAsia="en-US"/>
              </w:rPr>
            </w:pPr>
          </w:p>
        </w:tc>
      </w:tr>
      <w:tr w:rsidR="001079A3" w:rsidRPr="00716756">
        <w:tc>
          <w:tcPr>
            <w:tcW w:w="550" w:type="dxa"/>
            <w:shd w:val="clear" w:color="auto" w:fill="auto"/>
          </w:tcPr>
          <w:p w:rsidR="001079A3" w:rsidRPr="002D0F65" w:rsidRDefault="001079A3" w:rsidP="000D3ED7">
            <w:pPr>
              <w:tabs>
                <w:tab w:val="center" w:pos="4153"/>
                <w:tab w:val="right" w:pos="8306"/>
              </w:tabs>
              <w:rPr>
                <w:rFonts w:ascii="Arial" w:hAnsi="Arial" w:cs="Arial"/>
                <w:lang w:eastAsia="en-US"/>
              </w:rPr>
            </w:pPr>
            <w:r w:rsidRPr="002D0F65">
              <w:rPr>
                <w:rFonts w:ascii="Arial" w:hAnsi="Arial" w:cs="Arial"/>
                <w:lang w:eastAsia="en-US"/>
              </w:rPr>
              <w:t>3.</w:t>
            </w:r>
            <w:r w:rsidR="000D3ED7">
              <w:rPr>
                <w:rFonts w:ascii="Arial" w:hAnsi="Arial" w:cs="Arial"/>
                <w:lang w:eastAsia="en-US"/>
              </w:rPr>
              <w:t>5</w:t>
            </w:r>
          </w:p>
        </w:tc>
        <w:tc>
          <w:tcPr>
            <w:tcW w:w="9278" w:type="dxa"/>
            <w:shd w:val="clear" w:color="auto" w:fill="auto"/>
          </w:tcPr>
          <w:p w:rsidR="00E873CB" w:rsidRPr="00E873CB" w:rsidRDefault="00E24F50" w:rsidP="00406F47">
            <w:pPr>
              <w:jc w:val="both"/>
              <w:rPr>
                <w:rFonts w:ascii="Arial" w:hAnsi="Arial" w:cs="Arial"/>
                <w:snapToGrid w:val="0"/>
              </w:rPr>
            </w:pPr>
            <w:r w:rsidRPr="00E873CB">
              <w:rPr>
                <w:rFonts w:ascii="Arial" w:hAnsi="Arial" w:cs="Arial"/>
                <w:snapToGrid w:val="0"/>
              </w:rPr>
              <w:t>The prop</w:t>
            </w:r>
            <w:r w:rsidR="00E873CB" w:rsidRPr="00E873CB">
              <w:rPr>
                <w:rFonts w:ascii="Arial" w:hAnsi="Arial" w:cs="Arial"/>
                <w:snapToGrid w:val="0"/>
              </w:rPr>
              <w:t>os</w:t>
            </w:r>
            <w:r w:rsidRPr="00E873CB">
              <w:rPr>
                <w:rFonts w:ascii="Arial" w:hAnsi="Arial" w:cs="Arial"/>
                <w:snapToGrid w:val="0"/>
              </w:rPr>
              <w:t>ed amendment would therefore be</w:t>
            </w:r>
            <w:r w:rsidR="00E873CB" w:rsidRPr="00E873CB">
              <w:rPr>
                <w:rFonts w:ascii="Arial" w:hAnsi="Arial" w:cs="Arial"/>
                <w:snapToGrid w:val="0"/>
              </w:rPr>
              <w:t>:-</w:t>
            </w:r>
          </w:p>
          <w:p w:rsidR="00E873CB" w:rsidRPr="00E873CB" w:rsidRDefault="00E873CB" w:rsidP="00406F47">
            <w:pPr>
              <w:jc w:val="both"/>
              <w:rPr>
                <w:rFonts w:ascii="Arial" w:hAnsi="Arial" w:cs="Arial"/>
                <w:snapToGrid w:val="0"/>
              </w:rPr>
            </w:pPr>
          </w:p>
          <w:p w:rsidR="001079A3" w:rsidRPr="002D0F65" w:rsidRDefault="00E873CB" w:rsidP="00E32010">
            <w:pPr>
              <w:ind w:left="1151" w:hanging="1151"/>
              <w:jc w:val="both"/>
              <w:rPr>
                <w:rFonts w:asciiTheme="minorHAnsi" w:eastAsiaTheme="minorHAnsi" w:hAnsiTheme="minorHAnsi" w:cstheme="minorBidi"/>
                <w:sz w:val="22"/>
                <w:szCs w:val="22"/>
                <w:lang w:eastAsia="en-US"/>
              </w:rPr>
            </w:pPr>
            <w:r>
              <w:rPr>
                <w:rFonts w:ascii="Arial" w:hAnsi="Arial" w:cs="Arial"/>
                <w:snapToGrid w:val="0"/>
              </w:rPr>
              <w:t>Article 61</w:t>
            </w:r>
            <w:r w:rsidRPr="00E873CB">
              <w:rPr>
                <w:rFonts w:ascii="Arial" w:hAnsi="Arial" w:cs="Arial"/>
                <w:snapToGrid w:val="0"/>
              </w:rPr>
              <w:t xml:space="preserve"> At the conclusion of </w:t>
            </w:r>
            <w:r w:rsidRPr="00E873CB">
              <w:rPr>
                <w:rFonts w:ascii="Arial" w:hAnsi="Arial" w:cs="Arial"/>
                <w:i/>
                <w:snapToGrid w:val="0"/>
              </w:rPr>
              <w:t xml:space="preserve">every second </w:t>
            </w:r>
            <w:r w:rsidR="00E24F50" w:rsidRPr="00E873CB">
              <w:rPr>
                <w:rFonts w:ascii="Arial" w:hAnsi="Arial" w:cs="Arial"/>
                <w:snapToGrid w:val="0"/>
              </w:rPr>
              <w:t xml:space="preserve">annual general meeting, two of the </w:t>
            </w:r>
            <w:r>
              <w:rPr>
                <w:rFonts w:ascii="Arial" w:hAnsi="Arial" w:cs="Arial"/>
                <w:snapToGrid w:val="0"/>
              </w:rPr>
              <w:t>I</w:t>
            </w:r>
            <w:r w:rsidR="00E24F50" w:rsidRPr="00E873CB">
              <w:rPr>
                <w:rFonts w:ascii="Arial" w:hAnsi="Arial" w:cs="Arial"/>
                <w:snapToGrid w:val="0"/>
              </w:rPr>
              <w:t>ndependent Directors shall retire from office, but shall then be eligible for re-appointment under article 56.</w:t>
            </w:r>
          </w:p>
        </w:tc>
      </w:tr>
      <w:tr w:rsidR="0086423F" w:rsidRPr="00716756">
        <w:tc>
          <w:tcPr>
            <w:tcW w:w="550" w:type="dxa"/>
            <w:shd w:val="clear" w:color="auto" w:fill="auto"/>
          </w:tcPr>
          <w:p w:rsidR="0086423F" w:rsidRPr="002D0F65" w:rsidRDefault="0086423F" w:rsidP="000D3ED7">
            <w:pPr>
              <w:tabs>
                <w:tab w:val="center" w:pos="4153"/>
                <w:tab w:val="right" w:pos="8306"/>
              </w:tabs>
              <w:rPr>
                <w:rFonts w:ascii="Arial" w:hAnsi="Arial" w:cs="Arial"/>
                <w:lang w:eastAsia="en-US"/>
              </w:rPr>
            </w:pPr>
          </w:p>
        </w:tc>
        <w:tc>
          <w:tcPr>
            <w:tcW w:w="9278" w:type="dxa"/>
            <w:shd w:val="clear" w:color="auto" w:fill="auto"/>
          </w:tcPr>
          <w:p w:rsidR="0086423F" w:rsidRPr="00E873CB" w:rsidRDefault="0086423F" w:rsidP="00406F47">
            <w:pPr>
              <w:jc w:val="both"/>
              <w:rPr>
                <w:rFonts w:ascii="Arial" w:hAnsi="Arial" w:cs="Arial"/>
                <w:snapToGrid w:val="0"/>
              </w:rPr>
            </w:pPr>
          </w:p>
        </w:tc>
      </w:tr>
      <w:tr w:rsidR="0086423F" w:rsidRPr="00716756">
        <w:tc>
          <w:tcPr>
            <w:tcW w:w="550" w:type="dxa"/>
            <w:shd w:val="clear" w:color="auto" w:fill="auto"/>
          </w:tcPr>
          <w:p w:rsidR="0086423F" w:rsidRPr="002D0F65" w:rsidRDefault="0086423F" w:rsidP="000D3ED7">
            <w:pPr>
              <w:tabs>
                <w:tab w:val="center" w:pos="4153"/>
                <w:tab w:val="right" w:pos="8306"/>
              </w:tabs>
              <w:rPr>
                <w:rFonts w:ascii="Arial" w:hAnsi="Arial" w:cs="Arial"/>
                <w:lang w:eastAsia="en-US"/>
              </w:rPr>
            </w:pPr>
            <w:r w:rsidRPr="0086423F">
              <w:rPr>
                <w:rFonts w:ascii="Arial" w:hAnsi="Arial" w:cs="Arial"/>
                <w:b/>
                <w:lang w:eastAsia="en-US"/>
              </w:rPr>
              <w:t>4</w:t>
            </w:r>
            <w:r>
              <w:rPr>
                <w:rFonts w:ascii="Arial" w:hAnsi="Arial" w:cs="Arial"/>
                <w:lang w:eastAsia="en-US"/>
              </w:rPr>
              <w:t>.</w:t>
            </w:r>
          </w:p>
        </w:tc>
        <w:tc>
          <w:tcPr>
            <w:tcW w:w="9278" w:type="dxa"/>
            <w:shd w:val="clear" w:color="auto" w:fill="auto"/>
          </w:tcPr>
          <w:p w:rsidR="0086423F" w:rsidRPr="00E873CB" w:rsidRDefault="0086423F" w:rsidP="0086423F">
            <w:pPr>
              <w:jc w:val="both"/>
              <w:rPr>
                <w:rFonts w:ascii="Arial" w:hAnsi="Arial" w:cs="Arial"/>
                <w:snapToGrid w:val="0"/>
              </w:rPr>
            </w:pPr>
            <w:r w:rsidRPr="00CB2DCA">
              <w:rPr>
                <w:rFonts w:ascii="Arial" w:hAnsi="Arial" w:cs="Arial"/>
                <w:b/>
                <w:lang w:eastAsia="en-US"/>
              </w:rPr>
              <w:t>Proposed Amendment</w:t>
            </w:r>
            <w:r>
              <w:rPr>
                <w:rFonts w:ascii="Arial" w:hAnsi="Arial" w:cs="Arial"/>
                <w:b/>
                <w:lang w:eastAsia="en-US"/>
              </w:rPr>
              <w:t>s – Article 112.1</w:t>
            </w:r>
          </w:p>
        </w:tc>
      </w:tr>
      <w:tr w:rsidR="001079A3" w:rsidRPr="00716756">
        <w:tc>
          <w:tcPr>
            <w:tcW w:w="550" w:type="dxa"/>
            <w:shd w:val="clear" w:color="auto" w:fill="auto"/>
          </w:tcPr>
          <w:p w:rsidR="001079A3" w:rsidRDefault="001079A3" w:rsidP="00737822">
            <w:pPr>
              <w:tabs>
                <w:tab w:val="center" w:pos="4153"/>
                <w:tab w:val="right" w:pos="8306"/>
              </w:tabs>
              <w:rPr>
                <w:rFonts w:ascii="Arial" w:hAnsi="Arial" w:cs="Arial"/>
                <w:b/>
                <w:lang w:eastAsia="en-US"/>
              </w:rPr>
            </w:pPr>
          </w:p>
        </w:tc>
        <w:tc>
          <w:tcPr>
            <w:tcW w:w="9278" w:type="dxa"/>
            <w:shd w:val="clear" w:color="auto" w:fill="auto"/>
          </w:tcPr>
          <w:p w:rsidR="001079A3" w:rsidRDefault="001079A3" w:rsidP="00737822">
            <w:pPr>
              <w:jc w:val="both"/>
              <w:rPr>
                <w:rFonts w:ascii="Arial" w:hAnsi="Arial" w:cs="Arial"/>
                <w:b/>
                <w:lang w:eastAsia="en-US"/>
              </w:rPr>
            </w:pPr>
          </w:p>
        </w:tc>
      </w:tr>
      <w:tr w:rsidR="0086423F" w:rsidRPr="00716756">
        <w:tc>
          <w:tcPr>
            <w:tcW w:w="550" w:type="dxa"/>
            <w:shd w:val="clear" w:color="auto" w:fill="auto"/>
          </w:tcPr>
          <w:p w:rsidR="0086423F" w:rsidRPr="004835BF" w:rsidRDefault="004835BF" w:rsidP="00737822">
            <w:pPr>
              <w:tabs>
                <w:tab w:val="center" w:pos="4153"/>
                <w:tab w:val="right" w:pos="8306"/>
              </w:tabs>
              <w:rPr>
                <w:rFonts w:ascii="Arial" w:hAnsi="Arial" w:cs="Arial"/>
                <w:lang w:eastAsia="en-US"/>
              </w:rPr>
            </w:pPr>
            <w:r w:rsidRPr="004835BF">
              <w:rPr>
                <w:rFonts w:ascii="Arial" w:hAnsi="Arial" w:cs="Arial"/>
                <w:lang w:eastAsia="en-US"/>
              </w:rPr>
              <w:t>4.1</w:t>
            </w:r>
          </w:p>
        </w:tc>
        <w:tc>
          <w:tcPr>
            <w:tcW w:w="9278" w:type="dxa"/>
            <w:shd w:val="clear" w:color="auto" w:fill="auto"/>
          </w:tcPr>
          <w:p w:rsidR="0086423F" w:rsidRPr="004835BF" w:rsidRDefault="004835BF" w:rsidP="004835BF">
            <w:pPr>
              <w:jc w:val="both"/>
              <w:rPr>
                <w:rFonts w:ascii="Arial" w:hAnsi="Arial" w:cs="Arial"/>
                <w:lang w:eastAsia="en-US"/>
              </w:rPr>
            </w:pPr>
            <w:r>
              <w:rPr>
                <w:rFonts w:ascii="Arial" w:hAnsi="Arial" w:cs="Arial"/>
                <w:lang w:eastAsia="en-US"/>
              </w:rPr>
              <w:t xml:space="preserve">Articles 111-113 of the </w:t>
            </w:r>
            <w:r w:rsidRPr="00372140">
              <w:rPr>
                <w:rFonts w:ascii="Arial" w:hAnsi="Arial" w:cs="Arial"/>
                <w:snapToGrid w:val="0"/>
                <w:lang w:eastAsia="en-US"/>
              </w:rPr>
              <w:t>Memorandum and Articles of Association</w:t>
            </w:r>
            <w:r>
              <w:rPr>
                <w:rFonts w:ascii="Arial" w:hAnsi="Arial" w:cs="Arial"/>
                <w:snapToGrid w:val="0"/>
                <w:lang w:eastAsia="en-US"/>
              </w:rPr>
              <w:t xml:space="preserve"> deals with the Finance and Audit Committee.  In particular, Article 112 refers to the membership of the Committee and Article 112.1 states that</w:t>
            </w:r>
            <w:r w:rsidRPr="00DD1031">
              <w:rPr>
                <w:snapToGrid w:val="0"/>
              </w:rPr>
              <w:t xml:space="preserve"> </w:t>
            </w:r>
            <w:r>
              <w:rPr>
                <w:snapToGrid w:val="0"/>
              </w:rPr>
              <w:t>“</w:t>
            </w:r>
            <w:r w:rsidRPr="004835BF">
              <w:rPr>
                <w:rFonts w:ascii="Arial" w:hAnsi="Arial" w:cs="Arial"/>
                <w:snapToGrid w:val="0"/>
              </w:rPr>
              <w:t>the chief executive of the company, the principal finance officer of the company and the head of resources of the company</w:t>
            </w:r>
            <w:r>
              <w:rPr>
                <w:rFonts w:ascii="Arial" w:hAnsi="Arial" w:cs="Arial"/>
                <w:snapToGrid w:val="0"/>
              </w:rPr>
              <w:t>”</w:t>
            </w:r>
            <w:r w:rsidR="0007307B">
              <w:rPr>
                <w:rFonts w:ascii="Arial" w:hAnsi="Arial" w:cs="Arial"/>
                <w:snapToGrid w:val="0"/>
              </w:rPr>
              <w:t xml:space="preserve"> are members of the Committee.</w:t>
            </w:r>
          </w:p>
        </w:tc>
      </w:tr>
      <w:tr w:rsidR="0007307B" w:rsidRPr="00716756">
        <w:tc>
          <w:tcPr>
            <w:tcW w:w="550" w:type="dxa"/>
            <w:shd w:val="clear" w:color="auto" w:fill="auto"/>
          </w:tcPr>
          <w:p w:rsidR="0007307B" w:rsidRPr="004835BF" w:rsidRDefault="0007307B" w:rsidP="00737822">
            <w:pPr>
              <w:tabs>
                <w:tab w:val="center" w:pos="4153"/>
                <w:tab w:val="right" w:pos="8306"/>
              </w:tabs>
              <w:rPr>
                <w:rFonts w:ascii="Arial" w:hAnsi="Arial" w:cs="Arial"/>
                <w:lang w:eastAsia="en-US"/>
              </w:rPr>
            </w:pPr>
          </w:p>
        </w:tc>
        <w:tc>
          <w:tcPr>
            <w:tcW w:w="9278" w:type="dxa"/>
            <w:shd w:val="clear" w:color="auto" w:fill="auto"/>
          </w:tcPr>
          <w:p w:rsidR="0007307B" w:rsidRDefault="0007307B" w:rsidP="004835BF">
            <w:pPr>
              <w:jc w:val="both"/>
              <w:rPr>
                <w:rFonts w:ascii="Arial" w:hAnsi="Arial" w:cs="Arial"/>
                <w:lang w:eastAsia="en-US"/>
              </w:rPr>
            </w:pPr>
          </w:p>
        </w:tc>
      </w:tr>
      <w:tr w:rsidR="0007307B" w:rsidRPr="00716756">
        <w:tc>
          <w:tcPr>
            <w:tcW w:w="550" w:type="dxa"/>
            <w:shd w:val="clear" w:color="auto" w:fill="auto"/>
          </w:tcPr>
          <w:p w:rsidR="0007307B" w:rsidRPr="004835BF" w:rsidRDefault="0007307B" w:rsidP="00737822">
            <w:pPr>
              <w:tabs>
                <w:tab w:val="center" w:pos="4153"/>
                <w:tab w:val="right" w:pos="8306"/>
              </w:tabs>
              <w:rPr>
                <w:rFonts w:ascii="Arial" w:hAnsi="Arial" w:cs="Arial"/>
                <w:lang w:eastAsia="en-US"/>
              </w:rPr>
            </w:pPr>
            <w:r>
              <w:rPr>
                <w:rFonts w:ascii="Arial" w:hAnsi="Arial" w:cs="Arial"/>
                <w:lang w:eastAsia="en-US"/>
              </w:rPr>
              <w:t>4.2</w:t>
            </w:r>
          </w:p>
        </w:tc>
        <w:tc>
          <w:tcPr>
            <w:tcW w:w="9278" w:type="dxa"/>
            <w:shd w:val="clear" w:color="auto" w:fill="auto"/>
          </w:tcPr>
          <w:p w:rsidR="0007307B" w:rsidRDefault="0007307B" w:rsidP="0007307B">
            <w:pPr>
              <w:jc w:val="both"/>
              <w:rPr>
                <w:rFonts w:ascii="Arial" w:hAnsi="Arial" w:cs="Arial"/>
                <w:lang w:eastAsia="en-US"/>
              </w:rPr>
            </w:pPr>
            <w:r>
              <w:rPr>
                <w:rFonts w:ascii="Arial" w:hAnsi="Arial" w:cs="Arial"/>
                <w:lang w:eastAsia="en-US"/>
              </w:rPr>
              <w:t xml:space="preserve">As the Head of Resources </w:t>
            </w:r>
            <w:r w:rsidR="008E2CD1">
              <w:rPr>
                <w:rFonts w:ascii="Arial" w:hAnsi="Arial" w:cs="Arial"/>
                <w:lang w:eastAsia="en-US"/>
              </w:rPr>
              <w:t>is acting as project manager for the Inverness Castle regeneration project</w:t>
            </w:r>
            <w:r w:rsidR="00AB52E8">
              <w:rPr>
                <w:rFonts w:ascii="Arial" w:hAnsi="Arial" w:cs="Arial"/>
                <w:lang w:eastAsia="en-US"/>
              </w:rPr>
              <w:t xml:space="preserve"> </w:t>
            </w:r>
            <w:r>
              <w:rPr>
                <w:rFonts w:ascii="Arial" w:hAnsi="Arial" w:cs="Arial"/>
                <w:lang w:eastAsia="en-US"/>
              </w:rPr>
              <w:t xml:space="preserve">it is proposed that reference to this post is deleted from Article </w:t>
            </w:r>
            <w:r>
              <w:rPr>
                <w:rFonts w:ascii="Arial" w:hAnsi="Arial" w:cs="Arial"/>
                <w:lang w:eastAsia="en-US"/>
              </w:rPr>
              <w:lastRenderedPageBreak/>
              <w:t>112.1</w:t>
            </w:r>
            <w:r w:rsidR="003C5527">
              <w:rPr>
                <w:rFonts w:ascii="Arial" w:hAnsi="Arial" w:cs="Arial"/>
                <w:lang w:eastAsia="en-US"/>
              </w:rPr>
              <w:t xml:space="preserve"> and that th</w:t>
            </w:r>
            <w:r w:rsidR="00EB569D">
              <w:rPr>
                <w:rFonts w:ascii="Arial" w:hAnsi="Arial" w:cs="Arial"/>
                <w:lang w:eastAsia="en-US"/>
              </w:rPr>
              <w:t>e head of performance be added i</w:t>
            </w:r>
            <w:r w:rsidR="003C5527">
              <w:rPr>
                <w:rFonts w:ascii="Arial" w:hAnsi="Arial" w:cs="Arial"/>
                <w:lang w:eastAsia="en-US"/>
              </w:rPr>
              <w:t>n its place</w:t>
            </w:r>
            <w:r>
              <w:rPr>
                <w:rFonts w:ascii="Arial" w:hAnsi="Arial" w:cs="Arial"/>
                <w:lang w:eastAsia="en-US"/>
              </w:rPr>
              <w:t>.  The amended Article would therefore read as follows:-</w:t>
            </w:r>
          </w:p>
          <w:p w:rsidR="0007307B" w:rsidRDefault="0007307B" w:rsidP="0007307B">
            <w:pPr>
              <w:jc w:val="both"/>
              <w:rPr>
                <w:rFonts w:ascii="Arial" w:hAnsi="Arial" w:cs="Arial"/>
                <w:lang w:eastAsia="en-US"/>
              </w:rPr>
            </w:pPr>
          </w:p>
          <w:p w:rsidR="0007307B" w:rsidRDefault="0007307B" w:rsidP="003C5527">
            <w:pPr>
              <w:ind w:left="1577" w:hanging="1577"/>
              <w:jc w:val="both"/>
              <w:rPr>
                <w:rFonts w:ascii="Arial" w:hAnsi="Arial" w:cs="Arial"/>
                <w:lang w:eastAsia="en-US"/>
              </w:rPr>
            </w:pPr>
            <w:r>
              <w:rPr>
                <w:rFonts w:ascii="Arial" w:hAnsi="Arial" w:cs="Arial"/>
                <w:lang w:eastAsia="en-US"/>
              </w:rPr>
              <w:t xml:space="preserve">Article 112.1   </w:t>
            </w:r>
            <w:r w:rsidRPr="004835BF">
              <w:rPr>
                <w:rFonts w:ascii="Arial" w:hAnsi="Arial" w:cs="Arial"/>
                <w:snapToGrid w:val="0"/>
              </w:rPr>
              <w:t>the chief executive of the company</w:t>
            </w:r>
            <w:r w:rsidR="003C5527">
              <w:rPr>
                <w:rFonts w:ascii="Arial" w:hAnsi="Arial" w:cs="Arial"/>
                <w:snapToGrid w:val="0"/>
              </w:rPr>
              <w:t>,</w:t>
            </w:r>
            <w:r w:rsidRPr="004835BF">
              <w:rPr>
                <w:rFonts w:ascii="Arial" w:hAnsi="Arial" w:cs="Arial"/>
                <w:snapToGrid w:val="0"/>
              </w:rPr>
              <w:t xml:space="preserve"> the principal finance officer</w:t>
            </w:r>
            <w:r w:rsidRPr="003C5527">
              <w:rPr>
                <w:rFonts w:ascii="Arial" w:hAnsi="Arial" w:cs="Arial"/>
                <w:i/>
                <w:snapToGrid w:val="0"/>
              </w:rPr>
              <w:t xml:space="preserve"> </w:t>
            </w:r>
            <w:r w:rsidR="003C5527" w:rsidRPr="003C5527">
              <w:rPr>
                <w:rFonts w:ascii="Arial" w:hAnsi="Arial" w:cs="Arial"/>
                <w:i/>
                <w:snapToGrid w:val="0"/>
              </w:rPr>
              <w:t xml:space="preserve"> and the head of performance </w:t>
            </w:r>
            <w:r w:rsidRPr="004835BF">
              <w:rPr>
                <w:rFonts w:ascii="Arial" w:hAnsi="Arial" w:cs="Arial"/>
                <w:snapToGrid w:val="0"/>
              </w:rPr>
              <w:t>of the company</w:t>
            </w:r>
            <w:r>
              <w:rPr>
                <w:rFonts w:ascii="Arial" w:hAnsi="Arial" w:cs="Arial"/>
                <w:snapToGrid w:val="0"/>
              </w:rPr>
              <w:t>;</w:t>
            </w:r>
          </w:p>
        </w:tc>
      </w:tr>
      <w:tr w:rsidR="0007307B" w:rsidRPr="00716756">
        <w:tc>
          <w:tcPr>
            <w:tcW w:w="550" w:type="dxa"/>
            <w:shd w:val="clear" w:color="auto" w:fill="auto"/>
          </w:tcPr>
          <w:p w:rsidR="0007307B" w:rsidRDefault="0007307B" w:rsidP="00737822">
            <w:pPr>
              <w:tabs>
                <w:tab w:val="center" w:pos="4153"/>
                <w:tab w:val="right" w:pos="8306"/>
              </w:tabs>
              <w:rPr>
                <w:rFonts w:ascii="Arial" w:hAnsi="Arial" w:cs="Arial"/>
                <w:lang w:eastAsia="en-US"/>
              </w:rPr>
            </w:pPr>
          </w:p>
        </w:tc>
        <w:tc>
          <w:tcPr>
            <w:tcW w:w="9278" w:type="dxa"/>
            <w:shd w:val="clear" w:color="auto" w:fill="auto"/>
          </w:tcPr>
          <w:p w:rsidR="0007307B" w:rsidRDefault="0007307B" w:rsidP="0007307B">
            <w:pPr>
              <w:jc w:val="both"/>
              <w:rPr>
                <w:rFonts w:ascii="Arial" w:hAnsi="Arial" w:cs="Arial"/>
                <w:lang w:eastAsia="en-US"/>
              </w:rPr>
            </w:pPr>
          </w:p>
        </w:tc>
      </w:tr>
      <w:tr w:rsidR="00EF1E6E" w:rsidRPr="00716756">
        <w:tc>
          <w:tcPr>
            <w:tcW w:w="550" w:type="dxa"/>
            <w:shd w:val="clear" w:color="auto" w:fill="auto"/>
          </w:tcPr>
          <w:p w:rsidR="00EF1E6E" w:rsidRPr="00EF1E6E" w:rsidRDefault="0086423F" w:rsidP="0086423F">
            <w:pPr>
              <w:tabs>
                <w:tab w:val="center" w:pos="4153"/>
                <w:tab w:val="right" w:pos="8306"/>
              </w:tabs>
              <w:rPr>
                <w:rFonts w:ascii="Arial" w:hAnsi="Arial" w:cs="Arial"/>
                <w:b/>
                <w:lang w:eastAsia="en-US"/>
              </w:rPr>
            </w:pPr>
            <w:r>
              <w:rPr>
                <w:rFonts w:ascii="Arial" w:hAnsi="Arial" w:cs="Arial"/>
                <w:b/>
                <w:lang w:eastAsia="en-US"/>
              </w:rPr>
              <w:t>5</w:t>
            </w:r>
            <w:r w:rsidR="00EF1E6E">
              <w:rPr>
                <w:rFonts w:ascii="Arial" w:hAnsi="Arial" w:cs="Arial"/>
                <w:b/>
                <w:lang w:eastAsia="en-US"/>
              </w:rPr>
              <w:t>.</w:t>
            </w:r>
          </w:p>
        </w:tc>
        <w:tc>
          <w:tcPr>
            <w:tcW w:w="9278" w:type="dxa"/>
            <w:shd w:val="clear" w:color="auto" w:fill="auto"/>
          </w:tcPr>
          <w:p w:rsidR="00EF1E6E" w:rsidRDefault="00EF1E6E" w:rsidP="00737822">
            <w:pPr>
              <w:jc w:val="both"/>
              <w:rPr>
                <w:rFonts w:ascii="Arial" w:hAnsi="Arial" w:cs="Arial"/>
                <w:lang w:eastAsia="en-US"/>
              </w:rPr>
            </w:pPr>
            <w:r>
              <w:rPr>
                <w:rFonts w:ascii="Arial" w:hAnsi="Arial" w:cs="Arial"/>
                <w:b/>
                <w:lang w:eastAsia="en-US"/>
              </w:rPr>
              <w:t>Implications</w:t>
            </w:r>
          </w:p>
        </w:tc>
      </w:tr>
      <w:tr w:rsidR="00EF1E6E" w:rsidRPr="00716756">
        <w:tc>
          <w:tcPr>
            <w:tcW w:w="550" w:type="dxa"/>
            <w:shd w:val="clear" w:color="auto" w:fill="auto"/>
          </w:tcPr>
          <w:p w:rsidR="00EF1E6E" w:rsidRDefault="00EF1E6E" w:rsidP="00504DAB">
            <w:pPr>
              <w:tabs>
                <w:tab w:val="center" w:pos="4153"/>
                <w:tab w:val="right" w:pos="8306"/>
              </w:tabs>
              <w:rPr>
                <w:rFonts w:ascii="Arial" w:hAnsi="Arial" w:cs="Arial"/>
                <w:lang w:eastAsia="en-US"/>
              </w:rPr>
            </w:pPr>
          </w:p>
        </w:tc>
        <w:tc>
          <w:tcPr>
            <w:tcW w:w="9278" w:type="dxa"/>
            <w:shd w:val="clear" w:color="auto" w:fill="auto"/>
          </w:tcPr>
          <w:p w:rsidR="00EF1E6E" w:rsidRDefault="00EF1E6E" w:rsidP="00EF1E6E">
            <w:pPr>
              <w:jc w:val="both"/>
              <w:rPr>
                <w:rFonts w:ascii="Arial" w:hAnsi="Arial" w:cs="Arial"/>
                <w:lang w:eastAsia="en-US"/>
              </w:rPr>
            </w:pPr>
          </w:p>
        </w:tc>
      </w:tr>
      <w:tr w:rsidR="00EF1E6E" w:rsidRPr="00716756">
        <w:tc>
          <w:tcPr>
            <w:tcW w:w="550" w:type="dxa"/>
            <w:shd w:val="clear" w:color="auto" w:fill="auto"/>
          </w:tcPr>
          <w:p w:rsidR="00EF1E6E" w:rsidRDefault="0086423F" w:rsidP="0086423F">
            <w:pPr>
              <w:tabs>
                <w:tab w:val="center" w:pos="4153"/>
                <w:tab w:val="right" w:pos="8306"/>
              </w:tabs>
              <w:rPr>
                <w:rFonts w:ascii="Arial" w:hAnsi="Arial" w:cs="Arial"/>
                <w:lang w:eastAsia="en-US"/>
              </w:rPr>
            </w:pPr>
            <w:r>
              <w:rPr>
                <w:rFonts w:ascii="Arial" w:hAnsi="Arial" w:cs="Arial"/>
                <w:lang w:eastAsia="en-US"/>
              </w:rPr>
              <w:t>5</w:t>
            </w:r>
            <w:r w:rsidR="00EF1E6E">
              <w:rPr>
                <w:rFonts w:ascii="Arial" w:hAnsi="Arial" w:cs="Arial"/>
                <w:lang w:eastAsia="en-US"/>
              </w:rPr>
              <w:t>.1</w:t>
            </w:r>
          </w:p>
        </w:tc>
        <w:tc>
          <w:tcPr>
            <w:tcW w:w="9278" w:type="dxa"/>
            <w:shd w:val="clear" w:color="auto" w:fill="auto"/>
          </w:tcPr>
          <w:p w:rsidR="00581886" w:rsidRDefault="00737822" w:rsidP="00F76186">
            <w:pPr>
              <w:jc w:val="both"/>
              <w:rPr>
                <w:rFonts w:ascii="Arial" w:hAnsi="Arial" w:cs="Arial"/>
              </w:rPr>
            </w:pPr>
            <w:r w:rsidRPr="00737822">
              <w:rPr>
                <w:rFonts w:ascii="Arial" w:hAnsi="Arial" w:cs="Arial"/>
              </w:rPr>
              <w:t>Resource Implications - there are no new resource implications arising from the recommendations of this report.</w:t>
            </w:r>
          </w:p>
        </w:tc>
      </w:tr>
      <w:tr w:rsidR="00737822" w:rsidRPr="00716756">
        <w:tc>
          <w:tcPr>
            <w:tcW w:w="550" w:type="dxa"/>
            <w:shd w:val="clear" w:color="auto" w:fill="auto"/>
          </w:tcPr>
          <w:p w:rsidR="00737822" w:rsidRDefault="00737822" w:rsidP="00737822">
            <w:pPr>
              <w:tabs>
                <w:tab w:val="center" w:pos="4153"/>
                <w:tab w:val="right" w:pos="8306"/>
              </w:tabs>
              <w:rPr>
                <w:rFonts w:ascii="Arial" w:hAnsi="Arial" w:cs="Arial"/>
                <w:lang w:eastAsia="en-US"/>
              </w:rPr>
            </w:pPr>
          </w:p>
        </w:tc>
        <w:tc>
          <w:tcPr>
            <w:tcW w:w="9278" w:type="dxa"/>
            <w:shd w:val="clear" w:color="auto" w:fill="auto"/>
          </w:tcPr>
          <w:p w:rsidR="00737822" w:rsidRPr="00737822" w:rsidRDefault="00737822" w:rsidP="00F76186">
            <w:pPr>
              <w:jc w:val="both"/>
              <w:rPr>
                <w:rFonts w:ascii="Arial" w:hAnsi="Arial" w:cs="Arial"/>
              </w:rPr>
            </w:pPr>
          </w:p>
        </w:tc>
      </w:tr>
      <w:tr w:rsidR="00737822" w:rsidRPr="00716756">
        <w:tc>
          <w:tcPr>
            <w:tcW w:w="550" w:type="dxa"/>
            <w:shd w:val="clear" w:color="auto" w:fill="auto"/>
          </w:tcPr>
          <w:p w:rsidR="00737822" w:rsidRDefault="0086423F" w:rsidP="00737822">
            <w:pPr>
              <w:tabs>
                <w:tab w:val="center" w:pos="4153"/>
                <w:tab w:val="right" w:pos="8306"/>
              </w:tabs>
              <w:rPr>
                <w:rFonts w:ascii="Arial" w:hAnsi="Arial" w:cs="Arial"/>
                <w:lang w:eastAsia="en-US"/>
              </w:rPr>
            </w:pPr>
            <w:r>
              <w:rPr>
                <w:rFonts w:ascii="Arial" w:hAnsi="Arial" w:cs="Arial"/>
                <w:lang w:eastAsia="en-US"/>
              </w:rPr>
              <w:t>5</w:t>
            </w:r>
            <w:r w:rsidR="00737822">
              <w:rPr>
                <w:rFonts w:ascii="Arial" w:hAnsi="Arial" w:cs="Arial"/>
                <w:lang w:eastAsia="en-US"/>
              </w:rPr>
              <w:t>.2</w:t>
            </w:r>
          </w:p>
        </w:tc>
        <w:tc>
          <w:tcPr>
            <w:tcW w:w="9278" w:type="dxa"/>
            <w:shd w:val="clear" w:color="auto" w:fill="auto"/>
          </w:tcPr>
          <w:p w:rsidR="00737822" w:rsidRPr="00737822" w:rsidRDefault="00737822" w:rsidP="00F76186">
            <w:pPr>
              <w:jc w:val="both"/>
              <w:rPr>
                <w:rFonts w:ascii="Arial" w:hAnsi="Arial" w:cs="Arial"/>
              </w:rPr>
            </w:pPr>
            <w:r w:rsidRPr="008711E9">
              <w:rPr>
                <w:rFonts w:ascii="Arial" w:hAnsi="Arial" w:cs="Arial"/>
              </w:rPr>
              <w:t>Legal Implications - there are no new legal implications arising from the recommendations of this report.</w:t>
            </w:r>
          </w:p>
        </w:tc>
      </w:tr>
      <w:tr w:rsidR="00737822" w:rsidRPr="00716756">
        <w:tc>
          <w:tcPr>
            <w:tcW w:w="550" w:type="dxa"/>
            <w:shd w:val="clear" w:color="auto" w:fill="auto"/>
          </w:tcPr>
          <w:p w:rsidR="00737822" w:rsidRDefault="00737822" w:rsidP="00737822">
            <w:pPr>
              <w:tabs>
                <w:tab w:val="center" w:pos="4153"/>
                <w:tab w:val="right" w:pos="8306"/>
              </w:tabs>
              <w:rPr>
                <w:rFonts w:ascii="Arial" w:hAnsi="Arial" w:cs="Arial"/>
                <w:lang w:eastAsia="en-US"/>
              </w:rPr>
            </w:pPr>
          </w:p>
        </w:tc>
        <w:tc>
          <w:tcPr>
            <w:tcW w:w="9278" w:type="dxa"/>
            <w:shd w:val="clear" w:color="auto" w:fill="auto"/>
          </w:tcPr>
          <w:p w:rsidR="00737822" w:rsidRPr="00737822" w:rsidRDefault="00737822" w:rsidP="00F76186">
            <w:pPr>
              <w:jc w:val="both"/>
              <w:rPr>
                <w:rFonts w:ascii="Arial" w:hAnsi="Arial" w:cs="Arial"/>
              </w:rPr>
            </w:pPr>
          </w:p>
        </w:tc>
      </w:tr>
      <w:tr w:rsidR="00737822" w:rsidRPr="00716756" w:rsidTr="0049305B">
        <w:trPr>
          <w:trHeight w:val="635"/>
        </w:trPr>
        <w:tc>
          <w:tcPr>
            <w:tcW w:w="550" w:type="dxa"/>
            <w:shd w:val="clear" w:color="auto" w:fill="auto"/>
          </w:tcPr>
          <w:p w:rsidR="00737822" w:rsidRDefault="0086423F" w:rsidP="00737822">
            <w:pPr>
              <w:tabs>
                <w:tab w:val="center" w:pos="4153"/>
                <w:tab w:val="right" w:pos="8306"/>
              </w:tabs>
              <w:rPr>
                <w:rFonts w:ascii="Arial" w:hAnsi="Arial" w:cs="Arial"/>
                <w:lang w:eastAsia="en-US"/>
              </w:rPr>
            </w:pPr>
            <w:r>
              <w:rPr>
                <w:rFonts w:ascii="Arial" w:hAnsi="Arial" w:cs="Arial"/>
                <w:lang w:eastAsia="en-US"/>
              </w:rPr>
              <w:t>5</w:t>
            </w:r>
            <w:r w:rsidR="00737822">
              <w:rPr>
                <w:rFonts w:ascii="Arial" w:hAnsi="Arial" w:cs="Arial"/>
                <w:lang w:eastAsia="en-US"/>
              </w:rPr>
              <w:t>.3</w:t>
            </w:r>
          </w:p>
        </w:tc>
        <w:tc>
          <w:tcPr>
            <w:tcW w:w="9278" w:type="dxa"/>
            <w:shd w:val="clear" w:color="auto" w:fill="auto"/>
          </w:tcPr>
          <w:p w:rsidR="00737822" w:rsidRPr="008711E9" w:rsidRDefault="00737822" w:rsidP="00737822">
            <w:pPr>
              <w:jc w:val="both"/>
              <w:rPr>
                <w:rFonts w:ascii="Arial" w:hAnsi="Arial" w:cs="Arial"/>
              </w:rPr>
            </w:pPr>
            <w:r w:rsidRPr="008711E9">
              <w:rPr>
                <w:rFonts w:ascii="Arial" w:hAnsi="Arial" w:cs="Arial"/>
              </w:rPr>
              <w:t>Risk Implications - there are no new risk implications arising from the recommendations of this report.</w:t>
            </w:r>
          </w:p>
        </w:tc>
      </w:tr>
    </w:tbl>
    <w:p w:rsidR="00E14459" w:rsidRPr="00716756" w:rsidRDefault="00E14459" w:rsidP="00504DAB">
      <w:pPr>
        <w:rPr>
          <w:rFonts w:ascii="Arial" w:hAnsi="Arial" w:cs="Arial"/>
          <w:b/>
          <w:color w:val="000000"/>
          <w:lang w:eastAsia="en-US"/>
        </w:rPr>
      </w:pP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504DAB" w:rsidRPr="00716756" w:rsidTr="00743653">
        <w:tc>
          <w:tcPr>
            <w:tcW w:w="9889" w:type="dxa"/>
            <w:tcBorders>
              <w:top w:val="single" w:sz="4" w:space="0" w:color="auto"/>
              <w:left w:val="single" w:sz="4" w:space="0" w:color="auto"/>
              <w:bottom w:val="nil"/>
              <w:right w:val="single" w:sz="4" w:space="0" w:color="auto"/>
            </w:tcBorders>
            <w:shd w:val="clear" w:color="auto" w:fill="auto"/>
          </w:tcPr>
          <w:p w:rsidR="00504DAB" w:rsidRPr="00716756" w:rsidRDefault="0007307B" w:rsidP="00504DAB">
            <w:pPr>
              <w:tabs>
                <w:tab w:val="left" w:pos="2100"/>
              </w:tabs>
              <w:rPr>
                <w:rFonts w:ascii="Arial" w:hAnsi="Arial" w:cs="Arial"/>
                <w:b/>
                <w:lang w:eastAsia="en-US"/>
              </w:rPr>
            </w:pPr>
            <w:r>
              <w:rPr>
                <w:rFonts w:ascii="Arial" w:hAnsi="Arial" w:cs="Arial"/>
                <w:b/>
                <w:lang w:eastAsia="en-US"/>
              </w:rPr>
              <w:t>6</w:t>
            </w:r>
            <w:r w:rsidR="00737581">
              <w:rPr>
                <w:rFonts w:ascii="Arial" w:hAnsi="Arial" w:cs="Arial"/>
                <w:b/>
                <w:lang w:eastAsia="en-US"/>
              </w:rPr>
              <w:t xml:space="preserve">. </w:t>
            </w:r>
            <w:r w:rsidR="00504DAB" w:rsidRPr="00716756">
              <w:rPr>
                <w:rFonts w:ascii="Arial" w:hAnsi="Arial" w:cs="Arial"/>
                <w:b/>
                <w:lang w:eastAsia="en-US"/>
              </w:rPr>
              <w:t>Recommendation</w:t>
            </w:r>
            <w:r w:rsidR="00504DAB" w:rsidRPr="00716756">
              <w:rPr>
                <w:rFonts w:ascii="Arial" w:hAnsi="Arial" w:cs="Arial"/>
                <w:b/>
                <w:lang w:eastAsia="en-US"/>
              </w:rPr>
              <w:tab/>
            </w:r>
          </w:p>
          <w:p w:rsidR="00504DAB" w:rsidRPr="00716756" w:rsidRDefault="00504DAB" w:rsidP="00504DAB">
            <w:pPr>
              <w:jc w:val="both"/>
              <w:rPr>
                <w:rFonts w:ascii="Arial" w:hAnsi="Arial" w:cs="Arial"/>
                <w:lang w:eastAsia="en-US"/>
              </w:rPr>
            </w:pPr>
          </w:p>
        </w:tc>
      </w:tr>
      <w:tr w:rsidR="00504DAB" w:rsidRPr="00716756" w:rsidTr="00743653">
        <w:tc>
          <w:tcPr>
            <w:tcW w:w="9889" w:type="dxa"/>
            <w:tcBorders>
              <w:top w:val="nil"/>
              <w:left w:val="single" w:sz="4" w:space="0" w:color="auto"/>
              <w:bottom w:val="single" w:sz="4" w:space="0" w:color="auto"/>
              <w:right w:val="single" w:sz="4" w:space="0" w:color="auto"/>
            </w:tcBorders>
            <w:shd w:val="clear" w:color="auto" w:fill="auto"/>
          </w:tcPr>
          <w:p w:rsidR="0007307B" w:rsidRDefault="00743653" w:rsidP="0007307B">
            <w:pPr>
              <w:jc w:val="both"/>
              <w:rPr>
                <w:rFonts w:ascii="Arial" w:hAnsi="Arial" w:cs="Arial"/>
              </w:rPr>
            </w:pPr>
            <w:r w:rsidRPr="00737822">
              <w:rPr>
                <w:rFonts w:ascii="Arial" w:hAnsi="Arial" w:cs="Arial"/>
              </w:rPr>
              <w:t xml:space="preserve">It is recommended </w:t>
            </w:r>
            <w:r>
              <w:rPr>
                <w:rFonts w:ascii="Arial" w:hAnsi="Arial" w:cs="Arial"/>
              </w:rPr>
              <w:t xml:space="preserve">that the Board </w:t>
            </w:r>
            <w:r w:rsidR="00E873CB">
              <w:rPr>
                <w:rFonts w:ascii="Arial" w:hAnsi="Arial" w:cs="Arial"/>
              </w:rPr>
              <w:t>agree to ask the Highland Council to amend Article</w:t>
            </w:r>
            <w:r w:rsidR="008D0A1E">
              <w:rPr>
                <w:rFonts w:ascii="Arial" w:hAnsi="Arial" w:cs="Arial"/>
              </w:rPr>
              <w:t>s</w:t>
            </w:r>
            <w:r w:rsidR="00E873CB">
              <w:rPr>
                <w:rFonts w:ascii="Arial" w:hAnsi="Arial" w:cs="Arial"/>
              </w:rPr>
              <w:t xml:space="preserve"> 61 </w:t>
            </w:r>
            <w:r w:rsidR="0007307B">
              <w:rPr>
                <w:rFonts w:ascii="Arial" w:hAnsi="Arial" w:cs="Arial"/>
              </w:rPr>
              <w:t>and 112.1 of the Company’s Memorandum and Articles as follows:-</w:t>
            </w:r>
          </w:p>
          <w:p w:rsidR="0007307B" w:rsidRDefault="0007307B" w:rsidP="0007307B">
            <w:pPr>
              <w:jc w:val="both"/>
              <w:rPr>
                <w:rFonts w:ascii="Arial" w:hAnsi="Arial" w:cs="Arial"/>
              </w:rPr>
            </w:pPr>
          </w:p>
          <w:p w:rsidR="0007307B" w:rsidRPr="00920582" w:rsidRDefault="0007307B" w:rsidP="0007307B">
            <w:pPr>
              <w:pStyle w:val="ListParagraph"/>
              <w:numPr>
                <w:ilvl w:val="0"/>
                <w:numId w:val="31"/>
              </w:numPr>
              <w:jc w:val="both"/>
              <w:rPr>
                <w:rFonts w:ascii="Arial" w:hAnsi="Arial" w:cs="Arial"/>
                <w:lang w:eastAsia="en-US"/>
              </w:rPr>
            </w:pPr>
            <w:r w:rsidRPr="000D3ED7">
              <w:rPr>
                <w:rFonts w:ascii="Arial" w:hAnsi="Arial" w:cs="Arial"/>
                <w:snapToGrid w:val="0"/>
              </w:rPr>
              <w:t xml:space="preserve">At the conclusion of </w:t>
            </w:r>
            <w:r w:rsidRPr="000D3ED7">
              <w:rPr>
                <w:rFonts w:ascii="Arial" w:hAnsi="Arial" w:cs="Arial"/>
                <w:i/>
                <w:snapToGrid w:val="0"/>
              </w:rPr>
              <w:t xml:space="preserve">every second </w:t>
            </w:r>
            <w:r w:rsidRPr="000D3ED7">
              <w:rPr>
                <w:rFonts w:ascii="Arial" w:hAnsi="Arial" w:cs="Arial"/>
                <w:snapToGrid w:val="0"/>
              </w:rPr>
              <w:t>annual general meeting, two of the Independent Directors shall retire from office, but shall then be eligible for re-appointment under article 56.</w:t>
            </w:r>
            <w:r w:rsidRPr="000D3ED7">
              <w:rPr>
                <w:rFonts w:ascii="Arial" w:hAnsi="Arial" w:cs="Arial"/>
                <w:lang w:eastAsia="en-US"/>
              </w:rPr>
              <w:t xml:space="preserve">   </w:t>
            </w:r>
            <w:r w:rsidRPr="00920582">
              <w:rPr>
                <w:rFonts w:ascii="Arial" w:hAnsi="Arial" w:cs="Arial"/>
                <w:i/>
                <w:lang w:eastAsia="en-US"/>
              </w:rPr>
              <w:t>For the avoidance of doubt, references to the Annual G</w:t>
            </w:r>
            <w:r>
              <w:rPr>
                <w:rFonts w:ascii="Arial" w:hAnsi="Arial" w:cs="Arial"/>
                <w:i/>
                <w:lang w:eastAsia="en-US"/>
              </w:rPr>
              <w:t>eneral Meeting in article 61</w:t>
            </w:r>
            <w:r w:rsidRPr="00920582">
              <w:rPr>
                <w:rFonts w:ascii="Arial" w:hAnsi="Arial" w:cs="Arial"/>
                <w:i/>
                <w:lang w:eastAsia="en-US"/>
              </w:rPr>
              <w:t xml:space="preserve"> re</w:t>
            </w:r>
            <w:r>
              <w:rPr>
                <w:rFonts w:ascii="Arial" w:hAnsi="Arial" w:cs="Arial"/>
                <w:i/>
                <w:lang w:eastAsia="en-US"/>
              </w:rPr>
              <w:t>lates</w:t>
            </w:r>
            <w:r w:rsidRPr="00920582">
              <w:rPr>
                <w:rFonts w:ascii="Arial" w:hAnsi="Arial" w:cs="Arial"/>
                <w:i/>
                <w:lang w:eastAsia="en-US"/>
              </w:rPr>
              <w:t xml:space="preserve"> to the biennial Annual General Meeting.</w:t>
            </w:r>
          </w:p>
          <w:p w:rsidR="0007307B" w:rsidRPr="00920582" w:rsidRDefault="003C5527" w:rsidP="0007307B">
            <w:pPr>
              <w:pStyle w:val="ListParagraph"/>
              <w:numPr>
                <w:ilvl w:val="0"/>
                <w:numId w:val="31"/>
              </w:numPr>
              <w:jc w:val="both"/>
              <w:rPr>
                <w:rFonts w:ascii="Arial" w:hAnsi="Arial" w:cs="Arial"/>
                <w:lang w:eastAsia="en-US"/>
              </w:rPr>
            </w:pPr>
            <w:r w:rsidRPr="004835BF">
              <w:rPr>
                <w:rFonts w:ascii="Arial" w:hAnsi="Arial" w:cs="Arial"/>
                <w:snapToGrid w:val="0"/>
              </w:rPr>
              <w:t>the chief executive of the company</w:t>
            </w:r>
            <w:r>
              <w:rPr>
                <w:rFonts w:ascii="Arial" w:hAnsi="Arial" w:cs="Arial"/>
                <w:snapToGrid w:val="0"/>
              </w:rPr>
              <w:t>,</w:t>
            </w:r>
            <w:r w:rsidRPr="004835BF">
              <w:rPr>
                <w:rFonts w:ascii="Arial" w:hAnsi="Arial" w:cs="Arial"/>
                <w:snapToGrid w:val="0"/>
              </w:rPr>
              <w:t xml:space="preserve"> the principal finance officer</w:t>
            </w:r>
            <w:r w:rsidRPr="003C5527">
              <w:rPr>
                <w:rFonts w:ascii="Arial" w:hAnsi="Arial" w:cs="Arial"/>
                <w:i/>
                <w:snapToGrid w:val="0"/>
              </w:rPr>
              <w:t xml:space="preserve"> and the head of performance </w:t>
            </w:r>
            <w:r w:rsidRPr="004835BF">
              <w:rPr>
                <w:rFonts w:ascii="Arial" w:hAnsi="Arial" w:cs="Arial"/>
                <w:snapToGrid w:val="0"/>
              </w:rPr>
              <w:t>of the company</w:t>
            </w:r>
          </w:p>
          <w:p w:rsidR="00C87ED5" w:rsidRPr="00E873CB" w:rsidRDefault="00C87ED5" w:rsidP="003E05F3">
            <w:pPr>
              <w:pStyle w:val="ListParagraph"/>
              <w:jc w:val="both"/>
              <w:rPr>
                <w:rFonts w:ascii="Arial" w:hAnsi="Arial" w:cs="Arial"/>
                <w:lang w:eastAsia="en-US"/>
              </w:rPr>
            </w:pPr>
          </w:p>
        </w:tc>
      </w:tr>
    </w:tbl>
    <w:p w:rsidR="00504DAB" w:rsidRDefault="00504DAB" w:rsidP="00504DAB">
      <w:pPr>
        <w:jc w:val="both"/>
        <w:rPr>
          <w:rFonts w:ascii="Arial" w:hAnsi="Arial" w:cs="Arial"/>
          <w:lang w:eastAsia="en-US"/>
        </w:rPr>
      </w:pPr>
    </w:p>
    <w:p w:rsidR="00737822" w:rsidRPr="00737822" w:rsidRDefault="00737822" w:rsidP="00737822">
      <w:pPr>
        <w:rPr>
          <w:rFonts w:ascii="Arial" w:hAnsi="Arial" w:cs="Arial"/>
        </w:rPr>
      </w:pPr>
    </w:p>
    <w:p w:rsidR="00737822" w:rsidRPr="00737822" w:rsidRDefault="00737822" w:rsidP="00737822">
      <w:pPr>
        <w:rPr>
          <w:rFonts w:ascii="Arial" w:hAnsi="Arial" w:cs="Arial"/>
        </w:rPr>
      </w:pPr>
      <w:r w:rsidRPr="00737822">
        <w:rPr>
          <w:rFonts w:ascii="Arial" w:hAnsi="Arial" w:cs="Arial"/>
        </w:rPr>
        <w:t>Designation:</w:t>
      </w:r>
      <w:r w:rsidRPr="00737822">
        <w:rPr>
          <w:rFonts w:ascii="Arial" w:hAnsi="Arial" w:cs="Arial"/>
        </w:rPr>
        <w:tab/>
        <w:t>C</w:t>
      </w:r>
      <w:r>
        <w:rPr>
          <w:rFonts w:ascii="Arial" w:hAnsi="Arial" w:cs="Arial"/>
        </w:rPr>
        <w:t>ompany Secretary</w:t>
      </w:r>
    </w:p>
    <w:p w:rsidR="00737822" w:rsidRPr="00737822" w:rsidRDefault="00737822" w:rsidP="00737822">
      <w:pPr>
        <w:rPr>
          <w:rFonts w:ascii="Arial" w:hAnsi="Arial" w:cs="Arial"/>
        </w:rPr>
      </w:pPr>
    </w:p>
    <w:p w:rsidR="00F74AE7" w:rsidRDefault="00737822" w:rsidP="00737822">
      <w:pPr>
        <w:rPr>
          <w:rFonts w:ascii="Arial" w:hAnsi="Arial" w:cs="Arial"/>
        </w:rPr>
      </w:pPr>
      <w:r w:rsidRPr="00737822">
        <w:rPr>
          <w:rFonts w:ascii="Arial" w:hAnsi="Arial" w:cs="Arial"/>
        </w:rPr>
        <w:t>Date:</w:t>
      </w:r>
      <w:r w:rsidRPr="00737822">
        <w:rPr>
          <w:rFonts w:ascii="Arial" w:hAnsi="Arial" w:cs="Arial"/>
        </w:rPr>
        <w:tab/>
      </w:r>
      <w:r w:rsidRPr="00737822">
        <w:rPr>
          <w:rFonts w:ascii="Arial" w:hAnsi="Arial" w:cs="Arial"/>
        </w:rPr>
        <w:tab/>
      </w:r>
      <w:r w:rsidR="00E873CB">
        <w:rPr>
          <w:rFonts w:ascii="Arial" w:hAnsi="Arial" w:cs="Arial"/>
        </w:rPr>
        <w:t>4 July</w:t>
      </w:r>
      <w:r w:rsidR="002D0F65">
        <w:rPr>
          <w:rFonts w:ascii="Arial" w:hAnsi="Arial" w:cs="Arial"/>
        </w:rPr>
        <w:t xml:space="preserve"> 2017</w:t>
      </w: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sectPr w:rsidR="002067AC" w:rsidSect="00DF7644">
      <w:pgSz w:w="11906" w:h="16838"/>
      <w:pgMar w:top="1276" w:right="800" w:bottom="1560" w:left="12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4B4"/>
    <w:multiLevelType w:val="hybridMultilevel"/>
    <w:tmpl w:val="57D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76D79"/>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0AA16A61"/>
    <w:multiLevelType w:val="hybridMultilevel"/>
    <w:tmpl w:val="74F6633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0FF44994"/>
    <w:multiLevelType w:val="hybridMultilevel"/>
    <w:tmpl w:val="D0C220F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1181323C"/>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14AD7026"/>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AF72594"/>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1C300A5F"/>
    <w:multiLevelType w:val="multilevel"/>
    <w:tmpl w:val="0B728A8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21DC2E7D"/>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25271428"/>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261D6CF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2A1A6B2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2F0D3C4E"/>
    <w:multiLevelType w:val="multilevel"/>
    <w:tmpl w:val="4146AF68"/>
    <w:lvl w:ilvl="0">
      <w:start w:val="1"/>
      <w:numFmt w:val="decimal"/>
      <w:lvlText w:val="%1."/>
      <w:lvlJc w:val="left"/>
      <w:pPr>
        <w:ind w:left="720" w:hanging="360"/>
      </w:pPr>
      <w:rPr>
        <w:rFonts w:hint="default"/>
        <w:b/>
      </w:rPr>
    </w:lvl>
    <w:lvl w:ilvl="1">
      <w:start w:val="1"/>
      <w:numFmt w:val="decimal"/>
      <w:lvlText w:val="2.1%2"/>
      <w:lvlJc w:val="left"/>
      <w:pPr>
        <w:ind w:left="1080" w:hanging="720"/>
      </w:pPr>
      <w:rPr>
        <w:rFonts w:hint="default"/>
        <w:b/>
      </w:rPr>
    </w:lvl>
    <w:lvl w:ilvl="2">
      <w:start w:val="1"/>
      <w:numFmt w:val="decimal"/>
      <w:isLgl/>
      <w:lvlText w:val="%1.%2.%3"/>
      <w:lvlJc w:val="left"/>
      <w:pPr>
        <w:ind w:left="98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0946B60"/>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354013E5"/>
    <w:multiLevelType w:val="hybridMultilevel"/>
    <w:tmpl w:val="057CE59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nsid w:val="368A127E"/>
    <w:multiLevelType w:val="multilevel"/>
    <w:tmpl w:val="03CAAD3C"/>
    <w:lvl w:ilvl="0">
      <w:start w:val="1"/>
      <w:numFmt w:val="decimal"/>
      <w:lvlText w:val="%1."/>
      <w:lvlJc w:val="left"/>
      <w:pPr>
        <w:ind w:left="720" w:hanging="360"/>
      </w:pPr>
      <w:rPr>
        <w:rFonts w:hint="default"/>
        <w:b/>
      </w:rPr>
    </w:lvl>
    <w:lvl w:ilvl="1">
      <w:start w:val="1"/>
      <w:numFmt w:val="decimal"/>
      <w:lvlText w:val="2.1%2"/>
      <w:lvlJc w:val="left"/>
      <w:pPr>
        <w:ind w:left="1004" w:hanging="720"/>
      </w:pPr>
      <w:rPr>
        <w:rFonts w:hint="default"/>
        <w:b/>
      </w:rPr>
    </w:lvl>
    <w:lvl w:ilvl="2">
      <w:start w:val="1"/>
      <w:numFmt w:val="decimal"/>
      <w:isLgl/>
      <w:lvlText w:val="%1.%2.%3"/>
      <w:lvlJc w:val="left"/>
      <w:pPr>
        <w:ind w:left="98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795090F"/>
    <w:multiLevelType w:val="hybridMultilevel"/>
    <w:tmpl w:val="4564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371950"/>
    <w:multiLevelType w:val="multilevel"/>
    <w:tmpl w:val="94223F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EDD5D79"/>
    <w:multiLevelType w:val="hybridMultilevel"/>
    <w:tmpl w:val="ECE2535A"/>
    <w:lvl w:ilvl="0" w:tplc="F5EACF4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2B121E0"/>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nsid w:val="5924719D"/>
    <w:multiLevelType w:val="hybridMultilevel"/>
    <w:tmpl w:val="BE24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E92112"/>
    <w:multiLevelType w:val="hybridMultilevel"/>
    <w:tmpl w:val="46E2B01A"/>
    <w:lvl w:ilvl="0" w:tplc="C8AE3F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2">
    <w:nsid w:val="6574704E"/>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nsid w:val="67740BE8"/>
    <w:multiLevelType w:val="hybridMultilevel"/>
    <w:tmpl w:val="DEC83A08"/>
    <w:lvl w:ilvl="0" w:tplc="D1927C24">
      <w:start w:val="2"/>
      <w:numFmt w:val="lowerRoman"/>
      <w:lvlText w:val="%1."/>
      <w:lvlJc w:val="left"/>
      <w:pPr>
        <w:ind w:left="117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66722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nsid w:val="77787736"/>
    <w:multiLevelType w:val="hybridMultilevel"/>
    <w:tmpl w:val="1846A1E4"/>
    <w:lvl w:ilvl="0" w:tplc="56660C6E">
      <w:start w:val="1"/>
      <w:numFmt w:val="decimal"/>
      <w:lvlText w:val="%1."/>
      <w:lvlJc w:val="left"/>
      <w:pPr>
        <w:ind w:left="819" w:hanging="360"/>
      </w:pPr>
    </w:lvl>
    <w:lvl w:ilvl="1" w:tplc="08090019">
      <w:start w:val="1"/>
      <w:numFmt w:val="lowerLetter"/>
      <w:lvlText w:val="%2."/>
      <w:lvlJc w:val="left"/>
      <w:pPr>
        <w:ind w:left="1539" w:hanging="360"/>
      </w:pPr>
    </w:lvl>
    <w:lvl w:ilvl="2" w:tplc="0809001B">
      <w:start w:val="1"/>
      <w:numFmt w:val="lowerRoman"/>
      <w:lvlText w:val="%3."/>
      <w:lvlJc w:val="right"/>
      <w:pPr>
        <w:ind w:left="2259" w:hanging="180"/>
      </w:pPr>
    </w:lvl>
    <w:lvl w:ilvl="3" w:tplc="0809000F">
      <w:start w:val="1"/>
      <w:numFmt w:val="decimal"/>
      <w:lvlText w:val="%4."/>
      <w:lvlJc w:val="left"/>
      <w:pPr>
        <w:ind w:left="2979" w:hanging="360"/>
      </w:pPr>
    </w:lvl>
    <w:lvl w:ilvl="4" w:tplc="08090019">
      <w:start w:val="1"/>
      <w:numFmt w:val="lowerLetter"/>
      <w:lvlText w:val="%5."/>
      <w:lvlJc w:val="left"/>
      <w:pPr>
        <w:ind w:left="3699" w:hanging="360"/>
      </w:pPr>
    </w:lvl>
    <w:lvl w:ilvl="5" w:tplc="0809001B">
      <w:start w:val="1"/>
      <w:numFmt w:val="lowerRoman"/>
      <w:lvlText w:val="%6."/>
      <w:lvlJc w:val="right"/>
      <w:pPr>
        <w:ind w:left="4419" w:hanging="180"/>
      </w:pPr>
    </w:lvl>
    <w:lvl w:ilvl="6" w:tplc="0809000F">
      <w:start w:val="1"/>
      <w:numFmt w:val="decimal"/>
      <w:lvlText w:val="%7."/>
      <w:lvlJc w:val="left"/>
      <w:pPr>
        <w:ind w:left="5139" w:hanging="360"/>
      </w:pPr>
    </w:lvl>
    <w:lvl w:ilvl="7" w:tplc="08090019">
      <w:start w:val="1"/>
      <w:numFmt w:val="lowerLetter"/>
      <w:lvlText w:val="%8."/>
      <w:lvlJc w:val="left"/>
      <w:pPr>
        <w:ind w:left="5859" w:hanging="360"/>
      </w:pPr>
    </w:lvl>
    <w:lvl w:ilvl="8" w:tplc="0809001B">
      <w:start w:val="1"/>
      <w:numFmt w:val="lowerRoman"/>
      <w:lvlText w:val="%9."/>
      <w:lvlJc w:val="right"/>
      <w:pPr>
        <w:ind w:left="6579" w:hanging="180"/>
      </w:pPr>
    </w:lvl>
  </w:abstractNum>
  <w:abstractNum w:abstractNumId="26">
    <w:nsid w:val="7892494E"/>
    <w:multiLevelType w:val="hybridMultilevel"/>
    <w:tmpl w:val="ECE2535A"/>
    <w:lvl w:ilvl="0" w:tplc="F5EACF4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9435FA9"/>
    <w:multiLevelType w:val="hybridMultilevel"/>
    <w:tmpl w:val="D0C220F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7CE64F4D"/>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nsid w:val="7F000651"/>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0"/>
  </w:num>
  <w:num w:numId="9">
    <w:abstractNumId w:val="18"/>
  </w:num>
  <w:num w:numId="10">
    <w:abstractNumId w:val="24"/>
  </w:num>
  <w:num w:numId="11">
    <w:abstractNumId w:val="3"/>
  </w:num>
  <w:num w:numId="12">
    <w:abstractNumId w:val="4"/>
  </w:num>
  <w:num w:numId="13">
    <w:abstractNumId w:val="19"/>
  </w:num>
  <w:num w:numId="14">
    <w:abstractNumId w:val="1"/>
  </w:num>
  <w:num w:numId="15">
    <w:abstractNumId w:val="22"/>
  </w:num>
  <w:num w:numId="16">
    <w:abstractNumId w:val="29"/>
  </w:num>
  <w:num w:numId="17">
    <w:abstractNumId w:val="2"/>
  </w:num>
  <w:num w:numId="18">
    <w:abstractNumId w:val="5"/>
  </w:num>
  <w:num w:numId="19">
    <w:abstractNumId w:val="8"/>
  </w:num>
  <w:num w:numId="20">
    <w:abstractNumId w:val="6"/>
  </w:num>
  <w:num w:numId="21">
    <w:abstractNumId w:val="13"/>
  </w:num>
  <w:num w:numId="22">
    <w:abstractNumId w:val="11"/>
  </w:num>
  <w:num w:numId="23">
    <w:abstractNumId w:val="14"/>
  </w:num>
  <w:num w:numId="24">
    <w:abstractNumId w:val="28"/>
  </w:num>
  <w:num w:numId="25">
    <w:abstractNumId w:val="27"/>
  </w:num>
  <w:num w:numId="26">
    <w:abstractNumId w:val="15"/>
  </w:num>
  <w:num w:numId="27">
    <w:abstractNumId w:val="17"/>
  </w:num>
  <w:num w:numId="28">
    <w:abstractNumId w:val="7"/>
  </w:num>
  <w:num w:numId="29">
    <w:abstractNumId w:val="21"/>
  </w:num>
  <w:num w:numId="30">
    <w:abstractNumId w:val="16"/>
  </w:num>
  <w:num w:numId="3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1B"/>
    <w:rsid w:val="000004E4"/>
    <w:rsid w:val="00000AF3"/>
    <w:rsid w:val="000013A0"/>
    <w:rsid w:val="00001462"/>
    <w:rsid w:val="000034EE"/>
    <w:rsid w:val="00004036"/>
    <w:rsid w:val="00006604"/>
    <w:rsid w:val="000072F2"/>
    <w:rsid w:val="000079EC"/>
    <w:rsid w:val="00012322"/>
    <w:rsid w:val="00013635"/>
    <w:rsid w:val="00013E64"/>
    <w:rsid w:val="00014839"/>
    <w:rsid w:val="000166D3"/>
    <w:rsid w:val="000205E4"/>
    <w:rsid w:val="000213C4"/>
    <w:rsid w:val="0002188B"/>
    <w:rsid w:val="00024689"/>
    <w:rsid w:val="00024FE3"/>
    <w:rsid w:val="0002545D"/>
    <w:rsid w:val="00032028"/>
    <w:rsid w:val="00033138"/>
    <w:rsid w:val="0003339A"/>
    <w:rsid w:val="00034326"/>
    <w:rsid w:val="00036581"/>
    <w:rsid w:val="00036DC2"/>
    <w:rsid w:val="000406D7"/>
    <w:rsid w:val="0004114F"/>
    <w:rsid w:val="000414DA"/>
    <w:rsid w:val="00041A52"/>
    <w:rsid w:val="00042D42"/>
    <w:rsid w:val="0004437A"/>
    <w:rsid w:val="000445DB"/>
    <w:rsid w:val="0004494D"/>
    <w:rsid w:val="00044C00"/>
    <w:rsid w:val="0004656B"/>
    <w:rsid w:val="000467D8"/>
    <w:rsid w:val="00052606"/>
    <w:rsid w:val="00053966"/>
    <w:rsid w:val="000561C3"/>
    <w:rsid w:val="0006012D"/>
    <w:rsid w:val="0006336D"/>
    <w:rsid w:val="00063E6E"/>
    <w:rsid w:val="00063F69"/>
    <w:rsid w:val="00066D1F"/>
    <w:rsid w:val="000705E8"/>
    <w:rsid w:val="0007160E"/>
    <w:rsid w:val="00071F0D"/>
    <w:rsid w:val="00072947"/>
    <w:rsid w:val="0007307B"/>
    <w:rsid w:val="00073FBE"/>
    <w:rsid w:val="0007491A"/>
    <w:rsid w:val="0008048F"/>
    <w:rsid w:val="00080E46"/>
    <w:rsid w:val="00080E80"/>
    <w:rsid w:val="000828F4"/>
    <w:rsid w:val="00082D27"/>
    <w:rsid w:val="00083417"/>
    <w:rsid w:val="00084CFB"/>
    <w:rsid w:val="000853EF"/>
    <w:rsid w:val="00087ADC"/>
    <w:rsid w:val="00087C37"/>
    <w:rsid w:val="00092512"/>
    <w:rsid w:val="00092FF1"/>
    <w:rsid w:val="0009500B"/>
    <w:rsid w:val="000957EA"/>
    <w:rsid w:val="000965D3"/>
    <w:rsid w:val="000A004C"/>
    <w:rsid w:val="000A0690"/>
    <w:rsid w:val="000A3E38"/>
    <w:rsid w:val="000A7965"/>
    <w:rsid w:val="000B2DD0"/>
    <w:rsid w:val="000B3D9A"/>
    <w:rsid w:val="000B68F5"/>
    <w:rsid w:val="000B6DF4"/>
    <w:rsid w:val="000B7B07"/>
    <w:rsid w:val="000C18AD"/>
    <w:rsid w:val="000C3134"/>
    <w:rsid w:val="000C3F59"/>
    <w:rsid w:val="000C3F79"/>
    <w:rsid w:val="000C6816"/>
    <w:rsid w:val="000C6E8C"/>
    <w:rsid w:val="000D0F84"/>
    <w:rsid w:val="000D1B8E"/>
    <w:rsid w:val="000D3C61"/>
    <w:rsid w:val="000D3ED7"/>
    <w:rsid w:val="000D42D8"/>
    <w:rsid w:val="000D6E70"/>
    <w:rsid w:val="000E1DE6"/>
    <w:rsid w:val="000E3CE4"/>
    <w:rsid w:val="000E6F03"/>
    <w:rsid w:val="000E6F74"/>
    <w:rsid w:val="000E7199"/>
    <w:rsid w:val="000E77F7"/>
    <w:rsid w:val="000F1276"/>
    <w:rsid w:val="000F1382"/>
    <w:rsid w:val="000F3434"/>
    <w:rsid w:val="000F3BE7"/>
    <w:rsid w:val="000F5FD4"/>
    <w:rsid w:val="00101467"/>
    <w:rsid w:val="001016FB"/>
    <w:rsid w:val="00101AFC"/>
    <w:rsid w:val="00102931"/>
    <w:rsid w:val="00103400"/>
    <w:rsid w:val="00103FCD"/>
    <w:rsid w:val="001044C5"/>
    <w:rsid w:val="00105A17"/>
    <w:rsid w:val="00106AF5"/>
    <w:rsid w:val="00106F56"/>
    <w:rsid w:val="001079A3"/>
    <w:rsid w:val="00110138"/>
    <w:rsid w:val="001104CE"/>
    <w:rsid w:val="00110F16"/>
    <w:rsid w:val="00111574"/>
    <w:rsid w:val="00112A43"/>
    <w:rsid w:val="0011363F"/>
    <w:rsid w:val="00113B90"/>
    <w:rsid w:val="001143F3"/>
    <w:rsid w:val="001147E7"/>
    <w:rsid w:val="001149CE"/>
    <w:rsid w:val="00114B54"/>
    <w:rsid w:val="00114CA5"/>
    <w:rsid w:val="001156E4"/>
    <w:rsid w:val="001213E0"/>
    <w:rsid w:val="00121DFD"/>
    <w:rsid w:val="00122F8E"/>
    <w:rsid w:val="00124AEC"/>
    <w:rsid w:val="00124B1C"/>
    <w:rsid w:val="00125B7F"/>
    <w:rsid w:val="00125CF2"/>
    <w:rsid w:val="00125E35"/>
    <w:rsid w:val="00127508"/>
    <w:rsid w:val="00127AD2"/>
    <w:rsid w:val="00132913"/>
    <w:rsid w:val="00132F5C"/>
    <w:rsid w:val="00134527"/>
    <w:rsid w:val="001349C2"/>
    <w:rsid w:val="0013585F"/>
    <w:rsid w:val="00136653"/>
    <w:rsid w:val="00140619"/>
    <w:rsid w:val="00145D34"/>
    <w:rsid w:val="00145FE1"/>
    <w:rsid w:val="0014666A"/>
    <w:rsid w:val="0014669A"/>
    <w:rsid w:val="00147B04"/>
    <w:rsid w:val="00147D0B"/>
    <w:rsid w:val="00151E6C"/>
    <w:rsid w:val="0015252C"/>
    <w:rsid w:val="00152F36"/>
    <w:rsid w:val="001548C0"/>
    <w:rsid w:val="001569A5"/>
    <w:rsid w:val="00156EF5"/>
    <w:rsid w:val="00162122"/>
    <w:rsid w:val="001626F8"/>
    <w:rsid w:val="0016302F"/>
    <w:rsid w:val="00163E4A"/>
    <w:rsid w:val="00163FCB"/>
    <w:rsid w:val="00164056"/>
    <w:rsid w:val="00164DEB"/>
    <w:rsid w:val="001659A6"/>
    <w:rsid w:val="00165A9B"/>
    <w:rsid w:val="00165B3A"/>
    <w:rsid w:val="00166D55"/>
    <w:rsid w:val="001701EB"/>
    <w:rsid w:val="00170792"/>
    <w:rsid w:val="00172628"/>
    <w:rsid w:val="00173573"/>
    <w:rsid w:val="00175EEC"/>
    <w:rsid w:val="00176858"/>
    <w:rsid w:val="00176B9E"/>
    <w:rsid w:val="001805DD"/>
    <w:rsid w:val="00180B22"/>
    <w:rsid w:val="001820B5"/>
    <w:rsid w:val="001867D3"/>
    <w:rsid w:val="00187695"/>
    <w:rsid w:val="00187B0D"/>
    <w:rsid w:val="00187E44"/>
    <w:rsid w:val="001902BA"/>
    <w:rsid w:val="0019343C"/>
    <w:rsid w:val="0019375C"/>
    <w:rsid w:val="00193F79"/>
    <w:rsid w:val="00197EFB"/>
    <w:rsid w:val="001A1602"/>
    <w:rsid w:val="001A1E18"/>
    <w:rsid w:val="001A33D5"/>
    <w:rsid w:val="001A4CE8"/>
    <w:rsid w:val="001A4DA4"/>
    <w:rsid w:val="001A5E2C"/>
    <w:rsid w:val="001A62F5"/>
    <w:rsid w:val="001A75C7"/>
    <w:rsid w:val="001B026E"/>
    <w:rsid w:val="001B677C"/>
    <w:rsid w:val="001B6DEF"/>
    <w:rsid w:val="001B7509"/>
    <w:rsid w:val="001B7A98"/>
    <w:rsid w:val="001B7CE3"/>
    <w:rsid w:val="001C016B"/>
    <w:rsid w:val="001C2D7B"/>
    <w:rsid w:val="001C3F85"/>
    <w:rsid w:val="001C41BF"/>
    <w:rsid w:val="001C54A8"/>
    <w:rsid w:val="001C71D8"/>
    <w:rsid w:val="001C7C27"/>
    <w:rsid w:val="001D0835"/>
    <w:rsid w:val="001D10D6"/>
    <w:rsid w:val="001D1241"/>
    <w:rsid w:val="001D18AC"/>
    <w:rsid w:val="001D2614"/>
    <w:rsid w:val="001E0E7A"/>
    <w:rsid w:val="001E1D27"/>
    <w:rsid w:val="001E2074"/>
    <w:rsid w:val="001E4295"/>
    <w:rsid w:val="001E4ACA"/>
    <w:rsid w:val="001E60D5"/>
    <w:rsid w:val="001E6651"/>
    <w:rsid w:val="001E733B"/>
    <w:rsid w:val="001E7446"/>
    <w:rsid w:val="001F0533"/>
    <w:rsid w:val="001F1429"/>
    <w:rsid w:val="001F19FB"/>
    <w:rsid w:val="001F1F84"/>
    <w:rsid w:val="001F21F5"/>
    <w:rsid w:val="001F3C7B"/>
    <w:rsid w:val="001F3E34"/>
    <w:rsid w:val="001F4207"/>
    <w:rsid w:val="002002EB"/>
    <w:rsid w:val="002065DF"/>
    <w:rsid w:val="002067AC"/>
    <w:rsid w:val="00206EE0"/>
    <w:rsid w:val="00210316"/>
    <w:rsid w:val="00210E95"/>
    <w:rsid w:val="00211653"/>
    <w:rsid w:val="002127DA"/>
    <w:rsid w:val="00213AEF"/>
    <w:rsid w:val="00214236"/>
    <w:rsid w:val="002142A8"/>
    <w:rsid w:val="00214C19"/>
    <w:rsid w:val="00215081"/>
    <w:rsid w:val="002159CB"/>
    <w:rsid w:val="00215D75"/>
    <w:rsid w:val="00222323"/>
    <w:rsid w:val="002228AB"/>
    <w:rsid w:val="002253DC"/>
    <w:rsid w:val="00225CB7"/>
    <w:rsid w:val="0023003C"/>
    <w:rsid w:val="00230A69"/>
    <w:rsid w:val="00231D1E"/>
    <w:rsid w:val="00232C6F"/>
    <w:rsid w:val="00234852"/>
    <w:rsid w:val="00234F40"/>
    <w:rsid w:val="00235900"/>
    <w:rsid w:val="00235C98"/>
    <w:rsid w:val="00235FBF"/>
    <w:rsid w:val="00240259"/>
    <w:rsid w:val="00240880"/>
    <w:rsid w:val="0024681E"/>
    <w:rsid w:val="0024747F"/>
    <w:rsid w:val="00253175"/>
    <w:rsid w:val="00255E97"/>
    <w:rsid w:val="00256474"/>
    <w:rsid w:val="00257A15"/>
    <w:rsid w:val="002606A5"/>
    <w:rsid w:val="00261513"/>
    <w:rsid w:val="002635BE"/>
    <w:rsid w:val="00263AB1"/>
    <w:rsid w:val="00264EDC"/>
    <w:rsid w:val="00264FE2"/>
    <w:rsid w:val="002653C1"/>
    <w:rsid w:val="00266C4B"/>
    <w:rsid w:val="00266D03"/>
    <w:rsid w:val="00270FBA"/>
    <w:rsid w:val="002724ED"/>
    <w:rsid w:val="00272842"/>
    <w:rsid w:val="002729F5"/>
    <w:rsid w:val="00274463"/>
    <w:rsid w:val="0027482B"/>
    <w:rsid w:val="00275D14"/>
    <w:rsid w:val="00276184"/>
    <w:rsid w:val="002770F4"/>
    <w:rsid w:val="00280A47"/>
    <w:rsid w:val="0028307B"/>
    <w:rsid w:val="00285A22"/>
    <w:rsid w:val="00285FED"/>
    <w:rsid w:val="0028680C"/>
    <w:rsid w:val="0028721E"/>
    <w:rsid w:val="00287974"/>
    <w:rsid w:val="00287E98"/>
    <w:rsid w:val="002901BE"/>
    <w:rsid w:val="00291812"/>
    <w:rsid w:val="0029452E"/>
    <w:rsid w:val="00294B80"/>
    <w:rsid w:val="002A093D"/>
    <w:rsid w:val="002A2E7D"/>
    <w:rsid w:val="002A3539"/>
    <w:rsid w:val="002A3B7E"/>
    <w:rsid w:val="002A45B3"/>
    <w:rsid w:val="002A5690"/>
    <w:rsid w:val="002A6CA8"/>
    <w:rsid w:val="002A7011"/>
    <w:rsid w:val="002A71CC"/>
    <w:rsid w:val="002A7FAA"/>
    <w:rsid w:val="002B028C"/>
    <w:rsid w:val="002B103B"/>
    <w:rsid w:val="002B1C6A"/>
    <w:rsid w:val="002B2307"/>
    <w:rsid w:val="002B436D"/>
    <w:rsid w:val="002B52CD"/>
    <w:rsid w:val="002B76FE"/>
    <w:rsid w:val="002C0315"/>
    <w:rsid w:val="002C0D36"/>
    <w:rsid w:val="002C2C2A"/>
    <w:rsid w:val="002C4252"/>
    <w:rsid w:val="002C4BBD"/>
    <w:rsid w:val="002C59C4"/>
    <w:rsid w:val="002C662F"/>
    <w:rsid w:val="002C6791"/>
    <w:rsid w:val="002D0F65"/>
    <w:rsid w:val="002D1814"/>
    <w:rsid w:val="002D239D"/>
    <w:rsid w:val="002D35AB"/>
    <w:rsid w:val="002D46ED"/>
    <w:rsid w:val="002D568D"/>
    <w:rsid w:val="002E0302"/>
    <w:rsid w:val="002E1928"/>
    <w:rsid w:val="002E195C"/>
    <w:rsid w:val="002E1A0A"/>
    <w:rsid w:val="002E2684"/>
    <w:rsid w:val="002E3ADD"/>
    <w:rsid w:val="002E5701"/>
    <w:rsid w:val="002E5BD4"/>
    <w:rsid w:val="002E6F4E"/>
    <w:rsid w:val="002E7259"/>
    <w:rsid w:val="002E755A"/>
    <w:rsid w:val="002F01BB"/>
    <w:rsid w:val="002F4385"/>
    <w:rsid w:val="002F65EE"/>
    <w:rsid w:val="002F6632"/>
    <w:rsid w:val="003006C2"/>
    <w:rsid w:val="0030156E"/>
    <w:rsid w:val="00302635"/>
    <w:rsid w:val="003029D5"/>
    <w:rsid w:val="00302E68"/>
    <w:rsid w:val="003036E3"/>
    <w:rsid w:val="0030375E"/>
    <w:rsid w:val="00303F4C"/>
    <w:rsid w:val="0030472D"/>
    <w:rsid w:val="0030536F"/>
    <w:rsid w:val="0030745B"/>
    <w:rsid w:val="00311401"/>
    <w:rsid w:val="00311BB2"/>
    <w:rsid w:val="00312438"/>
    <w:rsid w:val="00313130"/>
    <w:rsid w:val="0031493C"/>
    <w:rsid w:val="00316907"/>
    <w:rsid w:val="00321935"/>
    <w:rsid w:val="00323AF4"/>
    <w:rsid w:val="0032440D"/>
    <w:rsid w:val="0032503F"/>
    <w:rsid w:val="00325534"/>
    <w:rsid w:val="00326D1D"/>
    <w:rsid w:val="00330793"/>
    <w:rsid w:val="00330F57"/>
    <w:rsid w:val="00333292"/>
    <w:rsid w:val="00333B4E"/>
    <w:rsid w:val="003356CA"/>
    <w:rsid w:val="00337361"/>
    <w:rsid w:val="0034005B"/>
    <w:rsid w:val="0034394B"/>
    <w:rsid w:val="00343A21"/>
    <w:rsid w:val="00343F52"/>
    <w:rsid w:val="0034778D"/>
    <w:rsid w:val="00347B97"/>
    <w:rsid w:val="00347BB8"/>
    <w:rsid w:val="00347CC8"/>
    <w:rsid w:val="00351303"/>
    <w:rsid w:val="00351A39"/>
    <w:rsid w:val="00353825"/>
    <w:rsid w:val="00353987"/>
    <w:rsid w:val="00353F95"/>
    <w:rsid w:val="00354B97"/>
    <w:rsid w:val="00356008"/>
    <w:rsid w:val="00360427"/>
    <w:rsid w:val="00360FE7"/>
    <w:rsid w:val="00361C10"/>
    <w:rsid w:val="003620BC"/>
    <w:rsid w:val="003627C3"/>
    <w:rsid w:val="00365292"/>
    <w:rsid w:val="00367F10"/>
    <w:rsid w:val="00371900"/>
    <w:rsid w:val="00372140"/>
    <w:rsid w:val="00374260"/>
    <w:rsid w:val="0037629A"/>
    <w:rsid w:val="00380966"/>
    <w:rsid w:val="00380D5A"/>
    <w:rsid w:val="00382595"/>
    <w:rsid w:val="00383381"/>
    <w:rsid w:val="00384B39"/>
    <w:rsid w:val="00385210"/>
    <w:rsid w:val="003856B3"/>
    <w:rsid w:val="003857B3"/>
    <w:rsid w:val="00385CB5"/>
    <w:rsid w:val="00387232"/>
    <w:rsid w:val="00387C64"/>
    <w:rsid w:val="00392A88"/>
    <w:rsid w:val="003930A4"/>
    <w:rsid w:val="0039316E"/>
    <w:rsid w:val="00393EC3"/>
    <w:rsid w:val="0039445A"/>
    <w:rsid w:val="003946F2"/>
    <w:rsid w:val="00395E96"/>
    <w:rsid w:val="00397094"/>
    <w:rsid w:val="0039780A"/>
    <w:rsid w:val="003A0DAC"/>
    <w:rsid w:val="003A1D2F"/>
    <w:rsid w:val="003A229D"/>
    <w:rsid w:val="003A322D"/>
    <w:rsid w:val="003A4CA4"/>
    <w:rsid w:val="003A4CE7"/>
    <w:rsid w:val="003A5FBA"/>
    <w:rsid w:val="003A6E36"/>
    <w:rsid w:val="003A71C7"/>
    <w:rsid w:val="003A73D3"/>
    <w:rsid w:val="003A7449"/>
    <w:rsid w:val="003B2451"/>
    <w:rsid w:val="003B30D4"/>
    <w:rsid w:val="003B3B15"/>
    <w:rsid w:val="003B3D24"/>
    <w:rsid w:val="003B4BC5"/>
    <w:rsid w:val="003C0B93"/>
    <w:rsid w:val="003C27E8"/>
    <w:rsid w:val="003C31AB"/>
    <w:rsid w:val="003C429B"/>
    <w:rsid w:val="003C53A0"/>
    <w:rsid w:val="003C5527"/>
    <w:rsid w:val="003C5ABD"/>
    <w:rsid w:val="003C63F3"/>
    <w:rsid w:val="003C69BC"/>
    <w:rsid w:val="003D00B9"/>
    <w:rsid w:val="003D0812"/>
    <w:rsid w:val="003D2CFB"/>
    <w:rsid w:val="003D3E16"/>
    <w:rsid w:val="003D476E"/>
    <w:rsid w:val="003D57AA"/>
    <w:rsid w:val="003D6C34"/>
    <w:rsid w:val="003D6FB1"/>
    <w:rsid w:val="003E05F3"/>
    <w:rsid w:val="003E105D"/>
    <w:rsid w:val="003E1570"/>
    <w:rsid w:val="003E1BA8"/>
    <w:rsid w:val="003E2643"/>
    <w:rsid w:val="003E35E7"/>
    <w:rsid w:val="003E5C63"/>
    <w:rsid w:val="003E68DF"/>
    <w:rsid w:val="003F036E"/>
    <w:rsid w:val="003F126B"/>
    <w:rsid w:val="003F4359"/>
    <w:rsid w:val="003F6568"/>
    <w:rsid w:val="003F6B89"/>
    <w:rsid w:val="003F74B3"/>
    <w:rsid w:val="004000B6"/>
    <w:rsid w:val="00401292"/>
    <w:rsid w:val="004014B5"/>
    <w:rsid w:val="00402CC9"/>
    <w:rsid w:val="004054F2"/>
    <w:rsid w:val="00405865"/>
    <w:rsid w:val="004060E5"/>
    <w:rsid w:val="00406B35"/>
    <w:rsid w:val="00406CFE"/>
    <w:rsid w:val="00406F47"/>
    <w:rsid w:val="0040762A"/>
    <w:rsid w:val="004114C2"/>
    <w:rsid w:val="00411A16"/>
    <w:rsid w:val="004126D5"/>
    <w:rsid w:val="0041571B"/>
    <w:rsid w:val="00416DF8"/>
    <w:rsid w:val="00416E89"/>
    <w:rsid w:val="004171F3"/>
    <w:rsid w:val="00417656"/>
    <w:rsid w:val="00421088"/>
    <w:rsid w:val="00423314"/>
    <w:rsid w:val="004239A8"/>
    <w:rsid w:val="00424565"/>
    <w:rsid w:val="00424820"/>
    <w:rsid w:val="004251D1"/>
    <w:rsid w:val="00425B98"/>
    <w:rsid w:val="00426378"/>
    <w:rsid w:val="0042650A"/>
    <w:rsid w:val="00427582"/>
    <w:rsid w:val="00427BE0"/>
    <w:rsid w:val="00427FF6"/>
    <w:rsid w:val="004306CE"/>
    <w:rsid w:val="00430CA8"/>
    <w:rsid w:val="004312F8"/>
    <w:rsid w:val="004313FC"/>
    <w:rsid w:val="004325E7"/>
    <w:rsid w:val="00432D12"/>
    <w:rsid w:val="0043316B"/>
    <w:rsid w:val="0043336C"/>
    <w:rsid w:val="0043658D"/>
    <w:rsid w:val="00437064"/>
    <w:rsid w:val="004417BE"/>
    <w:rsid w:val="00443C12"/>
    <w:rsid w:val="00443DB9"/>
    <w:rsid w:val="00443F1C"/>
    <w:rsid w:val="00444D19"/>
    <w:rsid w:val="004452B6"/>
    <w:rsid w:val="00445D99"/>
    <w:rsid w:val="004466B7"/>
    <w:rsid w:val="0044734C"/>
    <w:rsid w:val="004509AA"/>
    <w:rsid w:val="004524AA"/>
    <w:rsid w:val="00453542"/>
    <w:rsid w:val="00453A05"/>
    <w:rsid w:val="00453E87"/>
    <w:rsid w:val="004546E8"/>
    <w:rsid w:val="004566C0"/>
    <w:rsid w:val="00457745"/>
    <w:rsid w:val="004616A3"/>
    <w:rsid w:val="00465A88"/>
    <w:rsid w:val="004700AE"/>
    <w:rsid w:val="00470172"/>
    <w:rsid w:val="004720F3"/>
    <w:rsid w:val="0047343C"/>
    <w:rsid w:val="004736AB"/>
    <w:rsid w:val="00473DDE"/>
    <w:rsid w:val="00474AC3"/>
    <w:rsid w:val="004767DC"/>
    <w:rsid w:val="00476A13"/>
    <w:rsid w:val="004778D4"/>
    <w:rsid w:val="004800DE"/>
    <w:rsid w:val="00480137"/>
    <w:rsid w:val="0048013E"/>
    <w:rsid w:val="0048051A"/>
    <w:rsid w:val="0048081A"/>
    <w:rsid w:val="00480D78"/>
    <w:rsid w:val="00481B4E"/>
    <w:rsid w:val="00482476"/>
    <w:rsid w:val="00482FBB"/>
    <w:rsid w:val="004830FE"/>
    <w:rsid w:val="004835BF"/>
    <w:rsid w:val="0048759C"/>
    <w:rsid w:val="0049305B"/>
    <w:rsid w:val="00493DF5"/>
    <w:rsid w:val="004942A0"/>
    <w:rsid w:val="00494406"/>
    <w:rsid w:val="004949F5"/>
    <w:rsid w:val="00495346"/>
    <w:rsid w:val="0049595D"/>
    <w:rsid w:val="004A0E63"/>
    <w:rsid w:val="004A173D"/>
    <w:rsid w:val="004A2933"/>
    <w:rsid w:val="004A303E"/>
    <w:rsid w:val="004A4CD3"/>
    <w:rsid w:val="004A7C80"/>
    <w:rsid w:val="004B04AF"/>
    <w:rsid w:val="004B124A"/>
    <w:rsid w:val="004B1319"/>
    <w:rsid w:val="004B1582"/>
    <w:rsid w:val="004B3975"/>
    <w:rsid w:val="004B3CAF"/>
    <w:rsid w:val="004B72BC"/>
    <w:rsid w:val="004B72ED"/>
    <w:rsid w:val="004C114B"/>
    <w:rsid w:val="004C1E69"/>
    <w:rsid w:val="004C26B6"/>
    <w:rsid w:val="004C3267"/>
    <w:rsid w:val="004C5384"/>
    <w:rsid w:val="004C62A1"/>
    <w:rsid w:val="004C652D"/>
    <w:rsid w:val="004C68D5"/>
    <w:rsid w:val="004D1912"/>
    <w:rsid w:val="004D2096"/>
    <w:rsid w:val="004D3EDE"/>
    <w:rsid w:val="004D5098"/>
    <w:rsid w:val="004D69BB"/>
    <w:rsid w:val="004D7981"/>
    <w:rsid w:val="004E1877"/>
    <w:rsid w:val="004E3090"/>
    <w:rsid w:val="004E5C96"/>
    <w:rsid w:val="004E6628"/>
    <w:rsid w:val="004F0340"/>
    <w:rsid w:val="004F2E5A"/>
    <w:rsid w:val="004F4442"/>
    <w:rsid w:val="004F50E8"/>
    <w:rsid w:val="004F5E2A"/>
    <w:rsid w:val="004F6D2F"/>
    <w:rsid w:val="004F7202"/>
    <w:rsid w:val="004F772C"/>
    <w:rsid w:val="0050421D"/>
    <w:rsid w:val="0050434A"/>
    <w:rsid w:val="00504953"/>
    <w:rsid w:val="00504DAB"/>
    <w:rsid w:val="00504E4B"/>
    <w:rsid w:val="00505864"/>
    <w:rsid w:val="00505B8C"/>
    <w:rsid w:val="00506642"/>
    <w:rsid w:val="00506FCC"/>
    <w:rsid w:val="00507416"/>
    <w:rsid w:val="00510719"/>
    <w:rsid w:val="005111A5"/>
    <w:rsid w:val="00511DBA"/>
    <w:rsid w:val="00512712"/>
    <w:rsid w:val="0051372B"/>
    <w:rsid w:val="005144C9"/>
    <w:rsid w:val="00514CCF"/>
    <w:rsid w:val="00515ABD"/>
    <w:rsid w:val="00515E85"/>
    <w:rsid w:val="0051756E"/>
    <w:rsid w:val="005175A2"/>
    <w:rsid w:val="005201AE"/>
    <w:rsid w:val="00520966"/>
    <w:rsid w:val="00520FEE"/>
    <w:rsid w:val="00521277"/>
    <w:rsid w:val="0052189B"/>
    <w:rsid w:val="0052227A"/>
    <w:rsid w:val="005245BE"/>
    <w:rsid w:val="0053204B"/>
    <w:rsid w:val="005324DC"/>
    <w:rsid w:val="00532D3A"/>
    <w:rsid w:val="00534CF7"/>
    <w:rsid w:val="005358CB"/>
    <w:rsid w:val="00536C2E"/>
    <w:rsid w:val="00536DDE"/>
    <w:rsid w:val="00541F23"/>
    <w:rsid w:val="0054340F"/>
    <w:rsid w:val="00543B92"/>
    <w:rsid w:val="005444D5"/>
    <w:rsid w:val="0054451F"/>
    <w:rsid w:val="00544864"/>
    <w:rsid w:val="00545A0E"/>
    <w:rsid w:val="0054625D"/>
    <w:rsid w:val="005539CD"/>
    <w:rsid w:val="005540A4"/>
    <w:rsid w:val="00554540"/>
    <w:rsid w:val="00554706"/>
    <w:rsid w:val="00557C48"/>
    <w:rsid w:val="00557CE4"/>
    <w:rsid w:val="005604DC"/>
    <w:rsid w:val="00560BD5"/>
    <w:rsid w:val="005626FE"/>
    <w:rsid w:val="005639E9"/>
    <w:rsid w:val="00566E5F"/>
    <w:rsid w:val="00570FB1"/>
    <w:rsid w:val="005711FB"/>
    <w:rsid w:val="00573CDF"/>
    <w:rsid w:val="00576AB7"/>
    <w:rsid w:val="0058069A"/>
    <w:rsid w:val="00581886"/>
    <w:rsid w:val="00582303"/>
    <w:rsid w:val="00582643"/>
    <w:rsid w:val="0058356A"/>
    <w:rsid w:val="00583FB3"/>
    <w:rsid w:val="005874A8"/>
    <w:rsid w:val="0058794A"/>
    <w:rsid w:val="00587C65"/>
    <w:rsid w:val="0059668E"/>
    <w:rsid w:val="00597BD7"/>
    <w:rsid w:val="005A2822"/>
    <w:rsid w:val="005A30F2"/>
    <w:rsid w:val="005A3D8B"/>
    <w:rsid w:val="005A3DF4"/>
    <w:rsid w:val="005A627E"/>
    <w:rsid w:val="005A63A7"/>
    <w:rsid w:val="005A6A0A"/>
    <w:rsid w:val="005A6DD8"/>
    <w:rsid w:val="005A6F89"/>
    <w:rsid w:val="005B0817"/>
    <w:rsid w:val="005B3B64"/>
    <w:rsid w:val="005B3D16"/>
    <w:rsid w:val="005B3D29"/>
    <w:rsid w:val="005B416F"/>
    <w:rsid w:val="005B4182"/>
    <w:rsid w:val="005B4C00"/>
    <w:rsid w:val="005B5D1E"/>
    <w:rsid w:val="005B6AA6"/>
    <w:rsid w:val="005B7A94"/>
    <w:rsid w:val="005C07B7"/>
    <w:rsid w:val="005C30CC"/>
    <w:rsid w:val="005C5E0B"/>
    <w:rsid w:val="005D1FD7"/>
    <w:rsid w:val="005D229F"/>
    <w:rsid w:val="005D2FBA"/>
    <w:rsid w:val="005D3879"/>
    <w:rsid w:val="005D38E3"/>
    <w:rsid w:val="005D5F23"/>
    <w:rsid w:val="005D6B53"/>
    <w:rsid w:val="005D792A"/>
    <w:rsid w:val="005D7C0E"/>
    <w:rsid w:val="005E17B7"/>
    <w:rsid w:val="005E2520"/>
    <w:rsid w:val="005E2589"/>
    <w:rsid w:val="005E3278"/>
    <w:rsid w:val="005E4E80"/>
    <w:rsid w:val="005E56D9"/>
    <w:rsid w:val="005E6FDA"/>
    <w:rsid w:val="005F003C"/>
    <w:rsid w:val="005F06A3"/>
    <w:rsid w:val="005F14A6"/>
    <w:rsid w:val="005F2E19"/>
    <w:rsid w:val="005F524C"/>
    <w:rsid w:val="005F56BD"/>
    <w:rsid w:val="005F5D23"/>
    <w:rsid w:val="005F7A6F"/>
    <w:rsid w:val="006001FB"/>
    <w:rsid w:val="0060086D"/>
    <w:rsid w:val="006027B6"/>
    <w:rsid w:val="006029EA"/>
    <w:rsid w:val="00603B7F"/>
    <w:rsid w:val="00603FFE"/>
    <w:rsid w:val="00604106"/>
    <w:rsid w:val="0060420B"/>
    <w:rsid w:val="0060487D"/>
    <w:rsid w:val="00605826"/>
    <w:rsid w:val="0060644D"/>
    <w:rsid w:val="00607FE5"/>
    <w:rsid w:val="00610DB5"/>
    <w:rsid w:val="0061104B"/>
    <w:rsid w:val="00613A5D"/>
    <w:rsid w:val="00613B40"/>
    <w:rsid w:val="00615DD9"/>
    <w:rsid w:val="006161F7"/>
    <w:rsid w:val="00616F60"/>
    <w:rsid w:val="0062197E"/>
    <w:rsid w:val="00622A27"/>
    <w:rsid w:val="0062525F"/>
    <w:rsid w:val="00625604"/>
    <w:rsid w:val="00627233"/>
    <w:rsid w:val="006279C8"/>
    <w:rsid w:val="00627A4A"/>
    <w:rsid w:val="0063027F"/>
    <w:rsid w:val="006314CA"/>
    <w:rsid w:val="00631FFB"/>
    <w:rsid w:val="00633706"/>
    <w:rsid w:val="00633725"/>
    <w:rsid w:val="00635E93"/>
    <w:rsid w:val="00636B9C"/>
    <w:rsid w:val="00637F1E"/>
    <w:rsid w:val="00640FE8"/>
    <w:rsid w:val="006456F8"/>
    <w:rsid w:val="00645E2E"/>
    <w:rsid w:val="00646B57"/>
    <w:rsid w:val="00650536"/>
    <w:rsid w:val="00650F5C"/>
    <w:rsid w:val="006545F0"/>
    <w:rsid w:val="00654E2B"/>
    <w:rsid w:val="00656127"/>
    <w:rsid w:val="006570E2"/>
    <w:rsid w:val="00662505"/>
    <w:rsid w:val="00663E2F"/>
    <w:rsid w:val="006641A9"/>
    <w:rsid w:val="0066466D"/>
    <w:rsid w:val="006649E8"/>
    <w:rsid w:val="006673CE"/>
    <w:rsid w:val="00670FBC"/>
    <w:rsid w:val="00671A02"/>
    <w:rsid w:val="00671A77"/>
    <w:rsid w:val="00671EB2"/>
    <w:rsid w:val="006725F6"/>
    <w:rsid w:val="00673344"/>
    <w:rsid w:val="006736D8"/>
    <w:rsid w:val="0067473D"/>
    <w:rsid w:val="00674F05"/>
    <w:rsid w:val="00676D9F"/>
    <w:rsid w:val="00683BF7"/>
    <w:rsid w:val="0068499B"/>
    <w:rsid w:val="00685D06"/>
    <w:rsid w:val="00687CE0"/>
    <w:rsid w:val="006915A8"/>
    <w:rsid w:val="0069332E"/>
    <w:rsid w:val="00693B41"/>
    <w:rsid w:val="00695F04"/>
    <w:rsid w:val="00696290"/>
    <w:rsid w:val="00696926"/>
    <w:rsid w:val="006976F5"/>
    <w:rsid w:val="00697AF2"/>
    <w:rsid w:val="00697D94"/>
    <w:rsid w:val="006A019C"/>
    <w:rsid w:val="006A0D4A"/>
    <w:rsid w:val="006A2884"/>
    <w:rsid w:val="006A2E93"/>
    <w:rsid w:val="006A3BDB"/>
    <w:rsid w:val="006A407F"/>
    <w:rsid w:val="006A678C"/>
    <w:rsid w:val="006A7283"/>
    <w:rsid w:val="006B0D88"/>
    <w:rsid w:val="006B29EB"/>
    <w:rsid w:val="006B34A2"/>
    <w:rsid w:val="006B3521"/>
    <w:rsid w:val="006B40D1"/>
    <w:rsid w:val="006B692D"/>
    <w:rsid w:val="006B6F35"/>
    <w:rsid w:val="006C100C"/>
    <w:rsid w:val="006C2A41"/>
    <w:rsid w:val="006C2ED5"/>
    <w:rsid w:val="006C49CA"/>
    <w:rsid w:val="006C5EBF"/>
    <w:rsid w:val="006D0B56"/>
    <w:rsid w:val="006D248E"/>
    <w:rsid w:val="006D3603"/>
    <w:rsid w:val="006D4691"/>
    <w:rsid w:val="006D6735"/>
    <w:rsid w:val="006D69C6"/>
    <w:rsid w:val="006D7620"/>
    <w:rsid w:val="006D7E65"/>
    <w:rsid w:val="006E04BD"/>
    <w:rsid w:val="006E5912"/>
    <w:rsid w:val="006E6FDB"/>
    <w:rsid w:val="006E7069"/>
    <w:rsid w:val="006F1E49"/>
    <w:rsid w:val="006F2675"/>
    <w:rsid w:val="006F363A"/>
    <w:rsid w:val="006F37C9"/>
    <w:rsid w:val="006F3EBC"/>
    <w:rsid w:val="006F483D"/>
    <w:rsid w:val="006F76A8"/>
    <w:rsid w:val="006F7B9C"/>
    <w:rsid w:val="00700209"/>
    <w:rsid w:val="00701E3D"/>
    <w:rsid w:val="007045BB"/>
    <w:rsid w:val="0070572A"/>
    <w:rsid w:val="00705E5C"/>
    <w:rsid w:val="00706191"/>
    <w:rsid w:val="007061E4"/>
    <w:rsid w:val="00706443"/>
    <w:rsid w:val="00707A9A"/>
    <w:rsid w:val="00711409"/>
    <w:rsid w:val="00711E64"/>
    <w:rsid w:val="0071244A"/>
    <w:rsid w:val="00713412"/>
    <w:rsid w:val="00714672"/>
    <w:rsid w:val="00714B0F"/>
    <w:rsid w:val="00715908"/>
    <w:rsid w:val="00716756"/>
    <w:rsid w:val="00722D43"/>
    <w:rsid w:val="00724076"/>
    <w:rsid w:val="007241D9"/>
    <w:rsid w:val="00724301"/>
    <w:rsid w:val="00725188"/>
    <w:rsid w:val="00727486"/>
    <w:rsid w:val="00727B58"/>
    <w:rsid w:val="0073029C"/>
    <w:rsid w:val="00730506"/>
    <w:rsid w:val="00730A01"/>
    <w:rsid w:val="007314D8"/>
    <w:rsid w:val="0073348D"/>
    <w:rsid w:val="00735EE3"/>
    <w:rsid w:val="00736CA0"/>
    <w:rsid w:val="007370E0"/>
    <w:rsid w:val="00737581"/>
    <w:rsid w:val="00737822"/>
    <w:rsid w:val="00737C35"/>
    <w:rsid w:val="00740292"/>
    <w:rsid w:val="0074156B"/>
    <w:rsid w:val="007422CD"/>
    <w:rsid w:val="00742368"/>
    <w:rsid w:val="00742486"/>
    <w:rsid w:val="00743629"/>
    <w:rsid w:val="00743653"/>
    <w:rsid w:val="00743B0F"/>
    <w:rsid w:val="00743F26"/>
    <w:rsid w:val="007441F3"/>
    <w:rsid w:val="0074448F"/>
    <w:rsid w:val="00745798"/>
    <w:rsid w:val="00745C49"/>
    <w:rsid w:val="007469C9"/>
    <w:rsid w:val="00747B8D"/>
    <w:rsid w:val="00750600"/>
    <w:rsid w:val="00750EF0"/>
    <w:rsid w:val="00752124"/>
    <w:rsid w:val="00755906"/>
    <w:rsid w:val="00755AB8"/>
    <w:rsid w:val="007576AA"/>
    <w:rsid w:val="0075781A"/>
    <w:rsid w:val="00760091"/>
    <w:rsid w:val="007620F2"/>
    <w:rsid w:val="00762747"/>
    <w:rsid w:val="007634D0"/>
    <w:rsid w:val="00763E06"/>
    <w:rsid w:val="00764169"/>
    <w:rsid w:val="0076436F"/>
    <w:rsid w:val="00770886"/>
    <w:rsid w:val="00771F21"/>
    <w:rsid w:val="00772058"/>
    <w:rsid w:val="007734CF"/>
    <w:rsid w:val="00773D4E"/>
    <w:rsid w:val="00774083"/>
    <w:rsid w:val="007740B4"/>
    <w:rsid w:val="00775D3A"/>
    <w:rsid w:val="0078092E"/>
    <w:rsid w:val="00780CCA"/>
    <w:rsid w:val="00781218"/>
    <w:rsid w:val="0078543E"/>
    <w:rsid w:val="00787696"/>
    <w:rsid w:val="00787877"/>
    <w:rsid w:val="0079153F"/>
    <w:rsid w:val="007926FE"/>
    <w:rsid w:val="00792F6A"/>
    <w:rsid w:val="00793E5B"/>
    <w:rsid w:val="00794707"/>
    <w:rsid w:val="0079508C"/>
    <w:rsid w:val="00795F23"/>
    <w:rsid w:val="00796E07"/>
    <w:rsid w:val="00797B87"/>
    <w:rsid w:val="007A0DF6"/>
    <w:rsid w:val="007A185F"/>
    <w:rsid w:val="007A2163"/>
    <w:rsid w:val="007A22D5"/>
    <w:rsid w:val="007A311A"/>
    <w:rsid w:val="007A3996"/>
    <w:rsid w:val="007A403E"/>
    <w:rsid w:val="007A4EDC"/>
    <w:rsid w:val="007A5062"/>
    <w:rsid w:val="007B064B"/>
    <w:rsid w:val="007B1A73"/>
    <w:rsid w:val="007B3225"/>
    <w:rsid w:val="007B376B"/>
    <w:rsid w:val="007B4A5E"/>
    <w:rsid w:val="007B4ECC"/>
    <w:rsid w:val="007B5770"/>
    <w:rsid w:val="007C1A02"/>
    <w:rsid w:val="007C417F"/>
    <w:rsid w:val="007C4343"/>
    <w:rsid w:val="007C43EA"/>
    <w:rsid w:val="007C5C8E"/>
    <w:rsid w:val="007C65EA"/>
    <w:rsid w:val="007C7023"/>
    <w:rsid w:val="007C7C75"/>
    <w:rsid w:val="007D2251"/>
    <w:rsid w:val="007D29F2"/>
    <w:rsid w:val="007D57F1"/>
    <w:rsid w:val="007D5980"/>
    <w:rsid w:val="007D5A8D"/>
    <w:rsid w:val="007D63A3"/>
    <w:rsid w:val="007D6646"/>
    <w:rsid w:val="007D74F6"/>
    <w:rsid w:val="007E0781"/>
    <w:rsid w:val="007E0C30"/>
    <w:rsid w:val="007E2DC4"/>
    <w:rsid w:val="007E4BAE"/>
    <w:rsid w:val="007E79CE"/>
    <w:rsid w:val="007F3663"/>
    <w:rsid w:val="007F4B2B"/>
    <w:rsid w:val="007F4C81"/>
    <w:rsid w:val="007F7B05"/>
    <w:rsid w:val="008017A0"/>
    <w:rsid w:val="00801FAF"/>
    <w:rsid w:val="00802A16"/>
    <w:rsid w:val="008042D1"/>
    <w:rsid w:val="008057E6"/>
    <w:rsid w:val="00812F2A"/>
    <w:rsid w:val="00813DC1"/>
    <w:rsid w:val="00814A9A"/>
    <w:rsid w:val="008154FB"/>
    <w:rsid w:val="00815ABC"/>
    <w:rsid w:val="00822779"/>
    <w:rsid w:val="0082355A"/>
    <w:rsid w:val="00823A82"/>
    <w:rsid w:val="0082446F"/>
    <w:rsid w:val="00824D7D"/>
    <w:rsid w:val="008250CA"/>
    <w:rsid w:val="00826769"/>
    <w:rsid w:val="00827140"/>
    <w:rsid w:val="00831347"/>
    <w:rsid w:val="00831908"/>
    <w:rsid w:val="0083190E"/>
    <w:rsid w:val="00831E06"/>
    <w:rsid w:val="00831EEA"/>
    <w:rsid w:val="00834C19"/>
    <w:rsid w:val="008359AA"/>
    <w:rsid w:val="00835BF9"/>
    <w:rsid w:val="00836E1B"/>
    <w:rsid w:val="00836E5B"/>
    <w:rsid w:val="00837A33"/>
    <w:rsid w:val="00837EAD"/>
    <w:rsid w:val="008407C3"/>
    <w:rsid w:val="00842B59"/>
    <w:rsid w:val="00845043"/>
    <w:rsid w:val="00845881"/>
    <w:rsid w:val="00855CBA"/>
    <w:rsid w:val="008561B8"/>
    <w:rsid w:val="008565A7"/>
    <w:rsid w:val="00861D87"/>
    <w:rsid w:val="00861F82"/>
    <w:rsid w:val="00862234"/>
    <w:rsid w:val="008631A7"/>
    <w:rsid w:val="008636F4"/>
    <w:rsid w:val="0086423F"/>
    <w:rsid w:val="0086442A"/>
    <w:rsid w:val="0086447C"/>
    <w:rsid w:val="0086462E"/>
    <w:rsid w:val="00864B90"/>
    <w:rsid w:val="00864CDA"/>
    <w:rsid w:val="008659E2"/>
    <w:rsid w:val="00865CE2"/>
    <w:rsid w:val="008672D1"/>
    <w:rsid w:val="00870059"/>
    <w:rsid w:val="008701FB"/>
    <w:rsid w:val="00870BC1"/>
    <w:rsid w:val="008711E3"/>
    <w:rsid w:val="0087158C"/>
    <w:rsid w:val="008734BA"/>
    <w:rsid w:val="0087434F"/>
    <w:rsid w:val="00876579"/>
    <w:rsid w:val="00877815"/>
    <w:rsid w:val="00882128"/>
    <w:rsid w:val="00882C51"/>
    <w:rsid w:val="00885934"/>
    <w:rsid w:val="008875C2"/>
    <w:rsid w:val="00891778"/>
    <w:rsid w:val="00891AF0"/>
    <w:rsid w:val="008927AF"/>
    <w:rsid w:val="00893C6E"/>
    <w:rsid w:val="00893E9C"/>
    <w:rsid w:val="008A356C"/>
    <w:rsid w:val="008A5224"/>
    <w:rsid w:val="008A5643"/>
    <w:rsid w:val="008A5A29"/>
    <w:rsid w:val="008A660F"/>
    <w:rsid w:val="008A724D"/>
    <w:rsid w:val="008A73E5"/>
    <w:rsid w:val="008B0E0A"/>
    <w:rsid w:val="008B3163"/>
    <w:rsid w:val="008B38FA"/>
    <w:rsid w:val="008C08F4"/>
    <w:rsid w:val="008C11EC"/>
    <w:rsid w:val="008C128A"/>
    <w:rsid w:val="008C3855"/>
    <w:rsid w:val="008C3F42"/>
    <w:rsid w:val="008C4EB6"/>
    <w:rsid w:val="008C7146"/>
    <w:rsid w:val="008C7ED7"/>
    <w:rsid w:val="008D04B1"/>
    <w:rsid w:val="008D0A1E"/>
    <w:rsid w:val="008D215C"/>
    <w:rsid w:val="008D49B0"/>
    <w:rsid w:val="008D5077"/>
    <w:rsid w:val="008D5566"/>
    <w:rsid w:val="008D5857"/>
    <w:rsid w:val="008D5AE7"/>
    <w:rsid w:val="008E0570"/>
    <w:rsid w:val="008E2601"/>
    <w:rsid w:val="008E2C7F"/>
    <w:rsid w:val="008E2CD1"/>
    <w:rsid w:val="008E30E7"/>
    <w:rsid w:val="008E47F5"/>
    <w:rsid w:val="008E4CA4"/>
    <w:rsid w:val="008E4EA2"/>
    <w:rsid w:val="008F219A"/>
    <w:rsid w:val="008F2DE8"/>
    <w:rsid w:val="008F2F10"/>
    <w:rsid w:val="008F32BB"/>
    <w:rsid w:val="008F4008"/>
    <w:rsid w:val="008F4043"/>
    <w:rsid w:val="008F4D22"/>
    <w:rsid w:val="008F7169"/>
    <w:rsid w:val="008F76A7"/>
    <w:rsid w:val="009005DD"/>
    <w:rsid w:val="00900BD2"/>
    <w:rsid w:val="00901BE8"/>
    <w:rsid w:val="009035B1"/>
    <w:rsid w:val="009036E6"/>
    <w:rsid w:val="00904551"/>
    <w:rsid w:val="00906CAC"/>
    <w:rsid w:val="009101D9"/>
    <w:rsid w:val="00910206"/>
    <w:rsid w:val="00911714"/>
    <w:rsid w:val="0091259D"/>
    <w:rsid w:val="00912707"/>
    <w:rsid w:val="00912DD0"/>
    <w:rsid w:val="00912E0B"/>
    <w:rsid w:val="009147C2"/>
    <w:rsid w:val="009158E4"/>
    <w:rsid w:val="009171B7"/>
    <w:rsid w:val="00920582"/>
    <w:rsid w:val="00921A28"/>
    <w:rsid w:val="009221CA"/>
    <w:rsid w:val="009237D8"/>
    <w:rsid w:val="0092447D"/>
    <w:rsid w:val="0092550B"/>
    <w:rsid w:val="009312EC"/>
    <w:rsid w:val="00931A9E"/>
    <w:rsid w:val="00932D98"/>
    <w:rsid w:val="00933821"/>
    <w:rsid w:val="00933CF2"/>
    <w:rsid w:val="00936D02"/>
    <w:rsid w:val="00937EFE"/>
    <w:rsid w:val="00940B48"/>
    <w:rsid w:val="009430CA"/>
    <w:rsid w:val="0094597B"/>
    <w:rsid w:val="00945E61"/>
    <w:rsid w:val="009465BB"/>
    <w:rsid w:val="009469EF"/>
    <w:rsid w:val="00946EEF"/>
    <w:rsid w:val="009509FD"/>
    <w:rsid w:val="00953EF7"/>
    <w:rsid w:val="00954461"/>
    <w:rsid w:val="00954ED1"/>
    <w:rsid w:val="0095507A"/>
    <w:rsid w:val="009563DE"/>
    <w:rsid w:val="00956806"/>
    <w:rsid w:val="00957312"/>
    <w:rsid w:val="00957374"/>
    <w:rsid w:val="009605B0"/>
    <w:rsid w:val="00961900"/>
    <w:rsid w:val="009638BF"/>
    <w:rsid w:val="00964FD0"/>
    <w:rsid w:val="00965E12"/>
    <w:rsid w:val="009662CE"/>
    <w:rsid w:val="009663D4"/>
    <w:rsid w:val="00970DE3"/>
    <w:rsid w:val="009710A4"/>
    <w:rsid w:val="00971CF4"/>
    <w:rsid w:val="009731E6"/>
    <w:rsid w:val="0097560C"/>
    <w:rsid w:val="00976018"/>
    <w:rsid w:val="009777D9"/>
    <w:rsid w:val="00977E7C"/>
    <w:rsid w:val="00977EF4"/>
    <w:rsid w:val="00977FC6"/>
    <w:rsid w:val="00980C70"/>
    <w:rsid w:val="00980D7A"/>
    <w:rsid w:val="0098159D"/>
    <w:rsid w:val="00982127"/>
    <w:rsid w:val="009858A8"/>
    <w:rsid w:val="00985C27"/>
    <w:rsid w:val="00987311"/>
    <w:rsid w:val="00993C27"/>
    <w:rsid w:val="009A0AC8"/>
    <w:rsid w:val="009A0B45"/>
    <w:rsid w:val="009A0F28"/>
    <w:rsid w:val="009A0F9F"/>
    <w:rsid w:val="009A1D3C"/>
    <w:rsid w:val="009A2235"/>
    <w:rsid w:val="009A3C87"/>
    <w:rsid w:val="009A472A"/>
    <w:rsid w:val="009A5F67"/>
    <w:rsid w:val="009B0196"/>
    <w:rsid w:val="009B0418"/>
    <w:rsid w:val="009B1A8E"/>
    <w:rsid w:val="009B2556"/>
    <w:rsid w:val="009B330A"/>
    <w:rsid w:val="009B3ED7"/>
    <w:rsid w:val="009B4A02"/>
    <w:rsid w:val="009B53C5"/>
    <w:rsid w:val="009B792F"/>
    <w:rsid w:val="009C2466"/>
    <w:rsid w:val="009C2BDE"/>
    <w:rsid w:val="009C52C8"/>
    <w:rsid w:val="009D470E"/>
    <w:rsid w:val="009E1BF9"/>
    <w:rsid w:val="009E221A"/>
    <w:rsid w:val="009E32D4"/>
    <w:rsid w:val="009E3F92"/>
    <w:rsid w:val="009E412F"/>
    <w:rsid w:val="009E4BEC"/>
    <w:rsid w:val="009E62B2"/>
    <w:rsid w:val="009F06FC"/>
    <w:rsid w:val="009F1146"/>
    <w:rsid w:val="009F343B"/>
    <w:rsid w:val="009F435A"/>
    <w:rsid w:val="009F5100"/>
    <w:rsid w:val="009F5831"/>
    <w:rsid w:val="009F7587"/>
    <w:rsid w:val="00A00ABD"/>
    <w:rsid w:val="00A017A2"/>
    <w:rsid w:val="00A04553"/>
    <w:rsid w:val="00A05958"/>
    <w:rsid w:val="00A07899"/>
    <w:rsid w:val="00A10C83"/>
    <w:rsid w:val="00A111E8"/>
    <w:rsid w:val="00A115CE"/>
    <w:rsid w:val="00A11F99"/>
    <w:rsid w:val="00A14C00"/>
    <w:rsid w:val="00A16697"/>
    <w:rsid w:val="00A169D1"/>
    <w:rsid w:val="00A17B6C"/>
    <w:rsid w:val="00A207BD"/>
    <w:rsid w:val="00A21270"/>
    <w:rsid w:val="00A217EB"/>
    <w:rsid w:val="00A2207C"/>
    <w:rsid w:val="00A22211"/>
    <w:rsid w:val="00A24254"/>
    <w:rsid w:val="00A2448D"/>
    <w:rsid w:val="00A27DCB"/>
    <w:rsid w:val="00A31336"/>
    <w:rsid w:val="00A32464"/>
    <w:rsid w:val="00A32EF3"/>
    <w:rsid w:val="00A33B51"/>
    <w:rsid w:val="00A3598D"/>
    <w:rsid w:val="00A377E4"/>
    <w:rsid w:val="00A40EF0"/>
    <w:rsid w:val="00A411D5"/>
    <w:rsid w:val="00A4221B"/>
    <w:rsid w:val="00A449F7"/>
    <w:rsid w:val="00A45011"/>
    <w:rsid w:val="00A4777B"/>
    <w:rsid w:val="00A50647"/>
    <w:rsid w:val="00A50651"/>
    <w:rsid w:val="00A50A78"/>
    <w:rsid w:val="00A517F9"/>
    <w:rsid w:val="00A525E8"/>
    <w:rsid w:val="00A544D3"/>
    <w:rsid w:val="00A54A02"/>
    <w:rsid w:val="00A5613C"/>
    <w:rsid w:val="00A62B6A"/>
    <w:rsid w:val="00A63C96"/>
    <w:rsid w:val="00A63F8A"/>
    <w:rsid w:val="00A65D46"/>
    <w:rsid w:val="00A66547"/>
    <w:rsid w:val="00A67D04"/>
    <w:rsid w:val="00A67E9F"/>
    <w:rsid w:val="00A71B2E"/>
    <w:rsid w:val="00A72D64"/>
    <w:rsid w:val="00A72F45"/>
    <w:rsid w:val="00A731EB"/>
    <w:rsid w:val="00A73CC6"/>
    <w:rsid w:val="00A748B9"/>
    <w:rsid w:val="00A74FA0"/>
    <w:rsid w:val="00A75971"/>
    <w:rsid w:val="00A76DEE"/>
    <w:rsid w:val="00A76E92"/>
    <w:rsid w:val="00A8026B"/>
    <w:rsid w:val="00A81235"/>
    <w:rsid w:val="00A81AFB"/>
    <w:rsid w:val="00A81D8F"/>
    <w:rsid w:val="00A82A57"/>
    <w:rsid w:val="00A841F4"/>
    <w:rsid w:val="00A84AE2"/>
    <w:rsid w:val="00A85D2C"/>
    <w:rsid w:val="00A86CBB"/>
    <w:rsid w:val="00A90B92"/>
    <w:rsid w:val="00A90BC4"/>
    <w:rsid w:val="00A92F2F"/>
    <w:rsid w:val="00A92FF8"/>
    <w:rsid w:val="00A93128"/>
    <w:rsid w:val="00A95D98"/>
    <w:rsid w:val="00A9611B"/>
    <w:rsid w:val="00A97317"/>
    <w:rsid w:val="00A9787B"/>
    <w:rsid w:val="00AA1484"/>
    <w:rsid w:val="00AA2BD6"/>
    <w:rsid w:val="00AA36C0"/>
    <w:rsid w:val="00AA48BC"/>
    <w:rsid w:val="00AA6743"/>
    <w:rsid w:val="00AA7833"/>
    <w:rsid w:val="00AB034F"/>
    <w:rsid w:val="00AB0815"/>
    <w:rsid w:val="00AB1057"/>
    <w:rsid w:val="00AB1C2B"/>
    <w:rsid w:val="00AB2029"/>
    <w:rsid w:val="00AB22A8"/>
    <w:rsid w:val="00AB2879"/>
    <w:rsid w:val="00AB2C4A"/>
    <w:rsid w:val="00AB3056"/>
    <w:rsid w:val="00AB42D4"/>
    <w:rsid w:val="00AB445E"/>
    <w:rsid w:val="00AB48A5"/>
    <w:rsid w:val="00AB4A64"/>
    <w:rsid w:val="00AB5076"/>
    <w:rsid w:val="00AB52E8"/>
    <w:rsid w:val="00AC0A12"/>
    <w:rsid w:val="00AC21F3"/>
    <w:rsid w:val="00AC295F"/>
    <w:rsid w:val="00AC2CBC"/>
    <w:rsid w:val="00AC5BF2"/>
    <w:rsid w:val="00AD302B"/>
    <w:rsid w:val="00AD38A2"/>
    <w:rsid w:val="00AD4302"/>
    <w:rsid w:val="00AD7557"/>
    <w:rsid w:val="00AE0566"/>
    <w:rsid w:val="00AE5615"/>
    <w:rsid w:val="00AE5842"/>
    <w:rsid w:val="00AE5BB4"/>
    <w:rsid w:val="00AE6987"/>
    <w:rsid w:val="00AE6AC1"/>
    <w:rsid w:val="00AE6D43"/>
    <w:rsid w:val="00AE751C"/>
    <w:rsid w:val="00AE7E78"/>
    <w:rsid w:val="00AF1718"/>
    <w:rsid w:val="00AF2EAE"/>
    <w:rsid w:val="00AF34EF"/>
    <w:rsid w:val="00AF62EE"/>
    <w:rsid w:val="00AF63D0"/>
    <w:rsid w:val="00AF668A"/>
    <w:rsid w:val="00B003B8"/>
    <w:rsid w:val="00B00EF9"/>
    <w:rsid w:val="00B01D92"/>
    <w:rsid w:val="00B02F16"/>
    <w:rsid w:val="00B03595"/>
    <w:rsid w:val="00B04BCF"/>
    <w:rsid w:val="00B0532A"/>
    <w:rsid w:val="00B05BFC"/>
    <w:rsid w:val="00B05F67"/>
    <w:rsid w:val="00B12BD6"/>
    <w:rsid w:val="00B152EA"/>
    <w:rsid w:val="00B16A85"/>
    <w:rsid w:val="00B17042"/>
    <w:rsid w:val="00B2101B"/>
    <w:rsid w:val="00B2103B"/>
    <w:rsid w:val="00B212F2"/>
    <w:rsid w:val="00B2141A"/>
    <w:rsid w:val="00B22E15"/>
    <w:rsid w:val="00B23936"/>
    <w:rsid w:val="00B23D4F"/>
    <w:rsid w:val="00B24C59"/>
    <w:rsid w:val="00B24E94"/>
    <w:rsid w:val="00B250AB"/>
    <w:rsid w:val="00B261A7"/>
    <w:rsid w:val="00B27CEB"/>
    <w:rsid w:val="00B300B9"/>
    <w:rsid w:val="00B31422"/>
    <w:rsid w:val="00B31C11"/>
    <w:rsid w:val="00B32150"/>
    <w:rsid w:val="00B32A8B"/>
    <w:rsid w:val="00B33AEE"/>
    <w:rsid w:val="00B36E51"/>
    <w:rsid w:val="00B37FD1"/>
    <w:rsid w:val="00B40E5B"/>
    <w:rsid w:val="00B4181A"/>
    <w:rsid w:val="00B42D4B"/>
    <w:rsid w:val="00B43ACB"/>
    <w:rsid w:val="00B44515"/>
    <w:rsid w:val="00B4537E"/>
    <w:rsid w:val="00B4677D"/>
    <w:rsid w:val="00B47002"/>
    <w:rsid w:val="00B514E7"/>
    <w:rsid w:val="00B51514"/>
    <w:rsid w:val="00B52D70"/>
    <w:rsid w:val="00B53FB1"/>
    <w:rsid w:val="00B540BF"/>
    <w:rsid w:val="00B54C16"/>
    <w:rsid w:val="00B56283"/>
    <w:rsid w:val="00B604AB"/>
    <w:rsid w:val="00B61A37"/>
    <w:rsid w:val="00B61F4D"/>
    <w:rsid w:val="00B621AA"/>
    <w:rsid w:val="00B628AB"/>
    <w:rsid w:val="00B62E99"/>
    <w:rsid w:val="00B62F7D"/>
    <w:rsid w:val="00B6506B"/>
    <w:rsid w:val="00B6581F"/>
    <w:rsid w:val="00B70F26"/>
    <w:rsid w:val="00B710C4"/>
    <w:rsid w:val="00B7172D"/>
    <w:rsid w:val="00B75707"/>
    <w:rsid w:val="00B75C05"/>
    <w:rsid w:val="00B75DCC"/>
    <w:rsid w:val="00B76DA6"/>
    <w:rsid w:val="00B80861"/>
    <w:rsid w:val="00B81CE6"/>
    <w:rsid w:val="00B8282A"/>
    <w:rsid w:val="00B8294B"/>
    <w:rsid w:val="00B83AF8"/>
    <w:rsid w:val="00B83FBA"/>
    <w:rsid w:val="00B877EA"/>
    <w:rsid w:val="00B92A59"/>
    <w:rsid w:val="00B950BD"/>
    <w:rsid w:val="00B978F8"/>
    <w:rsid w:val="00BA10E6"/>
    <w:rsid w:val="00BA1659"/>
    <w:rsid w:val="00BA2262"/>
    <w:rsid w:val="00BA34F5"/>
    <w:rsid w:val="00BA3B7A"/>
    <w:rsid w:val="00BA509B"/>
    <w:rsid w:val="00BA66C3"/>
    <w:rsid w:val="00BA78C9"/>
    <w:rsid w:val="00BA7D22"/>
    <w:rsid w:val="00BB14E3"/>
    <w:rsid w:val="00BB2D28"/>
    <w:rsid w:val="00BB6217"/>
    <w:rsid w:val="00BB7271"/>
    <w:rsid w:val="00BB7361"/>
    <w:rsid w:val="00BB749D"/>
    <w:rsid w:val="00BB7834"/>
    <w:rsid w:val="00BB7CEE"/>
    <w:rsid w:val="00BC0EC0"/>
    <w:rsid w:val="00BC12C6"/>
    <w:rsid w:val="00BC2325"/>
    <w:rsid w:val="00BC2B1F"/>
    <w:rsid w:val="00BD022E"/>
    <w:rsid w:val="00BD0737"/>
    <w:rsid w:val="00BD201E"/>
    <w:rsid w:val="00BD23E6"/>
    <w:rsid w:val="00BD25BB"/>
    <w:rsid w:val="00BD32CA"/>
    <w:rsid w:val="00BE0387"/>
    <w:rsid w:val="00BE1666"/>
    <w:rsid w:val="00BE1798"/>
    <w:rsid w:val="00BE18A1"/>
    <w:rsid w:val="00BE6BD4"/>
    <w:rsid w:val="00BF0928"/>
    <w:rsid w:val="00BF0CC1"/>
    <w:rsid w:val="00BF0EF8"/>
    <w:rsid w:val="00BF1DFE"/>
    <w:rsid w:val="00BF1EBC"/>
    <w:rsid w:val="00BF3AF4"/>
    <w:rsid w:val="00BF3BB1"/>
    <w:rsid w:val="00BF3CB1"/>
    <w:rsid w:val="00BF51BF"/>
    <w:rsid w:val="00BF7F0E"/>
    <w:rsid w:val="00C02147"/>
    <w:rsid w:val="00C0267A"/>
    <w:rsid w:val="00C0268C"/>
    <w:rsid w:val="00C03B6A"/>
    <w:rsid w:val="00C04A2C"/>
    <w:rsid w:val="00C05ACB"/>
    <w:rsid w:val="00C05E21"/>
    <w:rsid w:val="00C12226"/>
    <w:rsid w:val="00C172CF"/>
    <w:rsid w:val="00C2067C"/>
    <w:rsid w:val="00C21B39"/>
    <w:rsid w:val="00C21CA5"/>
    <w:rsid w:val="00C2205E"/>
    <w:rsid w:val="00C22EF6"/>
    <w:rsid w:val="00C24FFB"/>
    <w:rsid w:val="00C252BD"/>
    <w:rsid w:val="00C263C1"/>
    <w:rsid w:val="00C26912"/>
    <w:rsid w:val="00C26AA0"/>
    <w:rsid w:val="00C31A50"/>
    <w:rsid w:val="00C33473"/>
    <w:rsid w:val="00C33A7D"/>
    <w:rsid w:val="00C37FAF"/>
    <w:rsid w:val="00C4044D"/>
    <w:rsid w:val="00C40C56"/>
    <w:rsid w:val="00C40FCB"/>
    <w:rsid w:val="00C41F1D"/>
    <w:rsid w:val="00C44926"/>
    <w:rsid w:val="00C45292"/>
    <w:rsid w:val="00C47155"/>
    <w:rsid w:val="00C533A5"/>
    <w:rsid w:val="00C54364"/>
    <w:rsid w:val="00C54A40"/>
    <w:rsid w:val="00C55525"/>
    <w:rsid w:val="00C56360"/>
    <w:rsid w:val="00C56585"/>
    <w:rsid w:val="00C572EB"/>
    <w:rsid w:val="00C60838"/>
    <w:rsid w:val="00C61727"/>
    <w:rsid w:val="00C62B85"/>
    <w:rsid w:val="00C6489D"/>
    <w:rsid w:val="00C656C0"/>
    <w:rsid w:val="00C665B9"/>
    <w:rsid w:val="00C66D15"/>
    <w:rsid w:val="00C67EF8"/>
    <w:rsid w:val="00C70690"/>
    <w:rsid w:val="00C70F6B"/>
    <w:rsid w:val="00C71236"/>
    <w:rsid w:val="00C717B9"/>
    <w:rsid w:val="00C719F4"/>
    <w:rsid w:val="00C72563"/>
    <w:rsid w:val="00C72F4B"/>
    <w:rsid w:val="00C754FB"/>
    <w:rsid w:val="00C800A4"/>
    <w:rsid w:val="00C8028E"/>
    <w:rsid w:val="00C80422"/>
    <w:rsid w:val="00C81D6F"/>
    <w:rsid w:val="00C82862"/>
    <w:rsid w:val="00C84041"/>
    <w:rsid w:val="00C85C49"/>
    <w:rsid w:val="00C868AD"/>
    <w:rsid w:val="00C86E08"/>
    <w:rsid w:val="00C87ED5"/>
    <w:rsid w:val="00C91133"/>
    <w:rsid w:val="00C91CEC"/>
    <w:rsid w:val="00C93CBC"/>
    <w:rsid w:val="00C93EDA"/>
    <w:rsid w:val="00C93F00"/>
    <w:rsid w:val="00C95449"/>
    <w:rsid w:val="00CA397C"/>
    <w:rsid w:val="00CA526F"/>
    <w:rsid w:val="00CA68AE"/>
    <w:rsid w:val="00CA77ED"/>
    <w:rsid w:val="00CA7E7D"/>
    <w:rsid w:val="00CB00A9"/>
    <w:rsid w:val="00CB189C"/>
    <w:rsid w:val="00CB1D50"/>
    <w:rsid w:val="00CB1F56"/>
    <w:rsid w:val="00CB1FE9"/>
    <w:rsid w:val="00CB2DCA"/>
    <w:rsid w:val="00CB32FD"/>
    <w:rsid w:val="00CB3644"/>
    <w:rsid w:val="00CB3FC3"/>
    <w:rsid w:val="00CB45CC"/>
    <w:rsid w:val="00CB5066"/>
    <w:rsid w:val="00CB6402"/>
    <w:rsid w:val="00CB67F9"/>
    <w:rsid w:val="00CC1100"/>
    <w:rsid w:val="00CC1484"/>
    <w:rsid w:val="00CC1722"/>
    <w:rsid w:val="00CC2C79"/>
    <w:rsid w:val="00CC3E36"/>
    <w:rsid w:val="00CC453F"/>
    <w:rsid w:val="00CC4D05"/>
    <w:rsid w:val="00CC6C05"/>
    <w:rsid w:val="00CC6D7A"/>
    <w:rsid w:val="00CC7C90"/>
    <w:rsid w:val="00CD0235"/>
    <w:rsid w:val="00CD1EF1"/>
    <w:rsid w:val="00CD31EF"/>
    <w:rsid w:val="00CD45E1"/>
    <w:rsid w:val="00CD578A"/>
    <w:rsid w:val="00CE0F36"/>
    <w:rsid w:val="00CE13B5"/>
    <w:rsid w:val="00CE1A03"/>
    <w:rsid w:val="00CE1ABF"/>
    <w:rsid w:val="00CE24C9"/>
    <w:rsid w:val="00CE3E86"/>
    <w:rsid w:val="00CE43DD"/>
    <w:rsid w:val="00CE4DA0"/>
    <w:rsid w:val="00CE6816"/>
    <w:rsid w:val="00CE6DE0"/>
    <w:rsid w:val="00CF0FDB"/>
    <w:rsid w:val="00CF273E"/>
    <w:rsid w:val="00CF352C"/>
    <w:rsid w:val="00CF3CE0"/>
    <w:rsid w:val="00CF436F"/>
    <w:rsid w:val="00CF5989"/>
    <w:rsid w:val="00CF59E5"/>
    <w:rsid w:val="00CF6CF7"/>
    <w:rsid w:val="00D008C0"/>
    <w:rsid w:val="00D00933"/>
    <w:rsid w:val="00D02BC6"/>
    <w:rsid w:val="00D0314F"/>
    <w:rsid w:val="00D04581"/>
    <w:rsid w:val="00D05248"/>
    <w:rsid w:val="00D05803"/>
    <w:rsid w:val="00D06550"/>
    <w:rsid w:val="00D07381"/>
    <w:rsid w:val="00D10062"/>
    <w:rsid w:val="00D1137A"/>
    <w:rsid w:val="00D13DC4"/>
    <w:rsid w:val="00D142F6"/>
    <w:rsid w:val="00D14D1F"/>
    <w:rsid w:val="00D161FB"/>
    <w:rsid w:val="00D17E19"/>
    <w:rsid w:val="00D2205F"/>
    <w:rsid w:val="00D228E8"/>
    <w:rsid w:val="00D22DDA"/>
    <w:rsid w:val="00D2390F"/>
    <w:rsid w:val="00D25BFC"/>
    <w:rsid w:val="00D25D5D"/>
    <w:rsid w:val="00D2654F"/>
    <w:rsid w:val="00D26F47"/>
    <w:rsid w:val="00D279C2"/>
    <w:rsid w:val="00D279CD"/>
    <w:rsid w:val="00D27A80"/>
    <w:rsid w:val="00D27E1C"/>
    <w:rsid w:val="00D31749"/>
    <w:rsid w:val="00D41AE3"/>
    <w:rsid w:val="00D41F58"/>
    <w:rsid w:val="00D455AF"/>
    <w:rsid w:val="00D46C5E"/>
    <w:rsid w:val="00D529C5"/>
    <w:rsid w:val="00D5388E"/>
    <w:rsid w:val="00D53BC0"/>
    <w:rsid w:val="00D616B3"/>
    <w:rsid w:val="00D61D64"/>
    <w:rsid w:val="00D6463B"/>
    <w:rsid w:val="00D670B2"/>
    <w:rsid w:val="00D673C8"/>
    <w:rsid w:val="00D717E6"/>
    <w:rsid w:val="00D723DF"/>
    <w:rsid w:val="00D72D4A"/>
    <w:rsid w:val="00D7341A"/>
    <w:rsid w:val="00D74935"/>
    <w:rsid w:val="00D77DA9"/>
    <w:rsid w:val="00D81A2B"/>
    <w:rsid w:val="00D829EA"/>
    <w:rsid w:val="00D8404C"/>
    <w:rsid w:val="00D85DE9"/>
    <w:rsid w:val="00D85E28"/>
    <w:rsid w:val="00D86182"/>
    <w:rsid w:val="00D86EBD"/>
    <w:rsid w:val="00D8725B"/>
    <w:rsid w:val="00D8781F"/>
    <w:rsid w:val="00D91B59"/>
    <w:rsid w:val="00D92621"/>
    <w:rsid w:val="00D92E87"/>
    <w:rsid w:val="00D932AF"/>
    <w:rsid w:val="00D96118"/>
    <w:rsid w:val="00DA0EAF"/>
    <w:rsid w:val="00DA3A1D"/>
    <w:rsid w:val="00DA6CFE"/>
    <w:rsid w:val="00DB0BEC"/>
    <w:rsid w:val="00DB0E43"/>
    <w:rsid w:val="00DB0F95"/>
    <w:rsid w:val="00DB39D8"/>
    <w:rsid w:val="00DB4BD2"/>
    <w:rsid w:val="00DB53CD"/>
    <w:rsid w:val="00DB5A0D"/>
    <w:rsid w:val="00DB5AE6"/>
    <w:rsid w:val="00DB69F2"/>
    <w:rsid w:val="00DB6CB7"/>
    <w:rsid w:val="00DB7793"/>
    <w:rsid w:val="00DC00AB"/>
    <w:rsid w:val="00DC0A55"/>
    <w:rsid w:val="00DC2519"/>
    <w:rsid w:val="00DC3828"/>
    <w:rsid w:val="00DC3A96"/>
    <w:rsid w:val="00DC5371"/>
    <w:rsid w:val="00DC6C2C"/>
    <w:rsid w:val="00DD0862"/>
    <w:rsid w:val="00DD188D"/>
    <w:rsid w:val="00DD3F39"/>
    <w:rsid w:val="00DE02A4"/>
    <w:rsid w:val="00DE2233"/>
    <w:rsid w:val="00DE4B5C"/>
    <w:rsid w:val="00DE5770"/>
    <w:rsid w:val="00DE6F8B"/>
    <w:rsid w:val="00DE7130"/>
    <w:rsid w:val="00DE73E2"/>
    <w:rsid w:val="00DE7943"/>
    <w:rsid w:val="00DF0302"/>
    <w:rsid w:val="00DF07A4"/>
    <w:rsid w:val="00DF3B47"/>
    <w:rsid w:val="00DF41E0"/>
    <w:rsid w:val="00DF432B"/>
    <w:rsid w:val="00DF4EF0"/>
    <w:rsid w:val="00DF5373"/>
    <w:rsid w:val="00DF6B3C"/>
    <w:rsid w:val="00DF7061"/>
    <w:rsid w:val="00DF763F"/>
    <w:rsid w:val="00DF7644"/>
    <w:rsid w:val="00E01937"/>
    <w:rsid w:val="00E01DF1"/>
    <w:rsid w:val="00E02525"/>
    <w:rsid w:val="00E03174"/>
    <w:rsid w:val="00E04BC9"/>
    <w:rsid w:val="00E04E26"/>
    <w:rsid w:val="00E04E86"/>
    <w:rsid w:val="00E06EFC"/>
    <w:rsid w:val="00E07EE4"/>
    <w:rsid w:val="00E1047A"/>
    <w:rsid w:val="00E1071B"/>
    <w:rsid w:val="00E10885"/>
    <w:rsid w:val="00E11BEA"/>
    <w:rsid w:val="00E12604"/>
    <w:rsid w:val="00E14459"/>
    <w:rsid w:val="00E226B7"/>
    <w:rsid w:val="00E248FF"/>
    <w:rsid w:val="00E24F50"/>
    <w:rsid w:val="00E263CB"/>
    <w:rsid w:val="00E2680F"/>
    <w:rsid w:val="00E26C00"/>
    <w:rsid w:val="00E2717A"/>
    <w:rsid w:val="00E2750F"/>
    <w:rsid w:val="00E2764B"/>
    <w:rsid w:val="00E279B6"/>
    <w:rsid w:val="00E31F67"/>
    <w:rsid w:val="00E32010"/>
    <w:rsid w:val="00E323CE"/>
    <w:rsid w:val="00E32C8C"/>
    <w:rsid w:val="00E340B0"/>
    <w:rsid w:val="00E35197"/>
    <w:rsid w:val="00E35869"/>
    <w:rsid w:val="00E35970"/>
    <w:rsid w:val="00E40531"/>
    <w:rsid w:val="00E41DB6"/>
    <w:rsid w:val="00E437C7"/>
    <w:rsid w:val="00E449B5"/>
    <w:rsid w:val="00E47614"/>
    <w:rsid w:val="00E52EF7"/>
    <w:rsid w:val="00E53F18"/>
    <w:rsid w:val="00E54683"/>
    <w:rsid w:val="00E55D64"/>
    <w:rsid w:val="00E569D7"/>
    <w:rsid w:val="00E60193"/>
    <w:rsid w:val="00E60874"/>
    <w:rsid w:val="00E62601"/>
    <w:rsid w:val="00E6287F"/>
    <w:rsid w:val="00E65D87"/>
    <w:rsid w:val="00E66595"/>
    <w:rsid w:val="00E669E7"/>
    <w:rsid w:val="00E67861"/>
    <w:rsid w:val="00E7056E"/>
    <w:rsid w:val="00E706C2"/>
    <w:rsid w:val="00E72EA7"/>
    <w:rsid w:val="00E74FA9"/>
    <w:rsid w:val="00E750AE"/>
    <w:rsid w:val="00E7520C"/>
    <w:rsid w:val="00E76205"/>
    <w:rsid w:val="00E764AE"/>
    <w:rsid w:val="00E76F67"/>
    <w:rsid w:val="00E77CD5"/>
    <w:rsid w:val="00E83863"/>
    <w:rsid w:val="00E84365"/>
    <w:rsid w:val="00E84C7A"/>
    <w:rsid w:val="00E84E41"/>
    <w:rsid w:val="00E86067"/>
    <w:rsid w:val="00E86941"/>
    <w:rsid w:val="00E87050"/>
    <w:rsid w:val="00E873CB"/>
    <w:rsid w:val="00E87D06"/>
    <w:rsid w:val="00E912D9"/>
    <w:rsid w:val="00E917C3"/>
    <w:rsid w:val="00E91F5B"/>
    <w:rsid w:val="00E92A2D"/>
    <w:rsid w:val="00E931EB"/>
    <w:rsid w:val="00E93436"/>
    <w:rsid w:val="00E93707"/>
    <w:rsid w:val="00E951F3"/>
    <w:rsid w:val="00E95A97"/>
    <w:rsid w:val="00E97E84"/>
    <w:rsid w:val="00EA0998"/>
    <w:rsid w:val="00EA1DF1"/>
    <w:rsid w:val="00EA1F3E"/>
    <w:rsid w:val="00EA2692"/>
    <w:rsid w:val="00EA2F9D"/>
    <w:rsid w:val="00EA4F09"/>
    <w:rsid w:val="00EA5E48"/>
    <w:rsid w:val="00EA601E"/>
    <w:rsid w:val="00EB008A"/>
    <w:rsid w:val="00EB3B9F"/>
    <w:rsid w:val="00EB3E26"/>
    <w:rsid w:val="00EB569D"/>
    <w:rsid w:val="00EB5DAC"/>
    <w:rsid w:val="00EB646A"/>
    <w:rsid w:val="00EB664D"/>
    <w:rsid w:val="00EB7C3F"/>
    <w:rsid w:val="00EB7CC5"/>
    <w:rsid w:val="00EB7DAE"/>
    <w:rsid w:val="00EC2719"/>
    <w:rsid w:val="00EC2816"/>
    <w:rsid w:val="00EC32FB"/>
    <w:rsid w:val="00EC4280"/>
    <w:rsid w:val="00EC4CC9"/>
    <w:rsid w:val="00EC5830"/>
    <w:rsid w:val="00EC59FB"/>
    <w:rsid w:val="00ED08A5"/>
    <w:rsid w:val="00ED171A"/>
    <w:rsid w:val="00ED2194"/>
    <w:rsid w:val="00ED3F5F"/>
    <w:rsid w:val="00ED70C2"/>
    <w:rsid w:val="00EE1145"/>
    <w:rsid w:val="00EE1A6B"/>
    <w:rsid w:val="00EE26DC"/>
    <w:rsid w:val="00EE3D2F"/>
    <w:rsid w:val="00EE4332"/>
    <w:rsid w:val="00EE5441"/>
    <w:rsid w:val="00EE59BC"/>
    <w:rsid w:val="00EE6170"/>
    <w:rsid w:val="00EE6233"/>
    <w:rsid w:val="00EE7EB2"/>
    <w:rsid w:val="00EF1E6E"/>
    <w:rsid w:val="00EF29FC"/>
    <w:rsid w:val="00EF4A6A"/>
    <w:rsid w:val="00EF4C4D"/>
    <w:rsid w:val="00EF4F50"/>
    <w:rsid w:val="00EF608D"/>
    <w:rsid w:val="00EF7207"/>
    <w:rsid w:val="00EF748C"/>
    <w:rsid w:val="00F017A5"/>
    <w:rsid w:val="00F024E5"/>
    <w:rsid w:val="00F02BB9"/>
    <w:rsid w:val="00F03691"/>
    <w:rsid w:val="00F039E6"/>
    <w:rsid w:val="00F03A0E"/>
    <w:rsid w:val="00F064EE"/>
    <w:rsid w:val="00F07C6B"/>
    <w:rsid w:val="00F10D58"/>
    <w:rsid w:val="00F11CFD"/>
    <w:rsid w:val="00F11D37"/>
    <w:rsid w:val="00F139C6"/>
    <w:rsid w:val="00F14392"/>
    <w:rsid w:val="00F154A9"/>
    <w:rsid w:val="00F15EC1"/>
    <w:rsid w:val="00F170E2"/>
    <w:rsid w:val="00F20505"/>
    <w:rsid w:val="00F221F8"/>
    <w:rsid w:val="00F2346B"/>
    <w:rsid w:val="00F23628"/>
    <w:rsid w:val="00F24908"/>
    <w:rsid w:val="00F2495B"/>
    <w:rsid w:val="00F25757"/>
    <w:rsid w:val="00F2787B"/>
    <w:rsid w:val="00F313EF"/>
    <w:rsid w:val="00F314CF"/>
    <w:rsid w:val="00F33710"/>
    <w:rsid w:val="00F33ACB"/>
    <w:rsid w:val="00F33E47"/>
    <w:rsid w:val="00F34C37"/>
    <w:rsid w:val="00F34E74"/>
    <w:rsid w:val="00F3629C"/>
    <w:rsid w:val="00F37E4A"/>
    <w:rsid w:val="00F40BE9"/>
    <w:rsid w:val="00F42E9A"/>
    <w:rsid w:val="00F4457C"/>
    <w:rsid w:val="00F5131B"/>
    <w:rsid w:val="00F5137D"/>
    <w:rsid w:val="00F51C01"/>
    <w:rsid w:val="00F5246C"/>
    <w:rsid w:val="00F5247D"/>
    <w:rsid w:val="00F531C0"/>
    <w:rsid w:val="00F540C5"/>
    <w:rsid w:val="00F544BF"/>
    <w:rsid w:val="00F55439"/>
    <w:rsid w:val="00F60582"/>
    <w:rsid w:val="00F61866"/>
    <w:rsid w:val="00F63509"/>
    <w:rsid w:val="00F63C62"/>
    <w:rsid w:val="00F63FD1"/>
    <w:rsid w:val="00F6453D"/>
    <w:rsid w:val="00F65B51"/>
    <w:rsid w:val="00F705E0"/>
    <w:rsid w:val="00F70C44"/>
    <w:rsid w:val="00F71836"/>
    <w:rsid w:val="00F72969"/>
    <w:rsid w:val="00F74AE7"/>
    <w:rsid w:val="00F74CA7"/>
    <w:rsid w:val="00F7519F"/>
    <w:rsid w:val="00F76186"/>
    <w:rsid w:val="00F76411"/>
    <w:rsid w:val="00F80D17"/>
    <w:rsid w:val="00F8339A"/>
    <w:rsid w:val="00F8365A"/>
    <w:rsid w:val="00F83670"/>
    <w:rsid w:val="00F83A5F"/>
    <w:rsid w:val="00F846AC"/>
    <w:rsid w:val="00F84C1D"/>
    <w:rsid w:val="00F86AEF"/>
    <w:rsid w:val="00F93FC1"/>
    <w:rsid w:val="00F9467E"/>
    <w:rsid w:val="00F9519D"/>
    <w:rsid w:val="00F9614A"/>
    <w:rsid w:val="00F96BFD"/>
    <w:rsid w:val="00F97452"/>
    <w:rsid w:val="00F97B33"/>
    <w:rsid w:val="00FA0078"/>
    <w:rsid w:val="00FA11C3"/>
    <w:rsid w:val="00FA1499"/>
    <w:rsid w:val="00FA2C76"/>
    <w:rsid w:val="00FA5C72"/>
    <w:rsid w:val="00FA6AB4"/>
    <w:rsid w:val="00FA7643"/>
    <w:rsid w:val="00FA7B40"/>
    <w:rsid w:val="00FA7D61"/>
    <w:rsid w:val="00FA7FFD"/>
    <w:rsid w:val="00FB005E"/>
    <w:rsid w:val="00FB0A72"/>
    <w:rsid w:val="00FB266F"/>
    <w:rsid w:val="00FB2D20"/>
    <w:rsid w:val="00FB3403"/>
    <w:rsid w:val="00FB513A"/>
    <w:rsid w:val="00FB5A7C"/>
    <w:rsid w:val="00FB7BF8"/>
    <w:rsid w:val="00FB7D2E"/>
    <w:rsid w:val="00FC1269"/>
    <w:rsid w:val="00FC2DF4"/>
    <w:rsid w:val="00FC30C2"/>
    <w:rsid w:val="00FC334C"/>
    <w:rsid w:val="00FC3657"/>
    <w:rsid w:val="00FC3769"/>
    <w:rsid w:val="00FC40C5"/>
    <w:rsid w:val="00FC4FA3"/>
    <w:rsid w:val="00FC56C9"/>
    <w:rsid w:val="00FC5919"/>
    <w:rsid w:val="00FC770E"/>
    <w:rsid w:val="00FD0053"/>
    <w:rsid w:val="00FD092D"/>
    <w:rsid w:val="00FD0A60"/>
    <w:rsid w:val="00FD0AEB"/>
    <w:rsid w:val="00FD14AE"/>
    <w:rsid w:val="00FD1ED1"/>
    <w:rsid w:val="00FD1FB2"/>
    <w:rsid w:val="00FD6A66"/>
    <w:rsid w:val="00FD6A9C"/>
    <w:rsid w:val="00FD6C1C"/>
    <w:rsid w:val="00FD7760"/>
    <w:rsid w:val="00FD7D78"/>
    <w:rsid w:val="00FE08A4"/>
    <w:rsid w:val="00FE0A81"/>
    <w:rsid w:val="00FE459B"/>
    <w:rsid w:val="00FE519B"/>
    <w:rsid w:val="00FE7483"/>
    <w:rsid w:val="00FE7A7A"/>
    <w:rsid w:val="00FE7EEF"/>
    <w:rsid w:val="00FF26C3"/>
    <w:rsid w:val="00FF2AB2"/>
    <w:rsid w:val="00FF355E"/>
    <w:rsid w:val="00FF3EEF"/>
    <w:rsid w:val="00FF44C0"/>
    <w:rsid w:val="00FF5774"/>
    <w:rsid w:val="00FF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504DAB"/>
    <w:pPr>
      <w:keepNext/>
      <w:spacing w:before="240" w:after="60"/>
      <w:outlineLvl w:val="2"/>
    </w:pPr>
    <w:rPr>
      <w:rFonts w:ascii="Verdana" w:hAnsi="Verdana"/>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meAdmin">
    <w:name w:val="Programme Admin"/>
    <w:basedOn w:val="Normal"/>
    <w:rsid w:val="00CC453F"/>
    <w:pPr>
      <w:shd w:val="clear" w:color="auto" w:fill="E6E6E6"/>
      <w:jc w:val="center"/>
    </w:pPr>
    <w:rPr>
      <w:rFonts w:ascii="Arial" w:hAnsi="Arial"/>
      <w:b/>
      <w:szCs w:val="34"/>
    </w:rPr>
  </w:style>
  <w:style w:type="paragraph" w:customStyle="1" w:styleId="progadminbanner">
    <w:name w:val="prog admin banner"/>
    <w:basedOn w:val="Normal"/>
    <w:rsid w:val="00211653"/>
    <w:pPr>
      <w:shd w:val="clear" w:color="auto" w:fill="E6E6E6"/>
      <w:ind w:left="510"/>
    </w:pPr>
    <w:rPr>
      <w:rFonts w:ascii="Arial" w:hAnsi="Arial" w:cs="Arial"/>
      <w:b/>
      <w:szCs w:val="34"/>
    </w:rPr>
  </w:style>
  <w:style w:type="paragraph" w:styleId="Header">
    <w:name w:val="header"/>
    <w:basedOn w:val="Normal"/>
    <w:rsid w:val="00504DAB"/>
    <w:pPr>
      <w:tabs>
        <w:tab w:val="center" w:pos="4153"/>
        <w:tab w:val="right" w:pos="8306"/>
      </w:tabs>
    </w:pPr>
    <w:rPr>
      <w:rFonts w:ascii="Arial" w:hAnsi="Arial"/>
      <w:sz w:val="20"/>
      <w:szCs w:val="20"/>
      <w:lang w:eastAsia="en-US"/>
    </w:rPr>
  </w:style>
  <w:style w:type="paragraph" w:styleId="BlockText">
    <w:name w:val="Block Text"/>
    <w:basedOn w:val="Normal"/>
    <w:rsid w:val="00504DAB"/>
    <w:pPr>
      <w:ind w:left="884" w:right="1593"/>
      <w:jc w:val="both"/>
    </w:pPr>
    <w:rPr>
      <w:szCs w:val="20"/>
    </w:rPr>
  </w:style>
  <w:style w:type="paragraph" w:customStyle="1" w:styleId="InsideAddress">
    <w:name w:val="Inside Address"/>
    <w:basedOn w:val="BodyText"/>
    <w:rsid w:val="00504DAB"/>
    <w:pPr>
      <w:spacing w:after="0" w:line="220" w:lineRule="atLeast"/>
    </w:pPr>
    <w:rPr>
      <w:rFonts w:ascii="Arial" w:hAnsi="Arial"/>
      <w:spacing w:val="-5"/>
      <w:sz w:val="20"/>
      <w:szCs w:val="20"/>
      <w:lang w:eastAsia="en-US"/>
    </w:rPr>
  </w:style>
  <w:style w:type="paragraph" w:styleId="BodyText">
    <w:name w:val="Body Text"/>
    <w:basedOn w:val="Normal"/>
    <w:rsid w:val="00504DAB"/>
    <w:pPr>
      <w:spacing w:after="120"/>
    </w:pPr>
  </w:style>
  <w:style w:type="character" w:styleId="Hyperlink">
    <w:name w:val="Hyperlink"/>
    <w:rsid w:val="00933821"/>
    <w:rPr>
      <w:color w:val="0000FF"/>
      <w:u w:val="single"/>
    </w:rPr>
  </w:style>
  <w:style w:type="paragraph" w:styleId="ListParagraph">
    <w:name w:val="List Paragraph"/>
    <w:basedOn w:val="Normal"/>
    <w:uiPriority w:val="34"/>
    <w:qFormat/>
    <w:rsid w:val="005A6F89"/>
    <w:pPr>
      <w:ind w:left="720"/>
    </w:pPr>
  </w:style>
  <w:style w:type="paragraph" w:styleId="BalloonText">
    <w:name w:val="Balloon Text"/>
    <w:basedOn w:val="Normal"/>
    <w:link w:val="BalloonTextChar"/>
    <w:uiPriority w:val="99"/>
    <w:semiHidden/>
    <w:unhideWhenUsed/>
    <w:rsid w:val="00042D42"/>
    <w:rPr>
      <w:rFonts w:ascii="Tahoma" w:hAnsi="Tahoma" w:cs="Tahoma"/>
      <w:sz w:val="16"/>
      <w:szCs w:val="16"/>
    </w:rPr>
  </w:style>
  <w:style w:type="character" w:customStyle="1" w:styleId="BalloonTextChar">
    <w:name w:val="Balloon Text Char"/>
    <w:basedOn w:val="DefaultParagraphFont"/>
    <w:link w:val="BalloonText"/>
    <w:uiPriority w:val="99"/>
    <w:semiHidden/>
    <w:rsid w:val="00042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504DAB"/>
    <w:pPr>
      <w:keepNext/>
      <w:spacing w:before="240" w:after="60"/>
      <w:outlineLvl w:val="2"/>
    </w:pPr>
    <w:rPr>
      <w:rFonts w:ascii="Verdana" w:hAnsi="Verdana"/>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meAdmin">
    <w:name w:val="Programme Admin"/>
    <w:basedOn w:val="Normal"/>
    <w:rsid w:val="00CC453F"/>
    <w:pPr>
      <w:shd w:val="clear" w:color="auto" w:fill="E6E6E6"/>
      <w:jc w:val="center"/>
    </w:pPr>
    <w:rPr>
      <w:rFonts w:ascii="Arial" w:hAnsi="Arial"/>
      <w:b/>
      <w:szCs w:val="34"/>
    </w:rPr>
  </w:style>
  <w:style w:type="paragraph" w:customStyle="1" w:styleId="progadminbanner">
    <w:name w:val="prog admin banner"/>
    <w:basedOn w:val="Normal"/>
    <w:rsid w:val="00211653"/>
    <w:pPr>
      <w:shd w:val="clear" w:color="auto" w:fill="E6E6E6"/>
      <w:ind w:left="510"/>
    </w:pPr>
    <w:rPr>
      <w:rFonts w:ascii="Arial" w:hAnsi="Arial" w:cs="Arial"/>
      <w:b/>
      <w:szCs w:val="34"/>
    </w:rPr>
  </w:style>
  <w:style w:type="paragraph" w:styleId="Header">
    <w:name w:val="header"/>
    <w:basedOn w:val="Normal"/>
    <w:rsid w:val="00504DAB"/>
    <w:pPr>
      <w:tabs>
        <w:tab w:val="center" w:pos="4153"/>
        <w:tab w:val="right" w:pos="8306"/>
      </w:tabs>
    </w:pPr>
    <w:rPr>
      <w:rFonts w:ascii="Arial" w:hAnsi="Arial"/>
      <w:sz w:val="20"/>
      <w:szCs w:val="20"/>
      <w:lang w:eastAsia="en-US"/>
    </w:rPr>
  </w:style>
  <w:style w:type="paragraph" w:styleId="BlockText">
    <w:name w:val="Block Text"/>
    <w:basedOn w:val="Normal"/>
    <w:rsid w:val="00504DAB"/>
    <w:pPr>
      <w:ind w:left="884" w:right="1593"/>
      <w:jc w:val="both"/>
    </w:pPr>
    <w:rPr>
      <w:szCs w:val="20"/>
    </w:rPr>
  </w:style>
  <w:style w:type="paragraph" w:customStyle="1" w:styleId="InsideAddress">
    <w:name w:val="Inside Address"/>
    <w:basedOn w:val="BodyText"/>
    <w:rsid w:val="00504DAB"/>
    <w:pPr>
      <w:spacing w:after="0" w:line="220" w:lineRule="atLeast"/>
    </w:pPr>
    <w:rPr>
      <w:rFonts w:ascii="Arial" w:hAnsi="Arial"/>
      <w:spacing w:val="-5"/>
      <w:sz w:val="20"/>
      <w:szCs w:val="20"/>
      <w:lang w:eastAsia="en-US"/>
    </w:rPr>
  </w:style>
  <w:style w:type="paragraph" w:styleId="BodyText">
    <w:name w:val="Body Text"/>
    <w:basedOn w:val="Normal"/>
    <w:rsid w:val="00504DAB"/>
    <w:pPr>
      <w:spacing w:after="120"/>
    </w:pPr>
  </w:style>
  <w:style w:type="character" w:styleId="Hyperlink">
    <w:name w:val="Hyperlink"/>
    <w:rsid w:val="00933821"/>
    <w:rPr>
      <w:color w:val="0000FF"/>
      <w:u w:val="single"/>
    </w:rPr>
  </w:style>
  <w:style w:type="paragraph" w:styleId="ListParagraph">
    <w:name w:val="List Paragraph"/>
    <w:basedOn w:val="Normal"/>
    <w:uiPriority w:val="34"/>
    <w:qFormat/>
    <w:rsid w:val="005A6F89"/>
    <w:pPr>
      <w:ind w:left="720"/>
    </w:pPr>
  </w:style>
  <w:style w:type="paragraph" w:styleId="BalloonText">
    <w:name w:val="Balloon Text"/>
    <w:basedOn w:val="Normal"/>
    <w:link w:val="BalloonTextChar"/>
    <w:uiPriority w:val="99"/>
    <w:semiHidden/>
    <w:unhideWhenUsed/>
    <w:rsid w:val="00042D42"/>
    <w:rPr>
      <w:rFonts w:ascii="Tahoma" w:hAnsi="Tahoma" w:cs="Tahoma"/>
      <w:sz w:val="16"/>
      <w:szCs w:val="16"/>
    </w:rPr>
  </w:style>
  <w:style w:type="character" w:customStyle="1" w:styleId="BalloonTextChar">
    <w:name w:val="Balloon Text Char"/>
    <w:basedOn w:val="DefaultParagraphFont"/>
    <w:link w:val="BalloonText"/>
    <w:uiPriority w:val="99"/>
    <w:semiHidden/>
    <w:rsid w:val="00042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30825">
      <w:bodyDiv w:val="1"/>
      <w:marLeft w:val="0"/>
      <w:marRight w:val="0"/>
      <w:marTop w:val="0"/>
      <w:marBottom w:val="0"/>
      <w:divBdr>
        <w:top w:val="none" w:sz="0" w:space="0" w:color="auto"/>
        <w:left w:val="none" w:sz="0" w:space="0" w:color="auto"/>
        <w:bottom w:val="none" w:sz="0" w:space="0" w:color="auto"/>
        <w:right w:val="none" w:sz="0" w:space="0" w:color="auto"/>
      </w:divBdr>
    </w:div>
    <w:div w:id="831330721">
      <w:bodyDiv w:val="1"/>
      <w:marLeft w:val="0"/>
      <w:marRight w:val="0"/>
      <w:marTop w:val="0"/>
      <w:marBottom w:val="0"/>
      <w:divBdr>
        <w:top w:val="none" w:sz="0" w:space="0" w:color="auto"/>
        <w:left w:val="none" w:sz="0" w:space="0" w:color="auto"/>
        <w:bottom w:val="none" w:sz="0" w:space="0" w:color="auto"/>
        <w:right w:val="none" w:sz="0" w:space="0" w:color="auto"/>
      </w:divBdr>
    </w:div>
    <w:div w:id="1188103182">
      <w:bodyDiv w:val="1"/>
      <w:marLeft w:val="0"/>
      <w:marRight w:val="0"/>
      <w:marTop w:val="0"/>
      <w:marBottom w:val="0"/>
      <w:divBdr>
        <w:top w:val="none" w:sz="0" w:space="0" w:color="auto"/>
        <w:left w:val="none" w:sz="0" w:space="0" w:color="auto"/>
        <w:bottom w:val="none" w:sz="0" w:space="0" w:color="auto"/>
        <w:right w:val="none" w:sz="0" w:space="0" w:color="auto"/>
      </w:divBdr>
    </w:div>
    <w:div w:id="1321886832">
      <w:bodyDiv w:val="1"/>
      <w:marLeft w:val="0"/>
      <w:marRight w:val="0"/>
      <w:marTop w:val="0"/>
      <w:marBottom w:val="0"/>
      <w:divBdr>
        <w:top w:val="none" w:sz="0" w:space="0" w:color="auto"/>
        <w:left w:val="none" w:sz="0" w:space="0" w:color="auto"/>
        <w:bottom w:val="none" w:sz="0" w:space="0" w:color="auto"/>
        <w:right w:val="none" w:sz="0" w:space="0" w:color="auto"/>
      </w:divBdr>
    </w:div>
    <w:div w:id="1457874031">
      <w:bodyDiv w:val="1"/>
      <w:marLeft w:val="0"/>
      <w:marRight w:val="0"/>
      <w:marTop w:val="0"/>
      <w:marBottom w:val="0"/>
      <w:divBdr>
        <w:top w:val="none" w:sz="0" w:space="0" w:color="auto"/>
        <w:left w:val="none" w:sz="0" w:space="0" w:color="auto"/>
        <w:bottom w:val="none" w:sz="0" w:space="0" w:color="auto"/>
        <w:right w:val="none" w:sz="0" w:space="0" w:color="auto"/>
      </w:divBdr>
    </w:div>
    <w:div w:id="1630621507">
      <w:bodyDiv w:val="1"/>
      <w:marLeft w:val="0"/>
      <w:marRight w:val="0"/>
      <w:marTop w:val="0"/>
      <w:marBottom w:val="0"/>
      <w:divBdr>
        <w:top w:val="none" w:sz="0" w:space="0" w:color="auto"/>
        <w:left w:val="none" w:sz="0" w:space="0" w:color="auto"/>
        <w:bottom w:val="none" w:sz="0" w:space="0" w:color="auto"/>
        <w:right w:val="none" w:sz="0" w:space="0" w:color="auto"/>
      </w:divBdr>
    </w:div>
    <w:div w:id="18650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23AFE-5ECB-4F7E-A1AB-FDE11F3D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HIGHLAND COUNCIL</vt:lpstr>
    </vt:vector>
  </TitlesOfParts>
  <Company>Fujitsu Services</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lesleyhm</dc:creator>
  <cp:lastModifiedBy>Joyce Donaldson</cp:lastModifiedBy>
  <cp:revision>2</cp:revision>
  <cp:lastPrinted>2015-06-03T14:19:00Z</cp:lastPrinted>
  <dcterms:created xsi:type="dcterms:W3CDTF">2017-11-17T14:36:00Z</dcterms:created>
  <dcterms:modified xsi:type="dcterms:W3CDTF">2017-11-17T14:36:00Z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1327435047</vt:i4>
  </property>
  <property fmtid="{D5CDD505-2E9C-101B-9397-08002B2CF9AE}" pid="3" name="_EmailSubject">
    <vt:lpwstr>HLH</vt:lpwstr>
  </property>
  <property fmtid="{D5CDD505-2E9C-101B-9397-08002B2CF9AE}" pid="4" name="_AuthorEmail">
    <vt:lpwstr>Jane.Maclennan@highland.gov.uk</vt:lpwstr>
  </property>
  <property fmtid="{D5CDD505-2E9C-101B-9397-08002B2CF9AE}" pid="5" name="_AuthorEmailDisplayName">
    <vt:lpwstr>Jane Maclennan</vt:lpwstr>
  </property>
  <property fmtid="{D5CDD505-2E9C-101B-9397-08002B2CF9AE}" pid="6" name="_PreviousAdHocReviewCycleID">
    <vt:i4>611205519</vt:i4>
  </property>
  <property fmtid="{D5CDD505-2E9C-101B-9397-08002B2CF9AE}" pid="7" name="_NewReviewCycle">
    <vt:lpwstr/>
  </property>
  <property fmtid="{D5CDD505-2E9C-101B-9397-08002B2CF9AE}" pid="8" name="_ReviewingToolsShownOnce">
    <vt:lpwstr/>
  </property>
</Properties>
</file>