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64" w:type="dxa"/>
        <w:tblLayout w:type="fixed"/>
        <w:tblLook w:val="0000" w:firstRow="0" w:lastRow="0" w:firstColumn="0" w:lastColumn="0" w:noHBand="0" w:noVBand="0"/>
      </w:tblPr>
      <w:tblGrid>
        <w:gridCol w:w="6629"/>
        <w:gridCol w:w="2835"/>
      </w:tblGrid>
      <w:tr w:rsidR="00B84929" w:rsidRPr="00F05A56" w:rsidTr="00DE1E6C">
        <w:trPr>
          <w:cantSplit/>
          <w:trHeight w:val="993"/>
        </w:trPr>
        <w:tc>
          <w:tcPr>
            <w:tcW w:w="6629" w:type="dxa"/>
          </w:tcPr>
          <w:p w:rsidR="00DE1E6C" w:rsidRPr="00F05A56" w:rsidRDefault="00B84929" w:rsidP="009859B4">
            <w:pPr>
              <w:pStyle w:val="BodyText"/>
              <w:jc w:val="left"/>
              <w:rPr>
                <w:rFonts w:ascii="Arial" w:hAnsi="Arial" w:cs="Arial"/>
                <w:szCs w:val="24"/>
              </w:rPr>
            </w:pPr>
            <w:bookmarkStart w:id="0" w:name="_GoBack"/>
            <w:bookmarkEnd w:id="0"/>
            <w:r w:rsidRPr="00F05A56">
              <w:rPr>
                <w:rFonts w:ascii="Arial" w:hAnsi="Arial" w:cs="Arial"/>
                <w:szCs w:val="24"/>
              </w:rPr>
              <w:t xml:space="preserve">HIGH LIFE HIGHLAND </w:t>
            </w:r>
          </w:p>
          <w:p w:rsidR="002B7DC4" w:rsidRPr="00F05A56" w:rsidRDefault="00DE1E6C" w:rsidP="009859B4">
            <w:pPr>
              <w:pStyle w:val="BodyText"/>
              <w:jc w:val="left"/>
              <w:rPr>
                <w:rFonts w:ascii="Arial" w:hAnsi="Arial" w:cs="Arial"/>
                <w:szCs w:val="24"/>
              </w:rPr>
            </w:pPr>
            <w:r w:rsidRPr="00F05A56">
              <w:rPr>
                <w:rFonts w:ascii="Arial" w:hAnsi="Arial" w:cs="Arial"/>
                <w:szCs w:val="24"/>
              </w:rPr>
              <w:t>REPORT TO BOARD OF DIRECTORS</w:t>
            </w:r>
          </w:p>
          <w:p w:rsidR="002B7DC4" w:rsidRPr="00F05A56" w:rsidRDefault="0051751E" w:rsidP="009859B4">
            <w:pPr>
              <w:pStyle w:val="BodyText"/>
              <w:jc w:val="left"/>
              <w:rPr>
                <w:rFonts w:ascii="Arial" w:hAnsi="Arial" w:cs="Arial"/>
                <w:szCs w:val="24"/>
              </w:rPr>
            </w:pPr>
            <w:r>
              <w:rPr>
                <w:rFonts w:ascii="Arial" w:hAnsi="Arial" w:cs="Arial"/>
                <w:szCs w:val="24"/>
              </w:rPr>
              <w:t xml:space="preserve">15 June </w:t>
            </w:r>
            <w:r w:rsidR="00C5710A" w:rsidRPr="00F05A56">
              <w:rPr>
                <w:rFonts w:ascii="Arial" w:hAnsi="Arial" w:cs="Arial"/>
                <w:szCs w:val="24"/>
              </w:rPr>
              <w:t>2017</w:t>
            </w:r>
          </w:p>
          <w:p w:rsidR="00B84929" w:rsidRPr="00F05A56" w:rsidRDefault="00B84929" w:rsidP="009859B4">
            <w:pPr>
              <w:pStyle w:val="BodyText"/>
              <w:jc w:val="left"/>
              <w:rPr>
                <w:rFonts w:ascii="Arial" w:hAnsi="Arial" w:cs="Arial"/>
                <w:szCs w:val="24"/>
              </w:rPr>
            </w:pPr>
            <w:r w:rsidRPr="00F05A56">
              <w:rPr>
                <w:rFonts w:ascii="Arial" w:hAnsi="Arial" w:cs="Arial"/>
                <w:szCs w:val="24"/>
              </w:rPr>
              <w:fldChar w:fldCharType="begin"/>
            </w:r>
            <w:r w:rsidRPr="00F05A56">
              <w:rPr>
                <w:rFonts w:ascii="Arial" w:hAnsi="Arial" w:cs="Arial"/>
                <w:szCs w:val="24"/>
              </w:rPr>
              <w:instrText xml:space="preserve">  </w:instrText>
            </w:r>
            <w:r w:rsidRPr="00F05A56">
              <w:rPr>
                <w:rFonts w:ascii="Arial" w:hAnsi="Arial" w:cs="Arial"/>
                <w:szCs w:val="24"/>
              </w:rPr>
              <w:fldChar w:fldCharType="end"/>
            </w:r>
          </w:p>
        </w:tc>
        <w:tc>
          <w:tcPr>
            <w:tcW w:w="2835" w:type="dxa"/>
          </w:tcPr>
          <w:p w:rsidR="00B84929" w:rsidRPr="00F05A56" w:rsidRDefault="00B84929" w:rsidP="00F45938">
            <w:pPr>
              <w:rPr>
                <w:rFonts w:ascii="Arial" w:hAnsi="Arial" w:cs="Arial"/>
                <w:szCs w:val="24"/>
              </w:rPr>
            </w:pPr>
            <w:r w:rsidRPr="00F05A56">
              <w:rPr>
                <w:rFonts w:ascii="Arial" w:hAnsi="Arial" w:cs="Arial"/>
                <w:szCs w:val="24"/>
              </w:rPr>
              <w:t>AGENDA ITEM</w:t>
            </w:r>
            <w:r w:rsidR="00F45938">
              <w:rPr>
                <w:rFonts w:ascii="Arial" w:hAnsi="Arial" w:cs="Arial"/>
                <w:szCs w:val="24"/>
              </w:rPr>
              <w:t xml:space="preserve"> 10</w:t>
            </w:r>
            <w:r w:rsidRPr="00F05A56">
              <w:rPr>
                <w:rFonts w:ascii="Arial" w:hAnsi="Arial" w:cs="Arial"/>
                <w:szCs w:val="24"/>
              </w:rPr>
              <w:t xml:space="preserve">    REPORT No HLH</w:t>
            </w:r>
            <w:r w:rsidR="00F45938">
              <w:rPr>
                <w:rFonts w:ascii="Arial" w:hAnsi="Arial" w:cs="Arial"/>
                <w:szCs w:val="24"/>
              </w:rPr>
              <w:t>10</w:t>
            </w:r>
            <w:r w:rsidRPr="00F05A56">
              <w:rPr>
                <w:rFonts w:ascii="Arial" w:hAnsi="Arial" w:cs="Arial"/>
                <w:szCs w:val="24"/>
              </w:rPr>
              <w:t>/1</w:t>
            </w:r>
            <w:r w:rsidR="00BD7F56">
              <w:rPr>
                <w:rFonts w:ascii="Arial" w:hAnsi="Arial" w:cs="Arial"/>
                <w:szCs w:val="24"/>
              </w:rPr>
              <w:t>7</w:t>
            </w:r>
          </w:p>
        </w:tc>
      </w:tr>
    </w:tbl>
    <w:p w:rsidR="0039450A" w:rsidRPr="00F05A56" w:rsidRDefault="00050D22" w:rsidP="009859B4">
      <w:pPr>
        <w:pStyle w:val="Heading2"/>
        <w:rPr>
          <w:rFonts w:ascii="Arial" w:hAnsi="Arial" w:cs="Arial"/>
          <w:b/>
          <w:szCs w:val="24"/>
          <w:u w:val="none"/>
        </w:rPr>
      </w:pPr>
      <w:r w:rsidRPr="00F05A56">
        <w:rPr>
          <w:rFonts w:ascii="Arial" w:hAnsi="Arial" w:cs="Arial"/>
          <w:b/>
          <w:caps/>
          <w:szCs w:val="24"/>
          <w:u w:val="none"/>
        </w:rPr>
        <w:t xml:space="preserve">Performance Report </w:t>
      </w:r>
      <w:r w:rsidR="00DE1E6C" w:rsidRPr="00F05A56">
        <w:rPr>
          <w:rFonts w:ascii="Arial" w:hAnsi="Arial" w:cs="Arial"/>
          <w:b/>
          <w:szCs w:val="24"/>
          <w:u w:val="none"/>
        </w:rPr>
        <w:t>-</w:t>
      </w:r>
      <w:r w:rsidRPr="00F05A56">
        <w:rPr>
          <w:rFonts w:ascii="Arial" w:hAnsi="Arial" w:cs="Arial"/>
          <w:b/>
          <w:szCs w:val="24"/>
          <w:u w:val="none"/>
        </w:rPr>
        <w:t xml:space="preserve"> </w:t>
      </w:r>
      <w:r w:rsidR="0039450A" w:rsidRPr="00F05A56">
        <w:rPr>
          <w:rFonts w:ascii="Arial" w:hAnsi="Arial" w:cs="Arial"/>
          <w:b/>
          <w:szCs w:val="24"/>
          <w:u w:val="none"/>
        </w:rPr>
        <w:t xml:space="preserve">Report </w:t>
      </w:r>
      <w:r w:rsidR="00A8159A" w:rsidRPr="00F05A56">
        <w:rPr>
          <w:rFonts w:ascii="Arial" w:hAnsi="Arial" w:cs="Arial"/>
          <w:b/>
          <w:szCs w:val="24"/>
          <w:u w:val="none"/>
        </w:rPr>
        <w:t>by</w:t>
      </w:r>
      <w:r w:rsidR="002B7DC4" w:rsidRPr="00F05A56">
        <w:rPr>
          <w:rFonts w:ascii="Arial" w:hAnsi="Arial" w:cs="Arial"/>
          <w:b/>
          <w:szCs w:val="24"/>
          <w:u w:val="none"/>
        </w:rPr>
        <w:t xml:space="preserve"> Chief Executive</w:t>
      </w:r>
    </w:p>
    <w:p w:rsidR="0039450A" w:rsidRPr="00F05A56" w:rsidRDefault="0039450A" w:rsidP="009859B4">
      <w:pPr>
        <w:jc w:val="both"/>
        <w:rPr>
          <w:rFonts w:ascii="Arial" w:hAnsi="Arial" w:cs="Arial"/>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39450A" w:rsidRPr="00F05A56">
        <w:trPr>
          <w:cantSplit/>
        </w:trPr>
        <w:tc>
          <w:tcPr>
            <w:tcW w:w="9464" w:type="dxa"/>
          </w:tcPr>
          <w:p w:rsidR="0039450A" w:rsidRPr="00F05A56" w:rsidRDefault="002B7DC4" w:rsidP="009859B4">
            <w:pPr>
              <w:pStyle w:val="Heading2"/>
              <w:rPr>
                <w:rFonts w:ascii="Arial" w:hAnsi="Arial" w:cs="Arial"/>
                <w:b/>
                <w:szCs w:val="24"/>
                <w:u w:val="none"/>
              </w:rPr>
            </w:pPr>
            <w:r w:rsidRPr="00F05A56">
              <w:rPr>
                <w:rFonts w:ascii="Arial" w:hAnsi="Arial" w:cs="Arial"/>
                <w:b/>
                <w:szCs w:val="24"/>
                <w:u w:val="none"/>
              </w:rPr>
              <w:t>Summary</w:t>
            </w:r>
          </w:p>
          <w:p w:rsidR="002B7DC4" w:rsidRPr="00F05A56" w:rsidRDefault="002B7DC4" w:rsidP="009859B4">
            <w:pPr>
              <w:rPr>
                <w:rFonts w:ascii="Arial" w:hAnsi="Arial" w:cs="Arial"/>
                <w:szCs w:val="24"/>
              </w:rPr>
            </w:pPr>
          </w:p>
          <w:p w:rsidR="00050D22" w:rsidRPr="00F05A56" w:rsidRDefault="00050D22" w:rsidP="009859B4">
            <w:pPr>
              <w:jc w:val="both"/>
              <w:rPr>
                <w:rFonts w:ascii="Arial" w:hAnsi="Arial" w:cs="Arial"/>
                <w:szCs w:val="24"/>
              </w:rPr>
            </w:pPr>
            <w:r w:rsidRPr="00F05A56">
              <w:rPr>
                <w:rFonts w:ascii="Arial" w:hAnsi="Arial" w:cs="Arial"/>
                <w:szCs w:val="24"/>
              </w:rPr>
              <w:t xml:space="preserve">The purpose of this report is to present performance information for the period </w:t>
            </w:r>
            <w:r w:rsidR="0051751E">
              <w:rPr>
                <w:rFonts w:ascii="Arial" w:hAnsi="Arial" w:cs="Arial"/>
                <w:szCs w:val="24"/>
              </w:rPr>
              <w:t>January</w:t>
            </w:r>
            <w:r w:rsidR="007A4C81" w:rsidRPr="00F05A56">
              <w:rPr>
                <w:rFonts w:ascii="Arial" w:hAnsi="Arial" w:cs="Arial"/>
                <w:szCs w:val="24"/>
              </w:rPr>
              <w:t xml:space="preserve"> to </w:t>
            </w:r>
            <w:r w:rsidR="0051751E">
              <w:rPr>
                <w:rFonts w:ascii="Arial" w:hAnsi="Arial" w:cs="Arial"/>
                <w:szCs w:val="24"/>
              </w:rPr>
              <w:t>March</w:t>
            </w:r>
            <w:r w:rsidR="007A4C81" w:rsidRPr="00F05A56">
              <w:rPr>
                <w:rFonts w:ascii="Arial" w:hAnsi="Arial" w:cs="Arial"/>
                <w:szCs w:val="24"/>
              </w:rPr>
              <w:t xml:space="preserve"> </w:t>
            </w:r>
            <w:r w:rsidR="00A875E4" w:rsidRPr="00F05A56">
              <w:rPr>
                <w:rFonts w:ascii="Arial" w:hAnsi="Arial" w:cs="Arial"/>
                <w:szCs w:val="24"/>
              </w:rPr>
              <w:t>201</w:t>
            </w:r>
            <w:r w:rsidR="0051751E">
              <w:rPr>
                <w:rFonts w:ascii="Arial" w:hAnsi="Arial" w:cs="Arial"/>
                <w:szCs w:val="24"/>
              </w:rPr>
              <w:t>7</w:t>
            </w:r>
            <w:r w:rsidRPr="00F05A56">
              <w:rPr>
                <w:rFonts w:ascii="Arial" w:hAnsi="Arial" w:cs="Arial"/>
                <w:szCs w:val="24"/>
              </w:rPr>
              <w:t xml:space="preserve">. </w:t>
            </w:r>
          </w:p>
          <w:p w:rsidR="00050D22" w:rsidRPr="00F05A56" w:rsidRDefault="00050D22" w:rsidP="009859B4">
            <w:pPr>
              <w:jc w:val="both"/>
              <w:rPr>
                <w:rFonts w:ascii="Arial" w:hAnsi="Arial" w:cs="Arial"/>
                <w:szCs w:val="24"/>
              </w:rPr>
            </w:pPr>
          </w:p>
          <w:p w:rsidR="002B2632" w:rsidRPr="00F05A56" w:rsidRDefault="002B2632" w:rsidP="009859B4">
            <w:pPr>
              <w:jc w:val="both"/>
              <w:rPr>
                <w:rFonts w:ascii="Arial" w:hAnsi="Arial" w:cs="Arial"/>
                <w:szCs w:val="24"/>
              </w:rPr>
            </w:pPr>
            <w:r w:rsidRPr="00F05A56">
              <w:rPr>
                <w:rFonts w:ascii="Arial" w:hAnsi="Arial" w:cs="Arial"/>
                <w:szCs w:val="24"/>
              </w:rPr>
              <w:t>It is recommended Directors:-</w:t>
            </w:r>
          </w:p>
          <w:p w:rsidR="00DE2ED8" w:rsidRPr="00F05A56" w:rsidRDefault="00DE2ED8" w:rsidP="009859B4">
            <w:pPr>
              <w:ind w:left="720"/>
              <w:jc w:val="both"/>
              <w:rPr>
                <w:rFonts w:ascii="Arial" w:hAnsi="Arial" w:cs="Arial"/>
                <w:szCs w:val="24"/>
              </w:rPr>
            </w:pPr>
          </w:p>
          <w:p w:rsidR="00DE2ED8" w:rsidRPr="00F05A56" w:rsidRDefault="00DE2ED8" w:rsidP="005E0489">
            <w:pPr>
              <w:numPr>
                <w:ilvl w:val="0"/>
                <w:numId w:val="15"/>
              </w:numPr>
              <w:jc w:val="both"/>
              <w:rPr>
                <w:rFonts w:ascii="Arial" w:hAnsi="Arial" w:cs="Arial"/>
                <w:szCs w:val="24"/>
              </w:rPr>
            </w:pPr>
            <w:r w:rsidRPr="00F05A56">
              <w:rPr>
                <w:rFonts w:ascii="Arial" w:hAnsi="Arial" w:cs="Arial"/>
                <w:szCs w:val="24"/>
              </w:rPr>
              <w:t>comment on the report and agree that t</w:t>
            </w:r>
            <w:r w:rsidR="009A1FAA" w:rsidRPr="00F05A56">
              <w:rPr>
                <w:rFonts w:ascii="Arial" w:hAnsi="Arial" w:cs="Arial"/>
                <w:szCs w:val="24"/>
              </w:rPr>
              <w:t>he overall health check on the C</w:t>
            </w:r>
            <w:r w:rsidRPr="00F05A56">
              <w:rPr>
                <w:rFonts w:ascii="Arial" w:hAnsi="Arial" w:cs="Arial"/>
                <w:szCs w:val="24"/>
              </w:rPr>
              <w:t xml:space="preserve">ompany for the period is assessed as green; </w:t>
            </w:r>
          </w:p>
          <w:p w:rsidR="007A7E87" w:rsidRPr="00F05A56" w:rsidRDefault="00DE2ED8" w:rsidP="005E0489">
            <w:pPr>
              <w:numPr>
                <w:ilvl w:val="0"/>
                <w:numId w:val="15"/>
              </w:numPr>
              <w:jc w:val="both"/>
              <w:rPr>
                <w:rFonts w:ascii="Arial" w:hAnsi="Arial" w:cs="Arial"/>
                <w:szCs w:val="24"/>
              </w:rPr>
            </w:pPr>
            <w:r w:rsidRPr="00F05A56">
              <w:rPr>
                <w:rFonts w:ascii="Arial" w:hAnsi="Arial" w:cs="Arial"/>
                <w:szCs w:val="24"/>
              </w:rPr>
              <w:t xml:space="preserve">note that the delivery of the business plan is assessed as green; </w:t>
            </w:r>
            <w:r w:rsidR="007A55D3" w:rsidRPr="00F05A56">
              <w:rPr>
                <w:rFonts w:ascii="Arial" w:hAnsi="Arial" w:cs="Arial"/>
                <w:szCs w:val="24"/>
              </w:rPr>
              <w:t>and</w:t>
            </w:r>
          </w:p>
          <w:p w:rsidR="005E0489" w:rsidRPr="00F05A56" w:rsidRDefault="005E0489" w:rsidP="005E0489">
            <w:pPr>
              <w:numPr>
                <w:ilvl w:val="0"/>
                <w:numId w:val="15"/>
              </w:numPr>
              <w:jc w:val="both"/>
              <w:rPr>
                <w:rFonts w:ascii="Arial" w:hAnsi="Arial" w:cs="Arial"/>
                <w:szCs w:val="24"/>
              </w:rPr>
            </w:pPr>
            <w:r w:rsidRPr="00F05A56">
              <w:rPr>
                <w:rFonts w:ascii="Arial" w:hAnsi="Arial" w:cs="Arial"/>
                <w:szCs w:val="24"/>
              </w:rPr>
              <w:t xml:space="preserve">note </w:t>
            </w:r>
            <w:r w:rsidR="00F13931">
              <w:rPr>
                <w:rFonts w:ascii="Arial" w:hAnsi="Arial" w:cs="Arial"/>
                <w:szCs w:val="24"/>
              </w:rPr>
              <w:t xml:space="preserve">that the number of customer visits has grown by an average of </w:t>
            </w:r>
            <w:r w:rsidR="007B46BF">
              <w:rPr>
                <w:rFonts w:ascii="Arial" w:hAnsi="Arial" w:cs="Arial"/>
                <w:szCs w:val="24"/>
              </w:rPr>
              <w:t>10</w:t>
            </w:r>
            <w:r w:rsidR="00F13931">
              <w:rPr>
                <w:rFonts w:ascii="Arial" w:hAnsi="Arial" w:cs="Arial"/>
                <w:szCs w:val="24"/>
              </w:rPr>
              <w:t xml:space="preserve">% per year </w:t>
            </w:r>
            <w:r w:rsidR="007B46BF">
              <w:rPr>
                <w:rFonts w:ascii="Arial" w:hAnsi="Arial" w:cs="Arial"/>
                <w:szCs w:val="24"/>
              </w:rPr>
              <w:t>over the past three years and in</w:t>
            </w:r>
            <w:r w:rsidR="00F13931">
              <w:rPr>
                <w:rFonts w:ascii="Arial" w:hAnsi="Arial" w:cs="Arial"/>
                <w:szCs w:val="24"/>
              </w:rPr>
              <w:t xml:space="preserve"> 2016/17 were 6,689,578</w:t>
            </w:r>
            <w:r w:rsidRPr="00F05A56">
              <w:rPr>
                <w:rFonts w:ascii="Arial" w:hAnsi="Arial" w:cs="Arial"/>
                <w:szCs w:val="24"/>
              </w:rPr>
              <w:t>.</w:t>
            </w:r>
          </w:p>
          <w:p w:rsidR="0039450A" w:rsidRPr="00F05A56" w:rsidRDefault="0039450A" w:rsidP="009859B4">
            <w:pPr>
              <w:ind w:left="720"/>
              <w:jc w:val="both"/>
              <w:rPr>
                <w:rFonts w:ascii="Arial" w:hAnsi="Arial" w:cs="Arial"/>
                <w:szCs w:val="24"/>
              </w:rPr>
            </w:pPr>
            <w:r w:rsidRPr="00F05A56">
              <w:rPr>
                <w:rFonts w:ascii="Arial" w:hAnsi="Arial" w:cs="Arial"/>
                <w:szCs w:val="24"/>
              </w:rPr>
              <w:fldChar w:fldCharType="begin"/>
            </w:r>
            <w:r w:rsidRPr="00F05A56">
              <w:rPr>
                <w:rFonts w:ascii="Arial" w:hAnsi="Arial" w:cs="Arial"/>
                <w:szCs w:val="24"/>
              </w:rPr>
              <w:instrText xml:space="preserve">  </w:instrText>
            </w:r>
            <w:r w:rsidRPr="00F05A56">
              <w:rPr>
                <w:rFonts w:ascii="Arial" w:hAnsi="Arial" w:cs="Arial"/>
                <w:szCs w:val="24"/>
              </w:rPr>
              <w:fldChar w:fldCharType="end"/>
            </w:r>
          </w:p>
        </w:tc>
      </w:tr>
    </w:tbl>
    <w:p w:rsidR="0097099E" w:rsidRPr="00F05A56" w:rsidRDefault="0097099E" w:rsidP="009859B4">
      <w:pPr>
        <w:jc w:val="both"/>
        <w:rPr>
          <w:rFonts w:ascii="Arial" w:hAnsi="Arial" w:cs="Arial"/>
          <w:szCs w:val="24"/>
        </w:rPr>
      </w:pPr>
    </w:p>
    <w:tbl>
      <w:tblPr>
        <w:tblW w:w="9464" w:type="dxa"/>
        <w:tblLook w:val="0000" w:firstRow="0" w:lastRow="0" w:firstColumn="0" w:lastColumn="0" w:noHBand="0" w:noVBand="0"/>
      </w:tblPr>
      <w:tblGrid>
        <w:gridCol w:w="817"/>
        <w:gridCol w:w="8647"/>
      </w:tblGrid>
      <w:tr w:rsidR="00A53534" w:rsidRPr="00F05A56" w:rsidTr="00555464">
        <w:tc>
          <w:tcPr>
            <w:tcW w:w="817" w:type="dxa"/>
          </w:tcPr>
          <w:p w:rsidR="00A53534" w:rsidRPr="00F05A56" w:rsidRDefault="008B4D54" w:rsidP="009859B4">
            <w:pPr>
              <w:rPr>
                <w:rFonts w:ascii="Arial" w:hAnsi="Arial" w:cs="Arial"/>
                <w:b/>
                <w:szCs w:val="24"/>
              </w:rPr>
            </w:pPr>
            <w:r w:rsidRPr="00F05A56">
              <w:rPr>
                <w:rFonts w:ascii="Arial" w:hAnsi="Arial" w:cs="Arial"/>
                <w:b/>
                <w:szCs w:val="24"/>
              </w:rPr>
              <w:t>1</w:t>
            </w:r>
            <w:r w:rsidR="00A53534" w:rsidRPr="00F05A56">
              <w:rPr>
                <w:rFonts w:ascii="Arial" w:hAnsi="Arial" w:cs="Arial"/>
                <w:b/>
                <w:szCs w:val="24"/>
              </w:rPr>
              <w:t>.</w:t>
            </w:r>
          </w:p>
        </w:tc>
        <w:tc>
          <w:tcPr>
            <w:tcW w:w="8647" w:type="dxa"/>
          </w:tcPr>
          <w:p w:rsidR="00A53534" w:rsidRPr="00F05A56" w:rsidRDefault="00A53534" w:rsidP="009859B4">
            <w:pPr>
              <w:rPr>
                <w:rFonts w:ascii="Arial" w:hAnsi="Arial" w:cs="Arial"/>
                <w:b/>
                <w:szCs w:val="24"/>
              </w:rPr>
            </w:pPr>
            <w:r w:rsidRPr="00F05A56">
              <w:rPr>
                <w:rFonts w:ascii="Arial" w:hAnsi="Arial" w:cs="Arial"/>
                <w:b/>
                <w:szCs w:val="24"/>
              </w:rPr>
              <w:t>Business Plan Contribution</w:t>
            </w:r>
          </w:p>
          <w:p w:rsidR="00A53534" w:rsidRPr="00F05A56" w:rsidRDefault="00A53534" w:rsidP="009859B4">
            <w:pPr>
              <w:rPr>
                <w:rFonts w:ascii="Arial" w:hAnsi="Arial" w:cs="Arial"/>
                <w:szCs w:val="24"/>
              </w:rPr>
            </w:pPr>
          </w:p>
        </w:tc>
      </w:tr>
      <w:tr w:rsidR="00A53534" w:rsidRPr="00F05A56" w:rsidTr="00555464">
        <w:tc>
          <w:tcPr>
            <w:tcW w:w="817" w:type="dxa"/>
          </w:tcPr>
          <w:p w:rsidR="00A53534" w:rsidRPr="00F05A56" w:rsidRDefault="008B4D54" w:rsidP="009859B4">
            <w:pPr>
              <w:rPr>
                <w:rFonts w:ascii="Arial" w:hAnsi="Arial" w:cs="Arial"/>
                <w:szCs w:val="24"/>
              </w:rPr>
            </w:pPr>
            <w:r w:rsidRPr="00F05A56">
              <w:rPr>
                <w:rFonts w:ascii="Arial" w:hAnsi="Arial" w:cs="Arial"/>
                <w:szCs w:val="24"/>
              </w:rPr>
              <w:t>1</w:t>
            </w:r>
            <w:r w:rsidR="00A53534" w:rsidRPr="00F05A56">
              <w:rPr>
                <w:rFonts w:ascii="Arial" w:hAnsi="Arial" w:cs="Arial"/>
                <w:szCs w:val="24"/>
              </w:rPr>
              <w:t>.1</w:t>
            </w:r>
          </w:p>
        </w:tc>
        <w:tc>
          <w:tcPr>
            <w:tcW w:w="8647" w:type="dxa"/>
          </w:tcPr>
          <w:p w:rsidR="00B26FE3" w:rsidRPr="00F05A56" w:rsidRDefault="00B26FE3" w:rsidP="009859B4">
            <w:pPr>
              <w:jc w:val="both"/>
              <w:rPr>
                <w:rFonts w:ascii="Arial" w:hAnsi="Arial" w:cs="Arial"/>
                <w:szCs w:val="24"/>
              </w:rPr>
            </w:pPr>
            <w:r w:rsidRPr="00F05A56">
              <w:rPr>
                <w:rFonts w:ascii="Arial" w:hAnsi="Arial" w:cs="Arial"/>
                <w:szCs w:val="24"/>
              </w:rPr>
              <w:t xml:space="preserve">This report supports </w:t>
            </w:r>
            <w:r w:rsidR="00A5742E" w:rsidRPr="00F05A56">
              <w:rPr>
                <w:rFonts w:ascii="Arial" w:hAnsi="Arial" w:cs="Arial"/>
                <w:szCs w:val="24"/>
              </w:rPr>
              <w:t>all the</w:t>
            </w:r>
            <w:r w:rsidR="004973CD" w:rsidRPr="00F05A56">
              <w:rPr>
                <w:rFonts w:ascii="Arial" w:hAnsi="Arial" w:cs="Arial"/>
                <w:szCs w:val="24"/>
              </w:rPr>
              <w:t xml:space="preserve"> </w:t>
            </w:r>
            <w:r w:rsidRPr="00F05A56">
              <w:rPr>
                <w:rFonts w:ascii="Arial" w:hAnsi="Arial" w:cs="Arial"/>
                <w:szCs w:val="24"/>
              </w:rPr>
              <w:t>Business Outcomes from the High Life Highland (HLH) Business Plan:</w:t>
            </w:r>
          </w:p>
          <w:p w:rsidR="00B26FE3" w:rsidRPr="00F05A56" w:rsidRDefault="00B26FE3" w:rsidP="009859B4">
            <w:pPr>
              <w:jc w:val="both"/>
              <w:rPr>
                <w:rFonts w:ascii="Arial" w:hAnsi="Arial" w:cs="Arial"/>
                <w:szCs w:val="24"/>
              </w:rPr>
            </w:pPr>
          </w:p>
          <w:p w:rsidR="008B4D54" w:rsidRPr="00F05A56" w:rsidRDefault="002A11C0" w:rsidP="009859B4">
            <w:pPr>
              <w:pStyle w:val="ListParagraph"/>
              <w:numPr>
                <w:ilvl w:val="0"/>
                <w:numId w:val="1"/>
              </w:numPr>
              <w:spacing w:after="0" w:line="240" w:lineRule="auto"/>
              <w:jc w:val="both"/>
              <w:rPr>
                <w:rFonts w:ascii="Arial" w:hAnsi="Arial" w:cs="Arial"/>
                <w:b/>
                <w:sz w:val="24"/>
                <w:szCs w:val="24"/>
              </w:rPr>
            </w:pPr>
            <w:r w:rsidRPr="00F05A56">
              <w:rPr>
                <w:rFonts w:ascii="Arial" w:hAnsi="Arial" w:cs="Arial"/>
                <w:b/>
                <w:sz w:val="24"/>
                <w:szCs w:val="24"/>
              </w:rPr>
              <w:t>To advance sustainable growth and financial sustainability</w:t>
            </w:r>
          </w:p>
          <w:p w:rsidR="002A11C0" w:rsidRPr="00F05A56" w:rsidRDefault="002A11C0" w:rsidP="009859B4">
            <w:pPr>
              <w:pStyle w:val="ListParagraph"/>
              <w:numPr>
                <w:ilvl w:val="0"/>
                <w:numId w:val="1"/>
              </w:numPr>
              <w:spacing w:after="0" w:line="240" w:lineRule="auto"/>
              <w:jc w:val="both"/>
              <w:rPr>
                <w:rFonts w:ascii="Arial" w:hAnsi="Arial" w:cs="Arial"/>
                <w:b/>
                <w:sz w:val="24"/>
                <w:szCs w:val="24"/>
              </w:rPr>
            </w:pPr>
            <w:r w:rsidRPr="00F05A56">
              <w:rPr>
                <w:rFonts w:ascii="Arial" w:hAnsi="Arial" w:cs="Arial"/>
                <w:b/>
                <w:sz w:val="24"/>
                <w:szCs w:val="24"/>
              </w:rPr>
              <w:t>Deliver the Service Delivery Contract with THC</w:t>
            </w:r>
          </w:p>
          <w:p w:rsidR="002A11C0" w:rsidRPr="00F05A56" w:rsidRDefault="002A11C0" w:rsidP="009859B4">
            <w:pPr>
              <w:pStyle w:val="ListParagraph"/>
              <w:numPr>
                <w:ilvl w:val="0"/>
                <w:numId w:val="1"/>
              </w:numPr>
              <w:spacing w:after="0" w:line="240" w:lineRule="auto"/>
              <w:jc w:val="both"/>
              <w:rPr>
                <w:rFonts w:ascii="Arial" w:hAnsi="Arial" w:cs="Arial"/>
                <w:b/>
                <w:sz w:val="24"/>
                <w:szCs w:val="24"/>
              </w:rPr>
            </w:pPr>
            <w:r w:rsidRPr="00F05A56">
              <w:rPr>
                <w:rFonts w:ascii="Arial" w:hAnsi="Arial" w:cs="Arial"/>
                <w:b/>
                <w:sz w:val="24"/>
                <w:szCs w:val="24"/>
              </w:rPr>
              <w:t>Improving staff satisfaction</w:t>
            </w:r>
          </w:p>
          <w:p w:rsidR="002A11C0" w:rsidRPr="00F05A56" w:rsidRDefault="002A11C0" w:rsidP="009859B4">
            <w:pPr>
              <w:pStyle w:val="ListParagraph"/>
              <w:numPr>
                <w:ilvl w:val="0"/>
                <w:numId w:val="1"/>
              </w:numPr>
              <w:spacing w:after="0" w:line="240" w:lineRule="auto"/>
              <w:jc w:val="both"/>
              <w:rPr>
                <w:rFonts w:ascii="Arial" w:hAnsi="Arial" w:cs="Arial"/>
                <w:b/>
                <w:sz w:val="24"/>
                <w:szCs w:val="24"/>
              </w:rPr>
            </w:pPr>
            <w:r w:rsidRPr="00F05A56">
              <w:rPr>
                <w:rFonts w:ascii="Arial" w:hAnsi="Arial" w:cs="Arial"/>
                <w:b/>
                <w:sz w:val="24"/>
                <w:szCs w:val="24"/>
              </w:rPr>
              <w:t>Improving customer satisfaction</w:t>
            </w:r>
          </w:p>
          <w:p w:rsidR="002A11C0" w:rsidRPr="00F05A56" w:rsidRDefault="002A11C0" w:rsidP="009859B4">
            <w:pPr>
              <w:pStyle w:val="ListParagraph"/>
              <w:numPr>
                <w:ilvl w:val="0"/>
                <w:numId w:val="1"/>
              </w:numPr>
              <w:spacing w:after="0" w:line="240" w:lineRule="auto"/>
              <w:jc w:val="both"/>
              <w:rPr>
                <w:rFonts w:ascii="Arial" w:hAnsi="Arial" w:cs="Arial"/>
                <w:b/>
                <w:sz w:val="24"/>
                <w:szCs w:val="24"/>
              </w:rPr>
            </w:pPr>
            <w:r w:rsidRPr="00F05A56">
              <w:rPr>
                <w:rFonts w:ascii="Arial" w:hAnsi="Arial" w:cs="Arial"/>
                <w:b/>
                <w:sz w:val="24"/>
                <w:szCs w:val="24"/>
              </w:rPr>
              <w:t>A positive company image</w:t>
            </w:r>
          </w:p>
          <w:p w:rsidR="002A11C0" w:rsidRPr="00F05A56" w:rsidRDefault="002A11C0" w:rsidP="009859B4">
            <w:pPr>
              <w:pStyle w:val="ListParagraph"/>
              <w:numPr>
                <w:ilvl w:val="0"/>
                <w:numId w:val="1"/>
              </w:numPr>
              <w:spacing w:after="0" w:line="240" w:lineRule="auto"/>
              <w:jc w:val="both"/>
              <w:rPr>
                <w:rFonts w:ascii="Arial" w:hAnsi="Arial" w:cs="Arial"/>
                <w:b/>
                <w:sz w:val="24"/>
                <w:szCs w:val="24"/>
              </w:rPr>
            </w:pPr>
            <w:r w:rsidRPr="00F05A56">
              <w:rPr>
                <w:rFonts w:ascii="Arial" w:hAnsi="Arial" w:cs="Arial"/>
                <w:b/>
                <w:sz w:val="24"/>
                <w:szCs w:val="24"/>
              </w:rPr>
              <w:t>Services designed around customers and through market opportunities</w:t>
            </w:r>
          </w:p>
          <w:p w:rsidR="002A11C0" w:rsidRPr="00F05A56" w:rsidRDefault="002A11C0" w:rsidP="009859B4">
            <w:pPr>
              <w:pStyle w:val="ListParagraph"/>
              <w:numPr>
                <w:ilvl w:val="0"/>
                <w:numId w:val="1"/>
              </w:numPr>
              <w:spacing w:after="0" w:line="240" w:lineRule="auto"/>
              <w:jc w:val="both"/>
              <w:rPr>
                <w:rFonts w:ascii="Arial" w:hAnsi="Arial" w:cs="Arial"/>
                <w:b/>
                <w:sz w:val="24"/>
                <w:szCs w:val="24"/>
              </w:rPr>
            </w:pPr>
            <w:r w:rsidRPr="00F05A56">
              <w:rPr>
                <w:rFonts w:ascii="Arial" w:hAnsi="Arial" w:cs="Arial"/>
                <w:b/>
                <w:sz w:val="24"/>
                <w:szCs w:val="24"/>
              </w:rPr>
              <w:t>Sustain a good health and safety performance</w:t>
            </w:r>
          </w:p>
          <w:p w:rsidR="002A11C0" w:rsidRPr="00F05A56" w:rsidRDefault="002A11C0" w:rsidP="009859B4">
            <w:pPr>
              <w:pStyle w:val="ListParagraph"/>
              <w:numPr>
                <w:ilvl w:val="0"/>
                <w:numId w:val="1"/>
              </w:numPr>
              <w:spacing w:after="0" w:line="240" w:lineRule="auto"/>
              <w:jc w:val="both"/>
              <w:rPr>
                <w:rFonts w:ascii="Arial" w:hAnsi="Arial" w:cs="Arial"/>
                <w:b/>
                <w:sz w:val="24"/>
                <w:szCs w:val="24"/>
              </w:rPr>
            </w:pPr>
            <w:r w:rsidRPr="00F05A56">
              <w:rPr>
                <w:rFonts w:ascii="Arial" w:hAnsi="Arial" w:cs="Arial"/>
                <w:b/>
                <w:sz w:val="24"/>
                <w:szCs w:val="24"/>
              </w:rPr>
              <w:t>A trusted partner</w:t>
            </w:r>
          </w:p>
          <w:p w:rsidR="002A11C0" w:rsidRPr="00F05A56" w:rsidRDefault="002A11C0" w:rsidP="009859B4">
            <w:pPr>
              <w:pStyle w:val="ListParagraph"/>
              <w:spacing w:after="0" w:line="240" w:lineRule="auto"/>
              <w:ind w:left="819"/>
              <w:jc w:val="both"/>
              <w:rPr>
                <w:rFonts w:ascii="Arial" w:hAnsi="Arial" w:cs="Arial"/>
                <w:b/>
                <w:sz w:val="24"/>
                <w:szCs w:val="24"/>
              </w:rPr>
            </w:pPr>
          </w:p>
        </w:tc>
      </w:tr>
      <w:tr w:rsidR="00A53534" w:rsidRPr="00F05A56" w:rsidTr="00555464">
        <w:tc>
          <w:tcPr>
            <w:tcW w:w="817" w:type="dxa"/>
          </w:tcPr>
          <w:p w:rsidR="00A53534" w:rsidRPr="00F05A56" w:rsidRDefault="008B4D54" w:rsidP="009859B4">
            <w:pPr>
              <w:rPr>
                <w:rFonts w:ascii="Arial" w:hAnsi="Arial" w:cs="Arial"/>
                <w:b/>
                <w:szCs w:val="24"/>
              </w:rPr>
            </w:pPr>
            <w:r w:rsidRPr="00F05A56">
              <w:rPr>
                <w:rFonts w:ascii="Arial" w:hAnsi="Arial" w:cs="Arial"/>
                <w:b/>
                <w:szCs w:val="24"/>
              </w:rPr>
              <w:t>2.</w:t>
            </w:r>
          </w:p>
        </w:tc>
        <w:tc>
          <w:tcPr>
            <w:tcW w:w="8647" w:type="dxa"/>
          </w:tcPr>
          <w:p w:rsidR="008B4D54" w:rsidRPr="00F05A56" w:rsidRDefault="008B4D54" w:rsidP="009859B4">
            <w:pPr>
              <w:jc w:val="both"/>
              <w:rPr>
                <w:rFonts w:ascii="Arial" w:hAnsi="Arial" w:cs="Arial"/>
                <w:b/>
                <w:szCs w:val="24"/>
              </w:rPr>
            </w:pPr>
            <w:r w:rsidRPr="00F05A56">
              <w:rPr>
                <w:rFonts w:ascii="Arial" w:hAnsi="Arial" w:cs="Arial"/>
                <w:b/>
                <w:szCs w:val="24"/>
              </w:rPr>
              <w:t>Background</w:t>
            </w:r>
          </w:p>
          <w:p w:rsidR="00A53534" w:rsidRPr="00F05A56" w:rsidRDefault="00A53534" w:rsidP="009859B4">
            <w:pPr>
              <w:rPr>
                <w:rFonts w:ascii="Arial" w:hAnsi="Arial" w:cs="Arial"/>
                <w:szCs w:val="24"/>
              </w:rPr>
            </w:pPr>
          </w:p>
        </w:tc>
      </w:tr>
      <w:tr w:rsidR="00A53534" w:rsidRPr="00F05A56" w:rsidTr="00555464">
        <w:tc>
          <w:tcPr>
            <w:tcW w:w="817" w:type="dxa"/>
          </w:tcPr>
          <w:p w:rsidR="00A53534" w:rsidRPr="00F05A56" w:rsidRDefault="008B4D54" w:rsidP="009859B4">
            <w:pPr>
              <w:rPr>
                <w:rFonts w:ascii="Arial" w:hAnsi="Arial" w:cs="Arial"/>
                <w:szCs w:val="24"/>
              </w:rPr>
            </w:pPr>
            <w:r w:rsidRPr="00F05A56">
              <w:rPr>
                <w:rFonts w:ascii="Arial" w:hAnsi="Arial" w:cs="Arial"/>
                <w:szCs w:val="24"/>
              </w:rPr>
              <w:t>2.1</w:t>
            </w:r>
          </w:p>
        </w:tc>
        <w:tc>
          <w:tcPr>
            <w:tcW w:w="8647" w:type="dxa"/>
          </w:tcPr>
          <w:p w:rsidR="0074357D" w:rsidRPr="00F05A56" w:rsidRDefault="00050D22" w:rsidP="009859B4">
            <w:pPr>
              <w:jc w:val="both"/>
              <w:rPr>
                <w:rFonts w:ascii="Arial" w:hAnsi="Arial" w:cs="Arial"/>
                <w:szCs w:val="24"/>
              </w:rPr>
            </w:pPr>
            <w:r w:rsidRPr="00F05A56">
              <w:rPr>
                <w:rFonts w:ascii="Arial" w:hAnsi="Arial" w:cs="Arial"/>
                <w:szCs w:val="24"/>
              </w:rPr>
              <w:t xml:space="preserve">At its meeting held on 19 March 2015, the HLH Board agreed to remit the task of developing new performance indicators based on the work by the Board at its ten year strategy workshop to the Finance and Audit Committee. At its meeting held on 26 March 2015, the Finance and Audit </w:t>
            </w:r>
            <w:r w:rsidR="00F447B7" w:rsidRPr="00F05A56">
              <w:rPr>
                <w:rFonts w:ascii="Arial" w:hAnsi="Arial" w:cs="Arial"/>
                <w:szCs w:val="24"/>
              </w:rPr>
              <w:t>C</w:t>
            </w:r>
            <w:r w:rsidRPr="00F05A56">
              <w:rPr>
                <w:rFonts w:ascii="Arial" w:hAnsi="Arial" w:cs="Arial"/>
                <w:szCs w:val="24"/>
              </w:rPr>
              <w:t>ommittee set the performance indicators</w:t>
            </w:r>
            <w:r w:rsidR="0045351D" w:rsidRPr="00F05A56">
              <w:rPr>
                <w:rFonts w:ascii="Arial" w:hAnsi="Arial" w:cs="Arial"/>
                <w:b/>
                <w:szCs w:val="24"/>
              </w:rPr>
              <w:t>;</w:t>
            </w:r>
            <w:r w:rsidR="0045351D" w:rsidRPr="00F05A56">
              <w:rPr>
                <w:rFonts w:ascii="Arial" w:hAnsi="Arial" w:cs="Arial"/>
                <w:szCs w:val="24"/>
              </w:rPr>
              <w:t xml:space="preserve"> and agreed that reporting on the delivery of the business outcomes would be by exception (i.e. reporting where managers had RAG rated the actions “red – no significant progress”</w:t>
            </w:r>
            <w:r w:rsidR="007F474D" w:rsidRPr="00F05A56">
              <w:rPr>
                <w:rFonts w:ascii="Arial" w:hAnsi="Arial" w:cs="Arial"/>
                <w:szCs w:val="24"/>
              </w:rPr>
              <w:t>)</w:t>
            </w:r>
            <w:r w:rsidRPr="00F05A56">
              <w:rPr>
                <w:rFonts w:ascii="Arial" w:hAnsi="Arial" w:cs="Arial"/>
                <w:szCs w:val="24"/>
              </w:rPr>
              <w:t xml:space="preserve">. </w:t>
            </w:r>
            <w:r w:rsidR="00A5742E" w:rsidRPr="00F05A56">
              <w:rPr>
                <w:rFonts w:ascii="Arial" w:hAnsi="Arial" w:cs="Arial"/>
                <w:szCs w:val="24"/>
              </w:rPr>
              <w:t xml:space="preserve"> </w:t>
            </w:r>
            <w:r w:rsidR="00945587" w:rsidRPr="00F05A56">
              <w:rPr>
                <w:rFonts w:ascii="Arial" w:hAnsi="Arial" w:cs="Arial"/>
                <w:szCs w:val="24"/>
              </w:rPr>
              <w:t>At its meeting held on 20 August 2015</w:t>
            </w:r>
            <w:r w:rsidR="007E2BC9" w:rsidRPr="00F05A56">
              <w:rPr>
                <w:rFonts w:ascii="Arial" w:hAnsi="Arial" w:cs="Arial"/>
                <w:szCs w:val="24"/>
              </w:rPr>
              <w:t xml:space="preserve">, </w:t>
            </w:r>
            <w:r w:rsidR="00945587" w:rsidRPr="00F05A56">
              <w:rPr>
                <w:rFonts w:ascii="Arial" w:hAnsi="Arial" w:cs="Arial"/>
                <w:szCs w:val="24"/>
              </w:rPr>
              <w:t xml:space="preserve">the Board </w:t>
            </w:r>
            <w:r w:rsidR="000F6A3F" w:rsidRPr="00F05A56">
              <w:rPr>
                <w:rFonts w:ascii="Arial" w:hAnsi="Arial" w:cs="Arial"/>
                <w:szCs w:val="24"/>
              </w:rPr>
              <w:t>requested</w:t>
            </w:r>
            <w:r w:rsidR="00945587" w:rsidRPr="00F05A56">
              <w:rPr>
                <w:rFonts w:ascii="Arial" w:hAnsi="Arial" w:cs="Arial"/>
                <w:szCs w:val="24"/>
              </w:rPr>
              <w:t xml:space="preserve"> trend information </w:t>
            </w:r>
            <w:r w:rsidR="000E5DC8" w:rsidRPr="00F05A56">
              <w:rPr>
                <w:rFonts w:ascii="Arial" w:hAnsi="Arial" w:cs="Arial"/>
                <w:szCs w:val="24"/>
              </w:rPr>
              <w:t xml:space="preserve">for numeric performance indicators. </w:t>
            </w:r>
          </w:p>
          <w:p w:rsidR="000E5DC8" w:rsidRPr="00F05A56" w:rsidRDefault="000E5DC8" w:rsidP="009859B4">
            <w:pPr>
              <w:jc w:val="both"/>
              <w:rPr>
                <w:rFonts w:ascii="Arial" w:hAnsi="Arial" w:cs="Arial"/>
                <w:szCs w:val="24"/>
              </w:rPr>
            </w:pPr>
          </w:p>
        </w:tc>
      </w:tr>
    </w:tbl>
    <w:p w:rsidR="00DD146C" w:rsidRPr="00F05A56" w:rsidRDefault="00DD146C" w:rsidP="009859B4">
      <w:pPr>
        <w:jc w:val="both"/>
        <w:rPr>
          <w:rFonts w:ascii="Arial" w:hAnsi="Arial" w:cs="Arial"/>
          <w:b/>
          <w:szCs w:val="24"/>
        </w:rPr>
        <w:sectPr w:rsidR="00DD146C" w:rsidRPr="00F05A56" w:rsidSect="000E5DC8">
          <w:pgSz w:w="11906" w:h="16838"/>
          <w:pgMar w:top="1440" w:right="1440" w:bottom="1440" w:left="1440" w:header="720" w:footer="720" w:gutter="0"/>
          <w:cols w:space="720"/>
          <w:docGrid w:linePitch="326"/>
        </w:sectPr>
      </w:pPr>
    </w:p>
    <w:tbl>
      <w:tblPr>
        <w:tblW w:w="9322" w:type="dxa"/>
        <w:tblLook w:val="0000" w:firstRow="0" w:lastRow="0" w:firstColumn="0" w:lastColumn="0" w:noHBand="0" w:noVBand="0"/>
      </w:tblPr>
      <w:tblGrid>
        <w:gridCol w:w="684"/>
        <w:gridCol w:w="8638"/>
      </w:tblGrid>
      <w:tr w:rsidR="00050D22" w:rsidRPr="00F05A56" w:rsidTr="00A76A23">
        <w:tc>
          <w:tcPr>
            <w:tcW w:w="684" w:type="dxa"/>
          </w:tcPr>
          <w:p w:rsidR="00050D22" w:rsidRPr="00F05A56" w:rsidRDefault="00050D22" w:rsidP="009859B4">
            <w:pPr>
              <w:jc w:val="both"/>
              <w:rPr>
                <w:rFonts w:ascii="Arial" w:hAnsi="Arial" w:cs="Arial"/>
                <w:b/>
                <w:szCs w:val="24"/>
              </w:rPr>
            </w:pPr>
            <w:r w:rsidRPr="00F05A56">
              <w:rPr>
                <w:rFonts w:ascii="Arial" w:hAnsi="Arial" w:cs="Arial"/>
                <w:b/>
                <w:szCs w:val="24"/>
              </w:rPr>
              <w:lastRenderedPageBreak/>
              <w:t xml:space="preserve">3. </w:t>
            </w:r>
          </w:p>
        </w:tc>
        <w:tc>
          <w:tcPr>
            <w:tcW w:w="8638" w:type="dxa"/>
          </w:tcPr>
          <w:p w:rsidR="00050D22" w:rsidRPr="00F05A56" w:rsidRDefault="00050D22" w:rsidP="009859B4">
            <w:pPr>
              <w:jc w:val="both"/>
              <w:rPr>
                <w:rFonts w:ascii="Arial" w:hAnsi="Arial" w:cs="Arial"/>
                <w:b/>
                <w:szCs w:val="24"/>
              </w:rPr>
            </w:pPr>
            <w:r w:rsidRPr="00F05A56">
              <w:rPr>
                <w:rFonts w:ascii="Arial" w:hAnsi="Arial" w:cs="Arial"/>
                <w:b/>
                <w:szCs w:val="24"/>
              </w:rPr>
              <w:t xml:space="preserve">Summary of </w:t>
            </w:r>
            <w:r w:rsidR="00E56A3E" w:rsidRPr="00F05A56">
              <w:rPr>
                <w:rFonts w:ascii="Arial" w:hAnsi="Arial" w:cs="Arial"/>
                <w:b/>
                <w:szCs w:val="24"/>
              </w:rPr>
              <w:t>P</w:t>
            </w:r>
            <w:r w:rsidRPr="00F05A56">
              <w:rPr>
                <w:rFonts w:ascii="Arial" w:hAnsi="Arial" w:cs="Arial"/>
                <w:b/>
                <w:szCs w:val="24"/>
              </w:rPr>
              <w:t>erformance</w:t>
            </w:r>
          </w:p>
          <w:p w:rsidR="00050D22" w:rsidRPr="00F05A56" w:rsidRDefault="00050D22" w:rsidP="009859B4">
            <w:pPr>
              <w:jc w:val="both"/>
              <w:rPr>
                <w:rFonts w:ascii="Arial" w:hAnsi="Arial" w:cs="Arial"/>
                <w:b/>
                <w:szCs w:val="24"/>
              </w:rPr>
            </w:pPr>
          </w:p>
        </w:tc>
      </w:tr>
      <w:tr w:rsidR="00DE7DF6" w:rsidRPr="00F05A56" w:rsidTr="00A76A23">
        <w:tc>
          <w:tcPr>
            <w:tcW w:w="684" w:type="dxa"/>
          </w:tcPr>
          <w:p w:rsidR="00050D22" w:rsidRPr="00F05A56" w:rsidRDefault="00050D22" w:rsidP="009859B4">
            <w:pPr>
              <w:jc w:val="both"/>
              <w:rPr>
                <w:rFonts w:ascii="Arial" w:hAnsi="Arial" w:cs="Arial"/>
                <w:szCs w:val="24"/>
              </w:rPr>
            </w:pPr>
            <w:r w:rsidRPr="00F05A56">
              <w:rPr>
                <w:rFonts w:ascii="Arial" w:hAnsi="Arial" w:cs="Arial"/>
                <w:szCs w:val="24"/>
              </w:rPr>
              <w:t>3.1</w:t>
            </w:r>
          </w:p>
        </w:tc>
        <w:tc>
          <w:tcPr>
            <w:tcW w:w="8638" w:type="dxa"/>
          </w:tcPr>
          <w:p w:rsidR="000C5517" w:rsidRPr="0051751E" w:rsidRDefault="000E5DC8" w:rsidP="009859B4">
            <w:pPr>
              <w:jc w:val="both"/>
              <w:rPr>
                <w:rFonts w:ascii="Arial" w:hAnsi="Arial" w:cs="Arial"/>
                <w:color w:val="FF0000"/>
                <w:szCs w:val="24"/>
              </w:rPr>
            </w:pPr>
            <w:r w:rsidRPr="00F05A56">
              <w:rPr>
                <w:rFonts w:ascii="Arial" w:hAnsi="Arial" w:cs="Arial"/>
                <w:b/>
                <w:szCs w:val="24"/>
              </w:rPr>
              <w:t xml:space="preserve">Appendix </w:t>
            </w:r>
            <w:r w:rsidR="006716AB" w:rsidRPr="00F05A56">
              <w:rPr>
                <w:rFonts w:ascii="Arial" w:hAnsi="Arial" w:cs="Arial"/>
                <w:b/>
                <w:szCs w:val="24"/>
              </w:rPr>
              <w:t>A</w:t>
            </w:r>
            <w:r w:rsidRPr="00F05A56">
              <w:rPr>
                <w:rFonts w:ascii="Arial" w:hAnsi="Arial" w:cs="Arial"/>
                <w:b/>
                <w:szCs w:val="24"/>
              </w:rPr>
              <w:t xml:space="preserve"> </w:t>
            </w:r>
            <w:r w:rsidRPr="00F05A56">
              <w:rPr>
                <w:rFonts w:ascii="Arial" w:hAnsi="Arial" w:cs="Arial"/>
                <w:szCs w:val="24"/>
              </w:rPr>
              <w:t xml:space="preserve">contains a </w:t>
            </w:r>
            <w:r w:rsidR="00CF6265" w:rsidRPr="00F05A56">
              <w:rPr>
                <w:rFonts w:ascii="Arial" w:hAnsi="Arial" w:cs="Arial"/>
                <w:szCs w:val="24"/>
              </w:rPr>
              <w:t>summary of performance against the performance indicators</w:t>
            </w:r>
            <w:r w:rsidRPr="00F05A56">
              <w:rPr>
                <w:rFonts w:ascii="Arial" w:hAnsi="Arial" w:cs="Arial"/>
                <w:szCs w:val="24"/>
              </w:rPr>
              <w:t xml:space="preserve"> </w:t>
            </w:r>
            <w:r w:rsidR="006716AB" w:rsidRPr="00F05A56">
              <w:rPr>
                <w:rFonts w:ascii="Arial" w:hAnsi="Arial" w:cs="Arial"/>
                <w:szCs w:val="24"/>
              </w:rPr>
              <w:t>along with trend information for numeric PIs</w:t>
            </w:r>
            <w:r w:rsidR="00CF6265" w:rsidRPr="00F05A56">
              <w:rPr>
                <w:rFonts w:ascii="Arial" w:hAnsi="Arial" w:cs="Arial"/>
                <w:szCs w:val="24"/>
              </w:rPr>
              <w:t xml:space="preserve">. </w:t>
            </w:r>
            <w:r w:rsidR="005C1095" w:rsidRPr="00F05A56">
              <w:rPr>
                <w:rFonts w:ascii="Arial" w:hAnsi="Arial" w:cs="Arial"/>
                <w:szCs w:val="24"/>
              </w:rPr>
              <w:t xml:space="preserve">There </w:t>
            </w:r>
            <w:r w:rsidR="00F13931">
              <w:rPr>
                <w:rFonts w:ascii="Arial" w:hAnsi="Arial" w:cs="Arial"/>
                <w:szCs w:val="24"/>
              </w:rPr>
              <w:t xml:space="preserve">are </w:t>
            </w:r>
            <w:r w:rsidR="00D477CB">
              <w:rPr>
                <w:rFonts w:ascii="Arial" w:hAnsi="Arial" w:cs="Arial"/>
                <w:szCs w:val="24"/>
              </w:rPr>
              <w:t xml:space="preserve">eleven </w:t>
            </w:r>
            <w:r w:rsidR="00E926F1" w:rsidRPr="00F05A56">
              <w:rPr>
                <w:rFonts w:ascii="Arial" w:hAnsi="Arial" w:cs="Arial"/>
                <w:szCs w:val="24"/>
              </w:rPr>
              <w:t xml:space="preserve">performance indicators scheduled for assessment at the </w:t>
            </w:r>
            <w:r w:rsidR="0051751E">
              <w:rPr>
                <w:rFonts w:ascii="Arial" w:hAnsi="Arial" w:cs="Arial"/>
                <w:szCs w:val="24"/>
              </w:rPr>
              <w:t>June</w:t>
            </w:r>
            <w:r w:rsidR="00E926F1" w:rsidRPr="00F05A56">
              <w:rPr>
                <w:rFonts w:ascii="Arial" w:hAnsi="Arial" w:cs="Arial"/>
                <w:szCs w:val="24"/>
              </w:rPr>
              <w:t xml:space="preserve"> </w:t>
            </w:r>
            <w:r w:rsidR="00DE7DF6" w:rsidRPr="00F05A56">
              <w:rPr>
                <w:rFonts w:ascii="Arial" w:hAnsi="Arial" w:cs="Arial"/>
                <w:szCs w:val="24"/>
              </w:rPr>
              <w:t>201</w:t>
            </w:r>
            <w:r w:rsidR="006455F7" w:rsidRPr="00F05A56">
              <w:rPr>
                <w:rFonts w:ascii="Arial" w:hAnsi="Arial" w:cs="Arial"/>
                <w:szCs w:val="24"/>
              </w:rPr>
              <w:t>7</w:t>
            </w:r>
            <w:r w:rsidR="00DE7DF6" w:rsidRPr="00F05A56">
              <w:rPr>
                <w:rFonts w:ascii="Arial" w:hAnsi="Arial" w:cs="Arial"/>
                <w:szCs w:val="24"/>
              </w:rPr>
              <w:t xml:space="preserve"> </w:t>
            </w:r>
            <w:r w:rsidR="00E926F1" w:rsidRPr="00F05A56">
              <w:rPr>
                <w:rFonts w:ascii="Arial" w:hAnsi="Arial" w:cs="Arial"/>
                <w:szCs w:val="24"/>
              </w:rPr>
              <w:t>Board meeting</w:t>
            </w:r>
            <w:r w:rsidR="00F13931">
              <w:rPr>
                <w:rFonts w:ascii="Arial" w:hAnsi="Arial" w:cs="Arial"/>
                <w:szCs w:val="24"/>
              </w:rPr>
              <w:t xml:space="preserve">. Nine have been RAG rated as “green”; one “amber” and one “red”. </w:t>
            </w:r>
            <w:r w:rsidR="007B46BF">
              <w:rPr>
                <w:rFonts w:ascii="Arial" w:hAnsi="Arial" w:cs="Arial"/>
                <w:szCs w:val="24"/>
              </w:rPr>
              <w:t xml:space="preserve">There is information on the PIs which have been RAG rated amber and red below. </w:t>
            </w:r>
          </w:p>
          <w:p w:rsidR="000E5DC8" w:rsidRPr="00F05A56" w:rsidRDefault="000E5DC8" w:rsidP="009859B4">
            <w:pPr>
              <w:jc w:val="both"/>
              <w:rPr>
                <w:rFonts w:ascii="Arial" w:hAnsi="Arial" w:cs="Arial"/>
                <w:szCs w:val="24"/>
              </w:rPr>
            </w:pPr>
          </w:p>
        </w:tc>
      </w:tr>
      <w:tr w:rsidR="00F13931" w:rsidRPr="00F13931" w:rsidTr="00A76A23">
        <w:tc>
          <w:tcPr>
            <w:tcW w:w="684" w:type="dxa"/>
          </w:tcPr>
          <w:p w:rsidR="00F13931" w:rsidRPr="00F13931" w:rsidRDefault="00F13931" w:rsidP="009859B4">
            <w:pPr>
              <w:autoSpaceDE w:val="0"/>
              <w:autoSpaceDN w:val="0"/>
              <w:adjustRightInd w:val="0"/>
              <w:rPr>
                <w:rFonts w:ascii="Arial" w:hAnsi="Arial" w:cs="Arial"/>
                <w:szCs w:val="24"/>
              </w:rPr>
            </w:pPr>
            <w:r>
              <w:rPr>
                <w:rFonts w:ascii="Arial" w:hAnsi="Arial" w:cs="Arial"/>
                <w:szCs w:val="24"/>
              </w:rPr>
              <w:t>3.2</w:t>
            </w:r>
          </w:p>
        </w:tc>
        <w:tc>
          <w:tcPr>
            <w:tcW w:w="8638" w:type="dxa"/>
          </w:tcPr>
          <w:p w:rsidR="00F13931" w:rsidRDefault="00BB1527" w:rsidP="00BB1527">
            <w:pPr>
              <w:autoSpaceDE w:val="0"/>
              <w:autoSpaceDN w:val="0"/>
              <w:adjustRightInd w:val="0"/>
              <w:jc w:val="both"/>
              <w:rPr>
                <w:rFonts w:ascii="Arial" w:hAnsi="Arial" w:cs="Arial"/>
                <w:szCs w:val="24"/>
              </w:rPr>
            </w:pPr>
            <w:r>
              <w:rPr>
                <w:rFonts w:ascii="Arial" w:hAnsi="Arial" w:cs="Arial"/>
                <w:szCs w:val="24"/>
              </w:rPr>
              <w:t xml:space="preserve">The High Life subscription cancellation rate was 3.83% and was RAG rated </w:t>
            </w:r>
            <w:r w:rsidR="007B46BF">
              <w:rPr>
                <w:rFonts w:ascii="Arial" w:hAnsi="Arial" w:cs="Arial"/>
                <w:szCs w:val="24"/>
              </w:rPr>
              <w:t>a</w:t>
            </w:r>
            <w:r>
              <w:rPr>
                <w:rFonts w:ascii="Arial" w:hAnsi="Arial" w:cs="Arial"/>
                <w:szCs w:val="24"/>
              </w:rPr>
              <w:t xml:space="preserve">mber. While it could be argued that this is still a low cancellation rate, a member of staff has been dedicated to administering High Life card subscriptions which includes monitoring and managing cancellations. The task </w:t>
            </w:r>
            <w:r w:rsidR="00B37339">
              <w:rPr>
                <w:rFonts w:ascii="Arial" w:hAnsi="Arial" w:cs="Arial"/>
                <w:szCs w:val="24"/>
              </w:rPr>
              <w:t>also involves</w:t>
            </w:r>
            <w:r>
              <w:rPr>
                <w:rFonts w:ascii="Arial" w:hAnsi="Arial" w:cs="Arial"/>
                <w:szCs w:val="24"/>
              </w:rPr>
              <w:t xml:space="preserve"> c</w:t>
            </w:r>
            <w:r w:rsidR="00533C29">
              <w:rPr>
                <w:rFonts w:ascii="Arial" w:hAnsi="Arial" w:cs="Arial"/>
                <w:szCs w:val="24"/>
              </w:rPr>
              <w:t>ontacting members to provide an</w:t>
            </w:r>
            <w:r>
              <w:rPr>
                <w:rFonts w:ascii="Arial" w:hAnsi="Arial" w:cs="Arial"/>
                <w:szCs w:val="24"/>
              </w:rPr>
              <w:t xml:space="preserve"> analysis of the reasons for cancellation</w:t>
            </w:r>
            <w:r w:rsidR="000A10DD">
              <w:rPr>
                <w:rFonts w:ascii="Arial" w:hAnsi="Arial" w:cs="Arial"/>
                <w:szCs w:val="24"/>
              </w:rPr>
              <w:t>s</w:t>
            </w:r>
            <w:r>
              <w:rPr>
                <w:rFonts w:ascii="Arial" w:hAnsi="Arial" w:cs="Arial"/>
                <w:szCs w:val="24"/>
              </w:rPr>
              <w:t xml:space="preserve"> and as a retention mechanism. The number of High Life subscriptions increased during 2016/17 so the number of new subscriptions outweigh</w:t>
            </w:r>
            <w:r w:rsidR="00D477CB">
              <w:rPr>
                <w:rFonts w:ascii="Arial" w:hAnsi="Arial" w:cs="Arial"/>
                <w:szCs w:val="24"/>
              </w:rPr>
              <w:t>ed</w:t>
            </w:r>
            <w:r>
              <w:rPr>
                <w:rFonts w:ascii="Arial" w:hAnsi="Arial" w:cs="Arial"/>
                <w:szCs w:val="24"/>
              </w:rPr>
              <w:t xml:space="preserve"> the number of cancellations. </w:t>
            </w:r>
          </w:p>
          <w:p w:rsidR="00BB1527" w:rsidRPr="00F13931" w:rsidRDefault="00BB1527" w:rsidP="00BB1527">
            <w:pPr>
              <w:autoSpaceDE w:val="0"/>
              <w:autoSpaceDN w:val="0"/>
              <w:adjustRightInd w:val="0"/>
              <w:jc w:val="both"/>
              <w:rPr>
                <w:rFonts w:ascii="Arial" w:hAnsi="Arial" w:cs="Arial"/>
                <w:szCs w:val="24"/>
              </w:rPr>
            </w:pPr>
          </w:p>
        </w:tc>
      </w:tr>
      <w:tr w:rsidR="00BB1527" w:rsidRPr="00F13931" w:rsidTr="00A76A23">
        <w:tc>
          <w:tcPr>
            <w:tcW w:w="684" w:type="dxa"/>
          </w:tcPr>
          <w:p w:rsidR="00BB1527" w:rsidRDefault="00BB1527" w:rsidP="009859B4">
            <w:pPr>
              <w:autoSpaceDE w:val="0"/>
              <w:autoSpaceDN w:val="0"/>
              <w:adjustRightInd w:val="0"/>
              <w:rPr>
                <w:rFonts w:ascii="Arial" w:hAnsi="Arial" w:cs="Arial"/>
                <w:szCs w:val="24"/>
              </w:rPr>
            </w:pPr>
            <w:r>
              <w:rPr>
                <w:rFonts w:ascii="Arial" w:hAnsi="Arial" w:cs="Arial"/>
                <w:szCs w:val="24"/>
              </w:rPr>
              <w:t>3.3</w:t>
            </w:r>
          </w:p>
        </w:tc>
        <w:tc>
          <w:tcPr>
            <w:tcW w:w="8638" w:type="dxa"/>
          </w:tcPr>
          <w:p w:rsidR="00BB1527" w:rsidRDefault="00BB1527" w:rsidP="00BB1527">
            <w:pPr>
              <w:autoSpaceDE w:val="0"/>
              <w:autoSpaceDN w:val="0"/>
              <w:adjustRightInd w:val="0"/>
              <w:jc w:val="both"/>
              <w:rPr>
                <w:rFonts w:ascii="Arial" w:hAnsi="Arial" w:cs="Arial"/>
                <w:szCs w:val="24"/>
              </w:rPr>
            </w:pPr>
            <w:r>
              <w:rPr>
                <w:rFonts w:ascii="Arial" w:hAnsi="Arial" w:cs="Arial"/>
                <w:szCs w:val="24"/>
              </w:rPr>
              <w:t xml:space="preserve">The staff absence rate for quarter four 2016/17 was RAG rated “red”. Please see the Human Resources report elsewhere on this agenda for further information. </w:t>
            </w:r>
          </w:p>
          <w:p w:rsidR="00BB1527" w:rsidRDefault="00BB1527" w:rsidP="00BB1527">
            <w:pPr>
              <w:autoSpaceDE w:val="0"/>
              <w:autoSpaceDN w:val="0"/>
              <w:adjustRightInd w:val="0"/>
              <w:jc w:val="both"/>
              <w:rPr>
                <w:rFonts w:ascii="Arial" w:hAnsi="Arial" w:cs="Arial"/>
                <w:szCs w:val="24"/>
              </w:rPr>
            </w:pPr>
          </w:p>
        </w:tc>
      </w:tr>
      <w:tr w:rsidR="00F82C4B" w:rsidRPr="00F05A56" w:rsidTr="00A76A23">
        <w:tc>
          <w:tcPr>
            <w:tcW w:w="684" w:type="dxa"/>
          </w:tcPr>
          <w:p w:rsidR="00F82C4B" w:rsidRPr="00F05A56" w:rsidRDefault="00F82C4B" w:rsidP="009859B4">
            <w:pPr>
              <w:autoSpaceDE w:val="0"/>
              <w:autoSpaceDN w:val="0"/>
              <w:adjustRightInd w:val="0"/>
              <w:rPr>
                <w:rFonts w:ascii="Arial" w:hAnsi="Arial" w:cs="Arial"/>
                <w:b/>
                <w:szCs w:val="24"/>
              </w:rPr>
            </w:pPr>
            <w:r w:rsidRPr="00F05A56">
              <w:rPr>
                <w:rFonts w:ascii="Arial" w:hAnsi="Arial" w:cs="Arial"/>
                <w:b/>
                <w:szCs w:val="24"/>
              </w:rPr>
              <w:t>4.</w:t>
            </w:r>
          </w:p>
        </w:tc>
        <w:tc>
          <w:tcPr>
            <w:tcW w:w="8638" w:type="dxa"/>
          </w:tcPr>
          <w:p w:rsidR="00F82C4B" w:rsidRPr="00F05A56" w:rsidRDefault="003C27C9" w:rsidP="009859B4">
            <w:pPr>
              <w:autoSpaceDE w:val="0"/>
              <w:autoSpaceDN w:val="0"/>
              <w:adjustRightInd w:val="0"/>
              <w:jc w:val="both"/>
              <w:rPr>
                <w:rFonts w:ascii="Arial" w:hAnsi="Arial" w:cs="Arial"/>
                <w:b/>
                <w:szCs w:val="24"/>
              </w:rPr>
            </w:pPr>
            <w:r w:rsidRPr="00F05A56">
              <w:rPr>
                <w:rFonts w:ascii="Arial" w:hAnsi="Arial" w:cs="Arial"/>
                <w:b/>
                <w:szCs w:val="24"/>
              </w:rPr>
              <w:t>Delivery of Business O</w:t>
            </w:r>
            <w:r w:rsidR="00F82C4B" w:rsidRPr="00F05A56">
              <w:rPr>
                <w:rFonts w:ascii="Arial" w:hAnsi="Arial" w:cs="Arial"/>
                <w:b/>
                <w:szCs w:val="24"/>
              </w:rPr>
              <w:t>utcomes</w:t>
            </w:r>
          </w:p>
          <w:p w:rsidR="00F82C4B" w:rsidRPr="00F05A56" w:rsidRDefault="00F82C4B" w:rsidP="009859B4">
            <w:pPr>
              <w:autoSpaceDE w:val="0"/>
              <w:autoSpaceDN w:val="0"/>
              <w:adjustRightInd w:val="0"/>
              <w:jc w:val="both"/>
              <w:rPr>
                <w:rFonts w:ascii="Arial" w:hAnsi="Arial" w:cs="Arial"/>
                <w:b/>
                <w:szCs w:val="24"/>
              </w:rPr>
            </w:pPr>
          </w:p>
        </w:tc>
      </w:tr>
      <w:tr w:rsidR="00F82C4B" w:rsidRPr="00F05A56" w:rsidTr="00A76A23">
        <w:tc>
          <w:tcPr>
            <w:tcW w:w="684" w:type="dxa"/>
          </w:tcPr>
          <w:p w:rsidR="00F82C4B" w:rsidRPr="00F05A56" w:rsidRDefault="00F82C4B" w:rsidP="009859B4">
            <w:pPr>
              <w:autoSpaceDE w:val="0"/>
              <w:autoSpaceDN w:val="0"/>
              <w:adjustRightInd w:val="0"/>
              <w:rPr>
                <w:rFonts w:ascii="Arial" w:hAnsi="Arial" w:cs="Arial"/>
                <w:szCs w:val="24"/>
              </w:rPr>
            </w:pPr>
            <w:r w:rsidRPr="00F05A56">
              <w:rPr>
                <w:rFonts w:ascii="Arial" w:hAnsi="Arial" w:cs="Arial"/>
                <w:szCs w:val="24"/>
              </w:rPr>
              <w:t>4.1</w:t>
            </w:r>
          </w:p>
        </w:tc>
        <w:tc>
          <w:tcPr>
            <w:tcW w:w="8638" w:type="dxa"/>
          </w:tcPr>
          <w:p w:rsidR="00F82C4B" w:rsidRPr="00F05A56" w:rsidRDefault="00F82C4B" w:rsidP="009859B4">
            <w:pPr>
              <w:autoSpaceDE w:val="0"/>
              <w:autoSpaceDN w:val="0"/>
              <w:adjustRightInd w:val="0"/>
              <w:jc w:val="both"/>
              <w:rPr>
                <w:rFonts w:ascii="Arial" w:hAnsi="Arial" w:cs="Arial"/>
                <w:szCs w:val="24"/>
              </w:rPr>
            </w:pPr>
            <w:r w:rsidRPr="00F05A56">
              <w:rPr>
                <w:rFonts w:ascii="Arial" w:hAnsi="Arial" w:cs="Arial"/>
                <w:szCs w:val="24"/>
              </w:rPr>
              <w:t>The Business Plan 2015-</w:t>
            </w:r>
            <w:r w:rsidR="008F361D" w:rsidRPr="00F05A56">
              <w:rPr>
                <w:rFonts w:ascii="Arial" w:hAnsi="Arial" w:cs="Arial"/>
                <w:szCs w:val="24"/>
              </w:rPr>
              <w:t>1</w:t>
            </w:r>
            <w:r w:rsidRPr="00F05A56">
              <w:rPr>
                <w:rFonts w:ascii="Arial" w:hAnsi="Arial" w:cs="Arial"/>
                <w:szCs w:val="24"/>
              </w:rPr>
              <w:t>9 was agreed by the Board at its March 2015 meeting. The Business Plan identified eight business outco</w:t>
            </w:r>
            <w:r w:rsidR="00DF031A" w:rsidRPr="00F05A56">
              <w:rPr>
                <w:rFonts w:ascii="Arial" w:hAnsi="Arial" w:cs="Arial"/>
                <w:szCs w:val="24"/>
              </w:rPr>
              <w:t>mes and the approach which the C</w:t>
            </w:r>
            <w:r w:rsidRPr="00F05A56">
              <w:rPr>
                <w:rFonts w:ascii="Arial" w:hAnsi="Arial" w:cs="Arial"/>
                <w:szCs w:val="24"/>
              </w:rPr>
              <w:t>ompany would take to deliver them. Operational plans were then developed for each of t</w:t>
            </w:r>
            <w:r w:rsidR="00161B92">
              <w:rPr>
                <w:rFonts w:ascii="Arial" w:hAnsi="Arial" w:cs="Arial"/>
                <w:szCs w:val="24"/>
              </w:rPr>
              <w:t xml:space="preserve">he nine HLH areas of work </w:t>
            </w:r>
            <w:r w:rsidRPr="00F05A56">
              <w:rPr>
                <w:rFonts w:ascii="Arial" w:hAnsi="Arial" w:cs="Arial"/>
                <w:szCs w:val="24"/>
              </w:rPr>
              <w:t xml:space="preserve">which are RAG rated every quarter. </w:t>
            </w:r>
          </w:p>
          <w:p w:rsidR="00F82C4B" w:rsidRPr="00F05A56" w:rsidRDefault="00F82C4B" w:rsidP="009859B4">
            <w:pPr>
              <w:autoSpaceDE w:val="0"/>
              <w:autoSpaceDN w:val="0"/>
              <w:adjustRightInd w:val="0"/>
              <w:jc w:val="both"/>
              <w:rPr>
                <w:rFonts w:ascii="Arial" w:hAnsi="Arial" w:cs="Arial"/>
                <w:szCs w:val="24"/>
              </w:rPr>
            </w:pPr>
          </w:p>
        </w:tc>
      </w:tr>
      <w:tr w:rsidR="00F82C4B" w:rsidRPr="00F05A56" w:rsidTr="00A76A23">
        <w:tc>
          <w:tcPr>
            <w:tcW w:w="684" w:type="dxa"/>
          </w:tcPr>
          <w:p w:rsidR="00F82C4B" w:rsidRPr="00F05A56" w:rsidRDefault="00F82C4B" w:rsidP="009859B4">
            <w:pPr>
              <w:autoSpaceDE w:val="0"/>
              <w:autoSpaceDN w:val="0"/>
              <w:adjustRightInd w:val="0"/>
              <w:rPr>
                <w:rFonts w:ascii="Arial" w:hAnsi="Arial" w:cs="Arial"/>
                <w:szCs w:val="24"/>
              </w:rPr>
            </w:pPr>
            <w:r w:rsidRPr="00F05A56">
              <w:rPr>
                <w:rFonts w:ascii="Arial" w:hAnsi="Arial" w:cs="Arial"/>
                <w:szCs w:val="24"/>
              </w:rPr>
              <w:t>4.2</w:t>
            </w:r>
          </w:p>
        </w:tc>
        <w:tc>
          <w:tcPr>
            <w:tcW w:w="8638" w:type="dxa"/>
          </w:tcPr>
          <w:p w:rsidR="00F82C4B" w:rsidRPr="00F05A56" w:rsidRDefault="00F82C4B" w:rsidP="009859B4">
            <w:pPr>
              <w:autoSpaceDE w:val="0"/>
              <w:autoSpaceDN w:val="0"/>
              <w:adjustRightInd w:val="0"/>
              <w:jc w:val="both"/>
              <w:rPr>
                <w:rFonts w:ascii="Arial" w:hAnsi="Arial" w:cs="Arial"/>
                <w:szCs w:val="24"/>
              </w:rPr>
            </w:pPr>
            <w:r w:rsidRPr="00F05A56">
              <w:rPr>
                <w:rFonts w:ascii="Arial" w:hAnsi="Arial" w:cs="Arial"/>
                <w:szCs w:val="24"/>
              </w:rPr>
              <w:t>The RAG ratings of the operational plans has i</w:t>
            </w:r>
            <w:r w:rsidR="00771747" w:rsidRPr="00F05A56">
              <w:rPr>
                <w:rFonts w:ascii="Arial" w:hAnsi="Arial" w:cs="Arial"/>
                <w:szCs w:val="24"/>
              </w:rPr>
              <w:t>dentified that delivery of the Business P</w:t>
            </w:r>
            <w:r w:rsidRPr="00F05A56">
              <w:rPr>
                <w:rFonts w:ascii="Arial" w:hAnsi="Arial" w:cs="Arial"/>
                <w:szCs w:val="24"/>
              </w:rPr>
              <w:t>lan is on target</w:t>
            </w:r>
            <w:r w:rsidRPr="00887813">
              <w:rPr>
                <w:rFonts w:ascii="Arial" w:hAnsi="Arial" w:cs="Arial"/>
                <w:szCs w:val="24"/>
              </w:rPr>
              <w:t xml:space="preserve">. </w:t>
            </w:r>
            <w:r w:rsidR="004076B3" w:rsidRPr="00887813">
              <w:rPr>
                <w:rFonts w:ascii="Arial" w:hAnsi="Arial" w:cs="Arial"/>
                <w:szCs w:val="24"/>
              </w:rPr>
              <w:t>Four</w:t>
            </w:r>
            <w:r w:rsidR="009B699A" w:rsidRPr="00887813">
              <w:rPr>
                <w:rFonts w:ascii="Arial" w:hAnsi="Arial" w:cs="Arial"/>
                <w:szCs w:val="24"/>
              </w:rPr>
              <w:t xml:space="preserve"> </w:t>
            </w:r>
            <w:r w:rsidR="000B4840" w:rsidRPr="00887813">
              <w:rPr>
                <w:rFonts w:ascii="Arial" w:hAnsi="Arial" w:cs="Arial"/>
                <w:szCs w:val="24"/>
              </w:rPr>
              <w:t xml:space="preserve">of the nine areas of HLH work RAG rated </w:t>
            </w:r>
            <w:r w:rsidRPr="00887813">
              <w:rPr>
                <w:rFonts w:ascii="Arial" w:hAnsi="Arial" w:cs="Arial"/>
                <w:szCs w:val="24"/>
              </w:rPr>
              <w:t>all of the actions “green – on target”</w:t>
            </w:r>
            <w:r w:rsidR="009B699A" w:rsidRPr="00887813">
              <w:rPr>
                <w:rFonts w:ascii="Arial" w:hAnsi="Arial" w:cs="Arial"/>
                <w:szCs w:val="24"/>
              </w:rPr>
              <w:t xml:space="preserve"> or complete</w:t>
            </w:r>
            <w:r w:rsidR="000B4840" w:rsidRPr="00887813">
              <w:rPr>
                <w:rFonts w:ascii="Arial" w:hAnsi="Arial" w:cs="Arial"/>
                <w:szCs w:val="24"/>
              </w:rPr>
              <w:t xml:space="preserve">; </w:t>
            </w:r>
            <w:r w:rsidR="004076B3" w:rsidRPr="00887813">
              <w:rPr>
                <w:rFonts w:ascii="Arial" w:hAnsi="Arial" w:cs="Arial"/>
                <w:szCs w:val="24"/>
              </w:rPr>
              <w:t>one</w:t>
            </w:r>
            <w:r w:rsidR="00161B92" w:rsidRPr="00887813">
              <w:rPr>
                <w:rFonts w:ascii="Arial" w:hAnsi="Arial" w:cs="Arial"/>
                <w:szCs w:val="24"/>
              </w:rPr>
              <w:t xml:space="preserve"> area</w:t>
            </w:r>
            <w:r w:rsidR="009B699A" w:rsidRPr="00887813">
              <w:rPr>
                <w:rFonts w:ascii="Arial" w:hAnsi="Arial" w:cs="Arial"/>
                <w:szCs w:val="24"/>
              </w:rPr>
              <w:t xml:space="preserve"> of </w:t>
            </w:r>
            <w:r w:rsidR="000B4840" w:rsidRPr="00887813">
              <w:rPr>
                <w:rFonts w:ascii="Arial" w:hAnsi="Arial" w:cs="Arial"/>
                <w:szCs w:val="24"/>
              </w:rPr>
              <w:t xml:space="preserve">work RAG rated </w:t>
            </w:r>
            <w:r w:rsidRPr="00887813">
              <w:rPr>
                <w:rFonts w:ascii="Arial" w:hAnsi="Arial" w:cs="Arial"/>
                <w:szCs w:val="24"/>
              </w:rPr>
              <w:t xml:space="preserve">one action </w:t>
            </w:r>
            <w:r w:rsidR="000B4840" w:rsidRPr="00887813">
              <w:rPr>
                <w:rFonts w:ascii="Arial" w:hAnsi="Arial" w:cs="Arial"/>
                <w:szCs w:val="24"/>
              </w:rPr>
              <w:t>as “amber – some slippage”</w:t>
            </w:r>
            <w:r w:rsidR="00887813" w:rsidRPr="00887813">
              <w:rPr>
                <w:rFonts w:ascii="Arial" w:hAnsi="Arial" w:cs="Arial"/>
                <w:szCs w:val="24"/>
              </w:rPr>
              <w:t>;</w:t>
            </w:r>
            <w:r w:rsidR="000B4840" w:rsidRPr="00887813">
              <w:rPr>
                <w:rFonts w:ascii="Arial" w:hAnsi="Arial" w:cs="Arial"/>
                <w:szCs w:val="24"/>
              </w:rPr>
              <w:t xml:space="preserve"> </w:t>
            </w:r>
            <w:r w:rsidR="00887813" w:rsidRPr="00887813">
              <w:rPr>
                <w:rFonts w:ascii="Arial" w:hAnsi="Arial" w:cs="Arial"/>
                <w:szCs w:val="24"/>
              </w:rPr>
              <w:t>two</w:t>
            </w:r>
            <w:r w:rsidR="004076B3" w:rsidRPr="00887813">
              <w:rPr>
                <w:rFonts w:ascii="Arial" w:hAnsi="Arial" w:cs="Arial"/>
                <w:szCs w:val="24"/>
              </w:rPr>
              <w:t xml:space="preserve"> </w:t>
            </w:r>
            <w:r w:rsidRPr="00887813">
              <w:rPr>
                <w:rFonts w:ascii="Arial" w:hAnsi="Arial" w:cs="Arial"/>
                <w:szCs w:val="24"/>
              </w:rPr>
              <w:t>areas of work</w:t>
            </w:r>
            <w:r w:rsidR="000B4840" w:rsidRPr="00887813">
              <w:rPr>
                <w:rFonts w:ascii="Arial" w:hAnsi="Arial" w:cs="Arial"/>
                <w:szCs w:val="24"/>
              </w:rPr>
              <w:t xml:space="preserve"> RAG rated two actions as </w:t>
            </w:r>
            <w:r w:rsidR="00DF031A" w:rsidRPr="00887813">
              <w:rPr>
                <w:rFonts w:ascii="Arial" w:hAnsi="Arial" w:cs="Arial"/>
                <w:szCs w:val="24"/>
              </w:rPr>
              <w:t>“amber - some slippage”</w:t>
            </w:r>
            <w:r w:rsidR="004076B3" w:rsidRPr="00887813">
              <w:rPr>
                <w:rFonts w:ascii="Arial" w:hAnsi="Arial" w:cs="Arial"/>
                <w:szCs w:val="24"/>
              </w:rPr>
              <w:t xml:space="preserve">; and </w:t>
            </w:r>
            <w:r w:rsidR="00887813" w:rsidRPr="00887813">
              <w:rPr>
                <w:rFonts w:ascii="Arial" w:hAnsi="Arial" w:cs="Arial"/>
                <w:szCs w:val="24"/>
              </w:rPr>
              <w:t>two</w:t>
            </w:r>
            <w:r w:rsidR="004076B3" w:rsidRPr="00887813">
              <w:rPr>
                <w:rFonts w:ascii="Arial" w:hAnsi="Arial" w:cs="Arial"/>
                <w:szCs w:val="24"/>
              </w:rPr>
              <w:t xml:space="preserve"> area</w:t>
            </w:r>
            <w:r w:rsidR="00887813" w:rsidRPr="00887813">
              <w:rPr>
                <w:rFonts w:ascii="Arial" w:hAnsi="Arial" w:cs="Arial"/>
                <w:szCs w:val="24"/>
              </w:rPr>
              <w:t>s</w:t>
            </w:r>
            <w:r w:rsidR="004076B3" w:rsidRPr="00887813">
              <w:rPr>
                <w:rFonts w:ascii="Arial" w:hAnsi="Arial" w:cs="Arial"/>
                <w:szCs w:val="24"/>
              </w:rPr>
              <w:t xml:space="preserve"> of work RAG rated three as “amber – some slippage”</w:t>
            </w:r>
            <w:r w:rsidR="00DF031A" w:rsidRPr="00887813">
              <w:rPr>
                <w:rFonts w:ascii="Arial" w:hAnsi="Arial" w:cs="Arial"/>
                <w:szCs w:val="24"/>
              </w:rPr>
              <w:t>. The B</w:t>
            </w:r>
            <w:r w:rsidRPr="00887813">
              <w:rPr>
                <w:rFonts w:ascii="Arial" w:hAnsi="Arial" w:cs="Arial"/>
                <w:szCs w:val="24"/>
              </w:rPr>
              <w:t xml:space="preserve">oard has agreed that reporting on the delivery of the business outcomes would be by exception </w:t>
            </w:r>
            <w:r w:rsidRPr="00F05A56">
              <w:rPr>
                <w:rFonts w:ascii="Arial" w:hAnsi="Arial" w:cs="Arial"/>
                <w:szCs w:val="24"/>
              </w:rPr>
              <w:t>(i.e. reporting where managers had RAG rated the actions “red – no significant progress”) and there have been no actions which have been RAG rated “red”</w:t>
            </w:r>
            <w:r w:rsidR="00161B92">
              <w:rPr>
                <w:rFonts w:ascii="Arial" w:hAnsi="Arial" w:cs="Arial"/>
                <w:szCs w:val="24"/>
              </w:rPr>
              <w:t xml:space="preserve"> in quarter</w:t>
            </w:r>
            <w:r w:rsidR="00887813">
              <w:rPr>
                <w:rFonts w:ascii="Arial" w:hAnsi="Arial" w:cs="Arial"/>
                <w:szCs w:val="24"/>
              </w:rPr>
              <w:t xml:space="preserve"> four 2016/17</w:t>
            </w:r>
            <w:r w:rsidRPr="00F05A56">
              <w:rPr>
                <w:rFonts w:ascii="Arial" w:hAnsi="Arial" w:cs="Arial"/>
                <w:szCs w:val="24"/>
              </w:rPr>
              <w:t xml:space="preserve">. </w:t>
            </w:r>
          </w:p>
          <w:p w:rsidR="00F82C4B" w:rsidRPr="00F05A56" w:rsidRDefault="00F82C4B" w:rsidP="009859B4">
            <w:pPr>
              <w:autoSpaceDE w:val="0"/>
              <w:autoSpaceDN w:val="0"/>
              <w:adjustRightInd w:val="0"/>
              <w:jc w:val="both"/>
              <w:rPr>
                <w:rFonts w:ascii="Arial" w:hAnsi="Arial" w:cs="Arial"/>
                <w:szCs w:val="24"/>
              </w:rPr>
            </w:pPr>
          </w:p>
        </w:tc>
      </w:tr>
      <w:tr w:rsidR="004F5938" w:rsidRPr="00F05A56" w:rsidTr="00924B0A">
        <w:tc>
          <w:tcPr>
            <w:tcW w:w="684" w:type="dxa"/>
          </w:tcPr>
          <w:p w:rsidR="004F5938" w:rsidRPr="00F05A56" w:rsidRDefault="004F5938" w:rsidP="00924B0A">
            <w:pPr>
              <w:autoSpaceDE w:val="0"/>
              <w:autoSpaceDN w:val="0"/>
              <w:adjustRightInd w:val="0"/>
              <w:rPr>
                <w:rFonts w:ascii="Arial" w:hAnsi="Arial" w:cs="Arial"/>
                <w:b/>
                <w:szCs w:val="24"/>
              </w:rPr>
            </w:pPr>
            <w:r w:rsidRPr="00F05A56">
              <w:rPr>
                <w:rFonts w:ascii="Arial" w:hAnsi="Arial" w:cs="Arial"/>
                <w:b/>
                <w:szCs w:val="24"/>
              </w:rPr>
              <w:t>5.</w:t>
            </w:r>
          </w:p>
        </w:tc>
        <w:tc>
          <w:tcPr>
            <w:tcW w:w="8638" w:type="dxa"/>
          </w:tcPr>
          <w:p w:rsidR="00304B85" w:rsidRPr="00F05A56" w:rsidRDefault="00304B85" w:rsidP="00304B85">
            <w:pPr>
              <w:autoSpaceDE w:val="0"/>
              <w:autoSpaceDN w:val="0"/>
              <w:adjustRightInd w:val="0"/>
              <w:jc w:val="both"/>
              <w:rPr>
                <w:rFonts w:ascii="Arial" w:hAnsi="Arial" w:cs="Arial"/>
                <w:b/>
                <w:szCs w:val="24"/>
              </w:rPr>
            </w:pPr>
            <w:r w:rsidRPr="00F05A56">
              <w:rPr>
                <w:rFonts w:ascii="Arial" w:hAnsi="Arial" w:cs="Arial"/>
                <w:b/>
                <w:szCs w:val="24"/>
              </w:rPr>
              <w:t>Performance Indicator for More Detailed Consideration</w:t>
            </w:r>
          </w:p>
          <w:p w:rsidR="004F5938" w:rsidRPr="00F05A56" w:rsidRDefault="004F5938" w:rsidP="00304B85">
            <w:pPr>
              <w:autoSpaceDE w:val="0"/>
              <w:autoSpaceDN w:val="0"/>
              <w:adjustRightInd w:val="0"/>
              <w:jc w:val="both"/>
              <w:rPr>
                <w:rFonts w:ascii="Arial" w:hAnsi="Arial" w:cs="Arial"/>
                <w:b/>
                <w:szCs w:val="24"/>
              </w:rPr>
            </w:pPr>
          </w:p>
        </w:tc>
      </w:tr>
      <w:tr w:rsidR="004F5938" w:rsidRPr="00F05A56" w:rsidTr="00A76A23">
        <w:tc>
          <w:tcPr>
            <w:tcW w:w="684" w:type="dxa"/>
          </w:tcPr>
          <w:p w:rsidR="004F5938" w:rsidRPr="00F05A56" w:rsidRDefault="004F5938" w:rsidP="009859B4">
            <w:pPr>
              <w:autoSpaceDE w:val="0"/>
              <w:autoSpaceDN w:val="0"/>
              <w:adjustRightInd w:val="0"/>
              <w:rPr>
                <w:rFonts w:ascii="Arial" w:hAnsi="Arial" w:cs="Arial"/>
                <w:szCs w:val="24"/>
              </w:rPr>
            </w:pPr>
            <w:r w:rsidRPr="00F05A56">
              <w:rPr>
                <w:rFonts w:ascii="Arial" w:hAnsi="Arial" w:cs="Arial"/>
                <w:szCs w:val="24"/>
              </w:rPr>
              <w:t>5.1</w:t>
            </w:r>
          </w:p>
        </w:tc>
        <w:tc>
          <w:tcPr>
            <w:tcW w:w="8638" w:type="dxa"/>
          </w:tcPr>
          <w:p w:rsidR="00A85334" w:rsidRPr="0051751E" w:rsidRDefault="00EC12AB" w:rsidP="008252B4">
            <w:pPr>
              <w:pStyle w:val="Default"/>
              <w:jc w:val="both"/>
              <w:rPr>
                <w:color w:val="auto"/>
              </w:rPr>
            </w:pPr>
            <w:r w:rsidRPr="00F05A56">
              <w:rPr>
                <w:color w:val="auto"/>
              </w:rPr>
              <w:t xml:space="preserve">The </w:t>
            </w:r>
            <w:r w:rsidR="008252B4" w:rsidRPr="00F05A56">
              <w:rPr>
                <w:color w:val="auto"/>
              </w:rPr>
              <w:t>HLH B</w:t>
            </w:r>
            <w:r w:rsidRPr="00F05A56">
              <w:rPr>
                <w:color w:val="auto"/>
              </w:rPr>
              <w:t xml:space="preserve">oard </w:t>
            </w:r>
            <w:r w:rsidR="00161B92">
              <w:rPr>
                <w:color w:val="auto"/>
              </w:rPr>
              <w:t xml:space="preserve">has </w:t>
            </w:r>
            <w:r w:rsidRPr="00F05A56">
              <w:rPr>
                <w:color w:val="auto"/>
              </w:rPr>
              <w:t xml:space="preserve">asked </w:t>
            </w:r>
            <w:r w:rsidR="002B2A21" w:rsidRPr="00F05A56">
              <w:rPr>
                <w:color w:val="auto"/>
              </w:rPr>
              <w:t>that</w:t>
            </w:r>
            <w:r w:rsidRPr="00F05A56">
              <w:rPr>
                <w:color w:val="auto"/>
              </w:rPr>
              <w:t xml:space="preserve"> one of the performance indicators be considered in greater detail at each board meeting. </w:t>
            </w:r>
            <w:r w:rsidR="008252B4" w:rsidRPr="00F05A56">
              <w:rPr>
                <w:color w:val="auto"/>
              </w:rPr>
              <w:t xml:space="preserve">This report contains further information on customer </w:t>
            </w:r>
            <w:r w:rsidR="0051751E">
              <w:rPr>
                <w:color w:val="auto"/>
              </w:rPr>
              <w:t>numbers</w:t>
            </w:r>
            <w:r w:rsidR="008252B4" w:rsidRPr="00F05A56">
              <w:rPr>
                <w:color w:val="auto"/>
              </w:rPr>
              <w:t xml:space="preserve"> which was set as a performance indicator </w:t>
            </w:r>
            <w:r w:rsidR="002B2A21" w:rsidRPr="00F05A56">
              <w:rPr>
                <w:color w:val="auto"/>
              </w:rPr>
              <w:t xml:space="preserve">for </w:t>
            </w:r>
            <w:r w:rsidR="008252B4" w:rsidRPr="00F05A56">
              <w:rPr>
                <w:color w:val="auto"/>
              </w:rPr>
              <w:t>business outcome four</w:t>
            </w:r>
            <w:r w:rsidR="002B2A21" w:rsidRPr="00F05A56">
              <w:rPr>
                <w:color w:val="auto"/>
              </w:rPr>
              <w:t xml:space="preserve"> - </w:t>
            </w:r>
            <w:r w:rsidR="008252B4" w:rsidRPr="00F05A56">
              <w:rPr>
                <w:color w:val="auto"/>
              </w:rPr>
              <w:t xml:space="preserve">improving customer satisfaction. </w:t>
            </w:r>
          </w:p>
          <w:p w:rsidR="0051751E" w:rsidRPr="00F05A56" w:rsidRDefault="0051751E" w:rsidP="008252B4">
            <w:pPr>
              <w:pStyle w:val="Default"/>
              <w:jc w:val="both"/>
            </w:pPr>
          </w:p>
        </w:tc>
      </w:tr>
      <w:tr w:rsidR="008252B4" w:rsidRPr="00F05A56" w:rsidTr="00F13931">
        <w:tc>
          <w:tcPr>
            <w:tcW w:w="684" w:type="dxa"/>
          </w:tcPr>
          <w:p w:rsidR="008252B4" w:rsidRPr="00F05A56" w:rsidRDefault="0051751E" w:rsidP="009859B4">
            <w:pPr>
              <w:autoSpaceDE w:val="0"/>
              <w:autoSpaceDN w:val="0"/>
              <w:adjustRightInd w:val="0"/>
              <w:rPr>
                <w:rFonts w:ascii="Arial" w:hAnsi="Arial" w:cs="Arial"/>
                <w:szCs w:val="24"/>
              </w:rPr>
            </w:pPr>
            <w:r>
              <w:rPr>
                <w:rFonts w:ascii="Arial" w:hAnsi="Arial" w:cs="Arial"/>
                <w:szCs w:val="24"/>
              </w:rPr>
              <w:t>5.2</w:t>
            </w:r>
          </w:p>
        </w:tc>
        <w:tc>
          <w:tcPr>
            <w:tcW w:w="8638" w:type="dxa"/>
          </w:tcPr>
          <w:p w:rsidR="00822F3E" w:rsidRPr="00822F3E" w:rsidRDefault="00DF1CEE" w:rsidP="00A85334">
            <w:pPr>
              <w:pStyle w:val="Default"/>
              <w:jc w:val="both"/>
              <w:rPr>
                <w:color w:val="auto"/>
              </w:rPr>
            </w:pPr>
            <w:r>
              <w:rPr>
                <w:color w:val="auto"/>
              </w:rPr>
              <w:t>Customer numbers have been increasing year on year since HLH was established (October 2011) as can be seen in the graph below</w:t>
            </w:r>
            <w:r w:rsidR="005847CD">
              <w:rPr>
                <w:color w:val="auto"/>
              </w:rPr>
              <w:t xml:space="preserve"> (the 2016/17 bar shows Inverness Leisure customers separately for comparative purposes). </w:t>
            </w:r>
            <w:r w:rsidR="005847CD">
              <w:rPr>
                <w:color w:val="auto"/>
              </w:rPr>
              <w:lastRenderedPageBreak/>
              <w:t>The average customer number increase over the past three years (excl</w:t>
            </w:r>
            <w:r w:rsidR="00196F6F">
              <w:rPr>
                <w:color w:val="auto"/>
              </w:rPr>
              <w:t>.</w:t>
            </w:r>
            <w:r w:rsidR="005847CD">
              <w:rPr>
                <w:color w:val="auto"/>
              </w:rPr>
              <w:t xml:space="preserve"> Inverness Leisure) </w:t>
            </w:r>
            <w:r w:rsidR="00E24893">
              <w:rPr>
                <w:color w:val="auto"/>
              </w:rPr>
              <w:t>has been 10</w:t>
            </w:r>
            <w:r w:rsidR="005847CD">
              <w:rPr>
                <w:color w:val="auto"/>
              </w:rPr>
              <w:t xml:space="preserve">% or 0.5M per year. </w:t>
            </w:r>
          </w:p>
          <w:p w:rsidR="00822F3E" w:rsidRDefault="00822F3E" w:rsidP="00A85334">
            <w:pPr>
              <w:pStyle w:val="Default"/>
              <w:jc w:val="both"/>
            </w:pPr>
          </w:p>
          <w:p w:rsidR="00822F3E" w:rsidRDefault="00F13931" w:rsidP="00822F3E">
            <w:pPr>
              <w:pStyle w:val="Default"/>
              <w:jc w:val="center"/>
              <w:rPr>
                <w:color w:val="auto"/>
              </w:rPr>
            </w:pPr>
            <w:r>
              <w:rPr>
                <w:noProof/>
              </w:rPr>
              <w:drawing>
                <wp:inline distT="0" distB="0" distL="0" distR="0" wp14:anchorId="5C3C3CB4" wp14:editId="0DF19D36">
                  <wp:extent cx="4572000" cy="2743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C70C8" w:rsidRPr="00F05A56" w:rsidRDefault="00DC70C8" w:rsidP="00A85334">
            <w:pPr>
              <w:pStyle w:val="Default"/>
              <w:jc w:val="both"/>
              <w:rPr>
                <w:color w:val="auto"/>
              </w:rPr>
            </w:pPr>
          </w:p>
        </w:tc>
      </w:tr>
      <w:tr w:rsidR="00A85334" w:rsidRPr="00F05A56" w:rsidTr="00A76A23">
        <w:tc>
          <w:tcPr>
            <w:tcW w:w="684" w:type="dxa"/>
          </w:tcPr>
          <w:p w:rsidR="00A85334" w:rsidRPr="00F05A56" w:rsidRDefault="00E24893" w:rsidP="00304B85">
            <w:pPr>
              <w:autoSpaceDE w:val="0"/>
              <w:autoSpaceDN w:val="0"/>
              <w:adjustRightInd w:val="0"/>
              <w:rPr>
                <w:rFonts w:ascii="Arial" w:hAnsi="Arial" w:cs="Arial"/>
                <w:szCs w:val="24"/>
              </w:rPr>
            </w:pPr>
            <w:r>
              <w:rPr>
                <w:rFonts w:ascii="Arial" w:hAnsi="Arial" w:cs="Arial"/>
                <w:szCs w:val="24"/>
              </w:rPr>
              <w:lastRenderedPageBreak/>
              <w:t>5.3</w:t>
            </w:r>
          </w:p>
        </w:tc>
        <w:tc>
          <w:tcPr>
            <w:tcW w:w="8638" w:type="dxa"/>
          </w:tcPr>
          <w:p w:rsidR="00822F3E" w:rsidRDefault="00210138" w:rsidP="00E24893">
            <w:pPr>
              <w:autoSpaceDE w:val="0"/>
              <w:autoSpaceDN w:val="0"/>
              <w:adjustRightInd w:val="0"/>
              <w:jc w:val="both"/>
              <w:rPr>
                <w:rFonts w:ascii="Arial" w:hAnsi="Arial" w:cs="Arial"/>
                <w:szCs w:val="24"/>
              </w:rPr>
            </w:pPr>
            <w:r>
              <w:rPr>
                <w:rFonts w:ascii="Arial" w:hAnsi="Arial" w:cs="Arial"/>
                <w:szCs w:val="24"/>
              </w:rPr>
              <w:t xml:space="preserve">A breakdown of customer numbers </w:t>
            </w:r>
            <w:r w:rsidR="005847CD">
              <w:rPr>
                <w:rFonts w:ascii="Arial" w:hAnsi="Arial" w:cs="Arial"/>
                <w:szCs w:val="24"/>
              </w:rPr>
              <w:t>by HLH area</w:t>
            </w:r>
            <w:r w:rsidR="00533C29">
              <w:rPr>
                <w:rFonts w:ascii="Arial" w:hAnsi="Arial" w:cs="Arial"/>
                <w:szCs w:val="24"/>
              </w:rPr>
              <w:t>s</w:t>
            </w:r>
            <w:r w:rsidR="005847CD">
              <w:rPr>
                <w:rFonts w:ascii="Arial" w:hAnsi="Arial" w:cs="Arial"/>
                <w:szCs w:val="24"/>
              </w:rPr>
              <w:t xml:space="preserve"> of work for 2015/16 and 2016/17 can be seen in </w:t>
            </w:r>
            <w:r w:rsidR="005847CD">
              <w:rPr>
                <w:rFonts w:ascii="Arial" w:hAnsi="Arial" w:cs="Arial"/>
                <w:b/>
                <w:szCs w:val="24"/>
              </w:rPr>
              <w:t>Appendix B</w:t>
            </w:r>
            <w:r w:rsidR="005847CD">
              <w:rPr>
                <w:rFonts w:ascii="Arial" w:hAnsi="Arial" w:cs="Arial"/>
                <w:szCs w:val="24"/>
              </w:rPr>
              <w:t xml:space="preserve">. </w:t>
            </w:r>
            <w:r w:rsidR="005B6A55">
              <w:rPr>
                <w:rFonts w:ascii="Arial" w:hAnsi="Arial" w:cs="Arial"/>
                <w:szCs w:val="24"/>
              </w:rPr>
              <w:t>Most areas have increased customer numbers</w:t>
            </w:r>
            <w:r w:rsidR="00AB62B8">
              <w:rPr>
                <w:rFonts w:ascii="Arial" w:hAnsi="Arial" w:cs="Arial"/>
                <w:szCs w:val="24"/>
              </w:rPr>
              <w:t xml:space="preserve"> and a summary is provided for each below</w:t>
            </w:r>
            <w:r w:rsidR="00133B37">
              <w:rPr>
                <w:rFonts w:ascii="Arial" w:hAnsi="Arial" w:cs="Arial"/>
                <w:szCs w:val="24"/>
              </w:rPr>
              <w:t>.</w:t>
            </w:r>
          </w:p>
          <w:p w:rsidR="00E24893" w:rsidRPr="00F05A56" w:rsidRDefault="00E24893" w:rsidP="00E24893">
            <w:pPr>
              <w:autoSpaceDE w:val="0"/>
              <w:autoSpaceDN w:val="0"/>
              <w:adjustRightInd w:val="0"/>
              <w:jc w:val="both"/>
              <w:rPr>
                <w:rFonts w:ascii="Arial" w:hAnsi="Arial" w:cs="Arial"/>
                <w:szCs w:val="24"/>
              </w:rPr>
            </w:pPr>
          </w:p>
        </w:tc>
      </w:tr>
      <w:tr w:rsidR="00AB62B8" w:rsidRPr="00AB62B8" w:rsidTr="00A76A23">
        <w:tc>
          <w:tcPr>
            <w:tcW w:w="684" w:type="dxa"/>
          </w:tcPr>
          <w:p w:rsidR="00AB62B8" w:rsidRPr="00AB62B8" w:rsidRDefault="00AB62B8" w:rsidP="00304B85">
            <w:pPr>
              <w:autoSpaceDE w:val="0"/>
              <w:autoSpaceDN w:val="0"/>
              <w:adjustRightInd w:val="0"/>
              <w:rPr>
                <w:rFonts w:ascii="Arial" w:hAnsi="Arial" w:cs="Arial"/>
                <w:szCs w:val="24"/>
              </w:rPr>
            </w:pPr>
            <w:r w:rsidRPr="00AB62B8">
              <w:rPr>
                <w:rFonts w:ascii="Arial" w:hAnsi="Arial" w:cs="Arial"/>
                <w:szCs w:val="24"/>
              </w:rPr>
              <w:t>5.4</w:t>
            </w:r>
          </w:p>
        </w:tc>
        <w:tc>
          <w:tcPr>
            <w:tcW w:w="8638" w:type="dxa"/>
          </w:tcPr>
          <w:p w:rsidR="00AB62B8" w:rsidRDefault="00AB62B8" w:rsidP="00533C29">
            <w:pPr>
              <w:jc w:val="both"/>
              <w:rPr>
                <w:rFonts w:ascii="Arial" w:hAnsi="Arial" w:cs="Arial"/>
                <w:bCs/>
              </w:rPr>
            </w:pPr>
            <w:r w:rsidRPr="00AB62B8">
              <w:rPr>
                <w:rFonts w:ascii="Arial" w:hAnsi="Arial" w:cs="Arial"/>
                <w:bCs/>
              </w:rPr>
              <w:t xml:space="preserve">Adult Learning (Literacy, Numeracy and English for Speakers of Other Languages (ESOL) attendances have been recorded since April 2016. Prior to that, unique participants were reported. This new reporting has a better fit with the overall </w:t>
            </w:r>
            <w:r w:rsidR="000F6396">
              <w:rPr>
                <w:rFonts w:ascii="Arial" w:hAnsi="Arial" w:cs="Arial"/>
                <w:bCs/>
              </w:rPr>
              <w:t xml:space="preserve">HLH </w:t>
            </w:r>
            <w:r w:rsidRPr="00AB62B8">
              <w:rPr>
                <w:rFonts w:ascii="Arial" w:hAnsi="Arial" w:cs="Arial"/>
                <w:bCs/>
              </w:rPr>
              <w:t>customer numbers</w:t>
            </w:r>
            <w:r w:rsidR="000F6396">
              <w:rPr>
                <w:rFonts w:ascii="Arial" w:hAnsi="Arial" w:cs="Arial"/>
                <w:bCs/>
              </w:rPr>
              <w:t xml:space="preserve"> reporting</w:t>
            </w:r>
            <w:r w:rsidRPr="00AB62B8">
              <w:rPr>
                <w:rFonts w:ascii="Arial" w:hAnsi="Arial" w:cs="Arial"/>
                <w:bCs/>
              </w:rPr>
              <w:t xml:space="preserve">. </w:t>
            </w:r>
            <w:r w:rsidR="000F6396">
              <w:rPr>
                <w:rFonts w:ascii="Arial" w:hAnsi="Arial" w:cs="Arial"/>
                <w:bCs/>
              </w:rPr>
              <w:t xml:space="preserve">Annual comparisons of performance </w:t>
            </w:r>
            <w:r w:rsidRPr="00AB62B8">
              <w:rPr>
                <w:rFonts w:ascii="Arial" w:hAnsi="Arial" w:cs="Arial"/>
                <w:bCs/>
              </w:rPr>
              <w:t xml:space="preserve">will be possible from this financial year onwards. </w:t>
            </w:r>
          </w:p>
          <w:p w:rsidR="000F6396" w:rsidRPr="00AB62B8" w:rsidRDefault="000F6396" w:rsidP="00533C29">
            <w:pPr>
              <w:jc w:val="both"/>
              <w:rPr>
                <w:rFonts w:ascii="Arial" w:hAnsi="Arial" w:cs="Arial"/>
                <w:bCs/>
              </w:rPr>
            </w:pPr>
          </w:p>
        </w:tc>
      </w:tr>
      <w:tr w:rsidR="00FA1489" w:rsidRPr="00FA1489" w:rsidTr="00A76A23">
        <w:tc>
          <w:tcPr>
            <w:tcW w:w="684" w:type="dxa"/>
          </w:tcPr>
          <w:p w:rsidR="00903618" w:rsidRPr="00FA1489" w:rsidRDefault="00AB62B8" w:rsidP="00304B85">
            <w:pPr>
              <w:autoSpaceDE w:val="0"/>
              <w:autoSpaceDN w:val="0"/>
              <w:adjustRightInd w:val="0"/>
              <w:rPr>
                <w:rFonts w:ascii="Arial" w:hAnsi="Arial" w:cs="Arial"/>
                <w:szCs w:val="24"/>
              </w:rPr>
            </w:pPr>
            <w:r w:rsidRPr="00FA1489">
              <w:rPr>
                <w:rFonts w:ascii="Arial" w:hAnsi="Arial" w:cs="Arial"/>
                <w:szCs w:val="24"/>
              </w:rPr>
              <w:t>5.5</w:t>
            </w:r>
          </w:p>
        </w:tc>
        <w:tc>
          <w:tcPr>
            <w:tcW w:w="8638" w:type="dxa"/>
          </w:tcPr>
          <w:p w:rsidR="00FA1489" w:rsidRPr="00FA1489" w:rsidRDefault="00AB62B8" w:rsidP="00533C29">
            <w:pPr>
              <w:jc w:val="both"/>
              <w:rPr>
                <w:rFonts w:ascii="Arial" w:hAnsi="Arial" w:cs="Arial"/>
              </w:rPr>
            </w:pPr>
            <w:r w:rsidRPr="00FA1489">
              <w:rPr>
                <w:rFonts w:ascii="Arial" w:hAnsi="Arial" w:cs="Arial"/>
                <w:bCs/>
              </w:rPr>
              <w:t>Archives</w:t>
            </w:r>
            <w:r w:rsidR="00133B37" w:rsidRPr="00FA1489">
              <w:rPr>
                <w:rFonts w:ascii="Arial" w:hAnsi="Arial" w:cs="Arial"/>
                <w:bCs/>
              </w:rPr>
              <w:t xml:space="preserve"> customer visits decreased by 32% in 2016/17. </w:t>
            </w:r>
            <w:r w:rsidR="00FA1489" w:rsidRPr="00FA1489">
              <w:rPr>
                <w:rFonts w:ascii="Arial" w:hAnsi="Arial" w:cs="Arial"/>
                <w:bCs/>
              </w:rPr>
              <w:t xml:space="preserve">The more significant reduction is in “electronic customer engagements” resulting from </w:t>
            </w:r>
            <w:r w:rsidRPr="00FA1489">
              <w:rPr>
                <w:rFonts w:ascii="Arial" w:hAnsi="Arial" w:cs="Arial"/>
              </w:rPr>
              <w:t>a chan</w:t>
            </w:r>
            <w:r w:rsidR="00FA1489" w:rsidRPr="00FA1489">
              <w:rPr>
                <w:rFonts w:ascii="Arial" w:hAnsi="Arial" w:cs="Arial"/>
              </w:rPr>
              <w:t xml:space="preserve">ge in the way Facebook records engaged users, and a reduction in the </w:t>
            </w:r>
            <w:r w:rsidR="00FA1489">
              <w:rPr>
                <w:rFonts w:ascii="Arial" w:hAnsi="Arial" w:cs="Arial"/>
              </w:rPr>
              <w:t>use</w:t>
            </w:r>
            <w:r w:rsidR="00FA1489" w:rsidRPr="00FA1489">
              <w:rPr>
                <w:rFonts w:ascii="Arial" w:hAnsi="Arial" w:cs="Arial"/>
              </w:rPr>
              <w:t xml:space="preserve"> of the old </w:t>
            </w:r>
            <w:r w:rsidRPr="00FA1489">
              <w:rPr>
                <w:rFonts w:ascii="Arial" w:hAnsi="Arial" w:cs="Arial"/>
              </w:rPr>
              <w:t xml:space="preserve">Am Baile </w:t>
            </w:r>
            <w:r w:rsidR="00FA1489" w:rsidRPr="00FA1489">
              <w:rPr>
                <w:rFonts w:ascii="Arial" w:hAnsi="Arial" w:cs="Arial"/>
              </w:rPr>
              <w:t xml:space="preserve">web site which was </w:t>
            </w:r>
            <w:r w:rsidR="008B3350">
              <w:rPr>
                <w:rFonts w:ascii="Arial" w:hAnsi="Arial" w:cs="Arial"/>
              </w:rPr>
              <w:t>closed</w:t>
            </w:r>
            <w:r w:rsidR="00FA1489" w:rsidRPr="00FA1489">
              <w:rPr>
                <w:rFonts w:ascii="Arial" w:hAnsi="Arial" w:cs="Arial"/>
              </w:rPr>
              <w:t xml:space="preserve"> after a period of running in parallel with the new site. The gap in use between the old and new sites is beginning to close. The small reduction in </w:t>
            </w:r>
            <w:r w:rsidR="00BA3657">
              <w:rPr>
                <w:rFonts w:ascii="Arial" w:hAnsi="Arial" w:cs="Arial"/>
              </w:rPr>
              <w:t>foot</w:t>
            </w:r>
            <w:r w:rsidR="00FA1489" w:rsidRPr="00FA1489">
              <w:rPr>
                <w:rFonts w:ascii="Arial" w:hAnsi="Arial" w:cs="Arial"/>
              </w:rPr>
              <w:t xml:space="preserve">fall is due to a number of factors including staff vacancies, one of which required a temporary closure of a facility which has since been re-opened. It is anticipated that the greater focus on outreach activity and activities/events in archive centres which is being taken by staff will address this. </w:t>
            </w:r>
          </w:p>
          <w:p w:rsidR="00903618" w:rsidRPr="00FA1489" w:rsidRDefault="00903618" w:rsidP="00533C29">
            <w:pPr>
              <w:jc w:val="both"/>
              <w:rPr>
                <w:rFonts w:ascii="Arial" w:hAnsi="Arial" w:cs="Arial"/>
                <w:szCs w:val="24"/>
              </w:rPr>
            </w:pPr>
          </w:p>
        </w:tc>
      </w:tr>
      <w:tr w:rsidR="00903618" w:rsidRPr="00F05A56" w:rsidTr="00A76A23">
        <w:tc>
          <w:tcPr>
            <w:tcW w:w="684" w:type="dxa"/>
          </w:tcPr>
          <w:p w:rsidR="00903618" w:rsidRPr="00F05A56" w:rsidRDefault="00AB62B8" w:rsidP="00304B85">
            <w:pPr>
              <w:autoSpaceDE w:val="0"/>
              <w:autoSpaceDN w:val="0"/>
              <w:adjustRightInd w:val="0"/>
              <w:rPr>
                <w:rFonts w:ascii="Arial" w:hAnsi="Arial" w:cs="Arial"/>
                <w:szCs w:val="24"/>
              </w:rPr>
            </w:pPr>
            <w:r>
              <w:rPr>
                <w:rFonts w:ascii="Arial" w:hAnsi="Arial" w:cs="Arial"/>
                <w:szCs w:val="24"/>
              </w:rPr>
              <w:t>5.6</w:t>
            </w:r>
          </w:p>
        </w:tc>
        <w:tc>
          <w:tcPr>
            <w:tcW w:w="8638" w:type="dxa"/>
          </w:tcPr>
          <w:p w:rsidR="00903618" w:rsidRDefault="00AB62B8" w:rsidP="002B2A21">
            <w:pPr>
              <w:autoSpaceDE w:val="0"/>
              <w:autoSpaceDN w:val="0"/>
              <w:adjustRightInd w:val="0"/>
              <w:jc w:val="both"/>
              <w:rPr>
                <w:rFonts w:ascii="Arial" w:hAnsi="Arial" w:cs="Arial"/>
                <w:szCs w:val="24"/>
              </w:rPr>
            </w:pPr>
            <w:r>
              <w:rPr>
                <w:rFonts w:ascii="Arial" w:hAnsi="Arial" w:cs="Arial"/>
                <w:szCs w:val="24"/>
              </w:rPr>
              <w:t>Arts customer numbers have increased following the re-opening of the art gallery in Thurso in December 2015</w:t>
            </w:r>
            <w:r w:rsidR="00527DBC">
              <w:rPr>
                <w:rFonts w:ascii="Arial" w:hAnsi="Arial" w:cs="Arial"/>
                <w:szCs w:val="24"/>
              </w:rPr>
              <w:t xml:space="preserve">. Arts customer numbers are 2000 higher than they were before the gallery closed in January 2013 for refurbishment. </w:t>
            </w:r>
          </w:p>
          <w:p w:rsidR="00527DBC" w:rsidRDefault="00527DBC" w:rsidP="002B2A21">
            <w:pPr>
              <w:autoSpaceDE w:val="0"/>
              <w:autoSpaceDN w:val="0"/>
              <w:adjustRightInd w:val="0"/>
              <w:jc w:val="both"/>
              <w:rPr>
                <w:rFonts w:ascii="Arial" w:hAnsi="Arial" w:cs="Arial"/>
                <w:szCs w:val="24"/>
              </w:rPr>
            </w:pPr>
          </w:p>
        </w:tc>
      </w:tr>
      <w:tr w:rsidR="00262CFD" w:rsidRPr="00527DBC" w:rsidTr="00A76A23">
        <w:tc>
          <w:tcPr>
            <w:tcW w:w="684" w:type="dxa"/>
          </w:tcPr>
          <w:p w:rsidR="00527DBC" w:rsidRPr="00527DBC" w:rsidRDefault="00527DBC" w:rsidP="00304B85">
            <w:pPr>
              <w:autoSpaceDE w:val="0"/>
              <w:autoSpaceDN w:val="0"/>
              <w:adjustRightInd w:val="0"/>
              <w:rPr>
                <w:rFonts w:ascii="Arial" w:hAnsi="Arial" w:cs="Arial"/>
                <w:szCs w:val="24"/>
              </w:rPr>
            </w:pPr>
            <w:r w:rsidRPr="00527DBC">
              <w:rPr>
                <w:rFonts w:ascii="Arial" w:hAnsi="Arial" w:cs="Arial"/>
                <w:szCs w:val="24"/>
              </w:rPr>
              <w:t>5.7</w:t>
            </w:r>
          </w:p>
        </w:tc>
        <w:tc>
          <w:tcPr>
            <w:tcW w:w="8638" w:type="dxa"/>
          </w:tcPr>
          <w:p w:rsidR="00521F3E" w:rsidRDefault="00527DBC" w:rsidP="00FB37FE">
            <w:pPr>
              <w:jc w:val="both"/>
              <w:rPr>
                <w:rFonts w:ascii="Arial" w:hAnsi="Arial" w:cs="Arial"/>
              </w:rPr>
            </w:pPr>
            <w:r w:rsidRPr="00527DBC">
              <w:rPr>
                <w:rFonts w:ascii="Arial" w:hAnsi="Arial" w:cs="Arial"/>
              </w:rPr>
              <w:t xml:space="preserve">Leisure customer visits have remained steady between the two years </w:t>
            </w:r>
            <w:r>
              <w:rPr>
                <w:rFonts w:ascii="Arial" w:hAnsi="Arial" w:cs="Arial"/>
              </w:rPr>
              <w:t xml:space="preserve">with decreases in customer visits to High Life </w:t>
            </w:r>
            <w:r w:rsidR="00521F3E">
              <w:rPr>
                <w:rFonts w:ascii="Arial" w:hAnsi="Arial" w:cs="Arial"/>
              </w:rPr>
              <w:t xml:space="preserve">Leisure </w:t>
            </w:r>
            <w:r>
              <w:rPr>
                <w:rFonts w:ascii="Arial" w:hAnsi="Arial" w:cs="Arial"/>
              </w:rPr>
              <w:t>facilities (-2%) and visitor attractions (-11%) being offset by increased visits to community centres</w:t>
            </w:r>
            <w:r w:rsidR="000F6396">
              <w:rPr>
                <w:rFonts w:ascii="Arial" w:hAnsi="Arial" w:cs="Arial"/>
              </w:rPr>
              <w:t xml:space="preserve"> (7%)</w:t>
            </w:r>
            <w:r>
              <w:rPr>
                <w:rFonts w:ascii="Arial" w:hAnsi="Arial" w:cs="Arial"/>
              </w:rPr>
              <w:t xml:space="preserve">, town halls </w:t>
            </w:r>
            <w:r w:rsidR="000F6396">
              <w:rPr>
                <w:rFonts w:ascii="Arial" w:hAnsi="Arial" w:cs="Arial"/>
              </w:rPr>
              <w:t xml:space="preserve">(26%) </w:t>
            </w:r>
            <w:r>
              <w:rPr>
                <w:rFonts w:ascii="Arial" w:hAnsi="Arial" w:cs="Arial"/>
              </w:rPr>
              <w:t>and the Highland Football Academy</w:t>
            </w:r>
            <w:r w:rsidR="000F6396">
              <w:rPr>
                <w:rFonts w:ascii="Arial" w:hAnsi="Arial" w:cs="Arial"/>
              </w:rPr>
              <w:t xml:space="preserve"> (48%)</w:t>
            </w:r>
            <w:r>
              <w:rPr>
                <w:rFonts w:ascii="Arial" w:hAnsi="Arial" w:cs="Arial"/>
              </w:rPr>
              <w:t xml:space="preserve">. </w:t>
            </w:r>
            <w:r w:rsidR="00521F3E">
              <w:rPr>
                <w:rFonts w:ascii="Arial" w:hAnsi="Arial" w:cs="Arial"/>
              </w:rPr>
              <w:t xml:space="preserve">The reduction in visits to High Life Leisure facilities is more than accounted for by the closure for </w:t>
            </w:r>
            <w:r w:rsidR="00521F3E">
              <w:rPr>
                <w:rFonts w:ascii="Arial" w:hAnsi="Arial" w:cs="Arial"/>
              </w:rPr>
              <w:lastRenderedPageBreak/>
              <w:t xml:space="preserve">refurbishment of Thurso and Craig Maclean Leisure Centres which together </w:t>
            </w:r>
            <w:r w:rsidR="000A10DD">
              <w:rPr>
                <w:rFonts w:ascii="Arial" w:hAnsi="Arial" w:cs="Arial"/>
              </w:rPr>
              <w:t xml:space="preserve">account for 44,651 fewer customers (against an overall reduction of 28,589). </w:t>
            </w:r>
          </w:p>
          <w:p w:rsidR="00527DBC" w:rsidRPr="00527DBC" w:rsidRDefault="00527DBC" w:rsidP="00FB37FE">
            <w:pPr>
              <w:jc w:val="both"/>
              <w:rPr>
                <w:rFonts w:ascii="Arial" w:hAnsi="Arial" w:cs="Arial"/>
              </w:rPr>
            </w:pPr>
          </w:p>
        </w:tc>
      </w:tr>
      <w:tr w:rsidR="00527DBC" w:rsidRPr="00527DBC" w:rsidTr="00A76A23">
        <w:tc>
          <w:tcPr>
            <w:tcW w:w="684" w:type="dxa"/>
          </w:tcPr>
          <w:p w:rsidR="00527DBC" w:rsidRPr="00527DBC" w:rsidRDefault="00527DBC" w:rsidP="00304B85">
            <w:pPr>
              <w:autoSpaceDE w:val="0"/>
              <w:autoSpaceDN w:val="0"/>
              <w:adjustRightInd w:val="0"/>
              <w:rPr>
                <w:rFonts w:ascii="Arial" w:hAnsi="Arial" w:cs="Arial"/>
                <w:szCs w:val="24"/>
              </w:rPr>
            </w:pPr>
            <w:r>
              <w:rPr>
                <w:rFonts w:ascii="Arial" w:hAnsi="Arial" w:cs="Arial"/>
                <w:szCs w:val="24"/>
              </w:rPr>
              <w:lastRenderedPageBreak/>
              <w:t>5.8</w:t>
            </w:r>
          </w:p>
        </w:tc>
        <w:tc>
          <w:tcPr>
            <w:tcW w:w="8638" w:type="dxa"/>
          </w:tcPr>
          <w:p w:rsidR="00527DBC" w:rsidRDefault="000F6396" w:rsidP="00FB37FE">
            <w:pPr>
              <w:jc w:val="both"/>
              <w:rPr>
                <w:rFonts w:ascii="Arial" w:hAnsi="Arial" w:cs="Arial"/>
              </w:rPr>
            </w:pPr>
            <w:r>
              <w:rPr>
                <w:rFonts w:ascii="Arial" w:hAnsi="Arial" w:cs="Arial"/>
              </w:rPr>
              <w:t xml:space="preserve">Libraries customer visits in person and virtual visits have increased by 16% and 37% respectively. </w:t>
            </w:r>
            <w:r w:rsidR="004872F5">
              <w:rPr>
                <w:rFonts w:ascii="Arial" w:hAnsi="Arial" w:cs="Arial"/>
              </w:rPr>
              <w:t xml:space="preserve">The increase </w:t>
            </w:r>
            <w:r w:rsidR="003E6925">
              <w:rPr>
                <w:rFonts w:ascii="Arial" w:hAnsi="Arial" w:cs="Arial"/>
              </w:rPr>
              <w:t xml:space="preserve">in footfall </w:t>
            </w:r>
            <w:r w:rsidR="004872F5">
              <w:rPr>
                <w:rFonts w:ascii="Arial" w:hAnsi="Arial" w:cs="Arial"/>
              </w:rPr>
              <w:t xml:space="preserve">has been driven by a number of factors, including the customer focus through customer service excellence, combining Alness Library and the Averon Leisure Centre, and an increase in the number of events which seek to attract additional customers (with attendances at events increasing from 219K in 2015/16 to </w:t>
            </w:r>
            <w:r w:rsidR="00FB37FE">
              <w:rPr>
                <w:rFonts w:ascii="Arial" w:hAnsi="Arial" w:cs="Arial"/>
              </w:rPr>
              <w:t>311K last year). There are an</w:t>
            </w:r>
            <w:r w:rsidR="004872F5">
              <w:rPr>
                <w:rFonts w:ascii="Arial" w:hAnsi="Arial" w:cs="Arial"/>
              </w:rPr>
              <w:t xml:space="preserve"> increasing number of on-line and electronic resources available such as newspapers, e-books, e-audio books and digital magazines as well as on-line reference and training courses such as the driving theory test, ICT and language learning. </w:t>
            </w:r>
          </w:p>
          <w:p w:rsidR="000F6396" w:rsidRPr="00527DBC" w:rsidRDefault="000F6396" w:rsidP="00FB37FE">
            <w:pPr>
              <w:jc w:val="both"/>
              <w:rPr>
                <w:rFonts w:ascii="Arial" w:hAnsi="Arial" w:cs="Arial"/>
              </w:rPr>
            </w:pPr>
          </w:p>
        </w:tc>
      </w:tr>
      <w:tr w:rsidR="00262CFD" w:rsidRPr="00262CFD" w:rsidTr="00A76A23">
        <w:tc>
          <w:tcPr>
            <w:tcW w:w="684" w:type="dxa"/>
          </w:tcPr>
          <w:p w:rsidR="00C52E1A" w:rsidRPr="00262CFD" w:rsidRDefault="00C52E1A" w:rsidP="00304B85">
            <w:pPr>
              <w:autoSpaceDE w:val="0"/>
              <w:autoSpaceDN w:val="0"/>
              <w:adjustRightInd w:val="0"/>
              <w:rPr>
                <w:rFonts w:ascii="Arial" w:hAnsi="Arial" w:cs="Arial"/>
                <w:szCs w:val="24"/>
              </w:rPr>
            </w:pPr>
            <w:r w:rsidRPr="00262CFD">
              <w:rPr>
                <w:rFonts w:ascii="Arial" w:hAnsi="Arial" w:cs="Arial"/>
                <w:szCs w:val="24"/>
              </w:rPr>
              <w:t>5.9</w:t>
            </w:r>
          </w:p>
        </w:tc>
        <w:tc>
          <w:tcPr>
            <w:tcW w:w="8638" w:type="dxa"/>
          </w:tcPr>
          <w:p w:rsidR="00C52E1A" w:rsidRPr="00262CFD" w:rsidRDefault="00C52E1A" w:rsidP="00FB37FE">
            <w:pPr>
              <w:jc w:val="both"/>
              <w:rPr>
                <w:rFonts w:ascii="Arial" w:hAnsi="Arial" w:cs="Arial"/>
              </w:rPr>
            </w:pPr>
            <w:r w:rsidRPr="00262CFD">
              <w:rPr>
                <w:rFonts w:ascii="Arial" w:hAnsi="Arial" w:cs="Arial"/>
              </w:rPr>
              <w:t>Museums customer numbers increased by 5% last year</w:t>
            </w:r>
            <w:r w:rsidR="00D643CC" w:rsidRPr="00262CFD">
              <w:rPr>
                <w:rFonts w:ascii="Arial" w:hAnsi="Arial" w:cs="Arial"/>
              </w:rPr>
              <w:t xml:space="preserve">. This was due to an increase in “visits by other means” (33%) which includes contact with museums for research purposes, and access </w:t>
            </w:r>
            <w:r w:rsidR="00262CFD" w:rsidRPr="00262CFD">
              <w:rPr>
                <w:rFonts w:ascii="Arial" w:hAnsi="Arial" w:cs="Arial"/>
              </w:rPr>
              <w:t xml:space="preserve">to </w:t>
            </w:r>
            <w:r w:rsidR="00D643CC" w:rsidRPr="00262CFD">
              <w:rPr>
                <w:rFonts w:ascii="Arial" w:hAnsi="Arial" w:cs="Arial"/>
              </w:rPr>
              <w:t xml:space="preserve">on-line services. There was a 10% decrease in </w:t>
            </w:r>
            <w:r w:rsidR="00FB37FE">
              <w:rPr>
                <w:rFonts w:ascii="Arial" w:hAnsi="Arial" w:cs="Arial"/>
              </w:rPr>
              <w:t>visits in person compar</w:t>
            </w:r>
            <w:r w:rsidR="00262CFD" w:rsidRPr="00262CFD">
              <w:rPr>
                <w:rFonts w:ascii="Arial" w:hAnsi="Arial" w:cs="Arial"/>
              </w:rPr>
              <w:t>ed with the previous year. This is due to 2015/16 having been a particularly good year in which there were two popular exhibitions</w:t>
            </w:r>
            <w:r w:rsidR="008B3350">
              <w:rPr>
                <w:rFonts w:ascii="Arial" w:hAnsi="Arial" w:cs="Arial"/>
              </w:rPr>
              <w:t xml:space="preserve"> –</w:t>
            </w:r>
            <w:r w:rsidR="00262CFD" w:rsidRPr="00262CFD">
              <w:rPr>
                <w:rFonts w:ascii="Arial" w:hAnsi="Arial" w:cs="Arial"/>
              </w:rPr>
              <w:t xml:space="preserve"> </w:t>
            </w:r>
            <w:r w:rsidR="008B3350">
              <w:rPr>
                <w:rFonts w:ascii="Arial" w:hAnsi="Arial" w:cs="Arial"/>
              </w:rPr>
              <w:t xml:space="preserve">Lego and </w:t>
            </w:r>
            <w:r w:rsidR="00262CFD" w:rsidRPr="00262CFD">
              <w:rPr>
                <w:rFonts w:ascii="Arial" w:hAnsi="Arial" w:cs="Arial"/>
              </w:rPr>
              <w:t>the Great Scottish Tapestry. Both museums</w:t>
            </w:r>
            <w:r w:rsidR="008B3350">
              <w:rPr>
                <w:rFonts w:ascii="Arial" w:hAnsi="Arial" w:cs="Arial"/>
              </w:rPr>
              <w:t>’</w:t>
            </w:r>
            <w:r w:rsidR="00262CFD" w:rsidRPr="00262CFD">
              <w:rPr>
                <w:rFonts w:ascii="Arial" w:hAnsi="Arial" w:cs="Arial"/>
              </w:rPr>
              <w:t xml:space="preserve"> visitor numbers were second highest since records have been retained, second only to last years “bumper” year. </w:t>
            </w:r>
          </w:p>
          <w:p w:rsidR="00262CFD" w:rsidRPr="00262CFD" w:rsidRDefault="00262CFD" w:rsidP="00FB37FE">
            <w:pPr>
              <w:jc w:val="both"/>
              <w:rPr>
                <w:rFonts w:ascii="Arial" w:hAnsi="Arial" w:cs="Arial"/>
              </w:rPr>
            </w:pPr>
          </w:p>
        </w:tc>
      </w:tr>
      <w:tr w:rsidR="00903618" w:rsidRPr="00F05A56" w:rsidTr="00A76A23">
        <w:tc>
          <w:tcPr>
            <w:tcW w:w="684" w:type="dxa"/>
          </w:tcPr>
          <w:p w:rsidR="00903618" w:rsidRPr="00F05A56" w:rsidRDefault="00262CFD" w:rsidP="00262CFD">
            <w:pPr>
              <w:autoSpaceDE w:val="0"/>
              <w:autoSpaceDN w:val="0"/>
              <w:adjustRightInd w:val="0"/>
              <w:rPr>
                <w:rFonts w:ascii="Arial" w:hAnsi="Arial" w:cs="Arial"/>
                <w:szCs w:val="24"/>
              </w:rPr>
            </w:pPr>
            <w:r>
              <w:rPr>
                <w:rFonts w:ascii="Arial" w:hAnsi="Arial" w:cs="Arial"/>
                <w:szCs w:val="24"/>
              </w:rPr>
              <w:t>5.10</w:t>
            </w:r>
          </w:p>
        </w:tc>
        <w:tc>
          <w:tcPr>
            <w:tcW w:w="8638" w:type="dxa"/>
          </w:tcPr>
          <w:p w:rsidR="00903618" w:rsidRDefault="00881B6C" w:rsidP="00FB37FE">
            <w:pPr>
              <w:jc w:val="both"/>
              <w:rPr>
                <w:rFonts w:ascii="Arial" w:hAnsi="Arial" w:cs="Arial"/>
                <w:szCs w:val="24"/>
              </w:rPr>
            </w:pPr>
            <w:r>
              <w:rPr>
                <w:rFonts w:ascii="Arial" w:hAnsi="Arial" w:cs="Arial"/>
                <w:szCs w:val="24"/>
              </w:rPr>
              <w:t>Outdoor activities provision increased in 2016/17 with 894 activity days having been provided compared with 201 in the previous year. It should be noted that t</w:t>
            </w:r>
            <w:r w:rsidR="008B3350">
              <w:rPr>
                <w:rFonts w:ascii="Arial" w:hAnsi="Arial" w:cs="Arial"/>
                <w:szCs w:val="24"/>
              </w:rPr>
              <w:t>h</w:t>
            </w:r>
            <w:r>
              <w:rPr>
                <w:rFonts w:ascii="Arial" w:hAnsi="Arial" w:cs="Arial"/>
                <w:szCs w:val="24"/>
              </w:rPr>
              <w:t xml:space="preserve">is is a count of full days provided, some of which include overnight stays and it is estimated that this is equivalent to </w:t>
            </w:r>
            <w:r w:rsidR="00CD01FB">
              <w:rPr>
                <w:rFonts w:ascii="Arial" w:hAnsi="Arial" w:cs="Arial"/>
                <w:szCs w:val="24"/>
              </w:rPr>
              <w:t>in excess of 5</w:t>
            </w:r>
            <w:r>
              <w:rPr>
                <w:rFonts w:ascii="Arial" w:hAnsi="Arial" w:cs="Arial"/>
                <w:szCs w:val="24"/>
              </w:rPr>
              <w:t xml:space="preserve">,000 visits to a library, leisure centre, etc. This area of work is </w:t>
            </w:r>
            <w:r w:rsidR="004118C9">
              <w:rPr>
                <w:rFonts w:ascii="Arial" w:hAnsi="Arial" w:cs="Arial"/>
                <w:szCs w:val="24"/>
              </w:rPr>
              <w:t xml:space="preserve">under development and expected to grow in the coming year. </w:t>
            </w:r>
          </w:p>
          <w:p w:rsidR="004118C9" w:rsidRDefault="004118C9" w:rsidP="00FB37FE">
            <w:pPr>
              <w:jc w:val="both"/>
              <w:rPr>
                <w:rFonts w:ascii="Arial" w:hAnsi="Arial" w:cs="Arial"/>
                <w:szCs w:val="24"/>
              </w:rPr>
            </w:pPr>
          </w:p>
        </w:tc>
      </w:tr>
      <w:tr w:rsidR="004118C9" w:rsidRPr="00F05A56" w:rsidTr="00A76A23">
        <w:tc>
          <w:tcPr>
            <w:tcW w:w="684" w:type="dxa"/>
          </w:tcPr>
          <w:p w:rsidR="004118C9" w:rsidRPr="00F05A56" w:rsidRDefault="004118C9" w:rsidP="00304B85">
            <w:pPr>
              <w:autoSpaceDE w:val="0"/>
              <w:autoSpaceDN w:val="0"/>
              <w:adjustRightInd w:val="0"/>
              <w:rPr>
                <w:rFonts w:ascii="Arial" w:hAnsi="Arial" w:cs="Arial"/>
                <w:szCs w:val="24"/>
              </w:rPr>
            </w:pPr>
            <w:r>
              <w:rPr>
                <w:rFonts w:ascii="Arial" w:hAnsi="Arial" w:cs="Arial"/>
                <w:szCs w:val="24"/>
              </w:rPr>
              <w:t>5.11</w:t>
            </w:r>
          </w:p>
        </w:tc>
        <w:tc>
          <w:tcPr>
            <w:tcW w:w="8638" w:type="dxa"/>
          </w:tcPr>
          <w:p w:rsidR="004118C9" w:rsidRDefault="004118C9" w:rsidP="004118C9">
            <w:pPr>
              <w:autoSpaceDE w:val="0"/>
              <w:autoSpaceDN w:val="0"/>
              <w:adjustRightInd w:val="0"/>
              <w:jc w:val="both"/>
              <w:rPr>
                <w:rFonts w:ascii="Arial" w:hAnsi="Arial" w:cs="Arial"/>
                <w:szCs w:val="24"/>
              </w:rPr>
            </w:pPr>
            <w:r>
              <w:rPr>
                <w:rFonts w:ascii="Arial" w:hAnsi="Arial" w:cs="Arial"/>
                <w:szCs w:val="24"/>
              </w:rPr>
              <w:t>Sport</w:t>
            </w:r>
            <w:r w:rsidR="00FA1489">
              <w:rPr>
                <w:rFonts w:ascii="Arial" w:hAnsi="Arial" w:cs="Arial"/>
                <w:szCs w:val="24"/>
              </w:rPr>
              <w:t>s</w:t>
            </w:r>
            <w:r>
              <w:rPr>
                <w:rFonts w:ascii="Arial" w:hAnsi="Arial" w:cs="Arial"/>
                <w:szCs w:val="24"/>
              </w:rPr>
              <w:t xml:space="preserve"> </w:t>
            </w:r>
            <w:r w:rsidR="00FA1489">
              <w:rPr>
                <w:rFonts w:ascii="Arial" w:hAnsi="Arial" w:cs="Arial"/>
                <w:szCs w:val="24"/>
              </w:rPr>
              <w:t>D</w:t>
            </w:r>
            <w:r>
              <w:rPr>
                <w:rFonts w:ascii="Arial" w:hAnsi="Arial" w:cs="Arial"/>
                <w:szCs w:val="24"/>
              </w:rPr>
              <w:t>evelopment grew its participant sessions by 12% in 2016/17. It is worth noting that it has increase</w:t>
            </w:r>
            <w:r w:rsidR="00CD01FB">
              <w:rPr>
                <w:rFonts w:ascii="Arial" w:hAnsi="Arial" w:cs="Arial"/>
                <w:szCs w:val="24"/>
              </w:rPr>
              <w:t>d</w:t>
            </w:r>
            <w:r>
              <w:rPr>
                <w:rFonts w:ascii="Arial" w:hAnsi="Arial" w:cs="Arial"/>
                <w:szCs w:val="24"/>
              </w:rPr>
              <w:t xml:space="preserve"> the Active Schools programme participation </w:t>
            </w:r>
            <w:r w:rsidR="00CD01FB">
              <w:rPr>
                <w:rFonts w:ascii="Arial" w:hAnsi="Arial" w:cs="Arial"/>
                <w:szCs w:val="24"/>
              </w:rPr>
              <w:t xml:space="preserve">by </w:t>
            </w:r>
            <w:r>
              <w:rPr>
                <w:rFonts w:ascii="Arial" w:hAnsi="Arial" w:cs="Arial"/>
                <w:szCs w:val="24"/>
              </w:rPr>
              <w:t>girls to a higher level than that of boys</w:t>
            </w:r>
            <w:r w:rsidR="00CD01FB">
              <w:rPr>
                <w:rFonts w:ascii="Arial" w:hAnsi="Arial" w:cs="Arial"/>
                <w:szCs w:val="24"/>
              </w:rPr>
              <w:t xml:space="preserve"> </w:t>
            </w:r>
            <w:r>
              <w:rPr>
                <w:rFonts w:ascii="Arial" w:hAnsi="Arial" w:cs="Arial"/>
                <w:szCs w:val="24"/>
              </w:rPr>
              <w:t xml:space="preserve">which is a unique achievement in Scotland and demonstrates the success of staff in reaching this target group. </w:t>
            </w:r>
          </w:p>
          <w:p w:rsidR="004118C9" w:rsidRDefault="004118C9" w:rsidP="004118C9">
            <w:pPr>
              <w:autoSpaceDE w:val="0"/>
              <w:autoSpaceDN w:val="0"/>
              <w:adjustRightInd w:val="0"/>
              <w:jc w:val="both"/>
              <w:rPr>
                <w:rFonts w:ascii="Arial" w:hAnsi="Arial" w:cs="Arial"/>
                <w:szCs w:val="24"/>
              </w:rPr>
            </w:pPr>
          </w:p>
        </w:tc>
      </w:tr>
      <w:tr w:rsidR="00903618" w:rsidRPr="00F05A56" w:rsidTr="00A76A23">
        <w:tc>
          <w:tcPr>
            <w:tcW w:w="684" w:type="dxa"/>
          </w:tcPr>
          <w:p w:rsidR="00903618" w:rsidRPr="00F05A56" w:rsidRDefault="004118C9" w:rsidP="00304B85">
            <w:pPr>
              <w:autoSpaceDE w:val="0"/>
              <w:autoSpaceDN w:val="0"/>
              <w:adjustRightInd w:val="0"/>
              <w:rPr>
                <w:rFonts w:ascii="Arial" w:hAnsi="Arial" w:cs="Arial"/>
                <w:szCs w:val="24"/>
              </w:rPr>
            </w:pPr>
            <w:r>
              <w:rPr>
                <w:rFonts w:ascii="Arial" w:hAnsi="Arial" w:cs="Arial"/>
                <w:szCs w:val="24"/>
              </w:rPr>
              <w:t>5.12</w:t>
            </w:r>
          </w:p>
        </w:tc>
        <w:tc>
          <w:tcPr>
            <w:tcW w:w="8638" w:type="dxa"/>
          </w:tcPr>
          <w:p w:rsidR="00903618" w:rsidRDefault="009A0E84" w:rsidP="00D462C8">
            <w:pPr>
              <w:autoSpaceDE w:val="0"/>
              <w:autoSpaceDN w:val="0"/>
              <w:adjustRightInd w:val="0"/>
              <w:jc w:val="both"/>
              <w:rPr>
                <w:rFonts w:ascii="Arial" w:hAnsi="Arial" w:cs="Arial"/>
              </w:rPr>
            </w:pPr>
            <w:r>
              <w:rPr>
                <w:rFonts w:ascii="Arial" w:hAnsi="Arial" w:cs="Arial"/>
              </w:rPr>
              <w:t xml:space="preserve">Youth Work attendances had a reduction </w:t>
            </w:r>
            <w:r w:rsidR="008B3350">
              <w:rPr>
                <w:rFonts w:ascii="Arial" w:hAnsi="Arial" w:cs="Arial"/>
              </w:rPr>
              <w:t xml:space="preserve">in customer visits </w:t>
            </w:r>
            <w:r>
              <w:rPr>
                <w:rFonts w:ascii="Arial" w:hAnsi="Arial" w:cs="Arial"/>
              </w:rPr>
              <w:t>(-5%) in 2016/17. This re</w:t>
            </w:r>
            <w:r w:rsidR="008B3350">
              <w:rPr>
                <w:rFonts w:ascii="Arial" w:hAnsi="Arial" w:cs="Arial"/>
              </w:rPr>
              <w:t xml:space="preserve">flects the fact that staff are increasingly focusing </w:t>
            </w:r>
            <w:r>
              <w:rPr>
                <w:rFonts w:ascii="Arial" w:hAnsi="Arial" w:cs="Arial"/>
              </w:rPr>
              <w:t xml:space="preserve">on engaging vulnerable young people through targeted and open access youth work provision. Youth Work </w:t>
            </w:r>
            <w:r w:rsidR="00D462C8">
              <w:rPr>
                <w:rFonts w:ascii="Arial" w:hAnsi="Arial" w:cs="Arial"/>
              </w:rPr>
              <w:t>has</w:t>
            </w:r>
            <w:r>
              <w:rPr>
                <w:rFonts w:ascii="Arial" w:hAnsi="Arial" w:cs="Arial"/>
              </w:rPr>
              <w:t xml:space="preserve"> developed a standard </w:t>
            </w:r>
            <w:r w:rsidR="00D462C8">
              <w:rPr>
                <w:rFonts w:ascii="Arial" w:hAnsi="Arial" w:cs="Arial"/>
              </w:rPr>
              <w:t xml:space="preserve">approach to a </w:t>
            </w:r>
            <w:r>
              <w:rPr>
                <w:rFonts w:ascii="Arial" w:hAnsi="Arial" w:cs="Arial"/>
              </w:rPr>
              <w:t xml:space="preserve">partnership agreement with </w:t>
            </w:r>
            <w:r w:rsidR="008B3350">
              <w:rPr>
                <w:rFonts w:ascii="Arial" w:hAnsi="Arial" w:cs="Arial"/>
              </w:rPr>
              <w:t>secondary s</w:t>
            </w:r>
            <w:r>
              <w:rPr>
                <w:rFonts w:ascii="Arial" w:hAnsi="Arial" w:cs="Arial"/>
              </w:rPr>
              <w:t xml:space="preserve">chools and also refreshed </w:t>
            </w:r>
            <w:r w:rsidR="008B3350">
              <w:rPr>
                <w:rFonts w:ascii="Arial" w:hAnsi="Arial" w:cs="Arial"/>
              </w:rPr>
              <w:t>its o</w:t>
            </w:r>
            <w:r>
              <w:rPr>
                <w:rFonts w:ascii="Arial" w:hAnsi="Arial" w:cs="Arial"/>
              </w:rPr>
              <w:t xml:space="preserve">perational </w:t>
            </w:r>
            <w:r w:rsidR="008B3350">
              <w:rPr>
                <w:rFonts w:ascii="Arial" w:hAnsi="Arial" w:cs="Arial"/>
              </w:rPr>
              <w:t>g</w:t>
            </w:r>
            <w:r>
              <w:rPr>
                <w:rFonts w:ascii="Arial" w:hAnsi="Arial" w:cs="Arial"/>
              </w:rPr>
              <w:t xml:space="preserve">uidance to ensure that work is aligned </w:t>
            </w:r>
            <w:r w:rsidR="00FB37FE">
              <w:rPr>
                <w:rFonts w:ascii="Arial" w:hAnsi="Arial" w:cs="Arial"/>
              </w:rPr>
              <w:t xml:space="preserve">with </w:t>
            </w:r>
            <w:r>
              <w:rPr>
                <w:rFonts w:ascii="Arial" w:hAnsi="Arial" w:cs="Arial"/>
              </w:rPr>
              <w:t>the C</w:t>
            </w:r>
            <w:r w:rsidR="00D462C8">
              <w:rPr>
                <w:rFonts w:ascii="Arial" w:hAnsi="Arial" w:cs="Arial"/>
              </w:rPr>
              <w:t xml:space="preserve">ommunity </w:t>
            </w:r>
            <w:r>
              <w:rPr>
                <w:rFonts w:ascii="Arial" w:hAnsi="Arial" w:cs="Arial"/>
              </w:rPr>
              <w:t>P</w:t>
            </w:r>
            <w:r w:rsidR="00D462C8">
              <w:rPr>
                <w:rFonts w:ascii="Arial" w:hAnsi="Arial" w:cs="Arial"/>
              </w:rPr>
              <w:t>lanning Partnership (CPP)</w:t>
            </w:r>
            <w:r>
              <w:rPr>
                <w:rFonts w:ascii="Arial" w:hAnsi="Arial" w:cs="Arial"/>
              </w:rPr>
              <w:t xml:space="preserve"> commitments to tackling inequalit</w:t>
            </w:r>
            <w:r w:rsidR="00D462C8">
              <w:rPr>
                <w:rFonts w:ascii="Arial" w:hAnsi="Arial" w:cs="Arial"/>
              </w:rPr>
              <w:t>y</w:t>
            </w:r>
            <w:r>
              <w:rPr>
                <w:rFonts w:ascii="Arial" w:hAnsi="Arial" w:cs="Arial"/>
              </w:rPr>
              <w:t xml:space="preserve">. </w:t>
            </w:r>
            <w:r w:rsidR="00D462C8">
              <w:rPr>
                <w:rFonts w:ascii="Arial" w:hAnsi="Arial" w:cs="Arial"/>
              </w:rPr>
              <w:t xml:space="preserve">In </w:t>
            </w:r>
            <w:r w:rsidR="00FB37FE">
              <w:rPr>
                <w:rFonts w:ascii="Arial" w:hAnsi="Arial" w:cs="Arial"/>
              </w:rPr>
              <w:t>2017/18</w:t>
            </w:r>
            <w:r>
              <w:rPr>
                <w:rFonts w:ascii="Arial" w:hAnsi="Arial" w:cs="Arial"/>
              </w:rPr>
              <w:t xml:space="preserve"> </w:t>
            </w:r>
            <w:r w:rsidR="00D462C8">
              <w:rPr>
                <w:rFonts w:ascii="Arial" w:hAnsi="Arial" w:cs="Arial"/>
              </w:rPr>
              <w:t xml:space="preserve">Youth Work staff will focus on activity which contributes to </w:t>
            </w:r>
            <w:r>
              <w:rPr>
                <w:rFonts w:ascii="Arial" w:hAnsi="Arial" w:cs="Arial"/>
              </w:rPr>
              <w:t>closing the attainment gap, reduc</w:t>
            </w:r>
            <w:r w:rsidR="00D462C8">
              <w:rPr>
                <w:rFonts w:ascii="Arial" w:hAnsi="Arial" w:cs="Arial"/>
              </w:rPr>
              <w:t xml:space="preserve">ing </w:t>
            </w:r>
            <w:r>
              <w:rPr>
                <w:rFonts w:ascii="Arial" w:hAnsi="Arial" w:cs="Arial"/>
              </w:rPr>
              <w:t xml:space="preserve">health </w:t>
            </w:r>
            <w:r w:rsidR="00D462C8">
              <w:rPr>
                <w:rFonts w:ascii="Arial" w:hAnsi="Arial" w:cs="Arial"/>
              </w:rPr>
              <w:t xml:space="preserve">inequality </w:t>
            </w:r>
            <w:r>
              <w:rPr>
                <w:rFonts w:ascii="Arial" w:hAnsi="Arial" w:cs="Arial"/>
              </w:rPr>
              <w:t>and tackl</w:t>
            </w:r>
            <w:r w:rsidR="00D462C8">
              <w:rPr>
                <w:rFonts w:ascii="Arial" w:hAnsi="Arial" w:cs="Arial"/>
              </w:rPr>
              <w:t xml:space="preserve">ing </w:t>
            </w:r>
            <w:r>
              <w:rPr>
                <w:rFonts w:ascii="Arial" w:hAnsi="Arial" w:cs="Arial"/>
              </w:rPr>
              <w:t>social isolation</w:t>
            </w:r>
            <w:r w:rsidR="00D462C8">
              <w:rPr>
                <w:rFonts w:ascii="Arial" w:hAnsi="Arial" w:cs="Arial"/>
              </w:rPr>
              <w:t xml:space="preserve">. </w:t>
            </w:r>
          </w:p>
          <w:p w:rsidR="00D462C8" w:rsidRDefault="00D462C8" w:rsidP="00D462C8">
            <w:pPr>
              <w:autoSpaceDE w:val="0"/>
              <w:autoSpaceDN w:val="0"/>
              <w:adjustRightInd w:val="0"/>
              <w:jc w:val="both"/>
              <w:rPr>
                <w:rFonts w:ascii="Arial" w:hAnsi="Arial" w:cs="Arial"/>
                <w:szCs w:val="24"/>
              </w:rPr>
            </w:pPr>
          </w:p>
        </w:tc>
      </w:tr>
      <w:tr w:rsidR="00F82C4B" w:rsidRPr="00F05A56" w:rsidTr="00A76A23">
        <w:tc>
          <w:tcPr>
            <w:tcW w:w="684" w:type="dxa"/>
          </w:tcPr>
          <w:p w:rsidR="00F82C4B" w:rsidRPr="00F05A56" w:rsidRDefault="00D462C8" w:rsidP="00304B85">
            <w:pPr>
              <w:autoSpaceDE w:val="0"/>
              <w:autoSpaceDN w:val="0"/>
              <w:adjustRightInd w:val="0"/>
              <w:rPr>
                <w:rFonts w:ascii="Arial" w:hAnsi="Arial" w:cs="Arial"/>
                <w:b/>
                <w:szCs w:val="24"/>
              </w:rPr>
            </w:pPr>
            <w:r>
              <w:rPr>
                <w:rFonts w:ascii="Arial" w:hAnsi="Arial" w:cs="Arial"/>
                <w:b/>
                <w:szCs w:val="24"/>
              </w:rPr>
              <w:t>6</w:t>
            </w:r>
            <w:r w:rsidR="00F82C4B" w:rsidRPr="00F05A56">
              <w:rPr>
                <w:rFonts w:ascii="Arial" w:hAnsi="Arial" w:cs="Arial"/>
                <w:b/>
                <w:szCs w:val="24"/>
              </w:rPr>
              <w:t>.</w:t>
            </w:r>
          </w:p>
        </w:tc>
        <w:tc>
          <w:tcPr>
            <w:tcW w:w="8638" w:type="dxa"/>
          </w:tcPr>
          <w:p w:rsidR="00F82C4B" w:rsidRPr="00F05A56" w:rsidRDefault="00F82C4B" w:rsidP="009859B4">
            <w:pPr>
              <w:autoSpaceDE w:val="0"/>
              <w:autoSpaceDN w:val="0"/>
              <w:adjustRightInd w:val="0"/>
              <w:jc w:val="both"/>
              <w:rPr>
                <w:rFonts w:ascii="Arial" w:hAnsi="Arial" w:cs="Arial"/>
                <w:b/>
                <w:szCs w:val="24"/>
              </w:rPr>
            </w:pPr>
            <w:r w:rsidRPr="00F05A56">
              <w:rPr>
                <w:rFonts w:ascii="Arial" w:hAnsi="Arial" w:cs="Arial"/>
                <w:b/>
                <w:szCs w:val="24"/>
              </w:rPr>
              <w:t>Implications</w:t>
            </w:r>
          </w:p>
          <w:p w:rsidR="00F82C4B" w:rsidRPr="00F05A56" w:rsidRDefault="00F82C4B" w:rsidP="009859B4">
            <w:pPr>
              <w:autoSpaceDE w:val="0"/>
              <w:autoSpaceDN w:val="0"/>
              <w:adjustRightInd w:val="0"/>
              <w:jc w:val="both"/>
              <w:rPr>
                <w:rFonts w:ascii="Arial" w:hAnsi="Arial" w:cs="Arial"/>
                <w:b/>
                <w:szCs w:val="24"/>
              </w:rPr>
            </w:pPr>
          </w:p>
        </w:tc>
      </w:tr>
      <w:tr w:rsidR="00F82C4B" w:rsidRPr="00F05A56" w:rsidTr="00A76A23">
        <w:tc>
          <w:tcPr>
            <w:tcW w:w="684" w:type="dxa"/>
          </w:tcPr>
          <w:p w:rsidR="00F82C4B" w:rsidRPr="00F05A56" w:rsidRDefault="00D462C8" w:rsidP="009859B4">
            <w:pPr>
              <w:autoSpaceDE w:val="0"/>
              <w:autoSpaceDN w:val="0"/>
              <w:adjustRightInd w:val="0"/>
              <w:rPr>
                <w:rFonts w:ascii="Arial" w:hAnsi="Arial" w:cs="Arial"/>
                <w:szCs w:val="24"/>
              </w:rPr>
            </w:pPr>
            <w:r>
              <w:rPr>
                <w:rFonts w:ascii="Arial" w:hAnsi="Arial" w:cs="Arial"/>
                <w:szCs w:val="24"/>
              </w:rPr>
              <w:t>6</w:t>
            </w:r>
            <w:r w:rsidR="00F82C4B" w:rsidRPr="00F05A56">
              <w:rPr>
                <w:rFonts w:ascii="Arial" w:hAnsi="Arial" w:cs="Arial"/>
                <w:szCs w:val="24"/>
              </w:rPr>
              <w:t>.1</w:t>
            </w:r>
          </w:p>
          <w:p w:rsidR="00F82C4B" w:rsidRPr="00F05A56" w:rsidRDefault="00F82C4B" w:rsidP="009859B4">
            <w:pPr>
              <w:autoSpaceDE w:val="0"/>
              <w:autoSpaceDN w:val="0"/>
              <w:adjustRightInd w:val="0"/>
              <w:rPr>
                <w:rFonts w:ascii="Arial" w:hAnsi="Arial" w:cs="Arial"/>
                <w:b/>
                <w:szCs w:val="24"/>
              </w:rPr>
            </w:pPr>
          </w:p>
        </w:tc>
        <w:tc>
          <w:tcPr>
            <w:tcW w:w="8638" w:type="dxa"/>
          </w:tcPr>
          <w:p w:rsidR="00F82C4B" w:rsidRPr="00F05A56" w:rsidRDefault="00DF031A" w:rsidP="009859B4">
            <w:pPr>
              <w:autoSpaceDE w:val="0"/>
              <w:autoSpaceDN w:val="0"/>
              <w:adjustRightInd w:val="0"/>
              <w:jc w:val="both"/>
              <w:rPr>
                <w:rFonts w:ascii="Arial" w:hAnsi="Arial" w:cs="Arial"/>
                <w:szCs w:val="24"/>
              </w:rPr>
            </w:pPr>
            <w:r w:rsidRPr="00F05A56">
              <w:rPr>
                <w:rFonts w:ascii="Arial" w:hAnsi="Arial" w:cs="Arial"/>
                <w:szCs w:val="24"/>
              </w:rPr>
              <w:t>Resource Implications – t</w:t>
            </w:r>
            <w:r w:rsidR="00F82C4B" w:rsidRPr="00F05A56">
              <w:rPr>
                <w:rFonts w:ascii="Arial" w:hAnsi="Arial" w:cs="Arial"/>
                <w:szCs w:val="24"/>
              </w:rPr>
              <w:t>here are no additional resource implications arising from this report.</w:t>
            </w:r>
          </w:p>
          <w:p w:rsidR="00F82C4B" w:rsidRPr="00F05A56" w:rsidRDefault="00F82C4B" w:rsidP="009859B4">
            <w:pPr>
              <w:autoSpaceDE w:val="0"/>
              <w:autoSpaceDN w:val="0"/>
              <w:adjustRightInd w:val="0"/>
              <w:jc w:val="both"/>
              <w:rPr>
                <w:rFonts w:ascii="Arial" w:hAnsi="Arial" w:cs="Arial"/>
                <w:b/>
                <w:szCs w:val="24"/>
              </w:rPr>
            </w:pPr>
          </w:p>
        </w:tc>
      </w:tr>
      <w:tr w:rsidR="00F82C4B" w:rsidRPr="00F05A56" w:rsidTr="00A76A23">
        <w:tc>
          <w:tcPr>
            <w:tcW w:w="684" w:type="dxa"/>
          </w:tcPr>
          <w:p w:rsidR="00F82C4B" w:rsidRPr="00F05A56" w:rsidRDefault="00D462C8" w:rsidP="009859B4">
            <w:pPr>
              <w:autoSpaceDE w:val="0"/>
              <w:autoSpaceDN w:val="0"/>
              <w:adjustRightInd w:val="0"/>
              <w:rPr>
                <w:rFonts w:ascii="Arial" w:hAnsi="Arial" w:cs="Arial"/>
                <w:szCs w:val="24"/>
              </w:rPr>
            </w:pPr>
            <w:r>
              <w:rPr>
                <w:rFonts w:ascii="Arial" w:hAnsi="Arial" w:cs="Arial"/>
                <w:szCs w:val="24"/>
              </w:rPr>
              <w:lastRenderedPageBreak/>
              <w:t>6</w:t>
            </w:r>
            <w:r w:rsidR="00F82C4B" w:rsidRPr="00F05A56">
              <w:rPr>
                <w:rFonts w:ascii="Arial" w:hAnsi="Arial" w:cs="Arial"/>
                <w:szCs w:val="24"/>
              </w:rPr>
              <w:t>.2</w:t>
            </w:r>
          </w:p>
          <w:p w:rsidR="00F82C4B" w:rsidRPr="00F05A56" w:rsidRDefault="00F82C4B" w:rsidP="009859B4">
            <w:pPr>
              <w:autoSpaceDE w:val="0"/>
              <w:autoSpaceDN w:val="0"/>
              <w:adjustRightInd w:val="0"/>
              <w:rPr>
                <w:rFonts w:ascii="Arial" w:hAnsi="Arial" w:cs="Arial"/>
                <w:b/>
                <w:szCs w:val="24"/>
              </w:rPr>
            </w:pPr>
          </w:p>
        </w:tc>
        <w:tc>
          <w:tcPr>
            <w:tcW w:w="8638" w:type="dxa"/>
          </w:tcPr>
          <w:p w:rsidR="00F82C4B" w:rsidRPr="00F05A56" w:rsidRDefault="00DF031A" w:rsidP="009859B4">
            <w:pPr>
              <w:autoSpaceDE w:val="0"/>
              <w:autoSpaceDN w:val="0"/>
              <w:adjustRightInd w:val="0"/>
              <w:jc w:val="both"/>
              <w:rPr>
                <w:rFonts w:ascii="Arial" w:hAnsi="Arial" w:cs="Arial"/>
                <w:szCs w:val="24"/>
              </w:rPr>
            </w:pPr>
            <w:r w:rsidRPr="00F05A56">
              <w:rPr>
                <w:rFonts w:ascii="Arial" w:hAnsi="Arial" w:cs="Arial"/>
                <w:szCs w:val="24"/>
              </w:rPr>
              <w:t>Legal Implications - t</w:t>
            </w:r>
            <w:r w:rsidR="00F82C4B" w:rsidRPr="00F05A56">
              <w:rPr>
                <w:rFonts w:ascii="Arial" w:hAnsi="Arial" w:cs="Arial"/>
                <w:szCs w:val="24"/>
              </w:rPr>
              <w:t>here are no new legal implications arising from this report.</w:t>
            </w:r>
          </w:p>
          <w:p w:rsidR="00F82C4B" w:rsidRPr="00F05A56" w:rsidRDefault="00F82C4B" w:rsidP="009859B4">
            <w:pPr>
              <w:autoSpaceDE w:val="0"/>
              <w:autoSpaceDN w:val="0"/>
              <w:adjustRightInd w:val="0"/>
              <w:jc w:val="both"/>
              <w:rPr>
                <w:rFonts w:ascii="Arial" w:hAnsi="Arial" w:cs="Arial"/>
                <w:b/>
                <w:szCs w:val="24"/>
              </w:rPr>
            </w:pPr>
          </w:p>
        </w:tc>
      </w:tr>
      <w:tr w:rsidR="00F82C4B" w:rsidRPr="00F05A56" w:rsidTr="00A76A23">
        <w:tc>
          <w:tcPr>
            <w:tcW w:w="684" w:type="dxa"/>
          </w:tcPr>
          <w:p w:rsidR="00F82C4B" w:rsidRPr="00F05A56" w:rsidRDefault="00D462C8" w:rsidP="00D462C8">
            <w:pPr>
              <w:autoSpaceDE w:val="0"/>
              <w:autoSpaceDN w:val="0"/>
              <w:adjustRightInd w:val="0"/>
              <w:rPr>
                <w:rFonts w:ascii="Arial" w:hAnsi="Arial" w:cs="Arial"/>
                <w:b/>
                <w:szCs w:val="24"/>
              </w:rPr>
            </w:pPr>
            <w:r>
              <w:rPr>
                <w:rFonts w:ascii="Arial" w:hAnsi="Arial" w:cs="Arial"/>
                <w:szCs w:val="24"/>
              </w:rPr>
              <w:t>6</w:t>
            </w:r>
            <w:r w:rsidR="00F82C4B" w:rsidRPr="00F05A56">
              <w:rPr>
                <w:rFonts w:ascii="Arial" w:hAnsi="Arial" w:cs="Arial"/>
                <w:szCs w:val="24"/>
              </w:rPr>
              <w:t>.3</w:t>
            </w:r>
          </w:p>
        </w:tc>
        <w:tc>
          <w:tcPr>
            <w:tcW w:w="8638" w:type="dxa"/>
          </w:tcPr>
          <w:p w:rsidR="00F82C4B" w:rsidRPr="00F05A56" w:rsidRDefault="00DF031A" w:rsidP="009859B4">
            <w:pPr>
              <w:autoSpaceDE w:val="0"/>
              <w:autoSpaceDN w:val="0"/>
              <w:adjustRightInd w:val="0"/>
              <w:jc w:val="both"/>
              <w:rPr>
                <w:rFonts w:ascii="Arial" w:hAnsi="Arial" w:cs="Arial"/>
                <w:szCs w:val="24"/>
              </w:rPr>
            </w:pPr>
            <w:r w:rsidRPr="00F05A56">
              <w:rPr>
                <w:rFonts w:ascii="Arial" w:hAnsi="Arial" w:cs="Arial"/>
                <w:szCs w:val="24"/>
              </w:rPr>
              <w:t>Risk Implications – t</w:t>
            </w:r>
            <w:r w:rsidR="00F82C4B" w:rsidRPr="00F05A56">
              <w:rPr>
                <w:rFonts w:ascii="Arial" w:hAnsi="Arial" w:cs="Arial"/>
                <w:szCs w:val="24"/>
              </w:rPr>
              <w:t xml:space="preserve">here are no new risk implications arising from this report. </w:t>
            </w:r>
          </w:p>
        </w:tc>
      </w:tr>
    </w:tbl>
    <w:p w:rsidR="0039450A" w:rsidRPr="00F05A56" w:rsidRDefault="0039450A" w:rsidP="009859B4">
      <w:pPr>
        <w:rPr>
          <w:rFonts w:ascii="Arial" w:hAnsi="Arial" w:cs="Arial"/>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39450A" w:rsidRPr="00F05A56">
        <w:trPr>
          <w:cantSplit/>
        </w:trPr>
        <w:tc>
          <w:tcPr>
            <w:tcW w:w="9464" w:type="dxa"/>
          </w:tcPr>
          <w:p w:rsidR="0039450A" w:rsidRPr="00F05A56" w:rsidRDefault="002B7DC4" w:rsidP="009859B4">
            <w:pPr>
              <w:pStyle w:val="Heading3"/>
              <w:jc w:val="left"/>
              <w:rPr>
                <w:rFonts w:ascii="Arial" w:hAnsi="Arial" w:cs="Arial"/>
                <w:b/>
                <w:szCs w:val="24"/>
                <w:u w:val="none"/>
              </w:rPr>
            </w:pPr>
            <w:r w:rsidRPr="00F05A56">
              <w:rPr>
                <w:rFonts w:ascii="Arial" w:hAnsi="Arial" w:cs="Arial"/>
                <w:b/>
                <w:szCs w:val="24"/>
                <w:u w:val="none"/>
              </w:rPr>
              <w:t>Recommendation</w:t>
            </w:r>
          </w:p>
          <w:p w:rsidR="00FE4D79" w:rsidRPr="00F05A56" w:rsidRDefault="00FE4D79" w:rsidP="009859B4">
            <w:pPr>
              <w:rPr>
                <w:rFonts w:ascii="Arial" w:hAnsi="Arial" w:cs="Arial"/>
                <w:szCs w:val="24"/>
              </w:rPr>
            </w:pPr>
          </w:p>
          <w:p w:rsidR="00DC70C8" w:rsidRPr="00F05A56" w:rsidRDefault="00DC70C8" w:rsidP="00DC70C8">
            <w:pPr>
              <w:jc w:val="both"/>
              <w:rPr>
                <w:rFonts w:ascii="Arial" w:hAnsi="Arial" w:cs="Arial"/>
                <w:szCs w:val="24"/>
              </w:rPr>
            </w:pPr>
            <w:r w:rsidRPr="00F05A56">
              <w:rPr>
                <w:rFonts w:ascii="Arial" w:hAnsi="Arial" w:cs="Arial"/>
                <w:szCs w:val="24"/>
              </w:rPr>
              <w:t>It is recommended Directors:-</w:t>
            </w:r>
          </w:p>
          <w:p w:rsidR="00DC70C8" w:rsidRPr="00F05A56" w:rsidRDefault="00DC70C8" w:rsidP="00DC70C8">
            <w:pPr>
              <w:ind w:left="720"/>
              <w:jc w:val="both"/>
              <w:rPr>
                <w:rFonts w:ascii="Arial" w:hAnsi="Arial" w:cs="Arial"/>
                <w:szCs w:val="24"/>
              </w:rPr>
            </w:pPr>
          </w:p>
          <w:p w:rsidR="00DC70C8" w:rsidRPr="00F05A56" w:rsidRDefault="00DC70C8" w:rsidP="00F13931">
            <w:pPr>
              <w:numPr>
                <w:ilvl w:val="0"/>
                <w:numId w:val="16"/>
              </w:numPr>
              <w:jc w:val="both"/>
              <w:rPr>
                <w:rFonts w:ascii="Arial" w:hAnsi="Arial" w:cs="Arial"/>
                <w:szCs w:val="24"/>
              </w:rPr>
            </w:pPr>
            <w:r w:rsidRPr="00F05A56">
              <w:rPr>
                <w:rFonts w:ascii="Arial" w:hAnsi="Arial" w:cs="Arial"/>
                <w:szCs w:val="24"/>
              </w:rPr>
              <w:t xml:space="preserve">comment on the report and agree that the overall health check on the Company for the period is assessed as green; </w:t>
            </w:r>
          </w:p>
          <w:p w:rsidR="00DC70C8" w:rsidRPr="00F05A56" w:rsidRDefault="00DC70C8" w:rsidP="00F13931">
            <w:pPr>
              <w:numPr>
                <w:ilvl w:val="0"/>
                <w:numId w:val="16"/>
              </w:numPr>
              <w:jc w:val="both"/>
              <w:rPr>
                <w:rFonts w:ascii="Arial" w:hAnsi="Arial" w:cs="Arial"/>
                <w:szCs w:val="24"/>
              </w:rPr>
            </w:pPr>
            <w:r w:rsidRPr="00F05A56">
              <w:rPr>
                <w:rFonts w:ascii="Arial" w:hAnsi="Arial" w:cs="Arial"/>
                <w:szCs w:val="24"/>
              </w:rPr>
              <w:t>note that the delivery of the business plan is assessed as green; and</w:t>
            </w:r>
          </w:p>
          <w:p w:rsidR="00F13931" w:rsidRPr="00F05A56" w:rsidRDefault="007B46BF" w:rsidP="00F13931">
            <w:pPr>
              <w:numPr>
                <w:ilvl w:val="0"/>
                <w:numId w:val="16"/>
              </w:numPr>
              <w:jc w:val="both"/>
              <w:rPr>
                <w:rFonts w:ascii="Arial" w:hAnsi="Arial" w:cs="Arial"/>
                <w:szCs w:val="24"/>
              </w:rPr>
            </w:pPr>
            <w:r w:rsidRPr="00F05A56">
              <w:rPr>
                <w:rFonts w:ascii="Arial" w:hAnsi="Arial" w:cs="Arial"/>
                <w:szCs w:val="24"/>
              </w:rPr>
              <w:t xml:space="preserve">note </w:t>
            </w:r>
            <w:r>
              <w:rPr>
                <w:rFonts w:ascii="Arial" w:hAnsi="Arial" w:cs="Arial"/>
                <w:szCs w:val="24"/>
              </w:rPr>
              <w:t>that the number of customer visits has grown by an average of 10% per year over the past three years and in 2016/17 were 6,689,578</w:t>
            </w:r>
            <w:r w:rsidR="00F13931" w:rsidRPr="00F05A56">
              <w:rPr>
                <w:rFonts w:ascii="Arial" w:hAnsi="Arial" w:cs="Arial"/>
                <w:szCs w:val="24"/>
              </w:rPr>
              <w:t>.</w:t>
            </w:r>
          </w:p>
          <w:p w:rsidR="0039450A" w:rsidRPr="00F05A56" w:rsidRDefault="0039450A" w:rsidP="009859B4">
            <w:pPr>
              <w:rPr>
                <w:rFonts w:ascii="Arial" w:hAnsi="Arial" w:cs="Arial"/>
                <w:szCs w:val="24"/>
              </w:rPr>
            </w:pPr>
            <w:r w:rsidRPr="00F05A56">
              <w:rPr>
                <w:rFonts w:ascii="Arial" w:hAnsi="Arial" w:cs="Arial"/>
                <w:szCs w:val="24"/>
              </w:rPr>
              <w:fldChar w:fldCharType="begin"/>
            </w:r>
            <w:r w:rsidRPr="00F05A56">
              <w:rPr>
                <w:rFonts w:ascii="Arial" w:hAnsi="Arial" w:cs="Arial"/>
                <w:szCs w:val="24"/>
              </w:rPr>
              <w:instrText xml:space="preserve">  </w:instrText>
            </w:r>
            <w:r w:rsidRPr="00F05A56">
              <w:rPr>
                <w:rFonts w:ascii="Arial" w:hAnsi="Arial" w:cs="Arial"/>
                <w:szCs w:val="24"/>
              </w:rPr>
              <w:fldChar w:fldCharType="end"/>
            </w:r>
          </w:p>
        </w:tc>
      </w:tr>
    </w:tbl>
    <w:p w:rsidR="0039450A" w:rsidRPr="00F05A56" w:rsidRDefault="0039450A" w:rsidP="009859B4">
      <w:pPr>
        <w:rPr>
          <w:rFonts w:ascii="Arial" w:hAnsi="Arial" w:cs="Arial"/>
          <w:szCs w:val="24"/>
        </w:rPr>
      </w:pPr>
    </w:p>
    <w:p w:rsidR="00EC7742" w:rsidRPr="00F05A56" w:rsidRDefault="00EC7742" w:rsidP="009859B4">
      <w:pPr>
        <w:rPr>
          <w:rFonts w:ascii="Arial" w:hAnsi="Arial" w:cs="Arial"/>
          <w:szCs w:val="24"/>
        </w:rPr>
      </w:pPr>
    </w:p>
    <w:p w:rsidR="0039450A" w:rsidRPr="00F05A56" w:rsidRDefault="0039450A" w:rsidP="009859B4">
      <w:pPr>
        <w:rPr>
          <w:rFonts w:ascii="Arial" w:hAnsi="Arial" w:cs="Arial"/>
          <w:szCs w:val="24"/>
        </w:rPr>
      </w:pPr>
      <w:r w:rsidRPr="00F05A56">
        <w:rPr>
          <w:rFonts w:ascii="Arial" w:hAnsi="Arial" w:cs="Arial"/>
          <w:szCs w:val="24"/>
        </w:rPr>
        <w:t>Designation:</w:t>
      </w:r>
      <w:r w:rsidR="0067538A" w:rsidRPr="00F05A56">
        <w:rPr>
          <w:rFonts w:ascii="Arial" w:hAnsi="Arial" w:cs="Arial"/>
          <w:szCs w:val="24"/>
        </w:rPr>
        <w:tab/>
        <w:t>Chief Executive</w:t>
      </w:r>
    </w:p>
    <w:p w:rsidR="00EC7742" w:rsidRPr="00F05A56" w:rsidRDefault="00EC7742" w:rsidP="009859B4">
      <w:pPr>
        <w:rPr>
          <w:rFonts w:ascii="Arial" w:hAnsi="Arial" w:cs="Arial"/>
          <w:szCs w:val="24"/>
        </w:rPr>
      </w:pPr>
    </w:p>
    <w:p w:rsidR="006716AB" w:rsidRPr="00F05A56" w:rsidRDefault="0039450A" w:rsidP="009859B4">
      <w:pPr>
        <w:rPr>
          <w:rFonts w:ascii="Arial" w:hAnsi="Arial" w:cs="Arial"/>
          <w:noProof/>
          <w:szCs w:val="24"/>
        </w:rPr>
        <w:sectPr w:rsidR="006716AB" w:rsidRPr="00F05A56" w:rsidSect="000E5DC8">
          <w:pgSz w:w="11906" w:h="16838"/>
          <w:pgMar w:top="1440" w:right="1440" w:bottom="1440" w:left="1440" w:header="720" w:footer="720" w:gutter="0"/>
          <w:cols w:space="720"/>
          <w:docGrid w:linePitch="326"/>
        </w:sectPr>
      </w:pPr>
      <w:r w:rsidRPr="00F05A56">
        <w:rPr>
          <w:rFonts w:ascii="Arial" w:hAnsi="Arial" w:cs="Arial"/>
          <w:szCs w:val="24"/>
        </w:rPr>
        <w:t>Date:</w:t>
      </w:r>
      <w:r w:rsidRPr="00F05A56">
        <w:rPr>
          <w:rFonts w:ascii="Arial" w:hAnsi="Arial" w:cs="Arial"/>
          <w:szCs w:val="24"/>
        </w:rPr>
        <w:tab/>
      </w:r>
      <w:r w:rsidRPr="00F05A56">
        <w:rPr>
          <w:rFonts w:ascii="Arial" w:hAnsi="Arial" w:cs="Arial"/>
          <w:szCs w:val="24"/>
        </w:rPr>
        <w:tab/>
      </w:r>
      <w:r w:rsidR="00F13931">
        <w:rPr>
          <w:rFonts w:ascii="Arial" w:hAnsi="Arial" w:cs="Arial"/>
          <w:szCs w:val="24"/>
        </w:rPr>
        <w:t>2</w:t>
      </w:r>
      <w:r w:rsidR="00A25C7F">
        <w:rPr>
          <w:rFonts w:ascii="Arial" w:hAnsi="Arial" w:cs="Arial"/>
          <w:szCs w:val="24"/>
        </w:rPr>
        <w:t>9</w:t>
      </w:r>
      <w:r w:rsidR="00B32775">
        <w:rPr>
          <w:rFonts w:ascii="Arial" w:hAnsi="Arial" w:cs="Arial"/>
          <w:szCs w:val="24"/>
        </w:rPr>
        <w:t xml:space="preserve"> May </w:t>
      </w:r>
      <w:r w:rsidR="00267047" w:rsidRPr="00F05A56">
        <w:rPr>
          <w:rFonts w:ascii="Arial" w:hAnsi="Arial" w:cs="Arial"/>
          <w:szCs w:val="24"/>
        </w:rPr>
        <w:t>2017</w:t>
      </w:r>
    </w:p>
    <w:p w:rsidR="000E5DC8" w:rsidRPr="00F05A56" w:rsidRDefault="000E5DC8" w:rsidP="009859B4">
      <w:pPr>
        <w:jc w:val="right"/>
        <w:rPr>
          <w:rFonts w:ascii="Arial" w:hAnsi="Arial" w:cs="Arial"/>
          <w:b/>
          <w:noProof/>
          <w:szCs w:val="24"/>
        </w:rPr>
      </w:pPr>
      <w:r w:rsidRPr="00F05A56">
        <w:rPr>
          <w:rFonts w:ascii="Arial" w:hAnsi="Arial" w:cs="Arial"/>
          <w:b/>
          <w:noProof/>
          <w:szCs w:val="24"/>
        </w:rPr>
        <w:lastRenderedPageBreak/>
        <w:t xml:space="preserve">Appendix </w:t>
      </w:r>
      <w:r w:rsidR="006716AB" w:rsidRPr="00F05A56">
        <w:rPr>
          <w:rFonts w:ascii="Arial" w:hAnsi="Arial" w:cs="Arial"/>
          <w:b/>
          <w:noProof/>
          <w:szCs w:val="24"/>
        </w:rPr>
        <w:t>A</w:t>
      </w:r>
    </w:p>
    <w:p w:rsidR="001671A2" w:rsidRPr="00F05A56" w:rsidRDefault="001671A2" w:rsidP="009859B4">
      <w:pPr>
        <w:jc w:val="right"/>
        <w:rPr>
          <w:rFonts w:ascii="Arial" w:hAnsi="Arial" w:cs="Arial"/>
          <w:b/>
          <w:noProof/>
          <w:szCs w:val="24"/>
        </w:rPr>
      </w:pPr>
      <w:r w:rsidRPr="00F05A56">
        <w:rPr>
          <w:rFonts w:ascii="Arial" w:hAnsi="Arial" w:cs="Arial"/>
          <w:b/>
          <w:noProof/>
          <w:szCs w:val="24"/>
        </w:rPr>
        <w:t>HLH Performance Indicators</w:t>
      </w:r>
    </w:p>
    <w:p w:rsidR="001671A2" w:rsidRPr="00F05A56" w:rsidRDefault="001671A2" w:rsidP="009859B4">
      <w:pPr>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2142"/>
        <w:gridCol w:w="1430"/>
        <w:gridCol w:w="2612"/>
        <w:gridCol w:w="963"/>
        <w:gridCol w:w="963"/>
        <w:gridCol w:w="963"/>
        <w:gridCol w:w="963"/>
        <w:gridCol w:w="2310"/>
      </w:tblGrid>
      <w:tr w:rsidR="00F50D03" w:rsidRPr="00F05A56" w:rsidTr="00DF031A">
        <w:tc>
          <w:tcPr>
            <w:tcW w:w="1844" w:type="dxa"/>
            <w:tcBorders>
              <w:bottom w:val="single" w:sz="4" w:space="0" w:color="auto"/>
            </w:tcBorders>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b/>
                <w:szCs w:val="24"/>
              </w:rPr>
              <w:t>Business Plan Outcome</w:t>
            </w:r>
          </w:p>
        </w:tc>
        <w:tc>
          <w:tcPr>
            <w:tcW w:w="2239" w:type="dxa"/>
            <w:tcBorders>
              <w:bottom w:val="single" w:sz="4" w:space="0" w:color="auto"/>
            </w:tcBorders>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b/>
                <w:szCs w:val="24"/>
              </w:rPr>
              <w:t>Performance Indicator</w:t>
            </w:r>
          </w:p>
        </w:tc>
        <w:tc>
          <w:tcPr>
            <w:tcW w:w="1352" w:type="dxa"/>
            <w:tcBorders>
              <w:bottom w:val="single" w:sz="4" w:space="0" w:color="auto"/>
            </w:tcBorders>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b/>
                <w:szCs w:val="24"/>
              </w:rPr>
              <w:t>Reporting Frequency</w:t>
            </w:r>
          </w:p>
        </w:tc>
        <w:tc>
          <w:tcPr>
            <w:tcW w:w="2634" w:type="dxa"/>
            <w:tcBorders>
              <w:bottom w:val="single" w:sz="4" w:space="0" w:color="auto"/>
            </w:tcBorders>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b/>
                <w:szCs w:val="24"/>
              </w:rPr>
              <w:t>RAG* Rating Definition</w:t>
            </w:r>
          </w:p>
          <w:p w:rsidR="00F50D03" w:rsidRPr="00F05A56" w:rsidRDefault="00F50D03" w:rsidP="009859B4">
            <w:pPr>
              <w:spacing w:after="120"/>
              <w:rPr>
                <w:rFonts w:ascii="Arial" w:eastAsia="Calibri" w:hAnsi="Arial" w:cs="Arial"/>
                <w:b/>
                <w:szCs w:val="24"/>
              </w:rPr>
            </w:pPr>
            <w:r w:rsidRPr="00F05A56">
              <w:rPr>
                <w:rFonts w:ascii="Arial" w:eastAsia="Calibri" w:hAnsi="Arial" w:cs="Arial"/>
                <w:b/>
                <w:szCs w:val="24"/>
              </w:rPr>
              <w:t>(*Red/Amber/Green)</w:t>
            </w:r>
          </w:p>
        </w:tc>
        <w:tc>
          <w:tcPr>
            <w:tcW w:w="901" w:type="dxa"/>
            <w:tcBorders>
              <w:bottom w:val="single" w:sz="4" w:space="0" w:color="auto"/>
            </w:tcBorders>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Q1 </w:t>
            </w:r>
            <w:r w:rsidR="009A3D4E" w:rsidRPr="00F05A56">
              <w:rPr>
                <w:rFonts w:ascii="Arial" w:eastAsia="Calibri" w:hAnsi="Arial" w:cs="Arial"/>
                <w:b/>
                <w:szCs w:val="24"/>
              </w:rPr>
              <w:t>16/17</w:t>
            </w:r>
          </w:p>
        </w:tc>
        <w:tc>
          <w:tcPr>
            <w:tcW w:w="919" w:type="dxa"/>
            <w:tcBorders>
              <w:bottom w:val="single" w:sz="4" w:space="0" w:color="auto"/>
            </w:tcBorders>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Q2 </w:t>
            </w:r>
            <w:r w:rsidR="009A3D4E" w:rsidRPr="00F05A56">
              <w:rPr>
                <w:rFonts w:ascii="Arial" w:eastAsia="Calibri" w:hAnsi="Arial" w:cs="Arial"/>
                <w:b/>
                <w:szCs w:val="24"/>
              </w:rPr>
              <w:t>16/17</w:t>
            </w:r>
          </w:p>
        </w:tc>
        <w:tc>
          <w:tcPr>
            <w:tcW w:w="901" w:type="dxa"/>
            <w:tcBorders>
              <w:bottom w:val="single" w:sz="4" w:space="0" w:color="auto"/>
            </w:tcBorders>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Q3 </w:t>
            </w:r>
            <w:r w:rsidR="009A3D4E" w:rsidRPr="00F05A56">
              <w:rPr>
                <w:rFonts w:ascii="Arial" w:eastAsia="Calibri" w:hAnsi="Arial" w:cs="Arial"/>
                <w:b/>
                <w:szCs w:val="24"/>
              </w:rPr>
              <w:t>16/17</w:t>
            </w:r>
          </w:p>
        </w:tc>
        <w:tc>
          <w:tcPr>
            <w:tcW w:w="942" w:type="dxa"/>
            <w:tcBorders>
              <w:bottom w:val="single" w:sz="4" w:space="0" w:color="auto"/>
            </w:tcBorders>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Q4 </w:t>
            </w:r>
            <w:r w:rsidR="009A3D4E" w:rsidRPr="00F05A56">
              <w:rPr>
                <w:rFonts w:ascii="Arial" w:eastAsia="Calibri" w:hAnsi="Arial" w:cs="Arial"/>
                <w:b/>
                <w:szCs w:val="24"/>
              </w:rPr>
              <w:t>16/17</w:t>
            </w:r>
          </w:p>
        </w:tc>
        <w:tc>
          <w:tcPr>
            <w:tcW w:w="2442" w:type="dxa"/>
            <w:tcBorders>
              <w:bottom w:val="single" w:sz="4" w:space="0" w:color="auto"/>
            </w:tcBorders>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Summary of </w:t>
            </w:r>
            <w:r w:rsidR="00EE4DFA" w:rsidRPr="00F05A56">
              <w:rPr>
                <w:rFonts w:ascii="Arial" w:eastAsia="Calibri" w:hAnsi="Arial" w:cs="Arial"/>
                <w:b/>
                <w:szCs w:val="24"/>
              </w:rPr>
              <w:t xml:space="preserve">Quarter </w:t>
            </w:r>
            <w:r w:rsidR="006749F4">
              <w:rPr>
                <w:rFonts w:ascii="Arial" w:eastAsia="Calibri" w:hAnsi="Arial" w:cs="Arial"/>
                <w:b/>
                <w:szCs w:val="24"/>
              </w:rPr>
              <w:t>Four</w:t>
            </w:r>
            <w:r w:rsidR="0047751F" w:rsidRPr="00F05A56">
              <w:rPr>
                <w:rFonts w:ascii="Arial" w:eastAsia="Calibri" w:hAnsi="Arial" w:cs="Arial"/>
                <w:b/>
                <w:szCs w:val="24"/>
              </w:rPr>
              <w:t xml:space="preserve"> </w:t>
            </w:r>
            <w:r w:rsidRPr="00F05A56">
              <w:rPr>
                <w:rFonts w:ascii="Arial" w:eastAsia="Calibri" w:hAnsi="Arial" w:cs="Arial"/>
                <w:b/>
                <w:szCs w:val="24"/>
              </w:rPr>
              <w:t>Performance</w:t>
            </w:r>
          </w:p>
          <w:p w:rsidR="00F50D03" w:rsidRPr="00F05A56" w:rsidRDefault="00F50D03" w:rsidP="009859B4">
            <w:pPr>
              <w:rPr>
                <w:rFonts w:ascii="Arial" w:eastAsia="Calibri" w:hAnsi="Arial" w:cs="Arial"/>
                <w:b/>
                <w:szCs w:val="24"/>
              </w:rPr>
            </w:pPr>
          </w:p>
        </w:tc>
      </w:tr>
      <w:tr w:rsidR="001671A2" w:rsidRPr="00F05A56" w:rsidTr="006749F4">
        <w:trPr>
          <w:trHeight w:val="1854"/>
        </w:trPr>
        <w:tc>
          <w:tcPr>
            <w:tcW w:w="1844" w:type="dxa"/>
            <w:tcBorders>
              <w:bottom w:val="single" w:sz="4" w:space="0" w:color="auto"/>
            </w:tcBorders>
            <w:shd w:val="clear" w:color="auto" w:fill="auto"/>
          </w:tcPr>
          <w:p w:rsidR="001671A2" w:rsidRPr="00F05A56" w:rsidRDefault="001671A2" w:rsidP="009859B4">
            <w:pPr>
              <w:rPr>
                <w:rFonts w:ascii="Arial" w:eastAsia="Calibri" w:hAnsi="Arial" w:cs="Arial"/>
                <w:b/>
                <w:szCs w:val="24"/>
              </w:rPr>
            </w:pPr>
            <w:r w:rsidRPr="00F05A56">
              <w:rPr>
                <w:rFonts w:ascii="Arial" w:eastAsia="Calibri" w:hAnsi="Arial" w:cs="Arial"/>
                <w:b/>
                <w:szCs w:val="24"/>
              </w:rPr>
              <w:t>1. To advance sustainable growth and financial sustainability</w:t>
            </w:r>
          </w:p>
          <w:p w:rsidR="001671A2" w:rsidRPr="00F05A56" w:rsidRDefault="001671A2" w:rsidP="009859B4">
            <w:pPr>
              <w:rPr>
                <w:rFonts w:ascii="Arial" w:eastAsia="Calibri" w:hAnsi="Arial" w:cs="Arial"/>
                <w:b/>
                <w:szCs w:val="24"/>
              </w:rPr>
            </w:pPr>
          </w:p>
        </w:tc>
        <w:tc>
          <w:tcPr>
            <w:tcW w:w="2239" w:type="dxa"/>
            <w:tcBorders>
              <w:bottom w:val="single" w:sz="4" w:space="0" w:color="auto"/>
            </w:tcBorders>
            <w:shd w:val="clear" w:color="auto" w:fill="auto"/>
          </w:tcPr>
          <w:p w:rsidR="001671A2" w:rsidRPr="00F05A56" w:rsidRDefault="00E926F1" w:rsidP="009859B4">
            <w:pPr>
              <w:rPr>
                <w:rFonts w:ascii="Arial" w:eastAsia="Calibri" w:hAnsi="Arial" w:cs="Arial"/>
                <w:szCs w:val="24"/>
              </w:rPr>
            </w:pPr>
            <w:r w:rsidRPr="00F05A56">
              <w:rPr>
                <w:rFonts w:ascii="Arial" w:eastAsia="Calibri" w:hAnsi="Arial" w:cs="Arial"/>
                <w:szCs w:val="24"/>
              </w:rPr>
              <w:t xml:space="preserve">1. </w:t>
            </w:r>
            <w:r w:rsidR="001671A2" w:rsidRPr="00F05A56">
              <w:rPr>
                <w:rFonts w:ascii="Arial" w:eastAsia="Calibri" w:hAnsi="Arial" w:cs="Arial"/>
                <w:szCs w:val="24"/>
              </w:rPr>
              <w:t xml:space="preserve">Financial monitoring. </w:t>
            </w:r>
          </w:p>
          <w:p w:rsidR="001671A2" w:rsidRPr="00F05A56" w:rsidRDefault="001671A2" w:rsidP="009859B4">
            <w:pPr>
              <w:spacing w:after="120"/>
              <w:rPr>
                <w:rFonts w:ascii="Arial" w:eastAsia="Calibri" w:hAnsi="Arial" w:cs="Arial"/>
                <w:szCs w:val="24"/>
              </w:rPr>
            </w:pPr>
          </w:p>
        </w:tc>
        <w:tc>
          <w:tcPr>
            <w:tcW w:w="1352" w:type="dxa"/>
            <w:tcBorders>
              <w:bottom w:val="single" w:sz="4" w:space="0" w:color="auto"/>
            </w:tcBorders>
            <w:shd w:val="clear" w:color="auto" w:fill="auto"/>
          </w:tcPr>
          <w:p w:rsidR="001671A2" w:rsidRPr="00F05A56" w:rsidRDefault="001671A2" w:rsidP="009859B4">
            <w:pPr>
              <w:jc w:val="both"/>
              <w:rPr>
                <w:rFonts w:ascii="Arial" w:eastAsia="Calibri" w:hAnsi="Arial" w:cs="Arial"/>
                <w:szCs w:val="24"/>
              </w:rPr>
            </w:pPr>
            <w:r w:rsidRPr="00F05A56">
              <w:rPr>
                <w:rFonts w:ascii="Arial" w:eastAsia="Calibri" w:hAnsi="Arial" w:cs="Arial"/>
                <w:szCs w:val="24"/>
              </w:rPr>
              <w:t>Quarterly.</w:t>
            </w:r>
          </w:p>
        </w:tc>
        <w:tc>
          <w:tcPr>
            <w:tcW w:w="2634" w:type="dxa"/>
            <w:tcBorders>
              <w:bottom w:val="single" w:sz="4" w:space="0" w:color="auto"/>
            </w:tcBorders>
            <w:shd w:val="clear" w:color="auto" w:fill="auto"/>
          </w:tcPr>
          <w:p w:rsidR="001671A2" w:rsidRPr="00F05A56" w:rsidRDefault="001671A2" w:rsidP="009859B4">
            <w:pPr>
              <w:rPr>
                <w:rFonts w:ascii="Arial" w:eastAsia="Calibri" w:hAnsi="Arial" w:cs="Arial"/>
                <w:szCs w:val="24"/>
              </w:rPr>
            </w:pPr>
            <w:r w:rsidRPr="00F05A56">
              <w:rPr>
                <w:rFonts w:ascii="Arial" w:eastAsia="Calibri" w:hAnsi="Arial" w:cs="Arial"/>
                <w:szCs w:val="24"/>
              </w:rPr>
              <w:t>An assessment of the year end outturn where:</w:t>
            </w:r>
          </w:p>
          <w:p w:rsidR="001671A2" w:rsidRPr="00F05A56" w:rsidRDefault="001671A2" w:rsidP="009859B4">
            <w:pPr>
              <w:rPr>
                <w:rFonts w:ascii="Arial" w:eastAsia="Calibri" w:hAnsi="Arial" w:cs="Arial"/>
                <w:szCs w:val="24"/>
              </w:rPr>
            </w:pPr>
          </w:p>
          <w:p w:rsidR="001671A2" w:rsidRPr="00F05A56" w:rsidRDefault="001671A2" w:rsidP="009859B4">
            <w:pPr>
              <w:pStyle w:val="ListParagraph"/>
              <w:numPr>
                <w:ilvl w:val="0"/>
                <w:numId w:val="11"/>
              </w:numPr>
              <w:spacing w:after="0" w:line="240" w:lineRule="auto"/>
              <w:rPr>
                <w:rFonts w:ascii="Arial" w:hAnsi="Arial" w:cs="Arial"/>
                <w:sz w:val="24"/>
                <w:szCs w:val="24"/>
              </w:rPr>
            </w:pPr>
            <w:r w:rsidRPr="00F05A56">
              <w:rPr>
                <w:rFonts w:ascii="Arial" w:hAnsi="Arial" w:cs="Arial"/>
                <w:sz w:val="24"/>
                <w:szCs w:val="24"/>
              </w:rPr>
              <w:t>Red = delivery of the SDC over budget above 2%.</w:t>
            </w:r>
          </w:p>
          <w:p w:rsidR="001671A2" w:rsidRPr="00F05A56" w:rsidRDefault="001671A2" w:rsidP="009859B4">
            <w:pPr>
              <w:pStyle w:val="ListParagraph"/>
              <w:numPr>
                <w:ilvl w:val="0"/>
                <w:numId w:val="11"/>
              </w:numPr>
              <w:spacing w:after="0" w:line="240" w:lineRule="auto"/>
              <w:rPr>
                <w:rFonts w:ascii="Arial" w:hAnsi="Arial" w:cs="Arial"/>
                <w:sz w:val="24"/>
                <w:szCs w:val="24"/>
              </w:rPr>
            </w:pPr>
            <w:r w:rsidRPr="00F05A56">
              <w:rPr>
                <w:rFonts w:ascii="Arial" w:hAnsi="Arial" w:cs="Arial"/>
                <w:sz w:val="24"/>
                <w:szCs w:val="24"/>
              </w:rPr>
              <w:t>Amber = delivery of the SDC between break-even and 2% over budget.</w:t>
            </w:r>
          </w:p>
          <w:p w:rsidR="001671A2" w:rsidRPr="00F05A56" w:rsidRDefault="001671A2" w:rsidP="009859B4">
            <w:pPr>
              <w:pStyle w:val="ListParagraph"/>
              <w:numPr>
                <w:ilvl w:val="0"/>
                <w:numId w:val="11"/>
              </w:numPr>
              <w:spacing w:after="0" w:line="240" w:lineRule="auto"/>
              <w:rPr>
                <w:rFonts w:ascii="Arial" w:hAnsi="Arial" w:cs="Arial"/>
                <w:sz w:val="24"/>
                <w:szCs w:val="24"/>
              </w:rPr>
            </w:pPr>
            <w:r w:rsidRPr="00F05A56">
              <w:rPr>
                <w:rFonts w:ascii="Arial" w:hAnsi="Arial" w:cs="Arial"/>
                <w:sz w:val="24"/>
                <w:szCs w:val="24"/>
              </w:rPr>
              <w:t>Green = delivery of SDC within budget.</w:t>
            </w:r>
          </w:p>
        </w:tc>
        <w:tc>
          <w:tcPr>
            <w:tcW w:w="901" w:type="dxa"/>
            <w:tcBorders>
              <w:bottom w:val="single" w:sz="4" w:space="0" w:color="auto"/>
            </w:tcBorders>
            <w:shd w:val="clear" w:color="auto" w:fill="92D050"/>
          </w:tcPr>
          <w:p w:rsidR="00945587" w:rsidRPr="00F05A56" w:rsidRDefault="0064306F" w:rsidP="009859B4">
            <w:pPr>
              <w:rPr>
                <w:rFonts w:ascii="Arial" w:eastAsia="Calibri" w:hAnsi="Arial" w:cs="Arial"/>
                <w:szCs w:val="24"/>
              </w:rPr>
            </w:pPr>
            <w:r w:rsidRPr="00F05A56">
              <w:rPr>
                <w:rFonts w:ascii="Arial" w:eastAsia="Calibri" w:hAnsi="Arial" w:cs="Arial"/>
                <w:szCs w:val="24"/>
              </w:rPr>
              <w:t>Green</w:t>
            </w:r>
          </w:p>
          <w:p w:rsidR="00945587" w:rsidRPr="00F05A56" w:rsidRDefault="00945587" w:rsidP="009859B4">
            <w:pPr>
              <w:rPr>
                <w:rFonts w:ascii="Arial" w:eastAsia="Calibri" w:hAnsi="Arial" w:cs="Arial"/>
                <w:szCs w:val="24"/>
              </w:rPr>
            </w:pPr>
          </w:p>
        </w:tc>
        <w:tc>
          <w:tcPr>
            <w:tcW w:w="919" w:type="dxa"/>
            <w:tcBorders>
              <w:bottom w:val="single" w:sz="4" w:space="0" w:color="auto"/>
            </w:tcBorders>
            <w:shd w:val="clear" w:color="auto" w:fill="92D050"/>
          </w:tcPr>
          <w:p w:rsidR="001671A2" w:rsidRPr="00F05A56" w:rsidRDefault="007904A4" w:rsidP="009859B4">
            <w:pPr>
              <w:rPr>
                <w:rFonts w:ascii="Arial" w:eastAsia="Calibri" w:hAnsi="Arial" w:cs="Arial"/>
                <w:szCs w:val="24"/>
              </w:rPr>
            </w:pPr>
            <w:r w:rsidRPr="00F05A56">
              <w:rPr>
                <w:rFonts w:ascii="Arial" w:eastAsia="Calibri" w:hAnsi="Arial" w:cs="Arial"/>
                <w:szCs w:val="24"/>
              </w:rPr>
              <w:t>Green</w:t>
            </w:r>
          </w:p>
        </w:tc>
        <w:tc>
          <w:tcPr>
            <w:tcW w:w="901" w:type="dxa"/>
            <w:tcBorders>
              <w:bottom w:val="single" w:sz="4" w:space="0" w:color="auto"/>
            </w:tcBorders>
            <w:shd w:val="clear" w:color="auto" w:fill="92D050"/>
          </w:tcPr>
          <w:p w:rsidR="001671A2" w:rsidRPr="00F05A56" w:rsidRDefault="00DD7492" w:rsidP="009859B4">
            <w:pPr>
              <w:rPr>
                <w:rFonts w:ascii="Arial" w:eastAsia="Calibri" w:hAnsi="Arial" w:cs="Arial"/>
                <w:szCs w:val="24"/>
              </w:rPr>
            </w:pPr>
            <w:r w:rsidRPr="00F05A56">
              <w:rPr>
                <w:rFonts w:ascii="Arial" w:eastAsia="Calibri" w:hAnsi="Arial" w:cs="Arial"/>
                <w:szCs w:val="24"/>
              </w:rPr>
              <w:t>Green</w:t>
            </w:r>
          </w:p>
        </w:tc>
        <w:tc>
          <w:tcPr>
            <w:tcW w:w="942" w:type="dxa"/>
            <w:tcBorders>
              <w:bottom w:val="single" w:sz="4" w:space="0" w:color="auto"/>
            </w:tcBorders>
            <w:shd w:val="clear" w:color="auto" w:fill="92D050"/>
          </w:tcPr>
          <w:p w:rsidR="001671A2" w:rsidRPr="00F05A56" w:rsidRDefault="006749F4" w:rsidP="009859B4">
            <w:pPr>
              <w:rPr>
                <w:rFonts w:ascii="Arial" w:eastAsia="Calibri" w:hAnsi="Arial" w:cs="Arial"/>
                <w:szCs w:val="24"/>
              </w:rPr>
            </w:pPr>
            <w:r w:rsidRPr="00F05A56">
              <w:rPr>
                <w:rFonts w:ascii="Arial" w:eastAsia="Calibri" w:hAnsi="Arial" w:cs="Arial"/>
                <w:szCs w:val="24"/>
              </w:rPr>
              <w:t>Green</w:t>
            </w:r>
          </w:p>
        </w:tc>
        <w:tc>
          <w:tcPr>
            <w:tcW w:w="2442" w:type="dxa"/>
            <w:tcBorders>
              <w:bottom w:val="single" w:sz="4" w:space="0" w:color="auto"/>
            </w:tcBorders>
            <w:shd w:val="clear" w:color="auto" w:fill="auto"/>
          </w:tcPr>
          <w:p w:rsidR="006362A9" w:rsidRDefault="00DD7492" w:rsidP="006362A9">
            <w:pPr>
              <w:rPr>
                <w:rFonts w:ascii="Arial" w:hAnsi="Arial" w:cs="Arial"/>
                <w:szCs w:val="24"/>
              </w:rPr>
            </w:pPr>
            <w:r w:rsidRPr="00F05A56">
              <w:rPr>
                <w:rFonts w:ascii="Arial" w:hAnsi="Arial" w:cs="Arial"/>
                <w:szCs w:val="24"/>
              </w:rPr>
              <w:t>T</w:t>
            </w:r>
            <w:r w:rsidR="0064306F" w:rsidRPr="00F05A56">
              <w:rPr>
                <w:rFonts w:ascii="Arial" w:hAnsi="Arial" w:cs="Arial"/>
                <w:szCs w:val="24"/>
              </w:rPr>
              <w:t xml:space="preserve">he variance for the budget </w:t>
            </w:r>
            <w:r w:rsidRPr="00F05A56">
              <w:rPr>
                <w:rFonts w:ascii="Arial" w:hAnsi="Arial" w:cs="Arial"/>
                <w:szCs w:val="24"/>
              </w:rPr>
              <w:t xml:space="preserve">up to the end of quarter </w:t>
            </w:r>
            <w:r w:rsidR="006749F4">
              <w:rPr>
                <w:rFonts w:ascii="Arial" w:hAnsi="Arial" w:cs="Arial"/>
                <w:szCs w:val="24"/>
              </w:rPr>
              <w:t xml:space="preserve">four </w:t>
            </w:r>
            <w:r w:rsidR="006749F4" w:rsidRPr="006362A9">
              <w:rPr>
                <w:rFonts w:ascii="Arial" w:hAnsi="Arial" w:cs="Arial"/>
                <w:szCs w:val="24"/>
              </w:rPr>
              <w:t>was £</w:t>
            </w:r>
            <w:r w:rsidR="00A5626D">
              <w:rPr>
                <w:rFonts w:ascii="Arial" w:hAnsi="Arial" w:cs="Arial"/>
                <w:szCs w:val="24"/>
              </w:rPr>
              <w:t>234,907</w:t>
            </w:r>
            <w:r w:rsidR="00530853" w:rsidRPr="006362A9">
              <w:rPr>
                <w:rFonts w:ascii="Arial" w:hAnsi="Arial" w:cs="Arial"/>
                <w:szCs w:val="24"/>
              </w:rPr>
              <w:t>*</w:t>
            </w:r>
            <w:r w:rsidRPr="006362A9">
              <w:rPr>
                <w:rFonts w:ascii="Arial" w:hAnsi="Arial" w:cs="Arial"/>
                <w:szCs w:val="24"/>
              </w:rPr>
              <w:t xml:space="preserve"> </w:t>
            </w:r>
            <w:r w:rsidR="006749F4" w:rsidRPr="00530853">
              <w:rPr>
                <w:rFonts w:ascii="Arial" w:hAnsi="Arial" w:cs="Arial"/>
                <w:szCs w:val="24"/>
              </w:rPr>
              <w:t xml:space="preserve">so the </w:t>
            </w:r>
            <w:r w:rsidR="0064306F" w:rsidRPr="00530853">
              <w:rPr>
                <w:rFonts w:ascii="Arial" w:hAnsi="Arial" w:cs="Arial"/>
                <w:szCs w:val="24"/>
              </w:rPr>
              <w:t xml:space="preserve">SDC will be delivered within </w:t>
            </w:r>
            <w:r w:rsidR="0064306F" w:rsidRPr="00F05A56">
              <w:rPr>
                <w:rFonts w:ascii="Arial" w:hAnsi="Arial" w:cs="Arial"/>
                <w:szCs w:val="24"/>
              </w:rPr>
              <w:t xml:space="preserve">budget for financial year 2016/17. </w:t>
            </w:r>
            <w:r w:rsidR="006362A9">
              <w:rPr>
                <w:rFonts w:ascii="Arial" w:hAnsi="Arial" w:cs="Arial"/>
                <w:szCs w:val="24"/>
              </w:rPr>
              <w:t>S</w:t>
            </w:r>
            <w:r w:rsidR="00530853" w:rsidRPr="00F05A56">
              <w:rPr>
                <w:rFonts w:ascii="Arial" w:hAnsi="Arial" w:cs="Arial"/>
                <w:szCs w:val="24"/>
              </w:rPr>
              <w:t>ee the Finance Report elsewhere on this agenda for further information.</w:t>
            </w:r>
            <w:r w:rsidR="006362A9">
              <w:rPr>
                <w:rFonts w:ascii="Arial" w:hAnsi="Arial" w:cs="Arial"/>
                <w:szCs w:val="24"/>
              </w:rPr>
              <w:t xml:space="preserve"> </w:t>
            </w:r>
          </w:p>
          <w:p w:rsidR="006362A9" w:rsidRDefault="006362A9" w:rsidP="006362A9">
            <w:pPr>
              <w:rPr>
                <w:rFonts w:ascii="Arial" w:hAnsi="Arial" w:cs="Arial"/>
                <w:szCs w:val="24"/>
              </w:rPr>
            </w:pPr>
          </w:p>
          <w:p w:rsidR="001671A2" w:rsidRPr="00F05A56" w:rsidRDefault="009E1A72" w:rsidP="006362A9">
            <w:pPr>
              <w:rPr>
                <w:rFonts w:ascii="Arial" w:eastAsia="Calibri" w:hAnsi="Arial" w:cs="Arial"/>
                <w:szCs w:val="24"/>
              </w:rPr>
            </w:pPr>
            <w:r>
              <w:rPr>
                <w:rFonts w:ascii="Arial" w:hAnsi="Arial" w:cs="Arial"/>
                <w:szCs w:val="24"/>
              </w:rPr>
              <w:t>* Un</w:t>
            </w:r>
            <w:r w:rsidR="006362A9">
              <w:rPr>
                <w:rFonts w:ascii="Arial" w:hAnsi="Arial" w:cs="Arial"/>
                <w:szCs w:val="24"/>
              </w:rPr>
              <w:t>audited figure</w:t>
            </w:r>
          </w:p>
        </w:tc>
      </w:tr>
    </w:tbl>
    <w:p w:rsidR="00E87480" w:rsidRPr="00F05A56" w:rsidRDefault="00E87480" w:rsidP="009859B4">
      <w:pPr>
        <w:spacing w:after="120"/>
        <w:rPr>
          <w:rFonts w:ascii="Arial" w:hAnsi="Arial" w:cs="Arial"/>
          <w:b/>
          <w:szCs w:val="24"/>
        </w:rPr>
      </w:pPr>
    </w:p>
    <w:p w:rsidR="000B435A" w:rsidRPr="00F05A56" w:rsidRDefault="000B435A" w:rsidP="009859B4">
      <w:pPr>
        <w:spacing w:after="120"/>
        <w:rPr>
          <w:rFonts w:ascii="Arial" w:hAnsi="Arial" w:cs="Arial"/>
          <w:szCs w:val="24"/>
        </w:rPr>
        <w:sectPr w:rsidR="000B435A" w:rsidRPr="00F05A56" w:rsidSect="001671A2">
          <w:pgSz w:w="16838" w:h="11906" w:orient="landscape"/>
          <w:pgMar w:top="1440" w:right="1440" w:bottom="1440" w:left="1440" w:header="720" w:footer="720" w:gutter="0"/>
          <w:cols w:space="720"/>
          <w:docGrid w:linePitch="326"/>
        </w:sectPr>
      </w:pPr>
    </w:p>
    <w:p w:rsidR="00446DB1" w:rsidRPr="00F05A56" w:rsidRDefault="00132F77" w:rsidP="009859B4">
      <w:pPr>
        <w:spacing w:after="120"/>
        <w:rPr>
          <w:rFonts w:ascii="Arial" w:hAnsi="Arial" w:cs="Arial"/>
          <w:b/>
          <w:szCs w:val="24"/>
        </w:rPr>
      </w:pPr>
      <w:r w:rsidRPr="00F05A56">
        <w:rPr>
          <w:rFonts w:ascii="Arial" w:hAnsi="Arial" w:cs="Arial"/>
          <w:b/>
          <w:szCs w:val="24"/>
        </w:rPr>
        <w:lastRenderedPageBreak/>
        <w:t>Performance I</w:t>
      </w:r>
      <w:r w:rsidR="00446DB1" w:rsidRPr="00F05A56">
        <w:rPr>
          <w:rFonts w:ascii="Arial" w:hAnsi="Arial" w:cs="Arial"/>
          <w:b/>
          <w:szCs w:val="24"/>
        </w:rPr>
        <w:t>nd</w:t>
      </w:r>
      <w:r w:rsidR="00DF031A" w:rsidRPr="00F05A56">
        <w:rPr>
          <w:rFonts w:ascii="Arial" w:hAnsi="Arial" w:cs="Arial"/>
          <w:b/>
          <w:szCs w:val="24"/>
        </w:rPr>
        <w:t>icator 1 - Financial monitoring</w:t>
      </w:r>
      <w:r w:rsidR="00F93780" w:rsidRPr="00F05A56">
        <w:rPr>
          <w:rFonts w:ascii="Arial" w:hAnsi="Arial" w:cs="Arial"/>
          <w:b/>
          <w:szCs w:val="24"/>
        </w:rPr>
        <w:t>, variance to budget per quarter.</w:t>
      </w:r>
    </w:p>
    <w:p w:rsidR="00214F4B" w:rsidRPr="0040733C" w:rsidRDefault="00214F4B" w:rsidP="009859B4">
      <w:pPr>
        <w:spacing w:after="120"/>
        <w:rPr>
          <w:rFonts w:ascii="Arial" w:hAnsi="Arial" w:cs="Arial"/>
          <w:color w:val="FF0000"/>
          <w:szCs w:val="24"/>
        </w:rPr>
      </w:pPr>
      <w:r w:rsidRPr="00F05A56">
        <w:rPr>
          <w:rFonts w:ascii="Arial" w:hAnsi="Arial" w:cs="Arial"/>
          <w:szCs w:val="24"/>
        </w:rPr>
        <w:t xml:space="preserve">See the Finance Report elsewhere on this agenda for further information.  </w:t>
      </w:r>
    </w:p>
    <w:p w:rsidR="00D917A2" w:rsidRPr="00F05A56" w:rsidRDefault="00AF389C" w:rsidP="009859B4">
      <w:pPr>
        <w:spacing w:after="120"/>
        <w:rPr>
          <w:rFonts w:ascii="Arial" w:hAnsi="Arial" w:cs="Arial"/>
          <w:b/>
          <w:szCs w:val="24"/>
        </w:rPr>
        <w:sectPr w:rsidR="00D917A2" w:rsidRPr="00F05A56" w:rsidSect="001671A2">
          <w:pgSz w:w="16838" w:h="11906" w:orient="landscape"/>
          <w:pgMar w:top="1440" w:right="1440" w:bottom="1440" w:left="1440" w:header="720" w:footer="720" w:gutter="0"/>
          <w:cols w:space="720"/>
          <w:docGrid w:linePitch="326"/>
        </w:sectPr>
      </w:pPr>
      <w:r>
        <w:rPr>
          <w:rFonts w:ascii="Arial" w:hAnsi="Arial" w:cs="Arial"/>
          <w:b/>
          <w:noProof/>
          <w:szCs w:val="24"/>
        </w:rPr>
        <w:drawing>
          <wp:inline distT="0" distB="0" distL="0" distR="0">
            <wp:extent cx="8858250" cy="4924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2166"/>
        <w:gridCol w:w="1430"/>
        <w:gridCol w:w="2551"/>
        <w:gridCol w:w="963"/>
        <w:gridCol w:w="963"/>
        <w:gridCol w:w="963"/>
        <w:gridCol w:w="963"/>
        <w:gridCol w:w="2343"/>
      </w:tblGrid>
      <w:tr w:rsidR="00E87480" w:rsidRPr="00F05A56" w:rsidTr="00DF031A">
        <w:tc>
          <w:tcPr>
            <w:tcW w:w="1844" w:type="dxa"/>
            <w:tcBorders>
              <w:top w:val="single" w:sz="4" w:space="0" w:color="auto"/>
              <w:bottom w:val="single" w:sz="4" w:space="0" w:color="auto"/>
            </w:tcBorders>
            <w:shd w:val="clear" w:color="auto" w:fill="auto"/>
          </w:tcPr>
          <w:p w:rsidR="00E87480" w:rsidRPr="00F05A56" w:rsidRDefault="00E87480" w:rsidP="009859B4">
            <w:pPr>
              <w:rPr>
                <w:rFonts w:ascii="Arial" w:eastAsia="Calibri" w:hAnsi="Arial" w:cs="Arial"/>
                <w:b/>
                <w:szCs w:val="24"/>
              </w:rPr>
            </w:pPr>
            <w:r w:rsidRPr="00F05A56">
              <w:rPr>
                <w:rFonts w:ascii="Arial" w:eastAsia="Calibri" w:hAnsi="Arial" w:cs="Arial"/>
                <w:b/>
                <w:szCs w:val="24"/>
              </w:rPr>
              <w:lastRenderedPageBreak/>
              <w:t>Business Plan Outcome</w:t>
            </w:r>
          </w:p>
        </w:tc>
        <w:tc>
          <w:tcPr>
            <w:tcW w:w="2239" w:type="dxa"/>
            <w:tcBorders>
              <w:bottom w:val="single" w:sz="4" w:space="0" w:color="auto"/>
            </w:tcBorders>
            <w:shd w:val="clear" w:color="auto" w:fill="auto"/>
          </w:tcPr>
          <w:p w:rsidR="00E87480" w:rsidRPr="00F05A56" w:rsidRDefault="00E87480" w:rsidP="009859B4">
            <w:pPr>
              <w:rPr>
                <w:rFonts w:ascii="Arial" w:eastAsia="Calibri" w:hAnsi="Arial" w:cs="Arial"/>
                <w:b/>
                <w:szCs w:val="24"/>
              </w:rPr>
            </w:pPr>
            <w:r w:rsidRPr="00F05A56">
              <w:rPr>
                <w:rFonts w:ascii="Arial" w:eastAsia="Calibri" w:hAnsi="Arial" w:cs="Arial"/>
                <w:b/>
                <w:szCs w:val="24"/>
              </w:rPr>
              <w:t>Performance Indicator</w:t>
            </w:r>
          </w:p>
        </w:tc>
        <w:tc>
          <w:tcPr>
            <w:tcW w:w="1352" w:type="dxa"/>
            <w:tcBorders>
              <w:bottom w:val="single" w:sz="4" w:space="0" w:color="auto"/>
            </w:tcBorders>
            <w:shd w:val="clear" w:color="auto" w:fill="auto"/>
          </w:tcPr>
          <w:p w:rsidR="00E87480" w:rsidRPr="00F05A56" w:rsidRDefault="00E87480" w:rsidP="009859B4">
            <w:pPr>
              <w:rPr>
                <w:rFonts w:ascii="Arial" w:eastAsia="Calibri" w:hAnsi="Arial" w:cs="Arial"/>
                <w:b/>
                <w:szCs w:val="24"/>
              </w:rPr>
            </w:pPr>
            <w:r w:rsidRPr="00F05A56">
              <w:rPr>
                <w:rFonts w:ascii="Arial" w:eastAsia="Calibri" w:hAnsi="Arial" w:cs="Arial"/>
                <w:b/>
                <w:szCs w:val="24"/>
              </w:rPr>
              <w:t>Reporting Frequency</w:t>
            </w:r>
          </w:p>
        </w:tc>
        <w:tc>
          <w:tcPr>
            <w:tcW w:w="2634" w:type="dxa"/>
            <w:tcBorders>
              <w:bottom w:val="single" w:sz="4" w:space="0" w:color="auto"/>
            </w:tcBorders>
            <w:shd w:val="clear" w:color="auto" w:fill="auto"/>
          </w:tcPr>
          <w:p w:rsidR="00E87480" w:rsidRPr="00F05A56" w:rsidRDefault="00E87480" w:rsidP="009859B4">
            <w:pPr>
              <w:rPr>
                <w:rFonts w:ascii="Arial" w:eastAsia="Calibri" w:hAnsi="Arial" w:cs="Arial"/>
                <w:b/>
                <w:szCs w:val="24"/>
              </w:rPr>
            </w:pPr>
            <w:r w:rsidRPr="00F05A56">
              <w:rPr>
                <w:rFonts w:ascii="Arial" w:eastAsia="Calibri" w:hAnsi="Arial" w:cs="Arial"/>
                <w:b/>
                <w:szCs w:val="24"/>
              </w:rPr>
              <w:t>RAG Rating Definition</w:t>
            </w:r>
          </w:p>
          <w:p w:rsidR="00E87480" w:rsidRPr="00F05A56" w:rsidRDefault="00E87480" w:rsidP="009859B4">
            <w:pPr>
              <w:rPr>
                <w:rFonts w:ascii="Arial" w:eastAsia="Calibri" w:hAnsi="Arial" w:cs="Arial"/>
                <w:b/>
                <w:szCs w:val="24"/>
              </w:rPr>
            </w:pPr>
          </w:p>
        </w:tc>
        <w:tc>
          <w:tcPr>
            <w:tcW w:w="901" w:type="dxa"/>
            <w:tcBorders>
              <w:bottom w:val="single" w:sz="4" w:space="0" w:color="auto"/>
            </w:tcBorders>
            <w:shd w:val="clear" w:color="auto" w:fill="auto"/>
          </w:tcPr>
          <w:p w:rsidR="00E87480" w:rsidRPr="00F05A56" w:rsidRDefault="00E87480" w:rsidP="009859B4">
            <w:pPr>
              <w:rPr>
                <w:rFonts w:ascii="Arial" w:eastAsia="Calibri" w:hAnsi="Arial" w:cs="Arial"/>
                <w:b/>
                <w:szCs w:val="24"/>
              </w:rPr>
            </w:pPr>
            <w:r w:rsidRPr="00F05A56">
              <w:rPr>
                <w:rFonts w:ascii="Arial" w:eastAsia="Calibri" w:hAnsi="Arial" w:cs="Arial"/>
                <w:b/>
                <w:szCs w:val="24"/>
              </w:rPr>
              <w:t xml:space="preserve">RAG Rating </w:t>
            </w:r>
            <w:r w:rsidR="00F50D03" w:rsidRPr="00F05A56">
              <w:rPr>
                <w:rFonts w:ascii="Arial" w:eastAsia="Calibri" w:hAnsi="Arial" w:cs="Arial"/>
                <w:b/>
                <w:szCs w:val="24"/>
              </w:rPr>
              <w:t xml:space="preserve">Q1 </w:t>
            </w:r>
            <w:r w:rsidR="009A3D4E" w:rsidRPr="00F05A56">
              <w:rPr>
                <w:rFonts w:ascii="Arial" w:eastAsia="Calibri" w:hAnsi="Arial" w:cs="Arial"/>
                <w:b/>
                <w:szCs w:val="24"/>
              </w:rPr>
              <w:t>16/17</w:t>
            </w:r>
          </w:p>
        </w:tc>
        <w:tc>
          <w:tcPr>
            <w:tcW w:w="919" w:type="dxa"/>
            <w:tcBorders>
              <w:bottom w:val="single" w:sz="4" w:space="0" w:color="auto"/>
            </w:tcBorders>
            <w:shd w:val="clear" w:color="auto" w:fill="auto"/>
          </w:tcPr>
          <w:p w:rsidR="00E87480" w:rsidRPr="00F05A56" w:rsidRDefault="00E87480" w:rsidP="009859B4">
            <w:pPr>
              <w:rPr>
                <w:rFonts w:ascii="Arial" w:eastAsia="Calibri" w:hAnsi="Arial" w:cs="Arial"/>
                <w:b/>
                <w:szCs w:val="24"/>
              </w:rPr>
            </w:pPr>
            <w:r w:rsidRPr="00F05A56">
              <w:rPr>
                <w:rFonts w:ascii="Arial" w:eastAsia="Calibri" w:hAnsi="Arial" w:cs="Arial"/>
                <w:b/>
                <w:szCs w:val="24"/>
              </w:rPr>
              <w:t xml:space="preserve">RAG Rating </w:t>
            </w:r>
            <w:r w:rsidR="00F50D03" w:rsidRPr="00F05A56">
              <w:rPr>
                <w:rFonts w:ascii="Arial" w:eastAsia="Calibri" w:hAnsi="Arial" w:cs="Arial"/>
                <w:b/>
                <w:szCs w:val="24"/>
              </w:rPr>
              <w:t xml:space="preserve">Q2 </w:t>
            </w:r>
            <w:r w:rsidR="009A3D4E" w:rsidRPr="00F05A56">
              <w:rPr>
                <w:rFonts w:ascii="Arial" w:eastAsia="Calibri" w:hAnsi="Arial" w:cs="Arial"/>
                <w:b/>
                <w:szCs w:val="24"/>
              </w:rPr>
              <w:t>16/17</w:t>
            </w:r>
          </w:p>
        </w:tc>
        <w:tc>
          <w:tcPr>
            <w:tcW w:w="901" w:type="dxa"/>
            <w:tcBorders>
              <w:bottom w:val="single" w:sz="4" w:space="0" w:color="auto"/>
            </w:tcBorders>
            <w:shd w:val="clear" w:color="auto" w:fill="auto"/>
          </w:tcPr>
          <w:p w:rsidR="00E87480" w:rsidRPr="00F05A56" w:rsidRDefault="00E87480" w:rsidP="009859B4">
            <w:pPr>
              <w:rPr>
                <w:rFonts w:ascii="Arial" w:eastAsia="Calibri" w:hAnsi="Arial" w:cs="Arial"/>
                <w:b/>
                <w:szCs w:val="24"/>
              </w:rPr>
            </w:pPr>
            <w:r w:rsidRPr="00F05A56">
              <w:rPr>
                <w:rFonts w:ascii="Arial" w:eastAsia="Calibri" w:hAnsi="Arial" w:cs="Arial"/>
                <w:b/>
                <w:szCs w:val="24"/>
              </w:rPr>
              <w:t xml:space="preserve">RAG Rating </w:t>
            </w:r>
            <w:r w:rsidR="00F50D03" w:rsidRPr="00F05A56">
              <w:rPr>
                <w:rFonts w:ascii="Arial" w:eastAsia="Calibri" w:hAnsi="Arial" w:cs="Arial"/>
                <w:b/>
                <w:szCs w:val="24"/>
              </w:rPr>
              <w:t xml:space="preserve">Q3 </w:t>
            </w:r>
            <w:r w:rsidR="009A3D4E" w:rsidRPr="00F05A56">
              <w:rPr>
                <w:rFonts w:ascii="Arial" w:eastAsia="Calibri" w:hAnsi="Arial" w:cs="Arial"/>
                <w:b/>
                <w:szCs w:val="24"/>
              </w:rPr>
              <w:t>16/17</w:t>
            </w:r>
          </w:p>
        </w:tc>
        <w:tc>
          <w:tcPr>
            <w:tcW w:w="942" w:type="dxa"/>
            <w:tcBorders>
              <w:bottom w:val="single" w:sz="4" w:space="0" w:color="auto"/>
            </w:tcBorders>
            <w:shd w:val="clear" w:color="auto" w:fill="auto"/>
          </w:tcPr>
          <w:p w:rsidR="00E87480" w:rsidRPr="00F05A56" w:rsidRDefault="00E87480" w:rsidP="009859B4">
            <w:pPr>
              <w:rPr>
                <w:rFonts w:ascii="Arial" w:eastAsia="Calibri" w:hAnsi="Arial" w:cs="Arial"/>
                <w:b/>
                <w:szCs w:val="24"/>
              </w:rPr>
            </w:pPr>
            <w:r w:rsidRPr="00F05A56">
              <w:rPr>
                <w:rFonts w:ascii="Arial" w:eastAsia="Calibri" w:hAnsi="Arial" w:cs="Arial"/>
                <w:b/>
                <w:szCs w:val="24"/>
              </w:rPr>
              <w:t xml:space="preserve">RAG Rating </w:t>
            </w:r>
            <w:r w:rsidR="00F50D03" w:rsidRPr="00F05A56">
              <w:rPr>
                <w:rFonts w:ascii="Arial" w:eastAsia="Calibri" w:hAnsi="Arial" w:cs="Arial"/>
                <w:b/>
                <w:szCs w:val="24"/>
              </w:rPr>
              <w:t xml:space="preserve">Q4 </w:t>
            </w:r>
            <w:r w:rsidR="009A3D4E" w:rsidRPr="00F05A56">
              <w:rPr>
                <w:rFonts w:ascii="Arial" w:eastAsia="Calibri" w:hAnsi="Arial" w:cs="Arial"/>
                <w:b/>
                <w:szCs w:val="24"/>
              </w:rPr>
              <w:t>16/17</w:t>
            </w:r>
          </w:p>
        </w:tc>
        <w:tc>
          <w:tcPr>
            <w:tcW w:w="2442" w:type="dxa"/>
            <w:tcBorders>
              <w:bottom w:val="single" w:sz="4" w:space="0" w:color="auto"/>
            </w:tcBorders>
            <w:shd w:val="clear" w:color="auto" w:fill="auto"/>
          </w:tcPr>
          <w:p w:rsidR="00EE4DFA" w:rsidRPr="00F05A56" w:rsidRDefault="00EE4DFA" w:rsidP="009859B4">
            <w:pPr>
              <w:rPr>
                <w:rFonts w:ascii="Arial" w:eastAsia="Calibri" w:hAnsi="Arial" w:cs="Arial"/>
                <w:b/>
                <w:szCs w:val="24"/>
              </w:rPr>
            </w:pPr>
            <w:r w:rsidRPr="00F05A56">
              <w:rPr>
                <w:rFonts w:ascii="Arial" w:eastAsia="Calibri" w:hAnsi="Arial" w:cs="Arial"/>
                <w:b/>
                <w:szCs w:val="24"/>
              </w:rPr>
              <w:t xml:space="preserve">Summary of Quarter </w:t>
            </w:r>
            <w:r w:rsidR="006749F4">
              <w:rPr>
                <w:rFonts w:ascii="Arial" w:eastAsia="Calibri" w:hAnsi="Arial" w:cs="Arial"/>
                <w:b/>
                <w:szCs w:val="24"/>
              </w:rPr>
              <w:t>Four</w:t>
            </w:r>
            <w:r w:rsidR="0047751F" w:rsidRPr="00F05A56">
              <w:rPr>
                <w:rFonts w:ascii="Arial" w:eastAsia="Calibri" w:hAnsi="Arial" w:cs="Arial"/>
                <w:b/>
                <w:szCs w:val="24"/>
              </w:rPr>
              <w:t xml:space="preserve"> </w:t>
            </w:r>
            <w:r w:rsidRPr="00F05A56">
              <w:rPr>
                <w:rFonts w:ascii="Arial" w:eastAsia="Calibri" w:hAnsi="Arial" w:cs="Arial"/>
                <w:b/>
                <w:szCs w:val="24"/>
              </w:rPr>
              <w:t>Performance</w:t>
            </w:r>
          </w:p>
          <w:p w:rsidR="00E87480" w:rsidRPr="00F05A56" w:rsidRDefault="00E87480" w:rsidP="009859B4">
            <w:pPr>
              <w:rPr>
                <w:rFonts w:ascii="Arial" w:eastAsia="Calibri" w:hAnsi="Arial" w:cs="Arial"/>
                <w:b/>
                <w:szCs w:val="24"/>
              </w:rPr>
            </w:pPr>
          </w:p>
        </w:tc>
      </w:tr>
      <w:tr w:rsidR="00F513E9" w:rsidRPr="00F05A56" w:rsidTr="006749F4">
        <w:trPr>
          <w:trHeight w:val="416"/>
        </w:trPr>
        <w:tc>
          <w:tcPr>
            <w:tcW w:w="1844" w:type="dxa"/>
            <w:tcBorders>
              <w:top w:val="single" w:sz="4" w:space="0" w:color="auto"/>
              <w:bottom w:val="single" w:sz="4" w:space="0" w:color="auto"/>
            </w:tcBorders>
            <w:shd w:val="clear" w:color="auto" w:fill="auto"/>
          </w:tcPr>
          <w:p w:rsidR="00B420F8" w:rsidRPr="00F05A56" w:rsidRDefault="00B420F8" w:rsidP="009859B4">
            <w:pPr>
              <w:rPr>
                <w:rFonts w:ascii="Arial" w:eastAsia="Calibri" w:hAnsi="Arial" w:cs="Arial"/>
                <w:b/>
                <w:szCs w:val="24"/>
              </w:rPr>
            </w:pPr>
            <w:r w:rsidRPr="00F05A56">
              <w:rPr>
                <w:rFonts w:ascii="Arial" w:eastAsia="Calibri" w:hAnsi="Arial" w:cs="Arial"/>
                <w:b/>
                <w:szCs w:val="24"/>
              </w:rPr>
              <w:t>1. To advance sustainable growth and financial sustainability (cont)</w:t>
            </w:r>
          </w:p>
          <w:p w:rsidR="001671A2" w:rsidRPr="00F05A56" w:rsidRDefault="001671A2" w:rsidP="009859B4">
            <w:pPr>
              <w:rPr>
                <w:rFonts w:ascii="Arial" w:eastAsia="Calibri" w:hAnsi="Arial" w:cs="Arial"/>
                <w:b/>
                <w:szCs w:val="24"/>
              </w:rPr>
            </w:pPr>
          </w:p>
        </w:tc>
        <w:tc>
          <w:tcPr>
            <w:tcW w:w="2239" w:type="dxa"/>
            <w:tcBorders>
              <w:top w:val="single" w:sz="4" w:space="0" w:color="auto"/>
              <w:bottom w:val="single" w:sz="4" w:space="0" w:color="auto"/>
            </w:tcBorders>
            <w:shd w:val="clear" w:color="auto" w:fill="auto"/>
          </w:tcPr>
          <w:p w:rsidR="001671A2" w:rsidRPr="00F05A56" w:rsidRDefault="00E926F1" w:rsidP="009859B4">
            <w:pPr>
              <w:rPr>
                <w:rFonts w:ascii="Arial" w:eastAsia="Calibri" w:hAnsi="Arial" w:cs="Arial"/>
                <w:szCs w:val="24"/>
              </w:rPr>
            </w:pPr>
            <w:r w:rsidRPr="00F05A56">
              <w:rPr>
                <w:rFonts w:ascii="Arial" w:eastAsia="Calibri" w:hAnsi="Arial" w:cs="Arial"/>
                <w:szCs w:val="24"/>
              </w:rPr>
              <w:t xml:space="preserve">2. </w:t>
            </w:r>
            <w:r w:rsidR="001671A2" w:rsidRPr="00F05A56">
              <w:rPr>
                <w:rFonts w:ascii="Arial" w:eastAsia="Calibri" w:hAnsi="Arial" w:cs="Arial"/>
                <w:szCs w:val="24"/>
              </w:rPr>
              <w:t xml:space="preserve">Number of High Life subscriptions. </w:t>
            </w:r>
          </w:p>
          <w:p w:rsidR="001671A2" w:rsidRPr="00F05A56" w:rsidRDefault="001671A2" w:rsidP="009859B4">
            <w:pPr>
              <w:rPr>
                <w:rFonts w:ascii="Arial" w:eastAsia="Calibri" w:hAnsi="Arial" w:cs="Arial"/>
                <w:szCs w:val="24"/>
              </w:rPr>
            </w:pPr>
          </w:p>
        </w:tc>
        <w:tc>
          <w:tcPr>
            <w:tcW w:w="1352" w:type="dxa"/>
            <w:tcBorders>
              <w:top w:val="single" w:sz="4" w:space="0" w:color="auto"/>
              <w:bottom w:val="single" w:sz="4" w:space="0" w:color="auto"/>
            </w:tcBorders>
            <w:shd w:val="clear" w:color="auto" w:fill="auto"/>
          </w:tcPr>
          <w:p w:rsidR="001671A2" w:rsidRPr="00F05A56" w:rsidRDefault="001671A2" w:rsidP="009859B4">
            <w:pPr>
              <w:rPr>
                <w:rFonts w:ascii="Arial" w:eastAsia="Calibri" w:hAnsi="Arial" w:cs="Arial"/>
                <w:szCs w:val="24"/>
              </w:rPr>
            </w:pPr>
            <w:r w:rsidRPr="00F05A56">
              <w:rPr>
                <w:rFonts w:ascii="Arial" w:eastAsia="Calibri" w:hAnsi="Arial" w:cs="Arial"/>
                <w:szCs w:val="24"/>
              </w:rPr>
              <w:t>Quarterly</w:t>
            </w:r>
            <w:r w:rsidR="00771747" w:rsidRPr="00F05A56">
              <w:rPr>
                <w:rFonts w:ascii="Arial" w:eastAsia="Calibri" w:hAnsi="Arial" w:cs="Arial"/>
                <w:szCs w:val="24"/>
              </w:rPr>
              <w:t>.</w:t>
            </w:r>
          </w:p>
        </w:tc>
        <w:tc>
          <w:tcPr>
            <w:tcW w:w="2634" w:type="dxa"/>
            <w:tcBorders>
              <w:top w:val="single" w:sz="4" w:space="0" w:color="auto"/>
              <w:bottom w:val="single" w:sz="4" w:space="0" w:color="auto"/>
            </w:tcBorders>
            <w:shd w:val="clear" w:color="auto" w:fill="auto"/>
          </w:tcPr>
          <w:p w:rsidR="001671A2" w:rsidRPr="00F05A56" w:rsidRDefault="001671A2" w:rsidP="009859B4">
            <w:pPr>
              <w:numPr>
                <w:ilvl w:val="0"/>
                <w:numId w:val="2"/>
              </w:numPr>
              <w:jc w:val="both"/>
              <w:rPr>
                <w:rFonts w:ascii="Arial" w:eastAsia="Calibri" w:hAnsi="Arial" w:cs="Arial"/>
                <w:szCs w:val="24"/>
              </w:rPr>
            </w:pPr>
            <w:r w:rsidRPr="00F05A56">
              <w:rPr>
                <w:rFonts w:ascii="Arial" w:eastAsia="Calibri" w:hAnsi="Arial" w:cs="Arial"/>
                <w:szCs w:val="24"/>
              </w:rPr>
              <w:t>Red = more than 5% below target.</w:t>
            </w:r>
          </w:p>
          <w:p w:rsidR="001671A2" w:rsidRPr="00F05A56" w:rsidRDefault="001671A2" w:rsidP="009859B4">
            <w:pPr>
              <w:numPr>
                <w:ilvl w:val="0"/>
                <w:numId w:val="2"/>
              </w:numPr>
              <w:jc w:val="both"/>
              <w:rPr>
                <w:rFonts w:ascii="Arial" w:eastAsia="Calibri" w:hAnsi="Arial" w:cs="Arial"/>
                <w:szCs w:val="24"/>
              </w:rPr>
            </w:pPr>
            <w:r w:rsidRPr="00F05A56">
              <w:rPr>
                <w:rFonts w:ascii="Arial" w:eastAsia="Calibri" w:hAnsi="Arial" w:cs="Arial"/>
                <w:szCs w:val="24"/>
              </w:rPr>
              <w:t xml:space="preserve">Amber = </w:t>
            </w:r>
            <w:r w:rsidRPr="00F05A56">
              <w:rPr>
                <w:rFonts w:ascii="Arial" w:eastAsia="Calibri" w:hAnsi="Arial" w:cs="Arial"/>
                <w:noProof/>
                <w:szCs w:val="24"/>
              </w:rPr>
              <w:t xml:space="preserve">up to </w:t>
            </w:r>
            <w:r w:rsidRPr="00F05A56">
              <w:rPr>
                <w:rFonts w:ascii="Arial" w:eastAsia="Calibri" w:hAnsi="Arial" w:cs="Arial"/>
                <w:szCs w:val="24"/>
              </w:rPr>
              <w:t>5% below target.</w:t>
            </w:r>
          </w:p>
          <w:p w:rsidR="001671A2" w:rsidRPr="00F05A56" w:rsidRDefault="001671A2" w:rsidP="009859B4">
            <w:pPr>
              <w:numPr>
                <w:ilvl w:val="0"/>
                <w:numId w:val="2"/>
              </w:numPr>
              <w:jc w:val="both"/>
              <w:rPr>
                <w:rFonts w:ascii="Arial" w:eastAsia="Calibri" w:hAnsi="Arial" w:cs="Arial"/>
                <w:szCs w:val="24"/>
              </w:rPr>
            </w:pPr>
            <w:r w:rsidRPr="00F05A56">
              <w:rPr>
                <w:rFonts w:ascii="Arial" w:eastAsia="Calibri" w:hAnsi="Arial" w:cs="Arial"/>
                <w:szCs w:val="24"/>
              </w:rPr>
              <w:t xml:space="preserve">Green = </w:t>
            </w:r>
            <w:r w:rsidRPr="00F05A56">
              <w:rPr>
                <w:rFonts w:ascii="Arial" w:eastAsia="Calibri" w:hAnsi="Arial" w:cs="Arial"/>
                <w:noProof/>
                <w:szCs w:val="24"/>
              </w:rPr>
              <w:t>on or exceeds target.</w:t>
            </w:r>
          </w:p>
        </w:tc>
        <w:tc>
          <w:tcPr>
            <w:tcW w:w="901" w:type="dxa"/>
            <w:tcBorders>
              <w:top w:val="single" w:sz="4" w:space="0" w:color="auto"/>
              <w:bottom w:val="single" w:sz="4" w:space="0" w:color="auto"/>
            </w:tcBorders>
            <w:shd w:val="clear" w:color="auto" w:fill="92D050"/>
          </w:tcPr>
          <w:p w:rsidR="00945587" w:rsidRPr="00F05A56" w:rsidRDefault="0095641C" w:rsidP="009859B4">
            <w:pPr>
              <w:jc w:val="both"/>
              <w:rPr>
                <w:rFonts w:ascii="Arial" w:eastAsia="Calibri" w:hAnsi="Arial" w:cs="Arial"/>
                <w:szCs w:val="24"/>
              </w:rPr>
            </w:pPr>
            <w:r w:rsidRPr="00F05A56">
              <w:rPr>
                <w:rFonts w:ascii="Arial" w:eastAsia="Calibri" w:hAnsi="Arial" w:cs="Arial"/>
                <w:szCs w:val="24"/>
              </w:rPr>
              <w:t>Green</w:t>
            </w:r>
          </w:p>
        </w:tc>
        <w:tc>
          <w:tcPr>
            <w:tcW w:w="919" w:type="dxa"/>
            <w:tcBorders>
              <w:top w:val="single" w:sz="4" w:space="0" w:color="auto"/>
              <w:bottom w:val="single" w:sz="4" w:space="0" w:color="auto"/>
            </w:tcBorders>
            <w:shd w:val="clear" w:color="auto" w:fill="92D050"/>
          </w:tcPr>
          <w:p w:rsidR="00945587" w:rsidRPr="00F05A56" w:rsidRDefault="007904A4" w:rsidP="009859B4">
            <w:pPr>
              <w:jc w:val="both"/>
              <w:rPr>
                <w:rFonts w:ascii="Arial" w:eastAsia="Calibri" w:hAnsi="Arial" w:cs="Arial"/>
                <w:szCs w:val="24"/>
              </w:rPr>
            </w:pPr>
            <w:r w:rsidRPr="00F05A56">
              <w:rPr>
                <w:rFonts w:ascii="Arial" w:eastAsia="Calibri" w:hAnsi="Arial" w:cs="Arial"/>
                <w:szCs w:val="24"/>
              </w:rPr>
              <w:t>Green</w:t>
            </w:r>
          </w:p>
        </w:tc>
        <w:tc>
          <w:tcPr>
            <w:tcW w:w="901" w:type="dxa"/>
            <w:tcBorders>
              <w:top w:val="single" w:sz="4" w:space="0" w:color="auto"/>
              <w:bottom w:val="single" w:sz="4" w:space="0" w:color="auto"/>
            </w:tcBorders>
            <w:shd w:val="clear" w:color="auto" w:fill="92D050"/>
          </w:tcPr>
          <w:p w:rsidR="001671A2" w:rsidRPr="00F05A56" w:rsidRDefault="00D9503E" w:rsidP="009859B4">
            <w:pPr>
              <w:jc w:val="both"/>
              <w:rPr>
                <w:rFonts w:ascii="Arial" w:eastAsia="Calibri" w:hAnsi="Arial" w:cs="Arial"/>
                <w:szCs w:val="24"/>
              </w:rPr>
            </w:pPr>
            <w:r w:rsidRPr="00F05A56">
              <w:rPr>
                <w:rFonts w:ascii="Arial" w:eastAsia="Calibri" w:hAnsi="Arial" w:cs="Arial"/>
                <w:szCs w:val="24"/>
              </w:rPr>
              <w:t>Green</w:t>
            </w:r>
          </w:p>
        </w:tc>
        <w:tc>
          <w:tcPr>
            <w:tcW w:w="942" w:type="dxa"/>
            <w:tcBorders>
              <w:top w:val="single" w:sz="4" w:space="0" w:color="auto"/>
              <w:bottom w:val="single" w:sz="4" w:space="0" w:color="auto"/>
            </w:tcBorders>
            <w:shd w:val="clear" w:color="auto" w:fill="92D050"/>
          </w:tcPr>
          <w:p w:rsidR="001671A2" w:rsidRPr="00F05A56" w:rsidRDefault="006749F4" w:rsidP="009859B4">
            <w:pPr>
              <w:jc w:val="both"/>
              <w:rPr>
                <w:rFonts w:ascii="Arial" w:eastAsia="Calibri" w:hAnsi="Arial" w:cs="Arial"/>
                <w:szCs w:val="24"/>
              </w:rPr>
            </w:pPr>
            <w:r>
              <w:rPr>
                <w:rFonts w:ascii="Arial" w:eastAsia="Calibri" w:hAnsi="Arial" w:cs="Arial"/>
                <w:szCs w:val="24"/>
              </w:rPr>
              <w:t>Green</w:t>
            </w:r>
          </w:p>
        </w:tc>
        <w:tc>
          <w:tcPr>
            <w:tcW w:w="2442" w:type="dxa"/>
            <w:tcBorders>
              <w:top w:val="single" w:sz="4" w:space="0" w:color="auto"/>
              <w:bottom w:val="single" w:sz="4" w:space="0" w:color="auto"/>
            </w:tcBorders>
            <w:shd w:val="clear" w:color="auto" w:fill="auto"/>
          </w:tcPr>
          <w:p w:rsidR="009D743F" w:rsidRPr="00F05A56" w:rsidRDefault="00B13579" w:rsidP="00781BB8">
            <w:pPr>
              <w:rPr>
                <w:rFonts w:ascii="Arial" w:eastAsia="Calibri" w:hAnsi="Arial" w:cs="Arial"/>
                <w:szCs w:val="24"/>
              </w:rPr>
            </w:pPr>
            <w:r w:rsidRPr="00F05A56">
              <w:rPr>
                <w:rFonts w:ascii="Arial" w:eastAsia="Calibri" w:hAnsi="Arial" w:cs="Arial"/>
                <w:szCs w:val="24"/>
              </w:rPr>
              <w:t>The number of subscriptions</w:t>
            </w:r>
            <w:r w:rsidR="00A26A7F" w:rsidRPr="00F05A56">
              <w:rPr>
                <w:rFonts w:ascii="Arial" w:eastAsia="Calibri" w:hAnsi="Arial" w:cs="Arial"/>
                <w:szCs w:val="24"/>
              </w:rPr>
              <w:t xml:space="preserve"> </w:t>
            </w:r>
            <w:r w:rsidR="00C350B1" w:rsidRPr="00F05A56">
              <w:rPr>
                <w:rFonts w:ascii="Arial" w:eastAsia="Calibri" w:hAnsi="Arial" w:cs="Arial"/>
                <w:szCs w:val="24"/>
              </w:rPr>
              <w:t xml:space="preserve">each month during </w:t>
            </w:r>
            <w:r w:rsidR="00B74AEF" w:rsidRPr="00F05A56">
              <w:rPr>
                <w:rFonts w:ascii="Arial" w:eastAsia="Calibri" w:hAnsi="Arial" w:cs="Arial"/>
                <w:szCs w:val="24"/>
              </w:rPr>
              <w:t>Q</w:t>
            </w:r>
            <w:r w:rsidR="006749F4">
              <w:rPr>
                <w:rFonts w:ascii="Arial" w:eastAsia="Calibri" w:hAnsi="Arial" w:cs="Arial"/>
                <w:szCs w:val="24"/>
              </w:rPr>
              <w:t>4</w:t>
            </w:r>
            <w:r w:rsidRPr="00F05A56">
              <w:rPr>
                <w:rFonts w:ascii="Arial" w:eastAsia="Calibri" w:hAnsi="Arial" w:cs="Arial"/>
                <w:szCs w:val="24"/>
              </w:rPr>
              <w:t xml:space="preserve"> </w:t>
            </w:r>
            <w:r w:rsidR="0095641C" w:rsidRPr="00F05A56">
              <w:rPr>
                <w:rFonts w:ascii="Arial" w:eastAsia="Calibri" w:hAnsi="Arial" w:cs="Arial"/>
                <w:szCs w:val="24"/>
              </w:rPr>
              <w:t>exceed</w:t>
            </w:r>
            <w:r w:rsidR="00C350B1" w:rsidRPr="00F05A56">
              <w:rPr>
                <w:rFonts w:ascii="Arial" w:eastAsia="Calibri" w:hAnsi="Arial" w:cs="Arial"/>
                <w:szCs w:val="24"/>
              </w:rPr>
              <w:t>ed</w:t>
            </w:r>
            <w:r w:rsidR="0095641C" w:rsidRPr="00F05A56">
              <w:rPr>
                <w:rFonts w:ascii="Arial" w:eastAsia="Calibri" w:hAnsi="Arial" w:cs="Arial"/>
                <w:szCs w:val="24"/>
              </w:rPr>
              <w:t xml:space="preserve"> th</w:t>
            </w:r>
            <w:r w:rsidR="00902A8F" w:rsidRPr="00F05A56">
              <w:rPr>
                <w:rFonts w:ascii="Arial" w:eastAsia="Calibri" w:hAnsi="Arial" w:cs="Arial"/>
                <w:szCs w:val="24"/>
              </w:rPr>
              <w:t xml:space="preserve">e </w:t>
            </w:r>
            <w:r w:rsidR="009D743F" w:rsidRPr="00F05A56">
              <w:rPr>
                <w:rFonts w:ascii="Arial" w:eastAsia="Calibri" w:hAnsi="Arial" w:cs="Arial"/>
                <w:szCs w:val="24"/>
              </w:rPr>
              <w:t>target</w:t>
            </w:r>
            <w:r w:rsidR="0095641C" w:rsidRPr="00F05A56">
              <w:rPr>
                <w:rFonts w:ascii="Arial" w:eastAsia="Calibri" w:hAnsi="Arial" w:cs="Arial"/>
                <w:szCs w:val="24"/>
              </w:rPr>
              <w:t xml:space="preserve"> of 17,911 </w:t>
            </w:r>
            <w:r w:rsidR="00C350B1" w:rsidRPr="00F05A56">
              <w:rPr>
                <w:rFonts w:ascii="Arial" w:eastAsia="Calibri" w:hAnsi="Arial" w:cs="Arial"/>
                <w:szCs w:val="24"/>
              </w:rPr>
              <w:t xml:space="preserve">(the target has </w:t>
            </w:r>
            <w:r w:rsidR="00362C79" w:rsidRPr="00F05A56">
              <w:rPr>
                <w:rFonts w:ascii="Arial" w:eastAsia="Calibri" w:hAnsi="Arial" w:cs="Arial"/>
                <w:szCs w:val="24"/>
              </w:rPr>
              <w:t xml:space="preserve">been set at the level required to achieve </w:t>
            </w:r>
            <w:r w:rsidR="009D743F" w:rsidRPr="00F05A56">
              <w:rPr>
                <w:rFonts w:ascii="Arial" w:eastAsia="Calibri" w:hAnsi="Arial" w:cs="Arial"/>
                <w:szCs w:val="24"/>
              </w:rPr>
              <w:t xml:space="preserve">the </w:t>
            </w:r>
            <w:r w:rsidR="00362C79" w:rsidRPr="00F05A56">
              <w:rPr>
                <w:rFonts w:ascii="Arial" w:eastAsia="Calibri" w:hAnsi="Arial" w:cs="Arial"/>
                <w:szCs w:val="24"/>
              </w:rPr>
              <w:t xml:space="preserve">High Life income </w:t>
            </w:r>
            <w:r w:rsidR="007A30CE" w:rsidRPr="00F05A56">
              <w:rPr>
                <w:rFonts w:ascii="Arial" w:eastAsia="Calibri" w:hAnsi="Arial" w:cs="Arial"/>
                <w:szCs w:val="24"/>
              </w:rPr>
              <w:t>target</w:t>
            </w:r>
            <w:r w:rsidR="00C350B1" w:rsidRPr="00F05A56">
              <w:rPr>
                <w:rFonts w:ascii="Arial" w:eastAsia="Calibri" w:hAnsi="Arial" w:cs="Arial"/>
                <w:szCs w:val="24"/>
              </w:rPr>
              <w:t>)</w:t>
            </w:r>
            <w:r w:rsidR="009D743F" w:rsidRPr="00F05A56">
              <w:rPr>
                <w:rFonts w:ascii="Arial" w:eastAsia="Calibri" w:hAnsi="Arial" w:cs="Arial"/>
                <w:szCs w:val="24"/>
              </w:rPr>
              <w:t xml:space="preserve">. </w:t>
            </w:r>
          </w:p>
          <w:p w:rsidR="009D743F" w:rsidRPr="00F05A56" w:rsidRDefault="009D743F" w:rsidP="00781BB8">
            <w:pPr>
              <w:rPr>
                <w:rFonts w:ascii="Arial" w:eastAsia="Calibri" w:hAnsi="Arial" w:cs="Arial"/>
                <w:szCs w:val="24"/>
              </w:rPr>
            </w:pPr>
          </w:p>
          <w:p w:rsidR="00781BB8" w:rsidRPr="00F05A56" w:rsidRDefault="00781BB8" w:rsidP="009D743F">
            <w:pPr>
              <w:rPr>
                <w:rFonts w:ascii="Arial" w:eastAsia="Calibri" w:hAnsi="Arial" w:cs="Arial"/>
                <w:szCs w:val="24"/>
              </w:rPr>
            </w:pPr>
          </w:p>
        </w:tc>
      </w:tr>
    </w:tbl>
    <w:p w:rsidR="001A0DF4" w:rsidRPr="00F05A56" w:rsidRDefault="001A0DF4" w:rsidP="009859B4">
      <w:pPr>
        <w:rPr>
          <w:rFonts w:ascii="Arial" w:eastAsia="Calibri" w:hAnsi="Arial" w:cs="Arial"/>
          <w:szCs w:val="24"/>
        </w:rPr>
        <w:sectPr w:rsidR="001A0DF4" w:rsidRPr="00F05A56" w:rsidSect="001671A2">
          <w:pgSz w:w="16838" w:h="11906" w:orient="landscape"/>
          <w:pgMar w:top="1440" w:right="1440" w:bottom="1440" w:left="1440" w:header="720" w:footer="720" w:gutter="0"/>
          <w:cols w:space="720"/>
          <w:docGrid w:linePitch="326"/>
        </w:sectPr>
      </w:pPr>
    </w:p>
    <w:p w:rsidR="00446DB1" w:rsidRPr="00F05A56" w:rsidRDefault="00DF031A" w:rsidP="009859B4">
      <w:pPr>
        <w:rPr>
          <w:rFonts w:ascii="Arial" w:eastAsia="Calibri" w:hAnsi="Arial" w:cs="Arial"/>
          <w:b/>
          <w:szCs w:val="24"/>
        </w:rPr>
      </w:pPr>
      <w:r w:rsidRPr="00F05A56">
        <w:rPr>
          <w:rFonts w:ascii="Arial" w:eastAsia="Calibri" w:hAnsi="Arial" w:cs="Arial"/>
          <w:b/>
          <w:szCs w:val="24"/>
        </w:rPr>
        <w:lastRenderedPageBreak/>
        <w:t xml:space="preserve">Performance Indicator 2 - </w:t>
      </w:r>
      <w:r w:rsidR="00446DB1" w:rsidRPr="00F05A56">
        <w:rPr>
          <w:rFonts w:ascii="Arial" w:eastAsia="Calibri" w:hAnsi="Arial" w:cs="Arial"/>
          <w:b/>
          <w:szCs w:val="24"/>
        </w:rPr>
        <w:t xml:space="preserve">Number of High Life </w:t>
      </w:r>
      <w:r w:rsidR="00132F77" w:rsidRPr="00F05A56">
        <w:rPr>
          <w:rFonts w:ascii="Arial" w:eastAsia="Calibri" w:hAnsi="Arial" w:cs="Arial"/>
          <w:b/>
          <w:szCs w:val="24"/>
        </w:rPr>
        <w:t>S</w:t>
      </w:r>
      <w:r w:rsidRPr="00F05A56">
        <w:rPr>
          <w:rFonts w:ascii="Arial" w:eastAsia="Calibri" w:hAnsi="Arial" w:cs="Arial"/>
          <w:b/>
          <w:szCs w:val="24"/>
        </w:rPr>
        <w:t>ubscriptions</w:t>
      </w:r>
    </w:p>
    <w:p w:rsidR="007904A4" w:rsidRPr="00F05A56" w:rsidRDefault="00DE2ED8" w:rsidP="00DE4828">
      <w:pPr>
        <w:jc w:val="both"/>
        <w:rPr>
          <w:rFonts w:ascii="Arial" w:eastAsia="Calibri" w:hAnsi="Arial" w:cs="Arial"/>
          <w:szCs w:val="24"/>
        </w:rPr>
      </w:pPr>
      <w:r w:rsidRPr="00F05A56">
        <w:rPr>
          <w:rFonts w:ascii="Arial" w:eastAsia="Calibri" w:hAnsi="Arial" w:cs="Arial"/>
          <w:szCs w:val="24"/>
        </w:rPr>
        <w:t xml:space="preserve">There </w:t>
      </w:r>
      <w:r w:rsidR="006B5A27" w:rsidRPr="00F05A56">
        <w:rPr>
          <w:rFonts w:ascii="Arial" w:eastAsia="Calibri" w:hAnsi="Arial" w:cs="Arial"/>
          <w:szCs w:val="24"/>
        </w:rPr>
        <w:t xml:space="preserve">are two graphs shown below. </w:t>
      </w:r>
      <w:r w:rsidR="00781BB8" w:rsidRPr="00F05A56">
        <w:rPr>
          <w:rFonts w:ascii="Arial" w:eastAsia="Calibri" w:hAnsi="Arial" w:cs="Arial"/>
          <w:szCs w:val="24"/>
        </w:rPr>
        <w:t xml:space="preserve">The first </w:t>
      </w:r>
      <w:r w:rsidR="006B5A27" w:rsidRPr="00F05A56">
        <w:rPr>
          <w:rFonts w:ascii="Arial" w:eastAsia="Calibri" w:hAnsi="Arial" w:cs="Arial"/>
          <w:szCs w:val="24"/>
        </w:rPr>
        <w:t>show</w:t>
      </w:r>
      <w:r w:rsidR="006320B7" w:rsidRPr="00F05A56">
        <w:rPr>
          <w:rFonts w:ascii="Arial" w:eastAsia="Calibri" w:hAnsi="Arial" w:cs="Arial"/>
          <w:szCs w:val="24"/>
        </w:rPr>
        <w:t>s</w:t>
      </w:r>
      <w:r w:rsidR="006B5A27" w:rsidRPr="00F05A56">
        <w:rPr>
          <w:rFonts w:ascii="Arial" w:eastAsia="Calibri" w:hAnsi="Arial" w:cs="Arial"/>
          <w:szCs w:val="24"/>
        </w:rPr>
        <w:t xml:space="preserve"> High Life </w:t>
      </w:r>
      <w:r w:rsidR="000E7BFD" w:rsidRPr="00F05A56">
        <w:rPr>
          <w:rFonts w:ascii="Arial" w:eastAsia="Calibri" w:hAnsi="Arial" w:cs="Arial"/>
          <w:szCs w:val="24"/>
        </w:rPr>
        <w:t>c</w:t>
      </w:r>
      <w:r w:rsidR="006B5A27" w:rsidRPr="00F05A56">
        <w:rPr>
          <w:rFonts w:ascii="Arial" w:eastAsia="Calibri" w:hAnsi="Arial" w:cs="Arial"/>
          <w:szCs w:val="24"/>
        </w:rPr>
        <w:t>ard subscription</w:t>
      </w:r>
      <w:r w:rsidR="000535EB" w:rsidRPr="00F05A56">
        <w:rPr>
          <w:rFonts w:ascii="Arial" w:eastAsia="Calibri" w:hAnsi="Arial" w:cs="Arial"/>
          <w:szCs w:val="24"/>
        </w:rPr>
        <w:t>s</w:t>
      </w:r>
      <w:r w:rsidR="006B5A27" w:rsidRPr="00F05A56">
        <w:rPr>
          <w:rFonts w:ascii="Arial" w:eastAsia="Calibri" w:hAnsi="Arial" w:cs="Arial"/>
          <w:szCs w:val="24"/>
        </w:rPr>
        <w:t xml:space="preserve"> excluding Inverness Leisure to </w:t>
      </w:r>
      <w:r w:rsidR="00781BB8" w:rsidRPr="00F05A56">
        <w:rPr>
          <w:rFonts w:ascii="Arial" w:eastAsia="Calibri" w:hAnsi="Arial" w:cs="Arial"/>
          <w:szCs w:val="24"/>
        </w:rPr>
        <w:t>allow</w:t>
      </w:r>
      <w:r w:rsidR="006B5A27" w:rsidRPr="00F05A56">
        <w:rPr>
          <w:rFonts w:ascii="Arial" w:eastAsia="Calibri" w:hAnsi="Arial" w:cs="Arial"/>
          <w:szCs w:val="24"/>
        </w:rPr>
        <w:t xml:space="preserve"> historic </w:t>
      </w:r>
      <w:r w:rsidR="00781BB8" w:rsidRPr="00F05A56">
        <w:rPr>
          <w:rFonts w:ascii="Arial" w:eastAsia="Calibri" w:hAnsi="Arial" w:cs="Arial"/>
          <w:szCs w:val="24"/>
        </w:rPr>
        <w:t>comparison</w:t>
      </w:r>
      <w:r w:rsidR="00214F4B" w:rsidRPr="00F05A56">
        <w:rPr>
          <w:rFonts w:ascii="Arial" w:eastAsia="Calibri" w:hAnsi="Arial" w:cs="Arial"/>
          <w:szCs w:val="24"/>
        </w:rPr>
        <w:t xml:space="preserve">, </w:t>
      </w:r>
      <w:r w:rsidR="006B5A27" w:rsidRPr="00F05A56">
        <w:rPr>
          <w:rFonts w:ascii="Arial" w:eastAsia="Calibri" w:hAnsi="Arial" w:cs="Arial"/>
          <w:szCs w:val="24"/>
        </w:rPr>
        <w:t xml:space="preserve">the </w:t>
      </w:r>
      <w:r w:rsidR="000535EB" w:rsidRPr="00F05A56">
        <w:rPr>
          <w:rFonts w:ascii="Arial" w:eastAsia="Calibri" w:hAnsi="Arial" w:cs="Arial"/>
          <w:szCs w:val="24"/>
        </w:rPr>
        <w:t>second</w:t>
      </w:r>
      <w:r w:rsidR="00771747" w:rsidRPr="00F05A56">
        <w:rPr>
          <w:rFonts w:ascii="Arial" w:eastAsia="Calibri" w:hAnsi="Arial" w:cs="Arial"/>
          <w:szCs w:val="24"/>
        </w:rPr>
        <w:t xml:space="preserve">, subscriptions for the whole </w:t>
      </w:r>
      <w:r w:rsidR="00E17513" w:rsidRPr="00F05A56">
        <w:rPr>
          <w:rFonts w:ascii="Arial" w:eastAsia="Calibri" w:hAnsi="Arial" w:cs="Arial"/>
          <w:szCs w:val="24"/>
        </w:rPr>
        <w:t>charity</w:t>
      </w:r>
      <w:r w:rsidR="006B5A27" w:rsidRPr="00F05A56">
        <w:rPr>
          <w:rFonts w:ascii="Arial" w:eastAsia="Calibri" w:hAnsi="Arial" w:cs="Arial"/>
          <w:szCs w:val="24"/>
        </w:rPr>
        <w:t>.</w:t>
      </w:r>
      <w:r w:rsidR="006320B7" w:rsidRPr="00F05A56">
        <w:rPr>
          <w:rFonts w:ascii="Arial" w:eastAsia="Calibri" w:hAnsi="Arial" w:cs="Arial"/>
          <w:szCs w:val="24"/>
        </w:rPr>
        <w:t xml:space="preserve"> </w:t>
      </w:r>
      <w:r w:rsidR="00B74AEF" w:rsidRPr="00F05A56">
        <w:rPr>
          <w:rFonts w:ascii="Arial" w:eastAsia="Calibri" w:hAnsi="Arial" w:cs="Arial"/>
          <w:szCs w:val="24"/>
        </w:rPr>
        <w:t xml:space="preserve"> </w:t>
      </w:r>
      <w:r w:rsidR="00C81BFF">
        <w:rPr>
          <w:rFonts w:ascii="Arial" w:eastAsia="Calibri" w:hAnsi="Arial" w:cs="Arial"/>
          <w:szCs w:val="24"/>
        </w:rPr>
        <w:t>The increase in Q4 2016/17 is due to the re-opening of Thurso Leisure Centre following refurbishment and extension.</w:t>
      </w:r>
    </w:p>
    <w:p w:rsidR="00853D23" w:rsidRPr="00F05A56" w:rsidRDefault="00853D23" w:rsidP="00214F4B">
      <w:pPr>
        <w:rPr>
          <w:rFonts w:ascii="Arial" w:eastAsia="Calibri" w:hAnsi="Arial" w:cs="Arial"/>
          <w:b/>
          <w:szCs w:val="24"/>
        </w:rPr>
      </w:pPr>
    </w:p>
    <w:p w:rsidR="00DD7492" w:rsidRPr="00F05A56" w:rsidRDefault="00C81BFF" w:rsidP="00214F4B">
      <w:pPr>
        <w:rPr>
          <w:rFonts w:ascii="Arial" w:eastAsia="Calibri" w:hAnsi="Arial" w:cs="Arial"/>
          <w:b/>
          <w:szCs w:val="24"/>
        </w:rPr>
        <w:sectPr w:rsidR="00DD7492" w:rsidRPr="00F05A56" w:rsidSect="001671A2">
          <w:pgSz w:w="16838" w:h="11906" w:orient="landscape"/>
          <w:pgMar w:top="1440" w:right="1440" w:bottom="1440" w:left="1440" w:header="720" w:footer="720" w:gutter="0"/>
          <w:cols w:space="720"/>
          <w:docGrid w:linePitch="326"/>
        </w:sectPr>
      </w:pPr>
      <w:r>
        <w:rPr>
          <w:rFonts w:ascii="Arial" w:eastAsia="Calibri" w:hAnsi="Arial" w:cs="Arial"/>
          <w:b/>
          <w:noProof/>
          <w:szCs w:val="24"/>
        </w:rPr>
        <w:drawing>
          <wp:inline distT="0" distB="0" distL="0" distR="0">
            <wp:extent cx="8515350" cy="473380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18984" cy="4735822"/>
                    </a:xfrm>
                    <a:prstGeom prst="rect">
                      <a:avLst/>
                    </a:prstGeom>
                    <a:noFill/>
                    <a:ln>
                      <a:noFill/>
                    </a:ln>
                  </pic:spPr>
                </pic:pic>
              </a:graphicData>
            </a:graphic>
          </wp:inline>
        </w:drawing>
      </w:r>
    </w:p>
    <w:p w:rsidR="00214F4B" w:rsidRPr="00F05A56" w:rsidRDefault="00DF031A" w:rsidP="00214F4B">
      <w:pPr>
        <w:rPr>
          <w:rFonts w:ascii="Arial" w:eastAsia="Calibri" w:hAnsi="Arial" w:cs="Arial"/>
          <w:b/>
          <w:szCs w:val="24"/>
        </w:rPr>
      </w:pPr>
      <w:r w:rsidRPr="00F05A56">
        <w:rPr>
          <w:rFonts w:ascii="Arial" w:eastAsia="Calibri" w:hAnsi="Arial" w:cs="Arial"/>
          <w:b/>
          <w:szCs w:val="24"/>
        </w:rPr>
        <w:lastRenderedPageBreak/>
        <w:t xml:space="preserve">Performance Indicator 2 (contd) - </w:t>
      </w:r>
      <w:r w:rsidR="00214F4B" w:rsidRPr="00F05A56">
        <w:rPr>
          <w:rFonts w:ascii="Arial" w:eastAsia="Calibri" w:hAnsi="Arial" w:cs="Arial"/>
          <w:b/>
          <w:szCs w:val="24"/>
        </w:rPr>
        <w:t>Nu</w:t>
      </w:r>
      <w:r w:rsidRPr="00F05A56">
        <w:rPr>
          <w:rFonts w:ascii="Arial" w:eastAsia="Calibri" w:hAnsi="Arial" w:cs="Arial"/>
          <w:b/>
          <w:szCs w:val="24"/>
        </w:rPr>
        <w:t>mber of High Life Subscriptions</w:t>
      </w:r>
    </w:p>
    <w:p w:rsidR="00E07390" w:rsidRPr="00F05A56" w:rsidRDefault="00214F4B" w:rsidP="00214F4B">
      <w:pPr>
        <w:rPr>
          <w:rFonts w:ascii="Arial" w:eastAsia="Calibri" w:hAnsi="Arial" w:cs="Arial"/>
          <w:szCs w:val="24"/>
        </w:rPr>
      </w:pPr>
      <w:r w:rsidRPr="00F05A56">
        <w:rPr>
          <w:rFonts w:ascii="Arial" w:eastAsia="Calibri" w:hAnsi="Arial" w:cs="Arial"/>
          <w:szCs w:val="24"/>
        </w:rPr>
        <w:t>The graph below show</w:t>
      </w:r>
      <w:r w:rsidR="00DF031A" w:rsidRPr="00F05A56">
        <w:rPr>
          <w:rFonts w:ascii="Arial" w:eastAsia="Calibri" w:hAnsi="Arial" w:cs="Arial"/>
          <w:szCs w:val="24"/>
        </w:rPr>
        <w:t xml:space="preserve">s subscriptions for the whole </w:t>
      </w:r>
      <w:r w:rsidR="006749F4">
        <w:rPr>
          <w:rFonts w:ascii="Arial" w:eastAsia="Calibri" w:hAnsi="Arial" w:cs="Arial"/>
          <w:szCs w:val="24"/>
        </w:rPr>
        <w:t>charity</w:t>
      </w:r>
      <w:r w:rsidRPr="00F05A56">
        <w:rPr>
          <w:rFonts w:ascii="Arial" w:eastAsia="Calibri" w:hAnsi="Arial" w:cs="Arial"/>
          <w:szCs w:val="24"/>
        </w:rPr>
        <w:t xml:space="preserve"> including Inverness Leisure. </w:t>
      </w:r>
      <w:r w:rsidR="00C81BFF">
        <w:rPr>
          <w:rFonts w:ascii="Arial" w:eastAsia="Calibri" w:hAnsi="Arial" w:cs="Arial"/>
          <w:szCs w:val="24"/>
        </w:rPr>
        <w:t xml:space="preserve">The increase in April 2016 is due to the amalgamation of HLH and Inverness Leisure. </w:t>
      </w:r>
    </w:p>
    <w:p w:rsidR="006B5A27" w:rsidRDefault="006B5A27" w:rsidP="009859B4">
      <w:pPr>
        <w:rPr>
          <w:rFonts w:ascii="Arial" w:eastAsia="Calibri" w:hAnsi="Arial" w:cs="Arial"/>
          <w:noProof/>
          <w:szCs w:val="24"/>
        </w:rPr>
      </w:pPr>
    </w:p>
    <w:p w:rsidR="00C81BFF" w:rsidRPr="00F05A56" w:rsidRDefault="00C81BFF" w:rsidP="009859B4">
      <w:pPr>
        <w:rPr>
          <w:rFonts w:ascii="Arial" w:eastAsia="Calibri" w:hAnsi="Arial" w:cs="Arial"/>
          <w:b/>
          <w:szCs w:val="24"/>
        </w:rPr>
      </w:pPr>
      <w:r>
        <w:rPr>
          <w:rFonts w:ascii="Arial" w:eastAsia="Calibri" w:hAnsi="Arial" w:cs="Arial"/>
          <w:b/>
          <w:noProof/>
          <w:szCs w:val="24"/>
        </w:rPr>
        <w:drawing>
          <wp:inline distT="0" distB="0" distL="0" distR="0">
            <wp:extent cx="8858250" cy="49244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p w:rsidR="000679FF" w:rsidRPr="00F05A56" w:rsidRDefault="000679FF" w:rsidP="009859B4">
      <w:pPr>
        <w:rPr>
          <w:rFonts w:ascii="Arial" w:eastAsia="Calibri" w:hAnsi="Arial" w:cs="Arial"/>
          <w:b/>
          <w:szCs w:val="24"/>
        </w:rPr>
        <w:sectPr w:rsidR="000679FF" w:rsidRPr="00F05A56"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EE4DFA" w:rsidRPr="00F05A56" w:rsidTr="00B94A00">
        <w:tc>
          <w:tcPr>
            <w:tcW w:w="1782" w:type="dxa"/>
            <w:tcBorders>
              <w:top w:val="single" w:sz="4" w:space="0" w:color="auto"/>
              <w:bottom w:val="single" w:sz="4" w:space="0" w:color="auto"/>
            </w:tcBorders>
            <w:shd w:val="clear" w:color="auto" w:fill="auto"/>
          </w:tcPr>
          <w:p w:rsidR="00EE4DFA" w:rsidRPr="00F05A56" w:rsidRDefault="00EE4DFA" w:rsidP="009859B4">
            <w:pPr>
              <w:rPr>
                <w:rFonts w:ascii="Arial" w:eastAsia="Calibri" w:hAnsi="Arial" w:cs="Arial"/>
                <w:b/>
                <w:szCs w:val="24"/>
              </w:rPr>
            </w:pPr>
            <w:r w:rsidRPr="00F05A56">
              <w:rPr>
                <w:rFonts w:ascii="Arial" w:eastAsia="Calibri" w:hAnsi="Arial" w:cs="Arial"/>
                <w:b/>
                <w:szCs w:val="24"/>
              </w:rPr>
              <w:lastRenderedPageBreak/>
              <w:t>Business Plan Outcome</w:t>
            </w:r>
          </w:p>
        </w:tc>
        <w:tc>
          <w:tcPr>
            <w:tcW w:w="2178" w:type="dxa"/>
            <w:shd w:val="clear" w:color="auto" w:fill="auto"/>
          </w:tcPr>
          <w:p w:rsidR="00EE4DFA" w:rsidRPr="00F05A56" w:rsidRDefault="00EE4DFA" w:rsidP="009859B4">
            <w:pPr>
              <w:rPr>
                <w:rFonts w:ascii="Arial" w:eastAsia="Calibri" w:hAnsi="Arial" w:cs="Arial"/>
                <w:b/>
                <w:szCs w:val="24"/>
              </w:rPr>
            </w:pPr>
            <w:r w:rsidRPr="00F05A56">
              <w:rPr>
                <w:rFonts w:ascii="Arial" w:eastAsia="Calibri" w:hAnsi="Arial" w:cs="Arial"/>
                <w:b/>
                <w:szCs w:val="24"/>
              </w:rPr>
              <w:t>Performance Indicator</w:t>
            </w:r>
          </w:p>
        </w:tc>
        <w:tc>
          <w:tcPr>
            <w:tcW w:w="1430" w:type="dxa"/>
            <w:shd w:val="clear" w:color="auto" w:fill="auto"/>
          </w:tcPr>
          <w:p w:rsidR="00EE4DFA" w:rsidRPr="00F05A56" w:rsidRDefault="00EE4DFA" w:rsidP="009859B4">
            <w:pPr>
              <w:rPr>
                <w:rFonts w:ascii="Arial" w:eastAsia="Calibri" w:hAnsi="Arial" w:cs="Arial"/>
                <w:b/>
                <w:szCs w:val="24"/>
              </w:rPr>
            </w:pPr>
            <w:r w:rsidRPr="00F05A56">
              <w:rPr>
                <w:rFonts w:ascii="Arial" w:eastAsia="Calibri" w:hAnsi="Arial" w:cs="Arial"/>
                <w:b/>
                <w:szCs w:val="24"/>
              </w:rPr>
              <w:t>Reporting Frequency</w:t>
            </w:r>
          </w:p>
        </w:tc>
        <w:tc>
          <w:tcPr>
            <w:tcW w:w="2573" w:type="dxa"/>
            <w:shd w:val="clear" w:color="auto" w:fill="auto"/>
          </w:tcPr>
          <w:p w:rsidR="00EE4DFA" w:rsidRPr="00F05A56" w:rsidRDefault="00EE4DFA" w:rsidP="009859B4">
            <w:pPr>
              <w:rPr>
                <w:rFonts w:ascii="Arial" w:eastAsia="Calibri" w:hAnsi="Arial" w:cs="Arial"/>
                <w:b/>
                <w:szCs w:val="24"/>
              </w:rPr>
            </w:pPr>
            <w:r w:rsidRPr="00F05A56">
              <w:rPr>
                <w:rFonts w:ascii="Arial" w:eastAsia="Calibri" w:hAnsi="Arial" w:cs="Arial"/>
                <w:b/>
                <w:szCs w:val="24"/>
              </w:rPr>
              <w:t>RAG Rating Definition</w:t>
            </w:r>
          </w:p>
          <w:p w:rsidR="00EE4DFA" w:rsidRPr="00F05A56" w:rsidRDefault="00EE4DFA" w:rsidP="009859B4">
            <w:pPr>
              <w:rPr>
                <w:rFonts w:ascii="Arial" w:eastAsia="Calibri" w:hAnsi="Arial" w:cs="Arial"/>
                <w:b/>
                <w:szCs w:val="24"/>
              </w:rPr>
            </w:pPr>
          </w:p>
        </w:tc>
        <w:tc>
          <w:tcPr>
            <w:tcW w:w="963" w:type="dxa"/>
            <w:shd w:val="clear" w:color="auto" w:fill="auto"/>
          </w:tcPr>
          <w:p w:rsidR="00EE4DFA" w:rsidRPr="00F05A56" w:rsidRDefault="00EE4DFA" w:rsidP="009859B4">
            <w:pPr>
              <w:rPr>
                <w:rFonts w:ascii="Arial" w:eastAsia="Calibri" w:hAnsi="Arial" w:cs="Arial"/>
                <w:b/>
                <w:szCs w:val="24"/>
              </w:rPr>
            </w:pPr>
            <w:r w:rsidRPr="00F05A56">
              <w:rPr>
                <w:rFonts w:ascii="Arial" w:eastAsia="Calibri" w:hAnsi="Arial" w:cs="Arial"/>
                <w:b/>
                <w:szCs w:val="24"/>
              </w:rPr>
              <w:t xml:space="preserve">RAG Rating Q1 </w:t>
            </w:r>
            <w:r w:rsidR="009A3D4E" w:rsidRPr="00F05A56">
              <w:rPr>
                <w:rFonts w:ascii="Arial" w:eastAsia="Calibri" w:hAnsi="Arial" w:cs="Arial"/>
                <w:b/>
                <w:szCs w:val="24"/>
              </w:rPr>
              <w:t>16/17</w:t>
            </w:r>
          </w:p>
        </w:tc>
        <w:tc>
          <w:tcPr>
            <w:tcW w:w="963" w:type="dxa"/>
            <w:shd w:val="clear" w:color="auto" w:fill="auto"/>
          </w:tcPr>
          <w:p w:rsidR="00EE4DFA" w:rsidRPr="00F05A56" w:rsidRDefault="00EE4DFA" w:rsidP="009859B4">
            <w:pPr>
              <w:rPr>
                <w:rFonts w:ascii="Arial" w:eastAsia="Calibri" w:hAnsi="Arial" w:cs="Arial"/>
                <w:b/>
                <w:szCs w:val="24"/>
              </w:rPr>
            </w:pPr>
            <w:r w:rsidRPr="00F05A56">
              <w:rPr>
                <w:rFonts w:ascii="Arial" w:eastAsia="Calibri" w:hAnsi="Arial" w:cs="Arial"/>
                <w:b/>
                <w:szCs w:val="24"/>
              </w:rPr>
              <w:t xml:space="preserve">RAG Rating Q2 </w:t>
            </w:r>
            <w:r w:rsidR="009A3D4E" w:rsidRPr="00F05A56">
              <w:rPr>
                <w:rFonts w:ascii="Arial" w:eastAsia="Calibri" w:hAnsi="Arial" w:cs="Arial"/>
                <w:b/>
                <w:szCs w:val="24"/>
              </w:rPr>
              <w:t>16/17</w:t>
            </w:r>
          </w:p>
        </w:tc>
        <w:tc>
          <w:tcPr>
            <w:tcW w:w="963" w:type="dxa"/>
            <w:shd w:val="clear" w:color="auto" w:fill="auto"/>
          </w:tcPr>
          <w:p w:rsidR="00EE4DFA" w:rsidRPr="00F05A56" w:rsidRDefault="00EE4DFA" w:rsidP="009859B4">
            <w:pPr>
              <w:rPr>
                <w:rFonts w:ascii="Arial" w:eastAsia="Calibri" w:hAnsi="Arial" w:cs="Arial"/>
                <w:b/>
                <w:szCs w:val="24"/>
              </w:rPr>
            </w:pPr>
            <w:r w:rsidRPr="00F05A56">
              <w:rPr>
                <w:rFonts w:ascii="Arial" w:eastAsia="Calibri" w:hAnsi="Arial" w:cs="Arial"/>
                <w:b/>
                <w:szCs w:val="24"/>
              </w:rPr>
              <w:t xml:space="preserve">RAG Rating Q3 </w:t>
            </w:r>
            <w:r w:rsidR="009A3D4E" w:rsidRPr="00F05A56">
              <w:rPr>
                <w:rFonts w:ascii="Arial" w:eastAsia="Calibri" w:hAnsi="Arial" w:cs="Arial"/>
                <w:b/>
                <w:szCs w:val="24"/>
              </w:rPr>
              <w:t>16/17</w:t>
            </w:r>
          </w:p>
        </w:tc>
        <w:tc>
          <w:tcPr>
            <w:tcW w:w="963" w:type="dxa"/>
            <w:shd w:val="clear" w:color="auto" w:fill="auto"/>
          </w:tcPr>
          <w:p w:rsidR="00EE4DFA" w:rsidRPr="00F05A56" w:rsidRDefault="00EE4DFA" w:rsidP="009859B4">
            <w:pPr>
              <w:rPr>
                <w:rFonts w:ascii="Arial" w:eastAsia="Calibri" w:hAnsi="Arial" w:cs="Arial"/>
                <w:b/>
                <w:szCs w:val="24"/>
              </w:rPr>
            </w:pPr>
            <w:r w:rsidRPr="00F05A56">
              <w:rPr>
                <w:rFonts w:ascii="Arial" w:eastAsia="Calibri" w:hAnsi="Arial" w:cs="Arial"/>
                <w:b/>
                <w:szCs w:val="24"/>
              </w:rPr>
              <w:t xml:space="preserve">RAG Rating Q4 </w:t>
            </w:r>
            <w:r w:rsidR="009A3D4E" w:rsidRPr="00F05A56">
              <w:rPr>
                <w:rFonts w:ascii="Arial" w:eastAsia="Calibri" w:hAnsi="Arial" w:cs="Arial"/>
                <w:b/>
                <w:szCs w:val="24"/>
              </w:rPr>
              <w:t>16/17</w:t>
            </w:r>
          </w:p>
        </w:tc>
        <w:tc>
          <w:tcPr>
            <w:tcW w:w="2359" w:type="dxa"/>
            <w:shd w:val="clear" w:color="auto" w:fill="auto"/>
          </w:tcPr>
          <w:p w:rsidR="00EE4DFA" w:rsidRPr="00F05A56" w:rsidRDefault="00EE4DFA" w:rsidP="009859B4">
            <w:pPr>
              <w:rPr>
                <w:rFonts w:ascii="Arial" w:eastAsia="Calibri" w:hAnsi="Arial" w:cs="Arial"/>
                <w:b/>
                <w:szCs w:val="24"/>
              </w:rPr>
            </w:pPr>
            <w:r w:rsidRPr="00F05A56">
              <w:rPr>
                <w:rFonts w:ascii="Arial" w:eastAsia="Calibri" w:hAnsi="Arial" w:cs="Arial"/>
                <w:b/>
                <w:szCs w:val="24"/>
              </w:rPr>
              <w:t xml:space="preserve">Summary of Quarter </w:t>
            </w:r>
            <w:r w:rsidR="006749F4">
              <w:rPr>
                <w:rFonts w:ascii="Arial" w:eastAsia="Calibri" w:hAnsi="Arial" w:cs="Arial"/>
                <w:b/>
                <w:szCs w:val="24"/>
              </w:rPr>
              <w:t>Four</w:t>
            </w:r>
            <w:r w:rsidR="0047751F" w:rsidRPr="00F05A56">
              <w:rPr>
                <w:rFonts w:ascii="Arial" w:eastAsia="Calibri" w:hAnsi="Arial" w:cs="Arial"/>
                <w:b/>
                <w:szCs w:val="24"/>
              </w:rPr>
              <w:t xml:space="preserve"> </w:t>
            </w:r>
            <w:r w:rsidRPr="00F05A56">
              <w:rPr>
                <w:rFonts w:ascii="Arial" w:eastAsia="Calibri" w:hAnsi="Arial" w:cs="Arial"/>
                <w:b/>
                <w:szCs w:val="24"/>
              </w:rPr>
              <w:t>Performance</w:t>
            </w:r>
          </w:p>
          <w:p w:rsidR="00EE4DFA" w:rsidRPr="00F05A56" w:rsidRDefault="00EE4DFA" w:rsidP="009859B4">
            <w:pPr>
              <w:rPr>
                <w:rFonts w:ascii="Arial" w:eastAsia="Calibri" w:hAnsi="Arial" w:cs="Arial"/>
                <w:b/>
                <w:szCs w:val="24"/>
              </w:rPr>
            </w:pPr>
          </w:p>
        </w:tc>
      </w:tr>
      <w:tr w:rsidR="00360BAF" w:rsidRPr="00F05A56" w:rsidTr="006749F4">
        <w:trPr>
          <w:trHeight w:val="1215"/>
        </w:trPr>
        <w:tc>
          <w:tcPr>
            <w:tcW w:w="1782" w:type="dxa"/>
            <w:tcBorders>
              <w:top w:val="nil"/>
              <w:bottom w:val="single" w:sz="4" w:space="0" w:color="auto"/>
            </w:tcBorders>
            <w:shd w:val="clear" w:color="auto" w:fill="auto"/>
          </w:tcPr>
          <w:p w:rsidR="0008258A" w:rsidRPr="00F05A56" w:rsidRDefault="0008258A" w:rsidP="0008258A">
            <w:pPr>
              <w:rPr>
                <w:rFonts w:ascii="Arial" w:eastAsia="Calibri" w:hAnsi="Arial" w:cs="Arial"/>
                <w:b/>
                <w:szCs w:val="24"/>
              </w:rPr>
            </w:pPr>
            <w:r w:rsidRPr="00F05A56">
              <w:rPr>
                <w:rFonts w:ascii="Arial" w:eastAsia="Calibri" w:hAnsi="Arial" w:cs="Arial"/>
                <w:b/>
                <w:szCs w:val="24"/>
              </w:rPr>
              <w:t>1. To advance sustainable growth and financial sustainability (cont)</w:t>
            </w:r>
          </w:p>
          <w:p w:rsidR="001671A2" w:rsidRPr="00F05A56" w:rsidRDefault="001671A2" w:rsidP="009859B4">
            <w:pPr>
              <w:rPr>
                <w:rFonts w:ascii="Arial" w:eastAsia="Calibri" w:hAnsi="Arial" w:cs="Arial"/>
                <w:b/>
                <w:szCs w:val="24"/>
              </w:rPr>
            </w:pPr>
          </w:p>
        </w:tc>
        <w:tc>
          <w:tcPr>
            <w:tcW w:w="2178" w:type="dxa"/>
            <w:shd w:val="clear" w:color="auto" w:fill="auto"/>
          </w:tcPr>
          <w:p w:rsidR="001671A2" w:rsidRPr="00F05A56" w:rsidRDefault="00E926F1" w:rsidP="009859B4">
            <w:pPr>
              <w:rPr>
                <w:rFonts w:ascii="Arial" w:eastAsia="Calibri" w:hAnsi="Arial" w:cs="Arial"/>
                <w:noProof/>
                <w:szCs w:val="24"/>
              </w:rPr>
            </w:pPr>
            <w:r w:rsidRPr="00F05A56">
              <w:rPr>
                <w:rFonts w:ascii="Arial" w:eastAsia="Calibri" w:hAnsi="Arial" w:cs="Arial"/>
                <w:noProof/>
                <w:szCs w:val="24"/>
              </w:rPr>
              <w:t xml:space="preserve">3. </w:t>
            </w:r>
            <w:r w:rsidR="001671A2" w:rsidRPr="00F05A56">
              <w:rPr>
                <w:rFonts w:ascii="Arial" w:eastAsia="Calibri" w:hAnsi="Arial" w:cs="Arial"/>
                <w:noProof/>
                <w:szCs w:val="24"/>
              </w:rPr>
              <w:t>High Life cancellation rate.</w:t>
            </w:r>
          </w:p>
        </w:tc>
        <w:tc>
          <w:tcPr>
            <w:tcW w:w="1430" w:type="dxa"/>
            <w:shd w:val="clear" w:color="auto" w:fill="auto"/>
          </w:tcPr>
          <w:p w:rsidR="001671A2" w:rsidRPr="00F05A56" w:rsidRDefault="001671A2" w:rsidP="009859B4">
            <w:pPr>
              <w:rPr>
                <w:rFonts w:ascii="Arial" w:eastAsia="Calibri" w:hAnsi="Arial" w:cs="Arial"/>
                <w:szCs w:val="24"/>
              </w:rPr>
            </w:pPr>
            <w:r w:rsidRPr="00F05A56">
              <w:rPr>
                <w:rFonts w:ascii="Arial" w:eastAsia="Calibri" w:hAnsi="Arial" w:cs="Arial"/>
                <w:szCs w:val="24"/>
              </w:rPr>
              <w:t>Quarterly</w:t>
            </w:r>
            <w:r w:rsidR="001F716C" w:rsidRPr="00F05A56">
              <w:rPr>
                <w:rFonts w:ascii="Arial" w:eastAsia="Calibri" w:hAnsi="Arial" w:cs="Arial"/>
                <w:szCs w:val="24"/>
              </w:rPr>
              <w:t>.</w:t>
            </w:r>
          </w:p>
        </w:tc>
        <w:tc>
          <w:tcPr>
            <w:tcW w:w="2573" w:type="dxa"/>
            <w:shd w:val="clear" w:color="auto" w:fill="auto"/>
          </w:tcPr>
          <w:p w:rsidR="001671A2" w:rsidRPr="00F05A56" w:rsidRDefault="001671A2" w:rsidP="009859B4">
            <w:pPr>
              <w:pStyle w:val="ListParagraph"/>
              <w:numPr>
                <w:ilvl w:val="0"/>
                <w:numId w:val="9"/>
              </w:numPr>
              <w:spacing w:after="0" w:line="240" w:lineRule="auto"/>
              <w:rPr>
                <w:rFonts w:ascii="Arial" w:hAnsi="Arial" w:cs="Arial"/>
                <w:sz w:val="24"/>
                <w:szCs w:val="24"/>
              </w:rPr>
            </w:pPr>
            <w:r w:rsidRPr="00F05A56">
              <w:rPr>
                <w:rFonts w:ascii="Arial" w:hAnsi="Arial" w:cs="Arial"/>
                <w:sz w:val="24"/>
                <w:szCs w:val="24"/>
              </w:rPr>
              <w:t>Red = cancellation rate above 6% of High Life memberships.</w:t>
            </w:r>
          </w:p>
          <w:p w:rsidR="001671A2" w:rsidRPr="00F05A56" w:rsidRDefault="001671A2" w:rsidP="009859B4">
            <w:pPr>
              <w:pStyle w:val="ListParagraph"/>
              <w:numPr>
                <w:ilvl w:val="0"/>
                <w:numId w:val="9"/>
              </w:numPr>
              <w:spacing w:after="0" w:line="240" w:lineRule="auto"/>
              <w:rPr>
                <w:rFonts w:ascii="Arial" w:hAnsi="Arial" w:cs="Arial"/>
                <w:sz w:val="24"/>
                <w:szCs w:val="24"/>
              </w:rPr>
            </w:pPr>
            <w:r w:rsidRPr="00F05A56">
              <w:rPr>
                <w:rFonts w:ascii="Arial" w:hAnsi="Arial" w:cs="Arial"/>
                <w:sz w:val="24"/>
                <w:szCs w:val="24"/>
              </w:rPr>
              <w:t>Amber = cancellation rate is 3% - 6% of High Life memberships.</w:t>
            </w:r>
          </w:p>
          <w:p w:rsidR="001671A2" w:rsidRPr="00F05A56" w:rsidRDefault="001671A2" w:rsidP="009859B4">
            <w:pPr>
              <w:pStyle w:val="ListParagraph"/>
              <w:numPr>
                <w:ilvl w:val="0"/>
                <w:numId w:val="9"/>
              </w:numPr>
              <w:spacing w:after="0" w:line="240" w:lineRule="auto"/>
              <w:rPr>
                <w:rFonts w:ascii="Arial" w:hAnsi="Arial" w:cs="Arial"/>
                <w:sz w:val="24"/>
                <w:szCs w:val="24"/>
              </w:rPr>
            </w:pPr>
            <w:r w:rsidRPr="00F05A56">
              <w:rPr>
                <w:rFonts w:ascii="Arial" w:hAnsi="Arial" w:cs="Arial"/>
                <w:sz w:val="24"/>
                <w:szCs w:val="24"/>
              </w:rPr>
              <w:t>Green = cancellation rate is up to 3% of High Life memberships.</w:t>
            </w:r>
          </w:p>
        </w:tc>
        <w:tc>
          <w:tcPr>
            <w:tcW w:w="963" w:type="dxa"/>
            <w:shd w:val="clear" w:color="auto" w:fill="FFC000"/>
          </w:tcPr>
          <w:p w:rsidR="00945587" w:rsidRPr="00F05A56" w:rsidRDefault="00781BB8" w:rsidP="009859B4">
            <w:pPr>
              <w:pStyle w:val="ListParagraph"/>
              <w:spacing w:after="0" w:line="240" w:lineRule="auto"/>
              <w:ind w:left="0"/>
              <w:rPr>
                <w:rFonts w:ascii="Arial" w:hAnsi="Arial" w:cs="Arial"/>
                <w:sz w:val="24"/>
                <w:szCs w:val="24"/>
              </w:rPr>
            </w:pPr>
            <w:r w:rsidRPr="00F05A56">
              <w:rPr>
                <w:rFonts w:ascii="Arial" w:hAnsi="Arial" w:cs="Arial"/>
                <w:sz w:val="24"/>
                <w:szCs w:val="24"/>
              </w:rPr>
              <w:t>Amber</w:t>
            </w:r>
          </w:p>
          <w:p w:rsidR="00945587" w:rsidRPr="00F05A56" w:rsidRDefault="00945587" w:rsidP="009859B4">
            <w:pPr>
              <w:pStyle w:val="ListParagraph"/>
              <w:spacing w:after="0" w:line="240" w:lineRule="auto"/>
              <w:ind w:left="0"/>
              <w:rPr>
                <w:rFonts w:ascii="Arial" w:hAnsi="Arial" w:cs="Arial"/>
                <w:sz w:val="24"/>
                <w:szCs w:val="24"/>
              </w:rPr>
            </w:pPr>
          </w:p>
        </w:tc>
        <w:tc>
          <w:tcPr>
            <w:tcW w:w="963" w:type="dxa"/>
            <w:shd w:val="clear" w:color="auto" w:fill="92D050"/>
          </w:tcPr>
          <w:p w:rsidR="001671A2" w:rsidRPr="00F05A56" w:rsidRDefault="000E7BFD" w:rsidP="009859B4">
            <w:pPr>
              <w:pStyle w:val="ListParagraph"/>
              <w:spacing w:after="0" w:line="240" w:lineRule="auto"/>
              <w:ind w:left="0"/>
              <w:rPr>
                <w:rFonts w:ascii="Arial" w:hAnsi="Arial" w:cs="Arial"/>
                <w:sz w:val="24"/>
                <w:szCs w:val="24"/>
              </w:rPr>
            </w:pPr>
            <w:r w:rsidRPr="00F05A56">
              <w:rPr>
                <w:rFonts w:ascii="Arial" w:hAnsi="Arial" w:cs="Arial"/>
                <w:sz w:val="24"/>
                <w:szCs w:val="24"/>
              </w:rPr>
              <w:t>Green</w:t>
            </w:r>
          </w:p>
        </w:tc>
        <w:tc>
          <w:tcPr>
            <w:tcW w:w="963" w:type="dxa"/>
            <w:shd w:val="clear" w:color="auto" w:fill="92D050"/>
          </w:tcPr>
          <w:p w:rsidR="001671A2" w:rsidRPr="00F05A56" w:rsidRDefault="003C69E1" w:rsidP="009859B4">
            <w:pPr>
              <w:pStyle w:val="ListParagraph"/>
              <w:spacing w:after="0" w:line="240" w:lineRule="auto"/>
              <w:ind w:left="0"/>
              <w:rPr>
                <w:rFonts w:ascii="Arial" w:hAnsi="Arial" w:cs="Arial"/>
                <w:sz w:val="24"/>
                <w:szCs w:val="24"/>
              </w:rPr>
            </w:pPr>
            <w:r w:rsidRPr="00F05A56">
              <w:rPr>
                <w:rFonts w:ascii="Arial" w:hAnsi="Arial" w:cs="Arial"/>
                <w:sz w:val="24"/>
                <w:szCs w:val="24"/>
              </w:rPr>
              <w:t>Green</w:t>
            </w:r>
          </w:p>
        </w:tc>
        <w:tc>
          <w:tcPr>
            <w:tcW w:w="963" w:type="dxa"/>
            <w:shd w:val="clear" w:color="auto" w:fill="FFC000"/>
          </w:tcPr>
          <w:p w:rsidR="001671A2" w:rsidRPr="00F05A56" w:rsidRDefault="006749F4" w:rsidP="009859B4">
            <w:pPr>
              <w:rPr>
                <w:rFonts w:ascii="Arial" w:hAnsi="Arial" w:cs="Arial"/>
                <w:szCs w:val="24"/>
              </w:rPr>
            </w:pPr>
            <w:r>
              <w:rPr>
                <w:rFonts w:ascii="Arial" w:hAnsi="Arial" w:cs="Arial"/>
                <w:szCs w:val="24"/>
              </w:rPr>
              <w:t>Amber</w:t>
            </w:r>
          </w:p>
        </w:tc>
        <w:tc>
          <w:tcPr>
            <w:tcW w:w="2359" w:type="dxa"/>
            <w:shd w:val="clear" w:color="auto" w:fill="auto"/>
          </w:tcPr>
          <w:p w:rsidR="00781BB8" w:rsidRPr="00F05A56" w:rsidRDefault="007B28EE" w:rsidP="006749F4">
            <w:pPr>
              <w:pStyle w:val="ListParagraph"/>
              <w:spacing w:after="0" w:line="240" w:lineRule="auto"/>
              <w:ind w:left="0"/>
              <w:rPr>
                <w:rFonts w:ascii="Arial" w:hAnsi="Arial" w:cs="Arial"/>
                <w:sz w:val="24"/>
                <w:szCs w:val="24"/>
              </w:rPr>
            </w:pPr>
            <w:r w:rsidRPr="00F05A56">
              <w:rPr>
                <w:rFonts w:ascii="Arial" w:hAnsi="Arial" w:cs="Arial"/>
                <w:sz w:val="24"/>
                <w:szCs w:val="24"/>
              </w:rPr>
              <w:t xml:space="preserve">The </w:t>
            </w:r>
            <w:r w:rsidR="00757D08" w:rsidRPr="00F05A56">
              <w:rPr>
                <w:rFonts w:ascii="Arial" w:hAnsi="Arial" w:cs="Arial"/>
                <w:sz w:val="24"/>
                <w:szCs w:val="24"/>
              </w:rPr>
              <w:t xml:space="preserve">average </w:t>
            </w:r>
            <w:r w:rsidRPr="00F05A56">
              <w:rPr>
                <w:rFonts w:ascii="Arial" w:hAnsi="Arial" w:cs="Arial"/>
                <w:sz w:val="24"/>
                <w:szCs w:val="24"/>
              </w:rPr>
              <w:t xml:space="preserve">High Life Direct Debit cancellation rate </w:t>
            </w:r>
            <w:r w:rsidR="001E39C7" w:rsidRPr="00F05A56">
              <w:rPr>
                <w:rFonts w:ascii="Arial" w:hAnsi="Arial" w:cs="Arial"/>
                <w:sz w:val="24"/>
                <w:szCs w:val="24"/>
              </w:rPr>
              <w:t xml:space="preserve">per month for </w:t>
            </w:r>
            <w:r w:rsidR="003C69E1" w:rsidRPr="00F05A56">
              <w:rPr>
                <w:rFonts w:ascii="Arial" w:hAnsi="Arial" w:cs="Arial"/>
                <w:sz w:val="24"/>
                <w:szCs w:val="24"/>
              </w:rPr>
              <w:t>Q</w:t>
            </w:r>
            <w:r w:rsidR="006749F4">
              <w:rPr>
                <w:rFonts w:ascii="Arial" w:hAnsi="Arial" w:cs="Arial"/>
                <w:sz w:val="24"/>
                <w:szCs w:val="24"/>
              </w:rPr>
              <w:t>4</w:t>
            </w:r>
            <w:r w:rsidR="001E39C7" w:rsidRPr="00F05A56">
              <w:rPr>
                <w:rFonts w:ascii="Arial" w:hAnsi="Arial" w:cs="Arial"/>
                <w:sz w:val="24"/>
                <w:szCs w:val="24"/>
              </w:rPr>
              <w:t xml:space="preserve"> was </w:t>
            </w:r>
            <w:r w:rsidR="003C69E1" w:rsidRPr="00F05A56">
              <w:rPr>
                <w:rFonts w:ascii="Arial" w:hAnsi="Arial" w:cs="Arial"/>
                <w:sz w:val="24"/>
                <w:szCs w:val="24"/>
              </w:rPr>
              <w:t>3</w:t>
            </w:r>
            <w:r w:rsidR="006749F4">
              <w:rPr>
                <w:rFonts w:ascii="Arial" w:hAnsi="Arial" w:cs="Arial"/>
                <w:sz w:val="24"/>
                <w:szCs w:val="24"/>
              </w:rPr>
              <w:t>.33</w:t>
            </w:r>
            <w:r w:rsidR="00757D08" w:rsidRPr="00F05A56">
              <w:rPr>
                <w:rFonts w:ascii="Arial" w:hAnsi="Arial" w:cs="Arial"/>
                <w:sz w:val="24"/>
                <w:szCs w:val="24"/>
              </w:rPr>
              <w:t>%</w:t>
            </w:r>
            <w:r w:rsidRPr="00F05A56">
              <w:rPr>
                <w:rFonts w:ascii="Arial" w:hAnsi="Arial" w:cs="Arial"/>
                <w:sz w:val="24"/>
                <w:szCs w:val="24"/>
              </w:rPr>
              <w:t xml:space="preserve">. </w:t>
            </w:r>
          </w:p>
        </w:tc>
      </w:tr>
    </w:tbl>
    <w:p w:rsidR="00E87480" w:rsidRPr="00F05A56" w:rsidRDefault="00E87480" w:rsidP="009859B4">
      <w:pPr>
        <w:spacing w:after="120"/>
        <w:rPr>
          <w:rFonts w:ascii="Arial" w:hAnsi="Arial" w:cs="Arial"/>
          <w:szCs w:val="24"/>
        </w:rPr>
      </w:pPr>
    </w:p>
    <w:p w:rsidR="000B435A" w:rsidRPr="00F05A56" w:rsidRDefault="000B435A" w:rsidP="009859B4">
      <w:pPr>
        <w:spacing w:after="120"/>
        <w:rPr>
          <w:rFonts w:ascii="Arial" w:hAnsi="Arial" w:cs="Arial"/>
          <w:szCs w:val="24"/>
        </w:rPr>
        <w:sectPr w:rsidR="000B435A" w:rsidRPr="00F05A56" w:rsidSect="001671A2">
          <w:pgSz w:w="16838" w:h="11906" w:orient="landscape"/>
          <w:pgMar w:top="1440" w:right="1440" w:bottom="1440" w:left="1440" w:header="720" w:footer="720" w:gutter="0"/>
          <w:cols w:space="720"/>
          <w:docGrid w:linePitch="326"/>
        </w:sectPr>
      </w:pPr>
    </w:p>
    <w:p w:rsidR="00040F96" w:rsidRPr="00F05A56" w:rsidRDefault="00132F77" w:rsidP="009859B4">
      <w:pPr>
        <w:spacing w:after="120"/>
        <w:rPr>
          <w:rFonts w:ascii="Arial" w:eastAsia="Calibri" w:hAnsi="Arial" w:cs="Arial"/>
          <w:b/>
          <w:noProof/>
          <w:szCs w:val="24"/>
        </w:rPr>
      </w:pPr>
      <w:r w:rsidRPr="00F05A56">
        <w:rPr>
          <w:rFonts w:ascii="Arial" w:hAnsi="Arial" w:cs="Arial"/>
          <w:b/>
          <w:szCs w:val="24"/>
        </w:rPr>
        <w:lastRenderedPageBreak/>
        <w:t>Performance I</w:t>
      </w:r>
      <w:r w:rsidR="0008258A" w:rsidRPr="00F05A56">
        <w:rPr>
          <w:rFonts w:ascii="Arial" w:hAnsi="Arial" w:cs="Arial"/>
          <w:b/>
          <w:szCs w:val="24"/>
        </w:rPr>
        <w:t xml:space="preserve">ndicator 3 - </w:t>
      </w:r>
      <w:r w:rsidR="00446DB1" w:rsidRPr="00F05A56">
        <w:rPr>
          <w:rFonts w:ascii="Arial" w:eastAsia="Calibri" w:hAnsi="Arial" w:cs="Arial"/>
          <w:b/>
          <w:noProof/>
          <w:szCs w:val="24"/>
        </w:rPr>
        <w:t xml:space="preserve">High Life </w:t>
      </w:r>
      <w:r w:rsidRPr="00F05A56">
        <w:rPr>
          <w:rFonts w:ascii="Arial" w:eastAsia="Calibri" w:hAnsi="Arial" w:cs="Arial"/>
          <w:b/>
          <w:noProof/>
          <w:szCs w:val="24"/>
        </w:rPr>
        <w:t>C</w:t>
      </w:r>
      <w:r w:rsidR="00446DB1" w:rsidRPr="00F05A56">
        <w:rPr>
          <w:rFonts w:ascii="Arial" w:eastAsia="Calibri" w:hAnsi="Arial" w:cs="Arial"/>
          <w:b/>
          <w:noProof/>
          <w:szCs w:val="24"/>
        </w:rPr>
        <w:t xml:space="preserve">ancellation </w:t>
      </w:r>
      <w:r w:rsidRPr="00F05A56">
        <w:rPr>
          <w:rFonts w:ascii="Arial" w:eastAsia="Calibri" w:hAnsi="Arial" w:cs="Arial"/>
          <w:b/>
          <w:noProof/>
          <w:szCs w:val="24"/>
        </w:rPr>
        <w:t>R</w:t>
      </w:r>
      <w:r w:rsidR="00446DB1" w:rsidRPr="00F05A56">
        <w:rPr>
          <w:rFonts w:ascii="Arial" w:eastAsia="Calibri" w:hAnsi="Arial" w:cs="Arial"/>
          <w:b/>
          <w:noProof/>
          <w:szCs w:val="24"/>
        </w:rPr>
        <w:t>ate</w:t>
      </w:r>
    </w:p>
    <w:p w:rsidR="00613BC6" w:rsidRPr="00F05A56" w:rsidRDefault="000B435A" w:rsidP="009859B4">
      <w:pPr>
        <w:spacing w:after="120"/>
        <w:rPr>
          <w:rFonts w:ascii="Arial" w:eastAsia="Calibri" w:hAnsi="Arial" w:cs="Arial"/>
          <w:szCs w:val="24"/>
        </w:rPr>
      </w:pPr>
      <w:r w:rsidRPr="00F05A56">
        <w:rPr>
          <w:rFonts w:ascii="Arial" w:hAnsi="Arial" w:cs="Arial"/>
          <w:szCs w:val="24"/>
        </w:rPr>
        <w:t xml:space="preserve">The graph below </w:t>
      </w:r>
      <w:r w:rsidR="002B2C25" w:rsidRPr="00F05A56">
        <w:rPr>
          <w:rFonts w:ascii="Arial" w:hAnsi="Arial" w:cs="Arial"/>
          <w:szCs w:val="24"/>
        </w:rPr>
        <w:t xml:space="preserve">shows </w:t>
      </w:r>
      <w:r w:rsidR="00581962">
        <w:rPr>
          <w:rFonts w:ascii="Arial" w:hAnsi="Arial" w:cs="Arial"/>
          <w:szCs w:val="24"/>
        </w:rPr>
        <w:t xml:space="preserve">that there </w:t>
      </w:r>
      <w:r w:rsidR="00281755">
        <w:rPr>
          <w:rFonts w:ascii="Arial" w:hAnsi="Arial" w:cs="Arial"/>
          <w:szCs w:val="24"/>
        </w:rPr>
        <w:t xml:space="preserve">has been </w:t>
      </w:r>
      <w:r w:rsidR="00581962">
        <w:rPr>
          <w:rFonts w:ascii="Arial" w:hAnsi="Arial" w:cs="Arial"/>
          <w:szCs w:val="24"/>
        </w:rPr>
        <w:t xml:space="preserve">a slight (approx. 1%) increase in the cancellation rate over time. </w:t>
      </w:r>
      <w:r w:rsidR="00281755">
        <w:rPr>
          <w:rFonts w:ascii="Arial" w:hAnsi="Arial" w:cs="Arial"/>
          <w:szCs w:val="24"/>
        </w:rPr>
        <w:t>A</w:t>
      </w:r>
      <w:r w:rsidR="00581962">
        <w:rPr>
          <w:rFonts w:ascii="Arial" w:hAnsi="Arial" w:cs="Arial"/>
          <w:szCs w:val="24"/>
        </w:rPr>
        <w:t xml:space="preserve"> member of staff has been dedicated to monitoring and managing cancellations and this includes contacting members to provide and analysis of the reasons for cancellation and as a retention mechanism. </w:t>
      </w:r>
    </w:p>
    <w:p w:rsidR="006C5FC2" w:rsidRPr="00F05A56" w:rsidRDefault="00C81BFF" w:rsidP="009859B4">
      <w:pPr>
        <w:spacing w:after="120"/>
        <w:rPr>
          <w:rFonts w:ascii="Arial" w:hAnsi="Arial" w:cs="Arial"/>
          <w:noProof/>
          <w:color w:val="FF0000"/>
          <w:szCs w:val="24"/>
        </w:rPr>
      </w:pPr>
      <w:r>
        <w:rPr>
          <w:rFonts w:ascii="Arial" w:hAnsi="Arial" w:cs="Arial"/>
          <w:noProof/>
          <w:color w:val="FF0000"/>
          <w:szCs w:val="24"/>
        </w:rPr>
        <w:drawing>
          <wp:inline distT="0" distB="0" distL="0" distR="0">
            <wp:extent cx="8734425" cy="4855589"/>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34425" cy="4855589"/>
                    </a:xfrm>
                    <a:prstGeom prst="rect">
                      <a:avLst/>
                    </a:prstGeom>
                    <a:noFill/>
                    <a:ln>
                      <a:noFill/>
                    </a:ln>
                  </pic:spPr>
                </pic:pic>
              </a:graphicData>
            </a:graphic>
          </wp:inline>
        </w:drawing>
      </w:r>
    </w:p>
    <w:p w:rsidR="00EA642F" w:rsidRPr="00F05A56" w:rsidRDefault="00EA642F" w:rsidP="009859B4">
      <w:pPr>
        <w:spacing w:after="120"/>
        <w:rPr>
          <w:rFonts w:ascii="Arial" w:hAnsi="Arial" w:cs="Arial"/>
          <w:noProof/>
          <w:color w:val="FF0000"/>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2118"/>
        <w:gridCol w:w="1430"/>
        <w:gridCol w:w="2631"/>
        <w:gridCol w:w="1098"/>
        <w:gridCol w:w="963"/>
        <w:gridCol w:w="963"/>
        <w:gridCol w:w="963"/>
        <w:gridCol w:w="2282"/>
      </w:tblGrid>
      <w:tr w:rsidR="00B73A5E" w:rsidRPr="00F05A56" w:rsidTr="00751789">
        <w:tc>
          <w:tcPr>
            <w:tcW w:w="1726" w:type="dxa"/>
            <w:tcBorders>
              <w:bottom w:val="single" w:sz="4" w:space="0" w:color="auto"/>
            </w:tcBorders>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szCs w:val="24"/>
              </w:rPr>
              <w:br w:type="page"/>
            </w:r>
            <w:r w:rsidRPr="00F05A56">
              <w:rPr>
                <w:rFonts w:ascii="Arial" w:eastAsia="Calibri" w:hAnsi="Arial" w:cs="Arial"/>
                <w:b/>
                <w:szCs w:val="24"/>
              </w:rPr>
              <w:t>Business Plan Outcome</w:t>
            </w:r>
          </w:p>
        </w:tc>
        <w:tc>
          <w:tcPr>
            <w:tcW w:w="2118" w:type="dxa"/>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b/>
                <w:szCs w:val="24"/>
              </w:rPr>
              <w:t>Performance Indicator</w:t>
            </w:r>
          </w:p>
        </w:tc>
        <w:tc>
          <w:tcPr>
            <w:tcW w:w="1430" w:type="dxa"/>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b/>
                <w:szCs w:val="24"/>
              </w:rPr>
              <w:t>Reporting Frequency</w:t>
            </w:r>
          </w:p>
        </w:tc>
        <w:tc>
          <w:tcPr>
            <w:tcW w:w="2631" w:type="dxa"/>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b/>
                <w:szCs w:val="24"/>
              </w:rPr>
              <w:t>RAG Rating Definition</w:t>
            </w:r>
          </w:p>
          <w:p w:rsidR="00F50D03" w:rsidRPr="00F05A56" w:rsidRDefault="00F50D03" w:rsidP="009859B4">
            <w:pPr>
              <w:spacing w:after="120"/>
              <w:rPr>
                <w:rFonts w:ascii="Arial" w:eastAsia="Calibri" w:hAnsi="Arial" w:cs="Arial"/>
                <w:b/>
                <w:szCs w:val="24"/>
              </w:rPr>
            </w:pPr>
          </w:p>
        </w:tc>
        <w:tc>
          <w:tcPr>
            <w:tcW w:w="1098"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Q1 </w:t>
            </w:r>
            <w:r w:rsidR="009A3D4E" w:rsidRPr="00F05A56">
              <w:rPr>
                <w:rFonts w:ascii="Arial" w:eastAsia="Calibri" w:hAnsi="Arial" w:cs="Arial"/>
                <w:b/>
                <w:szCs w:val="24"/>
              </w:rPr>
              <w:t>16/17</w:t>
            </w:r>
          </w:p>
        </w:tc>
        <w:tc>
          <w:tcPr>
            <w:tcW w:w="963"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Q2 </w:t>
            </w:r>
            <w:r w:rsidR="009A3D4E" w:rsidRPr="00F05A56">
              <w:rPr>
                <w:rFonts w:ascii="Arial" w:eastAsia="Calibri" w:hAnsi="Arial" w:cs="Arial"/>
                <w:b/>
                <w:szCs w:val="24"/>
              </w:rPr>
              <w:t>16/17</w:t>
            </w:r>
          </w:p>
        </w:tc>
        <w:tc>
          <w:tcPr>
            <w:tcW w:w="963"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Q3 </w:t>
            </w:r>
            <w:r w:rsidR="009A3D4E" w:rsidRPr="00F05A56">
              <w:rPr>
                <w:rFonts w:ascii="Arial" w:eastAsia="Calibri" w:hAnsi="Arial" w:cs="Arial"/>
                <w:b/>
                <w:szCs w:val="24"/>
              </w:rPr>
              <w:t>16/17</w:t>
            </w:r>
          </w:p>
        </w:tc>
        <w:tc>
          <w:tcPr>
            <w:tcW w:w="963"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Q4 </w:t>
            </w:r>
            <w:r w:rsidR="009A3D4E" w:rsidRPr="00F05A56">
              <w:rPr>
                <w:rFonts w:ascii="Arial" w:eastAsia="Calibri" w:hAnsi="Arial" w:cs="Arial"/>
                <w:b/>
                <w:szCs w:val="24"/>
              </w:rPr>
              <w:t>16/17</w:t>
            </w:r>
          </w:p>
        </w:tc>
        <w:tc>
          <w:tcPr>
            <w:tcW w:w="2282" w:type="dxa"/>
            <w:shd w:val="clear" w:color="auto" w:fill="auto"/>
          </w:tcPr>
          <w:p w:rsidR="00EE4DFA" w:rsidRPr="00F05A56" w:rsidRDefault="00EE4DFA" w:rsidP="009859B4">
            <w:pPr>
              <w:rPr>
                <w:rFonts w:ascii="Arial" w:eastAsia="Calibri" w:hAnsi="Arial" w:cs="Arial"/>
                <w:b/>
                <w:szCs w:val="24"/>
              </w:rPr>
            </w:pPr>
            <w:r w:rsidRPr="00F05A56">
              <w:rPr>
                <w:rFonts w:ascii="Arial" w:eastAsia="Calibri" w:hAnsi="Arial" w:cs="Arial"/>
                <w:b/>
                <w:szCs w:val="24"/>
              </w:rPr>
              <w:t xml:space="preserve">Summary of Quarter </w:t>
            </w:r>
            <w:r w:rsidR="00290408">
              <w:rPr>
                <w:rFonts w:ascii="Arial" w:eastAsia="Calibri" w:hAnsi="Arial" w:cs="Arial"/>
                <w:b/>
                <w:szCs w:val="24"/>
              </w:rPr>
              <w:t>Four</w:t>
            </w:r>
            <w:r w:rsidR="0047751F" w:rsidRPr="00F05A56">
              <w:rPr>
                <w:rFonts w:ascii="Arial" w:eastAsia="Calibri" w:hAnsi="Arial" w:cs="Arial"/>
                <w:b/>
                <w:szCs w:val="24"/>
              </w:rPr>
              <w:t xml:space="preserve"> </w:t>
            </w:r>
            <w:r w:rsidRPr="00F05A56">
              <w:rPr>
                <w:rFonts w:ascii="Arial" w:eastAsia="Calibri" w:hAnsi="Arial" w:cs="Arial"/>
                <w:b/>
                <w:szCs w:val="24"/>
              </w:rPr>
              <w:t>Performance</w:t>
            </w:r>
          </w:p>
          <w:p w:rsidR="00F50D03" w:rsidRPr="00F05A56" w:rsidRDefault="00F50D03" w:rsidP="009859B4">
            <w:pPr>
              <w:rPr>
                <w:rFonts w:ascii="Arial" w:eastAsia="Calibri" w:hAnsi="Arial" w:cs="Arial"/>
                <w:b/>
                <w:szCs w:val="24"/>
              </w:rPr>
            </w:pPr>
          </w:p>
        </w:tc>
      </w:tr>
      <w:tr w:rsidR="00B73A5E" w:rsidRPr="00F05A56" w:rsidTr="00D96E29">
        <w:tc>
          <w:tcPr>
            <w:tcW w:w="1726" w:type="dxa"/>
            <w:shd w:val="clear" w:color="auto" w:fill="auto"/>
          </w:tcPr>
          <w:p w:rsidR="001671A2" w:rsidRPr="00F05A56" w:rsidRDefault="001671A2" w:rsidP="009859B4">
            <w:pPr>
              <w:rPr>
                <w:rFonts w:ascii="Arial" w:eastAsia="Calibri" w:hAnsi="Arial" w:cs="Arial"/>
                <w:b/>
                <w:szCs w:val="24"/>
              </w:rPr>
            </w:pPr>
            <w:r w:rsidRPr="00F05A56">
              <w:rPr>
                <w:rFonts w:ascii="Arial" w:eastAsia="Calibri" w:hAnsi="Arial" w:cs="Arial"/>
                <w:b/>
                <w:szCs w:val="24"/>
              </w:rPr>
              <w:t>2. Deliver the Service Delivery Contract with THC</w:t>
            </w:r>
          </w:p>
        </w:tc>
        <w:tc>
          <w:tcPr>
            <w:tcW w:w="2118" w:type="dxa"/>
            <w:shd w:val="clear" w:color="auto" w:fill="auto"/>
          </w:tcPr>
          <w:p w:rsidR="001671A2" w:rsidRPr="00F05A56" w:rsidRDefault="00E926F1" w:rsidP="009859B4">
            <w:pPr>
              <w:spacing w:after="120"/>
              <w:rPr>
                <w:rFonts w:ascii="Arial" w:eastAsia="Calibri" w:hAnsi="Arial" w:cs="Arial"/>
                <w:szCs w:val="24"/>
              </w:rPr>
            </w:pPr>
            <w:r w:rsidRPr="00F05A56">
              <w:rPr>
                <w:rFonts w:ascii="Arial" w:eastAsia="Calibri" w:hAnsi="Arial" w:cs="Arial"/>
                <w:szCs w:val="24"/>
              </w:rPr>
              <w:t xml:space="preserve">4. </w:t>
            </w:r>
            <w:r w:rsidR="001671A2" w:rsidRPr="00F05A56">
              <w:rPr>
                <w:rFonts w:ascii="Arial" w:eastAsia="Calibri" w:hAnsi="Arial" w:cs="Arial"/>
                <w:szCs w:val="24"/>
              </w:rPr>
              <w:t>Delivery of the Service Delivery Contract (SDC) with the Highland Council (THC).</w:t>
            </w:r>
          </w:p>
        </w:tc>
        <w:tc>
          <w:tcPr>
            <w:tcW w:w="1430" w:type="dxa"/>
            <w:shd w:val="clear" w:color="auto" w:fill="auto"/>
          </w:tcPr>
          <w:p w:rsidR="001671A2" w:rsidRPr="00F05A56" w:rsidRDefault="001671A2" w:rsidP="009859B4">
            <w:pPr>
              <w:spacing w:after="120"/>
              <w:rPr>
                <w:rFonts w:ascii="Arial" w:eastAsia="Calibri" w:hAnsi="Arial" w:cs="Arial"/>
                <w:szCs w:val="24"/>
              </w:rPr>
            </w:pPr>
            <w:r w:rsidRPr="00F05A56">
              <w:rPr>
                <w:rFonts w:ascii="Arial" w:eastAsia="Calibri" w:hAnsi="Arial" w:cs="Arial"/>
                <w:szCs w:val="24"/>
              </w:rPr>
              <w:t>Six-monthly.</w:t>
            </w:r>
          </w:p>
        </w:tc>
        <w:tc>
          <w:tcPr>
            <w:tcW w:w="2631" w:type="dxa"/>
            <w:shd w:val="clear" w:color="auto" w:fill="auto"/>
          </w:tcPr>
          <w:p w:rsidR="001671A2" w:rsidRPr="00F05A56" w:rsidRDefault="001671A2" w:rsidP="009859B4">
            <w:pPr>
              <w:pStyle w:val="ListParagraph"/>
              <w:numPr>
                <w:ilvl w:val="0"/>
                <w:numId w:val="3"/>
              </w:numPr>
              <w:spacing w:after="0" w:line="240" w:lineRule="auto"/>
              <w:rPr>
                <w:rFonts w:ascii="Arial" w:hAnsi="Arial" w:cs="Arial"/>
                <w:sz w:val="24"/>
                <w:szCs w:val="24"/>
              </w:rPr>
            </w:pPr>
            <w:r w:rsidRPr="00F05A56">
              <w:rPr>
                <w:rFonts w:ascii="Arial" w:hAnsi="Arial" w:cs="Arial"/>
                <w:sz w:val="24"/>
                <w:szCs w:val="24"/>
              </w:rPr>
              <w:t xml:space="preserve">Red = </w:t>
            </w:r>
            <w:r w:rsidR="0084114E" w:rsidRPr="00F05A56">
              <w:rPr>
                <w:rFonts w:ascii="Arial" w:hAnsi="Arial" w:cs="Arial"/>
                <w:sz w:val="24"/>
                <w:szCs w:val="24"/>
              </w:rPr>
              <w:t>a</w:t>
            </w:r>
            <w:r w:rsidRPr="00F05A56">
              <w:rPr>
                <w:rFonts w:ascii="Arial" w:hAnsi="Arial" w:cs="Arial"/>
                <w:sz w:val="24"/>
                <w:szCs w:val="24"/>
              </w:rPr>
              <w:t xml:space="preserve">greement of THC’s ECAS Committee that HLH has not met the terms of the SDC.  </w:t>
            </w:r>
          </w:p>
          <w:p w:rsidR="001671A2" w:rsidRPr="00F05A56" w:rsidRDefault="001671A2" w:rsidP="009859B4">
            <w:pPr>
              <w:pStyle w:val="ListParagraph"/>
              <w:numPr>
                <w:ilvl w:val="0"/>
                <w:numId w:val="3"/>
              </w:numPr>
              <w:spacing w:after="0" w:line="240" w:lineRule="auto"/>
              <w:rPr>
                <w:rFonts w:ascii="Arial" w:hAnsi="Arial" w:cs="Arial"/>
                <w:sz w:val="24"/>
                <w:szCs w:val="24"/>
              </w:rPr>
            </w:pPr>
            <w:r w:rsidRPr="00F05A56">
              <w:rPr>
                <w:rFonts w:ascii="Arial" w:hAnsi="Arial" w:cs="Arial"/>
                <w:sz w:val="24"/>
                <w:szCs w:val="24"/>
              </w:rPr>
              <w:t xml:space="preserve">Amber = </w:t>
            </w:r>
            <w:r w:rsidR="0084114E" w:rsidRPr="00F05A56">
              <w:rPr>
                <w:rFonts w:ascii="Arial" w:hAnsi="Arial" w:cs="Arial"/>
                <w:sz w:val="24"/>
                <w:szCs w:val="24"/>
              </w:rPr>
              <w:t>a</w:t>
            </w:r>
            <w:r w:rsidRPr="00F05A56">
              <w:rPr>
                <w:rFonts w:ascii="Arial" w:hAnsi="Arial" w:cs="Arial"/>
                <w:sz w:val="24"/>
                <w:szCs w:val="24"/>
              </w:rPr>
              <w:t xml:space="preserve">greement of THC’s ECAS Committee that HLH has met the terms of the SDC but has set some improvement targets.  </w:t>
            </w:r>
          </w:p>
          <w:p w:rsidR="001671A2" w:rsidRPr="00F05A56" w:rsidRDefault="001671A2" w:rsidP="009859B4">
            <w:pPr>
              <w:pStyle w:val="ListParagraph"/>
              <w:numPr>
                <w:ilvl w:val="0"/>
                <w:numId w:val="3"/>
              </w:numPr>
              <w:spacing w:after="0" w:line="240" w:lineRule="auto"/>
              <w:rPr>
                <w:rFonts w:ascii="Arial" w:hAnsi="Arial" w:cs="Arial"/>
                <w:sz w:val="24"/>
                <w:szCs w:val="24"/>
              </w:rPr>
            </w:pPr>
            <w:r w:rsidRPr="00F05A56">
              <w:rPr>
                <w:rFonts w:ascii="Arial" w:hAnsi="Arial" w:cs="Arial"/>
                <w:sz w:val="24"/>
                <w:szCs w:val="24"/>
              </w:rPr>
              <w:t xml:space="preserve">Green = </w:t>
            </w:r>
            <w:r w:rsidR="0084114E" w:rsidRPr="00F05A56">
              <w:rPr>
                <w:rFonts w:ascii="Arial" w:hAnsi="Arial" w:cs="Arial"/>
                <w:sz w:val="24"/>
                <w:szCs w:val="24"/>
              </w:rPr>
              <w:t>a</w:t>
            </w:r>
            <w:r w:rsidRPr="00F05A56">
              <w:rPr>
                <w:rFonts w:ascii="Arial" w:hAnsi="Arial" w:cs="Arial"/>
                <w:sz w:val="24"/>
                <w:szCs w:val="24"/>
              </w:rPr>
              <w:t xml:space="preserve">greement of THC’s ECAS Committee that HLH has met or exceeded the terms of the SDC.  </w:t>
            </w:r>
          </w:p>
        </w:tc>
        <w:tc>
          <w:tcPr>
            <w:tcW w:w="1098" w:type="dxa"/>
            <w:shd w:val="clear" w:color="auto" w:fill="D9D9D9" w:themeFill="background1" w:themeFillShade="D9"/>
          </w:tcPr>
          <w:p w:rsidR="001671A2" w:rsidRPr="00F05A56" w:rsidRDefault="001671A2" w:rsidP="009859B4">
            <w:pPr>
              <w:pStyle w:val="ListParagraph"/>
              <w:spacing w:after="0" w:line="240" w:lineRule="auto"/>
              <w:ind w:left="0"/>
              <w:rPr>
                <w:rFonts w:ascii="Arial" w:hAnsi="Arial" w:cs="Arial"/>
                <w:sz w:val="24"/>
                <w:szCs w:val="24"/>
              </w:rPr>
            </w:pPr>
          </w:p>
        </w:tc>
        <w:tc>
          <w:tcPr>
            <w:tcW w:w="963" w:type="dxa"/>
            <w:shd w:val="clear" w:color="auto" w:fill="92D050"/>
          </w:tcPr>
          <w:p w:rsidR="001671A2" w:rsidRPr="00F05A56" w:rsidRDefault="000E7BFD" w:rsidP="009859B4">
            <w:pPr>
              <w:pStyle w:val="ListParagraph"/>
              <w:spacing w:after="0" w:line="240" w:lineRule="auto"/>
              <w:ind w:left="0"/>
              <w:jc w:val="both"/>
              <w:rPr>
                <w:rFonts w:ascii="Arial" w:hAnsi="Arial" w:cs="Arial"/>
                <w:sz w:val="24"/>
                <w:szCs w:val="24"/>
              </w:rPr>
            </w:pPr>
            <w:r w:rsidRPr="00F05A56">
              <w:rPr>
                <w:rFonts w:ascii="Arial" w:hAnsi="Arial" w:cs="Arial"/>
                <w:sz w:val="24"/>
                <w:szCs w:val="24"/>
              </w:rPr>
              <w:t>Green</w:t>
            </w:r>
          </w:p>
        </w:tc>
        <w:tc>
          <w:tcPr>
            <w:tcW w:w="963" w:type="dxa"/>
            <w:shd w:val="clear" w:color="auto" w:fill="D9D9D9" w:themeFill="background1" w:themeFillShade="D9"/>
          </w:tcPr>
          <w:p w:rsidR="001671A2" w:rsidRPr="00F05A56" w:rsidRDefault="001671A2" w:rsidP="009859B4">
            <w:pPr>
              <w:pStyle w:val="ListParagraph"/>
              <w:spacing w:after="0" w:line="240" w:lineRule="auto"/>
              <w:ind w:left="360"/>
              <w:rPr>
                <w:rFonts w:ascii="Arial" w:hAnsi="Arial" w:cs="Arial"/>
                <w:sz w:val="24"/>
                <w:szCs w:val="24"/>
              </w:rPr>
            </w:pPr>
          </w:p>
        </w:tc>
        <w:tc>
          <w:tcPr>
            <w:tcW w:w="963" w:type="dxa"/>
            <w:shd w:val="clear" w:color="auto" w:fill="D9D9D9" w:themeFill="background1" w:themeFillShade="D9"/>
          </w:tcPr>
          <w:p w:rsidR="001671A2" w:rsidRPr="00F05A56" w:rsidRDefault="001671A2" w:rsidP="009859B4">
            <w:pPr>
              <w:rPr>
                <w:rFonts w:ascii="Arial" w:hAnsi="Arial" w:cs="Arial"/>
                <w:szCs w:val="24"/>
              </w:rPr>
            </w:pPr>
          </w:p>
        </w:tc>
        <w:tc>
          <w:tcPr>
            <w:tcW w:w="2282" w:type="dxa"/>
            <w:shd w:val="clear" w:color="auto" w:fill="auto"/>
          </w:tcPr>
          <w:p w:rsidR="000E7BFD" w:rsidRPr="00F05A56" w:rsidRDefault="004948C6" w:rsidP="000E7BFD">
            <w:pPr>
              <w:autoSpaceDE w:val="0"/>
              <w:autoSpaceDN w:val="0"/>
              <w:adjustRightInd w:val="0"/>
              <w:rPr>
                <w:rFonts w:ascii="Arial" w:hAnsi="Arial" w:cs="Arial"/>
                <w:szCs w:val="24"/>
              </w:rPr>
            </w:pPr>
            <w:r w:rsidRPr="00F05A56">
              <w:rPr>
                <w:rFonts w:ascii="Arial" w:eastAsia="Calibri" w:hAnsi="Arial" w:cs="Arial"/>
                <w:szCs w:val="24"/>
              </w:rPr>
              <w:t>THC’s</w:t>
            </w:r>
            <w:r w:rsidR="0058658A" w:rsidRPr="00F05A56">
              <w:rPr>
                <w:rFonts w:ascii="Arial" w:eastAsia="Calibri" w:hAnsi="Arial" w:cs="Arial"/>
                <w:szCs w:val="24"/>
              </w:rPr>
              <w:t xml:space="preserve"> Education, Children and Adult Services Committee</w:t>
            </w:r>
            <w:r w:rsidR="00477266" w:rsidRPr="00F05A56">
              <w:rPr>
                <w:rFonts w:ascii="Arial" w:eastAsia="Calibri" w:hAnsi="Arial" w:cs="Arial"/>
                <w:szCs w:val="24"/>
              </w:rPr>
              <w:t xml:space="preserve">, </w:t>
            </w:r>
            <w:r w:rsidR="00B73A5E" w:rsidRPr="00F05A56">
              <w:rPr>
                <w:rFonts w:ascii="Arial" w:eastAsia="Calibri" w:hAnsi="Arial" w:cs="Arial"/>
                <w:szCs w:val="24"/>
              </w:rPr>
              <w:t xml:space="preserve">at its meeting held on </w:t>
            </w:r>
            <w:r w:rsidR="000E7BFD" w:rsidRPr="00F05A56">
              <w:rPr>
                <w:rFonts w:ascii="Arial" w:eastAsia="Calibri" w:hAnsi="Arial" w:cs="Arial"/>
                <w:szCs w:val="24"/>
              </w:rPr>
              <w:t>26</w:t>
            </w:r>
            <w:r w:rsidR="00B73A5E" w:rsidRPr="00F05A56">
              <w:rPr>
                <w:rFonts w:ascii="Arial" w:eastAsia="Calibri" w:hAnsi="Arial" w:cs="Arial"/>
                <w:szCs w:val="24"/>
              </w:rPr>
              <w:t xml:space="preserve"> </w:t>
            </w:r>
            <w:r w:rsidR="000E7BFD" w:rsidRPr="00F05A56">
              <w:rPr>
                <w:rFonts w:ascii="Arial" w:eastAsia="Calibri" w:hAnsi="Arial" w:cs="Arial"/>
                <w:szCs w:val="24"/>
              </w:rPr>
              <w:t>October</w:t>
            </w:r>
            <w:r w:rsidR="00960DC6" w:rsidRPr="00F05A56">
              <w:rPr>
                <w:rFonts w:ascii="Arial" w:eastAsia="Calibri" w:hAnsi="Arial" w:cs="Arial"/>
                <w:szCs w:val="24"/>
              </w:rPr>
              <w:t xml:space="preserve"> 2016</w:t>
            </w:r>
            <w:r w:rsidR="000E7BFD" w:rsidRPr="00F05A56">
              <w:rPr>
                <w:rFonts w:ascii="Arial" w:eastAsia="Calibri" w:hAnsi="Arial" w:cs="Arial"/>
                <w:szCs w:val="24"/>
              </w:rPr>
              <w:t>,</w:t>
            </w:r>
            <w:r w:rsidR="00B73A5E" w:rsidRPr="00F05A56">
              <w:rPr>
                <w:rFonts w:ascii="Arial" w:eastAsia="Calibri" w:hAnsi="Arial" w:cs="Arial"/>
                <w:szCs w:val="24"/>
              </w:rPr>
              <w:t xml:space="preserve"> agreed that HLH </w:t>
            </w:r>
            <w:r w:rsidR="000E7BFD" w:rsidRPr="00F05A56">
              <w:rPr>
                <w:rFonts w:ascii="Arial" w:hAnsi="Arial" w:cs="Arial"/>
                <w:szCs w:val="24"/>
              </w:rPr>
              <w:t xml:space="preserve">met or exceeded the outcomes expected in the Service Delivery Contract with the Council for the period April to </w:t>
            </w:r>
            <w:r w:rsidR="00C77F6D" w:rsidRPr="00F05A56">
              <w:rPr>
                <w:rFonts w:ascii="Arial" w:hAnsi="Arial" w:cs="Arial"/>
                <w:szCs w:val="24"/>
              </w:rPr>
              <w:t>September</w:t>
            </w:r>
            <w:r w:rsidR="000E7BFD" w:rsidRPr="00F05A56">
              <w:rPr>
                <w:rFonts w:ascii="Arial" w:hAnsi="Arial" w:cs="Arial"/>
                <w:szCs w:val="24"/>
              </w:rPr>
              <w:t xml:space="preserve"> 2016. </w:t>
            </w:r>
            <w:r w:rsidR="00290408">
              <w:rPr>
                <w:rFonts w:ascii="Arial" w:hAnsi="Arial" w:cs="Arial"/>
                <w:szCs w:val="24"/>
              </w:rPr>
              <w:t xml:space="preserve">The </w:t>
            </w:r>
            <w:r w:rsidR="00D9503E" w:rsidRPr="00F05A56">
              <w:rPr>
                <w:rFonts w:ascii="Arial" w:hAnsi="Arial" w:cs="Arial"/>
                <w:szCs w:val="24"/>
              </w:rPr>
              <w:t xml:space="preserve">next report to THC’s ECAS Committee will be in </w:t>
            </w:r>
            <w:r w:rsidR="00290408">
              <w:rPr>
                <w:rFonts w:ascii="Arial" w:hAnsi="Arial" w:cs="Arial"/>
                <w:szCs w:val="24"/>
              </w:rPr>
              <w:t xml:space="preserve">August </w:t>
            </w:r>
            <w:r w:rsidR="00D9503E" w:rsidRPr="00F05A56">
              <w:rPr>
                <w:rFonts w:ascii="Arial" w:hAnsi="Arial" w:cs="Arial"/>
                <w:szCs w:val="24"/>
              </w:rPr>
              <w:t>2017</w:t>
            </w:r>
            <w:r w:rsidR="00D96E29">
              <w:rPr>
                <w:rFonts w:ascii="Arial" w:hAnsi="Arial" w:cs="Arial"/>
                <w:szCs w:val="24"/>
              </w:rPr>
              <w:t xml:space="preserve"> (later than originally </w:t>
            </w:r>
            <w:r w:rsidR="00281755">
              <w:rPr>
                <w:rFonts w:ascii="Arial" w:hAnsi="Arial" w:cs="Arial"/>
                <w:szCs w:val="24"/>
              </w:rPr>
              <w:t>planned</w:t>
            </w:r>
            <w:r w:rsidR="00D96E29">
              <w:rPr>
                <w:rFonts w:ascii="Arial" w:hAnsi="Arial" w:cs="Arial"/>
                <w:szCs w:val="24"/>
              </w:rPr>
              <w:t xml:space="preserve"> because of </w:t>
            </w:r>
            <w:r w:rsidR="00281755">
              <w:rPr>
                <w:rFonts w:ascii="Arial" w:hAnsi="Arial" w:cs="Arial"/>
                <w:szCs w:val="24"/>
              </w:rPr>
              <w:t>changes to the Council meetings schedule</w:t>
            </w:r>
            <w:r w:rsidR="00D96E29">
              <w:rPr>
                <w:rFonts w:ascii="Arial" w:hAnsi="Arial" w:cs="Arial"/>
                <w:szCs w:val="24"/>
              </w:rPr>
              <w:t>)</w:t>
            </w:r>
            <w:r w:rsidR="00D9503E" w:rsidRPr="00F05A56">
              <w:rPr>
                <w:rFonts w:ascii="Arial" w:hAnsi="Arial" w:cs="Arial"/>
                <w:szCs w:val="24"/>
              </w:rPr>
              <w:t>.</w:t>
            </w:r>
          </w:p>
          <w:p w:rsidR="006A3815" w:rsidRPr="00F05A56" w:rsidRDefault="006A3815" w:rsidP="000E7BFD">
            <w:pPr>
              <w:autoSpaceDE w:val="0"/>
              <w:autoSpaceDN w:val="0"/>
              <w:adjustRightInd w:val="0"/>
              <w:rPr>
                <w:rFonts w:ascii="Arial" w:eastAsia="Calibri" w:hAnsi="Arial" w:cs="Arial"/>
                <w:szCs w:val="24"/>
              </w:rPr>
            </w:pPr>
          </w:p>
        </w:tc>
      </w:tr>
    </w:tbl>
    <w:p w:rsidR="00360BAF" w:rsidRPr="00F05A56" w:rsidRDefault="00360BAF" w:rsidP="009859B4">
      <w:pPr>
        <w:rPr>
          <w:rFonts w:ascii="Arial" w:eastAsia="Calibri" w:hAnsi="Arial" w:cs="Arial"/>
          <w:szCs w:val="24"/>
        </w:rPr>
        <w:sectPr w:rsidR="00360BAF" w:rsidRPr="00F05A56"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2"/>
        <w:gridCol w:w="1430"/>
        <w:gridCol w:w="2560"/>
        <w:gridCol w:w="963"/>
        <w:gridCol w:w="963"/>
        <w:gridCol w:w="963"/>
        <w:gridCol w:w="963"/>
        <w:gridCol w:w="2352"/>
      </w:tblGrid>
      <w:tr w:rsidR="00F50D03" w:rsidRPr="00F05A56" w:rsidTr="00671A11">
        <w:tc>
          <w:tcPr>
            <w:tcW w:w="1808" w:type="dxa"/>
            <w:tcBorders>
              <w:bottom w:val="single" w:sz="4" w:space="0" w:color="auto"/>
            </w:tcBorders>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szCs w:val="24"/>
              </w:rPr>
              <w:lastRenderedPageBreak/>
              <w:br w:type="page"/>
            </w:r>
            <w:r w:rsidRPr="00F05A56">
              <w:rPr>
                <w:rFonts w:ascii="Arial" w:eastAsia="Calibri" w:hAnsi="Arial" w:cs="Arial"/>
                <w:b/>
                <w:szCs w:val="24"/>
              </w:rPr>
              <w:t>Business Plan Outcome</w:t>
            </w:r>
          </w:p>
        </w:tc>
        <w:tc>
          <w:tcPr>
            <w:tcW w:w="2172"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Performance Indicator</w:t>
            </w:r>
          </w:p>
        </w:tc>
        <w:tc>
          <w:tcPr>
            <w:tcW w:w="1430"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Reporting Frequency</w:t>
            </w:r>
          </w:p>
        </w:tc>
        <w:tc>
          <w:tcPr>
            <w:tcW w:w="2560"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RAG Rating Definition</w:t>
            </w:r>
          </w:p>
          <w:p w:rsidR="00F50D03" w:rsidRPr="00F05A56" w:rsidRDefault="00F50D03" w:rsidP="009859B4">
            <w:pPr>
              <w:rPr>
                <w:rFonts w:ascii="Arial" w:eastAsia="Calibri" w:hAnsi="Arial" w:cs="Arial"/>
                <w:b/>
                <w:szCs w:val="24"/>
              </w:rPr>
            </w:pPr>
          </w:p>
        </w:tc>
        <w:tc>
          <w:tcPr>
            <w:tcW w:w="963"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Q1 </w:t>
            </w:r>
            <w:r w:rsidR="009A3D4E" w:rsidRPr="00F05A56">
              <w:rPr>
                <w:rFonts w:ascii="Arial" w:eastAsia="Calibri" w:hAnsi="Arial" w:cs="Arial"/>
                <w:b/>
                <w:szCs w:val="24"/>
              </w:rPr>
              <w:t>16/17</w:t>
            </w:r>
          </w:p>
        </w:tc>
        <w:tc>
          <w:tcPr>
            <w:tcW w:w="963"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Q2 </w:t>
            </w:r>
            <w:r w:rsidR="009A3D4E" w:rsidRPr="00F05A56">
              <w:rPr>
                <w:rFonts w:ascii="Arial" w:eastAsia="Calibri" w:hAnsi="Arial" w:cs="Arial"/>
                <w:b/>
                <w:szCs w:val="24"/>
              </w:rPr>
              <w:t>16/17</w:t>
            </w:r>
          </w:p>
        </w:tc>
        <w:tc>
          <w:tcPr>
            <w:tcW w:w="963"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Q3 </w:t>
            </w:r>
            <w:r w:rsidR="009A3D4E" w:rsidRPr="00F05A56">
              <w:rPr>
                <w:rFonts w:ascii="Arial" w:eastAsia="Calibri" w:hAnsi="Arial" w:cs="Arial"/>
                <w:b/>
                <w:szCs w:val="24"/>
              </w:rPr>
              <w:t>16/17</w:t>
            </w:r>
          </w:p>
        </w:tc>
        <w:tc>
          <w:tcPr>
            <w:tcW w:w="963"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Q4 </w:t>
            </w:r>
            <w:r w:rsidR="009A3D4E" w:rsidRPr="00F05A56">
              <w:rPr>
                <w:rFonts w:ascii="Arial" w:eastAsia="Calibri" w:hAnsi="Arial" w:cs="Arial"/>
                <w:b/>
                <w:szCs w:val="24"/>
              </w:rPr>
              <w:t>16/17</w:t>
            </w:r>
          </w:p>
        </w:tc>
        <w:tc>
          <w:tcPr>
            <w:tcW w:w="2352" w:type="dxa"/>
            <w:shd w:val="clear" w:color="auto" w:fill="auto"/>
          </w:tcPr>
          <w:p w:rsidR="00EE4DFA" w:rsidRPr="00F05A56" w:rsidRDefault="00EE4DFA" w:rsidP="009859B4">
            <w:pPr>
              <w:rPr>
                <w:rFonts w:ascii="Arial" w:eastAsia="Calibri" w:hAnsi="Arial" w:cs="Arial"/>
                <w:b/>
                <w:szCs w:val="24"/>
              </w:rPr>
            </w:pPr>
            <w:r w:rsidRPr="00F05A56">
              <w:rPr>
                <w:rFonts w:ascii="Arial" w:eastAsia="Calibri" w:hAnsi="Arial" w:cs="Arial"/>
                <w:b/>
                <w:szCs w:val="24"/>
              </w:rPr>
              <w:t xml:space="preserve">Summary of Quarter </w:t>
            </w:r>
            <w:r w:rsidR="00D96E29">
              <w:rPr>
                <w:rFonts w:ascii="Arial" w:eastAsia="Calibri" w:hAnsi="Arial" w:cs="Arial"/>
                <w:b/>
                <w:szCs w:val="24"/>
              </w:rPr>
              <w:t>Four</w:t>
            </w:r>
            <w:r w:rsidR="0047751F" w:rsidRPr="00F05A56">
              <w:rPr>
                <w:rFonts w:ascii="Arial" w:eastAsia="Calibri" w:hAnsi="Arial" w:cs="Arial"/>
                <w:b/>
                <w:szCs w:val="24"/>
              </w:rPr>
              <w:t xml:space="preserve"> </w:t>
            </w:r>
            <w:r w:rsidRPr="00F05A56">
              <w:rPr>
                <w:rFonts w:ascii="Arial" w:eastAsia="Calibri" w:hAnsi="Arial" w:cs="Arial"/>
                <w:b/>
                <w:szCs w:val="24"/>
              </w:rPr>
              <w:t>Performance</w:t>
            </w:r>
          </w:p>
          <w:p w:rsidR="00F50D03" w:rsidRPr="00F05A56" w:rsidRDefault="00F50D03" w:rsidP="009859B4">
            <w:pPr>
              <w:rPr>
                <w:rFonts w:ascii="Arial" w:eastAsia="Calibri" w:hAnsi="Arial" w:cs="Arial"/>
                <w:b/>
                <w:szCs w:val="24"/>
              </w:rPr>
            </w:pPr>
          </w:p>
        </w:tc>
      </w:tr>
      <w:tr w:rsidR="00360BAF" w:rsidRPr="00F05A56" w:rsidTr="00F13931">
        <w:tc>
          <w:tcPr>
            <w:tcW w:w="1808" w:type="dxa"/>
            <w:shd w:val="clear" w:color="auto" w:fill="auto"/>
          </w:tcPr>
          <w:p w:rsidR="001671A2" w:rsidRPr="00F05A56" w:rsidRDefault="001671A2" w:rsidP="009859B4">
            <w:pPr>
              <w:rPr>
                <w:rFonts w:ascii="Arial" w:eastAsia="Calibri" w:hAnsi="Arial" w:cs="Arial"/>
                <w:b/>
                <w:szCs w:val="24"/>
              </w:rPr>
            </w:pPr>
            <w:r w:rsidRPr="00F05A56">
              <w:rPr>
                <w:rFonts w:ascii="Arial" w:eastAsia="Calibri" w:hAnsi="Arial" w:cs="Arial"/>
                <w:b/>
                <w:szCs w:val="24"/>
              </w:rPr>
              <w:t>3. Improving staff satisfaction</w:t>
            </w:r>
          </w:p>
        </w:tc>
        <w:tc>
          <w:tcPr>
            <w:tcW w:w="2172" w:type="dxa"/>
            <w:shd w:val="clear" w:color="auto" w:fill="auto"/>
          </w:tcPr>
          <w:p w:rsidR="001671A2" w:rsidRPr="00F05A56" w:rsidRDefault="00E926F1" w:rsidP="009859B4">
            <w:pPr>
              <w:rPr>
                <w:rFonts w:ascii="Arial" w:eastAsia="Calibri" w:hAnsi="Arial" w:cs="Arial"/>
                <w:szCs w:val="24"/>
              </w:rPr>
            </w:pPr>
            <w:r w:rsidRPr="00F05A56">
              <w:rPr>
                <w:rFonts w:ascii="Arial" w:eastAsia="Calibri" w:hAnsi="Arial" w:cs="Arial"/>
                <w:szCs w:val="24"/>
              </w:rPr>
              <w:t xml:space="preserve">5. </w:t>
            </w:r>
            <w:r w:rsidR="001671A2" w:rsidRPr="00F05A56">
              <w:rPr>
                <w:rFonts w:ascii="Arial" w:eastAsia="Calibri" w:hAnsi="Arial" w:cs="Arial"/>
                <w:szCs w:val="24"/>
              </w:rPr>
              <w:t>Staff turnover (</w:t>
            </w:r>
            <w:r w:rsidR="00040F96" w:rsidRPr="00F05A56">
              <w:rPr>
                <w:rFonts w:ascii="Arial" w:eastAsia="Calibri" w:hAnsi="Arial" w:cs="Arial"/>
                <w:szCs w:val="24"/>
              </w:rPr>
              <w:t>resignations</w:t>
            </w:r>
            <w:r w:rsidR="001671A2" w:rsidRPr="00F05A56">
              <w:rPr>
                <w:rFonts w:ascii="Arial" w:eastAsia="Calibri" w:hAnsi="Arial" w:cs="Arial"/>
                <w:szCs w:val="24"/>
              </w:rPr>
              <w:t xml:space="preserve"> as a percentage of posts).</w:t>
            </w:r>
          </w:p>
        </w:tc>
        <w:tc>
          <w:tcPr>
            <w:tcW w:w="1430" w:type="dxa"/>
            <w:shd w:val="clear" w:color="auto" w:fill="auto"/>
          </w:tcPr>
          <w:p w:rsidR="001671A2" w:rsidRPr="00F05A56" w:rsidRDefault="001671A2" w:rsidP="009859B4">
            <w:pPr>
              <w:rPr>
                <w:rFonts w:ascii="Arial" w:eastAsia="Calibri" w:hAnsi="Arial" w:cs="Arial"/>
                <w:szCs w:val="24"/>
              </w:rPr>
            </w:pPr>
            <w:r w:rsidRPr="00F05A56">
              <w:rPr>
                <w:rFonts w:ascii="Arial" w:eastAsia="Calibri" w:hAnsi="Arial" w:cs="Arial"/>
                <w:szCs w:val="24"/>
              </w:rPr>
              <w:t>Quarterly.</w:t>
            </w:r>
          </w:p>
        </w:tc>
        <w:tc>
          <w:tcPr>
            <w:tcW w:w="2560" w:type="dxa"/>
            <w:shd w:val="clear" w:color="auto" w:fill="auto"/>
          </w:tcPr>
          <w:p w:rsidR="00C37DF3" w:rsidRPr="00F05A56" w:rsidRDefault="00C37DF3" w:rsidP="009859B4">
            <w:pPr>
              <w:numPr>
                <w:ilvl w:val="0"/>
                <w:numId w:val="14"/>
              </w:numPr>
              <w:rPr>
                <w:rFonts w:ascii="Arial" w:eastAsia="Calibri" w:hAnsi="Arial" w:cs="Arial"/>
                <w:szCs w:val="24"/>
              </w:rPr>
            </w:pPr>
            <w:r w:rsidRPr="00F05A56">
              <w:rPr>
                <w:rFonts w:ascii="Arial" w:eastAsia="Calibri" w:hAnsi="Arial" w:cs="Arial"/>
                <w:szCs w:val="24"/>
              </w:rPr>
              <w:t>Red = more than 2%</w:t>
            </w:r>
          </w:p>
          <w:p w:rsidR="00C37DF3" w:rsidRPr="00F05A56" w:rsidRDefault="00C37DF3" w:rsidP="009859B4">
            <w:pPr>
              <w:numPr>
                <w:ilvl w:val="0"/>
                <w:numId w:val="14"/>
              </w:numPr>
              <w:rPr>
                <w:rFonts w:ascii="Arial" w:eastAsia="Calibri" w:hAnsi="Arial" w:cs="Arial"/>
                <w:szCs w:val="24"/>
              </w:rPr>
            </w:pPr>
            <w:r w:rsidRPr="00F05A56">
              <w:rPr>
                <w:rFonts w:ascii="Arial" w:eastAsia="Calibri" w:hAnsi="Arial" w:cs="Arial"/>
                <w:szCs w:val="24"/>
              </w:rPr>
              <w:t>Amber = 1.7 to 2%</w:t>
            </w:r>
          </w:p>
          <w:p w:rsidR="001671A2" w:rsidRPr="00F05A56" w:rsidRDefault="00C37DF3" w:rsidP="009859B4">
            <w:pPr>
              <w:numPr>
                <w:ilvl w:val="0"/>
                <w:numId w:val="14"/>
              </w:numPr>
              <w:rPr>
                <w:rFonts w:ascii="Arial" w:eastAsia="Calibri" w:hAnsi="Arial" w:cs="Arial"/>
                <w:szCs w:val="24"/>
              </w:rPr>
            </w:pPr>
            <w:r w:rsidRPr="00F05A56">
              <w:rPr>
                <w:rFonts w:ascii="Arial" w:eastAsia="Calibri" w:hAnsi="Arial" w:cs="Arial"/>
                <w:szCs w:val="24"/>
              </w:rPr>
              <w:t>Green = 1.6%</w:t>
            </w:r>
            <w:r w:rsidR="00AC59E8" w:rsidRPr="00F05A56">
              <w:rPr>
                <w:rFonts w:ascii="Arial" w:eastAsia="Calibri" w:hAnsi="Arial" w:cs="Arial"/>
                <w:szCs w:val="24"/>
              </w:rPr>
              <w:t xml:space="preserve"> </w:t>
            </w:r>
            <w:r w:rsidRPr="00F05A56">
              <w:rPr>
                <w:rFonts w:ascii="Arial" w:eastAsia="Calibri" w:hAnsi="Arial" w:cs="Arial"/>
                <w:szCs w:val="24"/>
              </w:rPr>
              <w:t>or less</w:t>
            </w:r>
          </w:p>
        </w:tc>
        <w:tc>
          <w:tcPr>
            <w:tcW w:w="963" w:type="dxa"/>
            <w:shd w:val="clear" w:color="auto" w:fill="92D050"/>
          </w:tcPr>
          <w:p w:rsidR="001671A2" w:rsidRPr="00F05A56" w:rsidRDefault="005307D1" w:rsidP="009859B4">
            <w:pPr>
              <w:rPr>
                <w:rFonts w:ascii="Arial" w:eastAsia="Calibri" w:hAnsi="Arial" w:cs="Arial"/>
                <w:szCs w:val="24"/>
              </w:rPr>
            </w:pPr>
            <w:r w:rsidRPr="00F05A56">
              <w:rPr>
                <w:rFonts w:ascii="Arial" w:eastAsia="Calibri" w:hAnsi="Arial" w:cs="Arial"/>
                <w:szCs w:val="24"/>
              </w:rPr>
              <w:t>Green</w:t>
            </w:r>
          </w:p>
          <w:p w:rsidR="003E1D62" w:rsidRPr="00F05A56" w:rsidRDefault="003E1D62" w:rsidP="009859B4">
            <w:pPr>
              <w:rPr>
                <w:rFonts w:ascii="Arial" w:eastAsia="Calibri" w:hAnsi="Arial" w:cs="Arial"/>
                <w:szCs w:val="24"/>
              </w:rPr>
            </w:pPr>
          </w:p>
          <w:p w:rsidR="003E1D62" w:rsidRPr="00F05A56" w:rsidRDefault="003E1D62" w:rsidP="009859B4">
            <w:pPr>
              <w:rPr>
                <w:rFonts w:ascii="Arial" w:eastAsia="Calibri" w:hAnsi="Arial" w:cs="Arial"/>
                <w:szCs w:val="24"/>
              </w:rPr>
            </w:pPr>
          </w:p>
        </w:tc>
        <w:tc>
          <w:tcPr>
            <w:tcW w:w="963" w:type="dxa"/>
            <w:shd w:val="clear" w:color="auto" w:fill="92D050"/>
          </w:tcPr>
          <w:p w:rsidR="001671A2" w:rsidRPr="00F05A56" w:rsidRDefault="00927AA3" w:rsidP="009859B4">
            <w:pPr>
              <w:rPr>
                <w:rFonts w:ascii="Arial" w:eastAsia="Calibri" w:hAnsi="Arial" w:cs="Arial"/>
                <w:szCs w:val="24"/>
              </w:rPr>
            </w:pPr>
            <w:r w:rsidRPr="00F05A56">
              <w:rPr>
                <w:rFonts w:ascii="Arial" w:eastAsia="Calibri" w:hAnsi="Arial" w:cs="Arial"/>
                <w:szCs w:val="24"/>
              </w:rPr>
              <w:t>Green</w:t>
            </w:r>
          </w:p>
        </w:tc>
        <w:tc>
          <w:tcPr>
            <w:tcW w:w="963" w:type="dxa"/>
            <w:shd w:val="clear" w:color="auto" w:fill="92D050"/>
          </w:tcPr>
          <w:p w:rsidR="001671A2" w:rsidRPr="00F05A56" w:rsidRDefault="006B646C" w:rsidP="009859B4">
            <w:pPr>
              <w:rPr>
                <w:rFonts w:ascii="Arial" w:eastAsia="Calibri" w:hAnsi="Arial" w:cs="Arial"/>
                <w:szCs w:val="24"/>
              </w:rPr>
            </w:pPr>
            <w:r w:rsidRPr="00F05A56">
              <w:rPr>
                <w:rFonts w:ascii="Arial" w:eastAsia="Calibri" w:hAnsi="Arial" w:cs="Arial"/>
                <w:szCs w:val="24"/>
              </w:rPr>
              <w:t>Green</w:t>
            </w:r>
          </w:p>
        </w:tc>
        <w:tc>
          <w:tcPr>
            <w:tcW w:w="963" w:type="dxa"/>
            <w:shd w:val="clear" w:color="auto" w:fill="92D050"/>
          </w:tcPr>
          <w:p w:rsidR="001671A2" w:rsidRPr="00F05A56" w:rsidRDefault="00F13931" w:rsidP="009859B4">
            <w:pPr>
              <w:rPr>
                <w:rFonts w:ascii="Arial" w:eastAsia="Calibri" w:hAnsi="Arial" w:cs="Arial"/>
                <w:szCs w:val="24"/>
              </w:rPr>
            </w:pPr>
            <w:r>
              <w:rPr>
                <w:rFonts w:ascii="Arial" w:eastAsia="Calibri" w:hAnsi="Arial" w:cs="Arial"/>
                <w:szCs w:val="24"/>
              </w:rPr>
              <w:t>Green</w:t>
            </w:r>
          </w:p>
        </w:tc>
        <w:tc>
          <w:tcPr>
            <w:tcW w:w="2352" w:type="dxa"/>
            <w:shd w:val="clear" w:color="auto" w:fill="auto"/>
          </w:tcPr>
          <w:p w:rsidR="001671A2" w:rsidRPr="00F05A56" w:rsidRDefault="00BB4484" w:rsidP="00D96E29">
            <w:pPr>
              <w:rPr>
                <w:rFonts w:ascii="Arial" w:eastAsia="Calibri" w:hAnsi="Arial" w:cs="Arial"/>
                <w:szCs w:val="24"/>
              </w:rPr>
            </w:pPr>
            <w:r w:rsidRPr="00F05A56">
              <w:rPr>
                <w:rFonts w:ascii="Arial" w:eastAsia="Calibri" w:hAnsi="Arial" w:cs="Arial"/>
                <w:szCs w:val="24"/>
              </w:rPr>
              <w:t xml:space="preserve">The </w:t>
            </w:r>
            <w:r w:rsidR="005304A6" w:rsidRPr="00F05A56">
              <w:rPr>
                <w:rFonts w:ascii="Arial" w:eastAsia="Calibri" w:hAnsi="Arial" w:cs="Arial"/>
                <w:szCs w:val="24"/>
              </w:rPr>
              <w:t xml:space="preserve">average </w:t>
            </w:r>
            <w:r w:rsidRPr="00F05A56">
              <w:rPr>
                <w:rFonts w:ascii="Arial" w:eastAsia="Calibri" w:hAnsi="Arial" w:cs="Arial"/>
                <w:szCs w:val="24"/>
              </w:rPr>
              <w:t xml:space="preserve">number of </w:t>
            </w:r>
            <w:r w:rsidR="00093F22" w:rsidRPr="00F05A56">
              <w:rPr>
                <w:rFonts w:ascii="Arial" w:eastAsia="Calibri" w:hAnsi="Arial" w:cs="Arial"/>
                <w:szCs w:val="24"/>
              </w:rPr>
              <w:t>resignations</w:t>
            </w:r>
            <w:r w:rsidRPr="00F05A56">
              <w:rPr>
                <w:rFonts w:ascii="Arial" w:eastAsia="Calibri" w:hAnsi="Arial" w:cs="Arial"/>
                <w:szCs w:val="24"/>
              </w:rPr>
              <w:t xml:space="preserve"> </w:t>
            </w:r>
            <w:r w:rsidR="009343A4" w:rsidRPr="00F05A56">
              <w:rPr>
                <w:rFonts w:ascii="Arial" w:eastAsia="Calibri" w:hAnsi="Arial" w:cs="Arial"/>
                <w:szCs w:val="24"/>
              </w:rPr>
              <w:t xml:space="preserve">per month </w:t>
            </w:r>
            <w:r w:rsidRPr="00F05A56">
              <w:rPr>
                <w:rFonts w:ascii="Arial" w:eastAsia="Calibri" w:hAnsi="Arial" w:cs="Arial"/>
                <w:szCs w:val="24"/>
              </w:rPr>
              <w:t xml:space="preserve">as a percentage of posts </w:t>
            </w:r>
            <w:r w:rsidR="00D4539E" w:rsidRPr="00F05A56">
              <w:rPr>
                <w:rFonts w:ascii="Arial" w:eastAsia="Calibri" w:hAnsi="Arial" w:cs="Arial"/>
                <w:szCs w:val="24"/>
              </w:rPr>
              <w:t xml:space="preserve">in </w:t>
            </w:r>
            <w:r w:rsidR="005304A6" w:rsidRPr="00F05A56">
              <w:rPr>
                <w:rFonts w:ascii="Arial" w:eastAsia="Calibri" w:hAnsi="Arial" w:cs="Arial"/>
                <w:szCs w:val="24"/>
              </w:rPr>
              <w:t>Q</w:t>
            </w:r>
            <w:r w:rsidR="00D96E29">
              <w:rPr>
                <w:rFonts w:ascii="Arial" w:eastAsia="Calibri" w:hAnsi="Arial" w:cs="Arial"/>
                <w:szCs w:val="24"/>
              </w:rPr>
              <w:t>4</w:t>
            </w:r>
            <w:r w:rsidR="00D4539E" w:rsidRPr="00F05A56">
              <w:rPr>
                <w:rFonts w:ascii="Arial" w:eastAsia="Calibri" w:hAnsi="Arial" w:cs="Arial"/>
                <w:szCs w:val="24"/>
              </w:rPr>
              <w:t xml:space="preserve"> </w:t>
            </w:r>
            <w:r w:rsidR="00A923FD" w:rsidRPr="00F05A56">
              <w:rPr>
                <w:rFonts w:ascii="Arial" w:eastAsia="Calibri" w:hAnsi="Arial" w:cs="Arial"/>
                <w:szCs w:val="24"/>
              </w:rPr>
              <w:t xml:space="preserve">was </w:t>
            </w:r>
            <w:r w:rsidR="00093F22" w:rsidRPr="00F05A56">
              <w:rPr>
                <w:rFonts w:ascii="Arial" w:eastAsia="Calibri" w:hAnsi="Arial" w:cs="Arial"/>
                <w:szCs w:val="24"/>
              </w:rPr>
              <w:t>0.</w:t>
            </w:r>
            <w:r w:rsidR="00D96E29">
              <w:rPr>
                <w:rFonts w:ascii="Arial" w:eastAsia="Calibri" w:hAnsi="Arial" w:cs="Arial"/>
                <w:szCs w:val="24"/>
              </w:rPr>
              <w:t>63</w:t>
            </w:r>
            <w:r w:rsidR="005304A6" w:rsidRPr="00F05A56">
              <w:rPr>
                <w:rFonts w:ascii="Arial" w:eastAsia="Calibri" w:hAnsi="Arial" w:cs="Arial"/>
                <w:szCs w:val="24"/>
              </w:rPr>
              <w:t>%</w:t>
            </w:r>
            <w:r w:rsidR="00A26A7F" w:rsidRPr="00F05A56">
              <w:rPr>
                <w:rFonts w:ascii="Arial" w:eastAsia="Calibri" w:hAnsi="Arial" w:cs="Arial"/>
                <w:szCs w:val="24"/>
              </w:rPr>
              <w:t>.</w:t>
            </w:r>
          </w:p>
        </w:tc>
      </w:tr>
    </w:tbl>
    <w:p w:rsidR="00671A11" w:rsidRPr="00F05A56" w:rsidRDefault="00671A11" w:rsidP="009859B4">
      <w:pPr>
        <w:rPr>
          <w:rFonts w:ascii="Arial" w:eastAsia="Calibri" w:hAnsi="Arial" w:cs="Arial"/>
          <w:b/>
          <w:szCs w:val="24"/>
        </w:rPr>
      </w:pPr>
    </w:p>
    <w:p w:rsidR="002B2C25" w:rsidRPr="00F05A56" w:rsidRDefault="002B2C25" w:rsidP="009859B4">
      <w:pPr>
        <w:rPr>
          <w:rFonts w:ascii="Arial" w:eastAsia="Calibri" w:hAnsi="Arial" w:cs="Arial"/>
          <w:szCs w:val="24"/>
        </w:rPr>
        <w:sectPr w:rsidR="002B2C25" w:rsidRPr="00F05A56" w:rsidSect="001671A2">
          <w:pgSz w:w="16838" w:h="11906" w:orient="landscape"/>
          <w:pgMar w:top="1440" w:right="1440" w:bottom="1440" w:left="1440" w:header="720" w:footer="720" w:gutter="0"/>
          <w:cols w:space="720"/>
          <w:docGrid w:linePitch="326"/>
        </w:sectPr>
      </w:pPr>
    </w:p>
    <w:p w:rsidR="00040F96" w:rsidRPr="00F05A56" w:rsidRDefault="0008258A" w:rsidP="009859B4">
      <w:pPr>
        <w:rPr>
          <w:rFonts w:ascii="Arial" w:eastAsia="Calibri" w:hAnsi="Arial" w:cs="Arial"/>
          <w:b/>
          <w:szCs w:val="24"/>
        </w:rPr>
      </w:pPr>
      <w:r w:rsidRPr="00F05A56">
        <w:rPr>
          <w:rFonts w:ascii="Arial" w:eastAsia="Calibri" w:hAnsi="Arial" w:cs="Arial"/>
          <w:b/>
          <w:szCs w:val="24"/>
        </w:rPr>
        <w:lastRenderedPageBreak/>
        <w:t xml:space="preserve">Performance Indicator 5 - </w:t>
      </w:r>
      <w:r w:rsidR="00132F77" w:rsidRPr="00F05A56">
        <w:rPr>
          <w:rFonts w:ascii="Arial" w:eastAsia="Calibri" w:hAnsi="Arial" w:cs="Arial"/>
          <w:b/>
          <w:szCs w:val="24"/>
        </w:rPr>
        <w:t>Staff T</w:t>
      </w:r>
      <w:r w:rsidR="00040F96" w:rsidRPr="00F05A56">
        <w:rPr>
          <w:rFonts w:ascii="Arial" w:eastAsia="Calibri" w:hAnsi="Arial" w:cs="Arial"/>
          <w:b/>
          <w:szCs w:val="24"/>
        </w:rPr>
        <w:t>urnover (resigna</w:t>
      </w:r>
      <w:r w:rsidRPr="00F05A56">
        <w:rPr>
          <w:rFonts w:ascii="Arial" w:eastAsia="Calibri" w:hAnsi="Arial" w:cs="Arial"/>
          <w:b/>
          <w:szCs w:val="24"/>
        </w:rPr>
        <w:t>tions as a percentage of posts)</w:t>
      </w:r>
    </w:p>
    <w:p w:rsidR="00040F96" w:rsidRPr="00F05A56" w:rsidRDefault="00040F96" w:rsidP="009859B4">
      <w:pPr>
        <w:rPr>
          <w:rFonts w:ascii="Arial" w:eastAsia="Calibri" w:hAnsi="Arial" w:cs="Arial"/>
          <w:szCs w:val="24"/>
        </w:rPr>
      </w:pPr>
    </w:p>
    <w:p w:rsidR="002B2C25" w:rsidRPr="00F05A56" w:rsidRDefault="002B2C25" w:rsidP="009859B4">
      <w:pPr>
        <w:rPr>
          <w:rFonts w:ascii="Arial" w:eastAsia="Calibri" w:hAnsi="Arial" w:cs="Arial"/>
          <w:color w:val="FF0000"/>
          <w:szCs w:val="24"/>
        </w:rPr>
      </w:pPr>
      <w:r w:rsidRPr="00F05A56">
        <w:rPr>
          <w:rFonts w:ascii="Arial" w:eastAsia="Calibri" w:hAnsi="Arial" w:cs="Arial"/>
          <w:szCs w:val="24"/>
        </w:rPr>
        <w:t xml:space="preserve">The graph below shows </w:t>
      </w:r>
      <w:r w:rsidR="003424CB" w:rsidRPr="00F05A56">
        <w:rPr>
          <w:rFonts w:ascii="Arial" w:eastAsia="Calibri" w:hAnsi="Arial" w:cs="Arial"/>
          <w:szCs w:val="24"/>
        </w:rPr>
        <w:t xml:space="preserve">that </w:t>
      </w:r>
      <w:r w:rsidRPr="00F05A56">
        <w:rPr>
          <w:rFonts w:ascii="Arial" w:eastAsia="Calibri" w:hAnsi="Arial" w:cs="Arial"/>
          <w:szCs w:val="24"/>
        </w:rPr>
        <w:t xml:space="preserve">resignations as a percentage of the number of posts and resignations have </w:t>
      </w:r>
      <w:r w:rsidR="003424CB" w:rsidRPr="00F05A56">
        <w:rPr>
          <w:rFonts w:ascii="Arial" w:eastAsia="Calibri" w:hAnsi="Arial" w:cs="Arial"/>
          <w:szCs w:val="24"/>
        </w:rPr>
        <w:t>been consistent with previous years and co</w:t>
      </w:r>
      <w:r w:rsidR="0008258A" w:rsidRPr="00F05A56">
        <w:rPr>
          <w:rFonts w:ascii="Arial" w:eastAsia="Calibri" w:hAnsi="Arial" w:cs="Arial"/>
          <w:szCs w:val="24"/>
        </w:rPr>
        <w:t xml:space="preserve">ntinue to be low </w:t>
      </w:r>
      <w:r w:rsidR="00132F77" w:rsidRPr="00F05A56">
        <w:rPr>
          <w:rFonts w:ascii="Arial" w:eastAsia="Calibri" w:hAnsi="Arial" w:cs="Arial"/>
          <w:szCs w:val="24"/>
        </w:rPr>
        <w:t xml:space="preserve">(1% equates to </w:t>
      </w:r>
      <w:r w:rsidR="004D169A" w:rsidRPr="00F05A56">
        <w:rPr>
          <w:rFonts w:ascii="Arial" w:eastAsia="Calibri" w:hAnsi="Arial" w:cs="Arial"/>
          <w:szCs w:val="24"/>
        </w:rPr>
        <w:t>10.6</w:t>
      </w:r>
      <w:r w:rsidR="00132F77" w:rsidRPr="00F05A56">
        <w:rPr>
          <w:rFonts w:ascii="Arial" w:eastAsia="Calibri" w:hAnsi="Arial" w:cs="Arial"/>
          <w:szCs w:val="24"/>
        </w:rPr>
        <w:t xml:space="preserve"> staff).</w:t>
      </w:r>
    </w:p>
    <w:p w:rsidR="00C81BFF" w:rsidRPr="00F05A56" w:rsidRDefault="00C81BFF" w:rsidP="009859B4">
      <w:pPr>
        <w:rPr>
          <w:rFonts w:ascii="Arial" w:eastAsia="Calibri" w:hAnsi="Arial" w:cs="Arial"/>
          <w:b/>
          <w:szCs w:val="24"/>
        </w:rPr>
        <w:sectPr w:rsidR="00C81BFF" w:rsidRPr="00F05A56" w:rsidSect="001671A2">
          <w:pgSz w:w="16838" w:h="11906" w:orient="landscape"/>
          <w:pgMar w:top="1440" w:right="1440" w:bottom="1440" w:left="1440" w:header="720" w:footer="720" w:gutter="0"/>
          <w:cols w:space="720"/>
          <w:docGrid w:linePitch="326"/>
        </w:sectPr>
      </w:pPr>
      <w:r>
        <w:rPr>
          <w:rFonts w:ascii="Arial" w:eastAsia="Calibri" w:hAnsi="Arial" w:cs="Arial"/>
          <w:b/>
          <w:noProof/>
          <w:szCs w:val="24"/>
        </w:rPr>
        <w:drawing>
          <wp:inline distT="0" distB="0" distL="0" distR="0">
            <wp:extent cx="8858250" cy="4924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2"/>
        <w:gridCol w:w="1430"/>
        <w:gridCol w:w="2560"/>
        <w:gridCol w:w="963"/>
        <w:gridCol w:w="963"/>
        <w:gridCol w:w="963"/>
        <w:gridCol w:w="963"/>
        <w:gridCol w:w="2352"/>
      </w:tblGrid>
      <w:tr w:rsidR="00671A11" w:rsidRPr="00F05A56" w:rsidTr="009B3AB6">
        <w:tc>
          <w:tcPr>
            <w:tcW w:w="1808" w:type="dxa"/>
            <w:tcBorders>
              <w:bottom w:val="single" w:sz="4" w:space="0" w:color="auto"/>
            </w:tcBorders>
            <w:shd w:val="clear" w:color="auto" w:fill="auto"/>
          </w:tcPr>
          <w:p w:rsidR="00671A11" w:rsidRPr="00F05A56" w:rsidRDefault="00671A11" w:rsidP="009859B4">
            <w:pPr>
              <w:rPr>
                <w:rFonts w:ascii="Arial" w:eastAsia="Calibri" w:hAnsi="Arial" w:cs="Arial"/>
                <w:b/>
                <w:szCs w:val="24"/>
              </w:rPr>
            </w:pPr>
            <w:r w:rsidRPr="00F05A56">
              <w:rPr>
                <w:rFonts w:ascii="Arial" w:eastAsia="Calibri" w:hAnsi="Arial" w:cs="Arial"/>
                <w:szCs w:val="24"/>
              </w:rPr>
              <w:lastRenderedPageBreak/>
              <w:br w:type="page"/>
            </w:r>
            <w:r w:rsidRPr="00F05A56">
              <w:rPr>
                <w:rFonts w:ascii="Arial" w:eastAsia="Calibri" w:hAnsi="Arial" w:cs="Arial"/>
                <w:b/>
                <w:szCs w:val="24"/>
              </w:rPr>
              <w:t>Business Plan Outcome</w:t>
            </w:r>
          </w:p>
        </w:tc>
        <w:tc>
          <w:tcPr>
            <w:tcW w:w="2172" w:type="dxa"/>
            <w:shd w:val="clear" w:color="auto" w:fill="auto"/>
          </w:tcPr>
          <w:p w:rsidR="00671A11" w:rsidRPr="00F05A56" w:rsidRDefault="00671A11" w:rsidP="009859B4">
            <w:pPr>
              <w:rPr>
                <w:rFonts w:ascii="Arial" w:eastAsia="Calibri" w:hAnsi="Arial" w:cs="Arial"/>
                <w:b/>
                <w:szCs w:val="24"/>
              </w:rPr>
            </w:pPr>
            <w:r w:rsidRPr="00F05A56">
              <w:rPr>
                <w:rFonts w:ascii="Arial" w:eastAsia="Calibri" w:hAnsi="Arial" w:cs="Arial"/>
                <w:b/>
                <w:szCs w:val="24"/>
              </w:rPr>
              <w:t>Performance Indicator</w:t>
            </w:r>
          </w:p>
        </w:tc>
        <w:tc>
          <w:tcPr>
            <w:tcW w:w="1430" w:type="dxa"/>
            <w:shd w:val="clear" w:color="auto" w:fill="auto"/>
          </w:tcPr>
          <w:p w:rsidR="00671A11" w:rsidRPr="00F05A56" w:rsidRDefault="00671A11" w:rsidP="009859B4">
            <w:pPr>
              <w:rPr>
                <w:rFonts w:ascii="Arial" w:eastAsia="Calibri" w:hAnsi="Arial" w:cs="Arial"/>
                <w:b/>
                <w:szCs w:val="24"/>
              </w:rPr>
            </w:pPr>
            <w:r w:rsidRPr="00F05A56">
              <w:rPr>
                <w:rFonts w:ascii="Arial" w:eastAsia="Calibri" w:hAnsi="Arial" w:cs="Arial"/>
                <w:b/>
                <w:szCs w:val="24"/>
              </w:rPr>
              <w:t>Reporting Frequency</w:t>
            </w:r>
          </w:p>
        </w:tc>
        <w:tc>
          <w:tcPr>
            <w:tcW w:w="2560" w:type="dxa"/>
            <w:shd w:val="clear" w:color="auto" w:fill="auto"/>
          </w:tcPr>
          <w:p w:rsidR="00671A11" w:rsidRPr="00F05A56" w:rsidRDefault="00671A11" w:rsidP="009859B4">
            <w:pPr>
              <w:rPr>
                <w:rFonts w:ascii="Arial" w:eastAsia="Calibri" w:hAnsi="Arial" w:cs="Arial"/>
                <w:b/>
                <w:szCs w:val="24"/>
              </w:rPr>
            </w:pPr>
            <w:r w:rsidRPr="00F05A56">
              <w:rPr>
                <w:rFonts w:ascii="Arial" w:eastAsia="Calibri" w:hAnsi="Arial" w:cs="Arial"/>
                <w:b/>
                <w:szCs w:val="24"/>
              </w:rPr>
              <w:t>RAG Rating Definition</w:t>
            </w:r>
          </w:p>
          <w:p w:rsidR="00671A11" w:rsidRPr="00F05A56" w:rsidRDefault="00671A11" w:rsidP="009859B4">
            <w:pPr>
              <w:rPr>
                <w:rFonts w:ascii="Arial" w:eastAsia="Calibri" w:hAnsi="Arial" w:cs="Arial"/>
                <w:b/>
                <w:szCs w:val="24"/>
              </w:rPr>
            </w:pPr>
          </w:p>
        </w:tc>
        <w:tc>
          <w:tcPr>
            <w:tcW w:w="963" w:type="dxa"/>
            <w:shd w:val="clear" w:color="auto" w:fill="auto"/>
          </w:tcPr>
          <w:p w:rsidR="00671A11" w:rsidRPr="00F05A56" w:rsidRDefault="00671A11" w:rsidP="009859B4">
            <w:pPr>
              <w:rPr>
                <w:rFonts w:ascii="Arial" w:eastAsia="Calibri" w:hAnsi="Arial" w:cs="Arial"/>
                <w:b/>
                <w:szCs w:val="24"/>
              </w:rPr>
            </w:pPr>
            <w:r w:rsidRPr="00F05A56">
              <w:rPr>
                <w:rFonts w:ascii="Arial" w:eastAsia="Calibri" w:hAnsi="Arial" w:cs="Arial"/>
                <w:b/>
                <w:szCs w:val="24"/>
              </w:rPr>
              <w:t xml:space="preserve">RAG Rating Q1 </w:t>
            </w:r>
            <w:r w:rsidR="009A3D4E" w:rsidRPr="00F05A56">
              <w:rPr>
                <w:rFonts w:ascii="Arial" w:eastAsia="Calibri" w:hAnsi="Arial" w:cs="Arial"/>
                <w:b/>
                <w:szCs w:val="24"/>
              </w:rPr>
              <w:t>16/17</w:t>
            </w:r>
          </w:p>
        </w:tc>
        <w:tc>
          <w:tcPr>
            <w:tcW w:w="963" w:type="dxa"/>
            <w:shd w:val="clear" w:color="auto" w:fill="auto"/>
          </w:tcPr>
          <w:p w:rsidR="00671A11" w:rsidRPr="00F05A56" w:rsidRDefault="00671A11" w:rsidP="009859B4">
            <w:pPr>
              <w:rPr>
                <w:rFonts w:ascii="Arial" w:eastAsia="Calibri" w:hAnsi="Arial" w:cs="Arial"/>
                <w:b/>
                <w:szCs w:val="24"/>
              </w:rPr>
            </w:pPr>
            <w:r w:rsidRPr="00F05A56">
              <w:rPr>
                <w:rFonts w:ascii="Arial" w:eastAsia="Calibri" w:hAnsi="Arial" w:cs="Arial"/>
                <w:b/>
                <w:szCs w:val="24"/>
              </w:rPr>
              <w:t xml:space="preserve">RAG Rating Q2 </w:t>
            </w:r>
            <w:r w:rsidR="009A3D4E" w:rsidRPr="00F05A56">
              <w:rPr>
                <w:rFonts w:ascii="Arial" w:eastAsia="Calibri" w:hAnsi="Arial" w:cs="Arial"/>
                <w:b/>
                <w:szCs w:val="24"/>
              </w:rPr>
              <w:t>16/17</w:t>
            </w:r>
          </w:p>
        </w:tc>
        <w:tc>
          <w:tcPr>
            <w:tcW w:w="963" w:type="dxa"/>
            <w:shd w:val="clear" w:color="auto" w:fill="auto"/>
          </w:tcPr>
          <w:p w:rsidR="00671A11" w:rsidRPr="00F05A56" w:rsidRDefault="00671A11" w:rsidP="009859B4">
            <w:pPr>
              <w:rPr>
                <w:rFonts w:ascii="Arial" w:eastAsia="Calibri" w:hAnsi="Arial" w:cs="Arial"/>
                <w:b/>
                <w:szCs w:val="24"/>
              </w:rPr>
            </w:pPr>
            <w:r w:rsidRPr="00F05A56">
              <w:rPr>
                <w:rFonts w:ascii="Arial" w:eastAsia="Calibri" w:hAnsi="Arial" w:cs="Arial"/>
                <w:b/>
                <w:szCs w:val="24"/>
              </w:rPr>
              <w:t xml:space="preserve">RAG Rating Q3 </w:t>
            </w:r>
            <w:r w:rsidR="009A3D4E" w:rsidRPr="00F05A56">
              <w:rPr>
                <w:rFonts w:ascii="Arial" w:eastAsia="Calibri" w:hAnsi="Arial" w:cs="Arial"/>
                <w:b/>
                <w:szCs w:val="24"/>
              </w:rPr>
              <w:t>16/17</w:t>
            </w:r>
          </w:p>
        </w:tc>
        <w:tc>
          <w:tcPr>
            <w:tcW w:w="963" w:type="dxa"/>
            <w:shd w:val="clear" w:color="auto" w:fill="auto"/>
          </w:tcPr>
          <w:p w:rsidR="00671A11" w:rsidRPr="00F05A56" w:rsidRDefault="00671A11" w:rsidP="009859B4">
            <w:pPr>
              <w:rPr>
                <w:rFonts w:ascii="Arial" w:eastAsia="Calibri" w:hAnsi="Arial" w:cs="Arial"/>
                <w:b/>
                <w:szCs w:val="24"/>
              </w:rPr>
            </w:pPr>
            <w:r w:rsidRPr="00F05A56">
              <w:rPr>
                <w:rFonts w:ascii="Arial" w:eastAsia="Calibri" w:hAnsi="Arial" w:cs="Arial"/>
                <w:b/>
                <w:szCs w:val="24"/>
              </w:rPr>
              <w:t xml:space="preserve">RAG Rating Q4 </w:t>
            </w:r>
            <w:r w:rsidR="009A3D4E" w:rsidRPr="00F05A56">
              <w:rPr>
                <w:rFonts w:ascii="Arial" w:eastAsia="Calibri" w:hAnsi="Arial" w:cs="Arial"/>
                <w:b/>
                <w:szCs w:val="24"/>
              </w:rPr>
              <w:t>16/17</w:t>
            </w:r>
          </w:p>
        </w:tc>
        <w:tc>
          <w:tcPr>
            <w:tcW w:w="2352" w:type="dxa"/>
            <w:shd w:val="clear" w:color="auto" w:fill="auto"/>
          </w:tcPr>
          <w:p w:rsidR="00EE4DFA" w:rsidRPr="00F05A56" w:rsidRDefault="00EE4DFA" w:rsidP="009859B4">
            <w:pPr>
              <w:rPr>
                <w:rFonts w:ascii="Arial" w:eastAsia="Calibri" w:hAnsi="Arial" w:cs="Arial"/>
                <w:b/>
                <w:szCs w:val="24"/>
              </w:rPr>
            </w:pPr>
            <w:r w:rsidRPr="00F05A56">
              <w:rPr>
                <w:rFonts w:ascii="Arial" w:eastAsia="Calibri" w:hAnsi="Arial" w:cs="Arial"/>
                <w:b/>
                <w:szCs w:val="24"/>
              </w:rPr>
              <w:t xml:space="preserve">Summary of Quarter </w:t>
            </w:r>
            <w:r w:rsidR="00EB1503">
              <w:rPr>
                <w:rFonts w:ascii="Arial" w:eastAsia="Calibri" w:hAnsi="Arial" w:cs="Arial"/>
                <w:b/>
                <w:szCs w:val="24"/>
              </w:rPr>
              <w:t>Four</w:t>
            </w:r>
            <w:r w:rsidR="0047751F" w:rsidRPr="00F05A56">
              <w:rPr>
                <w:rFonts w:ascii="Arial" w:eastAsia="Calibri" w:hAnsi="Arial" w:cs="Arial"/>
                <w:b/>
                <w:szCs w:val="24"/>
              </w:rPr>
              <w:t xml:space="preserve"> </w:t>
            </w:r>
            <w:r w:rsidRPr="00F05A56">
              <w:rPr>
                <w:rFonts w:ascii="Arial" w:eastAsia="Calibri" w:hAnsi="Arial" w:cs="Arial"/>
                <w:b/>
                <w:szCs w:val="24"/>
              </w:rPr>
              <w:t>Performance</w:t>
            </w:r>
          </w:p>
          <w:p w:rsidR="00671A11" w:rsidRPr="00F05A56" w:rsidRDefault="00671A11" w:rsidP="009859B4">
            <w:pPr>
              <w:rPr>
                <w:rFonts w:ascii="Arial" w:eastAsia="Calibri" w:hAnsi="Arial" w:cs="Arial"/>
                <w:b/>
                <w:szCs w:val="24"/>
              </w:rPr>
            </w:pPr>
          </w:p>
        </w:tc>
      </w:tr>
      <w:tr w:rsidR="00360BAF" w:rsidRPr="00F05A56" w:rsidTr="00EB1503">
        <w:tc>
          <w:tcPr>
            <w:tcW w:w="1808" w:type="dxa"/>
            <w:shd w:val="clear" w:color="auto" w:fill="auto"/>
          </w:tcPr>
          <w:p w:rsidR="001671A2" w:rsidRPr="00F05A56" w:rsidRDefault="00671A11" w:rsidP="009859B4">
            <w:pPr>
              <w:rPr>
                <w:rFonts w:ascii="Arial" w:eastAsia="Calibri" w:hAnsi="Arial" w:cs="Arial"/>
                <w:b/>
                <w:szCs w:val="24"/>
              </w:rPr>
            </w:pPr>
            <w:r w:rsidRPr="00F05A56">
              <w:rPr>
                <w:rFonts w:ascii="Arial" w:eastAsia="Calibri" w:hAnsi="Arial" w:cs="Arial"/>
                <w:b/>
                <w:szCs w:val="24"/>
              </w:rPr>
              <w:t>3. Improving staff satisfaction (cont.)</w:t>
            </w:r>
          </w:p>
        </w:tc>
        <w:tc>
          <w:tcPr>
            <w:tcW w:w="2172" w:type="dxa"/>
            <w:shd w:val="clear" w:color="auto" w:fill="auto"/>
          </w:tcPr>
          <w:p w:rsidR="001671A2" w:rsidRPr="00F05A56" w:rsidRDefault="00E926F1" w:rsidP="009859B4">
            <w:pPr>
              <w:rPr>
                <w:rFonts w:ascii="Arial" w:eastAsia="Calibri" w:hAnsi="Arial" w:cs="Arial"/>
                <w:szCs w:val="24"/>
              </w:rPr>
            </w:pPr>
            <w:r w:rsidRPr="00F05A56">
              <w:rPr>
                <w:rFonts w:ascii="Arial" w:eastAsia="Calibri" w:hAnsi="Arial" w:cs="Arial"/>
                <w:szCs w:val="24"/>
              </w:rPr>
              <w:t xml:space="preserve">6. </w:t>
            </w:r>
            <w:r w:rsidR="001671A2" w:rsidRPr="00F05A56">
              <w:rPr>
                <w:rFonts w:ascii="Arial" w:eastAsia="Calibri" w:hAnsi="Arial" w:cs="Arial"/>
                <w:szCs w:val="24"/>
              </w:rPr>
              <w:t>Staff absence rates.</w:t>
            </w:r>
          </w:p>
        </w:tc>
        <w:tc>
          <w:tcPr>
            <w:tcW w:w="1430" w:type="dxa"/>
            <w:shd w:val="clear" w:color="auto" w:fill="auto"/>
          </w:tcPr>
          <w:p w:rsidR="001671A2" w:rsidRPr="00F05A56" w:rsidRDefault="001671A2" w:rsidP="009859B4">
            <w:pPr>
              <w:rPr>
                <w:rFonts w:ascii="Arial" w:eastAsia="Calibri" w:hAnsi="Arial" w:cs="Arial"/>
                <w:szCs w:val="24"/>
              </w:rPr>
            </w:pPr>
            <w:r w:rsidRPr="00F05A56">
              <w:rPr>
                <w:rFonts w:ascii="Arial" w:eastAsia="Calibri" w:hAnsi="Arial" w:cs="Arial"/>
                <w:szCs w:val="24"/>
              </w:rPr>
              <w:t>Quarterly.</w:t>
            </w:r>
          </w:p>
        </w:tc>
        <w:tc>
          <w:tcPr>
            <w:tcW w:w="2560" w:type="dxa"/>
            <w:shd w:val="clear" w:color="auto" w:fill="auto"/>
          </w:tcPr>
          <w:p w:rsidR="001671A2" w:rsidRPr="00F05A56" w:rsidRDefault="001671A2" w:rsidP="009859B4">
            <w:pPr>
              <w:pStyle w:val="ListParagraph"/>
              <w:numPr>
                <w:ilvl w:val="0"/>
                <w:numId w:val="12"/>
              </w:numPr>
              <w:spacing w:after="0" w:line="240" w:lineRule="auto"/>
              <w:rPr>
                <w:rFonts w:ascii="Arial" w:hAnsi="Arial" w:cs="Arial"/>
                <w:sz w:val="24"/>
                <w:szCs w:val="24"/>
              </w:rPr>
            </w:pPr>
            <w:r w:rsidRPr="00F05A56">
              <w:rPr>
                <w:rFonts w:ascii="Arial" w:hAnsi="Arial" w:cs="Arial"/>
                <w:sz w:val="24"/>
                <w:szCs w:val="24"/>
              </w:rPr>
              <w:t>Red = absence rate greater than 3.6%.</w:t>
            </w:r>
          </w:p>
          <w:p w:rsidR="001671A2" w:rsidRPr="00F05A56" w:rsidRDefault="001671A2" w:rsidP="009859B4">
            <w:pPr>
              <w:pStyle w:val="ListParagraph"/>
              <w:numPr>
                <w:ilvl w:val="0"/>
                <w:numId w:val="12"/>
              </w:numPr>
              <w:spacing w:after="0" w:line="240" w:lineRule="auto"/>
              <w:rPr>
                <w:rFonts w:ascii="Arial" w:hAnsi="Arial" w:cs="Arial"/>
                <w:sz w:val="24"/>
                <w:szCs w:val="24"/>
              </w:rPr>
            </w:pPr>
            <w:r w:rsidRPr="00F05A56">
              <w:rPr>
                <w:rFonts w:ascii="Arial" w:hAnsi="Arial" w:cs="Arial"/>
                <w:sz w:val="24"/>
                <w:szCs w:val="24"/>
              </w:rPr>
              <w:t>Amber = absence rate between 3.4% and 3.6%.</w:t>
            </w:r>
          </w:p>
          <w:p w:rsidR="001671A2" w:rsidRPr="00F05A56" w:rsidRDefault="001671A2" w:rsidP="009859B4">
            <w:pPr>
              <w:pStyle w:val="ListParagraph"/>
              <w:numPr>
                <w:ilvl w:val="0"/>
                <w:numId w:val="12"/>
              </w:numPr>
              <w:spacing w:after="0" w:line="240" w:lineRule="auto"/>
              <w:rPr>
                <w:rFonts w:ascii="Arial" w:hAnsi="Arial" w:cs="Arial"/>
                <w:sz w:val="24"/>
                <w:szCs w:val="24"/>
              </w:rPr>
            </w:pPr>
            <w:r w:rsidRPr="00F05A56">
              <w:rPr>
                <w:rFonts w:ascii="Arial" w:hAnsi="Arial" w:cs="Arial"/>
                <w:sz w:val="24"/>
                <w:szCs w:val="24"/>
              </w:rPr>
              <w:t xml:space="preserve">Green = absence rate 3.3% or less. </w:t>
            </w:r>
          </w:p>
          <w:p w:rsidR="001671A2" w:rsidRPr="00F05A56" w:rsidRDefault="001671A2" w:rsidP="009859B4">
            <w:pPr>
              <w:rPr>
                <w:rFonts w:ascii="Arial" w:eastAsia="Calibri" w:hAnsi="Arial" w:cs="Arial"/>
                <w:szCs w:val="24"/>
              </w:rPr>
            </w:pPr>
          </w:p>
        </w:tc>
        <w:tc>
          <w:tcPr>
            <w:tcW w:w="963" w:type="dxa"/>
            <w:shd w:val="clear" w:color="auto" w:fill="FFC000"/>
          </w:tcPr>
          <w:p w:rsidR="001671A2" w:rsidRPr="00F05A56" w:rsidRDefault="00403F29" w:rsidP="009859B4">
            <w:pPr>
              <w:pStyle w:val="ListParagraph"/>
              <w:spacing w:after="0" w:line="240" w:lineRule="auto"/>
              <w:ind w:left="0"/>
              <w:rPr>
                <w:rFonts w:ascii="Arial" w:hAnsi="Arial" w:cs="Arial"/>
                <w:sz w:val="24"/>
                <w:szCs w:val="24"/>
              </w:rPr>
            </w:pPr>
            <w:r w:rsidRPr="00F05A56">
              <w:rPr>
                <w:rFonts w:ascii="Arial" w:hAnsi="Arial" w:cs="Arial"/>
                <w:sz w:val="24"/>
                <w:szCs w:val="24"/>
              </w:rPr>
              <w:t>Amber</w:t>
            </w:r>
          </w:p>
          <w:p w:rsidR="003E1D62" w:rsidRPr="00F05A56" w:rsidRDefault="003E1D62" w:rsidP="009859B4">
            <w:pPr>
              <w:pStyle w:val="ListParagraph"/>
              <w:spacing w:after="0" w:line="240" w:lineRule="auto"/>
              <w:ind w:left="0"/>
              <w:rPr>
                <w:rFonts w:ascii="Arial" w:hAnsi="Arial" w:cs="Arial"/>
                <w:sz w:val="24"/>
                <w:szCs w:val="24"/>
              </w:rPr>
            </w:pPr>
          </w:p>
        </w:tc>
        <w:tc>
          <w:tcPr>
            <w:tcW w:w="963" w:type="dxa"/>
            <w:shd w:val="clear" w:color="auto" w:fill="92D050"/>
          </w:tcPr>
          <w:p w:rsidR="001671A2" w:rsidRPr="00F05A56" w:rsidRDefault="00DE4828" w:rsidP="009859B4">
            <w:pPr>
              <w:pStyle w:val="ListParagraph"/>
              <w:spacing w:after="0" w:line="240" w:lineRule="auto"/>
              <w:ind w:left="0"/>
              <w:rPr>
                <w:rFonts w:ascii="Arial" w:hAnsi="Arial" w:cs="Arial"/>
                <w:sz w:val="24"/>
                <w:szCs w:val="24"/>
              </w:rPr>
            </w:pPr>
            <w:r w:rsidRPr="00F05A56">
              <w:rPr>
                <w:rFonts w:ascii="Arial" w:hAnsi="Arial" w:cs="Arial"/>
                <w:sz w:val="24"/>
                <w:szCs w:val="24"/>
              </w:rPr>
              <w:t>Green</w:t>
            </w:r>
          </w:p>
        </w:tc>
        <w:tc>
          <w:tcPr>
            <w:tcW w:w="963" w:type="dxa"/>
            <w:shd w:val="clear" w:color="auto" w:fill="92D050"/>
          </w:tcPr>
          <w:p w:rsidR="001671A2" w:rsidRPr="00F05A56" w:rsidRDefault="00D9503E" w:rsidP="009859B4">
            <w:pPr>
              <w:pStyle w:val="ListParagraph"/>
              <w:spacing w:after="0" w:line="240" w:lineRule="auto"/>
              <w:ind w:left="0"/>
              <w:rPr>
                <w:rFonts w:ascii="Arial" w:hAnsi="Arial" w:cs="Arial"/>
                <w:sz w:val="24"/>
                <w:szCs w:val="24"/>
              </w:rPr>
            </w:pPr>
            <w:r w:rsidRPr="00F05A56">
              <w:rPr>
                <w:rFonts w:ascii="Arial" w:hAnsi="Arial" w:cs="Arial"/>
                <w:sz w:val="24"/>
                <w:szCs w:val="24"/>
              </w:rPr>
              <w:t>Green</w:t>
            </w:r>
          </w:p>
        </w:tc>
        <w:tc>
          <w:tcPr>
            <w:tcW w:w="963" w:type="dxa"/>
            <w:shd w:val="clear" w:color="auto" w:fill="FF0000"/>
          </w:tcPr>
          <w:p w:rsidR="001671A2" w:rsidRPr="00F05A56" w:rsidRDefault="00EB1503" w:rsidP="009859B4">
            <w:pPr>
              <w:rPr>
                <w:rFonts w:ascii="Arial" w:hAnsi="Arial" w:cs="Arial"/>
                <w:szCs w:val="24"/>
              </w:rPr>
            </w:pPr>
            <w:r>
              <w:rPr>
                <w:rFonts w:ascii="Arial" w:hAnsi="Arial" w:cs="Arial"/>
                <w:szCs w:val="24"/>
              </w:rPr>
              <w:t>Red</w:t>
            </w:r>
          </w:p>
        </w:tc>
        <w:tc>
          <w:tcPr>
            <w:tcW w:w="2352" w:type="dxa"/>
            <w:shd w:val="clear" w:color="auto" w:fill="auto"/>
          </w:tcPr>
          <w:p w:rsidR="008D2B80" w:rsidRPr="00F05A56" w:rsidRDefault="00090B05" w:rsidP="009859B4">
            <w:pPr>
              <w:pStyle w:val="ListParagraph"/>
              <w:spacing w:after="0" w:line="240" w:lineRule="auto"/>
              <w:ind w:left="0"/>
              <w:rPr>
                <w:rFonts w:ascii="Arial" w:hAnsi="Arial" w:cs="Arial"/>
                <w:sz w:val="24"/>
                <w:szCs w:val="24"/>
              </w:rPr>
            </w:pPr>
            <w:r w:rsidRPr="00F05A56">
              <w:rPr>
                <w:rFonts w:ascii="Arial" w:hAnsi="Arial" w:cs="Arial"/>
                <w:sz w:val="24"/>
                <w:szCs w:val="24"/>
              </w:rPr>
              <w:t xml:space="preserve">The absence rate for </w:t>
            </w:r>
            <w:r w:rsidR="00AB6D68" w:rsidRPr="00F05A56">
              <w:rPr>
                <w:rFonts w:ascii="Arial" w:hAnsi="Arial" w:cs="Arial"/>
                <w:sz w:val="24"/>
                <w:szCs w:val="24"/>
              </w:rPr>
              <w:t>Q</w:t>
            </w:r>
            <w:r w:rsidR="00EB1503">
              <w:rPr>
                <w:rFonts w:ascii="Arial" w:hAnsi="Arial" w:cs="Arial"/>
                <w:sz w:val="24"/>
                <w:szCs w:val="24"/>
              </w:rPr>
              <w:t>4</w:t>
            </w:r>
            <w:r w:rsidR="00AB6D68" w:rsidRPr="00F05A56">
              <w:rPr>
                <w:rFonts w:ascii="Arial" w:hAnsi="Arial" w:cs="Arial"/>
                <w:sz w:val="24"/>
                <w:szCs w:val="24"/>
              </w:rPr>
              <w:t xml:space="preserve"> </w:t>
            </w:r>
            <w:r w:rsidR="003E1D62" w:rsidRPr="00F05A56">
              <w:rPr>
                <w:rFonts w:ascii="Arial" w:hAnsi="Arial" w:cs="Arial"/>
                <w:sz w:val="24"/>
                <w:szCs w:val="24"/>
              </w:rPr>
              <w:t>was</w:t>
            </w:r>
            <w:r w:rsidRPr="00F05A56">
              <w:rPr>
                <w:rFonts w:ascii="Arial" w:hAnsi="Arial" w:cs="Arial"/>
                <w:sz w:val="24"/>
                <w:szCs w:val="24"/>
              </w:rPr>
              <w:t xml:space="preserve"> </w:t>
            </w:r>
            <w:r w:rsidR="00EB1503">
              <w:rPr>
                <w:rFonts w:ascii="Arial" w:hAnsi="Arial" w:cs="Arial"/>
                <w:sz w:val="24"/>
                <w:szCs w:val="24"/>
              </w:rPr>
              <w:t>3.83</w:t>
            </w:r>
            <w:r w:rsidRPr="00F05A56">
              <w:rPr>
                <w:rFonts w:ascii="Arial" w:hAnsi="Arial" w:cs="Arial"/>
                <w:sz w:val="24"/>
                <w:szCs w:val="24"/>
              </w:rPr>
              <w:t>%.</w:t>
            </w:r>
            <w:r w:rsidR="006839AE">
              <w:rPr>
                <w:rFonts w:ascii="Arial" w:hAnsi="Arial" w:cs="Arial"/>
                <w:sz w:val="24"/>
                <w:szCs w:val="24"/>
              </w:rPr>
              <w:t xml:space="preserve"> Please see the HR report elsewhere on this agenda for further information. </w:t>
            </w:r>
          </w:p>
          <w:p w:rsidR="008D2B80" w:rsidRPr="00F05A56" w:rsidRDefault="008D2B80" w:rsidP="009859B4">
            <w:pPr>
              <w:pStyle w:val="ListParagraph"/>
              <w:spacing w:after="0" w:line="240" w:lineRule="auto"/>
              <w:ind w:left="0"/>
              <w:rPr>
                <w:rFonts w:ascii="Arial" w:hAnsi="Arial" w:cs="Arial"/>
                <w:sz w:val="24"/>
                <w:szCs w:val="24"/>
              </w:rPr>
            </w:pPr>
          </w:p>
          <w:p w:rsidR="001671A2" w:rsidRPr="00F05A56" w:rsidRDefault="001671A2" w:rsidP="009859B4">
            <w:pPr>
              <w:pStyle w:val="ListParagraph"/>
              <w:spacing w:after="0" w:line="240" w:lineRule="auto"/>
              <w:ind w:left="0"/>
              <w:rPr>
                <w:rFonts w:ascii="Arial" w:hAnsi="Arial" w:cs="Arial"/>
                <w:sz w:val="24"/>
                <w:szCs w:val="24"/>
              </w:rPr>
            </w:pPr>
          </w:p>
        </w:tc>
      </w:tr>
    </w:tbl>
    <w:p w:rsidR="00E87480" w:rsidRPr="00F05A56" w:rsidRDefault="00E87480" w:rsidP="009859B4">
      <w:pPr>
        <w:spacing w:after="120"/>
        <w:rPr>
          <w:rFonts w:ascii="Arial" w:hAnsi="Arial" w:cs="Arial"/>
          <w:szCs w:val="24"/>
        </w:rPr>
      </w:pPr>
    </w:p>
    <w:p w:rsidR="002B2C25" w:rsidRPr="00F05A56" w:rsidRDefault="002B2C25" w:rsidP="009859B4">
      <w:pPr>
        <w:spacing w:after="120"/>
        <w:rPr>
          <w:rFonts w:ascii="Arial" w:hAnsi="Arial" w:cs="Arial"/>
          <w:szCs w:val="24"/>
        </w:rPr>
        <w:sectPr w:rsidR="002B2C25" w:rsidRPr="00F05A56" w:rsidSect="001671A2">
          <w:pgSz w:w="16838" w:h="11906" w:orient="landscape"/>
          <w:pgMar w:top="1440" w:right="1440" w:bottom="1440" w:left="1440" w:header="720" w:footer="720" w:gutter="0"/>
          <w:cols w:space="720"/>
          <w:docGrid w:linePitch="326"/>
        </w:sectPr>
      </w:pPr>
    </w:p>
    <w:p w:rsidR="00040F96" w:rsidRPr="00F05A56" w:rsidRDefault="00040F96" w:rsidP="009859B4">
      <w:pPr>
        <w:spacing w:after="120"/>
        <w:rPr>
          <w:rFonts w:ascii="Arial" w:eastAsia="Calibri" w:hAnsi="Arial" w:cs="Arial"/>
          <w:b/>
          <w:szCs w:val="24"/>
        </w:rPr>
      </w:pPr>
      <w:r w:rsidRPr="00F05A56">
        <w:rPr>
          <w:rFonts w:ascii="Arial" w:hAnsi="Arial" w:cs="Arial"/>
          <w:b/>
          <w:szCs w:val="24"/>
        </w:rPr>
        <w:lastRenderedPageBreak/>
        <w:t xml:space="preserve">Performance </w:t>
      </w:r>
      <w:r w:rsidR="00132F77" w:rsidRPr="00F05A56">
        <w:rPr>
          <w:rFonts w:ascii="Arial" w:hAnsi="Arial" w:cs="Arial"/>
          <w:b/>
          <w:szCs w:val="24"/>
        </w:rPr>
        <w:t>I</w:t>
      </w:r>
      <w:r w:rsidR="0008258A" w:rsidRPr="00F05A56">
        <w:rPr>
          <w:rFonts w:ascii="Arial" w:hAnsi="Arial" w:cs="Arial"/>
          <w:b/>
          <w:szCs w:val="24"/>
        </w:rPr>
        <w:t xml:space="preserve">ndicator 6 - </w:t>
      </w:r>
      <w:r w:rsidRPr="00F05A56">
        <w:rPr>
          <w:rFonts w:ascii="Arial" w:eastAsia="Calibri" w:hAnsi="Arial" w:cs="Arial"/>
          <w:b/>
          <w:szCs w:val="24"/>
        </w:rPr>
        <w:t xml:space="preserve">Staff </w:t>
      </w:r>
      <w:r w:rsidR="00132F77" w:rsidRPr="00F05A56">
        <w:rPr>
          <w:rFonts w:ascii="Arial" w:eastAsia="Calibri" w:hAnsi="Arial" w:cs="Arial"/>
          <w:b/>
          <w:szCs w:val="24"/>
        </w:rPr>
        <w:t>A</w:t>
      </w:r>
      <w:r w:rsidRPr="00F05A56">
        <w:rPr>
          <w:rFonts w:ascii="Arial" w:eastAsia="Calibri" w:hAnsi="Arial" w:cs="Arial"/>
          <w:b/>
          <w:szCs w:val="24"/>
        </w:rPr>
        <w:t xml:space="preserve">bsence </w:t>
      </w:r>
      <w:r w:rsidR="00132F77" w:rsidRPr="00F05A56">
        <w:rPr>
          <w:rFonts w:ascii="Arial" w:eastAsia="Calibri" w:hAnsi="Arial" w:cs="Arial"/>
          <w:b/>
          <w:szCs w:val="24"/>
        </w:rPr>
        <w:t>R</w:t>
      </w:r>
      <w:r w:rsidR="0008258A" w:rsidRPr="00F05A56">
        <w:rPr>
          <w:rFonts w:ascii="Arial" w:eastAsia="Calibri" w:hAnsi="Arial" w:cs="Arial"/>
          <w:b/>
          <w:szCs w:val="24"/>
        </w:rPr>
        <w:t>ates</w:t>
      </w:r>
    </w:p>
    <w:p w:rsidR="00671A11" w:rsidRPr="00F05A56" w:rsidRDefault="002B2C25" w:rsidP="009859B4">
      <w:pPr>
        <w:spacing w:after="120"/>
        <w:rPr>
          <w:rFonts w:ascii="Arial" w:hAnsi="Arial" w:cs="Arial"/>
          <w:noProof/>
          <w:color w:val="FF0000"/>
          <w:szCs w:val="24"/>
        </w:rPr>
      </w:pPr>
      <w:r w:rsidRPr="00F05A56">
        <w:rPr>
          <w:rFonts w:ascii="Arial" w:hAnsi="Arial" w:cs="Arial"/>
          <w:szCs w:val="24"/>
        </w:rPr>
        <w:t>The graph below tracks absence rates</w:t>
      </w:r>
      <w:r w:rsidR="001E5FA4" w:rsidRPr="00F05A56">
        <w:rPr>
          <w:rFonts w:ascii="Arial" w:hAnsi="Arial" w:cs="Arial"/>
          <w:szCs w:val="24"/>
        </w:rPr>
        <w:t xml:space="preserve"> </w:t>
      </w:r>
      <w:r w:rsidR="008D2B80" w:rsidRPr="00F05A56">
        <w:rPr>
          <w:rFonts w:ascii="Arial" w:hAnsi="Arial" w:cs="Arial"/>
          <w:szCs w:val="24"/>
        </w:rPr>
        <w:t xml:space="preserve">which </w:t>
      </w:r>
      <w:r w:rsidR="00FD2686" w:rsidRPr="00F05A56">
        <w:rPr>
          <w:rFonts w:ascii="Arial" w:hAnsi="Arial" w:cs="Arial"/>
          <w:szCs w:val="24"/>
        </w:rPr>
        <w:t xml:space="preserve">were </w:t>
      </w:r>
      <w:r w:rsidR="00DE4828" w:rsidRPr="00F05A56">
        <w:rPr>
          <w:rFonts w:ascii="Arial" w:hAnsi="Arial" w:cs="Arial"/>
          <w:szCs w:val="24"/>
        </w:rPr>
        <w:t>RAG</w:t>
      </w:r>
      <w:r w:rsidR="00AB6D68" w:rsidRPr="00F05A56">
        <w:rPr>
          <w:rFonts w:ascii="Arial" w:hAnsi="Arial" w:cs="Arial"/>
          <w:szCs w:val="24"/>
        </w:rPr>
        <w:t xml:space="preserve"> rated</w:t>
      </w:r>
      <w:r w:rsidR="00DE4828" w:rsidRPr="00F05A56">
        <w:rPr>
          <w:rFonts w:ascii="Arial" w:hAnsi="Arial" w:cs="Arial"/>
          <w:szCs w:val="24"/>
        </w:rPr>
        <w:t xml:space="preserve"> </w:t>
      </w:r>
      <w:r w:rsidR="007B6A77" w:rsidRPr="00F05A56">
        <w:rPr>
          <w:rFonts w:ascii="Arial" w:hAnsi="Arial" w:cs="Arial"/>
          <w:szCs w:val="24"/>
        </w:rPr>
        <w:t xml:space="preserve">amber for </w:t>
      </w:r>
      <w:r w:rsidR="00AB6D68" w:rsidRPr="00F05A56">
        <w:rPr>
          <w:rFonts w:ascii="Arial" w:hAnsi="Arial" w:cs="Arial"/>
          <w:szCs w:val="24"/>
        </w:rPr>
        <w:t>Q1</w:t>
      </w:r>
      <w:r w:rsidR="008D2B80" w:rsidRPr="00F05A56">
        <w:rPr>
          <w:rFonts w:ascii="Arial" w:hAnsi="Arial" w:cs="Arial"/>
          <w:szCs w:val="24"/>
        </w:rPr>
        <w:t xml:space="preserve"> </w:t>
      </w:r>
      <w:r w:rsidR="00AB6D68" w:rsidRPr="00F05A56">
        <w:rPr>
          <w:rFonts w:ascii="Arial" w:hAnsi="Arial" w:cs="Arial"/>
          <w:szCs w:val="24"/>
        </w:rPr>
        <w:t>2016/17</w:t>
      </w:r>
      <w:r w:rsidR="006839AE">
        <w:rPr>
          <w:rFonts w:ascii="Arial" w:hAnsi="Arial" w:cs="Arial"/>
          <w:szCs w:val="24"/>
        </w:rPr>
        <w:t xml:space="preserve">, </w:t>
      </w:r>
      <w:r w:rsidR="00DE4828" w:rsidRPr="00F05A56">
        <w:rPr>
          <w:rFonts w:ascii="Arial" w:hAnsi="Arial" w:cs="Arial"/>
          <w:szCs w:val="24"/>
        </w:rPr>
        <w:t xml:space="preserve">green for Q2 </w:t>
      </w:r>
      <w:r w:rsidR="003D7D71" w:rsidRPr="00F05A56">
        <w:rPr>
          <w:rFonts w:ascii="Arial" w:hAnsi="Arial" w:cs="Arial"/>
          <w:szCs w:val="24"/>
        </w:rPr>
        <w:t xml:space="preserve">and Q3 </w:t>
      </w:r>
      <w:r w:rsidR="006839AE">
        <w:rPr>
          <w:rFonts w:ascii="Arial" w:hAnsi="Arial" w:cs="Arial"/>
          <w:szCs w:val="24"/>
        </w:rPr>
        <w:t xml:space="preserve">and red for Q4 </w:t>
      </w:r>
      <w:r w:rsidR="00DE4828" w:rsidRPr="00F05A56">
        <w:rPr>
          <w:rFonts w:ascii="Arial" w:hAnsi="Arial" w:cs="Arial"/>
          <w:szCs w:val="24"/>
        </w:rPr>
        <w:t xml:space="preserve">2016/17. </w:t>
      </w:r>
    </w:p>
    <w:p w:rsidR="008E064E" w:rsidRPr="00F05A56" w:rsidRDefault="00C81BFF" w:rsidP="009859B4">
      <w:pPr>
        <w:spacing w:after="120"/>
        <w:rPr>
          <w:rFonts w:ascii="Arial" w:hAnsi="Arial" w:cs="Arial"/>
          <w:szCs w:val="24"/>
        </w:rPr>
        <w:sectPr w:rsidR="008E064E" w:rsidRPr="00F05A56" w:rsidSect="001671A2">
          <w:pgSz w:w="16838" w:h="11906" w:orient="landscape"/>
          <w:pgMar w:top="1440" w:right="1440" w:bottom="1440" w:left="1440" w:header="720" w:footer="720" w:gutter="0"/>
          <w:cols w:space="720"/>
          <w:docGrid w:linePitch="326"/>
        </w:sectPr>
      </w:pPr>
      <w:r>
        <w:rPr>
          <w:rFonts w:ascii="Arial" w:hAnsi="Arial" w:cs="Arial"/>
          <w:noProof/>
          <w:szCs w:val="24"/>
        </w:rPr>
        <w:drawing>
          <wp:inline distT="0" distB="0" distL="0" distR="0">
            <wp:extent cx="8858250" cy="4924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3"/>
        <w:gridCol w:w="1430"/>
        <w:gridCol w:w="2559"/>
        <w:gridCol w:w="963"/>
        <w:gridCol w:w="963"/>
        <w:gridCol w:w="963"/>
        <w:gridCol w:w="963"/>
        <w:gridCol w:w="2352"/>
      </w:tblGrid>
      <w:tr w:rsidR="00F50D03" w:rsidRPr="00F05A56" w:rsidTr="009C27EE">
        <w:tc>
          <w:tcPr>
            <w:tcW w:w="1844" w:type="dxa"/>
            <w:tcBorders>
              <w:bottom w:val="single" w:sz="4" w:space="0" w:color="auto"/>
            </w:tcBorders>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szCs w:val="24"/>
              </w:rPr>
              <w:lastRenderedPageBreak/>
              <w:br w:type="page"/>
            </w:r>
            <w:r w:rsidRPr="00F05A56">
              <w:rPr>
                <w:rFonts w:ascii="Arial" w:eastAsia="Calibri" w:hAnsi="Arial" w:cs="Arial"/>
                <w:b/>
                <w:szCs w:val="24"/>
              </w:rPr>
              <w:t>Business Plan Outcome</w:t>
            </w:r>
          </w:p>
        </w:tc>
        <w:tc>
          <w:tcPr>
            <w:tcW w:w="2239" w:type="dxa"/>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b/>
                <w:szCs w:val="24"/>
              </w:rPr>
              <w:t>Performance Indicator</w:t>
            </w:r>
          </w:p>
        </w:tc>
        <w:tc>
          <w:tcPr>
            <w:tcW w:w="1352" w:type="dxa"/>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b/>
                <w:szCs w:val="24"/>
              </w:rPr>
              <w:t>Reporting Frequency</w:t>
            </w:r>
          </w:p>
        </w:tc>
        <w:tc>
          <w:tcPr>
            <w:tcW w:w="2634" w:type="dxa"/>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b/>
                <w:szCs w:val="24"/>
              </w:rPr>
              <w:t>RAG Rating Definition</w:t>
            </w:r>
          </w:p>
          <w:p w:rsidR="00F50D03" w:rsidRPr="00F05A56" w:rsidRDefault="00F50D03" w:rsidP="009859B4">
            <w:pPr>
              <w:spacing w:after="120"/>
              <w:rPr>
                <w:rFonts w:ascii="Arial" w:eastAsia="Calibri" w:hAnsi="Arial" w:cs="Arial"/>
                <w:b/>
                <w:szCs w:val="24"/>
              </w:rPr>
            </w:pPr>
          </w:p>
        </w:tc>
        <w:tc>
          <w:tcPr>
            <w:tcW w:w="901"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Q1 </w:t>
            </w:r>
            <w:r w:rsidR="009A3D4E" w:rsidRPr="00F05A56">
              <w:rPr>
                <w:rFonts w:ascii="Arial" w:eastAsia="Calibri" w:hAnsi="Arial" w:cs="Arial"/>
                <w:b/>
                <w:szCs w:val="24"/>
              </w:rPr>
              <w:t>16/17</w:t>
            </w:r>
          </w:p>
        </w:tc>
        <w:tc>
          <w:tcPr>
            <w:tcW w:w="919"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Q2 </w:t>
            </w:r>
            <w:r w:rsidR="009A3D4E" w:rsidRPr="00F05A56">
              <w:rPr>
                <w:rFonts w:ascii="Arial" w:eastAsia="Calibri" w:hAnsi="Arial" w:cs="Arial"/>
                <w:b/>
                <w:szCs w:val="24"/>
              </w:rPr>
              <w:t>16/17</w:t>
            </w:r>
          </w:p>
        </w:tc>
        <w:tc>
          <w:tcPr>
            <w:tcW w:w="901"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Q3 </w:t>
            </w:r>
            <w:r w:rsidR="009A3D4E" w:rsidRPr="00F05A56">
              <w:rPr>
                <w:rFonts w:ascii="Arial" w:eastAsia="Calibri" w:hAnsi="Arial" w:cs="Arial"/>
                <w:b/>
                <w:szCs w:val="24"/>
              </w:rPr>
              <w:t>16/17</w:t>
            </w:r>
          </w:p>
        </w:tc>
        <w:tc>
          <w:tcPr>
            <w:tcW w:w="942"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Q4 </w:t>
            </w:r>
            <w:r w:rsidR="009A3D4E" w:rsidRPr="00F05A56">
              <w:rPr>
                <w:rFonts w:ascii="Arial" w:eastAsia="Calibri" w:hAnsi="Arial" w:cs="Arial"/>
                <w:b/>
                <w:szCs w:val="24"/>
              </w:rPr>
              <w:t>16/17</w:t>
            </w:r>
          </w:p>
        </w:tc>
        <w:tc>
          <w:tcPr>
            <w:tcW w:w="2442" w:type="dxa"/>
            <w:shd w:val="clear" w:color="auto" w:fill="auto"/>
          </w:tcPr>
          <w:p w:rsidR="00EE4DFA" w:rsidRPr="00F05A56" w:rsidRDefault="00EE4DFA" w:rsidP="009859B4">
            <w:pPr>
              <w:rPr>
                <w:rFonts w:ascii="Arial" w:eastAsia="Calibri" w:hAnsi="Arial" w:cs="Arial"/>
                <w:b/>
                <w:szCs w:val="24"/>
              </w:rPr>
            </w:pPr>
            <w:r w:rsidRPr="00F05A56">
              <w:rPr>
                <w:rFonts w:ascii="Arial" w:eastAsia="Calibri" w:hAnsi="Arial" w:cs="Arial"/>
                <w:b/>
                <w:szCs w:val="24"/>
              </w:rPr>
              <w:t xml:space="preserve">Summary of Quarter </w:t>
            </w:r>
            <w:r w:rsidR="0072315E">
              <w:rPr>
                <w:rFonts w:ascii="Arial" w:eastAsia="Calibri" w:hAnsi="Arial" w:cs="Arial"/>
                <w:b/>
                <w:szCs w:val="24"/>
              </w:rPr>
              <w:t>Four</w:t>
            </w:r>
            <w:r w:rsidR="0047751F" w:rsidRPr="00F05A56">
              <w:rPr>
                <w:rFonts w:ascii="Arial" w:eastAsia="Calibri" w:hAnsi="Arial" w:cs="Arial"/>
                <w:b/>
                <w:szCs w:val="24"/>
              </w:rPr>
              <w:t xml:space="preserve"> </w:t>
            </w:r>
            <w:r w:rsidRPr="00F05A56">
              <w:rPr>
                <w:rFonts w:ascii="Arial" w:eastAsia="Calibri" w:hAnsi="Arial" w:cs="Arial"/>
                <w:b/>
                <w:szCs w:val="24"/>
              </w:rPr>
              <w:t>Performance</w:t>
            </w:r>
          </w:p>
          <w:p w:rsidR="00F50D03" w:rsidRPr="00F05A56" w:rsidRDefault="00F50D03" w:rsidP="009859B4">
            <w:pPr>
              <w:rPr>
                <w:rFonts w:ascii="Arial" w:eastAsia="Calibri" w:hAnsi="Arial" w:cs="Arial"/>
                <w:b/>
                <w:szCs w:val="24"/>
              </w:rPr>
            </w:pPr>
          </w:p>
        </w:tc>
      </w:tr>
      <w:tr w:rsidR="001671A2" w:rsidRPr="00F05A56" w:rsidTr="006839AE">
        <w:trPr>
          <w:trHeight w:val="836"/>
        </w:trPr>
        <w:tc>
          <w:tcPr>
            <w:tcW w:w="1844" w:type="dxa"/>
            <w:shd w:val="clear" w:color="auto" w:fill="auto"/>
          </w:tcPr>
          <w:p w:rsidR="001671A2" w:rsidRPr="00F05A56" w:rsidRDefault="001671A2" w:rsidP="009859B4">
            <w:pPr>
              <w:rPr>
                <w:rFonts w:ascii="Arial" w:eastAsia="Calibri" w:hAnsi="Arial" w:cs="Arial"/>
                <w:b/>
                <w:szCs w:val="24"/>
              </w:rPr>
            </w:pPr>
            <w:r w:rsidRPr="00F05A56">
              <w:rPr>
                <w:rFonts w:ascii="Arial" w:eastAsia="Calibri" w:hAnsi="Arial" w:cs="Arial"/>
                <w:b/>
                <w:szCs w:val="24"/>
              </w:rPr>
              <w:t>4. Improving customer satisfaction</w:t>
            </w:r>
          </w:p>
        </w:tc>
        <w:tc>
          <w:tcPr>
            <w:tcW w:w="2239" w:type="dxa"/>
            <w:shd w:val="clear" w:color="auto" w:fill="auto"/>
          </w:tcPr>
          <w:p w:rsidR="001671A2" w:rsidRPr="00F05A56" w:rsidRDefault="00E926F1" w:rsidP="009859B4">
            <w:pPr>
              <w:spacing w:after="120"/>
              <w:rPr>
                <w:rFonts w:ascii="Arial" w:eastAsia="Calibri" w:hAnsi="Arial" w:cs="Arial"/>
                <w:szCs w:val="24"/>
              </w:rPr>
            </w:pPr>
            <w:r w:rsidRPr="00F05A56">
              <w:rPr>
                <w:rFonts w:ascii="Arial" w:eastAsia="Calibri" w:hAnsi="Arial" w:cs="Arial"/>
                <w:szCs w:val="24"/>
              </w:rPr>
              <w:t xml:space="preserve">7. </w:t>
            </w:r>
            <w:r w:rsidR="001A7A0D">
              <w:rPr>
                <w:rFonts w:ascii="Arial" w:eastAsia="Calibri" w:hAnsi="Arial" w:cs="Arial"/>
                <w:szCs w:val="24"/>
              </w:rPr>
              <w:t>Customer surveys.</w:t>
            </w:r>
          </w:p>
        </w:tc>
        <w:tc>
          <w:tcPr>
            <w:tcW w:w="1352" w:type="dxa"/>
            <w:shd w:val="clear" w:color="auto" w:fill="auto"/>
          </w:tcPr>
          <w:p w:rsidR="001671A2" w:rsidRPr="00F05A56" w:rsidRDefault="001671A2" w:rsidP="009859B4">
            <w:pPr>
              <w:spacing w:after="120"/>
              <w:rPr>
                <w:rFonts w:ascii="Arial" w:eastAsia="Calibri" w:hAnsi="Arial" w:cs="Arial"/>
                <w:szCs w:val="24"/>
              </w:rPr>
            </w:pPr>
            <w:r w:rsidRPr="00F05A56">
              <w:rPr>
                <w:rFonts w:ascii="Arial" w:eastAsia="Calibri" w:hAnsi="Arial" w:cs="Arial"/>
                <w:szCs w:val="24"/>
              </w:rPr>
              <w:t>Quarterly.</w:t>
            </w:r>
          </w:p>
        </w:tc>
        <w:tc>
          <w:tcPr>
            <w:tcW w:w="2634" w:type="dxa"/>
            <w:shd w:val="clear" w:color="auto" w:fill="auto"/>
          </w:tcPr>
          <w:p w:rsidR="001671A2" w:rsidRPr="00F05A56" w:rsidRDefault="001671A2" w:rsidP="009859B4">
            <w:pPr>
              <w:pStyle w:val="ListParagraph"/>
              <w:numPr>
                <w:ilvl w:val="0"/>
                <w:numId w:val="4"/>
              </w:numPr>
              <w:spacing w:after="0" w:line="240" w:lineRule="auto"/>
              <w:rPr>
                <w:rFonts w:ascii="Arial" w:hAnsi="Arial" w:cs="Arial"/>
                <w:sz w:val="24"/>
                <w:szCs w:val="24"/>
              </w:rPr>
            </w:pPr>
            <w:r w:rsidRPr="00F05A56">
              <w:rPr>
                <w:rFonts w:ascii="Arial" w:hAnsi="Arial" w:cs="Arial"/>
                <w:sz w:val="24"/>
                <w:szCs w:val="24"/>
              </w:rPr>
              <w:t xml:space="preserve">Red = </w:t>
            </w:r>
            <w:r w:rsidR="0084114E" w:rsidRPr="00F05A56">
              <w:rPr>
                <w:rFonts w:ascii="Arial" w:hAnsi="Arial" w:cs="Arial"/>
                <w:sz w:val="24"/>
                <w:szCs w:val="24"/>
              </w:rPr>
              <w:t>n</w:t>
            </w:r>
            <w:r w:rsidRPr="00F05A56">
              <w:rPr>
                <w:rFonts w:ascii="Arial" w:hAnsi="Arial" w:cs="Arial"/>
                <w:sz w:val="24"/>
                <w:szCs w:val="24"/>
              </w:rPr>
              <w:t>o staff surveys have been completed or scheduled.</w:t>
            </w:r>
          </w:p>
          <w:p w:rsidR="001671A2" w:rsidRPr="00F05A56" w:rsidRDefault="001671A2" w:rsidP="009859B4">
            <w:pPr>
              <w:pStyle w:val="ListParagraph"/>
              <w:numPr>
                <w:ilvl w:val="0"/>
                <w:numId w:val="4"/>
              </w:numPr>
              <w:spacing w:after="0" w:line="240" w:lineRule="auto"/>
              <w:rPr>
                <w:rFonts w:ascii="Arial" w:hAnsi="Arial" w:cs="Arial"/>
                <w:sz w:val="24"/>
                <w:szCs w:val="24"/>
              </w:rPr>
            </w:pPr>
            <w:r w:rsidRPr="00F05A56">
              <w:rPr>
                <w:rFonts w:ascii="Arial" w:hAnsi="Arial" w:cs="Arial"/>
                <w:sz w:val="24"/>
                <w:szCs w:val="24"/>
              </w:rPr>
              <w:t xml:space="preserve">Amber = 4 to 8 of the HLH areas of work have completed or scheduled customer surveys. </w:t>
            </w:r>
          </w:p>
          <w:p w:rsidR="001671A2" w:rsidRPr="00F05A56" w:rsidRDefault="001671A2" w:rsidP="009859B4">
            <w:pPr>
              <w:pStyle w:val="ListParagraph"/>
              <w:numPr>
                <w:ilvl w:val="0"/>
                <w:numId w:val="4"/>
              </w:numPr>
              <w:spacing w:after="0" w:line="240" w:lineRule="auto"/>
              <w:rPr>
                <w:rFonts w:ascii="Arial" w:hAnsi="Arial" w:cs="Arial"/>
                <w:sz w:val="24"/>
                <w:szCs w:val="24"/>
              </w:rPr>
            </w:pPr>
            <w:r w:rsidRPr="00F05A56">
              <w:rPr>
                <w:rFonts w:ascii="Arial" w:hAnsi="Arial" w:cs="Arial"/>
                <w:sz w:val="24"/>
                <w:szCs w:val="24"/>
              </w:rPr>
              <w:t>Green = all areas of HLH work have completed</w:t>
            </w:r>
            <w:r w:rsidR="00931E71" w:rsidRPr="00F05A56">
              <w:rPr>
                <w:rFonts w:ascii="Arial" w:hAnsi="Arial" w:cs="Arial"/>
                <w:sz w:val="24"/>
                <w:szCs w:val="24"/>
              </w:rPr>
              <w:t xml:space="preserve"> or scheduled</w:t>
            </w:r>
            <w:r w:rsidRPr="00F05A56">
              <w:rPr>
                <w:rFonts w:ascii="Arial" w:hAnsi="Arial" w:cs="Arial"/>
                <w:sz w:val="24"/>
                <w:szCs w:val="24"/>
              </w:rPr>
              <w:t xml:space="preserve"> customer surveys. </w:t>
            </w:r>
          </w:p>
          <w:p w:rsidR="001671A2" w:rsidRPr="00F05A56" w:rsidRDefault="001671A2" w:rsidP="009859B4">
            <w:pPr>
              <w:spacing w:after="120"/>
              <w:rPr>
                <w:rFonts w:ascii="Arial" w:eastAsia="Calibri" w:hAnsi="Arial" w:cs="Arial"/>
                <w:szCs w:val="24"/>
              </w:rPr>
            </w:pPr>
          </w:p>
        </w:tc>
        <w:tc>
          <w:tcPr>
            <w:tcW w:w="901" w:type="dxa"/>
            <w:shd w:val="clear" w:color="auto" w:fill="92D050"/>
          </w:tcPr>
          <w:p w:rsidR="001671A2" w:rsidRPr="00F05A56" w:rsidRDefault="005307D1" w:rsidP="009859B4">
            <w:pPr>
              <w:pStyle w:val="ListParagraph"/>
              <w:spacing w:after="0" w:line="240" w:lineRule="auto"/>
              <w:ind w:left="0"/>
              <w:rPr>
                <w:rFonts w:ascii="Arial" w:hAnsi="Arial" w:cs="Arial"/>
                <w:sz w:val="24"/>
                <w:szCs w:val="24"/>
              </w:rPr>
            </w:pPr>
            <w:r w:rsidRPr="00F05A56">
              <w:rPr>
                <w:rFonts w:ascii="Arial" w:hAnsi="Arial" w:cs="Arial"/>
                <w:sz w:val="24"/>
                <w:szCs w:val="24"/>
              </w:rPr>
              <w:t>Green</w:t>
            </w:r>
          </w:p>
        </w:tc>
        <w:tc>
          <w:tcPr>
            <w:tcW w:w="919" w:type="dxa"/>
            <w:shd w:val="clear" w:color="auto" w:fill="92D050"/>
          </w:tcPr>
          <w:p w:rsidR="001671A2" w:rsidRPr="00F05A56" w:rsidRDefault="00927AA3" w:rsidP="009859B4">
            <w:pPr>
              <w:pStyle w:val="ListParagraph"/>
              <w:spacing w:after="0" w:line="240" w:lineRule="auto"/>
              <w:ind w:left="0"/>
              <w:rPr>
                <w:rFonts w:ascii="Arial" w:hAnsi="Arial" w:cs="Arial"/>
                <w:sz w:val="24"/>
                <w:szCs w:val="24"/>
              </w:rPr>
            </w:pPr>
            <w:r w:rsidRPr="00F05A56">
              <w:rPr>
                <w:rFonts w:ascii="Arial" w:hAnsi="Arial" w:cs="Arial"/>
                <w:sz w:val="24"/>
                <w:szCs w:val="24"/>
              </w:rPr>
              <w:t>Green</w:t>
            </w:r>
          </w:p>
        </w:tc>
        <w:tc>
          <w:tcPr>
            <w:tcW w:w="901" w:type="dxa"/>
            <w:shd w:val="clear" w:color="auto" w:fill="92D050"/>
          </w:tcPr>
          <w:p w:rsidR="001671A2" w:rsidRPr="00F05A56" w:rsidRDefault="006455F7" w:rsidP="009859B4">
            <w:pPr>
              <w:pStyle w:val="ListParagraph"/>
              <w:spacing w:after="0" w:line="240" w:lineRule="auto"/>
              <w:ind w:left="0"/>
              <w:rPr>
                <w:rFonts w:ascii="Arial" w:hAnsi="Arial" w:cs="Arial"/>
                <w:sz w:val="24"/>
                <w:szCs w:val="24"/>
              </w:rPr>
            </w:pPr>
            <w:r w:rsidRPr="00F05A56">
              <w:rPr>
                <w:rFonts w:ascii="Arial" w:hAnsi="Arial" w:cs="Arial"/>
                <w:sz w:val="24"/>
                <w:szCs w:val="24"/>
              </w:rPr>
              <w:t>Green</w:t>
            </w:r>
          </w:p>
        </w:tc>
        <w:tc>
          <w:tcPr>
            <w:tcW w:w="942" w:type="dxa"/>
            <w:shd w:val="clear" w:color="auto" w:fill="92D050"/>
          </w:tcPr>
          <w:p w:rsidR="001671A2" w:rsidRPr="00F05A56" w:rsidRDefault="006839AE" w:rsidP="009859B4">
            <w:pPr>
              <w:rPr>
                <w:rFonts w:ascii="Arial" w:hAnsi="Arial" w:cs="Arial"/>
                <w:szCs w:val="24"/>
              </w:rPr>
            </w:pPr>
            <w:r>
              <w:rPr>
                <w:rFonts w:ascii="Arial" w:hAnsi="Arial" w:cs="Arial"/>
                <w:szCs w:val="24"/>
              </w:rPr>
              <w:t>Green</w:t>
            </w:r>
          </w:p>
        </w:tc>
        <w:tc>
          <w:tcPr>
            <w:tcW w:w="2442" w:type="dxa"/>
            <w:shd w:val="clear" w:color="auto" w:fill="auto"/>
          </w:tcPr>
          <w:p w:rsidR="001671A2" w:rsidRPr="00F05A56" w:rsidRDefault="00090B05" w:rsidP="006839AE">
            <w:pPr>
              <w:pStyle w:val="ListParagraph"/>
              <w:spacing w:after="0" w:line="240" w:lineRule="auto"/>
              <w:ind w:left="0"/>
              <w:rPr>
                <w:rFonts w:ascii="Arial" w:hAnsi="Arial" w:cs="Arial"/>
                <w:sz w:val="24"/>
                <w:szCs w:val="24"/>
              </w:rPr>
            </w:pPr>
            <w:r w:rsidRPr="00F05A56">
              <w:rPr>
                <w:rFonts w:ascii="Arial" w:hAnsi="Arial" w:cs="Arial"/>
                <w:sz w:val="24"/>
                <w:szCs w:val="24"/>
              </w:rPr>
              <w:t xml:space="preserve">All areas of work included customer surveys in the operational plans for </w:t>
            </w:r>
            <w:r w:rsidR="00931E71" w:rsidRPr="00F05A56">
              <w:rPr>
                <w:rFonts w:ascii="Arial" w:hAnsi="Arial" w:cs="Arial"/>
                <w:sz w:val="24"/>
                <w:szCs w:val="24"/>
              </w:rPr>
              <w:t>201</w:t>
            </w:r>
            <w:r w:rsidR="00876C98" w:rsidRPr="00F05A56">
              <w:rPr>
                <w:rFonts w:ascii="Arial" w:hAnsi="Arial" w:cs="Arial"/>
                <w:sz w:val="24"/>
                <w:szCs w:val="24"/>
              </w:rPr>
              <w:t>6</w:t>
            </w:r>
            <w:r w:rsidR="00931E71" w:rsidRPr="00F05A56">
              <w:rPr>
                <w:rFonts w:ascii="Arial" w:hAnsi="Arial" w:cs="Arial"/>
                <w:sz w:val="24"/>
                <w:szCs w:val="24"/>
              </w:rPr>
              <w:t>/1</w:t>
            </w:r>
            <w:r w:rsidR="00876C98" w:rsidRPr="00F05A56">
              <w:rPr>
                <w:rFonts w:ascii="Arial" w:hAnsi="Arial" w:cs="Arial"/>
                <w:sz w:val="24"/>
                <w:szCs w:val="24"/>
              </w:rPr>
              <w:t>7</w:t>
            </w:r>
            <w:r w:rsidR="00931E71" w:rsidRPr="00F05A56">
              <w:rPr>
                <w:rFonts w:ascii="Arial" w:hAnsi="Arial" w:cs="Arial"/>
                <w:sz w:val="24"/>
                <w:szCs w:val="24"/>
              </w:rPr>
              <w:t>.</w:t>
            </w:r>
            <w:r w:rsidR="006839AE">
              <w:rPr>
                <w:rFonts w:ascii="Arial" w:hAnsi="Arial" w:cs="Arial"/>
                <w:sz w:val="24"/>
                <w:szCs w:val="24"/>
              </w:rPr>
              <w:t xml:space="preserve">This PI was considered in more detail at the March 2017 HLH Board meeting. </w:t>
            </w:r>
          </w:p>
        </w:tc>
      </w:tr>
    </w:tbl>
    <w:p w:rsidR="00E87480" w:rsidRPr="00F05A56" w:rsidRDefault="00E87480" w:rsidP="009859B4">
      <w:pPr>
        <w:spacing w:after="120"/>
        <w:rPr>
          <w:rFonts w:ascii="Arial" w:hAnsi="Arial" w:cs="Arial"/>
          <w:szCs w:val="24"/>
        </w:rPr>
        <w:sectPr w:rsidR="00E87480" w:rsidRPr="00F05A56"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2170"/>
        <w:gridCol w:w="1430"/>
        <w:gridCol w:w="2567"/>
        <w:gridCol w:w="963"/>
        <w:gridCol w:w="963"/>
        <w:gridCol w:w="963"/>
        <w:gridCol w:w="963"/>
        <w:gridCol w:w="2348"/>
      </w:tblGrid>
      <w:tr w:rsidR="00F50D03" w:rsidRPr="00F05A56" w:rsidTr="009C27EE">
        <w:tc>
          <w:tcPr>
            <w:tcW w:w="1844" w:type="dxa"/>
            <w:tcBorders>
              <w:bottom w:val="single" w:sz="4" w:space="0" w:color="auto"/>
            </w:tcBorders>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szCs w:val="24"/>
              </w:rPr>
              <w:lastRenderedPageBreak/>
              <w:br w:type="page"/>
            </w:r>
            <w:r w:rsidRPr="00F05A56">
              <w:rPr>
                <w:rFonts w:ascii="Arial" w:eastAsia="Calibri" w:hAnsi="Arial" w:cs="Arial"/>
                <w:b/>
                <w:szCs w:val="24"/>
              </w:rPr>
              <w:t>Business Plan Outcome</w:t>
            </w:r>
          </w:p>
        </w:tc>
        <w:tc>
          <w:tcPr>
            <w:tcW w:w="2239" w:type="dxa"/>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b/>
                <w:szCs w:val="24"/>
              </w:rPr>
              <w:t>Performance Indicator</w:t>
            </w:r>
          </w:p>
        </w:tc>
        <w:tc>
          <w:tcPr>
            <w:tcW w:w="1352" w:type="dxa"/>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b/>
                <w:szCs w:val="24"/>
              </w:rPr>
              <w:t>Reporting Frequency</w:t>
            </w:r>
          </w:p>
        </w:tc>
        <w:tc>
          <w:tcPr>
            <w:tcW w:w="2634" w:type="dxa"/>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b/>
                <w:szCs w:val="24"/>
              </w:rPr>
              <w:t>RAG Rating Definition</w:t>
            </w:r>
          </w:p>
          <w:p w:rsidR="00F50D03" w:rsidRPr="00F05A56" w:rsidRDefault="00F50D03" w:rsidP="009859B4">
            <w:pPr>
              <w:spacing w:after="120"/>
              <w:rPr>
                <w:rFonts w:ascii="Arial" w:eastAsia="Calibri" w:hAnsi="Arial" w:cs="Arial"/>
                <w:b/>
                <w:szCs w:val="24"/>
              </w:rPr>
            </w:pPr>
          </w:p>
        </w:tc>
        <w:tc>
          <w:tcPr>
            <w:tcW w:w="901"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Q1 </w:t>
            </w:r>
            <w:r w:rsidR="009A3D4E" w:rsidRPr="00F05A56">
              <w:rPr>
                <w:rFonts w:ascii="Arial" w:eastAsia="Calibri" w:hAnsi="Arial" w:cs="Arial"/>
                <w:b/>
                <w:szCs w:val="24"/>
              </w:rPr>
              <w:t>16/17</w:t>
            </w:r>
          </w:p>
        </w:tc>
        <w:tc>
          <w:tcPr>
            <w:tcW w:w="919"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Q2 </w:t>
            </w:r>
            <w:r w:rsidR="009A3D4E" w:rsidRPr="00F05A56">
              <w:rPr>
                <w:rFonts w:ascii="Arial" w:eastAsia="Calibri" w:hAnsi="Arial" w:cs="Arial"/>
                <w:b/>
                <w:szCs w:val="24"/>
              </w:rPr>
              <w:t>16/17</w:t>
            </w:r>
          </w:p>
        </w:tc>
        <w:tc>
          <w:tcPr>
            <w:tcW w:w="901"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Q3 </w:t>
            </w:r>
            <w:r w:rsidR="009A3D4E" w:rsidRPr="00F05A56">
              <w:rPr>
                <w:rFonts w:ascii="Arial" w:eastAsia="Calibri" w:hAnsi="Arial" w:cs="Arial"/>
                <w:b/>
                <w:szCs w:val="24"/>
              </w:rPr>
              <w:t>16/17</w:t>
            </w:r>
          </w:p>
        </w:tc>
        <w:tc>
          <w:tcPr>
            <w:tcW w:w="942"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Q4 </w:t>
            </w:r>
            <w:r w:rsidR="009A3D4E" w:rsidRPr="00F05A56">
              <w:rPr>
                <w:rFonts w:ascii="Arial" w:eastAsia="Calibri" w:hAnsi="Arial" w:cs="Arial"/>
                <w:b/>
                <w:szCs w:val="24"/>
              </w:rPr>
              <w:t>16/17</w:t>
            </w:r>
          </w:p>
        </w:tc>
        <w:tc>
          <w:tcPr>
            <w:tcW w:w="2442" w:type="dxa"/>
            <w:shd w:val="clear" w:color="auto" w:fill="auto"/>
          </w:tcPr>
          <w:p w:rsidR="00EE4DFA" w:rsidRPr="00F05A56" w:rsidRDefault="00EE4DFA" w:rsidP="009859B4">
            <w:pPr>
              <w:rPr>
                <w:rFonts w:ascii="Arial" w:eastAsia="Calibri" w:hAnsi="Arial" w:cs="Arial"/>
                <w:b/>
                <w:szCs w:val="24"/>
              </w:rPr>
            </w:pPr>
            <w:r w:rsidRPr="00F05A56">
              <w:rPr>
                <w:rFonts w:ascii="Arial" w:eastAsia="Calibri" w:hAnsi="Arial" w:cs="Arial"/>
                <w:b/>
                <w:szCs w:val="24"/>
              </w:rPr>
              <w:t xml:space="preserve">Summary of Quarter </w:t>
            </w:r>
            <w:r w:rsidR="006839AE">
              <w:rPr>
                <w:rFonts w:ascii="Arial" w:eastAsia="Calibri" w:hAnsi="Arial" w:cs="Arial"/>
                <w:b/>
                <w:szCs w:val="24"/>
              </w:rPr>
              <w:t>Four</w:t>
            </w:r>
            <w:r w:rsidR="0047751F" w:rsidRPr="00F05A56">
              <w:rPr>
                <w:rFonts w:ascii="Arial" w:eastAsia="Calibri" w:hAnsi="Arial" w:cs="Arial"/>
                <w:b/>
                <w:szCs w:val="24"/>
              </w:rPr>
              <w:t xml:space="preserve"> </w:t>
            </w:r>
            <w:r w:rsidRPr="00F05A56">
              <w:rPr>
                <w:rFonts w:ascii="Arial" w:eastAsia="Calibri" w:hAnsi="Arial" w:cs="Arial"/>
                <w:b/>
                <w:szCs w:val="24"/>
              </w:rPr>
              <w:t>Performance</w:t>
            </w:r>
          </w:p>
          <w:p w:rsidR="00F50D03" w:rsidRPr="00F05A56" w:rsidRDefault="00F50D03" w:rsidP="009859B4">
            <w:pPr>
              <w:rPr>
                <w:rFonts w:ascii="Arial" w:eastAsia="Calibri" w:hAnsi="Arial" w:cs="Arial"/>
                <w:b/>
                <w:szCs w:val="24"/>
              </w:rPr>
            </w:pPr>
          </w:p>
        </w:tc>
      </w:tr>
      <w:tr w:rsidR="001671A2" w:rsidRPr="00F05A56" w:rsidTr="006839AE">
        <w:trPr>
          <w:trHeight w:val="274"/>
        </w:trPr>
        <w:tc>
          <w:tcPr>
            <w:tcW w:w="1844" w:type="dxa"/>
            <w:shd w:val="clear" w:color="auto" w:fill="auto"/>
          </w:tcPr>
          <w:p w:rsidR="001671A2" w:rsidRPr="00F05A56" w:rsidRDefault="00E87480" w:rsidP="009859B4">
            <w:pPr>
              <w:spacing w:after="120"/>
              <w:rPr>
                <w:rFonts w:ascii="Arial" w:eastAsia="Calibri" w:hAnsi="Arial" w:cs="Arial"/>
                <w:b/>
                <w:szCs w:val="24"/>
              </w:rPr>
            </w:pPr>
            <w:r w:rsidRPr="00F05A56">
              <w:rPr>
                <w:rFonts w:ascii="Arial" w:eastAsia="Calibri" w:hAnsi="Arial" w:cs="Arial"/>
                <w:b/>
                <w:szCs w:val="24"/>
              </w:rPr>
              <w:t>4. Improving customer satisfaction (cont)</w:t>
            </w:r>
          </w:p>
        </w:tc>
        <w:tc>
          <w:tcPr>
            <w:tcW w:w="2239" w:type="dxa"/>
            <w:shd w:val="clear" w:color="auto" w:fill="auto"/>
          </w:tcPr>
          <w:p w:rsidR="001671A2" w:rsidRPr="00F05A56" w:rsidRDefault="00E926F1" w:rsidP="009859B4">
            <w:pPr>
              <w:spacing w:after="120"/>
              <w:rPr>
                <w:rFonts w:ascii="Arial" w:eastAsia="Calibri" w:hAnsi="Arial" w:cs="Arial"/>
                <w:szCs w:val="24"/>
              </w:rPr>
            </w:pPr>
            <w:r w:rsidRPr="00F05A56">
              <w:rPr>
                <w:rFonts w:ascii="Arial" w:eastAsia="Calibri" w:hAnsi="Arial" w:cs="Arial"/>
                <w:szCs w:val="24"/>
              </w:rPr>
              <w:t xml:space="preserve">8. </w:t>
            </w:r>
            <w:r w:rsidR="001671A2" w:rsidRPr="00F05A56">
              <w:rPr>
                <w:rFonts w:ascii="Arial" w:eastAsia="Calibri" w:hAnsi="Arial" w:cs="Arial"/>
                <w:szCs w:val="24"/>
              </w:rPr>
              <w:t xml:space="preserve">Customer Numbers. </w:t>
            </w:r>
          </w:p>
          <w:p w:rsidR="001671A2" w:rsidRPr="00F05A56" w:rsidRDefault="001671A2" w:rsidP="009859B4">
            <w:pPr>
              <w:spacing w:after="120"/>
              <w:rPr>
                <w:rFonts w:ascii="Arial" w:eastAsia="Calibri" w:hAnsi="Arial" w:cs="Arial"/>
                <w:szCs w:val="24"/>
              </w:rPr>
            </w:pPr>
          </w:p>
        </w:tc>
        <w:tc>
          <w:tcPr>
            <w:tcW w:w="1352" w:type="dxa"/>
            <w:shd w:val="clear" w:color="auto" w:fill="auto"/>
          </w:tcPr>
          <w:p w:rsidR="001671A2" w:rsidRPr="00F05A56" w:rsidRDefault="001671A2" w:rsidP="009859B4">
            <w:pPr>
              <w:spacing w:after="120"/>
              <w:rPr>
                <w:rFonts w:ascii="Arial" w:eastAsia="Calibri" w:hAnsi="Arial" w:cs="Arial"/>
                <w:szCs w:val="24"/>
              </w:rPr>
            </w:pPr>
            <w:r w:rsidRPr="00F05A56">
              <w:rPr>
                <w:rFonts w:ascii="Arial" w:eastAsia="Calibri" w:hAnsi="Arial" w:cs="Arial"/>
                <w:szCs w:val="24"/>
              </w:rPr>
              <w:t>Quarterly.</w:t>
            </w:r>
          </w:p>
        </w:tc>
        <w:tc>
          <w:tcPr>
            <w:tcW w:w="2634" w:type="dxa"/>
            <w:shd w:val="clear" w:color="auto" w:fill="auto"/>
          </w:tcPr>
          <w:p w:rsidR="001671A2" w:rsidRPr="00F05A56" w:rsidRDefault="001671A2" w:rsidP="009859B4">
            <w:pPr>
              <w:numPr>
                <w:ilvl w:val="0"/>
                <w:numId w:val="5"/>
              </w:numPr>
              <w:rPr>
                <w:rFonts w:ascii="Arial" w:eastAsia="Calibri" w:hAnsi="Arial" w:cs="Arial"/>
                <w:szCs w:val="24"/>
              </w:rPr>
            </w:pPr>
            <w:r w:rsidRPr="00F05A56">
              <w:rPr>
                <w:rFonts w:ascii="Arial" w:eastAsia="Calibri" w:hAnsi="Arial" w:cs="Arial"/>
                <w:szCs w:val="24"/>
              </w:rPr>
              <w:t xml:space="preserve">Red = </w:t>
            </w:r>
            <w:r w:rsidR="0084114E" w:rsidRPr="00F05A56">
              <w:rPr>
                <w:rFonts w:ascii="Arial" w:eastAsia="Calibri" w:hAnsi="Arial" w:cs="Arial"/>
                <w:szCs w:val="24"/>
              </w:rPr>
              <w:t>c</w:t>
            </w:r>
            <w:r w:rsidRPr="00F05A56">
              <w:rPr>
                <w:rFonts w:ascii="Arial" w:eastAsia="Calibri" w:hAnsi="Arial" w:cs="Arial"/>
                <w:szCs w:val="24"/>
              </w:rPr>
              <w:t>ustomer numbers are more than 5% lower than the corresponding quarter in the previous year.</w:t>
            </w:r>
          </w:p>
          <w:p w:rsidR="001671A2" w:rsidRPr="00F05A56" w:rsidRDefault="001671A2" w:rsidP="009859B4">
            <w:pPr>
              <w:numPr>
                <w:ilvl w:val="0"/>
                <w:numId w:val="5"/>
              </w:numPr>
              <w:rPr>
                <w:rFonts w:ascii="Arial" w:eastAsia="Calibri" w:hAnsi="Arial" w:cs="Arial"/>
                <w:szCs w:val="24"/>
              </w:rPr>
            </w:pPr>
            <w:r w:rsidRPr="00F05A56">
              <w:rPr>
                <w:rFonts w:ascii="Arial" w:eastAsia="Calibri" w:hAnsi="Arial" w:cs="Arial"/>
                <w:szCs w:val="24"/>
              </w:rPr>
              <w:t xml:space="preserve">Amber = </w:t>
            </w:r>
            <w:r w:rsidR="0084114E" w:rsidRPr="00F05A56">
              <w:rPr>
                <w:rFonts w:ascii="Arial" w:eastAsia="Calibri" w:hAnsi="Arial" w:cs="Arial"/>
                <w:szCs w:val="24"/>
              </w:rPr>
              <w:t>c</w:t>
            </w:r>
            <w:r w:rsidRPr="00F05A56">
              <w:rPr>
                <w:rFonts w:ascii="Arial" w:eastAsia="Calibri" w:hAnsi="Arial" w:cs="Arial"/>
                <w:szCs w:val="24"/>
              </w:rPr>
              <w:t xml:space="preserve">ustomer numbers are less </w:t>
            </w:r>
            <w:r w:rsidR="00D916DE" w:rsidRPr="00F05A56">
              <w:rPr>
                <w:rFonts w:ascii="Arial" w:eastAsia="Calibri" w:hAnsi="Arial" w:cs="Arial"/>
                <w:szCs w:val="24"/>
              </w:rPr>
              <w:t xml:space="preserve">than </w:t>
            </w:r>
            <w:r w:rsidRPr="00F05A56">
              <w:rPr>
                <w:rFonts w:ascii="Arial" w:eastAsia="Calibri" w:hAnsi="Arial" w:cs="Arial"/>
                <w:szCs w:val="24"/>
              </w:rPr>
              <w:t>the corresponding quarter in the previous year.</w:t>
            </w:r>
          </w:p>
          <w:p w:rsidR="001671A2" w:rsidRPr="00F05A56" w:rsidRDefault="001671A2" w:rsidP="009859B4">
            <w:pPr>
              <w:numPr>
                <w:ilvl w:val="0"/>
                <w:numId w:val="5"/>
              </w:numPr>
              <w:rPr>
                <w:rFonts w:ascii="Arial" w:eastAsia="Calibri" w:hAnsi="Arial" w:cs="Arial"/>
                <w:szCs w:val="24"/>
              </w:rPr>
            </w:pPr>
            <w:r w:rsidRPr="00F05A56">
              <w:rPr>
                <w:rFonts w:ascii="Arial" w:eastAsia="Calibri" w:hAnsi="Arial" w:cs="Arial"/>
                <w:szCs w:val="24"/>
              </w:rPr>
              <w:t xml:space="preserve">Green = </w:t>
            </w:r>
            <w:r w:rsidR="0084114E" w:rsidRPr="00F05A56">
              <w:rPr>
                <w:rFonts w:ascii="Arial" w:eastAsia="Calibri" w:hAnsi="Arial" w:cs="Arial"/>
                <w:szCs w:val="24"/>
              </w:rPr>
              <w:t>c</w:t>
            </w:r>
            <w:r w:rsidRPr="00F05A56">
              <w:rPr>
                <w:rFonts w:ascii="Arial" w:eastAsia="Calibri" w:hAnsi="Arial" w:cs="Arial"/>
                <w:szCs w:val="24"/>
              </w:rPr>
              <w:t>ustomer numbers are the same as or have increased compared with the corresponding quarter in the previous year.</w:t>
            </w:r>
          </w:p>
          <w:p w:rsidR="001671A2" w:rsidRPr="00F05A56" w:rsidRDefault="001671A2" w:rsidP="009859B4">
            <w:pPr>
              <w:ind w:left="720"/>
              <w:rPr>
                <w:rFonts w:ascii="Arial" w:eastAsia="Calibri" w:hAnsi="Arial" w:cs="Arial"/>
                <w:szCs w:val="24"/>
              </w:rPr>
            </w:pPr>
          </w:p>
        </w:tc>
        <w:tc>
          <w:tcPr>
            <w:tcW w:w="901" w:type="dxa"/>
            <w:shd w:val="clear" w:color="auto" w:fill="92D050"/>
          </w:tcPr>
          <w:p w:rsidR="001671A2" w:rsidRPr="00F05A56" w:rsidRDefault="005307D1" w:rsidP="009859B4">
            <w:pPr>
              <w:jc w:val="both"/>
              <w:rPr>
                <w:rFonts w:ascii="Arial" w:eastAsia="Calibri" w:hAnsi="Arial" w:cs="Arial"/>
                <w:szCs w:val="24"/>
              </w:rPr>
            </w:pPr>
            <w:r w:rsidRPr="00F05A56">
              <w:rPr>
                <w:rFonts w:ascii="Arial" w:eastAsia="Calibri" w:hAnsi="Arial" w:cs="Arial"/>
                <w:szCs w:val="24"/>
              </w:rPr>
              <w:t>Green</w:t>
            </w:r>
          </w:p>
          <w:p w:rsidR="003E1D62" w:rsidRPr="00F05A56" w:rsidRDefault="003E1D62" w:rsidP="009859B4">
            <w:pPr>
              <w:jc w:val="both"/>
              <w:rPr>
                <w:rFonts w:ascii="Arial" w:eastAsia="Calibri" w:hAnsi="Arial" w:cs="Arial"/>
                <w:szCs w:val="24"/>
              </w:rPr>
            </w:pPr>
          </w:p>
          <w:p w:rsidR="003E1D62" w:rsidRPr="00F05A56" w:rsidRDefault="003E1D62" w:rsidP="009859B4">
            <w:pPr>
              <w:jc w:val="both"/>
              <w:rPr>
                <w:rFonts w:ascii="Arial" w:eastAsia="Calibri" w:hAnsi="Arial" w:cs="Arial"/>
                <w:szCs w:val="24"/>
              </w:rPr>
            </w:pPr>
          </w:p>
        </w:tc>
        <w:tc>
          <w:tcPr>
            <w:tcW w:w="919" w:type="dxa"/>
            <w:shd w:val="clear" w:color="auto" w:fill="92D050"/>
          </w:tcPr>
          <w:p w:rsidR="001671A2" w:rsidRPr="00F05A56" w:rsidRDefault="00927AA3" w:rsidP="009859B4">
            <w:pPr>
              <w:jc w:val="both"/>
              <w:rPr>
                <w:rFonts w:ascii="Arial" w:eastAsia="Calibri" w:hAnsi="Arial" w:cs="Arial"/>
                <w:szCs w:val="24"/>
              </w:rPr>
            </w:pPr>
            <w:r w:rsidRPr="00F05A56">
              <w:rPr>
                <w:rFonts w:ascii="Arial" w:eastAsia="Calibri" w:hAnsi="Arial" w:cs="Arial"/>
                <w:szCs w:val="24"/>
              </w:rPr>
              <w:t>Green</w:t>
            </w:r>
          </w:p>
        </w:tc>
        <w:tc>
          <w:tcPr>
            <w:tcW w:w="901" w:type="dxa"/>
            <w:shd w:val="clear" w:color="auto" w:fill="92D050"/>
          </w:tcPr>
          <w:p w:rsidR="001671A2" w:rsidRPr="00F05A56" w:rsidRDefault="006455F7" w:rsidP="009859B4">
            <w:pPr>
              <w:jc w:val="both"/>
              <w:rPr>
                <w:rFonts w:ascii="Arial" w:eastAsia="Calibri" w:hAnsi="Arial" w:cs="Arial"/>
                <w:szCs w:val="24"/>
              </w:rPr>
            </w:pPr>
            <w:r w:rsidRPr="00F05A56">
              <w:rPr>
                <w:rFonts w:ascii="Arial" w:eastAsia="Calibri" w:hAnsi="Arial" w:cs="Arial"/>
                <w:szCs w:val="24"/>
              </w:rPr>
              <w:t>Green</w:t>
            </w:r>
          </w:p>
        </w:tc>
        <w:tc>
          <w:tcPr>
            <w:tcW w:w="942" w:type="dxa"/>
            <w:shd w:val="clear" w:color="auto" w:fill="92D050"/>
          </w:tcPr>
          <w:p w:rsidR="001671A2" w:rsidRPr="00F05A56" w:rsidRDefault="006839AE" w:rsidP="009859B4">
            <w:pPr>
              <w:jc w:val="both"/>
              <w:rPr>
                <w:rFonts w:ascii="Arial" w:eastAsia="Calibri" w:hAnsi="Arial" w:cs="Arial"/>
                <w:szCs w:val="24"/>
              </w:rPr>
            </w:pPr>
            <w:r>
              <w:rPr>
                <w:rFonts w:ascii="Arial" w:eastAsia="Calibri" w:hAnsi="Arial" w:cs="Arial"/>
                <w:szCs w:val="24"/>
              </w:rPr>
              <w:t>Green</w:t>
            </w:r>
          </w:p>
        </w:tc>
        <w:tc>
          <w:tcPr>
            <w:tcW w:w="2442" w:type="dxa"/>
            <w:shd w:val="clear" w:color="auto" w:fill="auto"/>
          </w:tcPr>
          <w:p w:rsidR="002166BB" w:rsidRPr="00F05A56" w:rsidRDefault="00A936EC" w:rsidP="00231355">
            <w:pPr>
              <w:rPr>
                <w:rFonts w:ascii="Arial" w:eastAsia="Calibri" w:hAnsi="Arial" w:cs="Arial"/>
                <w:szCs w:val="24"/>
              </w:rPr>
            </w:pPr>
            <w:r w:rsidRPr="00F05A56">
              <w:rPr>
                <w:rFonts w:ascii="Arial" w:eastAsia="Calibri" w:hAnsi="Arial" w:cs="Arial"/>
                <w:szCs w:val="24"/>
              </w:rPr>
              <w:t xml:space="preserve">Customer Numbers </w:t>
            </w:r>
            <w:r w:rsidR="006455F7" w:rsidRPr="00F05A56">
              <w:rPr>
                <w:rFonts w:ascii="Arial" w:eastAsia="Calibri" w:hAnsi="Arial" w:cs="Arial"/>
                <w:szCs w:val="24"/>
              </w:rPr>
              <w:t xml:space="preserve">(excl. Inverness Leisure) </w:t>
            </w:r>
            <w:r w:rsidRPr="00F05A56">
              <w:rPr>
                <w:rFonts w:ascii="Arial" w:eastAsia="Calibri" w:hAnsi="Arial" w:cs="Arial"/>
                <w:szCs w:val="24"/>
              </w:rPr>
              <w:t>have i</w:t>
            </w:r>
            <w:r w:rsidR="00CB4C24" w:rsidRPr="00F05A56">
              <w:rPr>
                <w:rFonts w:ascii="Arial" w:eastAsia="Calibri" w:hAnsi="Arial" w:cs="Arial"/>
                <w:szCs w:val="24"/>
              </w:rPr>
              <w:t>ncreased</w:t>
            </w:r>
            <w:r w:rsidR="00867A34" w:rsidRPr="00F05A56">
              <w:rPr>
                <w:rFonts w:ascii="Arial" w:eastAsia="Calibri" w:hAnsi="Arial" w:cs="Arial"/>
                <w:szCs w:val="24"/>
              </w:rPr>
              <w:t xml:space="preserve"> from </w:t>
            </w:r>
            <w:r w:rsidR="00927AA3" w:rsidRPr="00F05A56">
              <w:rPr>
                <w:rFonts w:ascii="Arial" w:eastAsia="Calibri" w:hAnsi="Arial" w:cs="Arial"/>
                <w:szCs w:val="24"/>
              </w:rPr>
              <w:t>1,</w:t>
            </w:r>
            <w:r w:rsidR="006839AE">
              <w:rPr>
                <w:rFonts w:ascii="Arial" w:eastAsia="Calibri" w:hAnsi="Arial" w:cs="Arial"/>
                <w:szCs w:val="24"/>
              </w:rPr>
              <w:t>447,</w:t>
            </w:r>
            <w:r w:rsidR="003B2742">
              <w:rPr>
                <w:rFonts w:ascii="Arial" w:eastAsia="Calibri" w:hAnsi="Arial" w:cs="Arial"/>
                <w:szCs w:val="24"/>
              </w:rPr>
              <w:t>690</w:t>
            </w:r>
            <w:r w:rsidR="006A3815" w:rsidRPr="00F05A56">
              <w:rPr>
                <w:rFonts w:ascii="Arial" w:eastAsia="Calibri" w:hAnsi="Arial" w:cs="Arial"/>
                <w:szCs w:val="24"/>
              </w:rPr>
              <w:t xml:space="preserve"> </w:t>
            </w:r>
            <w:r w:rsidR="00867A34" w:rsidRPr="00F05A56">
              <w:rPr>
                <w:rFonts w:ascii="Arial" w:eastAsia="Calibri" w:hAnsi="Arial" w:cs="Arial"/>
                <w:szCs w:val="24"/>
              </w:rPr>
              <w:t>in Q</w:t>
            </w:r>
            <w:r w:rsidR="006839AE">
              <w:rPr>
                <w:rFonts w:ascii="Arial" w:eastAsia="Calibri" w:hAnsi="Arial" w:cs="Arial"/>
                <w:szCs w:val="24"/>
              </w:rPr>
              <w:t>4</w:t>
            </w:r>
            <w:r w:rsidR="00876C98" w:rsidRPr="00F05A56">
              <w:rPr>
                <w:rFonts w:ascii="Arial" w:eastAsia="Calibri" w:hAnsi="Arial" w:cs="Arial"/>
                <w:szCs w:val="24"/>
              </w:rPr>
              <w:t xml:space="preserve"> 20</w:t>
            </w:r>
            <w:r w:rsidR="00867A34" w:rsidRPr="00F05A56">
              <w:rPr>
                <w:rFonts w:ascii="Arial" w:eastAsia="Calibri" w:hAnsi="Arial" w:cs="Arial"/>
                <w:szCs w:val="24"/>
              </w:rPr>
              <w:t>15</w:t>
            </w:r>
            <w:r w:rsidR="00876C98" w:rsidRPr="00F05A56">
              <w:rPr>
                <w:rFonts w:ascii="Arial" w:eastAsia="Calibri" w:hAnsi="Arial" w:cs="Arial"/>
                <w:szCs w:val="24"/>
              </w:rPr>
              <w:t>/16</w:t>
            </w:r>
            <w:r w:rsidR="00867A34" w:rsidRPr="00F05A56">
              <w:rPr>
                <w:rFonts w:ascii="Arial" w:eastAsia="Calibri" w:hAnsi="Arial" w:cs="Arial"/>
                <w:szCs w:val="24"/>
              </w:rPr>
              <w:t xml:space="preserve"> to </w:t>
            </w:r>
            <w:r w:rsidR="00927AA3" w:rsidRPr="00F05A56">
              <w:rPr>
                <w:rFonts w:ascii="Arial" w:eastAsia="Calibri" w:hAnsi="Arial" w:cs="Arial"/>
                <w:szCs w:val="24"/>
              </w:rPr>
              <w:t>1,</w:t>
            </w:r>
            <w:r w:rsidR="006839AE">
              <w:rPr>
                <w:rFonts w:ascii="Arial" w:eastAsia="Calibri" w:hAnsi="Arial" w:cs="Arial"/>
                <w:szCs w:val="24"/>
              </w:rPr>
              <w:t>672,</w:t>
            </w:r>
            <w:r w:rsidR="003B2742">
              <w:rPr>
                <w:rFonts w:ascii="Arial" w:eastAsia="Calibri" w:hAnsi="Arial" w:cs="Arial"/>
                <w:szCs w:val="24"/>
              </w:rPr>
              <w:t>589</w:t>
            </w:r>
            <w:r w:rsidR="00DA4D33" w:rsidRPr="00F05A56">
              <w:rPr>
                <w:rFonts w:ascii="Arial" w:eastAsia="Calibri" w:hAnsi="Arial" w:cs="Arial"/>
                <w:szCs w:val="24"/>
              </w:rPr>
              <w:t xml:space="preserve"> </w:t>
            </w:r>
            <w:r w:rsidR="00867A34" w:rsidRPr="00F05A56">
              <w:rPr>
                <w:rFonts w:ascii="Arial" w:eastAsia="Calibri" w:hAnsi="Arial" w:cs="Arial"/>
                <w:szCs w:val="24"/>
              </w:rPr>
              <w:t>in</w:t>
            </w:r>
            <w:r w:rsidR="00817AAC" w:rsidRPr="00F05A56">
              <w:rPr>
                <w:rFonts w:ascii="Arial" w:eastAsia="Calibri" w:hAnsi="Arial" w:cs="Arial"/>
                <w:szCs w:val="24"/>
              </w:rPr>
              <w:t xml:space="preserve"> </w:t>
            </w:r>
            <w:r w:rsidR="00867A34" w:rsidRPr="00F05A56">
              <w:rPr>
                <w:rFonts w:ascii="Arial" w:eastAsia="Calibri" w:hAnsi="Arial" w:cs="Arial"/>
                <w:szCs w:val="24"/>
              </w:rPr>
              <w:t>Q</w:t>
            </w:r>
            <w:r w:rsidR="006839AE">
              <w:rPr>
                <w:rFonts w:ascii="Arial" w:eastAsia="Calibri" w:hAnsi="Arial" w:cs="Arial"/>
                <w:szCs w:val="24"/>
              </w:rPr>
              <w:t>4</w:t>
            </w:r>
            <w:r w:rsidR="00817AAC" w:rsidRPr="00F05A56">
              <w:rPr>
                <w:rFonts w:ascii="Arial" w:eastAsia="Calibri" w:hAnsi="Arial" w:cs="Arial"/>
                <w:szCs w:val="24"/>
              </w:rPr>
              <w:t xml:space="preserve"> 2016</w:t>
            </w:r>
            <w:r w:rsidR="00876C98" w:rsidRPr="00F05A56">
              <w:rPr>
                <w:rFonts w:ascii="Arial" w:eastAsia="Calibri" w:hAnsi="Arial" w:cs="Arial"/>
                <w:szCs w:val="24"/>
              </w:rPr>
              <w:t>/17</w:t>
            </w:r>
            <w:r w:rsidR="00CB4C24" w:rsidRPr="00F05A56">
              <w:rPr>
                <w:rFonts w:ascii="Arial" w:eastAsia="Calibri" w:hAnsi="Arial" w:cs="Arial"/>
                <w:szCs w:val="24"/>
              </w:rPr>
              <w:t>.</w:t>
            </w:r>
          </w:p>
          <w:p w:rsidR="00D20D54" w:rsidRPr="00F05A56" w:rsidRDefault="00D20D54" w:rsidP="00231355">
            <w:pPr>
              <w:rPr>
                <w:rFonts w:ascii="Arial" w:eastAsia="Calibri" w:hAnsi="Arial" w:cs="Arial"/>
                <w:szCs w:val="24"/>
              </w:rPr>
            </w:pPr>
          </w:p>
          <w:p w:rsidR="00D20D54" w:rsidRPr="00F05A56" w:rsidRDefault="00D20D54" w:rsidP="003B2742">
            <w:pPr>
              <w:rPr>
                <w:rFonts w:ascii="Arial" w:eastAsia="Calibri" w:hAnsi="Arial" w:cs="Arial"/>
                <w:szCs w:val="24"/>
              </w:rPr>
            </w:pPr>
            <w:r w:rsidRPr="00F05A56">
              <w:rPr>
                <w:rFonts w:ascii="Arial" w:eastAsia="Calibri" w:hAnsi="Arial" w:cs="Arial"/>
                <w:szCs w:val="24"/>
              </w:rPr>
              <w:t>When Inverness Leisure customer numbers are included the Q</w:t>
            </w:r>
            <w:r w:rsidR="006839AE">
              <w:rPr>
                <w:rFonts w:ascii="Arial" w:eastAsia="Calibri" w:hAnsi="Arial" w:cs="Arial"/>
                <w:szCs w:val="24"/>
              </w:rPr>
              <w:t>4</w:t>
            </w:r>
            <w:r w:rsidRPr="00F05A56">
              <w:rPr>
                <w:rFonts w:ascii="Arial" w:eastAsia="Calibri" w:hAnsi="Arial" w:cs="Arial"/>
                <w:szCs w:val="24"/>
              </w:rPr>
              <w:t xml:space="preserve"> total </w:t>
            </w:r>
            <w:r w:rsidR="00927AA3" w:rsidRPr="00F05A56">
              <w:rPr>
                <w:rFonts w:ascii="Arial" w:eastAsia="Calibri" w:hAnsi="Arial" w:cs="Arial"/>
                <w:szCs w:val="24"/>
              </w:rPr>
              <w:t>was 1,</w:t>
            </w:r>
            <w:r w:rsidR="006839AE">
              <w:rPr>
                <w:rFonts w:ascii="Arial" w:eastAsia="Calibri" w:hAnsi="Arial" w:cs="Arial"/>
                <w:szCs w:val="24"/>
              </w:rPr>
              <w:t>90</w:t>
            </w:r>
            <w:r w:rsidR="003B2742">
              <w:rPr>
                <w:rFonts w:ascii="Arial" w:eastAsia="Calibri" w:hAnsi="Arial" w:cs="Arial"/>
                <w:szCs w:val="24"/>
              </w:rPr>
              <w:t>3</w:t>
            </w:r>
            <w:r w:rsidR="006839AE">
              <w:rPr>
                <w:rFonts w:ascii="Arial" w:eastAsia="Calibri" w:hAnsi="Arial" w:cs="Arial"/>
                <w:szCs w:val="24"/>
              </w:rPr>
              <w:t>,</w:t>
            </w:r>
            <w:r w:rsidR="003B2742">
              <w:rPr>
                <w:rFonts w:ascii="Arial" w:eastAsia="Calibri" w:hAnsi="Arial" w:cs="Arial"/>
                <w:szCs w:val="24"/>
              </w:rPr>
              <w:t>063</w:t>
            </w:r>
            <w:r w:rsidRPr="00F05A56">
              <w:rPr>
                <w:rFonts w:ascii="Arial" w:eastAsia="Calibri" w:hAnsi="Arial" w:cs="Arial"/>
                <w:szCs w:val="24"/>
              </w:rPr>
              <w:t>.</w:t>
            </w:r>
          </w:p>
        </w:tc>
      </w:tr>
    </w:tbl>
    <w:p w:rsidR="00E87480" w:rsidRPr="00F05A56" w:rsidRDefault="00E87480" w:rsidP="009859B4">
      <w:pPr>
        <w:spacing w:after="120"/>
        <w:rPr>
          <w:rFonts w:ascii="Arial" w:hAnsi="Arial" w:cs="Arial"/>
          <w:b/>
          <w:szCs w:val="24"/>
        </w:rPr>
      </w:pPr>
    </w:p>
    <w:p w:rsidR="00EE4DFA" w:rsidRPr="00F05A56" w:rsidRDefault="00EE4DFA" w:rsidP="009859B4">
      <w:pPr>
        <w:spacing w:after="120"/>
        <w:rPr>
          <w:rFonts w:ascii="Arial" w:hAnsi="Arial" w:cs="Arial"/>
          <w:b/>
          <w:szCs w:val="24"/>
        </w:rPr>
        <w:sectPr w:rsidR="00EE4DFA" w:rsidRPr="00F05A56" w:rsidSect="001671A2">
          <w:pgSz w:w="16838" w:h="11906" w:orient="landscape"/>
          <w:pgMar w:top="1440" w:right="1440" w:bottom="1440" w:left="1440" w:header="720" w:footer="720" w:gutter="0"/>
          <w:cols w:space="720"/>
          <w:docGrid w:linePitch="326"/>
        </w:sectPr>
      </w:pPr>
    </w:p>
    <w:p w:rsidR="00040F96" w:rsidRPr="00F05A56" w:rsidRDefault="00040F96" w:rsidP="009859B4">
      <w:pPr>
        <w:spacing w:after="120"/>
        <w:rPr>
          <w:rFonts w:ascii="Arial" w:eastAsia="Calibri" w:hAnsi="Arial" w:cs="Arial"/>
          <w:b/>
          <w:szCs w:val="24"/>
        </w:rPr>
      </w:pPr>
      <w:r w:rsidRPr="00F05A56">
        <w:rPr>
          <w:rFonts w:ascii="Arial" w:hAnsi="Arial" w:cs="Arial"/>
          <w:b/>
          <w:szCs w:val="24"/>
        </w:rPr>
        <w:lastRenderedPageBreak/>
        <w:t xml:space="preserve">Performance </w:t>
      </w:r>
      <w:r w:rsidR="00132F77" w:rsidRPr="00F05A56">
        <w:rPr>
          <w:rFonts w:ascii="Arial" w:hAnsi="Arial" w:cs="Arial"/>
          <w:b/>
          <w:szCs w:val="24"/>
        </w:rPr>
        <w:t>I</w:t>
      </w:r>
      <w:r w:rsidR="0008258A" w:rsidRPr="00F05A56">
        <w:rPr>
          <w:rFonts w:ascii="Arial" w:hAnsi="Arial" w:cs="Arial"/>
          <w:b/>
          <w:szCs w:val="24"/>
        </w:rPr>
        <w:t xml:space="preserve">ndicator 8 - </w:t>
      </w:r>
      <w:r w:rsidR="0008258A" w:rsidRPr="00F05A56">
        <w:rPr>
          <w:rFonts w:ascii="Arial" w:eastAsia="Calibri" w:hAnsi="Arial" w:cs="Arial"/>
          <w:b/>
          <w:szCs w:val="24"/>
        </w:rPr>
        <w:t>Customer Numbers</w:t>
      </w:r>
    </w:p>
    <w:p w:rsidR="00613BC6" w:rsidRPr="00F05A56" w:rsidRDefault="00EE4DFA" w:rsidP="009859B4">
      <w:pPr>
        <w:spacing w:after="120"/>
        <w:rPr>
          <w:rFonts w:ascii="Arial" w:hAnsi="Arial" w:cs="Arial"/>
          <w:szCs w:val="24"/>
        </w:rPr>
      </w:pPr>
      <w:r w:rsidRPr="00F05A56">
        <w:rPr>
          <w:rFonts w:ascii="Arial" w:hAnsi="Arial" w:cs="Arial"/>
          <w:szCs w:val="24"/>
        </w:rPr>
        <w:t xml:space="preserve">The graph below shows a </w:t>
      </w:r>
      <w:r w:rsidR="00005034" w:rsidRPr="00F05A56">
        <w:rPr>
          <w:rFonts w:ascii="Arial" w:hAnsi="Arial" w:cs="Arial"/>
          <w:szCs w:val="24"/>
        </w:rPr>
        <w:t xml:space="preserve">year on year </w:t>
      </w:r>
      <w:r w:rsidRPr="00F05A56">
        <w:rPr>
          <w:rFonts w:ascii="Arial" w:hAnsi="Arial" w:cs="Arial"/>
          <w:szCs w:val="24"/>
        </w:rPr>
        <w:t xml:space="preserve">increase in customer numbers which are holding steady or increasing across all areas of HLH work. </w:t>
      </w:r>
      <w:r w:rsidR="00D20D54" w:rsidRPr="00F05A56">
        <w:rPr>
          <w:rFonts w:ascii="Arial" w:hAnsi="Arial" w:cs="Arial"/>
          <w:szCs w:val="24"/>
        </w:rPr>
        <w:t xml:space="preserve">The second graph below shows customer numbers including Inverness Leisure. </w:t>
      </w:r>
    </w:p>
    <w:p w:rsidR="00671A11" w:rsidRPr="00F05A56" w:rsidRDefault="00C67A48" w:rsidP="009859B4">
      <w:pPr>
        <w:spacing w:after="120"/>
        <w:rPr>
          <w:rFonts w:ascii="Arial" w:hAnsi="Arial" w:cs="Arial"/>
          <w:b/>
          <w:szCs w:val="24"/>
        </w:rPr>
      </w:pPr>
      <w:r>
        <w:rPr>
          <w:rFonts w:ascii="Arial" w:hAnsi="Arial" w:cs="Arial"/>
          <w:b/>
          <w:noProof/>
          <w:szCs w:val="24"/>
        </w:rPr>
        <w:drawing>
          <wp:inline distT="0" distB="0" distL="0" distR="0">
            <wp:extent cx="8858250" cy="4924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p w:rsidR="000E20A9" w:rsidRPr="00F05A56" w:rsidRDefault="0008258A" w:rsidP="000E20A9">
      <w:pPr>
        <w:spacing w:after="120"/>
        <w:rPr>
          <w:rFonts w:ascii="Arial" w:eastAsia="Calibri" w:hAnsi="Arial" w:cs="Arial"/>
          <w:b/>
          <w:szCs w:val="24"/>
        </w:rPr>
      </w:pPr>
      <w:r w:rsidRPr="00F05A56">
        <w:rPr>
          <w:rFonts w:ascii="Arial" w:hAnsi="Arial" w:cs="Arial"/>
          <w:b/>
          <w:szCs w:val="24"/>
        </w:rPr>
        <w:lastRenderedPageBreak/>
        <w:t xml:space="preserve">Performance Indicator 8 - </w:t>
      </w:r>
      <w:r w:rsidRPr="00F05A56">
        <w:rPr>
          <w:rFonts w:ascii="Arial" w:eastAsia="Calibri" w:hAnsi="Arial" w:cs="Arial"/>
          <w:b/>
          <w:szCs w:val="24"/>
        </w:rPr>
        <w:t>Customer Numbers</w:t>
      </w:r>
    </w:p>
    <w:p w:rsidR="00D93184" w:rsidRPr="00F05A56" w:rsidRDefault="000E20A9" w:rsidP="009859B4">
      <w:pPr>
        <w:spacing w:after="120"/>
        <w:rPr>
          <w:rFonts w:ascii="Arial" w:hAnsi="Arial" w:cs="Arial"/>
          <w:szCs w:val="24"/>
        </w:rPr>
      </w:pPr>
      <w:r w:rsidRPr="00F05A56">
        <w:rPr>
          <w:rFonts w:ascii="Arial" w:hAnsi="Arial" w:cs="Arial"/>
          <w:szCs w:val="24"/>
        </w:rPr>
        <w:t xml:space="preserve">This graph shows customer numbers including Inverness Leisure. </w:t>
      </w:r>
    </w:p>
    <w:p w:rsidR="009E75F1" w:rsidRPr="00F05A56" w:rsidRDefault="00C67A48" w:rsidP="009859B4">
      <w:pPr>
        <w:spacing w:after="120"/>
        <w:rPr>
          <w:rFonts w:ascii="Arial" w:hAnsi="Arial" w:cs="Arial"/>
          <w:szCs w:val="24"/>
        </w:rPr>
        <w:sectPr w:rsidR="009E75F1" w:rsidRPr="00F05A56" w:rsidSect="001671A2">
          <w:pgSz w:w="16838" w:h="11906" w:orient="landscape"/>
          <w:pgMar w:top="1440" w:right="1440" w:bottom="1440" w:left="1440" w:header="720" w:footer="720" w:gutter="0"/>
          <w:cols w:space="720"/>
          <w:docGrid w:linePitch="326"/>
        </w:sectPr>
      </w:pPr>
      <w:r>
        <w:rPr>
          <w:rFonts w:ascii="Arial" w:hAnsi="Arial" w:cs="Arial"/>
          <w:noProof/>
          <w:szCs w:val="24"/>
        </w:rPr>
        <w:drawing>
          <wp:inline distT="0" distB="0" distL="0" distR="0">
            <wp:extent cx="8858250" cy="4924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180"/>
        <w:gridCol w:w="1430"/>
        <w:gridCol w:w="2567"/>
        <w:gridCol w:w="963"/>
        <w:gridCol w:w="963"/>
        <w:gridCol w:w="963"/>
        <w:gridCol w:w="963"/>
        <w:gridCol w:w="2361"/>
      </w:tblGrid>
      <w:tr w:rsidR="00F50D03" w:rsidRPr="00F05A56" w:rsidTr="00360BAF">
        <w:tc>
          <w:tcPr>
            <w:tcW w:w="1844" w:type="dxa"/>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b/>
                <w:szCs w:val="24"/>
              </w:rPr>
              <w:lastRenderedPageBreak/>
              <w:t>Business Plan Outcome</w:t>
            </w:r>
          </w:p>
        </w:tc>
        <w:tc>
          <w:tcPr>
            <w:tcW w:w="2239" w:type="dxa"/>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b/>
                <w:szCs w:val="24"/>
              </w:rPr>
              <w:t>Performance Indicator</w:t>
            </w:r>
          </w:p>
        </w:tc>
        <w:tc>
          <w:tcPr>
            <w:tcW w:w="1352" w:type="dxa"/>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b/>
                <w:szCs w:val="24"/>
              </w:rPr>
              <w:t>Reporting Frequency</w:t>
            </w:r>
          </w:p>
        </w:tc>
        <w:tc>
          <w:tcPr>
            <w:tcW w:w="2634" w:type="dxa"/>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b/>
                <w:szCs w:val="24"/>
              </w:rPr>
              <w:t>RAG Rating Definition</w:t>
            </w:r>
          </w:p>
          <w:p w:rsidR="00F50D03" w:rsidRPr="00F05A56" w:rsidRDefault="00F50D03" w:rsidP="009859B4">
            <w:pPr>
              <w:spacing w:after="120"/>
              <w:rPr>
                <w:rFonts w:ascii="Arial" w:eastAsia="Calibri" w:hAnsi="Arial" w:cs="Arial"/>
                <w:b/>
                <w:szCs w:val="24"/>
              </w:rPr>
            </w:pPr>
          </w:p>
        </w:tc>
        <w:tc>
          <w:tcPr>
            <w:tcW w:w="901"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Q1 </w:t>
            </w:r>
            <w:r w:rsidR="009A3D4E" w:rsidRPr="00F05A56">
              <w:rPr>
                <w:rFonts w:ascii="Arial" w:eastAsia="Calibri" w:hAnsi="Arial" w:cs="Arial"/>
                <w:b/>
                <w:szCs w:val="24"/>
              </w:rPr>
              <w:t>16/17</w:t>
            </w:r>
          </w:p>
        </w:tc>
        <w:tc>
          <w:tcPr>
            <w:tcW w:w="919"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Q2 </w:t>
            </w:r>
            <w:r w:rsidR="009A3D4E" w:rsidRPr="00F05A56">
              <w:rPr>
                <w:rFonts w:ascii="Arial" w:eastAsia="Calibri" w:hAnsi="Arial" w:cs="Arial"/>
                <w:b/>
                <w:szCs w:val="24"/>
              </w:rPr>
              <w:t>16/17</w:t>
            </w:r>
          </w:p>
        </w:tc>
        <w:tc>
          <w:tcPr>
            <w:tcW w:w="901"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Q3 </w:t>
            </w:r>
            <w:r w:rsidR="009A3D4E" w:rsidRPr="00F05A56">
              <w:rPr>
                <w:rFonts w:ascii="Arial" w:eastAsia="Calibri" w:hAnsi="Arial" w:cs="Arial"/>
                <w:b/>
                <w:szCs w:val="24"/>
              </w:rPr>
              <w:t>16/17</w:t>
            </w:r>
          </w:p>
        </w:tc>
        <w:tc>
          <w:tcPr>
            <w:tcW w:w="942"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Q4 </w:t>
            </w:r>
            <w:r w:rsidR="009A3D4E" w:rsidRPr="00F05A56">
              <w:rPr>
                <w:rFonts w:ascii="Arial" w:eastAsia="Calibri" w:hAnsi="Arial" w:cs="Arial"/>
                <w:b/>
                <w:szCs w:val="24"/>
              </w:rPr>
              <w:t>16/17</w:t>
            </w:r>
          </w:p>
        </w:tc>
        <w:tc>
          <w:tcPr>
            <w:tcW w:w="2442" w:type="dxa"/>
            <w:shd w:val="clear" w:color="auto" w:fill="auto"/>
          </w:tcPr>
          <w:p w:rsidR="00EE4DFA" w:rsidRPr="00F05A56" w:rsidRDefault="00EE4DFA" w:rsidP="009859B4">
            <w:pPr>
              <w:rPr>
                <w:rFonts w:ascii="Arial" w:eastAsia="Calibri" w:hAnsi="Arial" w:cs="Arial"/>
                <w:b/>
                <w:szCs w:val="24"/>
              </w:rPr>
            </w:pPr>
            <w:r w:rsidRPr="00F05A56">
              <w:rPr>
                <w:rFonts w:ascii="Arial" w:eastAsia="Calibri" w:hAnsi="Arial" w:cs="Arial"/>
                <w:b/>
                <w:szCs w:val="24"/>
              </w:rPr>
              <w:t xml:space="preserve">Summary of Quarter </w:t>
            </w:r>
            <w:r w:rsidR="00FD373B">
              <w:rPr>
                <w:rFonts w:ascii="Arial" w:eastAsia="Calibri" w:hAnsi="Arial" w:cs="Arial"/>
                <w:b/>
                <w:szCs w:val="24"/>
              </w:rPr>
              <w:t>Four</w:t>
            </w:r>
            <w:r w:rsidR="0047751F" w:rsidRPr="00F05A56">
              <w:rPr>
                <w:rFonts w:ascii="Arial" w:eastAsia="Calibri" w:hAnsi="Arial" w:cs="Arial"/>
                <w:b/>
                <w:szCs w:val="24"/>
              </w:rPr>
              <w:t xml:space="preserve"> </w:t>
            </w:r>
            <w:r w:rsidRPr="00F05A56">
              <w:rPr>
                <w:rFonts w:ascii="Arial" w:eastAsia="Calibri" w:hAnsi="Arial" w:cs="Arial"/>
                <w:b/>
                <w:szCs w:val="24"/>
              </w:rPr>
              <w:t>Performance</w:t>
            </w:r>
          </w:p>
          <w:p w:rsidR="00F50D03" w:rsidRPr="00F05A56" w:rsidRDefault="00F50D03" w:rsidP="009859B4">
            <w:pPr>
              <w:rPr>
                <w:rFonts w:ascii="Arial" w:eastAsia="Calibri" w:hAnsi="Arial" w:cs="Arial"/>
                <w:b/>
                <w:szCs w:val="24"/>
              </w:rPr>
            </w:pPr>
          </w:p>
        </w:tc>
      </w:tr>
      <w:tr w:rsidR="00360BAF" w:rsidRPr="00F05A56" w:rsidTr="00FD373B">
        <w:tc>
          <w:tcPr>
            <w:tcW w:w="1844" w:type="dxa"/>
            <w:shd w:val="clear" w:color="auto" w:fill="auto"/>
          </w:tcPr>
          <w:p w:rsidR="001671A2" w:rsidRPr="00F05A56" w:rsidRDefault="001671A2" w:rsidP="009859B4">
            <w:pPr>
              <w:rPr>
                <w:rFonts w:ascii="Arial" w:eastAsia="Calibri" w:hAnsi="Arial" w:cs="Arial"/>
                <w:b/>
                <w:szCs w:val="24"/>
              </w:rPr>
            </w:pPr>
            <w:r w:rsidRPr="00F05A56">
              <w:rPr>
                <w:rFonts w:ascii="Arial" w:eastAsia="Calibri" w:hAnsi="Arial" w:cs="Arial"/>
                <w:b/>
                <w:szCs w:val="24"/>
              </w:rPr>
              <w:t>5. A positive company image</w:t>
            </w:r>
          </w:p>
          <w:p w:rsidR="001671A2" w:rsidRPr="00F05A56" w:rsidRDefault="001671A2" w:rsidP="009859B4">
            <w:pPr>
              <w:rPr>
                <w:rFonts w:ascii="Arial" w:eastAsia="Calibri" w:hAnsi="Arial" w:cs="Arial"/>
                <w:b/>
                <w:szCs w:val="24"/>
              </w:rPr>
            </w:pPr>
          </w:p>
        </w:tc>
        <w:tc>
          <w:tcPr>
            <w:tcW w:w="2239" w:type="dxa"/>
            <w:shd w:val="clear" w:color="auto" w:fill="auto"/>
          </w:tcPr>
          <w:p w:rsidR="001671A2" w:rsidRPr="00F05A56" w:rsidRDefault="005B31A0" w:rsidP="009859B4">
            <w:pPr>
              <w:jc w:val="both"/>
              <w:rPr>
                <w:rFonts w:ascii="Arial" w:eastAsia="Calibri" w:hAnsi="Arial" w:cs="Arial"/>
                <w:szCs w:val="24"/>
              </w:rPr>
            </w:pPr>
            <w:r w:rsidRPr="00F05A56">
              <w:rPr>
                <w:rFonts w:ascii="Arial" w:eastAsia="Calibri" w:hAnsi="Arial" w:cs="Arial"/>
                <w:szCs w:val="24"/>
              </w:rPr>
              <w:t>9.</w:t>
            </w:r>
            <w:r w:rsidR="001671A2" w:rsidRPr="00F05A56">
              <w:rPr>
                <w:rFonts w:ascii="Arial" w:eastAsia="Calibri" w:hAnsi="Arial" w:cs="Arial"/>
                <w:szCs w:val="24"/>
              </w:rPr>
              <w:t>Media clippings.</w:t>
            </w:r>
          </w:p>
        </w:tc>
        <w:tc>
          <w:tcPr>
            <w:tcW w:w="1352" w:type="dxa"/>
            <w:shd w:val="clear" w:color="auto" w:fill="auto"/>
          </w:tcPr>
          <w:p w:rsidR="001671A2" w:rsidRPr="00F05A56" w:rsidRDefault="001671A2" w:rsidP="009859B4">
            <w:pPr>
              <w:jc w:val="both"/>
              <w:rPr>
                <w:rFonts w:ascii="Arial" w:eastAsia="Calibri" w:hAnsi="Arial" w:cs="Arial"/>
                <w:szCs w:val="24"/>
              </w:rPr>
            </w:pPr>
            <w:r w:rsidRPr="00F05A56">
              <w:rPr>
                <w:rFonts w:ascii="Arial" w:eastAsia="Calibri" w:hAnsi="Arial" w:cs="Arial"/>
                <w:szCs w:val="24"/>
              </w:rPr>
              <w:t>Quarterly</w:t>
            </w:r>
          </w:p>
        </w:tc>
        <w:tc>
          <w:tcPr>
            <w:tcW w:w="2634" w:type="dxa"/>
            <w:shd w:val="clear" w:color="auto" w:fill="auto"/>
          </w:tcPr>
          <w:p w:rsidR="001671A2" w:rsidRPr="00F05A56" w:rsidRDefault="001671A2" w:rsidP="009859B4">
            <w:pPr>
              <w:pStyle w:val="ListParagraph"/>
              <w:numPr>
                <w:ilvl w:val="0"/>
                <w:numId w:val="10"/>
              </w:numPr>
              <w:spacing w:after="0" w:line="240" w:lineRule="auto"/>
              <w:rPr>
                <w:rFonts w:ascii="Arial" w:hAnsi="Arial" w:cs="Arial"/>
                <w:sz w:val="24"/>
                <w:szCs w:val="24"/>
              </w:rPr>
            </w:pPr>
            <w:r w:rsidRPr="00F05A56">
              <w:rPr>
                <w:rFonts w:ascii="Arial" w:hAnsi="Arial" w:cs="Arial"/>
                <w:sz w:val="24"/>
                <w:szCs w:val="24"/>
              </w:rPr>
              <w:t>Red = number of negative press clippings outweigh neutral and positive.</w:t>
            </w:r>
          </w:p>
          <w:p w:rsidR="001671A2" w:rsidRPr="00F05A56" w:rsidRDefault="001671A2" w:rsidP="009859B4">
            <w:pPr>
              <w:pStyle w:val="ListParagraph"/>
              <w:numPr>
                <w:ilvl w:val="0"/>
                <w:numId w:val="10"/>
              </w:numPr>
              <w:spacing w:after="0" w:line="240" w:lineRule="auto"/>
              <w:rPr>
                <w:rFonts w:ascii="Arial" w:hAnsi="Arial" w:cs="Arial"/>
                <w:sz w:val="24"/>
                <w:szCs w:val="24"/>
              </w:rPr>
            </w:pPr>
            <w:r w:rsidRPr="00F05A56">
              <w:rPr>
                <w:rFonts w:ascii="Arial" w:hAnsi="Arial" w:cs="Arial"/>
                <w:sz w:val="24"/>
                <w:szCs w:val="24"/>
              </w:rPr>
              <w:t>Amber = number of negative and neutral press clippings outweigh positive.</w:t>
            </w:r>
          </w:p>
          <w:p w:rsidR="001671A2" w:rsidRPr="00F05A56" w:rsidRDefault="001671A2" w:rsidP="009859B4">
            <w:pPr>
              <w:pStyle w:val="ListParagraph"/>
              <w:numPr>
                <w:ilvl w:val="0"/>
                <w:numId w:val="10"/>
              </w:numPr>
              <w:spacing w:after="0" w:line="240" w:lineRule="auto"/>
              <w:rPr>
                <w:rFonts w:ascii="Arial" w:hAnsi="Arial" w:cs="Arial"/>
                <w:sz w:val="24"/>
                <w:szCs w:val="24"/>
              </w:rPr>
            </w:pPr>
            <w:r w:rsidRPr="00F05A56">
              <w:rPr>
                <w:rFonts w:ascii="Arial" w:hAnsi="Arial" w:cs="Arial"/>
                <w:sz w:val="24"/>
                <w:szCs w:val="24"/>
              </w:rPr>
              <w:t xml:space="preserve">Green = number of positive and neutral media clippings outweigh negative. </w:t>
            </w:r>
          </w:p>
        </w:tc>
        <w:tc>
          <w:tcPr>
            <w:tcW w:w="901" w:type="dxa"/>
            <w:shd w:val="clear" w:color="auto" w:fill="92D050"/>
          </w:tcPr>
          <w:p w:rsidR="001671A2" w:rsidRPr="00F05A56" w:rsidRDefault="00A50926" w:rsidP="009859B4">
            <w:pPr>
              <w:pStyle w:val="ListParagraph"/>
              <w:spacing w:after="0" w:line="240" w:lineRule="auto"/>
              <w:ind w:left="0"/>
              <w:jc w:val="both"/>
              <w:rPr>
                <w:rFonts w:ascii="Arial" w:hAnsi="Arial" w:cs="Arial"/>
                <w:sz w:val="24"/>
                <w:szCs w:val="24"/>
              </w:rPr>
            </w:pPr>
            <w:r w:rsidRPr="00F05A56">
              <w:rPr>
                <w:rFonts w:ascii="Arial" w:hAnsi="Arial" w:cs="Arial"/>
                <w:sz w:val="24"/>
                <w:szCs w:val="24"/>
              </w:rPr>
              <w:t>Green</w:t>
            </w:r>
          </w:p>
        </w:tc>
        <w:tc>
          <w:tcPr>
            <w:tcW w:w="919" w:type="dxa"/>
            <w:shd w:val="clear" w:color="auto" w:fill="92D050"/>
          </w:tcPr>
          <w:p w:rsidR="001671A2" w:rsidRPr="00F05A56" w:rsidRDefault="00927AA3" w:rsidP="009859B4">
            <w:pPr>
              <w:pStyle w:val="ListParagraph"/>
              <w:spacing w:after="0" w:line="240" w:lineRule="auto"/>
              <w:ind w:left="0"/>
              <w:jc w:val="both"/>
              <w:rPr>
                <w:rFonts w:ascii="Arial" w:hAnsi="Arial" w:cs="Arial"/>
                <w:sz w:val="24"/>
                <w:szCs w:val="24"/>
              </w:rPr>
            </w:pPr>
            <w:r w:rsidRPr="00F05A56">
              <w:rPr>
                <w:rFonts w:ascii="Arial" w:hAnsi="Arial" w:cs="Arial"/>
                <w:sz w:val="24"/>
                <w:szCs w:val="24"/>
              </w:rPr>
              <w:t>Green</w:t>
            </w:r>
          </w:p>
        </w:tc>
        <w:tc>
          <w:tcPr>
            <w:tcW w:w="901" w:type="dxa"/>
            <w:shd w:val="clear" w:color="auto" w:fill="92D050"/>
          </w:tcPr>
          <w:p w:rsidR="001671A2" w:rsidRPr="00F05A56" w:rsidRDefault="000B3039" w:rsidP="009859B4">
            <w:pPr>
              <w:pStyle w:val="ListParagraph"/>
              <w:spacing w:after="0" w:line="240" w:lineRule="auto"/>
              <w:ind w:left="0"/>
              <w:jc w:val="both"/>
              <w:rPr>
                <w:rFonts w:ascii="Arial" w:hAnsi="Arial" w:cs="Arial"/>
                <w:sz w:val="24"/>
                <w:szCs w:val="24"/>
              </w:rPr>
            </w:pPr>
            <w:r w:rsidRPr="00F05A56">
              <w:rPr>
                <w:rFonts w:ascii="Arial" w:hAnsi="Arial" w:cs="Arial"/>
                <w:sz w:val="24"/>
                <w:szCs w:val="24"/>
              </w:rPr>
              <w:t>Green</w:t>
            </w:r>
          </w:p>
        </w:tc>
        <w:tc>
          <w:tcPr>
            <w:tcW w:w="942" w:type="dxa"/>
            <w:shd w:val="clear" w:color="auto" w:fill="92D050"/>
          </w:tcPr>
          <w:p w:rsidR="001671A2" w:rsidRPr="00F05A56" w:rsidRDefault="00FD373B" w:rsidP="009859B4">
            <w:pPr>
              <w:jc w:val="both"/>
              <w:rPr>
                <w:rFonts w:ascii="Arial" w:hAnsi="Arial" w:cs="Arial"/>
                <w:szCs w:val="24"/>
              </w:rPr>
            </w:pPr>
            <w:r>
              <w:rPr>
                <w:rFonts w:ascii="Arial" w:hAnsi="Arial" w:cs="Arial"/>
                <w:szCs w:val="24"/>
              </w:rPr>
              <w:t>Green</w:t>
            </w:r>
          </w:p>
        </w:tc>
        <w:tc>
          <w:tcPr>
            <w:tcW w:w="2442" w:type="dxa"/>
            <w:shd w:val="clear" w:color="auto" w:fill="auto"/>
          </w:tcPr>
          <w:p w:rsidR="003875A7" w:rsidRPr="00F05A56" w:rsidRDefault="00A26A7F" w:rsidP="00FD373B">
            <w:pPr>
              <w:pStyle w:val="ListParagraph"/>
              <w:spacing w:after="0" w:line="240" w:lineRule="auto"/>
              <w:ind w:left="0"/>
              <w:rPr>
                <w:rFonts w:ascii="Arial" w:hAnsi="Arial" w:cs="Arial"/>
                <w:sz w:val="24"/>
                <w:szCs w:val="24"/>
              </w:rPr>
            </w:pPr>
            <w:r w:rsidRPr="00F05A56">
              <w:rPr>
                <w:rFonts w:ascii="Arial" w:hAnsi="Arial" w:cs="Arial"/>
                <w:sz w:val="24"/>
                <w:szCs w:val="24"/>
              </w:rPr>
              <w:t xml:space="preserve">Positive </w:t>
            </w:r>
            <w:r w:rsidR="00446DB1" w:rsidRPr="00F05A56">
              <w:rPr>
                <w:rFonts w:ascii="Arial" w:hAnsi="Arial" w:cs="Arial"/>
                <w:sz w:val="24"/>
                <w:szCs w:val="24"/>
              </w:rPr>
              <w:t>media</w:t>
            </w:r>
            <w:r w:rsidRPr="00F05A56">
              <w:rPr>
                <w:rFonts w:ascii="Arial" w:hAnsi="Arial" w:cs="Arial"/>
                <w:sz w:val="24"/>
                <w:szCs w:val="24"/>
              </w:rPr>
              <w:t xml:space="preserve"> clippings </w:t>
            </w:r>
            <w:r w:rsidR="000B3039" w:rsidRPr="00F05A56">
              <w:rPr>
                <w:rFonts w:ascii="Arial" w:hAnsi="Arial" w:cs="Arial"/>
                <w:sz w:val="24"/>
                <w:szCs w:val="24"/>
              </w:rPr>
              <w:t>for Q</w:t>
            </w:r>
            <w:r w:rsidR="00FD373B">
              <w:rPr>
                <w:rFonts w:ascii="Arial" w:hAnsi="Arial" w:cs="Arial"/>
                <w:sz w:val="24"/>
                <w:szCs w:val="24"/>
              </w:rPr>
              <w:t>4</w:t>
            </w:r>
            <w:r w:rsidR="000B3039" w:rsidRPr="00F05A56">
              <w:rPr>
                <w:rFonts w:ascii="Arial" w:hAnsi="Arial" w:cs="Arial"/>
                <w:sz w:val="24"/>
                <w:szCs w:val="24"/>
              </w:rPr>
              <w:t xml:space="preserve"> </w:t>
            </w:r>
            <w:r w:rsidRPr="00F05A56">
              <w:rPr>
                <w:rFonts w:ascii="Arial" w:hAnsi="Arial" w:cs="Arial"/>
                <w:sz w:val="24"/>
                <w:szCs w:val="24"/>
              </w:rPr>
              <w:t xml:space="preserve">totalled </w:t>
            </w:r>
            <w:r w:rsidR="00FD373B">
              <w:rPr>
                <w:rFonts w:ascii="Arial" w:hAnsi="Arial" w:cs="Arial"/>
                <w:sz w:val="24"/>
                <w:szCs w:val="24"/>
              </w:rPr>
              <w:t>57</w:t>
            </w:r>
            <w:r w:rsidRPr="00F05A56">
              <w:rPr>
                <w:rFonts w:ascii="Arial" w:hAnsi="Arial" w:cs="Arial"/>
                <w:sz w:val="24"/>
                <w:szCs w:val="24"/>
              </w:rPr>
              <w:t xml:space="preserve"> with there </w:t>
            </w:r>
            <w:r w:rsidR="00861CAD" w:rsidRPr="00F05A56">
              <w:rPr>
                <w:rFonts w:ascii="Arial" w:hAnsi="Arial" w:cs="Arial"/>
                <w:sz w:val="24"/>
                <w:szCs w:val="24"/>
              </w:rPr>
              <w:t>having been</w:t>
            </w:r>
            <w:r w:rsidR="00446DB1" w:rsidRPr="00F05A56">
              <w:rPr>
                <w:rFonts w:ascii="Arial" w:hAnsi="Arial" w:cs="Arial"/>
                <w:sz w:val="24"/>
                <w:szCs w:val="24"/>
              </w:rPr>
              <w:t xml:space="preserve"> </w:t>
            </w:r>
            <w:r w:rsidR="00FD373B">
              <w:rPr>
                <w:rFonts w:ascii="Arial" w:hAnsi="Arial" w:cs="Arial"/>
                <w:sz w:val="24"/>
                <w:szCs w:val="24"/>
              </w:rPr>
              <w:t>31</w:t>
            </w:r>
            <w:r w:rsidR="00446DB1" w:rsidRPr="00F05A56">
              <w:rPr>
                <w:rFonts w:ascii="Arial" w:hAnsi="Arial" w:cs="Arial"/>
                <w:sz w:val="24"/>
                <w:szCs w:val="24"/>
              </w:rPr>
              <w:t xml:space="preserve"> </w:t>
            </w:r>
            <w:r w:rsidRPr="00F05A56">
              <w:rPr>
                <w:rFonts w:ascii="Arial" w:hAnsi="Arial" w:cs="Arial"/>
                <w:sz w:val="24"/>
                <w:szCs w:val="24"/>
              </w:rPr>
              <w:t xml:space="preserve">which were </w:t>
            </w:r>
            <w:r w:rsidR="003F0BE1" w:rsidRPr="00F05A56">
              <w:rPr>
                <w:rFonts w:ascii="Arial" w:hAnsi="Arial" w:cs="Arial"/>
                <w:sz w:val="24"/>
                <w:szCs w:val="24"/>
              </w:rPr>
              <w:t xml:space="preserve">neutral and </w:t>
            </w:r>
            <w:r w:rsidR="00FD373B">
              <w:rPr>
                <w:rFonts w:ascii="Arial" w:hAnsi="Arial" w:cs="Arial"/>
                <w:sz w:val="24"/>
                <w:szCs w:val="24"/>
              </w:rPr>
              <w:t>4</w:t>
            </w:r>
            <w:r w:rsidR="00446DB1" w:rsidRPr="00F05A56">
              <w:rPr>
                <w:rFonts w:ascii="Arial" w:hAnsi="Arial" w:cs="Arial"/>
                <w:sz w:val="24"/>
                <w:szCs w:val="24"/>
              </w:rPr>
              <w:t xml:space="preserve"> which were </w:t>
            </w:r>
            <w:r w:rsidRPr="00F05A56">
              <w:rPr>
                <w:rFonts w:ascii="Arial" w:hAnsi="Arial" w:cs="Arial"/>
                <w:sz w:val="24"/>
                <w:szCs w:val="24"/>
              </w:rPr>
              <w:t xml:space="preserve">negative. </w:t>
            </w:r>
          </w:p>
        </w:tc>
      </w:tr>
    </w:tbl>
    <w:p w:rsidR="00E87480" w:rsidRPr="00F05A56" w:rsidRDefault="00E87480" w:rsidP="009859B4">
      <w:pPr>
        <w:spacing w:after="120"/>
        <w:rPr>
          <w:rFonts w:ascii="Arial" w:hAnsi="Arial" w:cs="Arial"/>
          <w:b/>
          <w:szCs w:val="24"/>
        </w:rPr>
      </w:pPr>
    </w:p>
    <w:p w:rsidR="00FC79DB" w:rsidRPr="00F05A56" w:rsidRDefault="00FC79DB" w:rsidP="009859B4">
      <w:pPr>
        <w:spacing w:after="120"/>
        <w:rPr>
          <w:rFonts w:ascii="Arial" w:hAnsi="Arial" w:cs="Arial"/>
          <w:szCs w:val="24"/>
        </w:rPr>
        <w:sectPr w:rsidR="00FC79DB" w:rsidRPr="00F05A56" w:rsidSect="001671A2">
          <w:pgSz w:w="16838" w:h="11906" w:orient="landscape"/>
          <w:pgMar w:top="1440" w:right="1440" w:bottom="1440" w:left="1440" w:header="720" w:footer="720" w:gutter="0"/>
          <w:cols w:space="720"/>
          <w:docGrid w:linePitch="326"/>
        </w:sectPr>
      </w:pPr>
    </w:p>
    <w:p w:rsidR="00040F96" w:rsidRPr="00F05A56" w:rsidRDefault="0008258A" w:rsidP="009859B4">
      <w:pPr>
        <w:spacing w:after="120"/>
        <w:rPr>
          <w:rFonts w:ascii="Arial" w:hAnsi="Arial" w:cs="Arial"/>
          <w:b/>
          <w:szCs w:val="24"/>
        </w:rPr>
      </w:pPr>
      <w:r w:rsidRPr="00F05A56">
        <w:rPr>
          <w:rFonts w:ascii="Arial" w:hAnsi="Arial" w:cs="Arial"/>
          <w:b/>
          <w:szCs w:val="24"/>
        </w:rPr>
        <w:lastRenderedPageBreak/>
        <w:t xml:space="preserve">Performance Indicator 9 - </w:t>
      </w:r>
      <w:r w:rsidR="00040F96" w:rsidRPr="00F05A56">
        <w:rPr>
          <w:rFonts w:ascii="Arial" w:hAnsi="Arial" w:cs="Arial"/>
          <w:b/>
          <w:szCs w:val="24"/>
        </w:rPr>
        <w:t xml:space="preserve">Media </w:t>
      </w:r>
      <w:r w:rsidR="00132F77" w:rsidRPr="00F05A56">
        <w:rPr>
          <w:rFonts w:ascii="Arial" w:hAnsi="Arial" w:cs="Arial"/>
          <w:b/>
          <w:szCs w:val="24"/>
        </w:rPr>
        <w:t>C</w:t>
      </w:r>
      <w:r w:rsidRPr="00F05A56">
        <w:rPr>
          <w:rFonts w:ascii="Arial" w:hAnsi="Arial" w:cs="Arial"/>
          <w:b/>
          <w:szCs w:val="24"/>
        </w:rPr>
        <w:t>lippings</w:t>
      </w:r>
    </w:p>
    <w:p w:rsidR="00446DB1" w:rsidRPr="00F05A56" w:rsidRDefault="00FC79DB" w:rsidP="009859B4">
      <w:pPr>
        <w:spacing w:after="120"/>
        <w:rPr>
          <w:rFonts w:ascii="Arial" w:hAnsi="Arial" w:cs="Arial"/>
          <w:color w:val="FF0000"/>
          <w:szCs w:val="24"/>
        </w:rPr>
      </w:pPr>
      <w:r w:rsidRPr="00F05A56">
        <w:rPr>
          <w:rFonts w:ascii="Arial" w:hAnsi="Arial" w:cs="Arial"/>
          <w:szCs w:val="24"/>
        </w:rPr>
        <w:t xml:space="preserve">The following two graphs show the numbers of </w:t>
      </w:r>
      <w:r w:rsidR="00446DB1" w:rsidRPr="00F05A56">
        <w:rPr>
          <w:rFonts w:ascii="Arial" w:hAnsi="Arial" w:cs="Arial"/>
          <w:szCs w:val="24"/>
        </w:rPr>
        <w:t>p</w:t>
      </w:r>
      <w:r w:rsidRPr="00F05A56">
        <w:rPr>
          <w:rFonts w:ascii="Arial" w:hAnsi="Arial" w:cs="Arial"/>
          <w:szCs w:val="24"/>
        </w:rPr>
        <w:t xml:space="preserve">ositive and </w:t>
      </w:r>
      <w:r w:rsidR="00446DB1" w:rsidRPr="00F05A56">
        <w:rPr>
          <w:rFonts w:ascii="Arial" w:hAnsi="Arial" w:cs="Arial"/>
          <w:szCs w:val="24"/>
        </w:rPr>
        <w:t>n</w:t>
      </w:r>
      <w:r w:rsidRPr="00F05A56">
        <w:rPr>
          <w:rFonts w:ascii="Arial" w:hAnsi="Arial" w:cs="Arial"/>
          <w:szCs w:val="24"/>
        </w:rPr>
        <w:t>eutral media clippings compared with negative</w:t>
      </w:r>
      <w:r w:rsidR="005B31A0" w:rsidRPr="00F05A56">
        <w:rPr>
          <w:rFonts w:ascii="Arial" w:hAnsi="Arial" w:cs="Arial"/>
          <w:szCs w:val="24"/>
        </w:rPr>
        <w:t>. T</w:t>
      </w:r>
      <w:r w:rsidR="00446DB1" w:rsidRPr="00F05A56">
        <w:rPr>
          <w:rFonts w:ascii="Arial" w:hAnsi="Arial" w:cs="Arial"/>
          <w:szCs w:val="24"/>
        </w:rPr>
        <w:t xml:space="preserve">he </w:t>
      </w:r>
      <w:r w:rsidR="00DA4D33" w:rsidRPr="00F05A56">
        <w:rPr>
          <w:rFonts w:ascii="Arial" w:hAnsi="Arial" w:cs="Arial"/>
          <w:szCs w:val="24"/>
        </w:rPr>
        <w:t>positive and n</w:t>
      </w:r>
      <w:r w:rsidR="005B31A0" w:rsidRPr="00F05A56">
        <w:rPr>
          <w:rFonts w:ascii="Arial" w:hAnsi="Arial" w:cs="Arial"/>
          <w:szCs w:val="24"/>
        </w:rPr>
        <w:t>eutral outweigh</w:t>
      </w:r>
      <w:r w:rsidR="00DA4D33" w:rsidRPr="00F05A56">
        <w:rPr>
          <w:rFonts w:ascii="Arial" w:hAnsi="Arial" w:cs="Arial"/>
          <w:szCs w:val="24"/>
        </w:rPr>
        <w:t xml:space="preserve"> the </w:t>
      </w:r>
      <w:r w:rsidR="00861CAD" w:rsidRPr="00F05A56">
        <w:rPr>
          <w:rFonts w:ascii="Arial" w:hAnsi="Arial" w:cs="Arial"/>
          <w:szCs w:val="24"/>
        </w:rPr>
        <w:t>negative</w:t>
      </w:r>
      <w:r w:rsidRPr="00F05A56">
        <w:rPr>
          <w:rFonts w:ascii="Arial" w:hAnsi="Arial" w:cs="Arial"/>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7"/>
        <w:gridCol w:w="7047"/>
      </w:tblGrid>
      <w:tr w:rsidR="00DA4D33" w:rsidRPr="00F05A56" w:rsidTr="00DA4D33">
        <w:tc>
          <w:tcPr>
            <w:tcW w:w="7127" w:type="dxa"/>
          </w:tcPr>
          <w:p w:rsidR="00DA4D33" w:rsidRPr="00F05A56" w:rsidRDefault="00DA7C7E" w:rsidP="009859B4">
            <w:pPr>
              <w:spacing w:after="120"/>
              <w:rPr>
                <w:rFonts w:ascii="Arial" w:hAnsi="Arial" w:cs="Arial"/>
                <w:b/>
                <w:szCs w:val="24"/>
              </w:rPr>
            </w:pPr>
            <w:r>
              <w:rPr>
                <w:rFonts w:ascii="Times New Roman" w:eastAsia="Times New Roman" w:hAnsi="Times New Roman"/>
                <w:szCs w:val="20"/>
                <w:lang w:eastAsia="en-GB"/>
              </w:rPr>
              <w:object w:dxaOrig="4320" w:dyaOrig="33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75pt;height:266.25pt" o:ole="">
                  <v:imagedata r:id="rId18" o:title=""/>
                </v:shape>
                <o:OLEObject Type="Embed" ProgID="PBrush" ShapeID="_x0000_i1025" DrawAspect="Content" ObjectID="_1558333661" r:id="rId19"/>
              </w:object>
            </w:r>
          </w:p>
        </w:tc>
        <w:tc>
          <w:tcPr>
            <w:tcW w:w="7047" w:type="dxa"/>
          </w:tcPr>
          <w:p w:rsidR="00DA4D33" w:rsidRPr="00F05A56" w:rsidRDefault="00DA7C7E" w:rsidP="009859B4">
            <w:pPr>
              <w:spacing w:after="120"/>
              <w:rPr>
                <w:rFonts w:ascii="Arial" w:hAnsi="Arial" w:cs="Arial"/>
                <w:szCs w:val="24"/>
              </w:rPr>
            </w:pPr>
            <w:r>
              <w:rPr>
                <w:rFonts w:ascii="Times New Roman" w:eastAsia="Times New Roman" w:hAnsi="Times New Roman"/>
                <w:szCs w:val="20"/>
                <w:lang w:eastAsia="en-GB"/>
              </w:rPr>
              <w:object w:dxaOrig="4320" w:dyaOrig="3333">
                <v:shape id="_x0000_i1026" type="#_x0000_t75" style="width:347.25pt;height:267.75pt" o:ole="">
                  <v:imagedata r:id="rId20" o:title=""/>
                </v:shape>
                <o:OLEObject Type="Embed" ProgID="PBrush" ShapeID="_x0000_i1026" DrawAspect="Content" ObjectID="_1558333662" r:id="rId21"/>
              </w:object>
            </w:r>
          </w:p>
        </w:tc>
      </w:tr>
    </w:tbl>
    <w:p w:rsidR="00671A11" w:rsidRPr="00F05A56" w:rsidRDefault="00671A11" w:rsidP="009859B4">
      <w:pPr>
        <w:spacing w:after="120"/>
        <w:rPr>
          <w:rFonts w:ascii="Arial" w:hAnsi="Arial" w:cs="Arial"/>
          <w:b/>
          <w:szCs w:val="24"/>
        </w:rPr>
      </w:pPr>
    </w:p>
    <w:p w:rsidR="00671A11" w:rsidRPr="00F05A56" w:rsidRDefault="00671A11" w:rsidP="009859B4">
      <w:pPr>
        <w:spacing w:after="120"/>
        <w:rPr>
          <w:rFonts w:ascii="Arial" w:hAnsi="Arial" w:cs="Arial"/>
          <w:b/>
          <w:szCs w:val="24"/>
        </w:rPr>
      </w:pPr>
    </w:p>
    <w:p w:rsidR="00671A11" w:rsidRPr="00F05A56" w:rsidRDefault="00671A11" w:rsidP="009859B4">
      <w:pPr>
        <w:spacing w:after="120"/>
        <w:rPr>
          <w:rFonts w:ascii="Arial" w:hAnsi="Arial" w:cs="Arial"/>
          <w:b/>
          <w:szCs w:val="24"/>
        </w:rPr>
        <w:sectPr w:rsidR="00671A11" w:rsidRPr="00F05A56"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2180"/>
        <w:gridCol w:w="1430"/>
        <w:gridCol w:w="2566"/>
        <w:gridCol w:w="963"/>
        <w:gridCol w:w="963"/>
        <w:gridCol w:w="963"/>
        <w:gridCol w:w="963"/>
        <w:gridCol w:w="2361"/>
      </w:tblGrid>
      <w:tr w:rsidR="00F50D03" w:rsidRPr="00F05A56" w:rsidTr="00B41BEF">
        <w:tc>
          <w:tcPr>
            <w:tcW w:w="1844" w:type="dxa"/>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b/>
                <w:szCs w:val="24"/>
              </w:rPr>
              <w:lastRenderedPageBreak/>
              <w:t>Business Plan Outcome</w:t>
            </w:r>
          </w:p>
        </w:tc>
        <w:tc>
          <w:tcPr>
            <w:tcW w:w="2239" w:type="dxa"/>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b/>
                <w:szCs w:val="24"/>
              </w:rPr>
              <w:t>Performance Indicator</w:t>
            </w:r>
          </w:p>
        </w:tc>
        <w:tc>
          <w:tcPr>
            <w:tcW w:w="1352" w:type="dxa"/>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b/>
                <w:szCs w:val="24"/>
              </w:rPr>
              <w:t>Reporting Frequency</w:t>
            </w:r>
          </w:p>
        </w:tc>
        <w:tc>
          <w:tcPr>
            <w:tcW w:w="2634" w:type="dxa"/>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b/>
                <w:szCs w:val="24"/>
              </w:rPr>
              <w:t>RAG Rating Definition</w:t>
            </w:r>
          </w:p>
          <w:p w:rsidR="00F50D03" w:rsidRPr="00F05A56" w:rsidRDefault="00F50D03" w:rsidP="009859B4">
            <w:pPr>
              <w:spacing w:after="120"/>
              <w:rPr>
                <w:rFonts w:ascii="Arial" w:eastAsia="Calibri" w:hAnsi="Arial" w:cs="Arial"/>
                <w:b/>
                <w:szCs w:val="24"/>
              </w:rPr>
            </w:pPr>
          </w:p>
        </w:tc>
        <w:tc>
          <w:tcPr>
            <w:tcW w:w="901"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Q1 </w:t>
            </w:r>
            <w:r w:rsidR="009A3D4E" w:rsidRPr="00F05A56">
              <w:rPr>
                <w:rFonts w:ascii="Arial" w:eastAsia="Calibri" w:hAnsi="Arial" w:cs="Arial"/>
                <w:b/>
                <w:szCs w:val="24"/>
              </w:rPr>
              <w:t>16/17</w:t>
            </w:r>
          </w:p>
        </w:tc>
        <w:tc>
          <w:tcPr>
            <w:tcW w:w="919"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Q2 </w:t>
            </w:r>
            <w:r w:rsidR="009A3D4E" w:rsidRPr="00F05A56">
              <w:rPr>
                <w:rFonts w:ascii="Arial" w:eastAsia="Calibri" w:hAnsi="Arial" w:cs="Arial"/>
                <w:b/>
                <w:szCs w:val="24"/>
              </w:rPr>
              <w:t>16/17</w:t>
            </w:r>
          </w:p>
        </w:tc>
        <w:tc>
          <w:tcPr>
            <w:tcW w:w="901"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Q3 </w:t>
            </w:r>
            <w:r w:rsidR="009A3D4E" w:rsidRPr="00F05A56">
              <w:rPr>
                <w:rFonts w:ascii="Arial" w:eastAsia="Calibri" w:hAnsi="Arial" w:cs="Arial"/>
                <w:b/>
                <w:szCs w:val="24"/>
              </w:rPr>
              <w:t>16/17</w:t>
            </w:r>
          </w:p>
        </w:tc>
        <w:tc>
          <w:tcPr>
            <w:tcW w:w="942"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Q4 </w:t>
            </w:r>
            <w:r w:rsidR="009A3D4E" w:rsidRPr="00F05A56">
              <w:rPr>
                <w:rFonts w:ascii="Arial" w:eastAsia="Calibri" w:hAnsi="Arial" w:cs="Arial"/>
                <w:b/>
                <w:szCs w:val="24"/>
              </w:rPr>
              <w:t>16/17</w:t>
            </w:r>
          </w:p>
        </w:tc>
        <w:tc>
          <w:tcPr>
            <w:tcW w:w="2442" w:type="dxa"/>
            <w:shd w:val="clear" w:color="auto" w:fill="auto"/>
          </w:tcPr>
          <w:p w:rsidR="00EE4DFA" w:rsidRPr="00F05A56" w:rsidRDefault="00EE4DFA" w:rsidP="009859B4">
            <w:pPr>
              <w:rPr>
                <w:rFonts w:ascii="Arial" w:eastAsia="Calibri" w:hAnsi="Arial" w:cs="Arial"/>
                <w:b/>
                <w:szCs w:val="24"/>
              </w:rPr>
            </w:pPr>
            <w:r w:rsidRPr="00F05A56">
              <w:rPr>
                <w:rFonts w:ascii="Arial" w:eastAsia="Calibri" w:hAnsi="Arial" w:cs="Arial"/>
                <w:b/>
                <w:szCs w:val="24"/>
              </w:rPr>
              <w:t xml:space="preserve">Summary of Quarter </w:t>
            </w:r>
            <w:r w:rsidR="00341B15">
              <w:rPr>
                <w:rFonts w:ascii="Arial" w:eastAsia="Calibri" w:hAnsi="Arial" w:cs="Arial"/>
                <w:b/>
                <w:szCs w:val="24"/>
              </w:rPr>
              <w:t>Four</w:t>
            </w:r>
            <w:r w:rsidR="0047751F" w:rsidRPr="00F05A56">
              <w:rPr>
                <w:rFonts w:ascii="Arial" w:eastAsia="Calibri" w:hAnsi="Arial" w:cs="Arial"/>
                <w:b/>
                <w:szCs w:val="24"/>
              </w:rPr>
              <w:t xml:space="preserve"> </w:t>
            </w:r>
            <w:r w:rsidRPr="00F05A56">
              <w:rPr>
                <w:rFonts w:ascii="Arial" w:eastAsia="Calibri" w:hAnsi="Arial" w:cs="Arial"/>
                <w:b/>
                <w:szCs w:val="24"/>
              </w:rPr>
              <w:t>Performance</w:t>
            </w:r>
          </w:p>
          <w:p w:rsidR="00F50D03" w:rsidRPr="00F05A56" w:rsidRDefault="00F50D03" w:rsidP="009859B4">
            <w:pPr>
              <w:rPr>
                <w:rFonts w:ascii="Arial" w:eastAsia="Calibri" w:hAnsi="Arial" w:cs="Arial"/>
                <w:b/>
                <w:szCs w:val="24"/>
              </w:rPr>
            </w:pPr>
          </w:p>
        </w:tc>
      </w:tr>
      <w:tr w:rsidR="00360BAF" w:rsidRPr="00F05A56" w:rsidTr="00341B15">
        <w:tc>
          <w:tcPr>
            <w:tcW w:w="1844" w:type="dxa"/>
            <w:shd w:val="clear" w:color="auto" w:fill="auto"/>
          </w:tcPr>
          <w:p w:rsidR="001671A2" w:rsidRPr="00F05A56" w:rsidRDefault="006F0B62" w:rsidP="009859B4">
            <w:pPr>
              <w:rPr>
                <w:rFonts w:ascii="Arial" w:eastAsia="Calibri" w:hAnsi="Arial" w:cs="Arial"/>
                <w:b/>
                <w:szCs w:val="24"/>
              </w:rPr>
            </w:pPr>
            <w:r w:rsidRPr="00F05A56">
              <w:rPr>
                <w:rFonts w:ascii="Arial" w:eastAsia="Calibri" w:hAnsi="Arial" w:cs="Arial"/>
                <w:b/>
                <w:szCs w:val="24"/>
              </w:rPr>
              <w:t>5. A positive company image (cont.)</w:t>
            </w:r>
          </w:p>
        </w:tc>
        <w:tc>
          <w:tcPr>
            <w:tcW w:w="2239" w:type="dxa"/>
            <w:shd w:val="clear" w:color="auto" w:fill="auto"/>
          </w:tcPr>
          <w:p w:rsidR="001671A2" w:rsidRPr="00F05A56" w:rsidRDefault="00E926F1" w:rsidP="009859B4">
            <w:pPr>
              <w:rPr>
                <w:rFonts w:ascii="Arial" w:eastAsia="Calibri" w:hAnsi="Arial" w:cs="Arial"/>
                <w:szCs w:val="24"/>
              </w:rPr>
            </w:pPr>
            <w:r w:rsidRPr="00F05A56">
              <w:rPr>
                <w:rFonts w:ascii="Arial" w:eastAsia="Calibri" w:hAnsi="Arial" w:cs="Arial"/>
                <w:szCs w:val="24"/>
              </w:rPr>
              <w:t xml:space="preserve">10. </w:t>
            </w:r>
            <w:r w:rsidR="001671A2" w:rsidRPr="00F05A56">
              <w:rPr>
                <w:rFonts w:ascii="Arial" w:eastAsia="Calibri" w:hAnsi="Arial" w:cs="Arial"/>
                <w:szCs w:val="24"/>
              </w:rPr>
              <w:t>Formal complaints</w:t>
            </w:r>
            <w:r w:rsidR="00231355" w:rsidRPr="00F05A56">
              <w:rPr>
                <w:rFonts w:ascii="Arial" w:eastAsia="Calibri" w:hAnsi="Arial" w:cs="Arial"/>
                <w:szCs w:val="24"/>
              </w:rPr>
              <w:t>.</w:t>
            </w:r>
          </w:p>
        </w:tc>
        <w:tc>
          <w:tcPr>
            <w:tcW w:w="1352" w:type="dxa"/>
            <w:shd w:val="clear" w:color="auto" w:fill="auto"/>
          </w:tcPr>
          <w:p w:rsidR="001671A2" w:rsidRPr="00F05A56" w:rsidRDefault="001671A2" w:rsidP="009859B4">
            <w:pPr>
              <w:rPr>
                <w:rFonts w:ascii="Arial" w:eastAsia="Calibri" w:hAnsi="Arial" w:cs="Arial"/>
                <w:szCs w:val="24"/>
              </w:rPr>
            </w:pPr>
            <w:r w:rsidRPr="00F05A56">
              <w:rPr>
                <w:rFonts w:ascii="Arial" w:eastAsia="Calibri" w:hAnsi="Arial" w:cs="Arial"/>
                <w:szCs w:val="24"/>
              </w:rPr>
              <w:t>Quarterly</w:t>
            </w:r>
            <w:r w:rsidR="00231355" w:rsidRPr="00F05A56">
              <w:rPr>
                <w:rFonts w:ascii="Arial" w:eastAsia="Calibri" w:hAnsi="Arial" w:cs="Arial"/>
                <w:szCs w:val="24"/>
              </w:rPr>
              <w:t>.</w:t>
            </w:r>
          </w:p>
        </w:tc>
        <w:tc>
          <w:tcPr>
            <w:tcW w:w="2634" w:type="dxa"/>
            <w:shd w:val="clear" w:color="auto" w:fill="auto"/>
          </w:tcPr>
          <w:p w:rsidR="001671A2" w:rsidRPr="00F05A56" w:rsidRDefault="001671A2" w:rsidP="009859B4">
            <w:pPr>
              <w:pStyle w:val="ListParagraph"/>
              <w:numPr>
                <w:ilvl w:val="0"/>
                <w:numId w:val="13"/>
              </w:numPr>
              <w:spacing w:after="0" w:line="240" w:lineRule="auto"/>
              <w:ind w:left="714" w:hanging="357"/>
              <w:rPr>
                <w:rFonts w:ascii="Arial" w:hAnsi="Arial" w:cs="Arial"/>
                <w:sz w:val="24"/>
                <w:szCs w:val="24"/>
              </w:rPr>
            </w:pPr>
            <w:r w:rsidRPr="00F05A56">
              <w:rPr>
                <w:rFonts w:ascii="Arial" w:hAnsi="Arial" w:cs="Arial"/>
                <w:sz w:val="24"/>
                <w:szCs w:val="24"/>
              </w:rPr>
              <w:t>Red = 21 or more complaints per quarter.</w:t>
            </w:r>
          </w:p>
          <w:p w:rsidR="001671A2" w:rsidRPr="00F05A56" w:rsidRDefault="001671A2" w:rsidP="009859B4">
            <w:pPr>
              <w:pStyle w:val="ListParagraph"/>
              <w:numPr>
                <w:ilvl w:val="0"/>
                <w:numId w:val="13"/>
              </w:numPr>
              <w:spacing w:after="0" w:line="240" w:lineRule="auto"/>
              <w:ind w:left="714" w:hanging="357"/>
              <w:rPr>
                <w:rFonts w:ascii="Arial" w:hAnsi="Arial" w:cs="Arial"/>
                <w:sz w:val="24"/>
                <w:szCs w:val="24"/>
              </w:rPr>
            </w:pPr>
            <w:r w:rsidRPr="00F05A56">
              <w:rPr>
                <w:rFonts w:ascii="Arial" w:hAnsi="Arial" w:cs="Arial"/>
                <w:sz w:val="24"/>
                <w:szCs w:val="24"/>
              </w:rPr>
              <w:t>Amber = 11 to 20 complaints per quarter.</w:t>
            </w:r>
          </w:p>
          <w:p w:rsidR="001671A2" w:rsidRPr="00F05A56" w:rsidRDefault="001671A2" w:rsidP="009859B4">
            <w:pPr>
              <w:pStyle w:val="ListParagraph"/>
              <w:numPr>
                <w:ilvl w:val="0"/>
                <w:numId w:val="13"/>
              </w:numPr>
              <w:spacing w:after="0" w:line="240" w:lineRule="auto"/>
              <w:ind w:left="714" w:hanging="357"/>
              <w:rPr>
                <w:rFonts w:ascii="Arial" w:hAnsi="Arial" w:cs="Arial"/>
                <w:sz w:val="24"/>
                <w:szCs w:val="24"/>
              </w:rPr>
            </w:pPr>
            <w:r w:rsidRPr="00F05A56">
              <w:rPr>
                <w:rFonts w:ascii="Arial" w:hAnsi="Arial" w:cs="Arial"/>
                <w:sz w:val="24"/>
                <w:szCs w:val="24"/>
              </w:rPr>
              <w:t xml:space="preserve">Green = </w:t>
            </w:r>
            <w:r w:rsidR="00A2043D" w:rsidRPr="00F05A56">
              <w:rPr>
                <w:rFonts w:ascii="Arial" w:hAnsi="Arial" w:cs="Arial"/>
                <w:sz w:val="24"/>
                <w:szCs w:val="24"/>
              </w:rPr>
              <w:t xml:space="preserve">10 complaints or </w:t>
            </w:r>
            <w:r w:rsidRPr="00F05A56">
              <w:rPr>
                <w:rFonts w:ascii="Arial" w:hAnsi="Arial" w:cs="Arial"/>
                <w:sz w:val="24"/>
                <w:szCs w:val="24"/>
              </w:rPr>
              <w:t>fewer per quarter.</w:t>
            </w:r>
          </w:p>
        </w:tc>
        <w:tc>
          <w:tcPr>
            <w:tcW w:w="901" w:type="dxa"/>
            <w:shd w:val="clear" w:color="auto" w:fill="92D050"/>
          </w:tcPr>
          <w:p w:rsidR="001671A2" w:rsidRPr="00F05A56" w:rsidRDefault="005307D1" w:rsidP="009859B4">
            <w:pPr>
              <w:pStyle w:val="ListParagraph"/>
              <w:spacing w:line="240" w:lineRule="auto"/>
              <w:ind w:left="0"/>
              <w:rPr>
                <w:rFonts w:ascii="Arial" w:hAnsi="Arial" w:cs="Arial"/>
                <w:sz w:val="24"/>
                <w:szCs w:val="24"/>
              </w:rPr>
            </w:pPr>
            <w:r w:rsidRPr="00F05A56">
              <w:rPr>
                <w:rFonts w:ascii="Arial" w:hAnsi="Arial" w:cs="Arial"/>
                <w:sz w:val="24"/>
                <w:szCs w:val="24"/>
              </w:rPr>
              <w:t>Green</w:t>
            </w:r>
          </w:p>
        </w:tc>
        <w:tc>
          <w:tcPr>
            <w:tcW w:w="919" w:type="dxa"/>
            <w:shd w:val="clear" w:color="auto" w:fill="92D050"/>
          </w:tcPr>
          <w:p w:rsidR="001671A2" w:rsidRPr="00F05A56" w:rsidRDefault="00927AA3" w:rsidP="009859B4">
            <w:pPr>
              <w:pStyle w:val="ListParagraph"/>
              <w:spacing w:line="240" w:lineRule="auto"/>
              <w:ind w:left="0"/>
              <w:rPr>
                <w:rFonts w:ascii="Arial" w:hAnsi="Arial" w:cs="Arial"/>
                <w:sz w:val="24"/>
                <w:szCs w:val="24"/>
              </w:rPr>
            </w:pPr>
            <w:r w:rsidRPr="00F05A56">
              <w:rPr>
                <w:rFonts w:ascii="Arial" w:hAnsi="Arial" w:cs="Arial"/>
                <w:sz w:val="24"/>
                <w:szCs w:val="24"/>
              </w:rPr>
              <w:t>Green</w:t>
            </w:r>
          </w:p>
        </w:tc>
        <w:tc>
          <w:tcPr>
            <w:tcW w:w="901" w:type="dxa"/>
            <w:shd w:val="clear" w:color="auto" w:fill="92D050"/>
          </w:tcPr>
          <w:p w:rsidR="001671A2" w:rsidRPr="00F05A56" w:rsidRDefault="006455F7" w:rsidP="009859B4">
            <w:pPr>
              <w:pStyle w:val="ListParagraph"/>
              <w:spacing w:line="240" w:lineRule="auto"/>
              <w:ind w:left="0"/>
              <w:rPr>
                <w:rFonts w:ascii="Arial" w:hAnsi="Arial" w:cs="Arial"/>
                <w:sz w:val="24"/>
                <w:szCs w:val="24"/>
              </w:rPr>
            </w:pPr>
            <w:r w:rsidRPr="00F05A56">
              <w:rPr>
                <w:rFonts w:ascii="Arial" w:hAnsi="Arial" w:cs="Arial"/>
                <w:sz w:val="24"/>
                <w:szCs w:val="24"/>
              </w:rPr>
              <w:t>Green</w:t>
            </w:r>
          </w:p>
        </w:tc>
        <w:tc>
          <w:tcPr>
            <w:tcW w:w="942" w:type="dxa"/>
            <w:shd w:val="clear" w:color="auto" w:fill="92D050"/>
          </w:tcPr>
          <w:p w:rsidR="001671A2" w:rsidRPr="00F05A56" w:rsidRDefault="00341B15" w:rsidP="009859B4">
            <w:pPr>
              <w:rPr>
                <w:rFonts w:ascii="Arial" w:hAnsi="Arial" w:cs="Arial"/>
                <w:szCs w:val="24"/>
              </w:rPr>
            </w:pPr>
            <w:r>
              <w:rPr>
                <w:rFonts w:ascii="Arial" w:hAnsi="Arial" w:cs="Arial"/>
                <w:szCs w:val="24"/>
              </w:rPr>
              <w:t>Green</w:t>
            </w:r>
          </w:p>
        </w:tc>
        <w:tc>
          <w:tcPr>
            <w:tcW w:w="2442" w:type="dxa"/>
            <w:shd w:val="clear" w:color="auto" w:fill="auto"/>
          </w:tcPr>
          <w:p w:rsidR="001671A2" w:rsidRPr="00F05A56" w:rsidRDefault="00360BAF" w:rsidP="00341B15">
            <w:pPr>
              <w:pStyle w:val="ListParagraph"/>
              <w:spacing w:after="0" w:line="240" w:lineRule="auto"/>
              <w:ind w:left="0"/>
              <w:rPr>
                <w:rFonts w:ascii="Arial" w:hAnsi="Arial" w:cs="Arial"/>
                <w:sz w:val="24"/>
                <w:szCs w:val="24"/>
              </w:rPr>
            </w:pPr>
            <w:r w:rsidRPr="00F05A56">
              <w:rPr>
                <w:rFonts w:ascii="Arial" w:hAnsi="Arial" w:cs="Arial"/>
                <w:sz w:val="24"/>
                <w:szCs w:val="24"/>
              </w:rPr>
              <w:t xml:space="preserve">There were </w:t>
            </w:r>
            <w:r w:rsidR="00341B15">
              <w:rPr>
                <w:rFonts w:ascii="Arial" w:hAnsi="Arial" w:cs="Arial"/>
                <w:sz w:val="24"/>
                <w:szCs w:val="24"/>
              </w:rPr>
              <w:t>two</w:t>
            </w:r>
            <w:r w:rsidR="00F237F3" w:rsidRPr="00F05A56">
              <w:rPr>
                <w:rFonts w:ascii="Arial" w:hAnsi="Arial" w:cs="Arial"/>
                <w:sz w:val="24"/>
                <w:szCs w:val="24"/>
              </w:rPr>
              <w:t xml:space="preserve"> </w:t>
            </w:r>
            <w:r w:rsidRPr="00F05A56">
              <w:rPr>
                <w:rFonts w:ascii="Arial" w:hAnsi="Arial" w:cs="Arial"/>
                <w:sz w:val="24"/>
                <w:szCs w:val="24"/>
              </w:rPr>
              <w:t xml:space="preserve">complaints received </w:t>
            </w:r>
            <w:r w:rsidR="003843D2" w:rsidRPr="00F05A56">
              <w:rPr>
                <w:rFonts w:ascii="Arial" w:hAnsi="Arial" w:cs="Arial"/>
                <w:sz w:val="24"/>
                <w:szCs w:val="24"/>
              </w:rPr>
              <w:t xml:space="preserve">during </w:t>
            </w:r>
            <w:r w:rsidR="00744CB7" w:rsidRPr="00F05A56">
              <w:rPr>
                <w:rFonts w:ascii="Arial" w:hAnsi="Arial" w:cs="Arial"/>
                <w:sz w:val="24"/>
                <w:szCs w:val="24"/>
              </w:rPr>
              <w:t>Q</w:t>
            </w:r>
            <w:r w:rsidR="00341B15">
              <w:rPr>
                <w:rFonts w:ascii="Arial" w:hAnsi="Arial" w:cs="Arial"/>
                <w:sz w:val="24"/>
                <w:szCs w:val="24"/>
              </w:rPr>
              <w:t>4</w:t>
            </w:r>
            <w:r w:rsidR="00842F70" w:rsidRPr="00F05A56">
              <w:rPr>
                <w:rFonts w:ascii="Arial" w:hAnsi="Arial" w:cs="Arial"/>
                <w:sz w:val="24"/>
                <w:szCs w:val="24"/>
              </w:rPr>
              <w:t xml:space="preserve"> 20</w:t>
            </w:r>
            <w:r w:rsidRPr="00F05A56">
              <w:rPr>
                <w:rFonts w:ascii="Arial" w:hAnsi="Arial" w:cs="Arial"/>
                <w:sz w:val="24"/>
                <w:szCs w:val="24"/>
              </w:rPr>
              <w:t>1</w:t>
            </w:r>
            <w:r w:rsidR="0056055F" w:rsidRPr="00F05A56">
              <w:rPr>
                <w:rFonts w:ascii="Arial" w:hAnsi="Arial" w:cs="Arial"/>
                <w:sz w:val="24"/>
                <w:szCs w:val="24"/>
              </w:rPr>
              <w:t>6</w:t>
            </w:r>
            <w:r w:rsidR="00842F70" w:rsidRPr="00F05A56">
              <w:rPr>
                <w:rFonts w:ascii="Arial" w:hAnsi="Arial" w:cs="Arial"/>
                <w:sz w:val="24"/>
                <w:szCs w:val="24"/>
              </w:rPr>
              <w:t>/17</w:t>
            </w:r>
            <w:r w:rsidRPr="00F05A56">
              <w:rPr>
                <w:rFonts w:ascii="Arial" w:hAnsi="Arial" w:cs="Arial"/>
                <w:sz w:val="24"/>
                <w:szCs w:val="24"/>
              </w:rPr>
              <w:t>.</w:t>
            </w:r>
          </w:p>
        </w:tc>
      </w:tr>
    </w:tbl>
    <w:p w:rsidR="00E87480" w:rsidRPr="00F05A56" w:rsidRDefault="00E87480" w:rsidP="009859B4">
      <w:pPr>
        <w:spacing w:after="120"/>
        <w:rPr>
          <w:rFonts w:ascii="Arial" w:hAnsi="Arial" w:cs="Arial"/>
          <w:b/>
          <w:szCs w:val="24"/>
        </w:rPr>
      </w:pPr>
    </w:p>
    <w:p w:rsidR="00446DB1" w:rsidRPr="00F05A56" w:rsidRDefault="00446DB1" w:rsidP="009859B4">
      <w:pPr>
        <w:spacing w:after="120"/>
        <w:rPr>
          <w:rFonts w:ascii="Arial" w:hAnsi="Arial" w:cs="Arial"/>
          <w:szCs w:val="24"/>
        </w:rPr>
        <w:sectPr w:rsidR="00446DB1" w:rsidRPr="00F05A56" w:rsidSect="001671A2">
          <w:pgSz w:w="16838" w:h="11906" w:orient="landscape"/>
          <w:pgMar w:top="1440" w:right="1440" w:bottom="1440" w:left="1440" w:header="720" w:footer="720" w:gutter="0"/>
          <w:cols w:space="720"/>
          <w:docGrid w:linePitch="326"/>
        </w:sectPr>
      </w:pPr>
    </w:p>
    <w:p w:rsidR="00040F96" w:rsidRPr="00F05A56" w:rsidRDefault="00132F77" w:rsidP="009859B4">
      <w:pPr>
        <w:spacing w:after="120"/>
        <w:rPr>
          <w:rFonts w:ascii="Arial" w:hAnsi="Arial" w:cs="Arial"/>
          <w:b/>
          <w:szCs w:val="24"/>
        </w:rPr>
      </w:pPr>
      <w:r w:rsidRPr="00F05A56">
        <w:rPr>
          <w:rFonts w:ascii="Arial" w:hAnsi="Arial" w:cs="Arial"/>
          <w:b/>
          <w:szCs w:val="24"/>
        </w:rPr>
        <w:lastRenderedPageBreak/>
        <w:t>Performance I</w:t>
      </w:r>
      <w:r w:rsidR="0008258A" w:rsidRPr="00F05A56">
        <w:rPr>
          <w:rFonts w:ascii="Arial" w:hAnsi="Arial" w:cs="Arial"/>
          <w:b/>
          <w:szCs w:val="24"/>
        </w:rPr>
        <w:t xml:space="preserve">ndicator 10 - </w:t>
      </w:r>
      <w:r w:rsidR="00040F96" w:rsidRPr="00F05A56">
        <w:rPr>
          <w:rFonts w:ascii="Arial" w:hAnsi="Arial" w:cs="Arial"/>
          <w:b/>
          <w:szCs w:val="24"/>
        </w:rPr>
        <w:t xml:space="preserve">Formal </w:t>
      </w:r>
      <w:r w:rsidRPr="00F05A56">
        <w:rPr>
          <w:rFonts w:ascii="Arial" w:hAnsi="Arial" w:cs="Arial"/>
          <w:b/>
          <w:szCs w:val="24"/>
        </w:rPr>
        <w:t>C</w:t>
      </w:r>
      <w:r w:rsidR="0008258A" w:rsidRPr="00F05A56">
        <w:rPr>
          <w:rFonts w:ascii="Arial" w:hAnsi="Arial" w:cs="Arial"/>
          <w:b/>
          <w:szCs w:val="24"/>
        </w:rPr>
        <w:t>omplaints</w:t>
      </w:r>
    </w:p>
    <w:p w:rsidR="003B2742" w:rsidRDefault="00446DB1" w:rsidP="009859B4">
      <w:pPr>
        <w:spacing w:after="120"/>
        <w:rPr>
          <w:rFonts w:ascii="Arial" w:hAnsi="Arial" w:cs="Arial"/>
          <w:szCs w:val="24"/>
        </w:rPr>
      </w:pPr>
      <w:r w:rsidRPr="00F05A56">
        <w:rPr>
          <w:rFonts w:ascii="Arial" w:hAnsi="Arial" w:cs="Arial"/>
          <w:szCs w:val="24"/>
        </w:rPr>
        <w:t xml:space="preserve">The graph below shows the number of complaints which continue to be very low in relation to customer numbers. </w:t>
      </w:r>
    </w:p>
    <w:p w:rsidR="003B2742" w:rsidRDefault="003B2742" w:rsidP="009859B4">
      <w:pPr>
        <w:spacing w:after="120"/>
        <w:rPr>
          <w:rFonts w:ascii="Arial" w:hAnsi="Arial" w:cs="Arial"/>
          <w:szCs w:val="24"/>
        </w:rPr>
      </w:pPr>
    </w:p>
    <w:p w:rsidR="00D93184" w:rsidRPr="00F05A56" w:rsidRDefault="00007281" w:rsidP="009859B4">
      <w:pPr>
        <w:spacing w:after="120"/>
        <w:rPr>
          <w:rFonts w:ascii="Arial" w:hAnsi="Arial" w:cs="Arial"/>
          <w:b/>
          <w:szCs w:val="24"/>
        </w:rPr>
        <w:sectPr w:rsidR="00D93184" w:rsidRPr="00F05A56" w:rsidSect="001671A2">
          <w:pgSz w:w="16838" w:h="11906" w:orient="landscape"/>
          <w:pgMar w:top="1440" w:right="1440" w:bottom="1440" w:left="1440" w:header="720" w:footer="720" w:gutter="0"/>
          <w:cols w:space="720"/>
          <w:docGrid w:linePitch="326"/>
        </w:sectPr>
      </w:pPr>
      <w:r>
        <w:rPr>
          <w:rFonts w:ascii="Arial" w:hAnsi="Arial" w:cs="Arial"/>
          <w:b/>
          <w:noProof/>
          <w:szCs w:val="24"/>
        </w:rPr>
        <w:drawing>
          <wp:inline distT="0" distB="0" distL="0" distR="0">
            <wp:extent cx="8858250" cy="49244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2167"/>
        <w:gridCol w:w="1430"/>
        <w:gridCol w:w="2552"/>
        <w:gridCol w:w="963"/>
        <w:gridCol w:w="963"/>
        <w:gridCol w:w="963"/>
        <w:gridCol w:w="963"/>
        <w:gridCol w:w="2352"/>
      </w:tblGrid>
      <w:tr w:rsidR="00F50D03" w:rsidRPr="00F05A56" w:rsidTr="009C27EE">
        <w:tc>
          <w:tcPr>
            <w:tcW w:w="1844" w:type="dxa"/>
            <w:tcBorders>
              <w:bottom w:val="single" w:sz="4" w:space="0" w:color="auto"/>
            </w:tcBorders>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b/>
                <w:szCs w:val="24"/>
              </w:rPr>
              <w:lastRenderedPageBreak/>
              <w:t>Business Plan Outcome</w:t>
            </w:r>
          </w:p>
        </w:tc>
        <w:tc>
          <w:tcPr>
            <w:tcW w:w="2239" w:type="dxa"/>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b/>
                <w:szCs w:val="24"/>
              </w:rPr>
              <w:t>Performance Indicator</w:t>
            </w:r>
          </w:p>
        </w:tc>
        <w:tc>
          <w:tcPr>
            <w:tcW w:w="1352" w:type="dxa"/>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b/>
                <w:szCs w:val="24"/>
              </w:rPr>
              <w:t>Reporting Frequency</w:t>
            </w:r>
          </w:p>
        </w:tc>
        <w:tc>
          <w:tcPr>
            <w:tcW w:w="2634" w:type="dxa"/>
            <w:shd w:val="clear" w:color="auto" w:fill="auto"/>
          </w:tcPr>
          <w:p w:rsidR="00F50D03" w:rsidRPr="00F05A56" w:rsidRDefault="00F50D03" w:rsidP="009859B4">
            <w:pPr>
              <w:spacing w:after="120"/>
              <w:rPr>
                <w:rFonts w:ascii="Arial" w:eastAsia="Calibri" w:hAnsi="Arial" w:cs="Arial"/>
                <w:b/>
                <w:szCs w:val="24"/>
              </w:rPr>
            </w:pPr>
            <w:r w:rsidRPr="00F05A56">
              <w:rPr>
                <w:rFonts w:ascii="Arial" w:eastAsia="Calibri" w:hAnsi="Arial" w:cs="Arial"/>
                <w:b/>
                <w:szCs w:val="24"/>
              </w:rPr>
              <w:t>RAG Rating Definition</w:t>
            </w:r>
          </w:p>
          <w:p w:rsidR="00F50D03" w:rsidRPr="00F05A56" w:rsidRDefault="00F50D03" w:rsidP="009859B4">
            <w:pPr>
              <w:spacing w:after="120"/>
              <w:rPr>
                <w:rFonts w:ascii="Arial" w:eastAsia="Calibri" w:hAnsi="Arial" w:cs="Arial"/>
                <w:b/>
                <w:szCs w:val="24"/>
              </w:rPr>
            </w:pPr>
          </w:p>
        </w:tc>
        <w:tc>
          <w:tcPr>
            <w:tcW w:w="901"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Q1 </w:t>
            </w:r>
            <w:r w:rsidR="009A3D4E" w:rsidRPr="00F05A56">
              <w:rPr>
                <w:rFonts w:ascii="Arial" w:eastAsia="Calibri" w:hAnsi="Arial" w:cs="Arial"/>
                <w:b/>
                <w:szCs w:val="24"/>
              </w:rPr>
              <w:t>16/17</w:t>
            </w:r>
          </w:p>
        </w:tc>
        <w:tc>
          <w:tcPr>
            <w:tcW w:w="919"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Q2 </w:t>
            </w:r>
            <w:r w:rsidR="009A3D4E" w:rsidRPr="00F05A56">
              <w:rPr>
                <w:rFonts w:ascii="Arial" w:eastAsia="Calibri" w:hAnsi="Arial" w:cs="Arial"/>
                <w:b/>
                <w:szCs w:val="24"/>
              </w:rPr>
              <w:t>16/17</w:t>
            </w:r>
          </w:p>
        </w:tc>
        <w:tc>
          <w:tcPr>
            <w:tcW w:w="901"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Q3 </w:t>
            </w:r>
            <w:r w:rsidR="009A3D4E" w:rsidRPr="00F05A56">
              <w:rPr>
                <w:rFonts w:ascii="Arial" w:eastAsia="Calibri" w:hAnsi="Arial" w:cs="Arial"/>
                <w:b/>
                <w:szCs w:val="24"/>
              </w:rPr>
              <w:t>16/17</w:t>
            </w:r>
          </w:p>
        </w:tc>
        <w:tc>
          <w:tcPr>
            <w:tcW w:w="942" w:type="dxa"/>
            <w:shd w:val="clear" w:color="auto" w:fill="auto"/>
          </w:tcPr>
          <w:p w:rsidR="00F50D03" w:rsidRPr="00F05A56" w:rsidRDefault="00F50D03" w:rsidP="009859B4">
            <w:pPr>
              <w:rPr>
                <w:rFonts w:ascii="Arial" w:eastAsia="Calibri" w:hAnsi="Arial" w:cs="Arial"/>
                <w:b/>
                <w:szCs w:val="24"/>
              </w:rPr>
            </w:pPr>
            <w:r w:rsidRPr="00F05A56">
              <w:rPr>
                <w:rFonts w:ascii="Arial" w:eastAsia="Calibri" w:hAnsi="Arial" w:cs="Arial"/>
                <w:b/>
                <w:szCs w:val="24"/>
              </w:rPr>
              <w:t xml:space="preserve">RAG Rating Q4 </w:t>
            </w:r>
            <w:r w:rsidR="009A3D4E" w:rsidRPr="00F05A56">
              <w:rPr>
                <w:rFonts w:ascii="Arial" w:eastAsia="Calibri" w:hAnsi="Arial" w:cs="Arial"/>
                <w:b/>
                <w:szCs w:val="24"/>
              </w:rPr>
              <w:t>16/17</w:t>
            </w:r>
          </w:p>
        </w:tc>
        <w:tc>
          <w:tcPr>
            <w:tcW w:w="2442" w:type="dxa"/>
            <w:shd w:val="clear" w:color="auto" w:fill="auto"/>
          </w:tcPr>
          <w:p w:rsidR="00EE4DFA" w:rsidRPr="00F05A56" w:rsidRDefault="00EE4DFA" w:rsidP="009859B4">
            <w:pPr>
              <w:rPr>
                <w:rFonts w:ascii="Arial" w:eastAsia="Calibri" w:hAnsi="Arial" w:cs="Arial"/>
                <w:b/>
                <w:szCs w:val="24"/>
              </w:rPr>
            </w:pPr>
            <w:r w:rsidRPr="00F05A56">
              <w:rPr>
                <w:rFonts w:ascii="Arial" w:eastAsia="Calibri" w:hAnsi="Arial" w:cs="Arial"/>
                <w:b/>
                <w:szCs w:val="24"/>
              </w:rPr>
              <w:t xml:space="preserve">Summary of Quarter </w:t>
            </w:r>
            <w:r w:rsidR="00AB0EEA">
              <w:rPr>
                <w:rFonts w:ascii="Arial" w:eastAsia="Calibri" w:hAnsi="Arial" w:cs="Arial"/>
                <w:b/>
                <w:szCs w:val="24"/>
              </w:rPr>
              <w:t>Four</w:t>
            </w:r>
            <w:r w:rsidR="0047751F" w:rsidRPr="00F05A56">
              <w:rPr>
                <w:rFonts w:ascii="Arial" w:eastAsia="Calibri" w:hAnsi="Arial" w:cs="Arial"/>
                <w:b/>
                <w:szCs w:val="24"/>
              </w:rPr>
              <w:t xml:space="preserve"> </w:t>
            </w:r>
            <w:r w:rsidRPr="00F05A56">
              <w:rPr>
                <w:rFonts w:ascii="Arial" w:eastAsia="Calibri" w:hAnsi="Arial" w:cs="Arial"/>
                <w:b/>
                <w:szCs w:val="24"/>
              </w:rPr>
              <w:t>Performance</w:t>
            </w:r>
          </w:p>
          <w:p w:rsidR="00F50D03" w:rsidRPr="00F05A56" w:rsidRDefault="00F50D03" w:rsidP="009859B4">
            <w:pPr>
              <w:rPr>
                <w:rFonts w:ascii="Arial" w:eastAsia="Calibri" w:hAnsi="Arial" w:cs="Arial"/>
                <w:b/>
                <w:szCs w:val="24"/>
              </w:rPr>
            </w:pPr>
          </w:p>
        </w:tc>
      </w:tr>
      <w:tr w:rsidR="001671A2" w:rsidRPr="00F05A56" w:rsidTr="00341B15">
        <w:trPr>
          <w:trHeight w:val="945"/>
        </w:trPr>
        <w:tc>
          <w:tcPr>
            <w:tcW w:w="1844" w:type="dxa"/>
            <w:shd w:val="clear" w:color="auto" w:fill="auto"/>
          </w:tcPr>
          <w:p w:rsidR="001671A2" w:rsidRPr="00F05A56" w:rsidRDefault="001671A2" w:rsidP="009859B4">
            <w:pPr>
              <w:rPr>
                <w:rFonts w:ascii="Arial" w:eastAsia="Calibri" w:hAnsi="Arial" w:cs="Arial"/>
                <w:b/>
                <w:szCs w:val="24"/>
              </w:rPr>
            </w:pPr>
            <w:r w:rsidRPr="00F05A56">
              <w:rPr>
                <w:rFonts w:ascii="Arial" w:eastAsia="Calibri" w:hAnsi="Arial" w:cs="Arial"/>
                <w:b/>
                <w:szCs w:val="24"/>
              </w:rPr>
              <w:t>7. Sustain a good health and safety performance</w:t>
            </w:r>
          </w:p>
          <w:p w:rsidR="001671A2" w:rsidRPr="00F05A56" w:rsidRDefault="001671A2" w:rsidP="009859B4">
            <w:pPr>
              <w:rPr>
                <w:rFonts w:ascii="Arial" w:eastAsia="Calibri" w:hAnsi="Arial" w:cs="Arial"/>
                <w:b/>
                <w:szCs w:val="24"/>
              </w:rPr>
            </w:pPr>
          </w:p>
        </w:tc>
        <w:tc>
          <w:tcPr>
            <w:tcW w:w="2239" w:type="dxa"/>
            <w:shd w:val="clear" w:color="auto" w:fill="auto"/>
          </w:tcPr>
          <w:p w:rsidR="001671A2" w:rsidRPr="00F05A56" w:rsidRDefault="00E926F1" w:rsidP="009859B4">
            <w:pPr>
              <w:rPr>
                <w:rFonts w:ascii="Arial" w:eastAsia="Calibri" w:hAnsi="Arial" w:cs="Arial"/>
                <w:szCs w:val="24"/>
              </w:rPr>
            </w:pPr>
            <w:r w:rsidRPr="00F05A56">
              <w:rPr>
                <w:rFonts w:ascii="Arial" w:eastAsia="Calibri" w:hAnsi="Arial" w:cs="Arial"/>
                <w:szCs w:val="24"/>
              </w:rPr>
              <w:t xml:space="preserve">11. </w:t>
            </w:r>
            <w:r w:rsidR="001671A2" w:rsidRPr="00F05A56">
              <w:rPr>
                <w:rFonts w:ascii="Arial" w:eastAsia="Calibri" w:hAnsi="Arial" w:cs="Arial"/>
                <w:szCs w:val="24"/>
              </w:rPr>
              <w:t>Health and safety audit.</w:t>
            </w:r>
          </w:p>
          <w:p w:rsidR="001671A2" w:rsidRPr="00F05A56" w:rsidRDefault="001671A2" w:rsidP="009859B4">
            <w:pPr>
              <w:spacing w:after="120"/>
              <w:rPr>
                <w:rFonts w:ascii="Arial" w:eastAsia="Calibri" w:hAnsi="Arial" w:cs="Arial"/>
                <w:szCs w:val="24"/>
              </w:rPr>
            </w:pPr>
          </w:p>
        </w:tc>
        <w:tc>
          <w:tcPr>
            <w:tcW w:w="1352" w:type="dxa"/>
            <w:shd w:val="clear" w:color="auto" w:fill="auto"/>
          </w:tcPr>
          <w:p w:rsidR="001671A2" w:rsidRPr="00F05A56" w:rsidRDefault="001671A2" w:rsidP="009859B4">
            <w:pPr>
              <w:spacing w:after="120"/>
              <w:rPr>
                <w:rFonts w:ascii="Arial" w:eastAsia="Calibri" w:hAnsi="Arial" w:cs="Arial"/>
                <w:szCs w:val="24"/>
              </w:rPr>
            </w:pPr>
            <w:r w:rsidRPr="00F05A56">
              <w:rPr>
                <w:rFonts w:ascii="Arial" w:eastAsia="Calibri" w:hAnsi="Arial" w:cs="Arial"/>
                <w:szCs w:val="24"/>
              </w:rPr>
              <w:t>Annual.</w:t>
            </w:r>
          </w:p>
        </w:tc>
        <w:tc>
          <w:tcPr>
            <w:tcW w:w="2634" w:type="dxa"/>
            <w:shd w:val="clear" w:color="auto" w:fill="auto"/>
          </w:tcPr>
          <w:p w:rsidR="001671A2" w:rsidRPr="00F05A56" w:rsidRDefault="001671A2" w:rsidP="009859B4">
            <w:pPr>
              <w:pStyle w:val="ListParagraph"/>
              <w:numPr>
                <w:ilvl w:val="0"/>
                <w:numId w:val="6"/>
              </w:numPr>
              <w:spacing w:after="0" w:line="240" w:lineRule="auto"/>
              <w:rPr>
                <w:rFonts w:ascii="Arial" w:hAnsi="Arial" w:cs="Arial"/>
                <w:sz w:val="24"/>
                <w:szCs w:val="24"/>
              </w:rPr>
            </w:pPr>
            <w:r w:rsidRPr="00F05A56">
              <w:rPr>
                <w:rFonts w:ascii="Arial" w:hAnsi="Arial" w:cs="Arial"/>
                <w:sz w:val="24"/>
                <w:szCs w:val="24"/>
              </w:rPr>
              <w:t>Red = the external audit raises systemic (i.e. applying across multiple sites) H&amp;S issues.</w:t>
            </w:r>
          </w:p>
          <w:p w:rsidR="001671A2" w:rsidRPr="00F05A56" w:rsidRDefault="001671A2" w:rsidP="009859B4">
            <w:pPr>
              <w:pStyle w:val="ListParagraph"/>
              <w:numPr>
                <w:ilvl w:val="0"/>
                <w:numId w:val="6"/>
              </w:numPr>
              <w:spacing w:after="0" w:line="240" w:lineRule="auto"/>
              <w:rPr>
                <w:rFonts w:ascii="Arial" w:hAnsi="Arial" w:cs="Arial"/>
                <w:sz w:val="24"/>
                <w:szCs w:val="24"/>
              </w:rPr>
            </w:pPr>
            <w:r w:rsidRPr="00F05A56">
              <w:rPr>
                <w:rFonts w:ascii="Arial" w:hAnsi="Arial" w:cs="Arial"/>
                <w:sz w:val="24"/>
                <w:szCs w:val="24"/>
              </w:rPr>
              <w:t>Amber = the external audit highlights common actions to be addressed across the company.</w:t>
            </w:r>
          </w:p>
          <w:p w:rsidR="001671A2" w:rsidRPr="00F05A56" w:rsidRDefault="001671A2" w:rsidP="009859B4">
            <w:pPr>
              <w:pStyle w:val="ListParagraph"/>
              <w:numPr>
                <w:ilvl w:val="0"/>
                <w:numId w:val="6"/>
              </w:numPr>
              <w:spacing w:after="0" w:line="240" w:lineRule="auto"/>
              <w:rPr>
                <w:rFonts w:ascii="Arial" w:hAnsi="Arial" w:cs="Arial"/>
                <w:sz w:val="24"/>
                <w:szCs w:val="24"/>
              </w:rPr>
            </w:pPr>
            <w:r w:rsidRPr="00F05A56">
              <w:rPr>
                <w:rFonts w:ascii="Arial" w:hAnsi="Arial" w:cs="Arial"/>
                <w:sz w:val="24"/>
                <w:szCs w:val="24"/>
              </w:rPr>
              <w:t xml:space="preserve">Green = the external audit does not raise systemic issues. </w:t>
            </w:r>
          </w:p>
        </w:tc>
        <w:tc>
          <w:tcPr>
            <w:tcW w:w="901" w:type="dxa"/>
            <w:shd w:val="clear" w:color="auto" w:fill="D9D9D9" w:themeFill="background1" w:themeFillShade="D9"/>
          </w:tcPr>
          <w:p w:rsidR="001671A2" w:rsidRPr="00F05A56" w:rsidRDefault="001671A2" w:rsidP="009859B4">
            <w:pPr>
              <w:pStyle w:val="ListParagraph"/>
              <w:spacing w:after="0" w:line="240" w:lineRule="auto"/>
              <w:ind w:left="0"/>
              <w:rPr>
                <w:rFonts w:ascii="Arial" w:hAnsi="Arial" w:cs="Arial"/>
                <w:sz w:val="24"/>
                <w:szCs w:val="24"/>
              </w:rPr>
            </w:pPr>
          </w:p>
        </w:tc>
        <w:tc>
          <w:tcPr>
            <w:tcW w:w="919" w:type="dxa"/>
            <w:shd w:val="clear" w:color="auto" w:fill="D9D9D9"/>
          </w:tcPr>
          <w:p w:rsidR="001671A2" w:rsidRPr="00F05A56" w:rsidRDefault="001671A2" w:rsidP="009859B4">
            <w:pPr>
              <w:pStyle w:val="ListParagraph"/>
              <w:spacing w:after="0" w:line="240" w:lineRule="auto"/>
              <w:ind w:left="360"/>
              <w:rPr>
                <w:rFonts w:ascii="Arial" w:hAnsi="Arial" w:cs="Arial"/>
                <w:sz w:val="24"/>
                <w:szCs w:val="24"/>
              </w:rPr>
            </w:pPr>
          </w:p>
        </w:tc>
        <w:tc>
          <w:tcPr>
            <w:tcW w:w="901" w:type="dxa"/>
            <w:shd w:val="clear" w:color="auto" w:fill="D9D9D9"/>
          </w:tcPr>
          <w:p w:rsidR="001671A2" w:rsidRPr="00F05A56" w:rsidRDefault="001671A2" w:rsidP="009859B4">
            <w:pPr>
              <w:pStyle w:val="ListParagraph"/>
              <w:spacing w:after="0" w:line="240" w:lineRule="auto"/>
              <w:ind w:left="360"/>
              <w:rPr>
                <w:rFonts w:ascii="Arial" w:hAnsi="Arial" w:cs="Arial"/>
                <w:sz w:val="24"/>
                <w:szCs w:val="24"/>
              </w:rPr>
            </w:pPr>
          </w:p>
        </w:tc>
        <w:tc>
          <w:tcPr>
            <w:tcW w:w="942" w:type="dxa"/>
            <w:shd w:val="clear" w:color="auto" w:fill="92D050"/>
          </w:tcPr>
          <w:p w:rsidR="001671A2" w:rsidRPr="00F05A56" w:rsidRDefault="00AB0EEA" w:rsidP="009859B4">
            <w:pPr>
              <w:rPr>
                <w:rFonts w:ascii="Arial" w:hAnsi="Arial" w:cs="Arial"/>
                <w:szCs w:val="24"/>
              </w:rPr>
            </w:pPr>
            <w:r>
              <w:rPr>
                <w:rFonts w:ascii="Arial" w:hAnsi="Arial" w:cs="Arial"/>
                <w:szCs w:val="24"/>
              </w:rPr>
              <w:t>Green</w:t>
            </w:r>
          </w:p>
        </w:tc>
        <w:tc>
          <w:tcPr>
            <w:tcW w:w="2442" w:type="dxa"/>
            <w:shd w:val="clear" w:color="auto" w:fill="auto"/>
          </w:tcPr>
          <w:p w:rsidR="001671A2" w:rsidRPr="00F05A56" w:rsidRDefault="00AB0EEA" w:rsidP="009859B4">
            <w:pPr>
              <w:pStyle w:val="ListParagraph"/>
              <w:spacing w:after="0" w:line="240" w:lineRule="auto"/>
              <w:ind w:left="0"/>
              <w:rPr>
                <w:rFonts w:ascii="Arial" w:hAnsi="Arial" w:cs="Arial"/>
                <w:sz w:val="24"/>
                <w:szCs w:val="24"/>
              </w:rPr>
            </w:pPr>
            <w:r>
              <w:rPr>
                <w:rFonts w:ascii="Arial" w:hAnsi="Arial" w:cs="Arial"/>
                <w:sz w:val="24"/>
                <w:szCs w:val="24"/>
              </w:rPr>
              <w:t>See Health and Safety and Environmental Compliance report elsewhere on this agenda.</w:t>
            </w:r>
          </w:p>
        </w:tc>
      </w:tr>
    </w:tbl>
    <w:p w:rsidR="00E87480" w:rsidRPr="00F05A56" w:rsidRDefault="00E87480" w:rsidP="009859B4">
      <w:pPr>
        <w:spacing w:after="120"/>
        <w:rPr>
          <w:rFonts w:ascii="Arial" w:hAnsi="Arial" w:cs="Arial"/>
          <w:b/>
          <w:szCs w:val="24"/>
        </w:rPr>
        <w:sectPr w:rsidR="00E87480" w:rsidRPr="00F05A56"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7"/>
        <w:gridCol w:w="2311"/>
        <w:gridCol w:w="1430"/>
        <w:gridCol w:w="2523"/>
        <w:gridCol w:w="963"/>
        <w:gridCol w:w="963"/>
        <w:gridCol w:w="963"/>
        <w:gridCol w:w="963"/>
        <w:gridCol w:w="2311"/>
      </w:tblGrid>
      <w:tr w:rsidR="009A3D4E" w:rsidRPr="00F05A56" w:rsidTr="009A3D4E">
        <w:tc>
          <w:tcPr>
            <w:tcW w:w="1747" w:type="dxa"/>
            <w:shd w:val="clear" w:color="auto" w:fill="auto"/>
          </w:tcPr>
          <w:p w:rsidR="009A3D4E" w:rsidRPr="00F05A56" w:rsidRDefault="009A3D4E" w:rsidP="009859B4">
            <w:pPr>
              <w:spacing w:after="120"/>
              <w:rPr>
                <w:rFonts w:ascii="Arial" w:eastAsia="Calibri" w:hAnsi="Arial" w:cs="Arial"/>
                <w:b/>
                <w:szCs w:val="24"/>
              </w:rPr>
            </w:pPr>
            <w:r w:rsidRPr="00F05A56">
              <w:rPr>
                <w:rFonts w:ascii="Arial" w:eastAsia="Calibri" w:hAnsi="Arial" w:cs="Arial"/>
                <w:b/>
                <w:szCs w:val="24"/>
              </w:rPr>
              <w:lastRenderedPageBreak/>
              <w:t>Business Plan Outcome</w:t>
            </w:r>
          </w:p>
        </w:tc>
        <w:tc>
          <w:tcPr>
            <w:tcW w:w="2311" w:type="dxa"/>
            <w:shd w:val="clear" w:color="auto" w:fill="auto"/>
          </w:tcPr>
          <w:p w:rsidR="009A3D4E" w:rsidRPr="00F05A56" w:rsidRDefault="009A3D4E" w:rsidP="009859B4">
            <w:pPr>
              <w:spacing w:after="120"/>
              <w:rPr>
                <w:rFonts w:ascii="Arial" w:eastAsia="Calibri" w:hAnsi="Arial" w:cs="Arial"/>
                <w:b/>
                <w:szCs w:val="24"/>
              </w:rPr>
            </w:pPr>
            <w:r w:rsidRPr="00F05A56">
              <w:rPr>
                <w:rFonts w:ascii="Arial" w:eastAsia="Calibri" w:hAnsi="Arial" w:cs="Arial"/>
                <w:b/>
                <w:szCs w:val="24"/>
              </w:rPr>
              <w:t>Performance Indicator</w:t>
            </w:r>
          </w:p>
        </w:tc>
        <w:tc>
          <w:tcPr>
            <w:tcW w:w="1430" w:type="dxa"/>
            <w:shd w:val="clear" w:color="auto" w:fill="auto"/>
          </w:tcPr>
          <w:p w:rsidR="009A3D4E" w:rsidRPr="00F05A56" w:rsidRDefault="009A3D4E" w:rsidP="009859B4">
            <w:pPr>
              <w:spacing w:after="120"/>
              <w:rPr>
                <w:rFonts w:ascii="Arial" w:eastAsia="Calibri" w:hAnsi="Arial" w:cs="Arial"/>
                <w:b/>
                <w:szCs w:val="24"/>
              </w:rPr>
            </w:pPr>
            <w:r w:rsidRPr="00F05A56">
              <w:rPr>
                <w:rFonts w:ascii="Arial" w:eastAsia="Calibri" w:hAnsi="Arial" w:cs="Arial"/>
                <w:b/>
                <w:szCs w:val="24"/>
              </w:rPr>
              <w:t>Reporting Frequency</w:t>
            </w:r>
          </w:p>
        </w:tc>
        <w:tc>
          <w:tcPr>
            <w:tcW w:w="2523" w:type="dxa"/>
            <w:shd w:val="clear" w:color="auto" w:fill="auto"/>
          </w:tcPr>
          <w:p w:rsidR="009A3D4E" w:rsidRPr="00F05A56" w:rsidRDefault="009A3D4E" w:rsidP="009859B4">
            <w:pPr>
              <w:spacing w:after="120"/>
              <w:rPr>
                <w:rFonts w:ascii="Arial" w:eastAsia="Calibri" w:hAnsi="Arial" w:cs="Arial"/>
                <w:b/>
                <w:szCs w:val="24"/>
              </w:rPr>
            </w:pPr>
            <w:r w:rsidRPr="00F05A56">
              <w:rPr>
                <w:rFonts w:ascii="Arial" w:eastAsia="Calibri" w:hAnsi="Arial" w:cs="Arial"/>
                <w:b/>
                <w:szCs w:val="24"/>
              </w:rPr>
              <w:t>RAG Rating Definition</w:t>
            </w:r>
          </w:p>
          <w:p w:rsidR="009A3D4E" w:rsidRPr="00F05A56" w:rsidRDefault="009A3D4E" w:rsidP="009859B4">
            <w:pPr>
              <w:spacing w:after="120"/>
              <w:rPr>
                <w:rFonts w:ascii="Arial" w:eastAsia="Calibri" w:hAnsi="Arial" w:cs="Arial"/>
                <w:b/>
                <w:szCs w:val="24"/>
              </w:rPr>
            </w:pPr>
          </w:p>
        </w:tc>
        <w:tc>
          <w:tcPr>
            <w:tcW w:w="963" w:type="dxa"/>
            <w:shd w:val="clear" w:color="auto" w:fill="auto"/>
          </w:tcPr>
          <w:p w:rsidR="009A3D4E" w:rsidRPr="00F05A56" w:rsidRDefault="009A3D4E" w:rsidP="009859B4">
            <w:pPr>
              <w:rPr>
                <w:rFonts w:ascii="Arial" w:eastAsia="Calibri" w:hAnsi="Arial" w:cs="Arial"/>
                <w:b/>
                <w:szCs w:val="24"/>
              </w:rPr>
            </w:pPr>
            <w:r w:rsidRPr="00F05A56">
              <w:rPr>
                <w:rFonts w:ascii="Arial" w:eastAsia="Calibri" w:hAnsi="Arial" w:cs="Arial"/>
                <w:b/>
                <w:szCs w:val="24"/>
              </w:rPr>
              <w:t>RAG Rating Q1 16/17</w:t>
            </w:r>
          </w:p>
        </w:tc>
        <w:tc>
          <w:tcPr>
            <w:tcW w:w="963" w:type="dxa"/>
            <w:shd w:val="clear" w:color="auto" w:fill="auto"/>
          </w:tcPr>
          <w:p w:rsidR="009A3D4E" w:rsidRPr="00F05A56" w:rsidRDefault="009A3D4E" w:rsidP="009859B4">
            <w:pPr>
              <w:rPr>
                <w:rFonts w:ascii="Arial" w:eastAsia="Calibri" w:hAnsi="Arial" w:cs="Arial"/>
                <w:b/>
                <w:szCs w:val="24"/>
              </w:rPr>
            </w:pPr>
            <w:r w:rsidRPr="00F05A56">
              <w:rPr>
                <w:rFonts w:ascii="Arial" w:eastAsia="Calibri" w:hAnsi="Arial" w:cs="Arial"/>
                <w:b/>
                <w:szCs w:val="24"/>
              </w:rPr>
              <w:t>RAG Rating Q2 16/17</w:t>
            </w:r>
          </w:p>
        </w:tc>
        <w:tc>
          <w:tcPr>
            <w:tcW w:w="963" w:type="dxa"/>
            <w:shd w:val="clear" w:color="auto" w:fill="auto"/>
          </w:tcPr>
          <w:p w:rsidR="009A3D4E" w:rsidRPr="00F05A56" w:rsidRDefault="009A3D4E" w:rsidP="009859B4">
            <w:pPr>
              <w:rPr>
                <w:rFonts w:ascii="Arial" w:eastAsia="Calibri" w:hAnsi="Arial" w:cs="Arial"/>
                <w:b/>
                <w:szCs w:val="24"/>
              </w:rPr>
            </w:pPr>
            <w:r w:rsidRPr="00F05A56">
              <w:rPr>
                <w:rFonts w:ascii="Arial" w:eastAsia="Calibri" w:hAnsi="Arial" w:cs="Arial"/>
                <w:b/>
                <w:szCs w:val="24"/>
              </w:rPr>
              <w:t>RAG Rating Q3 16/17</w:t>
            </w:r>
          </w:p>
        </w:tc>
        <w:tc>
          <w:tcPr>
            <w:tcW w:w="963" w:type="dxa"/>
            <w:shd w:val="clear" w:color="auto" w:fill="auto"/>
          </w:tcPr>
          <w:p w:rsidR="009A3D4E" w:rsidRPr="00F05A56" w:rsidRDefault="009A3D4E" w:rsidP="009859B4">
            <w:pPr>
              <w:rPr>
                <w:rFonts w:ascii="Arial" w:eastAsia="Calibri" w:hAnsi="Arial" w:cs="Arial"/>
                <w:b/>
                <w:szCs w:val="24"/>
              </w:rPr>
            </w:pPr>
            <w:r w:rsidRPr="00F05A56">
              <w:rPr>
                <w:rFonts w:ascii="Arial" w:eastAsia="Calibri" w:hAnsi="Arial" w:cs="Arial"/>
                <w:b/>
                <w:szCs w:val="24"/>
              </w:rPr>
              <w:t>RAG Rating Q4 16/17</w:t>
            </w:r>
          </w:p>
        </w:tc>
        <w:tc>
          <w:tcPr>
            <w:tcW w:w="2311" w:type="dxa"/>
            <w:shd w:val="clear" w:color="auto" w:fill="auto"/>
          </w:tcPr>
          <w:p w:rsidR="009A3D4E" w:rsidRPr="00F05A56" w:rsidRDefault="009A3D4E" w:rsidP="009859B4">
            <w:pPr>
              <w:rPr>
                <w:rFonts w:ascii="Arial" w:eastAsia="Calibri" w:hAnsi="Arial" w:cs="Arial"/>
                <w:b/>
                <w:szCs w:val="24"/>
              </w:rPr>
            </w:pPr>
            <w:r w:rsidRPr="00F05A56">
              <w:rPr>
                <w:rFonts w:ascii="Arial" w:eastAsia="Calibri" w:hAnsi="Arial" w:cs="Arial"/>
                <w:b/>
                <w:szCs w:val="24"/>
              </w:rPr>
              <w:t xml:space="preserve">Summary of Quarter </w:t>
            </w:r>
            <w:r w:rsidR="00DF1CEE">
              <w:rPr>
                <w:rFonts w:ascii="Arial" w:eastAsia="Calibri" w:hAnsi="Arial" w:cs="Arial"/>
                <w:b/>
                <w:szCs w:val="24"/>
              </w:rPr>
              <w:t>Four</w:t>
            </w:r>
            <w:r w:rsidRPr="00F05A56">
              <w:rPr>
                <w:rFonts w:ascii="Arial" w:eastAsia="Calibri" w:hAnsi="Arial" w:cs="Arial"/>
                <w:b/>
                <w:szCs w:val="24"/>
              </w:rPr>
              <w:t xml:space="preserve"> Performance</w:t>
            </w:r>
          </w:p>
          <w:p w:rsidR="009A3D4E" w:rsidRPr="00F05A56" w:rsidRDefault="009A3D4E" w:rsidP="009859B4">
            <w:pPr>
              <w:rPr>
                <w:rFonts w:ascii="Arial" w:eastAsia="Calibri" w:hAnsi="Arial" w:cs="Arial"/>
                <w:b/>
                <w:szCs w:val="24"/>
              </w:rPr>
            </w:pPr>
          </w:p>
        </w:tc>
      </w:tr>
      <w:tr w:rsidR="001671A2" w:rsidRPr="00F05A56" w:rsidTr="00DF1CEE">
        <w:trPr>
          <w:trHeight w:val="1110"/>
        </w:trPr>
        <w:tc>
          <w:tcPr>
            <w:tcW w:w="1747" w:type="dxa"/>
            <w:shd w:val="clear" w:color="auto" w:fill="auto"/>
          </w:tcPr>
          <w:p w:rsidR="0008258A" w:rsidRPr="00F05A56" w:rsidRDefault="0008258A" w:rsidP="0008258A">
            <w:pPr>
              <w:rPr>
                <w:rFonts w:ascii="Arial" w:eastAsia="Calibri" w:hAnsi="Arial" w:cs="Arial"/>
                <w:b/>
                <w:szCs w:val="24"/>
              </w:rPr>
            </w:pPr>
            <w:r w:rsidRPr="00F05A56">
              <w:rPr>
                <w:rFonts w:ascii="Arial" w:eastAsia="Calibri" w:hAnsi="Arial" w:cs="Arial"/>
                <w:b/>
                <w:szCs w:val="24"/>
              </w:rPr>
              <w:t>7. Sustain a good health and safety performance</w:t>
            </w:r>
          </w:p>
          <w:p w:rsidR="001671A2" w:rsidRPr="00F05A56" w:rsidRDefault="0008258A" w:rsidP="009859B4">
            <w:pPr>
              <w:rPr>
                <w:rFonts w:ascii="Arial" w:eastAsia="Calibri" w:hAnsi="Arial" w:cs="Arial"/>
                <w:b/>
                <w:szCs w:val="24"/>
              </w:rPr>
            </w:pPr>
            <w:r w:rsidRPr="00F05A56">
              <w:rPr>
                <w:rFonts w:ascii="Arial" w:eastAsia="Calibri" w:hAnsi="Arial" w:cs="Arial"/>
                <w:b/>
                <w:szCs w:val="24"/>
              </w:rPr>
              <w:t>(cont)</w:t>
            </w:r>
          </w:p>
        </w:tc>
        <w:tc>
          <w:tcPr>
            <w:tcW w:w="2311" w:type="dxa"/>
            <w:shd w:val="clear" w:color="auto" w:fill="auto"/>
          </w:tcPr>
          <w:p w:rsidR="001671A2" w:rsidRPr="00F05A56" w:rsidRDefault="00E926F1" w:rsidP="009859B4">
            <w:pPr>
              <w:spacing w:after="120"/>
              <w:rPr>
                <w:rFonts w:ascii="Arial" w:eastAsia="Calibri" w:hAnsi="Arial" w:cs="Arial"/>
                <w:szCs w:val="24"/>
              </w:rPr>
            </w:pPr>
            <w:r w:rsidRPr="00F05A56">
              <w:rPr>
                <w:rFonts w:ascii="Arial" w:eastAsia="Calibri" w:hAnsi="Arial" w:cs="Arial"/>
                <w:szCs w:val="24"/>
              </w:rPr>
              <w:t>12</w:t>
            </w:r>
            <w:r w:rsidR="00B41BEF" w:rsidRPr="00F05A56">
              <w:rPr>
                <w:rFonts w:ascii="Arial" w:eastAsia="Calibri" w:hAnsi="Arial" w:cs="Arial"/>
                <w:szCs w:val="24"/>
              </w:rPr>
              <w:t>.</w:t>
            </w:r>
            <w:r w:rsidRPr="00F05A56">
              <w:rPr>
                <w:rFonts w:ascii="Arial" w:eastAsia="Calibri" w:hAnsi="Arial" w:cs="Arial"/>
                <w:szCs w:val="24"/>
              </w:rPr>
              <w:t xml:space="preserve"> </w:t>
            </w:r>
            <w:r w:rsidR="001671A2" w:rsidRPr="00F05A56">
              <w:rPr>
                <w:rFonts w:ascii="Arial" w:eastAsia="Calibri" w:hAnsi="Arial" w:cs="Arial"/>
                <w:szCs w:val="24"/>
              </w:rPr>
              <w:t>RIDDOR accidents/incidents.</w:t>
            </w:r>
          </w:p>
        </w:tc>
        <w:tc>
          <w:tcPr>
            <w:tcW w:w="1430" w:type="dxa"/>
            <w:shd w:val="clear" w:color="auto" w:fill="auto"/>
          </w:tcPr>
          <w:p w:rsidR="001671A2" w:rsidRPr="00F05A56" w:rsidRDefault="001671A2" w:rsidP="009859B4">
            <w:pPr>
              <w:spacing w:after="120"/>
              <w:rPr>
                <w:rFonts w:ascii="Arial" w:eastAsia="Calibri" w:hAnsi="Arial" w:cs="Arial"/>
                <w:szCs w:val="24"/>
              </w:rPr>
            </w:pPr>
            <w:r w:rsidRPr="00F05A56">
              <w:rPr>
                <w:rFonts w:ascii="Arial" w:eastAsia="Calibri" w:hAnsi="Arial" w:cs="Arial"/>
                <w:szCs w:val="24"/>
              </w:rPr>
              <w:t>Quarterly.</w:t>
            </w:r>
          </w:p>
        </w:tc>
        <w:tc>
          <w:tcPr>
            <w:tcW w:w="2523" w:type="dxa"/>
            <w:shd w:val="clear" w:color="auto" w:fill="auto"/>
          </w:tcPr>
          <w:p w:rsidR="001671A2" w:rsidRPr="00F05A56" w:rsidRDefault="001671A2" w:rsidP="009859B4">
            <w:pPr>
              <w:pStyle w:val="ListParagraph"/>
              <w:numPr>
                <w:ilvl w:val="0"/>
                <w:numId w:val="7"/>
              </w:numPr>
              <w:spacing w:after="0" w:line="240" w:lineRule="auto"/>
              <w:ind w:left="714" w:hanging="357"/>
              <w:rPr>
                <w:rFonts w:ascii="Arial" w:hAnsi="Arial" w:cs="Arial"/>
                <w:sz w:val="24"/>
                <w:szCs w:val="24"/>
              </w:rPr>
            </w:pPr>
            <w:r w:rsidRPr="00F05A56">
              <w:rPr>
                <w:rFonts w:ascii="Arial" w:hAnsi="Arial" w:cs="Arial"/>
                <w:sz w:val="24"/>
                <w:szCs w:val="24"/>
              </w:rPr>
              <w:t xml:space="preserve">Red = </w:t>
            </w:r>
            <w:r w:rsidR="0084114E" w:rsidRPr="00F05A56">
              <w:rPr>
                <w:rFonts w:ascii="Arial" w:hAnsi="Arial" w:cs="Arial"/>
                <w:sz w:val="24"/>
                <w:szCs w:val="24"/>
              </w:rPr>
              <w:t>n</w:t>
            </w:r>
            <w:r w:rsidRPr="00F05A56">
              <w:rPr>
                <w:rFonts w:ascii="Arial" w:hAnsi="Arial" w:cs="Arial"/>
                <w:sz w:val="24"/>
                <w:szCs w:val="24"/>
              </w:rPr>
              <w:t xml:space="preserve">umber of RIDDOR reports per quarter is above 20. </w:t>
            </w:r>
          </w:p>
          <w:p w:rsidR="001671A2" w:rsidRPr="00F05A56" w:rsidRDefault="001671A2" w:rsidP="009859B4">
            <w:pPr>
              <w:pStyle w:val="ListParagraph"/>
              <w:numPr>
                <w:ilvl w:val="0"/>
                <w:numId w:val="7"/>
              </w:numPr>
              <w:spacing w:after="0" w:line="240" w:lineRule="auto"/>
              <w:ind w:left="714" w:hanging="357"/>
              <w:rPr>
                <w:rFonts w:ascii="Arial" w:hAnsi="Arial" w:cs="Arial"/>
                <w:sz w:val="24"/>
                <w:szCs w:val="24"/>
              </w:rPr>
            </w:pPr>
            <w:r w:rsidRPr="00F05A56">
              <w:rPr>
                <w:rFonts w:ascii="Arial" w:hAnsi="Arial" w:cs="Arial"/>
                <w:sz w:val="24"/>
                <w:szCs w:val="24"/>
              </w:rPr>
              <w:t xml:space="preserve">Amber = </w:t>
            </w:r>
            <w:r w:rsidR="0084114E" w:rsidRPr="00F05A56">
              <w:rPr>
                <w:rFonts w:ascii="Arial" w:hAnsi="Arial" w:cs="Arial"/>
                <w:sz w:val="24"/>
                <w:szCs w:val="24"/>
              </w:rPr>
              <w:t>n</w:t>
            </w:r>
            <w:r w:rsidRPr="00F05A56">
              <w:rPr>
                <w:rFonts w:ascii="Arial" w:hAnsi="Arial" w:cs="Arial"/>
                <w:sz w:val="24"/>
                <w:szCs w:val="24"/>
              </w:rPr>
              <w:t>umber of RIDDOR reports per quarter is between 10 and 20</w:t>
            </w:r>
          </w:p>
          <w:p w:rsidR="001671A2" w:rsidRPr="00F05A56" w:rsidRDefault="001671A2" w:rsidP="009859B4">
            <w:pPr>
              <w:pStyle w:val="ListParagraph"/>
              <w:numPr>
                <w:ilvl w:val="0"/>
                <w:numId w:val="7"/>
              </w:numPr>
              <w:spacing w:after="0" w:line="240" w:lineRule="auto"/>
              <w:ind w:left="714" w:hanging="357"/>
              <w:rPr>
                <w:rFonts w:ascii="Arial" w:hAnsi="Arial" w:cs="Arial"/>
                <w:sz w:val="24"/>
                <w:szCs w:val="24"/>
              </w:rPr>
            </w:pPr>
            <w:r w:rsidRPr="00F05A56">
              <w:rPr>
                <w:rFonts w:ascii="Arial" w:hAnsi="Arial" w:cs="Arial"/>
                <w:sz w:val="24"/>
                <w:szCs w:val="24"/>
              </w:rPr>
              <w:t xml:space="preserve">Green = </w:t>
            </w:r>
            <w:r w:rsidR="0084114E" w:rsidRPr="00F05A56">
              <w:rPr>
                <w:rFonts w:ascii="Arial" w:hAnsi="Arial" w:cs="Arial"/>
                <w:sz w:val="24"/>
                <w:szCs w:val="24"/>
              </w:rPr>
              <w:t>n</w:t>
            </w:r>
            <w:r w:rsidRPr="00F05A56">
              <w:rPr>
                <w:rFonts w:ascii="Arial" w:hAnsi="Arial" w:cs="Arial"/>
                <w:sz w:val="24"/>
                <w:szCs w:val="24"/>
              </w:rPr>
              <w:t xml:space="preserve">umber of RIDDOR reports per quarter is less than 10. </w:t>
            </w:r>
          </w:p>
          <w:p w:rsidR="001671A2" w:rsidRPr="00F05A56" w:rsidRDefault="001671A2" w:rsidP="009859B4">
            <w:pPr>
              <w:spacing w:after="120"/>
              <w:rPr>
                <w:rFonts w:ascii="Arial" w:eastAsia="Calibri" w:hAnsi="Arial" w:cs="Arial"/>
                <w:szCs w:val="24"/>
              </w:rPr>
            </w:pPr>
          </w:p>
        </w:tc>
        <w:tc>
          <w:tcPr>
            <w:tcW w:w="963" w:type="dxa"/>
            <w:shd w:val="clear" w:color="auto" w:fill="92D050"/>
          </w:tcPr>
          <w:p w:rsidR="001671A2" w:rsidRPr="00F05A56" w:rsidRDefault="005307D1" w:rsidP="009859B4">
            <w:pPr>
              <w:pStyle w:val="ListParagraph"/>
              <w:spacing w:after="120" w:line="240" w:lineRule="auto"/>
              <w:ind w:left="0"/>
              <w:rPr>
                <w:rFonts w:ascii="Arial" w:hAnsi="Arial" w:cs="Arial"/>
                <w:sz w:val="24"/>
                <w:szCs w:val="24"/>
              </w:rPr>
            </w:pPr>
            <w:r w:rsidRPr="00F05A56">
              <w:rPr>
                <w:rFonts w:ascii="Arial" w:hAnsi="Arial" w:cs="Arial"/>
                <w:sz w:val="24"/>
                <w:szCs w:val="24"/>
              </w:rPr>
              <w:t>Green</w:t>
            </w:r>
          </w:p>
        </w:tc>
        <w:tc>
          <w:tcPr>
            <w:tcW w:w="963" w:type="dxa"/>
            <w:shd w:val="clear" w:color="auto" w:fill="92D050"/>
          </w:tcPr>
          <w:p w:rsidR="001671A2" w:rsidRPr="00F05A56" w:rsidRDefault="004B0EDE" w:rsidP="009859B4">
            <w:pPr>
              <w:pStyle w:val="ListParagraph"/>
              <w:spacing w:after="120" w:line="240" w:lineRule="auto"/>
              <w:ind w:left="0"/>
              <w:rPr>
                <w:rFonts w:ascii="Arial" w:hAnsi="Arial" w:cs="Arial"/>
                <w:sz w:val="24"/>
                <w:szCs w:val="24"/>
              </w:rPr>
            </w:pPr>
            <w:r w:rsidRPr="00F05A56">
              <w:rPr>
                <w:rFonts w:ascii="Arial" w:hAnsi="Arial" w:cs="Arial"/>
                <w:sz w:val="24"/>
                <w:szCs w:val="24"/>
              </w:rPr>
              <w:t>Green</w:t>
            </w:r>
          </w:p>
        </w:tc>
        <w:tc>
          <w:tcPr>
            <w:tcW w:w="963" w:type="dxa"/>
            <w:shd w:val="clear" w:color="auto" w:fill="92D050"/>
          </w:tcPr>
          <w:p w:rsidR="001671A2" w:rsidRPr="00F05A56" w:rsidRDefault="006455F7" w:rsidP="009859B4">
            <w:pPr>
              <w:pStyle w:val="ListParagraph"/>
              <w:spacing w:after="120" w:line="240" w:lineRule="auto"/>
              <w:ind w:left="0"/>
              <w:rPr>
                <w:rFonts w:ascii="Arial" w:hAnsi="Arial" w:cs="Arial"/>
                <w:sz w:val="24"/>
                <w:szCs w:val="24"/>
              </w:rPr>
            </w:pPr>
            <w:r w:rsidRPr="00F05A56">
              <w:rPr>
                <w:rFonts w:ascii="Arial" w:hAnsi="Arial" w:cs="Arial"/>
                <w:sz w:val="24"/>
                <w:szCs w:val="24"/>
              </w:rPr>
              <w:t>Green</w:t>
            </w:r>
          </w:p>
        </w:tc>
        <w:tc>
          <w:tcPr>
            <w:tcW w:w="963" w:type="dxa"/>
            <w:shd w:val="clear" w:color="auto" w:fill="92D050"/>
          </w:tcPr>
          <w:p w:rsidR="001671A2" w:rsidRPr="00DF1CEE" w:rsidRDefault="00DF1CEE" w:rsidP="009859B4">
            <w:pPr>
              <w:spacing w:after="120"/>
              <w:rPr>
                <w:rFonts w:ascii="Arial" w:hAnsi="Arial" w:cs="Arial"/>
                <w:color w:val="92D050"/>
                <w:szCs w:val="24"/>
              </w:rPr>
            </w:pPr>
            <w:r w:rsidRPr="00DF1CEE">
              <w:rPr>
                <w:rFonts w:ascii="Arial" w:hAnsi="Arial" w:cs="Arial"/>
                <w:szCs w:val="24"/>
              </w:rPr>
              <w:t>Green</w:t>
            </w:r>
          </w:p>
        </w:tc>
        <w:tc>
          <w:tcPr>
            <w:tcW w:w="2311" w:type="dxa"/>
            <w:shd w:val="clear" w:color="auto" w:fill="auto"/>
          </w:tcPr>
          <w:p w:rsidR="00842F70" w:rsidRDefault="003875A7" w:rsidP="009859B4">
            <w:pPr>
              <w:pStyle w:val="ListParagraph"/>
              <w:spacing w:after="0" w:line="240" w:lineRule="auto"/>
              <w:ind w:left="0"/>
              <w:rPr>
                <w:rFonts w:ascii="Arial" w:hAnsi="Arial" w:cs="Arial"/>
                <w:sz w:val="24"/>
                <w:szCs w:val="24"/>
              </w:rPr>
            </w:pPr>
            <w:r w:rsidRPr="00F05A56">
              <w:rPr>
                <w:rFonts w:ascii="Arial" w:hAnsi="Arial" w:cs="Arial"/>
                <w:sz w:val="24"/>
                <w:szCs w:val="24"/>
              </w:rPr>
              <w:t xml:space="preserve">There </w:t>
            </w:r>
            <w:r w:rsidR="006455F7" w:rsidRPr="00F05A56">
              <w:rPr>
                <w:rFonts w:ascii="Arial" w:hAnsi="Arial" w:cs="Arial"/>
                <w:sz w:val="24"/>
                <w:szCs w:val="24"/>
              </w:rPr>
              <w:t>w</w:t>
            </w:r>
            <w:r w:rsidR="00DF1CEE">
              <w:rPr>
                <w:rFonts w:ascii="Arial" w:hAnsi="Arial" w:cs="Arial"/>
                <w:sz w:val="24"/>
                <w:szCs w:val="24"/>
              </w:rPr>
              <w:t xml:space="preserve">as one </w:t>
            </w:r>
            <w:r w:rsidRPr="00F05A56">
              <w:rPr>
                <w:rFonts w:ascii="Arial" w:hAnsi="Arial" w:cs="Arial"/>
                <w:sz w:val="24"/>
                <w:szCs w:val="24"/>
              </w:rPr>
              <w:t xml:space="preserve">RIDDOR </w:t>
            </w:r>
            <w:r w:rsidR="00DF1CEE">
              <w:rPr>
                <w:rFonts w:ascii="Arial" w:hAnsi="Arial" w:cs="Arial"/>
                <w:sz w:val="24"/>
                <w:szCs w:val="24"/>
              </w:rPr>
              <w:t xml:space="preserve">reported </w:t>
            </w:r>
            <w:r w:rsidRPr="00F05A56">
              <w:rPr>
                <w:rFonts w:ascii="Arial" w:hAnsi="Arial" w:cs="Arial"/>
                <w:sz w:val="24"/>
                <w:szCs w:val="24"/>
              </w:rPr>
              <w:t xml:space="preserve">accident during </w:t>
            </w:r>
            <w:r w:rsidR="00744CB7" w:rsidRPr="00F05A56">
              <w:rPr>
                <w:rFonts w:ascii="Arial" w:hAnsi="Arial" w:cs="Arial"/>
                <w:sz w:val="24"/>
                <w:szCs w:val="24"/>
              </w:rPr>
              <w:t>Q</w:t>
            </w:r>
            <w:r w:rsidR="00DF1CEE">
              <w:rPr>
                <w:rFonts w:ascii="Arial" w:hAnsi="Arial" w:cs="Arial"/>
                <w:sz w:val="24"/>
                <w:szCs w:val="24"/>
              </w:rPr>
              <w:t>4</w:t>
            </w:r>
            <w:r w:rsidR="00CD63DC" w:rsidRPr="00F05A56">
              <w:rPr>
                <w:rFonts w:ascii="Arial" w:hAnsi="Arial" w:cs="Arial"/>
                <w:sz w:val="24"/>
                <w:szCs w:val="24"/>
              </w:rPr>
              <w:t xml:space="preserve"> </w:t>
            </w:r>
            <w:r w:rsidRPr="00F05A56">
              <w:rPr>
                <w:rFonts w:ascii="Arial" w:hAnsi="Arial" w:cs="Arial"/>
                <w:sz w:val="24"/>
                <w:szCs w:val="24"/>
              </w:rPr>
              <w:t>201</w:t>
            </w:r>
            <w:r w:rsidR="00842F70" w:rsidRPr="00F05A56">
              <w:rPr>
                <w:rFonts w:ascii="Arial" w:hAnsi="Arial" w:cs="Arial"/>
                <w:sz w:val="24"/>
                <w:szCs w:val="24"/>
              </w:rPr>
              <w:t>6/17</w:t>
            </w:r>
            <w:r w:rsidRPr="00F05A56">
              <w:rPr>
                <w:rFonts w:ascii="Arial" w:hAnsi="Arial" w:cs="Arial"/>
                <w:sz w:val="24"/>
                <w:szCs w:val="24"/>
              </w:rPr>
              <w:t>.</w:t>
            </w:r>
          </w:p>
          <w:p w:rsidR="00936F27" w:rsidRPr="00F05A56" w:rsidRDefault="00936F27" w:rsidP="009859B4">
            <w:pPr>
              <w:pStyle w:val="ListParagraph"/>
              <w:spacing w:after="0" w:line="240" w:lineRule="auto"/>
              <w:ind w:left="0"/>
              <w:rPr>
                <w:rFonts w:ascii="Arial" w:hAnsi="Arial" w:cs="Arial"/>
                <w:sz w:val="24"/>
                <w:szCs w:val="24"/>
              </w:rPr>
            </w:pPr>
          </w:p>
          <w:p w:rsidR="001671A2" w:rsidRPr="00F05A56" w:rsidRDefault="00842F70" w:rsidP="00936F27">
            <w:pPr>
              <w:pStyle w:val="ListParagraph"/>
              <w:spacing w:after="0" w:line="240" w:lineRule="auto"/>
              <w:ind w:left="0"/>
              <w:rPr>
                <w:rFonts w:ascii="Arial" w:hAnsi="Arial" w:cs="Arial"/>
                <w:sz w:val="24"/>
                <w:szCs w:val="24"/>
              </w:rPr>
            </w:pPr>
            <w:r w:rsidRPr="00F05A56">
              <w:rPr>
                <w:rFonts w:ascii="Arial" w:hAnsi="Arial" w:cs="Arial"/>
                <w:sz w:val="24"/>
                <w:szCs w:val="24"/>
              </w:rPr>
              <w:t xml:space="preserve">Please see </w:t>
            </w:r>
            <w:r w:rsidR="00936F27">
              <w:rPr>
                <w:rFonts w:ascii="Arial" w:hAnsi="Arial" w:cs="Arial"/>
                <w:sz w:val="24"/>
                <w:szCs w:val="24"/>
              </w:rPr>
              <w:t xml:space="preserve">the Annual Health and Safety and Environmental Compliance report elsewhere on this agenda </w:t>
            </w:r>
            <w:r w:rsidRPr="00F05A56">
              <w:rPr>
                <w:rFonts w:ascii="Arial" w:hAnsi="Arial" w:cs="Arial"/>
                <w:sz w:val="24"/>
                <w:szCs w:val="24"/>
              </w:rPr>
              <w:t xml:space="preserve">for </w:t>
            </w:r>
            <w:r w:rsidR="00C55A56" w:rsidRPr="00F05A56">
              <w:rPr>
                <w:rFonts w:ascii="Arial" w:hAnsi="Arial" w:cs="Arial"/>
                <w:sz w:val="24"/>
                <w:szCs w:val="24"/>
              </w:rPr>
              <w:t xml:space="preserve">further </w:t>
            </w:r>
            <w:r w:rsidRPr="00F05A56">
              <w:rPr>
                <w:rFonts w:ascii="Arial" w:hAnsi="Arial" w:cs="Arial"/>
                <w:sz w:val="24"/>
                <w:szCs w:val="24"/>
              </w:rPr>
              <w:t>info</w:t>
            </w:r>
            <w:r w:rsidR="00D24409" w:rsidRPr="00F05A56">
              <w:rPr>
                <w:rFonts w:ascii="Arial" w:hAnsi="Arial" w:cs="Arial"/>
                <w:sz w:val="24"/>
                <w:szCs w:val="24"/>
              </w:rPr>
              <w:t>rmation</w:t>
            </w:r>
            <w:r w:rsidRPr="00F05A56">
              <w:rPr>
                <w:rFonts w:ascii="Arial" w:hAnsi="Arial" w:cs="Arial"/>
                <w:sz w:val="24"/>
                <w:szCs w:val="24"/>
              </w:rPr>
              <w:t xml:space="preserve">. </w:t>
            </w:r>
            <w:r w:rsidR="003875A7" w:rsidRPr="00F05A56">
              <w:rPr>
                <w:rFonts w:ascii="Arial" w:hAnsi="Arial" w:cs="Arial"/>
                <w:sz w:val="24"/>
                <w:szCs w:val="24"/>
              </w:rPr>
              <w:t xml:space="preserve"> </w:t>
            </w:r>
          </w:p>
        </w:tc>
      </w:tr>
    </w:tbl>
    <w:p w:rsidR="00E87480" w:rsidRPr="00F05A56" w:rsidRDefault="00E87480" w:rsidP="009859B4">
      <w:pPr>
        <w:spacing w:after="120"/>
        <w:rPr>
          <w:rFonts w:ascii="Arial" w:hAnsi="Arial" w:cs="Arial"/>
          <w:b/>
          <w:szCs w:val="24"/>
        </w:rPr>
      </w:pPr>
    </w:p>
    <w:p w:rsidR="00446DB1" w:rsidRPr="00F05A56" w:rsidRDefault="00446DB1" w:rsidP="009859B4">
      <w:pPr>
        <w:spacing w:after="120"/>
        <w:rPr>
          <w:rFonts w:ascii="Arial" w:hAnsi="Arial" w:cs="Arial"/>
          <w:szCs w:val="24"/>
        </w:rPr>
        <w:sectPr w:rsidR="00446DB1" w:rsidRPr="00F05A56" w:rsidSect="001671A2">
          <w:pgSz w:w="16838" w:h="11906" w:orient="landscape"/>
          <w:pgMar w:top="1440" w:right="1440" w:bottom="1440" w:left="1440" w:header="720" w:footer="720" w:gutter="0"/>
          <w:cols w:space="720"/>
          <w:docGrid w:linePitch="326"/>
        </w:sectPr>
      </w:pPr>
    </w:p>
    <w:p w:rsidR="00040F96" w:rsidRPr="00F05A56" w:rsidRDefault="00132F77" w:rsidP="009859B4">
      <w:pPr>
        <w:spacing w:after="120"/>
        <w:rPr>
          <w:rFonts w:ascii="Arial" w:hAnsi="Arial" w:cs="Arial"/>
          <w:b/>
          <w:szCs w:val="24"/>
        </w:rPr>
      </w:pPr>
      <w:r w:rsidRPr="00F05A56">
        <w:rPr>
          <w:rFonts w:ascii="Arial" w:hAnsi="Arial" w:cs="Arial"/>
          <w:b/>
          <w:szCs w:val="24"/>
        </w:rPr>
        <w:lastRenderedPageBreak/>
        <w:t>Performance I</w:t>
      </w:r>
      <w:r w:rsidR="0008258A" w:rsidRPr="00F05A56">
        <w:rPr>
          <w:rFonts w:ascii="Arial" w:hAnsi="Arial" w:cs="Arial"/>
          <w:b/>
          <w:szCs w:val="24"/>
        </w:rPr>
        <w:t xml:space="preserve">ndicator 12 - </w:t>
      </w:r>
      <w:r w:rsidR="00040F96" w:rsidRPr="00F05A56">
        <w:rPr>
          <w:rFonts w:ascii="Arial" w:hAnsi="Arial" w:cs="Arial"/>
          <w:b/>
          <w:szCs w:val="24"/>
        </w:rPr>
        <w:t xml:space="preserve">RIDDOR </w:t>
      </w:r>
      <w:r w:rsidRPr="00F05A56">
        <w:rPr>
          <w:rFonts w:ascii="Arial" w:hAnsi="Arial" w:cs="Arial"/>
          <w:b/>
          <w:szCs w:val="24"/>
        </w:rPr>
        <w:t>A</w:t>
      </w:r>
      <w:r w:rsidR="0008258A" w:rsidRPr="00F05A56">
        <w:rPr>
          <w:rFonts w:ascii="Arial" w:hAnsi="Arial" w:cs="Arial"/>
          <w:b/>
          <w:szCs w:val="24"/>
        </w:rPr>
        <w:t>ccidents</w:t>
      </w:r>
    </w:p>
    <w:p w:rsidR="00231355" w:rsidRPr="00F05A56" w:rsidRDefault="00446DB1" w:rsidP="009859B4">
      <w:pPr>
        <w:spacing w:after="120"/>
        <w:rPr>
          <w:rFonts w:ascii="Arial" w:hAnsi="Arial" w:cs="Arial"/>
          <w:szCs w:val="24"/>
        </w:rPr>
      </w:pPr>
      <w:r w:rsidRPr="00F05A56">
        <w:rPr>
          <w:rFonts w:ascii="Arial" w:hAnsi="Arial" w:cs="Arial"/>
          <w:szCs w:val="24"/>
        </w:rPr>
        <w:t xml:space="preserve">The graph below tracks the number of accidents and incidents reported under the RIDDOR regulations. There </w:t>
      </w:r>
      <w:r w:rsidR="00DF1CEE">
        <w:rPr>
          <w:rFonts w:ascii="Arial" w:hAnsi="Arial" w:cs="Arial"/>
          <w:szCs w:val="24"/>
        </w:rPr>
        <w:t xml:space="preserve">was one </w:t>
      </w:r>
      <w:r w:rsidRPr="00F05A56">
        <w:rPr>
          <w:rFonts w:ascii="Arial" w:hAnsi="Arial" w:cs="Arial"/>
          <w:szCs w:val="24"/>
        </w:rPr>
        <w:t xml:space="preserve">in </w:t>
      </w:r>
      <w:r w:rsidR="00D24409" w:rsidRPr="00F05A56">
        <w:rPr>
          <w:rFonts w:ascii="Arial" w:hAnsi="Arial" w:cs="Arial"/>
          <w:szCs w:val="24"/>
        </w:rPr>
        <w:t xml:space="preserve">Q </w:t>
      </w:r>
      <w:r w:rsidR="006455F7" w:rsidRPr="00F05A56">
        <w:rPr>
          <w:rFonts w:ascii="Arial" w:hAnsi="Arial" w:cs="Arial"/>
          <w:szCs w:val="24"/>
        </w:rPr>
        <w:t>3</w:t>
      </w:r>
      <w:r w:rsidR="00D24409" w:rsidRPr="00F05A56">
        <w:rPr>
          <w:rFonts w:ascii="Arial" w:hAnsi="Arial" w:cs="Arial"/>
          <w:szCs w:val="24"/>
        </w:rPr>
        <w:t xml:space="preserve"> </w:t>
      </w:r>
      <w:r w:rsidRPr="00F05A56">
        <w:rPr>
          <w:rFonts w:ascii="Arial" w:hAnsi="Arial" w:cs="Arial"/>
          <w:szCs w:val="24"/>
        </w:rPr>
        <w:t>2016</w:t>
      </w:r>
      <w:r w:rsidR="00D24409" w:rsidRPr="00F05A56">
        <w:rPr>
          <w:rFonts w:ascii="Arial" w:hAnsi="Arial" w:cs="Arial"/>
          <w:szCs w:val="24"/>
        </w:rPr>
        <w:t xml:space="preserve">/17. Please see the main report above for information.  </w:t>
      </w:r>
    </w:p>
    <w:p w:rsidR="007554F3" w:rsidRPr="00F05A56" w:rsidRDefault="00C248BD" w:rsidP="009859B4">
      <w:pPr>
        <w:spacing w:after="120"/>
        <w:rPr>
          <w:rFonts w:ascii="Arial" w:hAnsi="Arial" w:cs="Arial"/>
          <w:b/>
          <w:szCs w:val="24"/>
        </w:rPr>
        <w:sectPr w:rsidR="007554F3" w:rsidRPr="00F05A56" w:rsidSect="001671A2">
          <w:pgSz w:w="16838" w:h="11906" w:orient="landscape"/>
          <w:pgMar w:top="1440" w:right="1440" w:bottom="1440" w:left="1440" w:header="720" w:footer="720" w:gutter="0"/>
          <w:cols w:space="720"/>
          <w:docGrid w:linePitch="326"/>
        </w:sectPr>
      </w:pPr>
      <w:r>
        <w:rPr>
          <w:rFonts w:ascii="Arial" w:hAnsi="Arial" w:cs="Arial"/>
          <w:b/>
          <w:noProof/>
          <w:szCs w:val="24"/>
        </w:rPr>
        <w:drawing>
          <wp:inline distT="0" distB="0" distL="0" distR="0">
            <wp:extent cx="8858250" cy="49244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tbl>
      <w:tblPr>
        <w:tblW w:w="144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126"/>
        <w:gridCol w:w="1559"/>
        <w:gridCol w:w="2552"/>
        <w:gridCol w:w="1134"/>
        <w:gridCol w:w="1134"/>
        <w:gridCol w:w="1134"/>
        <w:gridCol w:w="1134"/>
        <w:gridCol w:w="2126"/>
      </w:tblGrid>
      <w:tr w:rsidR="009A3D4E" w:rsidRPr="00F05A56" w:rsidTr="002E0ADB">
        <w:tc>
          <w:tcPr>
            <w:tcW w:w="1559" w:type="dxa"/>
            <w:tcBorders>
              <w:bottom w:val="single" w:sz="4" w:space="0" w:color="auto"/>
            </w:tcBorders>
            <w:shd w:val="clear" w:color="auto" w:fill="auto"/>
          </w:tcPr>
          <w:p w:rsidR="009A3D4E" w:rsidRPr="00F05A56" w:rsidRDefault="009A3D4E" w:rsidP="009859B4">
            <w:pPr>
              <w:spacing w:after="120"/>
              <w:rPr>
                <w:rFonts w:ascii="Arial" w:eastAsia="Calibri" w:hAnsi="Arial" w:cs="Arial"/>
                <w:b/>
                <w:szCs w:val="24"/>
              </w:rPr>
            </w:pPr>
            <w:r w:rsidRPr="00F05A56">
              <w:rPr>
                <w:rFonts w:ascii="Arial" w:eastAsia="Calibri" w:hAnsi="Arial" w:cs="Arial"/>
                <w:b/>
                <w:szCs w:val="24"/>
              </w:rPr>
              <w:lastRenderedPageBreak/>
              <w:t>Business Plan Outcome</w:t>
            </w:r>
          </w:p>
        </w:tc>
        <w:tc>
          <w:tcPr>
            <w:tcW w:w="2126" w:type="dxa"/>
            <w:shd w:val="clear" w:color="auto" w:fill="auto"/>
          </w:tcPr>
          <w:p w:rsidR="009A3D4E" w:rsidRPr="00F05A56" w:rsidRDefault="009A3D4E" w:rsidP="009859B4">
            <w:pPr>
              <w:spacing w:after="120"/>
              <w:rPr>
                <w:rFonts w:ascii="Arial" w:eastAsia="Calibri" w:hAnsi="Arial" w:cs="Arial"/>
                <w:b/>
                <w:szCs w:val="24"/>
              </w:rPr>
            </w:pPr>
            <w:r w:rsidRPr="00F05A56">
              <w:rPr>
                <w:rFonts w:ascii="Arial" w:eastAsia="Calibri" w:hAnsi="Arial" w:cs="Arial"/>
                <w:b/>
                <w:szCs w:val="24"/>
              </w:rPr>
              <w:t>Performance Indicator</w:t>
            </w:r>
          </w:p>
        </w:tc>
        <w:tc>
          <w:tcPr>
            <w:tcW w:w="1559" w:type="dxa"/>
            <w:shd w:val="clear" w:color="auto" w:fill="auto"/>
          </w:tcPr>
          <w:p w:rsidR="009A3D4E" w:rsidRPr="00F05A56" w:rsidRDefault="009A3D4E" w:rsidP="009859B4">
            <w:pPr>
              <w:spacing w:after="120"/>
              <w:rPr>
                <w:rFonts w:ascii="Arial" w:eastAsia="Calibri" w:hAnsi="Arial" w:cs="Arial"/>
                <w:b/>
                <w:szCs w:val="24"/>
              </w:rPr>
            </w:pPr>
            <w:r w:rsidRPr="00F05A56">
              <w:rPr>
                <w:rFonts w:ascii="Arial" w:eastAsia="Calibri" w:hAnsi="Arial" w:cs="Arial"/>
                <w:b/>
                <w:szCs w:val="24"/>
              </w:rPr>
              <w:t>Reporting Frequency</w:t>
            </w:r>
          </w:p>
        </w:tc>
        <w:tc>
          <w:tcPr>
            <w:tcW w:w="2552" w:type="dxa"/>
            <w:shd w:val="clear" w:color="auto" w:fill="auto"/>
          </w:tcPr>
          <w:p w:rsidR="009A3D4E" w:rsidRPr="00F05A56" w:rsidRDefault="009A3D4E" w:rsidP="009859B4">
            <w:pPr>
              <w:spacing w:after="120"/>
              <w:rPr>
                <w:rFonts w:ascii="Arial" w:eastAsia="Calibri" w:hAnsi="Arial" w:cs="Arial"/>
                <w:b/>
                <w:szCs w:val="24"/>
              </w:rPr>
            </w:pPr>
            <w:r w:rsidRPr="00F05A56">
              <w:rPr>
                <w:rFonts w:ascii="Arial" w:eastAsia="Calibri" w:hAnsi="Arial" w:cs="Arial"/>
                <w:b/>
                <w:szCs w:val="24"/>
              </w:rPr>
              <w:t>RAG Rating Definition</w:t>
            </w:r>
          </w:p>
          <w:p w:rsidR="009A3D4E" w:rsidRPr="00F05A56" w:rsidRDefault="009A3D4E" w:rsidP="009859B4">
            <w:pPr>
              <w:spacing w:after="120"/>
              <w:rPr>
                <w:rFonts w:ascii="Arial" w:eastAsia="Calibri" w:hAnsi="Arial" w:cs="Arial"/>
                <w:b/>
                <w:szCs w:val="24"/>
              </w:rPr>
            </w:pPr>
          </w:p>
        </w:tc>
        <w:tc>
          <w:tcPr>
            <w:tcW w:w="1134" w:type="dxa"/>
            <w:shd w:val="clear" w:color="auto" w:fill="auto"/>
          </w:tcPr>
          <w:p w:rsidR="009A3D4E" w:rsidRPr="00F05A56" w:rsidRDefault="009A3D4E" w:rsidP="009859B4">
            <w:pPr>
              <w:rPr>
                <w:rFonts w:ascii="Arial" w:eastAsia="Calibri" w:hAnsi="Arial" w:cs="Arial"/>
                <w:b/>
                <w:szCs w:val="24"/>
              </w:rPr>
            </w:pPr>
            <w:r w:rsidRPr="00F05A56">
              <w:rPr>
                <w:rFonts w:ascii="Arial" w:eastAsia="Calibri" w:hAnsi="Arial" w:cs="Arial"/>
                <w:b/>
                <w:szCs w:val="24"/>
              </w:rPr>
              <w:t>RAG Rating Q1 16/17</w:t>
            </w:r>
          </w:p>
        </w:tc>
        <w:tc>
          <w:tcPr>
            <w:tcW w:w="1134" w:type="dxa"/>
            <w:shd w:val="clear" w:color="auto" w:fill="auto"/>
          </w:tcPr>
          <w:p w:rsidR="009A3D4E" w:rsidRPr="00F05A56" w:rsidRDefault="009A3D4E" w:rsidP="009859B4">
            <w:pPr>
              <w:rPr>
                <w:rFonts w:ascii="Arial" w:eastAsia="Calibri" w:hAnsi="Arial" w:cs="Arial"/>
                <w:b/>
                <w:szCs w:val="24"/>
              </w:rPr>
            </w:pPr>
            <w:r w:rsidRPr="00F05A56">
              <w:rPr>
                <w:rFonts w:ascii="Arial" w:eastAsia="Calibri" w:hAnsi="Arial" w:cs="Arial"/>
                <w:b/>
                <w:szCs w:val="24"/>
              </w:rPr>
              <w:t>RAG Rating Q2 16/17</w:t>
            </w:r>
          </w:p>
        </w:tc>
        <w:tc>
          <w:tcPr>
            <w:tcW w:w="1134" w:type="dxa"/>
            <w:shd w:val="clear" w:color="auto" w:fill="auto"/>
          </w:tcPr>
          <w:p w:rsidR="009A3D4E" w:rsidRPr="00F05A56" w:rsidRDefault="009A3D4E" w:rsidP="009859B4">
            <w:pPr>
              <w:rPr>
                <w:rFonts w:ascii="Arial" w:eastAsia="Calibri" w:hAnsi="Arial" w:cs="Arial"/>
                <w:b/>
                <w:szCs w:val="24"/>
              </w:rPr>
            </w:pPr>
            <w:r w:rsidRPr="00F05A56">
              <w:rPr>
                <w:rFonts w:ascii="Arial" w:eastAsia="Calibri" w:hAnsi="Arial" w:cs="Arial"/>
                <w:b/>
                <w:szCs w:val="24"/>
              </w:rPr>
              <w:t>RAG Rating Q3 16/17</w:t>
            </w:r>
          </w:p>
        </w:tc>
        <w:tc>
          <w:tcPr>
            <w:tcW w:w="1134" w:type="dxa"/>
            <w:shd w:val="clear" w:color="auto" w:fill="auto"/>
          </w:tcPr>
          <w:p w:rsidR="009A3D4E" w:rsidRPr="00F05A56" w:rsidRDefault="009A3D4E" w:rsidP="009859B4">
            <w:pPr>
              <w:rPr>
                <w:rFonts w:ascii="Arial" w:eastAsia="Calibri" w:hAnsi="Arial" w:cs="Arial"/>
                <w:b/>
                <w:szCs w:val="24"/>
              </w:rPr>
            </w:pPr>
            <w:r w:rsidRPr="00F05A56">
              <w:rPr>
                <w:rFonts w:ascii="Arial" w:eastAsia="Calibri" w:hAnsi="Arial" w:cs="Arial"/>
                <w:b/>
                <w:szCs w:val="24"/>
              </w:rPr>
              <w:t>RAG Rating Q4 16/17</w:t>
            </w:r>
          </w:p>
        </w:tc>
        <w:tc>
          <w:tcPr>
            <w:tcW w:w="2126" w:type="dxa"/>
            <w:shd w:val="clear" w:color="auto" w:fill="auto"/>
          </w:tcPr>
          <w:p w:rsidR="009A3D4E" w:rsidRPr="00F05A56" w:rsidRDefault="009A3D4E" w:rsidP="009859B4">
            <w:pPr>
              <w:rPr>
                <w:rFonts w:ascii="Arial" w:eastAsia="Calibri" w:hAnsi="Arial" w:cs="Arial"/>
                <w:b/>
                <w:szCs w:val="24"/>
              </w:rPr>
            </w:pPr>
            <w:r w:rsidRPr="00F05A56">
              <w:rPr>
                <w:rFonts w:ascii="Arial" w:eastAsia="Calibri" w:hAnsi="Arial" w:cs="Arial"/>
                <w:b/>
                <w:szCs w:val="24"/>
              </w:rPr>
              <w:t xml:space="preserve">Summary of Quarter </w:t>
            </w:r>
            <w:r w:rsidR="00131C15" w:rsidRPr="00F05A56">
              <w:rPr>
                <w:rFonts w:ascii="Arial" w:eastAsia="Calibri" w:hAnsi="Arial" w:cs="Arial"/>
                <w:b/>
                <w:szCs w:val="24"/>
              </w:rPr>
              <w:t>Three</w:t>
            </w:r>
            <w:r w:rsidRPr="00F05A56">
              <w:rPr>
                <w:rFonts w:ascii="Arial" w:eastAsia="Calibri" w:hAnsi="Arial" w:cs="Arial"/>
                <w:b/>
                <w:szCs w:val="24"/>
              </w:rPr>
              <w:t xml:space="preserve"> Performance</w:t>
            </w:r>
          </w:p>
          <w:p w:rsidR="009A3D4E" w:rsidRPr="00F05A56" w:rsidRDefault="009A3D4E" w:rsidP="009859B4">
            <w:pPr>
              <w:rPr>
                <w:rFonts w:ascii="Arial" w:eastAsia="Calibri" w:hAnsi="Arial" w:cs="Arial"/>
                <w:b/>
                <w:szCs w:val="24"/>
              </w:rPr>
            </w:pPr>
          </w:p>
        </w:tc>
      </w:tr>
      <w:tr w:rsidR="001671A2" w:rsidRPr="00F05A56" w:rsidTr="002E0ADB">
        <w:trPr>
          <w:trHeight w:val="2115"/>
        </w:trPr>
        <w:tc>
          <w:tcPr>
            <w:tcW w:w="1559" w:type="dxa"/>
            <w:shd w:val="clear" w:color="auto" w:fill="auto"/>
          </w:tcPr>
          <w:p w:rsidR="001671A2" w:rsidRPr="00F05A56" w:rsidRDefault="001671A2" w:rsidP="009859B4">
            <w:pPr>
              <w:rPr>
                <w:rFonts w:ascii="Arial" w:eastAsia="Calibri" w:hAnsi="Arial" w:cs="Arial"/>
                <w:b/>
                <w:szCs w:val="24"/>
              </w:rPr>
            </w:pPr>
            <w:r w:rsidRPr="00F05A56">
              <w:rPr>
                <w:rFonts w:ascii="Arial" w:eastAsia="Calibri" w:hAnsi="Arial" w:cs="Arial"/>
                <w:b/>
                <w:szCs w:val="24"/>
              </w:rPr>
              <w:t>8. A trusted partner</w:t>
            </w:r>
          </w:p>
          <w:p w:rsidR="001671A2" w:rsidRPr="00F05A56" w:rsidRDefault="001671A2" w:rsidP="009859B4">
            <w:pPr>
              <w:rPr>
                <w:rFonts w:ascii="Arial" w:eastAsia="Calibri" w:hAnsi="Arial" w:cs="Arial"/>
                <w:b/>
                <w:szCs w:val="24"/>
              </w:rPr>
            </w:pPr>
          </w:p>
        </w:tc>
        <w:tc>
          <w:tcPr>
            <w:tcW w:w="2126" w:type="dxa"/>
            <w:shd w:val="clear" w:color="auto" w:fill="auto"/>
          </w:tcPr>
          <w:p w:rsidR="001671A2" w:rsidRPr="00F05A56" w:rsidRDefault="00E926F1" w:rsidP="009859B4">
            <w:pPr>
              <w:rPr>
                <w:rFonts w:ascii="Arial" w:eastAsia="Calibri" w:hAnsi="Arial" w:cs="Arial"/>
                <w:szCs w:val="24"/>
              </w:rPr>
            </w:pPr>
            <w:r w:rsidRPr="00F05A56">
              <w:rPr>
                <w:rFonts w:ascii="Arial" w:eastAsia="Calibri" w:hAnsi="Arial" w:cs="Arial"/>
                <w:szCs w:val="24"/>
              </w:rPr>
              <w:t xml:space="preserve">13. </w:t>
            </w:r>
            <w:r w:rsidR="001671A2" w:rsidRPr="00F05A56">
              <w:rPr>
                <w:rFonts w:ascii="Arial" w:eastAsia="Calibri" w:hAnsi="Arial" w:cs="Arial"/>
                <w:szCs w:val="24"/>
              </w:rPr>
              <w:t xml:space="preserve">THC’s annual survey of performance and attitudes. </w:t>
            </w:r>
          </w:p>
        </w:tc>
        <w:tc>
          <w:tcPr>
            <w:tcW w:w="1559" w:type="dxa"/>
            <w:shd w:val="clear" w:color="auto" w:fill="auto"/>
          </w:tcPr>
          <w:p w:rsidR="001671A2" w:rsidRPr="00F05A56" w:rsidRDefault="001671A2" w:rsidP="009859B4">
            <w:pPr>
              <w:spacing w:after="120"/>
              <w:rPr>
                <w:rFonts w:ascii="Arial" w:eastAsia="Calibri" w:hAnsi="Arial" w:cs="Arial"/>
                <w:szCs w:val="24"/>
              </w:rPr>
            </w:pPr>
            <w:r w:rsidRPr="00F05A56">
              <w:rPr>
                <w:rFonts w:ascii="Arial" w:eastAsia="Calibri" w:hAnsi="Arial" w:cs="Arial"/>
                <w:szCs w:val="24"/>
              </w:rPr>
              <w:t>Annual.</w:t>
            </w:r>
          </w:p>
        </w:tc>
        <w:tc>
          <w:tcPr>
            <w:tcW w:w="2552" w:type="dxa"/>
            <w:shd w:val="clear" w:color="auto" w:fill="auto"/>
          </w:tcPr>
          <w:p w:rsidR="001671A2" w:rsidRPr="00F05A56" w:rsidRDefault="001671A2" w:rsidP="009859B4">
            <w:pPr>
              <w:pStyle w:val="ListParagraph"/>
              <w:numPr>
                <w:ilvl w:val="0"/>
                <w:numId w:val="8"/>
              </w:numPr>
              <w:spacing w:after="0" w:line="240" w:lineRule="auto"/>
              <w:ind w:left="714" w:hanging="357"/>
              <w:rPr>
                <w:rFonts w:ascii="Arial" w:hAnsi="Arial" w:cs="Arial"/>
                <w:sz w:val="24"/>
                <w:szCs w:val="24"/>
              </w:rPr>
            </w:pPr>
            <w:r w:rsidRPr="00F05A56">
              <w:rPr>
                <w:rFonts w:ascii="Arial" w:hAnsi="Arial" w:cs="Arial"/>
                <w:sz w:val="24"/>
                <w:szCs w:val="24"/>
              </w:rPr>
              <w:t xml:space="preserve">Red = </w:t>
            </w:r>
            <w:r w:rsidR="0084114E" w:rsidRPr="00F05A56">
              <w:rPr>
                <w:rFonts w:ascii="Arial" w:hAnsi="Arial" w:cs="Arial"/>
                <w:sz w:val="24"/>
                <w:szCs w:val="24"/>
              </w:rPr>
              <w:t>a</w:t>
            </w:r>
            <w:r w:rsidRPr="00F05A56">
              <w:rPr>
                <w:rFonts w:ascii="Arial" w:hAnsi="Arial" w:cs="Arial"/>
                <w:sz w:val="24"/>
                <w:szCs w:val="24"/>
              </w:rPr>
              <w:t>ll HLH areas of work represented receive lower net satisfaction ratings than the previous year.</w:t>
            </w:r>
          </w:p>
          <w:p w:rsidR="001671A2" w:rsidRPr="00F05A56" w:rsidRDefault="001671A2" w:rsidP="009859B4">
            <w:pPr>
              <w:pStyle w:val="ListParagraph"/>
              <w:numPr>
                <w:ilvl w:val="0"/>
                <w:numId w:val="8"/>
              </w:numPr>
              <w:spacing w:after="0" w:line="240" w:lineRule="auto"/>
              <w:ind w:left="714" w:hanging="357"/>
              <w:rPr>
                <w:rFonts w:ascii="Arial" w:hAnsi="Arial" w:cs="Arial"/>
                <w:sz w:val="24"/>
                <w:szCs w:val="24"/>
              </w:rPr>
            </w:pPr>
            <w:r w:rsidRPr="00F05A56">
              <w:rPr>
                <w:rFonts w:ascii="Arial" w:hAnsi="Arial" w:cs="Arial"/>
                <w:sz w:val="24"/>
                <w:szCs w:val="24"/>
              </w:rPr>
              <w:t>Amber = two or more areas of HLH work receive lower net satisfaction ratings than the previous year.</w:t>
            </w:r>
          </w:p>
          <w:p w:rsidR="001671A2" w:rsidRPr="00F05A56" w:rsidRDefault="001671A2" w:rsidP="009859B4">
            <w:pPr>
              <w:pStyle w:val="ListParagraph"/>
              <w:numPr>
                <w:ilvl w:val="0"/>
                <w:numId w:val="8"/>
              </w:numPr>
              <w:spacing w:after="0" w:line="240" w:lineRule="auto"/>
              <w:ind w:left="714" w:hanging="357"/>
              <w:rPr>
                <w:rFonts w:ascii="Arial" w:hAnsi="Arial" w:cs="Arial"/>
                <w:sz w:val="24"/>
                <w:szCs w:val="24"/>
              </w:rPr>
            </w:pPr>
            <w:r w:rsidRPr="00F05A56">
              <w:rPr>
                <w:rFonts w:ascii="Arial" w:hAnsi="Arial" w:cs="Arial"/>
                <w:sz w:val="24"/>
                <w:szCs w:val="24"/>
              </w:rPr>
              <w:t>Green = net satisfaction ratings are maintained or improved for three or more areas of HLH work compared with the previous year.</w:t>
            </w:r>
          </w:p>
        </w:tc>
        <w:tc>
          <w:tcPr>
            <w:tcW w:w="1134" w:type="dxa"/>
            <w:shd w:val="clear" w:color="auto" w:fill="D9D9D9"/>
          </w:tcPr>
          <w:p w:rsidR="001671A2" w:rsidRPr="00F05A56" w:rsidRDefault="001671A2" w:rsidP="009859B4">
            <w:pPr>
              <w:pStyle w:val="ListParagraph"/>
              <w:spacing w:after="120" w:line="240" w:lineRule="auto"/>
              <w:ind w:left="360"/>
              <w:rPr>
                <w:rFonts w:ascii="Arial" w:hAnsi="Arial" w:cs="Arial"/>
                <w:sz w:val="24"/>
                <w:szCs w:val="24"/>
              </w:rPr>
            </w:pPr>
          </w:p>
        </w:tc>
        <w:tc>
          <w:tcPr>
            <w:tcW w:w="1134" w:type="dxa"/>
            <w:shd w:val="clear" w:color="auto" w:fill="92D050"/>
          </w:tcPr>
          <w:p w:rsidR="001671A2" w:rsidRPr="00F05A56" w:rsidRDefault="006455F7" w:rsidP="006455F7">
            <w:pPr>
              <w:pStyle w:val="ListParagraph"/>
              <w:spacing w:after="120" w:line="240" w:lineRule="auto"/>
              <w:ind w:left="0"/>
              <w:jc w:val="both"/>
              <w:rPr>
                <w:rFonts w:ascii="Arial" w:hAnsi="Arial" w:cs="Arial"/>
                <w:sz w:val="24"/>
                <w:szCs w:val="24"/>
              </w:rPr>
            </w:pPr>
            <w:r w:rsidRPr="00F05A56">
              <w:rPr>
                <w:rFonts w:ascii="Arial" w:hAnsi="Arial" w:cs="Arial"/>
                <w:sz w:val="24"/>
                <w:szCs w:val="24"/>
              </w:rPr>
              <w:t>Green</w:t>
            </w:r>
          </w:p>
        </w:tc>
        <w:tc>
          <w:tcPr>
            <w:tcW w:w="1134" w:type="dxa"/>
            <w:shd w:val="clear" w:color="auto" w:fill="D9D9D9" w:themeFill="background1" w:themeFillShade="D9"/>
          </w:tcPr>
          <w:p w:rsidR="001671A2" w:rsidRPr="00F05A56" w:rsidRDefault="001671A2" w:rsidP="009859B4">
            <w:pPr>
              <w:pStyle w:val="ListParagraph"/>
              <w:spacing w:after="120" w:line="240" w:lineRule="auto"/>
              <w:ind w:left="0"/>
              <w:rPr>
                <w:rFonts w:ascii="Arial" w:hAnsi="Arial" w:cs="Arial"/>
                <w:sz w:val="24"/>
                <w:szCs w:val="24"/>
              </w:rPr>
            </w:pPr>
          </w:p>
        </w:tc>
        <w:tc>
          <w:tcPr>
            <w:tcW w:w="1134" w:type="dxa"/>
            <w:shd w:val="clear" w:color="auto" w:fill="D9D9D9" w:themeFill="background1" w:themeFillShade="D9"/>
          </w:tcPr>
          <w:p w:rsidR="001671A2" w:rsidRPr="00F05A56" w:rsidRDefault="001671A2" w:rsidP="009859B4">
            <w:pPr>
              <w:pStyle w:val="ListParagraph"/>
              <w:spacing w:after="120" w:line="240" w:lineRule="auto"/>
              <w:ind w:left="360"/>
              <w:rPr>
                <w:rFonts w:ascii="Arial" w:hAnsi="Arial" w:cs="Arial"/>
                <w:sz w:val="24"/>
                <w:szCs w:val="24"/>
              </w:rPr>
            </w:pPr>
          </w:p>
        </w:tc>
        <w:tc>
          <w:tcPr>
            <w:tcW w:w="2126" w:type="dxa"/>
            <w:shd w:val="clear" w:color="auto" w:fill="auto"/>
          </w:tcPr>
          <w:p w:rsidR="001671A2" w:rsidRPr="00F05A56" w:rsidRDefault="006455F7" w:rsidP="00981F0F">
            <w:pPr>
              <w:pStyle w:val="ListParagraph"/>
              <w:spacing w:after="120" w:line="240" w:lineRule="auto"/>
              <w:ind w:left="0"/>
              <w:rPr>
                <w:rFonts w:ascii="Arial" w:hAnsi="Arial" w:cs="Arial"/>
                <w:sz w:val="24"/>
                <w:szCs w:val="24"/>
              </w:rPr>
            </w:pPr>
            <w:r w:rsidRPr="00F05A56">
              <w:rPr>
                <w:rFonts w:ascii="Arial" w:hAnsi="Arial" w:cs="Arial"/>
                <w:sz w:val="24"/>
                <w:szCs w:val="24"/>
              </w:rPr>
              <w:t>NA. This is a</w:t>
            </w:r>
            <w:r w:rsidR="00981F0F" w:rsidRPr="00F05A56">
              <w:rPr>
                <w:rFonts w:ascii="Arial" w:hAnsi="Arial" w:cs="Arial"/>
                <w:sz w:val="24"/>
                <w:szCs w:val="24"/>
              </w:rPr>
              <w:t>n</w:t>
            </w:r>
            <w:r w:rsidRPr="00F05A56">
              <w:rPr>
                <w:rFonts w:ascii="Arial" w:hAnsi="Arial" w:cs="Arial"/>
                <w:sz w:val="24"/>
                <w:szCs w:val="24"/>
              </w:rPr>
              <w:t xml:space="preserve"> annual indicator.</w:t>
            </w:r>
            <w:r w:rsidR="00D24409" w:rsidRPr="00F05A56">
              <w:rPr>
                <w:rFonts w:ascii="Arial" w:hAnsi="Arial" w:cs="Arial"/>
                <w:sz w:val="24"/>
                <w:szCs w:val="24"/>
              </w:rPr>
              <w:t xml:space="preserve"> </w:t>
            </w:r>
            <w:r w:rsidR="0047751F" w:rsidRPr="00F05A56">
              <w:rPr>
                <w:rFonts w:ascii="Arial" w:hAnsi="Arial" w:cs="Arial"/>
                <w:sz w:val="24"/>
                <w:szCs w:val="24"/>
              </w:rPr>
              <w:t xml:space="preserve"> </w:t>
            </w:r>
            <w:r w:rsidR="00745414" w:rsidRPr="00F05A56">
              <w:rPr>
                <w:rFonts w:ascii="Arial" w:hAnsi="Arial" w:cs="Arial"/>
                <w:sz w:val="24"/>
                <w:szCs w:val="24"/>
              </w:rPr>
              <w:t xml:space="preserve"> </w:t>
            </w:r>
          </w:p>
        </w:tc>
      </w:tr>
    </w:tbl>
    <w:p w:rsidR="00F0532E" w:rsidRPr="00F05A56" w:rsidRDefault="00F0532E" w:rsidP="009859B4">
      <w:pPr>
        <w:rPr>
          <w:rFonts w:ascii="Arial" w:hAnsi="Arial" w:cs="Arial"/>
          <w:noProof/>
          <w:szCs w:val="24"/>
        </w:rPr>
        <w:sectPr w:rsidR="00F0532E" w:rsidRPr="00F05A56" w:rsidSect="00E94BB2">
          <w:footerReference w:type="default" r:id="rId24"/>
          <w:pgSz w:w="16838" w:h="11906" w:orient="landscape"/>
          <w:pgMar w:top="720" w:right="720" w:bottom="720" w:left="720" w:header="709" w:footer="709" w:gutter="0"/>
          <w:cols w:space="708"/>
          <w:docGrid w:linePitch="360"/>
        </w:sectPr>
      </w:pPr>
    </w:p>
    <w:p w:rsidR="008B7EAA" w:rsidRPr="00F05A56" w:rsidRDefault="008B7EAA" w:rsidP="008B7EAA">
      <w:pPr>
        <w:jc w:val="right"/>
        <w:rPr>
          <w:rFonts w:ascii="Arial" w:hAnsi="Arial" w:cs="Arial"/>
          <w:b/>
          <w:noProof/>
          <w:szCs w:val="24"/>
        </w:rPr>
      </w:pPr>
      <w:r w:rsidRPr="00F05A56">
        <w:rPr>
          <w:rFonts w:ascii="Arial" w:hAnsi="Arial" w:cs="Arial"/>
          <w:b/>
          <w:noProof/>
          <w:szCs w:val="24"/>
        </w:rPr>
        <w:lastRenderedPageBreak/>
        <w:t xml:space="preserve">Appendix </w:t>
      </w:r>
      <w:r w:rsidR="00A278D6">
        <w:rPr>
          <w:rFonts w:ascii="Arial" w:hAnsi="Arial" w:cs="Arial"/>
          <w:b/>
          <w:noProof/>
          <w:szCs w:val="24"/>
        </w:rPr>
        <w:t>B</w:t>
      </w:r>
    </w:p>
    <w:p w:rsidR="008B7EAA" w:rsidRDefault="00FD68F1" w:rsidP="008B7EAA">
      <w:pPr>
        <w:jc w:val="right"/>
        <w:rPr>
          <w:rFonts w:ascii="Arial" w:hAnsi="Arial" w:cs="Arial"/>
          <w:b/>
          <w:noProof/>
          <w:szCs w:val="24"/>
        </w:rPr>
      </w:pPr>
      <w:r>
        <w:rPr>
          <w:rFonts w:ascii="Arial" w:hAnsi="Arial" w:cs="Arial"/>
          <w:b/>
          <w:noProof/>
          <w:szCs w:val="24"/>
        </w:rPr>
        <w:t>Table</w:t>
      </w:r>
      <w:r w:rsidR="00CB1C16">
        <w:rPr>
          <w:rFonts w:ascii="Arial" w:hAnsi="Arial" w:cs="Arial"/>
          <w:b/>
          <w:noProof/>
          <w:szCs w:val="24"/>
        </w:rPr>
        <w:t xml:space="preserve"> of Customer Visits </w:t>
      </w:r>
      <w:r w:rsidR="00A278D6">
        <w:rPr>
          <w:rFonts w:ascii="Arial" w:hAnsi="Arial" w:cs="Arial"/>
          <w:b/>
          <w:noProof/>
          <w:szCs w:val="24"/>
        </w:rPr>
        <w:t xml:space="preserve">by Area of Work </w:t>
      </w:r>
      <w:r w:rsidR="00CB1C16">
        <w:rPr>
          <w:rFonts w:ascii="Arial" w:hAnsi="Arial" w:cs="Arial"/>
          <w:b/>
          <w:noProof/>
          <w:szCs w:val="24"/>
        </w:rPr>
        <w:t>2015/16-2016/17</w:t>
      </w:r>
    </w:p>
    <w:p w:rsidR="00CB1C16" w:rsidRDefault="00CB1C16" w:rsidP="008B7EAA">
      <w:pPr>
        <w:jc w:val="right"/>
        <w:rPr>
          <w:rFonts w:ascii="Arial" w:hAnsi="Arial" w:cs="Arial"/>
          <w:b/>
          <w:noProof/>
          <w:szCs w:val="24"/>
        </w:rPr>
      </w:pPr>
    </w:p>
    <w:tbl>
      <w:tblPr>
        <w:tblW w:w="5000" w:type="pct"/>
        <w:tblCellMar>
          <w:left w:w="30" w:type="dxa"/>
          <w:right w:w="30" w:type="dxa"/>
        </w:tblCellMar>
        <w:tblLook w:val="0000" w:firstRow="0" w:lastRow="0" w:firstColumn="0" w:lastColumn="0" w:noHBand="0" w:noVBand="0"/>
      </w:tblPr>
      <w:tblGrid>
        <w:gridCol w:w="2029"/>
        <w:gridCol w:w="4221"/>
        <w:gridCol w:w="1109"/>
        <w:gridCol w:w="1152"/>
        <w:gridCol w:w="1137"/>
        <w:gridCol w:w="878"/>
      </w:tblGrid>
      <w:tr w:rsidR="007D1447" w:rsidTr="007D1447">
        <w:trPr>
          <w:trHeight w:val="290"/>
        </w:trPr>
        <w:tc>
          <w:tcPr>
            <w:tcW w:w="964" w:type="pct"/>
            <w:tcBorders>
              <w:top w:val="nil"/>
              <w:left w:val="nil"/>
              <w:bottom w:val="nil"/>
              <w:right w:val="nil"/>
            </w:tcBorders>
          </w:tcPr>
          <w:p w:rsidR="007D1447" w:rsidRDefault="007D1447">
            <w:pPr>
              <w:autoSpaceDE w:val="0"/>
              <w:autoSpaceDN w:val="0"/>
              <w:adjustRightInd w:val="0"/>
              <w:rPr>
                <w:rFonts w:ascii="Calibri" w:hAnsi="Calibri" w:cs="Calibri"/>
                <w:b/>
                <w:bCs/>
                <w:color w:val="000000"/>
                <w:sz w:val="22"/>
                <w:szCs w:val="22"/>
              </w:rPr>
            </w:pPr>
            <w:r>
              <w:rPr>
                <w:rFonts w:ascii="Calibri" w:hAnsi="Calibri" w:cs="Calibri"/>
                <w:b/>
                <w:bCs/>
                <w:color w:val="000000"/>
                <w:sz w:val="22"/>
                <w:szCs w:val="22"/>
              </w:rPr>
              <w:t>Area of Work</w:t>
            </w:r>
          </w:p>
        </w:tc>
        <w:tc>
          <w:tcPr>
            <w:tcW w:w="2005" w:type="pct"/>
            <w:tcBorders>
              <w:top w:val="nil"/>
              <w:left w:val="nil"/>
              <w:bottom w:val="nil"/>
              <w:right w:val="nil"/>
            </w:tcBorders>
          </w:tcPr>
          <w:p w:rsidR="007D1447" w:rsidRDefault="007D1447">
            <w:pPr>
              <w:autoSpaceDE w:val="0"/>
              <w:autoSpaceDN w:val="0"/>
              <w:adjustRightInd w:val="0"/>
              <w:jc w:val="right"/>
              <w:rPr>
                <w:rFonts w:ascii="Calibri" w:hAnsi="Calibri" w:cs="Calibri"/>
                <w:b/>
                <w:bCs/>
                <w:color w:val="000000"/>
                <w:sz w:val="22"/>
                <w:szCs w:val="22"/>
              </w:rPr>
            </w:pPr>
          </w:p>
        </w:tc>
        <w:tc>
          <w:tcPr>
            <w:tcW w:w="527" w:type="pct"/>
            <w:tcBorders>
              <w:top w:val="nil"/>
              <w:left w:val="nil"/>
              <w:bottom w:val="nil"/>
              <w:right w:val="nil"/>
            </w:tcBorders>
          </w:tcPr>
          <w:p w:rsidR="007D1447" w:rsidRDefault="007D1447">
            <w:pPr>
              <w:autoSpaceDE w:val="0"/>
              <w:autoSpaceDN w:val="0"/>
              <w:adjustRightInd w:val="0"/>
              <w:rPr>
                <w:rFonts w:ascii="Calibri" w:hAnsi="Calibri" w:cs="Calibri"/>
                <w:b/>
                <w:bCs/>
                <w:color w:val="000000"/>
                <w:sz w:val="22"/>
                <w:szCs w:val="22"/>
              </w:rPr>
            </w:pPr>
            <w:r>
              <w:rPr>
                <w:rFonts w:ascii="Calibri" w:hAnsi="Calibri" w:cs="Calibri"/>
                <w:b/>
                <w:bCs/>
                <w:color w:val="000000"/>
                <w:sz w:val="22"/>
                <w:szCs w:val="22"/>
              </w:rPr>
              <w:t>Fin Year 2015/16</w:t>
            </w:r>
          </w:p>
        </w:tc>
        <w:tc>
          <w:tcPr>
            <w:tcW w:w="547" w:type="pct"/>
            <w:tcBorders>
              <w:top w:val="nil"/>
              <w:left w:val="nil"/>
              <w:bottom w:val="nil"/>
              <w:right w:val="nil"/>
            </w:tcBorders>
          </w:tcPr>
          <w:p w:rsidR="007D1447" w:rsidRDefault="007D1447">
            <w:pPr>
              <w:autoSpaceDE w:val="0"/>
              <w:autoSpaceDN w:val="0"/>
              <w:adjustRightInd w:val="0"/>
              <w:rPr>
                <w:rFonts w:ascii="Calibri" w:hAnsi="Calibri" w:cs="Calibri"/>
                <w:b/>
                <w:bCs/>
                <w:color w:val="000000"/>
                <w:sz w:val="22"/>
                <w:szCs w:val="22"/>
              </w:rPr>
            </w:pPr>
            <w:r>
              <w:rPr>
                <w:rFonts w:ascii="Calibri" w:hAnsi="Calibri" w:cs="Calibri"/>
                <w:b/>
                <w:bCs/>
                <w:color w:val="000000"/>
                <w:sz w:val="22"/>
                <w:szCs w:val="22"/>
              </w:rPr>
              <w:t>Fin Year 2016/17</w:t>
            </w:r>
          </w:p>
        </w:tc>
        <w:tc>
          <w:tcPr>
            <w:tcW w:w="540" w:type="pct"/>
            <w:tcBorders>
              <w:top w:val="nil"/>
              <w:left w:val="nil"/>
              <w:bottom w:val="nil"/>
              <w:right w:val="nil"/>
            </w:tcBorders>
          </w:tcPr>
          <w:p w:rsidR="007D1447" w:rsidRDefault="007D1447">
            <w:pPr>
              <w:autoSpaceDE w:val="0"/>
              <w:autoSpaceDN w:val="0"/>
              <w:adjustRightInd w:val="0"/>
              <w:rPr>
                <w:rFonts w:ascii="Calibri" w:hAnsi="Calibri" w:cs="Calibri"/>
                <w:b/>
                <w:bCs/>
                <w:color w:val="000000"/>
                <w:sz w:val="22"/>
                <w:szCs w:val="22"/>
              </w:rPr>
            </w:pPr>
            <w:r>
              <w:rPr>
                <w:rFonts w:ascii="Calibri" w:hAnsi="Calibri" w:cs="Calibri"/>
                <w:b/>
                <w:bCs/>
                <w:color w:val="000000"/>
                <w:sz w:val="22"/>
                <w:szCs w:val="22"/>
              </w:rPr>
              <w:t>Increase/ Decrease</w:t>
            </w:r>
          </w:p>
        </w:tc>
        <w:tc>
          <w:tcPr>
            <w:tcW w:w="417" w:type="pct"/>
            <w:tcBorders>
              <w:top w:val="nil"/>
              <w:left w:val="nil"/>
              <w:bottom w:val="nil"/>
              <w:right w:val="nil"/>
            </w:tcBorders>
          </w:tcPr>
          <w:p w:rsidR="007D1447" w:rsidRDefault="007D1447" w:rsidP="003B2742">
            <w:pPr>
              <w:autoSpaceDE w:val="0"/>
              <w:autoSpaceDN w:val="0"/>
              <w:adjustRightInd w:val="0"/>
              <w:rPr>
                <w:rFonts w:ascii="Calibri" w:hAnsi="Calibri" w:cs="Calibri"/>
                <w:b/>
                <w:bCs/>
                <w:color w:val="000000"/>
                <w:sz w:val="22"/>
                <w:szCs w:val="22"/>
              </w:rPr>
            </w:pPr>
            <w:r>
              <w:rPr>
                <w:rFonts w:ascii="Calibri" w:hAnsi="Calibri" w:cs="Calibri"/>
                <w:b/>
                <w:bCs/>
                <w:color w:val="000000"/>
                <w:sz w:val="22"/>
                <w:szCs w:val="22"/>
              </w:rPr>
              <w:t xml:space="preserve">% Change </w:t>
            </w:r>
          </w:p>
        </w:tc>
      </w:tr>
      <w:tr w:rsidR="007D1447" w:rsidTr="007D1447">
        <w:trPr>
          <w:trHeight w:val="290"/>
        </w:trPr>
        <w:tc>
          <w:tcPr>
            <w:tcW w:w="964"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c>
          <w:tcPr>
            <w:tcW w:w="2005"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c>
          <w:tcPr>
            <w:tcW w:w="52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c>
          <w:tcPr>
            <w:tcW w:w="54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c>
          <w:tcPr>
            <w:tcW w:w="540"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c>
          <w:tcPr>
            <w:tcW w:w="41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r>
      <w:tr w:rsidR="007D1447" w:rsidTr="007D1447">
        <w:trPr>
          <w:trHeight w:val="290"/>
        </w:trPr>
        <w:tc>
          <w:tcPr>
            <w:tcW w:w="964" w:type="pct"/>
            <w:tcBorders>
              <w:top w:val="nil"/>
              <w:left w:val="nil"/>
              <w:bottom w:val="nil"/>
              <w:right w:val="nil"/>
            </w:tcBorders>
            <w:shd w:val="solid" w:color="00CCFF" w:fill="auto"/>
          </w:tcPr>
          <w:p w:rsidR="007D1447" w:rsidRDefault="007D1447">
            <w:pPr>
              <w:autoSpaceDE w:val="0"/>
              <w:autoSpaceDN w:val="0"/>
              <w:adjustRightInd w:val="0"/>
              <w:rPr>
                <w:rFonts w:ascii="Calibri" w:hAnsi="Calibri" w:cs="Calibri"/>
                <w:color w:val="000000"/>
                <w:sz w:val="22"/>
                <w:szCs w:val="22"/>
              </w:rPr>
            </w:pPr>
            <w:r>
              <w:rPr>
                <w:rFonts w:ascii="Calibri" w:hAnsi="Calibri" w:cs="Calibri"/>
                <w:color w:val="000000"/>
                <w:sz w:val="22"/>
                <w:szCs w:val="22"/>
              </w:rPr>
              <w:t>Adult Learning</w:t>
            </w:r>
          </w:p>
        </w:tc>
        <w:tc>
          <w:tcPr>
            <w:tcW w:w="2005" w:type="pct"/>
            <w:tcBorders>
              <w:top w:val="nil"/>
              <w:left w:val="nil"/>
              <w:bottom w:val="nil"/>
              <w:right w:val="nil"/>
            </w:tcBorders>
            <w:shd w:val="solid" w:color="00CCFF" w:fill="auto"/>
          </w:tcPr>
          <w:p w:rsidR="007D1447" w:rsidRDefault="007D1447">
            <w:pPr>
              <w:autoSpaceDE w:val="0"/>
              <w:autoSpaceDN w:val="0"/>
              <w:adjustRightInd w:val="0"/>
              <w:rPr>
                <w:rFonts w:ascii="Calibri" w:hAnsi="Calibri" w:cs="Calibri"/>
                <w:color w:val="000000"/>
                <w:sz w:val="22"/>
                <w:szCs w:val="22"/>
              </w:rPr>
            </w:pPr>
            <w:r>
              <w:rPr>
                <w:rFonts w:ascii="Calibri" w:hAnsi="Calibri" w:cs="Calibri"/>
                <w:color w:val="000000"/>
                <w:sz w:val="22"/>
                <w:szCs w:val="22"/>
              </w:rPr>
              <w:t>Adult Learning Attendances</w:t>
            </w:r>
          </w:p>
        </w:tc>
        <w:tc>
          <w:tcPr>
            <w:tcW w:w="527" w:type="pct"/>
            <w:tcBorders>
              <w:top w:val="nil"/>
              <w:left w:val="nil"/>
              <w:bottom w:val="nil"/>
              <w:right w:val="nil"/>
            </w:tcBorders>
            <w:shd w:val="solid" w:color="00CCFF" w:fill="auto"/>
          </w:tcPr>
          <w:p w:rsidR="007D1447" w:rsidRDefault="007D1447">
            <w:pPr>
              <w:autoSpaceDE w:val="0"/>
              <w:autoSpaceDN w:val="0"/>
              <w:adjustRightInd w:val="0"/>
              <w:jc w:val="right"/>
              <w:rPr>
                <w:rFonts w:ascii="Calibri" w:hAnsi="Calibri" w:cs="Calibri"/>
                <w:color w:val="000000"/>
                <w:sz w:val="22"/>
                <w:szCs w:val="22"/>
              </w:rPr>
            </w:pPr>
          </w:p>
        </w:tc>
        <w:tc>
          <w:tcPr>
            <w:tcW w:w="547" w:type="pct"/>
            <w:tcBorders>
              <w:top w:val="nil"/>
              <w:left w:val="nil"/>
              <w:bottom w:val="nil"/>
              <w:right w:val="nil"/>
            </w:tcBorders>
            <w:shd w:val="solid" w:color="00CCFF" w:fill="auto"/>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13,374</w:t>
            </w:r>
          </w:p>
        </w:tc>
        <w:tc>
          <w:tcPr>
            <w:tcW w:w="540" w:type="pct"/>
            <w:tcBorders>
              <w:top w:val="nil"/>
              <w:left w:val="nil"/>
              <w:bottom w:val="nil"/>
              <w:right w:val="nil"/>
            </w:tcBorders>
            <w:shd w:val="solid" w:color="00CCFF" w:fill="auto"/>
          </w:tcPr>
          <w:p w:rsidR="007D1447" w:rsidRDefault="007D1447">
            <w:pPr>
              <w:autoSpaceDE w:val="0"/>
              <w:autoSpaceDN w:val="0"/>
              <w:adjustRightInd w:val="0"/>
              <w:rPr>
                <w:rFonts w:ascii="Calibri" w:hAnsi="Calibri" w:cs="Calibri"/>
                <w:color w:val="000000"/>
                <w:sz w:val="22"/>
                <w:szCs w:val="22"/>
              </w:rPr>
            </w:pPr>
            <w:r>
              <w:rPr>
                <w:rFonts w:ascii="Calibri" w:hAnsi="Calibri" w:cs="Calibri"/>
                <w:color w:val="000000"/>
                <w:sz w:val="22"/>
                <w:szCs w:val="22"/>
              </w:rPr>
              <w:t>NA</w:t>
            </w:r>
          </w:p>
        </w:tc>
        <w:tc>
          <w:tcPr>
            <w:tcW w:w="417" w:type="pct"/>
            <w:tcBorders>
              <w:top w:val="nil"/>
              <w:left w:val="nil"/>
              <w:bottom w:val="nil"/>
              <w:right w:val="nil"/>
            </w:tcBorders>
            <w:shd w:val="solid" w:color="00CCFF" w:fill="auto"/>
          </w:tcPr>
          <w:p w:rsidR="007D1447" w:rsidRDefault="007D1447">
            <w:pPr>
              <w:autoSpaceDE w:val="0"/>
              <w:autoSpaceDN w:val="0"/>
              <w:adjustRightInd w:val="0"/>
              <w:rPr>
                <w:rFonts w:ascii="Calibri" w:hAnsi="Calibri" w:cs="Calibri"/>
                <w:color w:val="000000"/>
                <w:sz w:val="22"/>
                <w:szCs w:val="22"/>
              </w:rPr>
            </w:pPr>
            <w:r>
              <w:rPr>
                <w:rFonts w:ascii="Calibri" w:hAnsi="Calibri" w:cs="Calibri"/>
                <w:color w:val="000000"/>
                <w:sz w:val="22"/>
                <w:szCs w:val="22"/>
              </w:rPr>
              <w:t>NA</w:t>
            </w:r>
          </w:p>
        </w:tc>
      </w:tr>
      <w:tr w:rsidR="007D1447" w:rsidTr="007D1447">
        <w:trPr>
          <w:trHeight w:val="290"/>
        </w:trPr>
        <w:tc>
          <w:tcPr>
            <w:tcW w:w="964"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c>
          <w:tcPr>
            <w:tcW w:w="2005"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c>
          <w:tcPr>
            <w:tcW w:w="52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c>
          <w:tcPr>
            <w:tcW w:w="54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c>
          <w:tcPr>
            <w:tcW w:w="540"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c>
          <w:tcPr>
            <w:tcW w:w="41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r>
      <w:tr w:rsidR="007D1447" w:rsidTr="007D1447">
        <w:trPr>
          <w:trHeight w:val="290"/>
        </w:trPr>
        <w:tc>
          <w:tcPr>
            <w:tcW w:w="964" w:type="pct"/>
            <w:tcBorders>
              <w:top w:val="nil"/>
              <w:left w:val="nil"/>
              <w:bottom w:val="nil"/>
              <w:right w:val="nil"/>
            </w:tcBorders>
          </w:tcPr>
          <w:p w:rsidR="007D1447" w:rsidRDefault="007D1447">
            <w:pPr>
              <w:autoSpaceDE w:val="0"/>
              <w:autoSpaceDN w:val="0"/>
              <w:adjustRightInd w:val="0"/>
              <w:rPr>
                <w:rFonts w:ascii="Calibri" w:hAnsi="Calibri" w:cs="Calibri"/>
                <w:color w:val="000000"/>
                <w:sz w:val="22"/>
                <w:szCs w:val="22"/>
              </w:rPr>
            </w:pPr>
            <w:r>
              <w:rPr>
                <w:rFonts w:ascii="Calibri" w:hAnsi="Calibri" w:cs="Calibri"/>
                <w:color w:val="000000"/>
                <w:sz w:val="22"/>
                <w:szCs w:val="22"/>
              </w:rPr>
              <w:t>Archives</w:t>
            </w:r>
          </w:p>
        </w:tc>
        <w:tc>
          <w:tcPr>
            <w:tcW w:w="2005" w:type="pct"/>
            <w:tcBorders>
              <w:top w:val="nil"/>
              <w:left w:val="nil"/>
              <w:bottom w:val="nil"/>
              <w:right w:val="nil"/>
            </w:tcBorders>
          </w:tcPr>
          <w:p w:rsidR="007D1447" w:rsidRDefault="007D1447">
            <w:pPr>
              <w:autoSpaceDE w:val="0"/>
              <w:autoSpaceDN w:val="0"/>
              <w:adjustRightInd w:val="0"/>
              <w:rPr>
                <w:rFonts w:ascii="Calibri" w:hAnsi="Calibri" w:cs="Calibri"/>
                <w:color w:val="000000"/>
                <w:sz w:val="22"/>
                <w:szCs w:val="22"/>
              </w:rPr>
            </w:pPr>
            <w:r>
              <w:rPr>
                <w:rFonts w:ascii="Calibri" w:hAnsi="Calibri" w:cs="Calibri"/>
                <w:color w:val="000000"/>
                <w:sz w:val="22"/>
                <w:szCs w:val="22"/>
              </w:rPr>
              <w:t>Electronic Customer Engagements</w:t>
            </w:r>
          </w:p>
        </w:tc>
        <w:tc>
          <w:tcPr>
            <w:tcW w:w="52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361,778</w:t>
            </w:r>
          </w:p>
        </w:tc>
        <w:tc>
          <w:tcPr>
            <w:tcW w:w="54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243,342</w:t>
            </w:r>
          </w:p>
        </w:tc>
        <w:tc>
          <w:tcPr>
            <w:tcW w:w="540"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-118,436 </w:t>
            </w:r>
          </w:p>
        </w:tc>
        <w:tc>
          <w:tcPr>
            <w:tcW w:w="41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-33%</w:t>
            </w:r>
          </w:p>
        </w:tc>
      </w:tr>
      <w:tr w:rsidR="007D1447" w:rsidTr="007D1447">
        <w:trPr>
          <w:trHeight w:val="290"/>
        </w:trPr>
        <w:tc>
          <w:tcPr>
            <w:tcW w:w="964" w:type="pct"/>
            <w:tcBorders>
              <w:top w:val="nil"/>
              <w:left w:val="nil"/>
              <w:bottom w:val="nil"/>
              <w:right w:val="nil"/>
            </w:tcBorders>
          </w:tcPr>
          <w:p w:rsidR="007D1447" w:rsidRDefault="007D1447">
            <w:pPr>
              <w:autoSpaceDE w:val="0"/>
              <w:autoSpaceDN w:val="0"/>
              <w:adjustRightInd w:val="0"/>
              <w:rPr>
                <w:rFonts w:ascii="Calibri" w:hAnsi="Calibri" w:cs="Calibri"/>
                <w:color w:val="000000"/>
                <w:sz w:val="22"/>
                <w:szCs w:val="22"/>
              </w:rPr>
            </w:pPr>
            <w:r>
              <w:rPr>
                <w:rFonts w:ascii="Calibri" w:hAnsi="Calibri" w:cs="Calibri"/>
                <w:color w:val="000000"/>
                <w:sz w:val="22"/>
                <w:szCs w:val="22"/>
              </w:rPr>
              <w:t>Archives</w:t>
            </w:r>
          </w:p>
        </w:tc>
        <w:tc>
          <w:tcPr>
            <w:tcW w:w="2005" w:type="pct"/>
            <w:tcBorders>
              <w:top w:val="nil"/>
              <w:left w:val="nil"/>
              <w:bottom w:val="nil"/>
              <w:right w:val="nil"/>
            </w:tcBorders>
          </w:tcPr>
          <w:p w:rsidR="007D1447" w:rsidRDefault="007D1447">
            <w:pPr>
              <w:autoSpaceDE w:val="0"/>
              <w:autoSpaceDN w:val="0"/>
              <w:adjustRightInd w:val="0"/>
              <w:rPr>
                <w:rFonts w:ascii="Calibri" w:hAnsi="Calibri" w:cs="Calibri"/>
                <w:color w:val="000000"/>
                <w:sz w:val="22"/>
                <w:szCs w:val="22"/>
              </w:rPr>
            </w:pPr>
            <w:r>
              <w:rPr>
                <w:rFonts w:ascii="Calibri" w:hAnsi="Calibri" w:cs="Calibri"/>
                <w:color w:val="000000"/>
                <w:sz w:val="22"/>
                <w:szCs w:val="22"/>
              </w:rPr>
              <w:t>Customer Visits in Person</w:t>
            </w:r>
          </w:p>
        </w:tc>
        <w:tc>
          <w:tcPr>
            <w:tcW w:w="52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4,928</w:t>
            </w:r>
          </w:p>
        </w:tc>
        <w:tc>
          <w:tcPr>
            <w:tcW w:w="54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4,678</w:t>
            </w:r>
          </w:p>
        </w:tc>
        <w:tc>
          <w:tcPr>
            <w:tcW w:w="540"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-250 </w:t>
            </w:r>
          </w:p>
        </w:tc>
        <w:tc>
          <w:tcPr>
            <w:tcW w:w="41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-5%</w:t>
            </w:r>
          </w:p>
        </w:tc>
      </w:tr>
      <w:tr w:rsidR="007D1447" w:rsidTr="007D1447">
        <w:trPr>
          <w:trHeight w:val="290"/>
        </w:trPr>
        <w:tc>
          <w:tcPr>
            <w:tcW w:w="964" w:type="pct"/>
            <w:tcBorders>
              <w:top w:val="nil"/>
              <w:left w:val="nil"/>
              <w:bottom w:val="nil"/>
              <w:right w:val="nil"/>
            </w:tcBorders>
            <w:shd w:val="solid" w:color="00CCFF" w:fill="auto"/>
          </w:tcPr>
          <w:p w:rsidR="007D1447" w:rsidRDefault="007D1447">
            <w:pPr>
              <w:autoSpaceDE w:val="0"/>
              <w:autoSpaceDN w:val="0"/>
              <w:adjustRightInd w:val="0"/>
              <w:rPr>
                <w:rFonts w:ascii="Calibri" w:hAnsi="Calibri" w:cs="Calibri"/>
                <w:color w:val="000000"/>
                <w:sz w:val="22"/>
                <w:szCs w:val="22"/>
              </w:rPr>
            </w:pPr>
            <w:r>
              <w:rPr>
                <w:rFonts w:ascii="Calibri" w:hAnsi="Calibri" w:cs="Calibri"/>
                <w:color w:val="000000"/>
                <w:sz w:val="22"/>
                <w:szCs w:val="22"/>
              </w:rPr>
              <w:t>Subtotal Archives</w:t>
            </w:r>
          </w:p>
        </w:tc>
        <w:tc>
          <w:tcPr>
            <w:tcW w:w="2005" w:type="pct"/>
            <w:tcBorders>
              <w:top w:val="nil"/>
              <w:left w:val="nil"/>
              <w:bottom w:val="nil"/>
              <w:right w:val="nil"/>
            </w:tcBorders>
            <w:shd w:val="solid" w:color="00CCFF" w:fill="auto"/>
          </w:tcPr>
          <w:p w:rsidR="007D1447" w:rsidRDefault="007D1447">
            <w:pPr>
              <w:autoSpaceDE w:val="0"/>
              <w:autoSpaceDN w:val="0"/>
              <w:adjustRightInd w:val="0"/>
              <w:jc w:val="right"/>
              <w:rPr>
                <w:rFonts w:ascii="Calibri" w:hAnsi="Calibri" w:cs="Calibri"/>
                <w:color w:val="000000"/>
                <w:sz w:val="22"/>
                <w:szCs w:val="22"/>
              </w:rPr>
            </w:pPr>
          </w:p>
        </w:tc>
        <w:tc>
          <w:tcPr>
            <w:tcW w:w="527" w:type="pct"/>
            <w:tcBorders>
              <w:top w:val="nil"/>
              <w:left w:val="nil"/>
              <w:bottom w:val="nil"/>
              <w:right w:val="nil"/>
            </w:tcBorders>
            <w:shd w:val="solid" w:color="00CCFF" w:fill="auto"/>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366,706</w:t>
            </w:r>
          </w:p>
        </w:tc>
        <w:tc>
          <w:tcPr>
            <w:tcW w:w="547" w:type="pct"/>
            <w:tcBorders>
              <w:top w:val="nil"/>
              <w:left w:val="nil"/>
              <w:bottom w:val="nil"/>
              <w:right w:val="nil"/>
            </w:tcBorders>
            <w:shd w:val="solid" w:color="00CCFF" w:fill="auto"/>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248,020</w:t>
            </w:r>
          </w:p>
        </w:tc>
        <w:tc>
          <w:tcPr>
            <w:tcW w:w="540" w:type="pct"/>
            <w:tcBorders>
              <w:top w:val="nil"/>
              <w:left w:val="nil"/>
              <w:bottom w:val="nil"/>
              <w:right w:val="nil"/>
            </w:tcBorders>
            <w:shd w:val="solid" w:color="00CCFF" w:fill="auto"/>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-118,686 </w:t>
            </w:r>
          </w:p>
        </w:tc>
        <w:tc>
          <w:tcPr>
            <w:tcW w:w="417" w:type="pct"/>
            <w:tcBorders>
              <w:top w:val="nil"/>
              <w:left w:val="nil"/>
              <w:bottom w:val="nil"/>
              <w:right w:val="nil"/>
            </w:tcBorders>
            <w:shd w:val="solid" w:color="00CCFF" w:fill="auto"/>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-32%</w:t>
            </w:r>
          </w:p>
        </w:tc>
      </w:tr>
      <w:tr w:rsidR="007D1447" w:rsidTr="007D1447">
        <w:trPr>
          <w:trHeight w:val="290"/>
        </w:trPr>
        <w:tc>
          <w:tcPr>
            <w:tcW w:w="964"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c>
          <w:tcPr>
            <w:tcW w:w="2005"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c>
          <w:tcPr>
            <w:tcW w:w="52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c>
          <w:tcPr>
            <w:tcW w:w="54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c>
          <w:tcPr>
            <w:tcW w:w="540"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c>
          <w:tcPr>
            <w:tcW w:w="41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r>
      <w:tr w:rsidR="007D1447" w:rsidTr="007D1447">
        <w:trPr>
          <w:trHeight w:val="290"/>
        </w:trPr>
        <w:tc>
          <w:tcPr>
            <w:tcW w:w="964" w:type="pct"/>
            <w:tcBorders>
              <w:top w:val="nil"/>
              <w:left w:val="nil"/>
              <w:bottom w:val="nil"/>
              <w:right w:val="nil"/>
            </w:tcBorders>
            <w:shd w:val="solid" w:color="00CCFF" w:fill="auto"/>
          </w:tcPr>
          <w:p w:rsidR="007D1447" w:rsidRDefault="007D1447">
            <w:pPr>
              <w:autoSpaceDE w:val="0"/>
              <w:autoSpaceDN w:val="0"/>
              <w:adjustRightInd w:val="0"/>
              <w:rPr>
                <w:rFonts w:ascii="Calibri" w:hAnsi="Calibri" w:cs="Calibri"/>
                <w:color w:val="000000"/>
                <w:sz w:val="22"/>
                <w:szCs w:val="22"/>
              </w:rPr>
            </w:pPr>
            <w:r>
              <w:rPr>
                <w:rFonts w:ascii="Calibri" w:hAnsi="Calibri" w:cs="Calibri"/>
                <w:color w:val="000000"/>
                <w:sz w:val="22"/>
                <w:szCs w:val="22"/>
              </w:rPr>
              <w:t>Arts</w:t>
            </w:r>
          </w:p>
        </w:tc>
        <w:tc>
          <w:tcPr>
            <w:tcW w:w="2005" w:type="pct"/>
            <w:tcBorders>
              <w:top w:val="nil"/>
              <w:left w:val="nil"/>
              <w:bottom w:val="nil"/>
              <w:right w:val="nil"/>
            </w:tcBorders>
            <w:shd w:val="solid" w:color="00CCFF" w:fill="auto"/>
          </w:tcPr>
          <w:p w:rsidR="007D1447" w:rsidRDefault="007D1447">
            <w:pPr>
              <w:autoSpaceDE w:val="0"/>
              <w:autoSpaceDN w:val="0"/>
              <w:adjustRightInd w:val="0"/>
              <w:rPr>
                <w:rFonts w:ascii="Calibri" w:hAnsi="Calibri" w:cs="Calibri"/>
                <w:color w:val="000000"/>
                <w:sz w:val="22"/>
                <w:szCs w:val="22"/>
              </w:rPr>
            </w:pPr>
            <w:r>
              <w:rPr>
                <w:rFonts w:ascii="Calibri" w:hAnsi="Calibri" w:cs="Calibri"/>
                <w:color w:val="000000"/>
                <w:sz w:val="22"/>
                <w:szCs w:val="22"/>
              </w:rPr>
              <w:t>Caithness Gallery Customer Visits</w:t>
            </w:r>
          </w:p>
        </w:tc>
        <w:tc>
          <w:tcPr>
            <w:tcW w:w="527" w:type="pct"/>
            <w:tcBorders>
              <w:top w:val="nil"/>
              <w:left w:val="nil"/>
              <w:bottom w:val="nil"/>
              <w:right w:val="nil"/>
            </w:tcBorders>
            <w:shd w:val="solid" w:color="00CCFF" w:fill="auto"/>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5,646</w:t>
            </w:r>
          </w:p>
        </w:tc>
        <w:tc>
          <w:tcPr>
            <w:tcW w:w="547" w:type="pct"/>
            <w:tcBorders>
              <w:top w:val="nil"/>
              <w:left w:val="nil"/>
              <w:bottom w:val="nil"/>
              <w:right w:val="nil"/>
            </w:tcBorders>
            <w:shd w:val="solid" w:color="00CCFF" w:fill="auto"/>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9,580</w:t>
            </w:r>
          </w:p>
        </w:tc>
        <w:tc>
          <w:tcPr>
            <w:tcW w:w="540" w:type="pct"/>
            <w:tcBorders>
              <w:top w:val="nil"/>
              <w:left w:val="nil"/>
              <w:bottom w:val="nil"/>
              <w:right w:val="nil"/>
            </w:tcBorders>
            <w:shd w:val="solid" w:color="00CCFF" w:fill="auto"/>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3,934 </w:t>
            </w:r>
          </w:p>
        </w:tc>
        <w:tc>
          <w:tcPr>
            <w:tcW w:w="417" w:type="pct"/>
            <w:tcBorders>
              <w:top w:val="nil"/>
              <w:left w:val="nil"/>
              <w:bottom w:val="nil"/>
              <w:right w:val="nil"/>
            </w:tcBorders>
            <w:shd w:val="solid" w:color="00CCFF" w:fill="auto"/>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70%</w:t>
            </w:r>
          </w:p>
        </w:tc>
      </w:tr>
      <w:tr w:rsidR="007D1447" w:rsidTr="007D1447">
        <w:trPr>
          <w:trHeight w:val="290"/>
        </w:trPr>
        <w:tc>
          <w:tcPr>
            <w:tcW w:w="964"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c>
          <w:tcPr>
            <w:tcW w:w="2005"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c>
          <w:tcPr>
            <w:tcW w:w="52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c>
          <w:tcPr>
            <w:tcW w:w="54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c>
          <w:tcPr>
            <w:tcW w:w="540"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c>
          <w:tcPr>
            <w:tcW w:w="41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r>
      <w:tr w:rsidR="007D1447" w:rsidTr="007D1447">
        <w:trPr>
          <w:trHeight w:val="290"/>
        </w:trPr>
        <w:tc>
          <w:tcPr>
            <w:tcW w:w="964" w:type="pct"/>
            <w:tcBorders>
              <w:top w:val="nil"/>
              <w:left w:val="nil"/>
              <w:bottom w:val="nil"/>
              <w:right w:val="nil"/>
            </w:tcBorders>
          </w:tcPr>
          <w:p w:rsidR="007D1447" w:rsidRDefault="007D1447">
            <w:pPr>
              <w:autoSpaceDE w:val="0"/>
              <w:autoSpaceDN w:val="0"/>
              <w:adjustRightInd w:val="0"/>
              <w:rPr>
                <w:rFonts w:ascii="Calibri" w:hAnsi="Calibri" w:cs="Calibri"/>
                <w:color w:val="000000"/>
                <w:sz w:val="22"/>
                <w:szCs w:val="22"/>
              </w:rPr>
            </w:pPr>
            <w:r>
              <w:rPr>
                <w:rFonts w:ascii="Calibri" w:hAnsi="Calibri" w:cs="Calibri"/>
                <w:color w:val="000000"/>
                <w:sz w:val="22"/>
                <w:szCs w:val="22"/>
              </w:rPr>
              <w:t>Leisure</w:t>
            </w:r>
          </w:p>
        </w:tc>
        <w:tc>
          <w:tcPr>
            <w:tcW w:w="2005" w:type="pct"/>
            <w:tcBorders>
              <w:top w:val="nil"/>
              <w:left w:val="nil"/>
              <w:bottom w:val="nil"/>
              <w:right w:val="nil"/>
            </w:tcBorders>
          </w:tcPr>
          <w:p w:rsidR="007D1447" w:rsidRDefault="007D1447">
            <w:pPr>
              <w:autoSpaceDE w:val="0"/>
              <w:autoSpaceDN w:val="0"/>
              <w:adjustRightInd w:val="0"/>
              <w:rPr>
                <w:rFonts w:ascii="Calibri" w:hAnsi="Calibri" w:cs="Calibri"/>
                <w:color w:val="000000"/>
                <w:sz w:val="22"/>
                <w:szCs w:val="22"/>
              </w:rPr>
            </w:pPr>
            <w:r>
              <w:rPr>
                <w:rFonts w:ascii="Calibri" w:hAnsi="Calibri" w:cs="Calibri"/>
                <w:color w:val="000000"/>
                <w:sz w:val="22"/>
                <w:szCs w:val="22"/>
              </w:rPr>
              <w:t>High Life Leisure Facility Customer Visits (Excl. I</w:t>
            </w:r>
            <w:r w:rsidR="003B2742">
              <w:rPr>
                <w:rFonts w:ascii="Calibri" w:hAnsi="Calibri" w:cs="Calibri"/>
                <w:color w:val="000000"/>
                <w:sz w:val="22"/>
                <w:szCs w:val="22"/>
              </w:rPr>
              <w:t xml:space="preserve">nverness </w:t>
            </w:r>
            <w:r>
              <w:rPr>
                <w:rFonts w:ascii="Calibri" w:hAnsi="Calibri" w:cs="Calibri"/>
                <w:color w:val="000000"/>
                <w:sz w:val="22"/>
                <w:szCs w:val="22"/>
              </w:rPr>
              <w:t>L</w:t>
            </w:r>
            <w:r w:rsidR="003B2742">
              <w:rPr>
                <w:rFonts w:ascii="Calibri" w:hAnsi="Calibri" w:cs="Calibri"/>
                <w:color w:val="000000"/>
                <w:sz w:val="22"/>
                <w:szCs w:val="22"/>
              </w:rPr>
              <w:t>eisure</w:t>
            </w:r>
            <w:r>
              <w:rPr>
                <w:rFonts w:ascii="Calibri" w:hAnsi="Calibri" w:cs="Calibri"/>
                <w:color w:val="000000"/>
                <w:sz w:val="22"/>
                <w:szCs w:val="22"/>
              </w:rPr>
              <w:t>)</w:t>
            </w:r>
          </w:p>
        </w:tc>
        <w:tc>
          <w:tcPr>
            <w:tcW w:w="52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1,184,750</w:t>
            </w:r>
          </w:p>
        </w:tc>
        <w:tc>
          <w:tcPr>
            <w:tcW w:w="54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1,156,161</w:t>
            </w:r>
          </w:p>
        </w:tc>
        <w:tc>
          <w:tcPr>
            <w:tcW w:w="540"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-28,589 </w:t>
            </w:r>
          </w:p>
        </w:tc>
        <w:tc>
          <w:tcPr>
            <w:tcW w:w="41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w:t>
            </w:r>
          </w:p>
        </w:tc>
      </w:tr>
      <w:tr w:rsidR="007D1447" w:rsidTr="007D1447">
        <w:trPr>
          <w:trHeight w:val="290"/>
        </w:trPr>
        <w:tc>
          <w:tcPr>
            <w:tcW w:w="964" w:type="pct"/>
            <w:tcBorders>
              <w:top w:val="nil"/>
              <w:left w:val="nil"/>
              <w:bottom w:val="nil"/>
              <w:right w:val="nil"/>
            </w:tcBorders>
          </w:tcPr>
          <w:p w:rsidR="007D1447" w:rsidRDefault="007D1447">
            <w:pPr>
              <w:autoSpaceDE w:val="0"/>
              <w:autoSpaceDN w:val="0"/>
              <w:adjustRightInd w:val="0"/>
              <w:rPr>
                <w:rFonts w:ascii="Calibri" w:hAnsi="Calibri" w:cs="Calibri"/>
                <w:color w:val="000000"/>
                <w:sz w:val="22"/>
                <w:szCs w:val="22"/>
              </w:rPr>
            </w:pPr>
            <w:r>
              <w:rPr>
                <w:rFonts w:ascii="Calibri" w:hAnsi="Calibri" w:cs="Calibri"/>
                <w:color w:val="000000"/>
                <w:sz w:val="22"/>
                <w:szCs w:val="22"/>
              </w:rPr>
              <w:t>Leisure</w:t>
            </w:r>
          </w:p>
        </w:tc>
        <w:tc>
          <w:tcPr>
            <w:tcW w:w="2005" w:type="pct"/>
            <w:tcBorders>
              <w:top w:val="nil"/>
              <w:left w:val="nil"/>
              <w:bottom w:val="nil"/>
              <w:right w:val="nil"/>
            </w:tcBorders>
          </w:tcPr>
          <w:p w:rsidR="007D1447" w:rsidRDefault="007D1447">
            <w:pPr>
              <w:autoSpaceDE w:val="0"/>
              <w:autoSpaceDN w:val="0"/>
              <w:adjustRightInd w:val="0"/>
              <w:rPr>
                <w:rFonts w:ascii="Calibri" w:hAnsi="Calibri" w:cs="Calibri"/>
                <w:color w:val="000000"/>
                <w:sz w:val="22"/>
                <w:szCs w:val="22"/>
              </w:rPr>
            </w:pPr>
            <w:r>
              <w:rPr>
                <w:rFonts w:ascii="Calibri" w:hAnsi="Calibri" w:cs="Calibri"/>
                <w:color w:val="000000"/>
                <w:sz w:val="22"/>
                <w:szCs w:val="22"/>
              </w:rPr>
              <w:t>Community Centre Customer Visits</w:t>
            </w:r>
          </w:p>
        </w:tc>
        <w:tc>
          <w:tcPr>
            <w:tcW w:w="52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341,147</w:t>
            </w:r>
          </w:p>
        </w:tc>
        <w:tc>
          <w:tcPr>
            <w:tcW w:w="54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366,289</w:t>
            </w:r>
          </w:p>
        </w:tc>
        <w:tc>
          <w:tcPr>
            <w:tcW w:w="540"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25,142 </w:t>
            </w:r>
          </w:p>
        </w:tc>
        <w:tc>
          <w:tcPr>
            <w:tcW w:w="41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7%</w:t>
            </w:r>
          </w:p>
        </w:tc>
      </w:tr>
      <w:tr w:rsidR="007D1447" w:rsidTr="007D1447">
        <w:trPr>
          <w:trHeight w:val="290"/>
        </w:trPr>
        <w:tc>
          <w:tcPr>
            <w:tcW w:w="964" w:type="pct"/>
            <w:tcBorders>
              <w:top w:val="nil"/>
              <w:left w:val="nil"/>
              <w:bottom w:val="nil"/>
              <w:right w:val="nil"/>
            </w:tcBorders>
          </w:tcPr>
          <w:p w:rsidR="007D1447" w:rsidRDefault="007D1447">
            <w:pPr>
              <w:autoSpaceDE w:val="0"/>
              <w:autoSpaceDN w:val="0"/>
              <w:adjustRightInd w:val="0"/>
              <w:rPr>
                <w:rFonts w:ascii="Calibri" w:hAnsi="Calibri" w:cs="Calibri"/>
                <w:color w:val="000000"/>
                <w:sz w:val="22"/>
                <w:szCs w:val="22"/>
              </w:rPr>
            </w:pPr>
            <w:r>
              <w:rPr>
                <w:rFonts w:ascii="Calibri" w:hAnsi="Calibri" w:cs="Calibri"/>
                <w:color w:val="000000"/>
                <w:sz w:val="22"/>
                <w:szCs w:val="22"/>
              </w:rPr>
              <w:t>Leisure</w:t>
            </w:r>
          </w:p>
        </w:tc>
        <w:tc>
          <w:tcPr>
            <w:tcW w:w="2005" w:type="pct"/>
            <w:tcBorders>
              <w:top w:val="nil"/>
              <w:left w:val="nil"/>
              <w:bottom w:val="nil"/>
              <w:right w:val="nil"/>
            </w:tcBorders>
          </w:tcPr>
          <w:p w:rsidR="007D1447" w:rsidRDefault="007D1447">
            <w:pPr>
              <w:autoSpaceDE w:val="0"/>
              <w:autoSpaceDN w:val="0"/>
              <w:adjustRightInd w:val="0"/>
              <w:rPr>
                <w:rFonts w:ascii="Calibri" w:hAnsi="Calibri" w:cs="Calibri"/>
                <w:color w:val="000000"/>
                <w:sz w:val="22"/>
                <w:szCs w:val="22"/>
              </w:rPr>
            </w:pPr>
            <w:r>
              <w:rPr>
                <w:rFonts w:ascii="Calibri" w:hAnsi="Calibri" w:cs="Calibri"/>
                <w:color w:val="000000"/>
                <w:sz w:val="22"/>
                <w:szCs w:val="22"/>
              </w:rPr>
              <w:t>Visitor Attractions Customer Visits</w:t>
            </w:r>
          </w:p>
        </w:tc>
        <w:tc>
          <w:tcPr>
            <w:tcW w:w="52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181,672</w:t>
            </w:r>
          </w:p>
        </w:tc>
        <w:tc>
          <w:tcPr>
            <w:tcW w:w="54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161,760</w:t>
            </w:r>
          </w:p>
        </w:tc>
        <w:tc>
          <w:tcPr>
            <w:tcW w:w="540"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-19,912 </w:t>
            </w:r>
          </w:p>
        </w:tc>
        <w:tc>
          <w:tcPr>
            <w:tcW w:w="41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-11%</w:t>
            </w:r>
          </w:p>
        </w:tc>
      </w:tr>
      <w:tr w:rsidR="007D1447" w:rsidTr="007D1447">
        <w:trPr>
          <w:trHeight w:val="290"/>
        </w:trPr>
        <w:tc>
          <w:tcPr>
            <w:tcW w:w="964" w:type="pct"/>
            <w:tcBorders>
              <w:top w:val="nil"/>
              <w:left w:val="nil"/>
              <w:bottom w:val="nil"/>
              <w:right w:val="nil"/>
            </w:tcBorders>
          </w:tcPr>
          <w:p w:rsidR="007D1447" w:rsidRDefault="007D1447">
            <w:pPr>
              <w:autoSpaceDE w:val="0"/>
              <w:autoSpaceDN w:val="0"/>
              <w:adjustRightInd w:val="0"/>
              <w:rPr>
                <w:rFonts w:ascii="Calibri" w:hAnsi="Calibri" w:cs="Calibri"/>
                <w:color w:val="000000"/>
                <w:sz w:val="22"/>
                <w:szCs w:val="22"/>
              </w:rPr>
            </w:pPr>
            <w:r>
              <w:rPr>
                <w:rFonts w:ascii="Calibri" w:hAnsi="Calibri" w:cs="Calibri"/>
                <w:color w:val="000000"/>
                <w:sz w:val="22"/>
                <w:szCs w:val="22"/>
              </w:rPr>
              <w:t>Leisure</w:t>
            </w:r>
          </w:p>
        </w:tc>
        <w:tc>
          <w:tcPr>
            <w:tcW w:w="2005" w:type="pct"/>
            <w:tcBorders>
              <w:top w:val="nil"/>
              <w:left w:val="nil"/>
              <w:bottom w:val="nil"/>
              <w:right w:val="nil"/>
            </w:tcBorders>
          </w:tcPr>
          <w:p w:rsidR="007D1447" w:rsidRDefault="007D1447">
            <w:pPr>
              <w:autoSpaceDE w:val="0"/>
              <w:autoSpaceDN w:val="0"/>
              <w:adjustRightInd w:val="0"/>
              <w:rPr>
                <w:rFonts w:ascii="Calibri" w:hAnsi="Calibri" w:cs="Calibri"/>
                <w:color w:val="000000"/>
                <w:sz w:val="22"/>
                <w:szCs w:val="22"/>
              </w:rPr>
            </w:pPr>
            <w:r>
              <w:rPr>
                <w:rFonts w:ascii="Calibri" w:hAnsi="Calibri" w:cs="Calibri"/>
                <w:color w:val="000000"/>
                <w:sz w:val="22"/>
                <w:szCs w:val="22"/>
              </w:rPr>
              <w:t>Town Hall Customer Visits</w:t>
            </w:r>
          </w:p>
        </w:tc>
        <w:tc>
          <w:tcPr>
            <w:tcW w:w="52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39,449</w:t>
            </w:r>
          </w:p>
        </w:tc>
        <w:tc>
          <w:tcPr>
            <w:tcW w:w="54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49,600</w:t>
            </w:r>
          </w:p>
        </w:tc>
        <w:tc>
          <w:tcPr>
            <w:tcW w:w="540"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10,151 </w:t>
            </w:r>
          </w:p>
        </w:tc>
        <w:tc>
          <w:tcPr>
            <w:tcW w:w="41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26%</w:t>
            </w:r>
          </w:p>
        </w:tc>
      </w:tr>
      <w:tr w:rsidR="007D1447" w:rsidTr="007D1447">
        <w:trPr>
          <w:trHeight w:val="290"/>
        </w:trPr>
        <w:tc>
          <w:tcPr>
            <w:tcW w:w="964" w:type="pct"/>
            <w:tcBorders>
              <w:top w:val="nil"/>
              <w:left w:val="nil"/>
              <w:bottom w:val="nil"/>
              <w:right w:val="nil"/>
            </w:tcBorders>
          </w:tcPr>
          <w:p w:rsidR="007D1447" w:rsidRDefault="007D1447">
            <w:pPr>
              <w:autoSpaceDE w:val="0"/>
              <w:autoSpaceDN w:val="0"/>
              <w:adjustRightInd w:val="0"/>
              <w:rPr>
                <w:rFonts w:ascii="Calibri" w:hAnsi="Calibri" w:cs="Calibri"/>
                <w:color w:val="000000"/>
                <w:sz w:val="22"/>
                <w:szCs w:val="22"/>
              </w:rPr>
            </w:pPr>
            <w:r>
              <w:rPr>
                <w:rFonts w:ascii="Calibri" w:hAnsi="Calibri" w:cs="Calibri"/>
                <w:color w:val="000000"/>
                <w:sz w:val="22"/>
                <w:szCs w:val="22"/>
              </w:rPr>
              <w:t>Leisure</w:t>
            </w:r>
          </w:p>
        </w:tc>
        <w:tc>
          <w:tcPr>
            <w:tcW w:w="2005" w:type="pct"/>
            <w:tcBorders>
              <w:top w:val="nil"/>
              <w:left w:val="nil"/>
              <w:bottom w:val="nil"/>
              <w:right w:val="nil"/>
            </w:tcBorders>
          </w:tcPr>
          <w:p w:rsidR="007D1447" w:rsidRDefault="007D1447">
            <w:pPr>
              <w:autoSpaceDE w:val="0"/>
              <w:autoSpaceDN w:val="0"/>
              <w:adjustRightInd w:val="0"/>
              <w:rPr>
                <w:rFonts w:ascii="Calibri" w:hAnsi="Calibri" w:cs="Calibri"/>
                <w:color w:val="000000"/>
                <w:sz w:val="22"/>
                <w:szCs w:val="22"/>
              </w:rPr>
            </w:pPr>
            <w:r>
              <w:rPr>
                <w:rFonts w:ascii="Calibri" w:hAnsi="Calibri" w:cs="Calibri"/>
                <w:color w:val="000000"/>
                <w:sz w:val="22"/>
                <w:szCs w:val="22"/>
              </w:rPr>
              <w:t>Highland Football Academy Customer Visits</w:t>
            </w:r>
          </w:p>
        </w:tc>
        <w:tc>
          <w:tcPr>
            <w:tcW w:w="52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43,196</w:t>
            </w:r>
          </w:p>
        </w:tc>
        <w:tc>
          <w:tcPr>
            <w:tcW w:w="54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64,102</w:t>
            </w:r>
          </w:p>
        </w:tc>
        <w:tc>
          <w:tcPr>
            <w:tcW w:w="540"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20,906 </w:t>
            </w:r>
          </w:p>
        </w:tc>
        <w:tc>
          <w:tcPr>
            <w:tcW w:w="41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48%</w:t>
            </w:r>
          </w:p>
        </w:tc>
      </w:tr>
      <w:tr w:rsidR="007D1447" w:rsidTr="007D1447">
        <w:trPr>
          <w:trHeight w:val="290"/>
        </w:trPr>
        <w:tc>
          <w:tcPr>
            <w:tcW w:w="964" w:type="pct"/>
            <w:tcBorders>
              <w:top w:val="nil"/>
              <w:left w:val="nil"/>
              <w:bottom w:val="nil"/>
              <w:right w:val="nil"/>
            </w:tcBorders>
          </w:tcPr>
          <w:p w:rsidR="007D1447" w:rsidRDefault="007D1447">
            <w:pPr>
              <w:autoSpaceDE w:val="0"/>
              <w:autoSpaceDN w:val="0"/>
              <w:adjustRightInd w:val="0"/>
              <w:rPr>
                <w:rFonts w:ascii="Calibri" w:hAnsi="Calibri" w:cs="Calibri"/>
                <w:color w:val="000000"/>
                <w:sz w:val="22"/>
                <w:szCs w:val="22"/>
              </w:rPr>
            </w:pPr>
            <w:r>
              <w:rPr>
                <w:rFonts w:ascii="Calibri" w:hAnsi="Calibri" w:cs="Calibri"/>
                <w:color w:val="000000"/>
                <w:sz w:val="22"/>
                <w:szCs w:val="22"/>
              </w:rPr>
              <w:t>Leisure</w:t>
            </w:r>
          </w:p>
        </w:tc>
        <w:tc>
          <w:tcPr>
            <w:tcW w:w="2005" w:type="pct"/>
            <w:tcBorders>
              <w:top w:val="nil"/>
              <w:left w:val="nil"/>
              <w:bottom w:val="nil"/>
              <w:right w:val="nil"/>
            </w:tcBorders>
          </w:tcPr>
          <w:p w:rsidR="007D1447" w:rsidRDefault="007D1447">
            <w:pPr>
              <w:autoSpaceDE w:val="0"/>
              <w:autoSpaceDN w:val="0"/>
              <w:adjustRightInd w:val="0"/>
              <w:rPr>
                <w:rFonts w:ascii="Calibri" w:hAnsi="Calibri" w:cs="Calibri"/>
                <w:color w:val="000000"/>
                <w:sz w:val="22"/>
                <w:szCs w:val="22"/>
              </w:rPr>
            </w:pPr>
            <w:r>
              <w:rPr>
                <w:rFonts w:ascii="Calibri" w:hAnsi="Calibri" w:cs="Calibri"/>
                <w:color w:val="000000"/>
                <w:sz w:val="22"/>
                <w:szCs w:val="22"/>
              </w:rPr>
              <w:t>Theatre Customer Visits</w:t>
            </w:r>
          </w:p>
        </w:tc>
        <w:tc>
          <w:tcPr>
            <w:tcW w:w="52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318</w:t>
            </w:r>
          </w:p>
        </w:tc>
        <w:tc>
          <w:tcPr>
            <w:tcW w:w="54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534</w:t>
            </w:r>
          </w:p>
        </w:tc>
        <w:tc>
          <w:tcPr>
            <w:tcW w:w="540"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216 </w:t>
            </w:r>
          </w:p>
        </w:tc>
        <w:tc>
          <w:tcPr>
            <w:tcW w:w="41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68%</w:t>
            </w:r>
          </w:p>
        </w:tc>
      </w:tr>
      <w:tr w:rsidR="007D1447" w:rsidTr="007D1447">
        <w:trPr>
          <w:trHeight w:val="290"/>
        </w:trPr>
        <w:tc>
          <w:tcPr>
            <w:tcW w:w="964" w:type="pct"/>
            <w:tcBorders>
              <w:top w:val="nil"/>
              <w:left w:val="nil"/>
              <w:bottom w:val="nil"/>
              <w:right w:val="nil"/>
            </w:tcBorders>
          </w:tcPr>
          <w:p w:rsidR="007D1447" w:rsidRDefault="007D1447">
            <w:pPr>
              <w:autoSpaceDE w:val="0"/>
              <w:autoSpaceDN w:val="0"/>
              <w:adjustRightInd w:val="0"/>
              <w:rPr>
                <w:rFonts w:ascii="Calibri" w:hAnsi="Calibri" w:cs="Calibri"/>
                <w:color w:val="000000"/>
                <w:sz w:val="22"/>
                <w:szCs w:val="22"/>
              </w:rPr>
            </w:pPr>
            <w:r>
              <w:rPr>
                <w:rFonts w:ascii="Calibri" w:hAnsi="Calibri" w:cs="Calibri"/>
                <w:color w:val="000000"/>
                <w:sz w:val="22"/>
                <w:szCs w:val="22"/>
              </w:rPr>
              <w:t>Leisure</w:t>
            </w:r>
          </w:p>
        </w:tc>
        <w:tc>
          <w:tcPr>
            <w:tcW w:w="2005" w:type="pct"/>
            <w:tcBorders>
              <w:top w:val="nil"/>
              <w:left w:val="nil"/>
              <w:bottom w:val="nil"/>
              <w:right w:val="nil"/>
            </w:tcBorders>
          </w:tcPr>
          <w:p w:rsidR="007D1447" w:rsidRDefault="007D1447">
            <w:pPr>
              <w:autoSpaceDE w:val="0"/>
              <w:autoSpaceDN w:val="0"/>
              <w:adjustRightInd w:val="0"/>
              <w:rPr>
                <w:rFonts w:ascii="Calibri" w:hAnsi="Calibri" w:cs="Calibri"/>
                <w:color w:val="000000"/>
                <w:sz w:val="22"/>
                <w:szCs w:val="22"/>
              </w:rPr>
            </w:pPr>
            <w:r>
              <w:rPr>
                <w:rFonts w:ascii="Calibri" w:hAnsi="Calibri" w:cs="Calibri"/>
                <w:color w:val="000000"/>
                <w:sz w:val="22"/>
                <w:szCs w:val="22"/>
              </w:rPr>
              <w:t>Inverness Leisure Customer Visits</w:t>
            </w:r>
          </w:p>
        </w:tc>
        <w:tc>
          <w:tcPr>
            <w:tcW w:w="52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c>
          <w:tcPr>
            <w:tcW w:w="54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780,732</w:t>
            </w:r>
          </w:p>
        </w:tc>
        <w:tc>
          <w:tcPr>
            <w:tcW w:w="540" w:type="pct"/>
            <w:tcBorders>
              <w:top w:val="nil"/>
              <w:left w:val="nil"/>
              <w:bottom w:val="nil"/>
              <w:right w:val="nil"/>
            </w:tcBorders>
          </w:tcPr>
          <w:p w:rsidR="007D1447" w:rsidRDefault="007D1447">
            <w:pPr>
              <w:autoSpaceDE w:val="0"/>
              <w:autoSpaceDN w:val="0"/>
              <w:adjustRightInd w:val="0"/>
              <w:rPr>
                <w:rFonts w:ascii="Calibri" w:hAnsi="Calibri" w:cs="Calibri"/>
                <w:color w:val="000000"/>
                <w:sz w:val="22"/>
                <w:szCs w:val="22"/>
              </w:rPr>
            </w:pPr>
            <w:r>
              <w:rPr>
                <w:rFonts w:ascii="Calibri" w:hAnsi="Calibri" w:cs="Calibri"/>
                <w:color w:val="000000"/>
                <w:sz w:val="22"/>
                <w:szCs w:val="22"/>
              </w:rPr>
              <w:t>NA</w:t>
            </w:r>
          </w:p>
        </w:tc>
        <w:tc>
          <w:tcPr>
            <w:tcW w:w="417" w:type="pct"/>
            <w:tcBorders>
              <w:top w:val="nil"/>
              <w:left w:val="nil"/>
              <w:bottom w:val="nil"/>
              <w:right w:val="nil"/>
            </w:tcBorders>
          </w:tcPr>
          <w:p w:rsidR="007D1447" w:rsidRDefault="007D1447">
            <w:pPr>
              <w:autoSpaceDE w:val="0"/>
              <w:autoSpaceDN w:val="0"/>
              <w:adjustRightInd w:val="0"/>
              <w:rPr>
                <w:rFonts w:ascii="Calibri" w:hAnsi="Calibri" w:cs="Calibri"/>
                <w:color w:val="000000"/>
                <w:sz w:val="22"/>
                <w:szCs w:val="22"/>
              </w:rPr>
            </w:pPr>
            <w:r>
              <w:rPr>
                <w:rFonts w:ascii="Calibri" w:hAnsi="Calibri" w:cs="Calibri"/>
                <w:color w:val="000000"/>
                <w:sz w:val="22"/>
                <w:szCs w:val="22"/>
              </w:rPr>
              <w:t>NA</w:t>
            </w:r>
          </w:p>
        </w:tc>
      </w:tr>
      <w:tr w:rsidR="007D1447" w:rsidTr="007D1447">
        <w:trPr>
          <w:trHeight w:val="290"/>
        </w:trPr>
        <w:tc>
          <w:tcPr>
            <w:tcW w:w="964" w:type="pct"/>
            <w:tcBorders>
              <w:top w:val="nil"/>
              <w:left w:val="nil"/>
              <w:bottom w:val="nil"/>
              <w:right w:val="nil"/>
            </w:tcBorders>
            <w:shd w:val="solid" w:color="00CCFF" w:fill="auto"/>
          </w:tcPr>
          <w:p w:rsidR="007D1447" w:rsidRDefault="007D1447">
            <w:pPr>
              <w:autoSpaceDE w:val="0"/>
              <w:autoSpaceDN w:val="0"/>
              <w:adjustRightInd w:val="0"/>
              <w:rPr>
                <w:rFonts w:ascii="Calibri" w:hAnsi="Calibri" w:cs="Calibri"/>
                <w:color w:val="000000"/>
                <w:sz w:val="22"/>
                <w:szCs w:val="22"/>
              </w:rPr>
            </w:pPr>
            <w:r>
              <w:rPr>
                <w:rFonts w:ascii="Calibri" w:hAnsi="Calibri" w:cs="Calibri"/>
                <w:color w:val="000000"/>
                <w:sz w:val="22"/>
                <w:szCs w:val="22"/>
              </w:rPr>
              <w:t>Subtotal Leisure</w:t>
            </w:r>
          </w:p>
        </w:tc>
        <w:tc>
          <w:tcPr>
            <w:tcW w:w="2005" w:type="pct"/>
            <w:tcBorders>
              <w:top w:val="nil"/>
              <w:left w:val="nil"/>
              <w:bottom w:val="nil"/>
              <w:right w:val="nil"/>
            </w:tcBorders>
            <w:shd w:val="solid" w:color="00CCFF" w:fill="auto"/>
          </w:tcPr>
          <w:p w:rsidR="007D1447" w:rsidRDefault="007D1447">
            <w:pPr>
              <w:autoSpaceDE w:val="0"/>
              <w:autoSpaceDN w:val="0"/>
              <w:adjustRightInd w:val="0"/>
              <w:jc w:val="right"/>
              <w:rPr>
                <w:rFonts w:ascii="Calibri" w:hAnsi="Calibri" w:cs="Calibri"/>
                <w:color w:val="000000"/>
                <w:sz w:val="22"/>
                <w:szCs w:val="22"/>
              </w:rPr>
            </w:pPr>
          </w:p>
        </w:tc>
        <w:tc>
          <w:tcPr>
            <w:tcW w:w="527" w:type="pct"/>
            <w:tcBorders>
              <w:top w:val="nil"/>
              <w:left w:val="nil"/>
              <w:bottom w:val="nil"/>
              <w:right w:val="nil"/>
            </w:tcBorders>
            <w:shd w:val="solid" w:color="00CCFF" w:fill="auto"/>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1,790,532</w:t>
            </w:r>
          </w:p>
        </w:tc>
        <w:tc>
          <w:tcPr>
            <w:tcW w:w="547" w:type="pct"/>
            <w:tcBorders>
              <w:top w:val="nil"/>
              <w:left w:val="nil"/>
              <w:bottom w:val="nil"/>
              <w:right w:val="nil"/>
            </w:tcBorders>
            <w:shd w:val="solid" w:color="00CCFF" w:fill="auto"/>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2,579,178</w:t>
            </w:r>
          </w:p>
        </w:tc>
        <w:tc>
          <w:tcPr>
            <w:tcW w:w="540" w:type="pct"/>
            <w:tcBorders>
              <w:top w:val="nil"/>
              <w:left w:val="nil"/>
              <w:bottom w:val="nil"/>
              <w:right w:val="nil"/>
            </w:tcBorders>
            <w:shd w:val="solid" w:color="00CCFF" w:fill="auto"/>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7,914 </w:t>
            </w:r>
          </w:p>
        </w:tc>
        <w:tc>
          <w:tcPr>
            <w:tcW w:w="417" w:type="pct"/>
            <w:tcBorders>
              <w:top w:val="nil"/>
              <w:left w:val="nil"/>
              <w:bottom w:val="nil"/>
              <w:right w:val="nil"/>
            </w:tcBorders>
            <w:shd w:val="solid" w:color="00CCFF" w:fill="auto"/>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w:t>
            </w:r>
          </w:p>
        </w:tc>
      </w:tr>
      <w:tr w:rsidR="007D1447" w:rsidTr="007D1447">
        <w:trPr>
          <w:trHeight w:val="290"/>
        </w:trPr>
        <w:tc>
          <w:tcPr>
            <w:tcW w:w="964"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c>
          <w:tcPr>
            <w:tcW w:w="2005"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c>
          <w:tcPr>
            <w:tcW w:w="52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c>
          <w:tcPr>
            <w:tcW w:w="54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c>
          <w:tcPr>
            <w:tcW w:w="540"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c>
          <w:tcPr>
            <w:tcW w:w="41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r>
      <w:tr w:rsidR="007D1447" w:rsidTr="007D1447">
        <w:trPr>
          <w:trHeight w:val="290"/>
        </w:trPr>
        <w:tc>
          <w:tcPr>
            <w:tcW w:w="964" w:type="pct"/>
            <w:tcBorders>
              <w:top w:val="nil"/>
              <w:left w:val="nil"/>
              <w:bottom w:val="nil"/>
              <w:right w:val="nil"/>
            </w:tcBorders>
          </w:tcPr>
          <w:p w:rsidR="007D1447" w:rsidRDefault="007D1447">
            <w:pPr>
              <w:autoSpaceDE w:val="0"/>
              <w:autoSpaceDN w:val="0"/>
              <w:adjustRightInd w:val="0"/>
              <w:rPr>
                <w:rFonts w:ascii="Calibri" w:hAnsi="Calibri" w:cs="Calibri"/>
                <w:color w:val="000000"/>
                <w:sz w:val="22"/>
                <w:szCs w:val="22"/>
              </w:rPr>
            </w:pPr>
            <w:r>
              <w:rPr>
                <w:rFonts w:ascii="Calibri" w:hAnsi="Calibri" w:cs="Calibri"/>
                <w:color w:val="000000"/>
                <w:sz w:val="22"/>
                <w:szCs w:val="22"/>
              </w:rPr>
              <w:t>Libraries</w:t>
            </w:r>
          </w:p>
        </w:tc>
        <w:tc>
          <w:tcPr>
            <w:tcW w:w="2005" w:type="pct"/>
            <w:tcBorders>
              <w:top w:val="nil"/>
              <w:left w:val="nil"/>
              <w:bottom w:val="nil"/>
              <w:right w:val="nil"/>
            </w:tcBorders>
          </w:tcPr>
          <w:p w:rsidR="007D1447" w:rsidRDefault="007D1447">
            <w:pPr>
              <w:autoSpaceDE w:val="0"/>
              <w:autoSpaceDN w:val="0"/>
              <w:adjustRightInd w:val="0"/>
              <w:rPr>
                <w:rFonts w:ascii="Calibri" w:hAnsi="Calibri" w:cs="Calibri"/>
                <w:color w:val="000000"/>
                <w:sz w:val="22"/>
                <w:szCs w:val="22"/>
              </w:rPr>
            </w:pPr>
            <w:r>
              <w:rPr>
                <w:rFonts w:ascii="Calibri" w:hAnsi="Calibri" w:cs="Calibri"/>
                <w:color w:val="000000"/>
                <w:sz w:val="22"/>
                <w:szCs w:val="22"/>
              </w:rPr>
              <w:t>Customer Visits</w:t>
            </w:r>
          </w:p>
        </w:tc>
        <w:tc>
          <w:tcPr>
            <w:tcW w:w="52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1,709,471</w:t>
            </w:r>
          </w:p>
        </w:tc>
        <w:tc>
          <w:tcPr>
            <w:tcW w:w="54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1,989,823</w:t>
            </w:r>
          </w:p>
        </w:tc>
        <w:tc>
          <w:tcPr>
            <w:tcW w:w="540"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280,352 </w:t>
            </w:r>
          </w:p>
        </w:tc>
        <w:tc>
          <w:tcPr>
            <w:tcW w:w="41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16%</w:t>
            </w:r>
          </w:p>
        </w:tc>
      </w:tr>
      <w:tr w:rsidR="007D1447" w:rsidTr="007D1447">
        <w:trPr>
          <w:trHeight w:val="290"/>
        </w:trPr>
        <w:tc>
          <w:tcPr>
            <w:tcW w:w="964" w:type="pct"/>
            <w:tcBorders>
              <w:top w:val="nil"/>
              <w:left w:val="nil"/>
              <w:bottom w:val="nil"/>
              <w:right w:val="nil"/>
            </w:tcBorders>
          </w:tcPr>
          <w:p w:rsidR="007D1447" w:rsidRDefault="007D1447">
            <w:pPr>
              <w:autoSpaceDE w:val="0"/>
              <w:autoSpaceDN w:val="0"/>
              <w:adjustRightInd w:val="0"/>
              <w:rPr>
                <w:rFonts w:ascii="Calibri" w:hAnsi="Calibri" w:cs="Calibri"/>
                <w:color w:val="000000"/>
                <w:sz w:val="22"/>
                <w:szCs w:val="22"/>
              </w:rPr>
            </w:pPr>
            <w:r>
              <w:rPr>
                <w:rFonts w:ascii="Calibri" w:hAnsi="Calibri" w:cs="Calibri"/>
                <w:color w:val="000000"/>
                <w:sz w:val="22"/>
                <w:szCs w:val="22"/>
              </w:rPr>
              <w:t>Libraries</w:t>
            </w:r>
          </w:p>
        </w:tc>
        <w:tc>
          <w:tcPr>
            <w:tcW w:w="2005" w:type="pct"/>
            <w:tcBorders>
              <w:top w:val="nil"/>
              <w:left w:val="nil"/>
              <w:bottom w:val="nil"/>
              <w:right w:val="nil"/>
            </w:tcBorders>
          </w:tcPr>
          <w:p w:rsidR="007D1447" w:rsidRDefault="007D1447">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 Virtual Customer Visits</w:t>
            </w:r>
          </w:p>
        </w:tc>
        <w:tc>
          <w:tcPr>
            <w:tcW w:w="52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791,655</w:t>
            </w:r>
          </w:p>
        </w:tc>
        <w:tc>
          <w:tcPr>
            <w:tcW w:w="54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1,087,937</w:t>
            </w:r>
          </w:p>
        </w:tc>
        <w:tc>
          <w:tcPr>
            <w:tcW w:w="540"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296,282 </w:t>
            </w:r>
          </w:p>
        </w:tc>
        <w:tc>
          <w:tcPr>
            <w:tcW w:w="41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37%</w:t>
            </w:r>
          </w:p>
        </w:tc>
      </w:tr>
      <w:tr w:rsidR="007D1447" w:rsidTr="007D1447">
        <w:trPr>
          <w:trHeight w:val="290"/>
        </w:trPr>
        <w:tc>
          <w:tcPr>
            <w:tcW w:w="964" w:type="pct"/>
            <w:tcBorders>
              <w:top w:val="nil"/>
              <w:left w:val="nil"/>
              <w:bottom w:val="nil"/>
              <w:right w:val="nil"/>
            </w:tcBorders>
            <w:shd w:val="solid" w:color="00CCFF" w:fill="auto"/>
          </w:tcPr>
          <w:p w:rsidR="007D1447" w:rsidRDefault="007D1447">
            <w:pPr>
              <w:autoSpaceDE w:val="0"/>
              <w:autoSpaceDN w:val="0"/>
              <w:adjustRightInd w:val="0"/>
              <w:rPr>
                <w:rFonts w:ascii="Calibri" w:hAnsi="Calibri" w:cs="Calibri"/>
                <w:color w:val="000000"/>
                <w:sz w:val="22"/>
                <w:szCs w:val="22"/>
              </w:rPr>
            </w:pPr>
            <w:r>
              <w:rPr>
                <w:rFonts w:ascii="Calibri" w:hAnsi="Calibri" w:cs="Calibri"/>
                <w:color w:val="000000"/>
                <w:sz w:val="22"/>
                <w:szCs w:val="22"/>
              </w:rPr>
              <w:t>Subtotal Libraries</w:t>
            </w:r>
          </w:p>
        </w:tc>
        <w:tc>
          <w:tcPr>
            <w:tcW w:w="2005" w:type="pct"/>
            <w:tcBorders>
              <w:top w:val="nil"/>
              <w:left w:val="nil"/>
              <w:bottom w:val="nil"/>
              <w:right w:val="nil"/>
            </w:tcBorders>
            <w:shd w:val="solid" w:color="00CCFF" w:fill="auto"/>
          </w:tcPr>
          <w:p w:rsidR="007D1447" w:rsidRDefault="007D1447">
            <w:pPr>
              <w:autoSpaceDE w:val="0"/>
              <w:autoSpaceDN w:val="0"/>
              <w:adjustRightInd w:val="0"/>
              <w:jc w:val="right"/>
              <w:rPr>
                <w:rFonts w:ascii="Calibri" w:hAnsi="Calibri" w:cs="Calibri"/>
                <w:color w:val="000000"/>
                <w:sz w:val="22"/>
                <w:szCs w:val="22"/>
              </w:rPr>
            </w:pPr>
          </w:p>
        </w:tc>
        <w:tc>
          <w:tcPr>
            <w:tcW w:w="527" w:type="pct"/>
            <w:tcBorders>
              <w:top w:val="nil"/>
              <w:left w:val="nil"/>
              <w:bottom w:val="nil"/>
              <w:right w:val="nil"/>
            </w:tcBorders>
            <w:shd w:val="solid" w:color="00CCFF" w:fill="auto"/>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2,501,126</w:t>
            </w:r>
          </w:p>
        </w:tc>
        <w:tc>
          <w:tcPr>
            <w:tcW w:w="547" w:type="pct"/>
            <w:tcBorders>
              <w:top w:val="nil"/>
              <w:left w:val="nil"/>
              <w:bottom w:val="nil"/>
              <w:right w:val="nil"/>
            </w:tcBorders>
            <w:shd w:val="solid" w:color="00CCFF" w:fill="auto"/>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3,077,760</w:t>
            </w:r>
          </w:p>
        </w:tc>
        <w:tc>
          <w:tcPr>
            <w:tcW w:w="540" w:type="pct"/>
            <w:tcBorders>
              <w:top w:val="nil"/>
              <w:left w:val="nil"/>
              <w:bottom w:val="nil"/>
              <w:right w:val="nil"/>
            </w:tcBorders>
            <w:shd w:val="solid" w:color="00CCFF" w:fill="auto"/>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576,634 </w:t>
            </w:r>
          </w:p>
        </w:tc>
        <w:tc>
          <w:tcPr>
            <w:tcW w:w="417" w:type="pct"/>
            <w:tcBorders>
              <w:top w:val="nil"/>
              <w:left w:val="nil"/>
              <w:bottom w:val="nil"/>
              <w:right w:val="nil"/>
            </w:tcBorders>
            <w:shd w:val="solid" w:color="00CCFF" w:fill="auto"/>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23%</w:t>
            </w:r>
          </w:p>
        </w:tc>
      </w:tr>
      <w:tr w:rsidR="007D1447" w:rsidTr="007D1447">
        <w:trPr>
          <w:trHeight w:val="290"/>
        </w:trPr>
        <w:tc>
          <w:tcPr>
            <w:tcW w:w="964"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c>
          <w:tcPr>
            <w:tcW w:w="2005"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c>
          <w:tcPr>
            <w:tcW w:w="52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c>
          <w:tcPr>
            <w:tcW w:w="54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c>
          <w:tcPr>
            <w:tcW w:w="540"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c>
          <w:tcPr>
            <w:tcW w:w="41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r>
      <w:tr w:rsidR="007D1447" w:rsidTr="007D1447">
        <w:trPr>
          <w:trHeight w:val="290"/>
        </w:trPr>
        <w:tc>
          <w:tcPr>
            <w:tcW w:w="964" w:type="pct"/>
            <w:tcBorders>
              <w:top w:val="nil"/>
              <w:left w:val="nil"/>
              <w:bottom w:val="nil"/>
              <w:right w:val="nil"/>
            </w:tcBorders>
          </w:tcPr>
          <w:p w:rsidR="007D1447" w:rsidRDefault="007D1447">
            <w:pPr>
              <w:autoSpaceDE w:val="0"/>
              <w:autoSpaceDN w:val="0"/>
              <w:adjustRightInd w:val="0"/>
              <w:rPr>
                <w:rFonts w:ascii="Calibri" w:hAnsi="Calibri" w:cs="Calibri"/>
                <w:color w:val="000000"/>
                <w:sz w:val="22"/>
                <w:szCs w:val="22"/>
              </w:rPr>
            </w:pPr>
            <w:r>
              <w:rPr>
                <w:rFonts w:ascii="Calibri" w:hAnsi="Calibri" w:cs="Calibri"/>
                <w:color w:val="000000"/>
                <w:sz w:val="22"/>
                <w:szCs w:val="22"/>
              </w:rPr>
              <w:t>Museums</w:t>
            </w:r>
          </w:p>
        </w:tc>
        <w:tc>
          <w:tcPr>
            <w:tcW w:w="2005" w:type="pct"/>
            <w:tcBorders>
              <w:top w:val="nil"/>
              <w:left w:val="nil"/>
              <w:bottom w:val="nil"/>
              <w:right w:val="nil"/>
            </w:tcBorders>
          </w:tcPr>
          <w:p w:rsidR="007D1447" w:rsidRDefault="007D1447">
            <w:pPr>
              <w:autoSpaceDE w:val="0"/>
              <w:autoSpaceDN w:val="0"/>
              <w:adjustRightInd w:val="0"/>
              <w:rPr>
                <w:rFonts w:ascii="Calibri" w:hAnsi="Calibri" w:cs="Calibri"/>
                <w:color w:val="000000"/>
                <w:sz w:val="22"/>
                <w:szCs w:val="22"/>
              </w:rPr>
            </w:pPr>
            <w:r>
              <w:rPr>
                <w:rFonts w:ascii="Calibri" w:hAnsi="Calibri" w:cs="Calibri"/>
                <w:color w:val="000000"/>
                <w:sz w:val="22"/>
                <w:szCs w:val="22"/>
              </w:rPr>
              <w:t>Customer Visits in Person</w:t>
            </w:r>
          </w:p>
        </w:tc>
        <w:tc>
          <w:tcPr>
            <w:tcW w:w="52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120,524</w:t>
            </w:r>
          </w:p>
        </w:tc>
        <w:tc>
          <w:tcPr>
            <w:tcW w:w="54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108,719</w:t>
            </w:r>
          </w:p>
        </w:tc>
        <w:tc>
          <w:tcPr>
            <w:tcW w:w="540"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-11,805 </w:t>
            </w:r>
          </w:p>
        </w:tc>
        <w:tc>
          <w:tcPr>
            <w:tcW w:w="41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-10%</w:t>
            </w:r>
          </w:p>
        </w:tc>
      </w:tr>
      <w:tr w:rsidR="007D1447" w:rsidTr="007D1447">
        <w:trPr>
          <w:trHeight w:val="290"/>
        </w:trPr>
        <w:tc>
          <w:tcPr>
            <w:tcW w:w="964" w:type="pct"/>
            <w:tcBorders>
              <w:top w:val="nil"/>
              <w:left w:val="nil"/>
              <w:bottom w:val="nil"/>
              <w:right w:val="nil"/>
            </w:tcBorders>
          </w:tcPr>
          <w:p w:rsidR="007D1447" w:rsidRDefault="007D1447">
            <w:pPr>
              <w:autoSpaceDE w:val="0"/>
              <w:autoSpaceDN w:val="0"/>
              <w:adjustRightInd w:val="0"/>
              <w:rPr>
                <w:rFonts w:ascii="Calibri" w:hAnsi="Calibri" w:cs="Calibri"/>
                <w:color w:val="000000"/>
                <w:sz w:val="22"/>
                <w:szCs w:val="22"/>
              </w:rPr>
            </w:pPr>
            <w:r>
              <w:rPr>
                <w:rFonts w:ascii="Calibri" w:hAnsi="Calibri" w:cs="Calibri"/>
                <w:color w:val="000000"/>
                <w:sz w:val="22"/>
                <w:szCs w:val="22"/>
              </w:rPr>
              <w:t>Museums</w:t>
            </w:r>
          </w:p>
        </w:tc>
        <w:tc>
          <w:tcPr>
            <w:tcW w:w="2005" w:type="pct"/>
            <w:tcBorders>
              <w:top w:val="nil"/>
              <w:left w:val="nil"/>
              <w:bottom w:val="nil"/>
              <w:right w:val="nil"/>
            </w:tcBorders>
          </w:tcPr>
          <w:p w:rsidR="007D1447" w:rsidRDefault="007D1447">
            <w:pPr>
              <w:autoSpaceDE w:val="0"/>
              <w:autoSpaceDN w:val="0"/>
              <w:adjustRightInd w:val="0"/>
              <w:rPr>
                <w:rFonts w:ascii="Calibri" w:hAnsi="Calibri" w:cs="Calibri"/>
                <w:color w:val="000000"/>
                <w:sz w:val="22"/>
                <w:szCs w:val="22"/>
              </w:rPr>
            </w:pPr>
            <w:r>
              <w:rPr>
                <w:rFonts w:ascii="Calibri" w:hAnsi="Calibri" w:cs="Calibri"/>
                <w:color w:val="000000"/>
                <w:sz w:val="22"/>
                <w:szCs w:val="22"/>
              </w:rPr>
              <w:t>Customer Visits by Other Means</w:t>
            </w:r>
          </w:p>
        </w:tc>
        <w:tc>
          <w:tcPr>
            <w:tcW w:w="52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64,581</w:t>
            </w:r>
          </w:p>
        </w:tc>
        <w:tc>
          <w:tcPr>
            <w:tcW w:w="54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86,092</w:t>
            </w:r>
          </w:p>
        </w:tc>
        <w:tc>
          <w:tcPr>
            <w:tcW w:w="540"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21,511 </w:t>
            </w:r>
          </w:p>
        </w:tc>
        <w:tc>
          <w:tcPr>
            <w:tcW w:w="41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33%</w:t>
            </w:r>
          </w:p>
        </w:tc>
      </w:tr>
      <w:tr w:rsidR="007D1447" w:rsidTr="007D1447">
        <w:trPr>
          <w:trHeight w:val="290"/>
        </w:trPr>
        <w:tc>
          <w:tcPr>
            <w:tcW w:w="964" w:type="pct"/>
            <w:tcBorders>
              <w:top w:val="nil"/>
              <w:left w:val="nil"/>
              <w:bottom w:val="nil"/>
              <w:right w:val="nil"/>
            </w:tcBorders>
            <w:shd w:val="solid" w:color="00CCFF" w:fill="auto"/>
          </w:tcPr>
          <w:p w:rsidR="007D1447" w:rsidRDefault="007D1447">
            <w:pPr>
              <w:autoSpaceDE w:val="0"/>
              <w:autoSpaceDN w:val="0"/>
              <w:adjustRightInd w:val="0"/>
              <w:rPr>
                <w:rFonts w:ascii="Calibri" w:hAnsi="Calibri" w:cs="Calibri"/>
                <w:color w:val="000000"/>
                <w:sz w:val="22"/>
                <w:szCs w:val="22"/>
              </w:rPr>
            </w:pPr>
            <w:r>
              <w:rPr>
                <w:rFonts w:ascii="Calibri" w:hAnsi="Calibri" w:cs="Calibri"/>
                <w:color w:val="000000"/>
                <w:sz w:val="22"/>
                <w:szCs w:val="22"/>
              </w:rPr>
              <w:t>Subtotal Museums</w:t>
            </w:r>
          </w:p>
        </w:tc>
        <w:tc>
          <w:tcPr>
            <w:tcW w:w="2005" w:type="pct"/>
            <w:tcBorders>
              <w:top w:val="nil"/>
              <w:left w:val="nil"/>
              <w:bottom w:val="nil"/>
              <w:right w:val="nil"/>
            </w:tcBorders>
            <w:shd w:val="solid" w:color="00CCFF" w:fill="auto"/>
          </w:tcPr>
          <w:p w:rsidR="007D1447" w:rsidRDefault="007D1447">
            <w:pPr>
              <w:autoSpaceDE w:val="0"/>
              <w:autoSpaceDN w:val="0"/>
              <w:adjustRightInd w:val="0"/>
              <w:jc w:val="right"/>
              <w:rPr>
                <w:rFonts w:ascii="Calibri" w:hAnsi="Calibri" w:cs="Calibri"/>
                <w:color w:val="000000"/>
                <w:sz w:val="22"/>
                <w:szCs w:val="22"/>
              </w:rPr>
            </w:pPr>
          </w:p>
        </w:tc>
        <w:tc>
          <w:tcPr>
            <w:tcW w:w="527" w:type="pct"/>
            <w:tcBorders>
              <w:top w:val="nil"/>
              <w:left w:val="nil"/>
              <w:bottom w:val="nil"/>
              <w:right w:val="nil"/>
            </w:tcBorders>
            <w:shd w:val="solid" w:color="00CCFF" w:fill="auto"/>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185,105</w:t>
            </w:r>
          </w:p>
        </w:tc>
        <w:tc>
          <w:tcPr>
            <w:tcW w:w="547" w:type="pct"/>
            <w:tcBorders>
              <w:top w:val="nil"/>
              <w:left w:val="nil"/>
              <w:bottom w:val="nil"/>
              <w:right w:val="nil"/>
            </w:tcBorders>
            <w:shd w:val="solid" w:color="00CCFF" w:fill="auto"/>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194,811</w:t>
            </w:r>
          </w:p>
        </w:tc>
        <w:tc>
          <w:tcPr>
            <w:tcW w:w="540" w:type="pct"/>
            <w:tcBorders>
              <w:top w:val="nil"/>
              <w:left w:val="nil"/>
              <w:bottom w:val="nil"/>
              <w:right w:val="nil"/>
            </w:tcBorders>
            <w:shd w:val="solid" w:color="00CCFF" w:fill="auto"/>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9,706 </w:t>
            </w:r>
          </w:p>
        </w:tc>
        <w:tc>
          <w:tcPr>
            <w:tcW w:w="417" w:type="pct"/>
            <w:tcBorders>
              <w:top w:val="nil"/>
              <w:left w:val="nil"/>
              <w:bottom w:val="nil"/>
              <w:right w:val="nil"/>
            </w:tcBorders>
            <w:shd w:val="solid" w:color="00CCFF" w:fill="auto"/>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5%</w:t>
            </w:r>
          </w:p>
        </w:tc>
      </w:tr>
      <w:tr w:rsidR="007D1447" w:rsidTr="007D1447">
        <w:trPr>
          <w:trHeight w:val="290"/>
        </w:trPr>
        <w:tc>
          <w:tcPr>
            <w:tcW w:w="964"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c>
          <w:tcPr>
            <w:tcW w:w="2005"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c>
          <w:tcPr>
            <w:tcW w:w="52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c>
          <w:tcPr>
            <w:tcW w:w="54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c>
          <w:tcPr>
            <w:tcW w:w="540"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c>
          <w:tcPr>
            <w:tcW w:w="41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r>
      <w:tr w:rsidR="007D1447" w:rsidTr="007D1447">
        <w:trPr>
          <w:trHeight w:val="290"/>
        </w:trPr>
        <w:tc>
          <w:tcPr>
            <w:tcW w:w="964" w:type="pct"/>
            <w:tcBorders>
              <w:top w:val="nil"/>
              <w:left w:val="nil"/>
              <w:bottom w:val="nil"/>
              <w:right w:val="nil"/>
            </w:tcBorders>
            <w:shd w:val="solid" w:color="00CCFF" w:fill="auto"/>
          </w:tcPr>
          <w:p w:rsidR="007D1447" w:rsidRDefault="007D1447">
            <w:pPr>
              <w:autoSpaceDE w:val="0"/>
              <w:autoSpaceDN w:val="0"/>
              <w:adjustRightInd w:val="0"/>
              <w:rPr>
                <w:rFonts w:ascii="Calibri" w:hAnsi="Calibri" w:cs="Calibri"/>
                <w:color w:val="000000"/>
                <w:sz w:val="22"/>
                <w:szCs w:val="22"/>
              </w:rPr>
            </w:pPr>
            <w:r>
              <w:rPr>
                <w:rFonts w:ascii="Calibri" w:hAnsi="Calibri" w:cs="Calibri"/>
                <w:color w:val="000000"/>
                <w:sz w:val="22"/>
                <w:szCs w:val="22"/>
              </w:rPr>
              <w:t>Outdoor Activities</w:t>
            </w:r>
          </w:p>
        </w:tc>
        <w:tc>
          <w:tcPr>
            <w:tcW w:w="2005" w:type="pct"/>
            <w:tcBorders>
              <w:top w:val="nil"/>
              <w:left w:val="nil"/>
              <w:bottom w:val="nil"/>
              <w:right w:val="nil"/>
            </w:tcBorders>
            <w:shd w:val="solid" w:color="00CCFF" w:fill="auto"/>
          </w:tcPr>
          <w:p w:rsidR="007D1447" w:rsidRDefault="007D1447">
            <w:pPr>
              <w:autoSpaceDE w:val="0"/>
              <w:autoSpaceDN w:val="0"/>
              <w:adjustRightInd w:val="0"/>
              <w:rPr>
                <w:rFonts w:ascii="Calibri" w:hAnsi="Calibri" w:cs="Calibri"/>
                <w:color w:val="000000"/>
                <w:sz w:val="22"/>
                <w:szCs w:val="22"/>
              </w:rPr>
            </w:pPr>
            <w:r>
              <w:rPr>
                <w:rFonts w:ascii="Calibri" w:hAnsi="Calibri" w:cs="Calibri"/>
                <w:color w:val="000000"/>
                <w:sz w:val="22"/>
                <w:szCs w:val="22"/>
              </w:rPr>
              <w:t>Customer Activity Days</w:t>
            </w:r>
          </w:p>
        </w:tc>
        <w:tc>
          <w:tcPr>
            <w:tcW w:w="527" w:type="pct"/>
            <w:tcBorders>
              <w:top w:val="nil"/>
              <w:left w:val="nil"/>
              <w:bottom w:val="nil"/>
              <w:right w:val="nil"/>
            </w:tcBorders>
            <w:shd w:val="solid" w:color="00CCFF" w:fill="auto"/>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201</w:t>
            </w:r>
          </w:p>
        </w:tc>
        <w:tc>
          <w:tcPr>
            <w:tcW w:w="547" w:type="pct"/>
            <w:tcBorders>
              <w:top w:val="nil"/>
              <w:left w:val="nil"/>
              <w:bottom w:val="nil"/>
              <w:right w:val="nil"/>
            </w:tcBorders>
            <w:shd w:val="solid" w:color="00CCFF" w:fill="auto"/>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894</w:t>
            </w:r>
          </w:p>
        </w:tc>
        <w:tc>
          <w:tcPr>
            <w:tcW w:w="540" w:type="pct"/>
            <w:tcBorders>
              <w:top w:val="nil"/>
              <w:left w:val="nil"/>
              <w:bottom w:val="nil"/>
              <w:right w:val="nil"/>
            </w:tcBorders>
            <w:shd w:val="solid" w:color="00CCFF" w:fill="auto"/>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693 </w:t>
            </w:r>
          </w:p>
        </w:tc>
        <w:tc>
          <w:tcPr>
            <w:tcW w:w="417" w:type="pct"/>
            <w:tcBorders>
              <w:top w:val="nil"/>
              <w:left w:val="nil"/>
              <w:bottom w:val="nil"/>
              <w:right w:val="nil"/>
            </w:tcBorders>
            <w:shd w:val="solid" w:color="00CCFF" w:fill="auto"/>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345%</w:t>
            </w:r>
          </w:p>
        </w:tc>
      </w:tr>
      <w:tr w:rsidR="007D1447" w:rsidTr="007D1447">
        <w:trPr>
          <w:trHeight w:val="290"/>
        </w:trPr>
        <w:tc>
          <w:tcPr>
            <w:tcW w:w="964"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c>
          <w:tcPr>
            <w:tcW w:w="2005"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c>
          <w:tcPr>
            <w:tcW w:w="52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c>
          <w:tcPr>
            <w:tcW w:w="54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c>
          <w:tcPr>
            <w:tcW w:w="540"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c>
          <w:tcPr>
            <w:tcW w:w="41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r>
      <w:tr w:rsidR="007D1447" w:rsidTr="007D1447">
        <w:trPr>
          <w:trHeight w:val="290"/>
        </w:trPr>
        <w:tc>
          <w:tcPr>
            <w:tcW w:w="964" w:type="pct"/>
            <w:tcBorders>
              <w:top w:val="nil"/>
              <w:left w:val="nil"/>
              <w:bottom w:val="nil"/>
              <w:right w:val="nil"/>
            </w:tcBorders>
            <w:shd w:val="solid" w:color="00CCFF" w:fill="auto"/>
          </w:tcPr>
          <w:p w:rsidR="007D1447" w:rsidRDefault="007D1447">
            <w:pPr>
              <w:autoSpaceDE w:val="0"/>
              <w:autoSpaceDN w:val="0"/>
              <w:adjustRightInd w:val="0"/>
              <w:rPr>
                <w:rFonts w:ascii="Calibri" w:hAnsi="Calibri" w:cs="Calibri"/>
                <w:color w:val="000000"/>
                <w:sz w:val="22"/>
                <w:szCs w:val="22"/>
              </w:rPr>
            </w:pPr>
            <w:r>
              <w:rPr>
                <w:rFonts w:ascii="Calibri" w:hAnsi="Calibri" w:cs="Calibri"/>
                <w:color w:val="000000"/>
                <w:sz w:val="22"/>
                <w:szCs w:val="22"/>
              </w:rPr>
              <w:t>Sports Development</w:t>
            </w:r>
          </w:p>
        </w:tc>
        <w:tc>
          <w:tcPr>
            <w:tcW w:w="2005" w:type="pct"/>
            <w:tcBorders>
              <w:top w:val="nil"/>
              <w:left w:val="nil"/>
              <w:bottom w:val="nil"/>
              <w:right w:val="nil"/>
            </w:tcBorders>
            <w:shd w:val="solid" w:color="00CCFF" w:fill="auto"/>
          </w:tcPr>
          <w:p w:rsidR="007D1447" w:rsidRDefault="007D1447">
            <w:pPr>
              <w:autoSpaceDE w:val="0"/>
              <w:autoSpaceDN w:val="0"/>
              <w:adjustRightInd w:val="0"/>
              <w:rPr>
                <w:rFonts w:ascii="Calibri" w:hAnsi="Calibri" w:cs="Calibri"/>
                <w:color w:val="000000"/>
                <w:sz w:val="22"/>
                <w:szCs w:val="22"/>
              </w:rPr>
            </w:pPr>
            <w:r>
              <w:rPr>
                <w:rFonts w:ascii="Calibri" w:hAnsi="Calibri" w:cs="Calibri"/>
                <w:color w:val="000000"/>
                <w:sz w:val="22"/>
                <w:szCs w:val="22"/>
              </w:rPr>
              <w:t>Participant Sessions</w:t>
            </w:r>
          </w:p>
        </w:tc>
        <w:tc>
          <w:tcPr>
            <w:tcW w:w="527" w:type="pct"/>
            <w:tcBorders>
              <w:top w:val="nil"/>
              <w:left w:val="nil"/>
              <w:bottom w:val="nil"/>
              <w:right w:val="nil"/>
            </w:tcBorders>
            <w:shd w:val="solid" w:color="00CCFF" w:fill="auto"/>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432,346</w:t>
            </w:r>
          </w:p>
        </w:tc>
        <w:tc>
          <w:tcPr>
            <w:tcW w:w="547" w:type="pct"/>
            <w:tcBorders>
              <w:top w:val="nil"/>
              <w:left w:val="nil"/>
              <w:bottom w:val="nil"/>
              <w:right w:val="nil"/>
            </w:tcBorders>
            <w:shd w:val="solid" w:color="00CCFF" w:fill="auto"/>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484,004</w:t>
            </w:r>
          </w:p>
        </w:tc>
        <w:tc>
          <w:tcPr>
            <w:tcW w:w="540" w:type="pct"/>
            <w:tcBorders>
              <w:top w:val="nil"/>
              <w:left w:val="nil"/>
              <w:bottom w:val="nil"/>
              <w:right w:val="nil"/>
            </w:tcBorders>
            <w:shd w:val="solid" w:color="00CCFF" w:fill="auto"/>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51,658 </w:t>
            </w:r>
          </w:p>
        </w:tc>
        <w:tc>
          <w:tcPr>
            <w:tcW w:w="417" w:type="pct"/>
            <w:tcBorders>
              <w:top w:val="nil"/>
              <w:left w:val="nil"/>
              <w:bottom w:val="nil"/>
              <w:right w:val="nil"/>
            </w:tcBorders>
            <w:shd w:val="solid" w:color="00CCFF" w:fill="auto"/>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12%</w:t>
            </w:r>
          </w:p>
        </w:tc>
      </w:tr>
      <w:tr w:rsidR="007D1447" w:rsidTr="007D1447">
        <w:trPr>
          <w:trHeight w:val="290"/>
        </w:trPr>
        <w:tc>
          <w:tcPr>
            <w:tcW w:w="964"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c>
          <w:tcPr>
            <w:tcW w:w="2005"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c>
          <w:tcPr>
            <w:tcW w:w="52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c>
          <w:tcPr>
            <w:tcW w:w="54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c>
          <w:tcPr>
            <w:tcW w:w="540"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c>
          <w:tcPr>
            <w:tcW w:w="41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r>
      <w:tr w:rsidR="007D1447" w:rsidTr="007D1447">
        <w:trPr>
          <w:trHeight w:val="290"/>
        </w:trPr>
        <w:tc>
          <w:tcPr>
            <w:tcW w:w="964" w:type="pct"/>
            <w:tcBorders>
              <w:top w:val="nil"/>
              <w:left w:val="nil"/>
              <w:bottom w:val="nil"/>
              <w:right w:val="nil"/>
            </w:tcBorders>
            <w:shd w:val="solid" w:color="00CCFF" w:fill="auto"/>
          </w:tcPr>
          <w:p w:rsidR="007D1447" w:rsidRDefault="007D1447">
            <w:pPr>
              <w:autoSpaceDE w:val="0"/>
              <w:autoSpaceDN w:val="0"/>
              <w:adjustRightInd w:val="0"/>
              <w:rPr>
                <w:rFonts w:ascii="Calibri" w:hAnsi="Calibri" w:cs="Calibri"/>
                <w:color w:val="000000"/>
                <w:sz w:val="22"/>
                <w:szCs w:val="22"/>
              </w:rPr>
            </w:pPr>
            <w:r>
              <w:rPr>
                <w:rFonts w:ascii="Calibri" w:hAnsi="Calibri" w:cs="Calibri"/>
                <w:color w:val="000000"/>
                <w:sz w:val="22"/>
                <w:szCs w:val="22"/>
              </w:rPr>
              <w:t>Youth Services</w:t>
            </w:r>
          </w:p>
        </w:tc>
        <w:tc>
          <w:tcPr>
            <w:tcW w:w="2005" w:type="pct"/>
            <w:tcBorders>
              <w:top w:val="nil"/>
              <w:left w:val="nil"/>
              <w:bottom w:val="nil"/>
              <w:right w:val="nil"/>
            </w:tcBorders>
            <w:shd w:val="solid" w:color="00CCFF" w:fill="auto"/>
          </w:tcPr>
          <w:p w:rsidR="007D1447" w:rsidRDefault="007D1447">
            <w:pPr>
              <w:autoSpaceDE w:val="0"/>
              <w:autoSpaceDN w:val="0"/>
              <w:adjustRightInd w:val="0"/>
              <w:rPr>
                <w:rFonts w:ascii="Calibri" w:hAnsi="Calibri" w:cs="Calibri"/>
                <w:color w:val="000000"/>
                <w:sz w:val="22"/>
                <w:szCs w:val="22"/>
              </w:rPr>
            </w:pPr>
            <w:r>
              <w:rPr>
                <w:rFonts w:ascii="Calibri" w:hAnsi="Calibri" w:cs="Calibri"/>
                <w:color w:val="000000"/>
                <w:sz w:val="22"/>
                <w:szCs w:val="22"/>
              </w:rPr>
              <w:t>Youth Work Attendances</w:t>
            </w:r>
          </w:p>
        </w:tc>
        <w:tc>
          <w:tcPr>
            <w:tcW w:w="527" w:type="pct"/>
            <w:tcBorders>
              <w:top w:val="nil"/>
              <w:left w:val="nil"/>
              <w:bottom w:val="nil"/>
              <w:right w:val="nil"/>
            </w:tcBorders>
            <w:shd w:val="solid" w:color="00CCFF" w:fill="auto"/>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86,319</w:t>
            </w:r>
          </w:p>
        </w:tc>
        <w:tc>
          <w:tcPr>
            <w:tcW w:w="547" w:type="pct"/>
            <w:tcBorders>
              <w:top w:val="nil"/>
              <w:left w:val="nil"/>
              <w:bottom w:val="nil"/>
              <w:right w:val="nil"/>
            </w:tcBorders>
            <w:shd w:val="solid" w:color="00CCFF" w:fill="auto"/>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81,957</w:t>
            </w:r>
          </w:p>
        </w:tc>
        <w:tc>
          <w:tcPr>
            <w:tcW w:w="540" w:type="pct"/>
            <w:tcBorders>
              <w:top w:val="nil"/>
              <w:left w:val="nil"/>
              <w:bottom w:val="nil"/>
              <w:right w:val="nil"/>
            </w:tcBorders>
            <w:shd w:val="solid" w:color="00CCFF" w:fill="auto"/>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 xml:space="preserve">-4,362 </w:t>
            </w:r>
          </w:p>
        </w:tc>
        <w:tc>
          <w:tcPr>
            <w:tcW w:w="417" w:type="pct"/>
            <w:tcBorders>
              <w:top w:val="nil"/>
              <w:left w:val="nil"/>
              <w:bottom w:val="nil"/>
              <w:right w:val="nil"/>
            </w:tcBorders>
            <w:shd w:val="solid" w:color="00CCFF" w:fill="auto"/>
          </w:tcPr>
          <w:p w:rsidR="007D1447" w:rsidRDefault="007D1447">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-5%</w:t>
            </w:r>
          </w:p>
        </w:tc>
      </w:tr>
      <w:tr w:rsidR="007D1447" w:rsidTr="007D1447">
        <w:trPr>
          <w:trHeight w:val="290"/>
        </w:trPr>
        <w:tc>
          <w:tcPr>
            <w:tcW w:w="964"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c>
          <w:tcPr>
            <w:tcW w:w="2005"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c>
          <w:tcPr>
            <w:tcW w:w="52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c>
          <w:tcPr>
            <w:tcW w:w="54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c>
          <w:tcPr>
            <w:tcW w:w="540"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c>
          <w:tcPr>
            <w:tcW w:w="417" w:type="pct"/>
            <w:tcBorders>
              <w:top w:val="nil"/>
              <w:left w:val="nil"/>
              <w:bottom w:val="nil"/>
              <w:right w:val="nil"/>
            </w:tcBorders>
          </w:tcPr>
          <w:p w:rsidR="007D1447" w:rsidRDefault="007D1447">
            <w:pPr>
              <w:autoSpaceDE w:val="0"/>
              <w:autoSpaceDN w:val="0"/>
              <w:adjustRightInd w:val="0"/>
              <w:jc w:val="right"/>
              <w:rPr>
                <w:rFonts w:ascii="Calibri" w:hAnsi="Calibri" w:cs="Calibri"/>
                <w:color w:val="000000"/>
                <w:sz w:val="22"/>
                <w:szCs w:val="22"/>
              </w:rPr>
            </w:pPr>
          </w:p>
        </w:tc>
      </w:tr>
      <w:tr w:rsidR="007D1447" w:rsidTr="007D1447">
        <w:trPr>
          <w:trHeight w:val="290"/>
        </w:trPr>
        <w:tc>
          <w:tcPr>
            <w:tcW w:w="964" w:type="pct"/>
            <w:tcBorders>
              <w:top w:val="nil"/>
              <w:left w:val="nil"/>
              <w:bottom w:val="nil"/>
              <w:right w:val="nil"/>
            </w:tcBorders>
          </w:tcPr>
          <w:p w:rsidR="007D1447" w:rsidRDefault="007D1447">
            <w:pPr>
              <w:autoSpaceDE w:val="0"/>
              <w:autoSpaceDN w:val="0"/>
              <w:adjustRightInd w:val="0"/>
              <w:rPr>
                <w:rFonts w:ascii="Calibri" w:hAnsi="Calibri" w:cs="Calibri"/>
                <w:b/>
                <w:bCs/>
                <w:color w:val="000000"/>
                <w:sz w:val="22"/>
                <w:szCs w:val="22"/>
              </w:rPr>
            </w:pPr>
            <w:r>
              <w:rPr>
                <w:rFonts w:ascii="Calibri" w:hAnsi="Calibri" w:cs="Calibri"/>
                <w:b/>
                <w:bCs/>
                <w:color w:val="000000"/>
                <w:sz w:val="22"/>
                <w:szCs w:val="22"/>
              </w:rPr>
              <w:t>Total Customer Visits</w:t>
            </w:r>
          </w:p>
        </w:tc>
        <w:tc>
          <w:tcPr>
            <w:tcW w:w="2005" w:type="pct"/>
            <w:tcBorders>
              <w:top w:val="nil"/>
              <w:left w:val="nil"/>
              <w:bottom w:val="nil"/>
              <w:right w:val="nil"/>
            </w:tcBorders>
          </w:tcPr>
          <w:p w:rsidR="007D1447" w:rsidRDefault="007D1447">
            <w:pPr>
              <w:autoSpaceDE w:val="0"/>
              <w:autoSpaceDN w:val="0"/>
              <w:adjustRightInd w:val="0"/>
              <w:jc w:val="right"/>
              <w:rPr>
                <w:rFonts w:ascii="Calibri" w:hAnsi="Calibri" w:cs="Calibri"/>
                <w:b/>
                <w:bCs/>
                <w:color w:val="000000"/>
                <w:sz w:val="22"/>
                <w:szCs w:val="22"/>
              </w:rPr>
            </w:pPr>
          </w:p>
        </w:tc>
        <w:tc>
          <w:tcPr>
            <w:tcW w:w="527" w:type="pct"/>
            <w:tcBorders>
              <w:top w:val="nil"/>
              <w:left w:val="nil"/>
              <w:bottom w:val="nil"/>
              <w:right w:val="nil"/>
            </w:tcBorders>
          </w:tcPr>
          <w:p w:rsidR="007D1447" w:rsidRDefault="007D1447">
            <w:pPr>
              <w:autoSpaceDE w:val="0"/>
              <w:autoSpaceDN w:val="0"/>
              <w:adjustRightInd w:val="0"/>
              <w:jc w:val="right"/>
              <w:rPr>
                <w:rFonts w:ascii="Calibri" w:hAnsi="Calibri" w:cs="Calibri"/>
                <w:b/>
                <w:bCs/>
                <w:color w:val="000000"/>
                <w:sz w:val="22"/>
                <w:szCs w:val="22"/>
              </w:rPr>
            </w:pPr>
            <w:r>
              <w:rPr>
                <w:rFonts w:ascii="Calibri" w:hAnsi="Calibri" w:cs="Calibri"/>
                <w:b/>
                <w:bCs/>
                <w:color w:val="000000"/>
                <w:sz w:val="22"/>
                <w:szCs w:val="22"/>
              </w:rPr>
              <w:t>5,367,981</w:t>
            </w:r>
          </w:p>
        </w:tc>
        <w:tc>
          <w:tcPr>
            <w:tcW w:w="547" w:type="pct"/>
            <w:tcBorders>
              <w:top w:val="nil"/>
              <w:left w:val="nil"/>
              <w:bottom w:val="nil"/>
              <w:right w:val="nil"/>
            </w:tcBorders>
          </w:tcPr>
          <w:p w:rsidR="007D1447" w:rsidRDefault="007D1447">
            <w:pPr>
              <w:autoSpaceDE w:val="0"/>
              <w:autoSpaceDN w:val="0"/>
              <w:adjustRightInd w:val="0"/>
              <w:jc w:val="right"/>
              <w:rPr>
                <w:rFonts w:ascii="Calibri" w:hAnsi="Calibri" w:cs="Calibri"/>
                <w:b/>
                <w:bCs/>
                <w:color w:val="000000"/>
                <w:sz w:val="22"/>
                <w:szCs w:val="22"/>
              </w:rPr>
            </w:pPr>
            <w:r>
              <w:rPr>
                <w:rFonts w:ascii="Calibri" w:hAnsi="Calibri" w:cs="Calibri"/>
                <w:b/>
                <w:bCs/>
                <w:color w:val="000000"/>
                <w:sz w:val="22"/>
                <w:szCs w:val="22"/>
              </w:rPr>
              <w:t>6,689,578</w:t>
            </w:r>
          </w:p>
        </w:tc>
        <w:tc>
          <w:tcPr>
            <w:tcW w:w="540" w:type="pct"/>
            <w:tcBorders>
              <w:top w:val="nil"/>
              <w:left w:val="nil"/>
              <w:bottom w:val="nil"/>
              <w:right w:val="nil"/>
            </w:tcBorders>
          </w:tcPr>
          <w:p w:rsidR="007D1447" w:rsidRDefault="007D1447">
            <w:pPr>
              <w:autoSpaceDE w:val="0"/>
              <w:autoSpaceDN w:val="0"/>
              <w:adjustRightInd w:val="0"/>
              <w:jc w:val="right"/>
              <w:rPr>
                <w:rFonts w:ascii="Calibri" w:hAnsi="Calibri" w:cs="Calibri"/>
                <w:b/>
                <w:bCs/>
                <w:color w:val="000000"/>
                <w:sz w:val="22"/>
                <w:szCs w:val="22"/>
              </w:rPr>
            </w:pPr>
          </w:p>
        </w:tc>
        <w:tc>
          <w:tcPr>
            <w:tcW w:w="417" w:type="pct"/>
            <w:tcBorders>
              <w:top w:val="nil"/>
              <w:left w:val="nil"/>
              <w:bottom w:val="nil"/>
              <w:right w:val="nil"/>
            </w:tcBorders>
          </w:tcPr>
          <w:p w:rsidR="007D1447" w:rsidRDefault="007D1447">
            <w:pPr>
              <w:autoSpaceDE w:val="0"/>
              <w:autoSpaceDN w:val="0"/>
              <w:adjustRightInd w:val="0"/>
              <w:jc w:val="right"/>
              <w:rPr>
                <w:rFonts w:ascii="Calibri" w:hAnsi="Calibri" w:cs="Calibri"/>
                <w:b/>
                <w:bCs/>
                <w:color w:val="000000"/>
                <w:sz w:val="22"/>
                <w:szCs w:val="22"/>
              </w:rPr>
            </w:pPr>
          </w:p>
        </w:tc>
      </w:tr>
      <w:tr w:rsidR="007D1447" w:rsidTr="007D1447">
        <w:trPr>
          <w:trHeight w:val="290"/>
        </w:trPr>
        <w:tc>
          <w:tcPr>
            <w:tcW w:w="2969" w:type="pct"/>
            <w:gridSpan w:val="2"/>
            <w:tcBorders>
              <w:top w:val="nil"/>
              <w:left w:val="nil"/>
              <w:bottom w:val="nil"/>
              <w:right w:val="nil"/>
            </w:tcBorders>
          </w:tcPr>
          <w:p w:rsidR="007D1447" w:rsidRDefault="007D1447">
            <w:pPr>
              <w:autoSpaceDE w:val="0"/>
              <w:autoSpaceDN w:val="0"/>
              <w:adjustRightInd w:val="0"/>
              <w:rPr>
                <w:rFonts w:ascii="Calibri" w:hAnsi="Calibri" w:cs="Calibri"/>
                <w:b/>
                <w:bCs/>
                <w:color w:val="000000"/>
                <w:sz w:val="22"/>
                <w:szCs w:val="22"/>
              </w:rPr>
            </w:pPr>
            <w:r>
              <w:rPr>
                <w:rFonts w:ascii="Calibri" w:hAnsi="Calibri" w:cs="Calibri"/>
                <w:b/>
                <w:bCs/>
                <w:color w:val="000000"/>
                <w:sz w:val="22"/>
                <w:szCs w:val="22"/>
              </w:rPr>
              <w:t>2016/17 Total ex Inverness Leisure</w:t>
            </w:r>
          </w:p>
        </w:tc>
        <w:tc>
          <w:tcPr>
            <w:tcW w:w="527" w:type="pct"/>
            <w:tcBorders>
              <w:top w:val="nil"/>
              <w:left w:val="nil"/>
              <w:bottom w:val="nil"/>
              <w:right w:val="nil"/>
            </w:tcBorders>
          </w:tcPr>
          <w:p w:rsidR="007D1447" w:rsidRDefault="007D1447">
            <w:pPr>
              <w:autoSpaceDE w:val="0"/>
              <w:autoSpaceDN w:val="0"/>
              <w:adjustRightInd w:val="0"/>
              <w:jc w:val="right"/>
              <w:rPr>
                <w:rFonts w:ascii="Calibri" w:hAnsi="Calibri" w:cs="Calibri"/>
                <w:b/>
                <w:bCs/>
                <w:color w:val="000000"/>
                <w:sz w:val="22"/>
                <w:szCs w:val="22"/>
              </w:rPr>
            </w:pPr>
          </w:p>
        </w:tc>
        <w:tc>
          <w:tcPr>
            <w:tcW w:w="547" w:type="pct"/>
            <w:tcBorders>
              <w:top w:val="nil"/>
              <w:left w:val="nil"/>
              <w:bottom w:val="nil"/>
              <w:right w:val="nil"/>
            </w:tcBorders>
          </w:tcPr>
          <w:p w:rsidR="007D1447" w:rsidRDefault="007D1447">
            <w:pPr>
              <w:autoSpaceDE w:val="0"/>
              <w:autoSpaceDN w:val="0"/>
              <w:adjustRightInd w:val="0"/>
              <w:jc w:val="right"/>
              <w:rPr>
                <w:rFonts w:ascii="Calibri" w:hAnsi="Calibri" w:cs="Calibri"/>
                <w:b/>
                <w:bCs/>
                <w:color w:val="000000"/>
                <w:sz w:val="22"/>
                <w:szCs w:val="22"/>
              </w:rPr>
            </w:pPr>
            <w:r>
              <w:rPr>
                <w:rFonts w:ascii="Calibri" w:hAnsi="Calibri" w:cs="Calibri"/>
                <w:b/>
                <w:bCs/>
                <w:color w:val="000000"/>
                <w:sz w:val="22"/>
                <w:szCs w:val="22"/>
              </w:rPr>
              <w:t>5,908,846</w:t>
            </w:r>
          </w:p>
        </w:tc>
        <w:tc>
          <w:tcPr>
            <w:tcW w:w="540" w:type="pct"/>
            <w:tcBorders>
              <w:top w:val="nil"/>
              <w:left w:val="nil"/>
              <w:bottom w:val="nil"/>
              <w:right w:val="nil"/>
            </w:tcBorders>
          </w:tcPr>
          <w:p w:rsidR="007D1447" w:rsidRDefault="007D1447">
            <w:pPr>
              <w:autoSpaceDE w:val="0"/>
              <w:autoSpaceDN w:val="0"/>
              <w:adjustRightInd w:val="0"/>
              <w:jc w:val="right"/>
              <w:rPr>
                <w:rFonts w:ascii="Calibri" w:hAnsi="Calibri" w:cs="Calibri"/>
                <w:b/>
                <w:bCs/>
                <w:color w:val="000000"/>
                <w:sz w:val="22"/>
                <w:szCs w:val="22"/>
              </w:rPr>
            </w:pPr>
            <w:r>
              <w:rPr>
                <w:rFonts w:ascii="Calibri" w:hAnsi="Calibri" w:cs="Calibri"/>
                <w:b/>
                <w:bCs/>
                <w:color w:val="000000"/>
                <w:sz w:val="22"/>
                <w:szCs w:val="22"/>
              </w:rPr>
              <w:t xml:space="preserve">540,865 </w:t>
            </w:r>
          </w:p>
        </w:tc>
        <w:tc>
          <w:tcPr>
            <w:tcW w:w="417" w:type="pct"/>
            <w:tcBorders>
              <w:top w:val="nil"/>
              <w:left w:val="nil"/>
              <w:bottom w:val="nil"/>
              <w:right w:val="nil"/>
            </w:tcBorders>
          </w:tcPr>
          <w:p w:rsidR="007D1447" w:rsidRDefault="007D1447">
            <w:pPr>
              <w:autoSpaceDE w:val="0"/>
              <w:autoSpaceDN w:val="0"/>
              <w:adjustRightInd w:val="0"/>
              <w:jc w:val="right"/>
              <w:rPr>
                <w:rFonts w:ascii="Calibri" w:hAnsi="Calibri" w:cs="Calibri"/>
                <w:b/>
                <w:bCs/>
                <w:color w:val="000000"/>
                <w:sz w:val="22"/>
                <w:szCs w:val="22"/>
              </w:rPr>
            </w:pPr>
          </w:p>
        </w:tc>
      </w:tr>
    </w:tbl>
    <w:p w:rsidR="00412634" w:rsidRDefault="00412634" w:rsidP="007E38C1">
      <w:pPr>
        <w:rPr>
          <w:rFonts w:ascii="Arial" w:hAnsi="Arial" w:cs="Arial"/>
          <w:noProof/>
          <w:szCs w:val="24"/>
        </w:rPr>
      </w:pPr>
    </w:p>
    <w:p w:rsidR="007E38C1" w:rsidRPr="007E38C1" w:rsidRDefault="007E38C1" w:rsidP="007E38C1">
      <w:pPr>
        <w:rPr>
          <w:rFonts w:ascii="Arial" w:hAnsi="Arial" w:cs="Arial"/>
          <w:noProof/>
          <w:szCs w:val="24"/>
        </w:rPr>
      </w:pPr>
      <w:r w:rsidRPr="007E38C1">
        <w:rPr>
          <w:rFonts w:ascii="Arial" w:hAnsi="Arial" w:cs="Arial"/>
          <w:noProof/>
          <w:szCs w:val="24"/>
        </w:rPr>
        <w:t xml:space="preserve">* Adult Learning </w:t>
      </w:r>
      <w:r w:rsidR="00BC05A4">
        <w:rPr>
          <w:rFonts w:ascii="Arial" w:hAnsi="Arial" w:cs="Arial"/>
          <w:noProof/>
          <w:szCs w:val="24"/>
        </w:rPr>
        <w:t xml:space="preserve">staff </w:t>
      </w:r>
      <w:r w:rsidRPr="007E38C1">
        <w:rPr>
          <w:rFonts w:ascii="Arial" w:hAnsi="Arial" w:cs="Arial"/>
          <w:noProof/>
          <w:szCs w:val="24"/>
        </w:rPr>
        <w:t xml:space="preserve">previously recorded </w:t>
      </w:r>
      <w:r>
        <w:rPr>
          <w:rFonts w:ascii="Arial" w:hAnsi="Arial" w:cs="Arial"/>
          <w:noProof/>
          <w:szCs w:val="24"/>
        </w:rPr>
        <w:t xml:space="preserve">unique </w:t>
      </w:r>
      <w:r w:rsidR="00FB37FE">
        <w:rPr>
          <w:rFonts w:ascii="Arial" w:hAnsi="Arial" w:cs="Arial"/>
          <w:noProof/>
          <w:szCs w:val="24"/>
        </w:rPr>
        <w:t>participants rather than attend</w:t>
      </w:r>
      <w:r>
        <w:rPr>
          <w:rFonts w:ascii="Arial" w:hAnsi="Arial" w:cs="Arial"/>
          <w:noProof/>
          <w:szCs w:val="24"/>
        </w:rPr>
        <w:t>a</w:t>
      </w:r>
      <w:r w:rsidR="00FB37FE">
        <w:rPr>
          <w:rFonts w:ascii="Arial" w:hAnsi="Arial" w:cs="Arial"/>
          <w:noProof/>
          <w:szCs w:val="24"/>
        </w:rPr>
        <w:t>n</w:t>
      </w:r>
      <w:r>
        <w:rPr>
          <w:rFonts w:ascii="Arial" w:hAnsi="Arial" w:cs="Arial"/>
          <w:noProof/>
          <w:szCs w:val="24"/>
        </w:rPr>
        <w:t>ces so no directly compar</w:t>
      </w:r>
      <w:r w:rsidR="00FB37FE">
        <w:rPr>
          <w:rFonts w:ascii="Arial" w:hAnsi="Arial" w:cs="Arial"/>
          <w:noProof/>
          <w:szCs w:val="24"/>
        </w:rPr>
        <w:t>a</w:t>
      </w:r>
      <w:r>
        <w:rPr>
          <w:rFonts w:ascii="Arial" w:hAnsi="Arial" w:cs="Arial"/>
          <w:noProof/>
          <w:szCs w:val="24"/>
        </w:rPr>
        <w:t>ble figure i</w:t>
      </w:r>
      <w:r w:rsidR="00FB37FE">
        <w:rPr>
          <w:rFonts w:ascii="Arial" w:hAnsi="Arial" w:cs="Arial"/>
          <w:noProof/>
          <w:szCs w:val="24"/>
        </w:rPr>
        <w:t>s available for 2015/16. Attend</w:t>
      </w:r>
      <w:r>
        <w:rPr>
          <w:rFonts w:ascii="Arial" w:hAnsi="Arial" w:cs="Arial"/>
          <w:noProof/>
          <w:szCs w:val="24"/>
        </w:rPr>
        <w:t>a</w:t>
      </w:r>
      <w:r w:rsidR="00FB37FE">
        <w:rPr>
          <w:rFonts w:ascii="Arial" w:hAnsi="Arial" w:cs="Arial"/>
          <w:noProof/>
          <w:szCs w:val="24"/>
        </w:rPr>
        <w:t>n</w:t>
      </w:r>
      <w:r>
        <w:rPr>
          <w:rFonts w:ascii="Arial" w:hAnsi="Arial" w:cs="Arial"/>
          <w:noProof/>
          <w:szCs w:val="24"/>
        </w:rPr>
        <w:t xml:space="preserve">ces have been recorded since 1 April 2016. </w:t>
      </w:r>
    </w:p>
    <w:sectPr w:rsidR="007E38C1" w:rsidRPr="007E38C1" w:rsidSect="00CB1C16">
      <w:footerReference w:type="default" r:id="rId25"/>
      <w:pgSz w:w="11906" w:h="16838"/>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74C" w:rsidRDefault="000D174C">
      <w:r>
        <w:separator/>
      </w:r>
    </w:p>
  </w:endnote>
  <w:endnote w:type="continuationSeparator" w:id="0">
    <w:p w:rsidR="000D174C" w:rsidRDefault="000D1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4DA" w:rsidRPr="00CE3065" w:rsidRDefault="00E374DA" w:rsidP="00CE3065">
    <w:pPr>
      <w:pStyle w:val="Footer"/>
      <w:rPr>
        <w:rFonts w:eastAsiaTheme="major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4DA" w:rsidRPr="00F0532E" w:rsidRDefault="00E374DA" w:rsidP="00CE30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74C" w:rsidRDefault="000D174C">
      <w:r>
        <w:separator/>
      </w:r>
    </w:p>
  </w:footnote>
  <w:footnote w:type="continuationSeparator" w:id="0">
    <w:p w:rsidR="000D174C" w:rsidRDefault="000D17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D7C9A"/>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2D848FD"/>
    <w:multiLevelType w:val="hybridMultilevel"/>
    <w:tmpl w:val="872624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6330E3A"/>
    <w:multiLevelType w:val="hybridMultilevel"/>
    <w:tmpl w:val="D19845E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8D1371A"/>
    <w:multiLevelType w:val="hybridMultilevel"/>
    <w:tmpl w:val="B05073F0"/>
    <w:lvl w:ilvl="0" w:tplc="82A8DC16">
      <w:start w:val="69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94A5371"/>
    <w:multiLevelType w:val="hybridMultilevel"/>
    <w:tmpl w:val="492C75F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2316789"/>
    <w:multiLevelType w:val="hybridMultilevel"/>
    <w:tmpl w:val="7A8EFC14"/>
    <w:lvl w:ilvl="0" w:tplc="0809001B">
      <w:start w:val="1"/>
      <w:numFmt w:val="lowerRoman"/>
      <w:lvlText w:val="%1."/>
      <w:lvlJc w:val="right"/>
      <w:pPr>
        <w:tabs>
          <w:tab w:val="num" w:pos="720"/>
        </w:tabs>
        <w:ind w:left="720" w:hanging="360"/>
      </w:pPr>
      <w:rPr>
        <w:rFonts w:hint="default"/>
      </w:rPr>
    </w:lvl>
    <w:lvl w:ilvl="1" w:tplc="6F56BCFC" w:tentative="1">
      <w:start w:val="1"/>
      <w:numFmt w:val="bullet"/>
      <w:lvlText w:val="•"/>
      <w:lvlJc w:val="left"/>
      <w:pPr>
        <w:tabs>
          <w:tab w:val="num" w:pos="1440"/>
        </w:tabs>
        <w:ind w:left="1440" w:hanging="360"/>
      </w:pPr>
      <w:rPr>
        <w:rFonts w:ascii="Arial" w:hAnsi="Arial" w:hint="default"/>
      </w:rPr>
    </w:lvl>
    <w:lvl w:ilvl="2" w:tplc="BAC0E486" w:tentative="1">
      <w:start w:val="1"/>
      <w:numFmt w:val="bullet"/>
      <w:lvlText w:val="•"/>
      <w:lvlJc w:val="left"/>
      <w:pPr>
        <w:tabs>
          <w:tab w:val="num" w:pos="2160"/>
        </w:tabs>
        <w:ind w:left="2160" w:hanging="360"/>
      </w:pPr>
      <w:rPr>
        <w:rFonts w:ascii="Arial" w:hAnsi="Arial" w:hint="default"/>
      </w:rPr>
    </w:lvl>
    <w:lvl w:ilvl="3" w:tplc="A2AC295A" w:tentative="1">
      <w:start w:val="1"/>
      <w:numFmt w:val="bullet"/>
      <w:lvlText w:val="•"/>
      <w:lvlJc w:val="left"/>
      <w:pPr>
        <w:tabs>
          <w:tab w:val="num" w:pos="2880"/>
        </w:tabs>
        <w:ind w:left="2880" w:hanging="360"/>
      </w:pPr>
      <w:rPr>
        <w:rFonts w:ascii="Arial" w:hAnsi="Arial" w:hint="default"/>
      </w:rPr>
    </w:lvl>
    <w:lvl w:ilvl="4" w:tplc="AAD8B5B0" w:tentative="1">
      <w:start w:val="1"/>
      <w:numFmt w:val="bullet"/>
      <w:lvlText w:val="•"/>
      <w:lvlJc w:val="left"/>
      <w:pPr>
        <w:tabs>
          <w:tab w:val="num" w:pos="3600"/>
        </w:tabs>
        <w:ind w:left="3600" w:hanging="360"/>
      </w:pPr>
      <w:rPr>
        <w:rFonts w:ascii="Arial" w:hAnsi="Arial" w:hint="default"/>
      </w:rPr>
    </w:lvl>
    <w:lvl w:ilvl="5" w:tplc="C040ED7A" w:tentative="1">
      <w:start w:val="1"/>
      <w:numFmt w:val="bullet"/>
      <w:lvlText w:val="•"/>
      <w:lvlJc w:val="left"/>
      <w:pPr>
        <w:tabs>
          <w:tab w:val="num" w:pos="4320"/>
        </w:tabs>
        <w:ind w:left="4320" w:hanging="360"/>
      </w:pPr>
      <w:rPr>
        <w:rFonts w:ascii="Arial" w:hAnsi="Arial" w:hint="default"/>
      </w:rPr>
    </w:lvl>
    <w:lvl w:ilvl="6" w:tplc="EB888276" w:tentative="1">
      <w:start w:val="1"/>
      <w:numFmt w:val="bullet"/>
      <w:lvlText w:val="•"/>
      <w:lvlJc w:val="left"/>
      <w:pPr>
        <w:tabs>
          <w:tab w:val="num" w:pos="5040"/>
        </w:tabs>
        <w:ind w:left="5040" w:hanging="360"/>
      </w:pPr>
      <w:rPr>
        <w:rFonts w:ascii="Arial" w:hAnsi="Arial" w:hint="default"/>
      </w:rPr>
    </w:lvl>
    <w:lvl w:ilvl="7" w:tplc="5A562EE2" w:tentative="1">
      <w:start w:val="1"/>
      <w:numFmt w:val="bullet"/>
      <w:lvlText w:val="•"/>
      <w:lvlJc w:val="left"/>
      <w:pPr>
        <w:tabs>
          <w:tab w:val="num" w:pos="5760"/>
        </w:tabs>
        <w:ind w:left="5760" w:hanging="360"/>
      </w:pPr>
      <w:rPr>
        <w:rFonts w:ascii="Arial" w:hAnsi="Arial" w:hint="default"/>
      </w:rPr>
    </w:lvl>
    <w:lvl w:ilvl="8" w:tplc="F342CD16" w:tentative="1">
      <w:start w:val="1"/>
      <w:numFmt w:val="bullet"/>
      <w:lvlText w:val="•"/>
      <w:lvlJc w:val="left"/>
      <w:pPr>
        <w:tabs>
          <w:tab w:val="num" w:pos="6480"/>
        </w:tabs>
        <w:ind w:left="6480" w:hanging="360"/>
      </w:pPr>
      <w:rPr>
        <w:rFonts w:ascii="Arial" w:hAnsi="Arial" w:hint="default"/>
      </w:rPr>
    </w:lvl>
  </w:abstractNum>
  <w:abstractNum w:abstractNumId="6">
    <w:nsid w:val="306978E8"/>
    <w:multiLevelType w:val="hybridMultilevel"/>
    <w:tmpl w:val="5D6EBC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ACA2681"/>
    <w:multiLevelType w:val="hybridMultilevel"/>
    <w:tmpl w:val="76AE94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B520937"/>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1411837"/>
    <w:multiLevelType w:val="hybridMultilevel"/>
    <w:tmpl w:val="3F6C78B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3387293"/>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FF2421F"/>
    <w:multiLevelType w:val="hybridMultilevel"/>
    <w:tmpl w:val="D59AF9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1B138EA"/>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50659F3"/>
    <w:multiLevelType w:val="hybridMultilevel"/>
    <w:tmpl w:val="34AABF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6C8196B"/>
    <w:multiLevelType w:val="hybridMultilevel"/>
    <w:tmpl w:val="5D6EBC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7787736"/>
    <w:multiLevelType w:val="hybridMultilevel"/>
    <w:tmpl w:val="1846A1E4"/>
    <w:lvl w:ilvl="0" w:tplc="56660C6E">
      <w:start w:val="1"/>
      <w:numFmt w:val="decimal"/>
      <w:lvlText w:val="%1."/>
      <w:lvlJc w:val="left"/>
      <w:pPr>
        <w:ind w:left="819" w:hanging="360"/>
      </w:pPr>
      <w:rPr>
        <w:rFonts w:hint="default"/>
      </w:r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16">
    <w:nsid w:val="79877C90"/>
    <w:multiLevelType w:val="hybridMultilevel"/>
    <w:tmpl w:val="02B2B66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10"/>
  </w:num>
  <w:num w:numId="3">
    <w:abstractNumId w:val="13"/>
  </w:num>
  <w:num w:numId="4">
    <w:abstractNumId w:val="16"/>
  </w:num>
  <w:num w:numId="5">
    <w:abstractNumId w:val="12"/>
  </w:num>
  <w:num w:numId="6">
    <w:abstractNumId w:val="2"/>
  </w:num>
  <w:num w:numId="7">
    <w:abstractNumId w:val="9"/>
  </w:num>
  <w:num w:numId="8">
    <w:abstractNumId w:val="11"/>
  </w:num>
  <w:num w:numId="9">
    <w:abstractNumId w:val="1"/>
  </w:num>
  <w:num w:numId="10">
    <w:abstractNumId w:val="6"/>
  </w:num>
  <w:num w:numId="11">
    <w:abstractNumId w:val="7"/>
  </w:num>
  <w:num w:numId="12">
    <w:abstractNumId w:val="4"/>
  </w:num>
  <w:num w:numId="13">
    <w:abstractNumId w:val="14"/>
  </w:num>
  <w:num w:numId="14">
    <w:abstractNumId w:val="5"/>
  </w:num>
  <w:num w:numId="15">
    <w:abstractNumId w:val="8"/>
  </w:num>
  <w:num w:numId="16">
    <w:abstractNumId w:val="0"/>
  </w:num>
  <w:num w:numId="17">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50A"/>
    <w:rsid w:val="00005034"/>
    <w:rsid w:val="00006338"/>
    <w:rsid w:val="00007281"/>
    <w:rsid w:val="000132F5"/>
    <w:rsid w:val="000155A5"/>
    <w:rsid w:val="00020B41"/>
    <w:rsid w:val="000261C0"/>
    <w:rsid w:val="000351A3"/>
    <w:rsid w:val="0003535D"/>
    <w:rsid w:val="0003574B"/>
    <w:rsid w:val="0003591A"/>
    <w:rsid w:val="00040CF7"/>
    <w:rsid w:val="00040F96"/>
    <w:rsid w:val="000447FB"/>
    <w:rsid w:val="000477AE"/>
    <w:rsid w:val="00047965"/>
    <w:rsid w:val="00050D22"/>
    <w:rsid w:val="00052748"/>
    <w:rsid w:val="000535EB"/>
    <w:rsid w:val="00054DE1"/>
    <w:rsid w:val="00056FEB"/>
    <w:rsid w:val="00060FCB"/>
    <w:rsid w:val="00065EC5"/>
    <w:rsid w:val="000679FF"/>
    <w:rsid w:val="0007214D"/>
    <w:rsid w:val="0008258A"/>
    <w:rsid w:val="00082E4D"/>
    <w:rsid w:val="00084731"/>
    <w:rsid w:val="00090B05"/>
    <w:rsid w:val="000910A1"/>
    <w:rsid w:val="00093F22"/>
    <w:rsid w:val="000960B4"/>
    <w:rsid w:val="000A10DD"/>
    <w:rsid w:val="000A5D01"/>
    <w:rsid w:val="000B3039"/>
    <w:rsid w:val="000B435A"/>
    <w:rsid w:val="000B4840"/>
    <w:rsid w:val="000C031D"/>
    <w:rsid w:val="000C1C9E"/>
    <w:rsid w:val="000C5517"/>
    <w:rsid w:val="000D0E63"/>
    <w:rsid w:val="000D174C"/>
    <w:rsid w:val="000E20A9"/>
    <w:rsid w:val="000E2417"/>
    <w:rsid w:val="000E5DC8"/>
    <w:rsid w:val="000E665F"/>
    <w:rsid w:val="000E7BFD"/>
    <w:rsid w:val="000F16EF"/>
    <w:rsid w:val="000F274B"/>
    <w:rsid w:val="000F452E"/>
    <w:rsid w:val="000F6071"/>
    <w:rsid w:val="000F6396"/>
    <w:rsid w:val="000F6A3F"/>
    <w:rsid w:val="00102B34"/>
    <w:rsid w:val="001072B4"/>
    <w:rsid w:val="00113A44"/>
    <w:rsid w:val="00121D22"/>
    <w:rsid w:val="00121E26"/>
    <w:rsid w:val="001233A1"/>
    <w:rsid w:val="00131C15"/>
    <w:rsid w:val="00132F77"/>
    <w:rsid w:val="00133B37"/>
    <w:rsid w:val="00134121"/>
    <w:rsid w:val="00140C99"/>
    <w:rsid w:val="00142B83"/>
    <w:rsid w:val="0015012F"/>
    <w:rsid w:val="001513D9"/>
    <w:rsid w:val="00153F73"/>
    <w:rsid w:val="00161B92"/>
    <w:rsid w:val="00162F00"/>
    <w:rsid w:val="0016605F"/>
    <w:rsid w:val="001671A2"/>
    <w:rsid w:val="00180ED7"/>
    <w:rsid w:val="0018107C"/>
    <w:rsid w:val="00194213"/>
    <w:rsid w:val="00194E1A"/>
    <w:rsid w:val="00196F6F"/>
    <w:rsid w:val="001A0567"/>
    <w:rsid w:val="001A0DF4"/>
    <w:rsid w:val="001A7A0D"/>
    <w:rsid w:val="001C6DF5"/>
    <w:rsid w:val="001D1D38"/>
    <w:rsid w:val="001E39C7"/>
    <w:rsid w:val="001E5FA4"/>
    <w:rsid w:val="001F0185"/>
    <w:rsid w:val="001F12B6"/>
    <w:rsid w:val="001F20EB"/>
    <w:rsid w:val="001F47C3"/>
    <w:rsid w:val="001F4E30"/>
    <w:rsid w:val="001F716C"/>
    <w:rsid w:val="00201CAA"/>
    <w:rsid w:val="00210138"/>
    <w:rsid w:val="00210527"/>
    <w:rsid w:val="00213D65"/>
    <w:rsid w:val="002147DB"/>
    <w:rsid w:val="00214ACB"/>
    <w:rsid w:val="00214F4B"/>
    <w:rsid w:val="002166BB"/>
    <w:rsid w:val="00222402"/>
    <w:rsid w:val="00223EE6"/>
    <w:rsid w:val="00223F29"/>
    <w:rsid w:val="00226295"/>
    <w:rsid w:val="00231355"/>
    <w:rsid w:val="002346CD"/>
    <w:rsid w:val="00237B75"/>
    <w:rsid w:val="00243E17"/>
    <w:rsid w:val="002476F1"/>
    <w:rsid w:val="00256D35"/>
    <w:rsid w:val="00260002"/>
    <w:rsid w:val="00262229"/>
    <w:rsid w:val="0026277B"/>
    <w:rsid w:val="00262CFD"/>
    <w:rsid w:val="002655C2"/>
    <w:rsid w:val="00267047"/>
    <w:rsid w:val="00277F57"/>
    <w:rsid w:val="00281755"/>
    <w:rsid w:val="00281948"/>
    <w:rsid w:val="00290408"/>
    <w:rsid w:val="0029130E"/>
    <w:rsid w:val="0029410B"/>
    <w:rsid w:val="00295390"/>
    <w:rsid w:val="00295418"/>
    <w:rsid w:val="00297E40"/>
    <w:rsid w:val="002A11C0"/>
    <w:rsid w:val="002A660A"/>
    <w:rsid w:val="002B0459"/>
    <w:rsid w:val="002B19D1"/>
    <w:rsid w:val="002B1E48"/>
    <w:rsid w:val="002B2632"/>
    <w:rsid w:val="002B2A21"/>
    <w:rsid w:val="002B2C25"/>
    <w:rsid w:val="002B4797"/>
    <w:rsid w:val="002B7DC4"/>
    <w:rsid w:val="002C1FCF"/>
    <w:rsid w:val="002C7DD6"/>
    <w:rsid w:val="002D5357"/>
    <w:rsid w:val="002D5F0B"/>
    <w:rsid w:val="002E0ADB"/>
    <w:rsid w:val="002E1823"/>
    <w:rsid w:val="002E2918"/>
    <w:rsid w:val="002F0B71"/>
    <w:rsid w:val="002F2E6A"/>
    <w:rsid w:val="00302866"/>
    <w:rsid w:val="003039EF"/>
    <w:rsid w:val="00304B85"/>
    <w:rsid w:val="00307A33"/>
    <w:rsid w:val="00312E9F"/>
    <w:rsid w:val="00322D79"/>
    <w:rsid w:val="003232C6"/>
    <w:rsid w:val="00324C2E"/>
    <w:rsid w:val="00331BA3"/>
    <w:rsid w:val="00333902"/>
    <w:rsid w:val="003357C7"/>
    <w:rsid w:val="00341B15"/>
    <w:rsid w:val="003424CB"/>
    <w:rsid w:val="00345B42"/>
    <w:rsid w:val="00345DD0"/>
    <w:rsid w:val="00346E02"/>
    <w:rsid w:val="00352A31"/>
    <w:rsid w:val="00352B70"/>
    <w:rsid w:val="00352E08"/>
    <w:rsid w:val="00355AAB"/>
    <w:rsid w:val="00356B53"/>
    <w:rsid w:val="00360BAF"/>
    <w:rsid w:val="00362C79"/>
    <w:rsid w:val="003770FC"/>
    <w:rsid w:val="003843D2"/>
    <w:rsid w:val="003875A7"/>
    <w:rsid w:val="003904CA"/>
    <w:rsid w:val="003924C9"/>
    <w:rsid w:val="0039450A"/>
    <w:rsid w:val="00397B2B"/>
    <w:rsid w:val="003A5C21"/>
    <w:rsid w:val="003B2742"/>
    <w:rsid w:val="003C27C9"/>
    <w:rsid w:val="003C69E1"/>
    <w:rsid w:val="003C75B1"/>
    <w:rsid w:val="003D7D71"/>
    <w:rsid w:val="003E1D62"/>
    <w:rsid w:val="003E227D"/>
    <w:rsid w:val="003E35A5"/>
    <w:rsid w:val="003E6925"/>
    <w:rsid w:val="003E7C71"/>
    <w:rsid w:val="003E7CE1"/>
    <w:rsid w:val="003F0BE1"/>
    <w:rsid w:val="003F6176"/>
    <w:rsid w:val="003F713F"/>
    <w:rsid w:val="00403F29"/>
    <w:rsid w:val="004058E3"/>
    <w:rsid w:val="0040733C"/>
    <w:rsid w:val="004076B3"/>
    <w:rsid w:val="004118C9"/>
    <w:rsid w:val="00412634"/>
    <w:rsid w:val="00413E57"/>
    <w:rsid w:val="00416BFF"/>
    <w:rsid w:val="00425F58"/>
    <w:rsid w:val="004266D4"/>
    <w:rsid w:val="00430251"/>
    <w:rsid w:val="0043085D"/>
    <w:rsid w:val="0043214E"/>
    <w:rsid w:val="004355B8"/>
    <w:rsid w:val="004427A9"/>
    <w:rsid w:val="00445D1F"/>
    <w:rsid w:val="00446DB1"/>
    <w:rsid w:val="0045351D"/>
    <w:rsid w:val="00454CE2"/>
    <w:rsid w:val="00463284"/>
    <w:rsid w:val="0046709C"/>
    <w:rsid w:val="004704DB"/>
    <w:rsid w:val="004724D3"/>
    <w:rsid w:val="00474ECA"/>
    <w:rsid w:val="004755D6"/>
    <w:rsid w:val="00475EDA"/>
    <w:rsid w:val="00477266"/>
    <w:rsid w:val="0047751F"/>
    <w:rsid w:val="00484407"/>
    <w:rsid w:val="0048534A"/>
    <w:rsid w:val="004872F5"/>
    <w:rsid w:val="00487CA8"/>
    <w:rsid w:val="004918A8"/>
    <w:rsid w:val="00493F1D"/>
    <w:rsid w:val="004948C6"/>
    <w:rsid w:val="004955A9"/>
    <w:rsid w:val="00496128"/>
    <w:rsid w:val="00496280"/>
    <w:rsid w:val="004973CD"/>
    <w:rsid w:val="004A2154"/>
    <w:rsid w:val="004A35BA"/>
    <w:rsid w:val="004A6B81"/>
    <w:rsid w:val="004B0EDE"/>
    <w:rsid w:val="004B5787"/>
    <w:rsid w:val="004C2460"/>
    <w:rsid w:val="004C5F14"/>
    <w:rsid w:val="004D1680"/>
    <w:rsid w:val="004D169A"/>
    <w:rsid w:val="004F046F"/>
    <w:rsid w:val="004F5938"/>
    <w:rsid w:val="004F6740"/>
    <w:rsid w:val="00501B08"/>
    <w:rsid w:val="00504936"/>
    <w:rsid w:val="005058F1"/>
    <w:rsid w:val="005103F3"/>
    <w:rsid w:val="0051751E"/>
    <w:rsid w:val="00521D28"/>
    <w:rsid w:val="00521F3E"/>
    <w:rsid w:val="00527DBC"/>
    <w:rsid w:val="005304A6"/>
    <w:rsid w:val="005307D1"/>
    <w:rsid w:val="00530853"/>
    <w:rsid w:val="00533AD3"/>
    <w:rsid w:val="00533C29"/>
    <w:rsid w:val="00534737"/>
    <w:rsid w:val="0053692D"/>
    <w:rsid w:val="00540480"/>
    <w:rsid w:val="00540C40"/>
    <w:rsid w:val="00547B83"/>
    <w:rsid w:val="00555464"/>
    <w:rsid w:val="0056055F"/>
    <w:rsid w:val="00561651"/>
    <w:rsid w:val="005620A8"/>
    <w:rsid w:val="0056292B"/>
    <w:rsid w:val="00562FD7"/>
    <w:rsid w:val="00581962"/>
    <w:rsid w:val="00582CC8"/>
    <w:rsid w:val="005847CD"/>
    <w:rsid w:val="005859D9"/>
    <w:rsid w:val="0058658A"/>
    <w:rsid w:val="0059024D"/>
    <w:rsid w:val="00590C36"/>
    <w:rsid w:val="0059426B"/>
    <w:rsid w:val="005A194E"/>
    <w:rsid w:val="005A30F5"/>
    <w:rsid w:val="005A45DD"/>
    <w:rsid w:val="005A4E7B"/>
    <w:rsid w:val="005B31A0"/>
    <w:rsid w:val="005B6A55"/>
    <w:rsid w:val="005C1095"/>
    <w:rsid w:val="005C19C3"/>
    <w:rsid w:val="005C3BC1"/>
    <w:rsid w:val="005C613A"/>
    <w:rsid w:val="005C6B30"/>
    <w:rsid w:val="005D0B96"/>
    <w:rsid w:val="005D0C5D"/>
    <w:rsid w:val="005D0EF2"/>
    <w:rsid w:val="005D2DA3"/>
    <w:rsid w:val="005D3B72"/>
    <w:rsid w:val="005D6477"/>
    <w:rsid w:val="005D7A28"/>
    <w:rsid w:val="005E0489"/>
    <w:rsid w:val="005E12D5"/>
    <w:rsid w:val="005E23D5"/>
    <w:rsid w:val="005E6228"/>
    <w:rsid w:val="005F12CF"/>
    <w:rsid w:val="005F6910"/>
    <w:rsid w:val="0060254F"/>
    <w:rsid w:val="00604B8B"/>
    <w:rsid w:val="00606495"/>
    <w:rsid w:val="00610F4A"/>
    <w:rsid w:val="006121C6"/>
    <w:rsid w:val="00613BC6"/>
    <w:rsid w:val="0061518E"/>
    <w:rsid w:val="00617A8E"/>
    <w:rsid w:val="00627464"/>
    <w:rsid w:val="00630532"/>
    <w:rsid w:val="00631A84"/>
    <w:rsid w:val="006320B7"/>
    <w:rsid w:val="006362A9"/>
    <w:rsid w:val="0064166E"/>
    <w:rsid w:val="0064306F"/>
    <w:rsid w:val="0064394B"/>
    <w:rsid w:val="006455F7"/>
    <w:rsid w:val="00653128"/>
    <w:rsid w:val="00662B86"/>
    <w:rsid w:val="00663093"/>
    <w:rsid w:val="006639F0"/>
    <w:rsid w:val="00670C1C"/>
    <w:rsid w:val="006716AB"/>
    <w:rsid w:val="00671A11"/>
    <w:rsid w:val="006749F4"/>
    <w:rsid w:val="00674A28"/>
    <w:rsid w:val="0067538A"/>
    <w:rsid w:val="00675E6A"/>
    <w:rsid w:val="006839AE"/>
    <w:rsid w:val="00691981"/>
    <w:rsid w:val="00691FBA"/>
    <w:rsid w:val="00694FBC"/>
    <w:rsid w:val="0069548E"/>
    <w:rsid w:val="006A3815"/>
    <w:rsid w:val="006A4E83"/>
    <w:rsid w:val="006B4606"/>
    <w:rsid w:val="006B5A27"/>
    <w:rsid w:val="006B646C"/>
    <w:rsid w:val="006C51D7"/>
    <w:rsid w:val="006C5FC2"/>
    <w:rsid w:val="006D0028"/>
    <w:rsid w:val="006D4204"/>
    <w:rsid w:val="006E05B4"/>
    <w:rsid w:val="006E339E"/>
    <w:rsid w:val="006E6133"/>
    <w:rsid w:val="006F0B62"/>
    <w:rsid w:val="006F5789"/>
    <w:rsid w:val="00700953"/>
    <w:rsid w:val="00705B74"/>
    <w:rsid w:val="00707C87"/>
    <w:rsid w:val="00710381"/>
    <w:rsid w:val="00711295"/>
    <w:rsid w:val="00714B51"/>
    <w:rsid w:val="007161EF"/>
    <w:rsid w:val="007214D1"/>
    <w:rsid w:val="0072315E"/>
    <w:rsid w:val="007271AA"/>
    <w:rsid w:val="007331DC"/>
    <w:rsid w:val="00734A82"/>
    <w:rsid w:val="007352BB"/>
    <w:rsid w:val="0074357D"/>
    <w:rsid w:val="0074360E"/>
    <w:rsid w:val="00744CB7"/>
    <w:rsid w:val="00745414"/>
    <w:rsid w:val="00751789"/>
    <w:rsid w:val="007554F3"/>
    <w:rsid w:val="00757D08"/>
    <w:rsid w:val="00764E0D"/>
    <w:rsid w:val="007673D2"/>
    <w:rsid w:val="00771747"/>
    <w:rsid w:val="00772D75"/>
    <w:rsid w:val="00773614"/>
    <w:rsid w:val="007761FF"/>
    <w:rsid w:val="00776884"/>
    <w:rsid w:val="007776A4"/>
    <w:rsid w:val="00781BB8"/>
    <w:rsid w:val="007844BD"/>
    <w:rsid w:val="007904A4"/>
    <w:rsid w:val="00791A73"/>
    <w:rsid w:val="007A2F33"/>
    <w:rsid w:val="007A30CE"/>
    <w:rsid w:val="007A4C81"/>
    <w:rsid w:val="007A55D3"/>
    <w:rsid w:val="007A56E8"/>
    <w:rsid w:val="007A7E87"/>
    <w:rsid w:val="007B0D5B"/>
    <w:rsid w:val="007B1F5E"/>
    <w:rsid w:val="007B28EE"/>
    <w:rsid w:val="007B46BF"/>
    <w:rsid w:val="007B6A77"/>
    <w:rsid w:val="007C6B50"/>
    <w:rsid w:val="007D1447"/>
    <w:rsid w:val="007D329F"/>
    <w:rsid w:val="007D4F45"/>
    <w:rsid w:val="007D6269"/>
    <w:rsid w:val="007E2BC9"/>
    <w:rsid w:val="007E38C1"/>
    <w:rsid w:val="007E7F92"/>
    <w:rsid w:val="007F3793"/>
    <w:rsid w:val="007F474D"/>
    <w:rsid w:val="007F7E46"/>
    <w:rsid w:val="00802B18"/>
    <w:rsid w:val="0081198F"/>
    <w:rsid w:val="00811A6F"/>
    <w:rsid w:val="0081632E"/>
    <w:rsid w:val="00817AAC"/>
    <w:rsid w:val="00817CAF"/>
    <w:rsid w:val="00820146"/>
    <w:rsid w:val="00822F3E"/>
    <w:rsid w:val="008234B8"/>
    <w:rsid w:val="008252B4"/>
    <w:rsid w:val="00825FD9"/>
    <w:rsid w:val="008301CD"/>
    <w:rsid w:val="00831F45"/>
    <w:rsid w:val="008333EC"/>
    <w:rsid w:val="00833FB7"/>
    <w:rsid w:val="00834292"/>
    <w:rsid w:val="00836401"/>
    <w:rsid w:val="00837417"/>
    <w:rsid w:val="0084114E"/>
    <w:rsid w:val="00842F70"/>
    <w:rsid w:val="00853D23"/>
    <w:rsid w:val="00861CAD"/>
    <w:rsid w:val="00867A34"/>
    <w:rsid w:val="00870E30"/>
    <w:rsid w:val="0087575C"/>
    <w:rsid w:val="00876C98"/>
    <w:rsid w:val="00880A9D"/>
    <w:rsid w:val="00881B6C"/>
    <w:rsid w:val="0088587A"/>
    <w:rsid w:val="00887813"/>
    <w:rsid w:val="0089449E"/>
    <w:rsid w:val="008950F7"/>
    <w:rsid w:val="008A0BE9"/>
    <w:rsid w:val="008A1F14"/>
    <w:rsid w:val="008A34BA"/>
    <w:rsid w:val="008A7F6F"/>
    <w:rsid w:val="008B3350"/>
    <w:rsid w:val="008B37D7"/>
    <w:rsid w:val="008B4D54"/>
    <w:rsid w:val="008B5ED8"/>
    <w:rsid w:val="008B5EFF"/>
    <w:rsid w:val="008B69D2"/>
    <w:rsid w:val="008B7EAA"/>
    <w:rsid w:val="008D0632"/>
    <w:rsid w:val="008D2B80"/>
    <w:rsid w:val="008E064E"/>
    <w:rsid w:val="008E0AA6"/>
    <w:rsid w:val="008E2497"/>
    <w:rsid w:val="008E501B"/>
    <w:rsid w:val="008F0A34"/>
    <w:rsid w:val="008F3159"/>
    <w:rsid w:val="008F361D"/>
    <w:rsid w:val="008F516C"/>
    <w:rsid w:val="008F5A22"/>
    <w:rsid w:val="00900100"/>
    <w:rsid w:val="00902A8F"/>
    <w:rsid w:val="00903618"/>
    <w:rsid w:val="00915C25"/>
    <w:rsid w:val="009210C1"/>
    <w:rsid w:val="00924B0A"/>
    <w:rsid w:val="00927AA3"/>
    <w:rsid w:val="00931E71"/>
    <w:rsid w:val="009333F9"/>
    <w:rsid w:val="009343A4"/>
    <w:rsid w:val="0093512C"/>
    <w:rsid w:val="0093599D"/>
    <w:rsid w:val="00936F27"/>
    <w:rsid w:val="00945587"/>
    <w:rsid w:val="009526A6"/>
    <w:rsid w:val="0095641C"/>
    <w:rsid w:val="00960083"/>
    <w:rsid w:val="00960DC6"/>
    <w:rsid w:val="009642CE"/>
    <w:rsid w:val="00967585"/>
    <w:rsid w:val="0097099E"/>
    <w:rsid w:val="00981F0F"/>
    <w:rsid w:val="0098449B"/>
    <w:rsid w:val="009859B4"/>
    <w:rsid w:val="00991003"/>
    <w:rsid w:val="00994580"/>
    <w:rsid w:val="0099552E"/>
    <w:rsid w:val="00997BCF"/>
    <w:rsid w:val="009A0E84"/>
    <w:rsid w:val="009A165E"/>
    <w:rsid w:val="009A1902"/>
    <w:rsid w:val="009A1FAA"/>
    <w:rsid w:val="009A2CE6"/>
    <w:rsid w:val="009A3D4E"/>
    <w:rsid w:val="009B3AB6"/>
    <w:rsid w:val="009B5245"/>
    <w:rsid w:val="009B699A"/>
    <w:rsid w:val="009C18F0"/>
    <w:rsid w:val="009C27EE"/>
    <w:rsid w:val="009C6FDD"/>
    <w:rsid w:val="009D2FC6"/>
    <w:rsid w:val="009D3014"/>
    <w:rsid w:val="009D5CE0"/>
    <w:rsid w:val="009D743F"/>
    <w:rsid w:val="009E16CE"/>
    <w:rsid w:val="009E1A72"/>
    <w:rsid w:val="009E1C4E"/>
    <w:rsid w:val="009E75F1"/>
    <w:rsid w:val="009F6158"/>
    <w:rsid w:val="009F6E6F"/>
    <w:rsid w:val="00A07F5D"/>
    <w:rsid w:val="00A132A4"/>
    <w:rsid w:val="00A2043D"/>
    <w:rsid w:val="00A241C4"/>
    <w:rsid w:val="00A25C7F"/>
    <w:rsid w:val="00A26A7F"/>
    <w:rsid w:val="00A278D6"/>
    <w:rsid w:val="00A2794A"/>
    <w:rsid w:val="00A27F10"/>
    <w:rsid w:val="00A4247E"/>
    <w:rsid w:val="00A47A09"/>
    <w:rsid w:val="00A50926"/>
    <w:rsid w:val="00A53534"/>
    <w:rsid w:val="00A5626D"/>
    <w:rsid w:val="00A56513"/>
    <w:rsid w:val="00A5742E"/>
    <w:rsid w:val="00A5750F"/>
    <w:rsid w:val="00A57D8D"/>
    <w:rsid w:val="00A61654"/>
    <w:rsid w:val="00A6268F"/>
    <w:rsid w:val="00A63255"/>
    <w:rsid w:val="00A67B31"/>
    <w:rsid w:val="00A70CFB"/>
    <w:rsid w:val="00A763BC"/>
    <w:rsid w:val="00A76A23"/>
    <w:rsid w:val="00A7787A"/>
    <w:rsid w:val="00A80CCF"/>
    <w:rsid w:val="00A8159A"/>
    <w:rsid w:val="00A85334"/>
    <w:rsid w:val="00A875E4"/>
    <w:rsid w:val="00A923FD"/>
    <w:rsid w:val="00A936EC"/>
    <w:rsid w:val="00A93FA1"/>
    <w:rsid w:val="00A97947"/>
    <w:rsid w:val="00AA0D90"/>
    <w:rsid w:val="00AA13FE"/>
    <w:rsid w:val="00AA44D1"/>
    <w:rsid w:val="00AA77F7"/>
    <w:rsid w:val="00AB07F1"/>
    <w:rsid w:val="00AB0EEA"/>
    <w:rsid w:val="00AB16EC"/>
    <w:rsid w:val="00AB3330"/>
    <w:rsid w:val="00AB4B39"/>
    <w:rsid w:val="00AB5425"/>
    <w:rsid w:val="00AB62B8"/>
    <w:rsid w:val="00AB6D68"/>
    <w:rsid w:val="00AC2237"/>
    <w:rsid w:val="00AC59E8"/>
    <w:rsid w:val="00AD0502"/>
    <w:rsid w:val="00AD0D67"/>
    <w:rsid w:val="00AD2EF2"/>
    <w:rsid w:val="00AD5B55"/>
    <w:rsid w:val="00AD7A23"/>
    <w:rsid w:val="00AE45C8"/>
    <w:rsid w:val="00AE678C"/>
    <w:rsid w:val="00AF02B6"/>
    <w:rsid w:val="00AF3601"/>
    <w:rsid w:val="00AF389C"/>
    <w:rsid w:val="00AF545E"/>
    <w:rsid w:val="00B0025C"/>
    <w:rsid w:val="00B035CB"/>
    <w:rsid w:val="00B071A6"/>
    <w:rsid w:val="00B13579"/>
    <w:rsid w:val="00B15DAB"/>
    <w:rsid w:val="00B235D0"/>
    <w:rsid w:val="00B2443A"/>
    <w:rsid w:val="00B24743"/>
    <w:rsid w:val="00B26FE3"/>
    <w:rsid w:val="00B32775"/>
    <w:rsid w:val="00B33A16"/>
    <w:rsid w:val="00B35292"/>
    <w:rsid w:val="00B36D41"/>
    <w:rsid w:val="00B37339"/>
    <w:rsid w:val="00B41BEF"/>
    <w:rsid w:val="00B420F8"/>
    <w:rsid w:val="00B4511E"/>
    <w:rsid w:val="00B475C6"/>
    <w:rsid w:val="00B56CDC"/>
    <w:rsid w:val="00B62B69"/>
    <w:rsid w:val="00B73A5E"/>
    <w:rsid w:val="00B74AEF"/>
    <w:rsid w:val="00B75EE6"/>
    <w:rsid w:val="00B83469"/>
    <w:rsid w:val="00B84929"/>
    <w:rsid w:val="00B84F6D"/>
    <w:rsid w:val="00B94A00"/>
    <w:rsid w:val="00B94B49"/>
    <w:rsid w:val="00BA3657"/>
    <w:rsid w:val="00BA7621"/>
    <w:rsid w:val="00BB1527"/>
    <w:rsid w:val="00BB3A4D"/>
    <w:rsid w:val="00BB3D4F"/>
    <w:rsid w:val="00BB4484"/>
    <w:rsid w:val="00BB4A08"/>
    <w:rsid w:val="00BB74A0"/>
    <w:rsid w:val="00BC05A4"/>
    <w:rsid w:val="00BC0B6A"/>
    <w:rsid w:val="00BD09B0"/>
    <w:rsid w:val="00BD2162"/>
    <w:rsid w:val="00BD7F56"/>
    <w:rsid w:val="00BF114C"/>
    <w:rsid w:val="00C031A7"/>
    <w:rsid w:val="00C047F0"/>
    <w:rsid w:val="00C15186"/>
    <w:rsid w:val="00C21C67"/>
    <w:rsid w:val="00C248BD"/>
    <w:rsid w:val="00C31333"/>
    <w:rsid w:val="00C3480F"/>
    <w:rsid w:val="00C350B1"/>
    <w:rsid w:val="00C3617E"/>
    <w:rsid w:val="00C36B18"/>
    <w:rsid w:val="00C37DF3"/>
    <w:rsid w:val="00C404BF"/>
    <w:rsid w:val="00C40C9F"/>
    <w:rsid w:val="00C443BA"/>
    <w:rsid w:val="00C45611"/>
    <w:rsid w:val="00C46DDC"/>
    <w:rsid w:val="00C52E1A"/>
    <w:rsid w:val="00C55A56"/>
    <w:rsid w:val="00C5710A"/>
    <w:rsid w:val="00C67A48"/>
    <w:rsid w:val="00C759FD"/>
    <w:rsid w:val="00C76C7E"/>
    <w:rsid w:val="00C77F6D"/>
    <w:rsid w:val="00C8005D"/>
    <w:rsid w:val="00C806AF"/>
    <w:rsid w:val="00C81373"/>
    <w:rsid w:val="00C81BFF"/>
    <w:rsid w:val="00C82047"/>
    <w:rsid w:val="00C87899"/>
    <w:rsid w:val="00C9066A"/>
    <w:rsid w:val="00C97A35"/>
    <w:rsid w:val="00CA4E10"/>
    <w:rsid w:val="00CB1C16"/>
    <w:rsid w:val="00CB4C24"/>
    <w:rsid w:val="00CB5550"/>
    <w:rsid w:val="00CB68D8"/>
    <w:rsid w:val="00CB7060"/>
    <w:rsid w:val="00CC0457"/>
    <w:rsid w:val="00CC0B31"/>
    <w:rsid w:val="00CD01FB"/>
    <w:rsid w:val="00CD63DC"/>
    <w:rsid w:val="00CE1DF3"/>
    <w:rsid w:val="00CE3065"/>
    <w:rsid w:val="00CE4C27"/>
    <w:rsid w:val="00CE538A"/>
    <w:rsid w:val="00CF372D"/>
    <w:rsid w:val="00CF6265"/>
    <w:rsid w:val="00D01459"/>
    <w:rsid w:val="00D108E4"/>
    <w:rsid w:val="00D138BC"/>
    <w:rsid w:val="00D14CA3"/>
    <w:rsid w:val="00D15130"/>
    <w:rsid w:val="00D15B8D"/>
    <w:rsid w:val="00D168BD"/>
    <w:rsid w:val="00D17010"/>
    <w:rsid w:val="00D20D54"/>
    <w:rsid w:val="00D24409"/>
    <w:rsid w:val="00D34D2C"/>
    <w:rsid w:val="00D4539E"/>
    <w:rsid w:val="00D462C8"/>
    <w:rsid w:val="00D46A7E"/>
    <w:rsid w:val="00D477CB"/>
    <w:rsid w:val="00D53508"/>
    <w:rsid w:val="00D57CDF"/>
    <w:rsid w:val="00D643CC"/>
    <w:rsid w:val="00D658D1"/>
    <w:rsid w:val="00D745DF"/>
    <w:rsid w:val="00D8058C"/>
    <w:rsid w:val="00D80FFB"/>
    <w:rsid w:val="00D842DB"/>
    <w:rsid w:val="00D86455"/>
    <w:rsid w:val="00D87D93"/>
    <w:rsid w:val="00D90F30"/>
    <w:rsid w:val="00D916DE"/>
    <w:rsid w:val="00D917A2"/>
    <w:rsid w:val="00D93184"/>
    <w:rsid w:val="00D9503E"/>
    <w:rsid w:val="00D965A1"/>
    <w:rsid w:val="00D96E29"/>
    <w:rsid w:val="00DA4D33"/>
    <w:rsid w:val="00DA7C7E"/>
    <w:rsid w:val="00DB3601"/>
    <w:rsid w:val="00DB6148"/>
    <w:rsid w:val="00DC05A9"/>
    <w:rsid w:val="00DC490C"/>
    <w:rsid w:val="00DC60AA"/>
    <w:rsid w:val="00DC70C8"/>
    <w:rsid w:val="00DD146C"/>
    <w:rsid w:val="00DD7492"/>
    <w:rsid w:val="00DE16ED"/>
    <w:rsid w:val="00DE1E6C"/>
    <w:rsid w:val="00DE203F"/>
    <w:rsid w:val="00DE2ED8"/>
    <w:rsid w:val="00DE4828"/>
    <w:rsid w:val="00DE5F32"/>
    <w:rsid w:val="00DE7DF6"/>
    <w:rsid w:val="00DF031A"/>
    <w:rsid w:val="00DF0A04"/>
    <w:rsid w:val="00DF1CEE"/>
    <w:rsid w:val="00DF2662"/>
    <w:rsid w:val="00DF2C8E"/>
    <w:rsid w:val="00E025B8"/>
    <w:rsid w:val="00E03D2A"/>
    <w:rsid w:val="00E0418F"/>
    <w:rsid w:val="00E05EF0"/>
    <w:rsid w:val="00E07390"/>
    <w:rsid w:val="00E07DEF"/>
    <w:rsid w:val="00E14C09"/>
    <w:rsid w:val="00E159A4"/>
    <w:rsid w:val="00E16C88"/>
    <w:rsid w:val="00E17513"/>
    <w:rsid w:val="00E1786B"/>
    <w:rsid w:val="00E17FF6"/>
    <w:rsid w:val="00E20A94"/>
    <w:rsid w:val="00E24893"/>
    <w:rsid w:val="00E25D85"/>
    <w:rsid w:val="00E27840"/>
    <w:rsid w:val="00E303F1"/>
    <w:rsid w:val="00E345B1"/>
    <w:rsid w:val="00E34AE8"/>
    <w:rsid w:val="00E374DA"/>
    <w:rsid w:val="00E420D6"/>
    <w:rsid w:val="00E42D2D"/>
    <w:rsid w:val="00E45B7F"/>
    <w:rsid w:val="00E45F42"/>
    <w:rsid w:val="00E46718"/>
    <w:rsid w:val="00E507FE"/>
    <w:rsid w:val="00E51673"/>
    <w:rsid w:val="00E51C52"/>
    <w:rsid w:val="00E556F1"/>
    <w:rsid w:val="00E56A3E"/>
    <w:rsid w:val="00E57FB7"/>
    <w:rsid w:val="00E60C69"/>
    <w:rsid w:val="00E6150F"/>
    <w:rsid w:val="00E62A3F"/>
    <w:rsid w:val="00E7033A"/>
    <w:rsid w:val="00E721F2"/>
    <w:rsid w:val="00E8015A"/>
    <w:rsid w:val="00E80CBD"/>
    <w:rsid w:val="00E82BE9"/>
    <w:rsid w:val="00E87480"/>
    <w:rsid w:val="00E926F1"/>
    <w:rsid w:val="00E94BB2"/>
    <w:rsid w:val="00E96C0F"/>
    <w:rsid w:val="00EA0017"/>
    <w:rsid w:val="00EA4DED"/>
    <w:rsid w:val="00EA642F"/>
    <w:rsid w:val="00EA70C6"/>
    <w:rsid w:val="00EB0CA7"/>
    <w:rsid w:val="00EB1503"/>
    <w:rsid w:val="00EB6625"/>
    <w:rsid w:val="00EB7212"/>
    <w:rsid w:val="00EB773A"/>
    <w:rsid w:val="00EC12AB"/>
    <w:rsid w:val="00EC455A"/>
    <w:rsid w:val="00EC4B51"/>
    <w:rsid w:val="00EC7742"/>
    <w:rsid w:val="00ED561B"/>
    <w:rsid w:val="00ED6AD5"/>
    <w:rsid w:val="00EE1404"/>
    <w:rsid w:val="00EE4DFA"/>
    <w:rsid w:val="00EE73C9"/>
    <w:rsid w:val="00EF64D9"/>
    <w:rsid w:val="00F0532E"/>
    <w:rsid w:val="00F05A56"/>
    <w:rsid w:val="00F05E5F"/>
    <w:rsid w:val="00F067E4"/>
    <w:rsid w:val="00F06CED"/>
    <w:rsid w:val="00F13931"/>
    <w:rsid w:val="00F13A8E"/>
    <w:rsid w:val="00F14CD9"/>
    <w:rsid w:val="00F21BE8"/>
    <w:rsid w:val="00F21F6B"/>
    <w:rsid w:val="00F237F3"/>
    <w:rsid w:val="00F2454F"/>
    <w:rsid w:val="00F26E65"/>
    <w:rsid w:val="00F31A0F"/>
    <w:rsid w:val="00F32670"/>
    <w:rsid w:val="00F33923"/>
    <w:rsid w:val="00F447B7"/>
    <w:rsid w:val="00F458F8"/>
    <w:rsid w:val="00F45938"/>
    <w:rsid w:val="00F47654"/>
    <w:rsid w:val="00F47A7B"/>
    <w:rsid w:val="00F50D03"/>
    <w:rsid w:val="00F513E9"/>
    <w:rsid w:val="00F533E7"/>
    <w:rsid w:val="00F73F4B"/>
    <w:rsid w:val="00F82C4B"/>
    <w:rsid w:val="00F876EC"/>
    <w:rsid w:val="00F920E5"/>
    <w:rsid w:val="00F93780"/>
    <w:rsid w:val="00F94344"/>
    <w:rsid w:val="00F944DA"/>
    <w:rsid w:val="00FA053D"/>
    <w:rsid w:val="00FA1489"/>
    <w:rsid w:val="00FA4698"/>
    <w:rsid w:val="00FB11B3"/>
    <w:rsid w:val="00FB124D"/>
    <w:rsid w:val="00FB37FE"/>
    <w:rsid w:val="00FB587F"/>
    <w:rsid w:val="00FC0D1D"/>
    <w:rsid w:val="00FC560F"/>
    <w:rsid w:val="00FC6874"/>
    <w:rsid w:val="00FC79DB"/>
    <w:rsid w:val="00FD2686"/>
    <w:rsid w:val="00FD373B"/>
    <w:rsid w:val="00FD3F7E"/>
    <w:rsid w:val="00FD60FA"/>
    <w:rsid w:val="00FD68F1"/>
    <w:rsid w:val="00FE39AA"/>
    <w:rsid w:val="00FE4274"/>
    <w:rsid w:val="00FE4D79"/>
    <w:rsid w:val="00FE4E5E"/>
    <w:rsid w:val="00FF42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link w:val="Heading1Char"/>
    <w:uiPriority w:val="9"/>
    <w:qFormat/>
    <w:pPr>
      <w:keepNext/>
      <w:jc w:val="center"/>
      <w:outlineLvl w:val="0"/>
    </w:pPr>
    <w:rPr>
      <w:b/>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jc w:val="both"/>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rPr>
  </w:style>
  <w:style w:type="paragraph" w:styleId="Footer">
    <w:name w:val="footer"/>
    <w:basedOn w:val="Normal"/>
    <w:link w:val="FooterChar"/>
    <w:uiPriority w:val="99"/>
    <w:pPr>
      <w:tabs>
        <w:tab w:val="center" w:pos="4153"/>
        <w:tab w:val="right" w:pos="8306"/>
      </w:tabs>
    </w:pPr>
  </w:style>
  <w:style w:type="paragraph" w:styleId="Header">
    <w:name w:val="header"/>
    <w:basedOn w:val="Normal"/>
    <w:link w:val="HeaderChar"/>
    <w:uiPriority w:val="99"/>
    <w:rsid w:val="0039450A"/>
    <w:pPr>
      <w:tabs>
        <w:tab w:val="center" w:pos="4153"/>
        <w:tab w:val="right" w:pos="8306"/>
      </w:tabs>
    </w:pPr>
  </w:style>
  <w:style w:type="character" w:styleId="Hyperlink">
    <w:name w:val="Hyperlink"/>
    <w:unhideWhenUsed/>
    <w:rsid w:val="00356B53"/>
    <w:rPr>
      <w:color w:val="0000FF"/>
      <w:u w:val="single"/>
    </w:rPr>
  </w:style>
  <w:style w:type="character" w:styleId="FollowedHyperlink">
    <w:name w:val="FollowedHyperlink"/>
    <w:uiPriority w:val="99"/>
    <w:semiHidden/>
    <w:unhideWhenUsed/>
    <w:rsid w:val="00B26FE3"/>
    <w:rPr>
      <w:color w:val="800080"/>
      <w:u w:val="single"/>
    </w:rPr>
  </w:style>
  <w:style w:type="paragraph" w:styleId="ListParagraph">
    <w:name w:val="List Paragraph"/>
    <w:basedOn w:val="Normal"/>
    <w:uiPriority w:val="34"/>
    <w:qFormat/>
    <w:rsid w:val="00B26FE3"/>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59"/>
    <w:rsid w:val="001671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C37DF3"/>
    <w:rPr>
      <w:sz w:val="24"/>
    </w:rPr>
  </w:style>
  <w:style w:type="character" w:customStyle="1" w:styleId="HeaderChar">
    <w:name w:val="Header Char"/>
    <w:link w:val="Header"/>
    <w:uiPriority w:val="99"/>
    <w:rsid w:val="00C37DF3"/>
    <w:rPr>
      <w:sz w:val="24"/>
    </w:rPr>
  </w:style>
  <w:style w:type="paragraph" w:styleId="NormalWeb">
    <w:name w:val="Normal (Web)"/>
    <w:basedOn w:val="Normal"/>
    <w:uiPriority w:val="99"/>
    <w:semiHidden/>
    <w:unhideWhenUsed/>
    <w:rsid w:val="00C37DF3"/>
    <w:pPr>
      <w:spacing w:before="100" w:beforeAutospacing="1" w:after="100" w:afterAutospacing="1"/>
    </w:pPr>
    <w:rPr>
      <w:szCs w:val="24"/>
    </w:rPr>
  </w:style>
  <w:style w:type="character" w:styleId="Strong">
    <w:name w:val="Strong"/>
    <w:uiPriority w:val="22"/>
    <w:qFormat/>
    <w:rsid w:val="00C37DF3"/>
    <w:rPr>
      <w:b/>
      <w:bCs/>
    </w:rPr>
  </w:style>
  <w:style w:type="paragraph" w:styleId="BalloonText">
    <w:name w:val="Balloon Text"/>
    <w:basedOn w:val="Normal"/>
    <w:link w:val="BalloonTextChar"/>
    <w:uiPriority w:val="99"/>
    <w:semiHidden/>
    <w:unhideWhenUsed/>
    <w:rsid w:val="00C37DF3"/>
    <w:rPr>
      <w:rFonts w:ascii="Tahoma" w:hAnsi="Tahoma" w:cs="Tahoma"/>
      <w:sz w:val="16"/>
      <w:szCs w:val="16"/>
    </w:rPr>
  </w:style>
  <w:style w:type="character" w:customStyle="1" w:styleId="BalloonTextChar">
    <w:name w:val="Balloon Text Char"/>
    <w:basedOn w:val="DefaultParagraphFont"/>
    <w:link w:val="BalloonText"/>
    <w:uiPriority w:val="99"/>
    <w:semiHidden/>
    <w:rsid w:val="00C37DF3"/>
    <w:rPr>
      <w:rFonts w:ascii="Tahoma" w:hAnsi="Tahoma" w:cs="Tahoma"/>
      <w:sz w:val="16"/>
      <w:szCs w:val="16"/>
    </w:rPr>
  </w:style>
  <w:style w:type="character" w:customStyle="1" w:styleId="text">
    <w:name w:val="text"/>
    <w:rsid w:val="00C37DF3"/>
    <w:rPr>
      <w:rFonts w:ascii="Arial Unicode MS" w:eastAsia="Arial Unicode MS" w:hAnsi="Arial Unicode MS" w:cs="Arial Unicode MS"/>
      <w:sz w:val="20"/>
      <w:szCs w:val="20"/>
    </w:rPr>
  </w:style>
  <w:style w:type="paragraph" w:customStyle="1" w:styleId="headingheader">
    <w:name w:val="heading header"/>
    <w:rsid w:val="00C37DF3"/>
    <w:pPr>
      <w:spacing w:after="200" w:line="276" w:lineRule="auto"/>
    </w:pPr>
    <w:rPr>
      <w:rFonts w:ascii="Arial Unicode MS" w:eastAsia="Arial Unicode MS" w:hAnsi="Arial Unicode MS" w:cs="Arial Unicode MS"/>
      <w:b/>
      <w:sz w:val="44"/>
      <w:szCs w:val="44"/>
    </w:rPr>
  </w:style>
  <w:style w:type="paragraph" w:customStyle="1" w:styleId="headingquestionTitle">
    <w:name w:val="heading questionTitle"/>
    <w:rsid w:val="00C37DF3"/>
    <w:pPr>
      <w:spacing w:after="200" w:line="276" w:lineRule="auto"/>
    </w:pPr>
    <w:rPr>
      <w:rFonts w:ascii="Arial Unicode MS" w:eastAsia="Arial Unicode MS" w:hAnsi="Arial Unicode MS" w:cs="Arial Unicode MS"/>
      <w:b/>
      <w:sz w:val="32"/>
      <w:szCs w:val="32"/>
    </w:rPr>
  </w:style>
  <w:style w:type="paragraph" w:customStyle="1" w:styleId="headingsubHeader">
    <w:name w:val="heading subHeader"/>
    <w:rsid w:val="00C37DF3"/>
    <w:pPr>
      <w:spacing w:after="200" w:line="276" w:lineRule="auto"/>
    </w:pPr>
    <w:rPr>
      <w:rFonts w:ascii="Arial Unicode MS" w:eastAsia="Arial Unicode MS" w:hAnsi="Arial Unicode MS" w:cs="Arial Unicode MS"/>
      <w:b/>
      <w:sz w:val="24"/>
      <w:szCs w:val="24"/>
    </w:rPr>
  </w:style>
  <w:style w:type="character" w:customStyle="1" w:styleId="bold">
    <w:name w:val="bold"/>
    <w:rsid w:val="00C37DF3"/>
    <w:rPr>
      <w:rFonts w:ascii="Arial Unicode MS" w:eastAsia="Arial Unicode MS" w:hAnsi="Arial Unicode MS" w:cs="Arial Unicode MS"/>
      <w:b/>
      <w:sz w:val="20"/>
      <w:szCs w:val="20"/>
    </w:rPr>
  </w:style>
  <w:style w:type="character" w:customStyle="1" w:styleId="grey">
    <w:name w:val="grey"/>
    <w:rsid w:val="00C37DF3"/>
    <w:rPr>
      <w:rFonts w:ascii="Arial Unicode MS" w:eastAsia="Arial Unicode MS" w:hAnsi="Arial Unicode MS" w:cs="Arial Unicode MS"/>
      <w:color w:val="999999"/>
      <w:sz w:val="20"/>
      <w:szCs w:val="20"/>
    </w:rPr>
  </w:style>
  <w:style w:type="table" w:customStyle="1" w:styleId="table">
    <w:name w:val="table"/>
    <w:uiPriority w:val="99"/>
    <w:rsid w:val="00C37DF3"/>
    <w:pPr>
      <w:spacing w:after="200" w:line="276" w:lineRule="auto"/>
    </w:pPr>
    <w:rPr>
      <w:rFonts w:ascii="Arial" w:eastAsia="Arial" w:hAnsi="Arial" w:cs="Arial"/>
    </w:rPr>
    <w:tblPr>
      <w:tblBorders>
        <w:top w:val="single" w:sz="20" w:space="0" w:color="DEDEDE"/>
        <w:left w:val="single" w:sz="20" w:space="0" w:color="DEDEDE"/>
        <w:bottom w:val="single" w:sz="20" w:space="0" w:color="DEDEDE"/>
        <w:right w:val="single" w:sz="20" w:space="0" w:color="DEDEDE"/>
        <w:insideH w:val="single" w:sz="20" w:space="0" w:color="DEDEDE"/>
        <w:insideV w:val="single" w:sz="20" w:space="0" w:color="DEDEDE"/>
      </w:tblBorders>
      <w:tblCellMar>
        <w:top w:w="80" w:type="dxa"/>
        <w:left w:w="80" w:type="dxa"/>
        <w:bottom w:w="80" w:type="dxa"/>
        <w:right w:w="80" w:type="dxa"/>
      </w:tblCellMar>
    </w:tblPr>
  </w:style>
  <w:style w:type="character" w:customStyle="1" w:styleId="Heading1Char">
    <w:name w:val="Heading 1 Char"/>
    <w:link w:val="Heading1"/>
    <w:uiPriority w:val="9"/>
    <w:rsid w:val="00C37DF3"/>
    <w:rPr>
      <w:b/>
      <w:sz w:val="24"/>
    </w:rPr>
  </w:style>
  <w:style w:type="paragraph" w:styleId="TOCHeading">
    <w:name w:val="TOC Heading"/>
    <w:basedOn w:val="Heading1"/>
    <w:next w:val="Normal"/>
    <w:uiPriority w:val="39"/>
    <w:unhideWhenUsed/>
    <w:qFormat/>
    <w:rsid w:val="00C37DF3"/>
    <w:pPr>
      <w:keepLines/>
      <w:spacing w:before="480" w:line="276" w:lineRule="auto"/>
      <w:jc w:val="left"/>
      <w:outlineLvl w:val="9"/>
    </w:pPr>
    <w:rPr>
      <w:rFonts w:ascii="Franklin Gothic Medium" w:hAnsi="Franklin Gothic Medium"/>
      <w:bCs/>
      <w:color w:val="5A5C5E"/>
      <w:sz w:val="28"/>
      <w:szCs w:val="28"/>
      <w:lang w:val="en-US" w:eastAsia="ja-JP"/>
    </w:rPr>
  </w:style>
  <w:style w:type="paragraph" w:styleId="TOC2">
    <w:name w:val="toc 2"/>
    <w:basedOn w:val="Normal"/>
    <w:next w:val="Normal"/>
    <w:autoRedefine/>
    <w:uiPriority w:val="39"/>
    <w:semiHidden/>
    <w:unhideWhenUsed/>
    <w:qFormat/>
    <w:rsid w:val="00C37DF3"/>
    <w:pPr>
      <w:spacing w:after="100" w:line="276" w:lineRule="auto"/>
      <w:ind w:left="220"/>
    </w:pPr>
    <w:rPr>
      <w:rFonts w:ascii="Franklin Gothic Book" w:hAnsi="Franklin Gothic Book"/>
      <w:sz w:val="22"/>
      <w:szCs w:val="22"/>
      <w:lang w:val="en-US" w:eastAsia="ja-JP"/>
    </w:rPr>
  </w:style>
  <w:style w:type="paragraph" w:styleId="TOC1">
    <w:name w:val="toc 1"/>
    <w:basedOn w:val="Normal"/>
    <w:next w:val="Normal"/>
    <w:autoRedefine/>
    <w:uiPriority w:val="39"/>
    <w:semiHidden/>
    <w:unhideWhenUsed/>
    <w:qFormat/>
    <w:rsid w:val="00C37DF3"/>
    <w:pPr>
      <w:spacing w:after="100" w:line="276" w:lineRule="auto"/>
    </w:pPr>
    <w:rPr>
      <w:rFonts w:ascii="Franklin Gothic Book" w:hAnsi="Franklin Gothic Book"/>
      <w:sz w:val="22"/>
      <w:szCs w:val="22"/>
      <w:lang w:val="en-US" w:eastAsia="ja-JP"/>
    </w:rPr>
  </w:style>
  <w:style w:type="paragraph" w:styleId="TOC3">
    <w:name w:val="toc 3"/>
    <w:basedOn w:val="Normal"/>
    <w:next w:val="Normal"/>
    <w:autoRedefine/>
    <w:uiPriority w:val="39"/>
    <w:unhideWhenUsed/>
    <w:qFormat/>
    <w:rsid w:val="00C37DF3"/>
    <w:pPr>
      <w:spacing w:after="100" w:line="276" w:lineRule="auto"/>
      <w:ind w:left="446"/>
    </w:pPr>
    <w:rPr>
      <w:rFonts w:ascii="Calibri" w:hAnsi="Calibri"/>
      <w:sz w:val="20"/>
      <w:lang w:val="en-US" w:eastAsia="ja-JP"/>
    </w:rPr>
  </w:style>
  <w:style w:type="paragraph" w:customStyle="1" w:styleId="Default">
    <w:name w:val="Default"/>
    <w:rsid w:val="00FA4698"/>
    <w:pPr>
      <w:autoSpaceDE w:val="0"/>
      <w:autoSpaceDN w:val="0"/>
      <w:adjustRightInd w:val="0"/>
    </w:pPr>
    <w:rPr>
      <w:rFonts w:ascii="Arial" w:hAnsi="Arial" w:cs="Arial"/>
      <w:color w:val="000000"/>
      <w:sz w:val="24"/>
      <w:szCs w:val="24"/>
    </w:rPr>
  </w:style>
  <w:style w:type="paragraph" w:customStyle="1" w:styleId="CharCharCharCharChar">
    <w:name w:val="Char Char Char Char Char"/>
    <w:basedOn w:val="Normal"/>
    <w:rsid w:val="00617A8E"/>
    <w:pPr>
      <w:spacing w:after="160" w:line="240" w:lineRule="exact"/>
    </w:pPr>
    <w:rPr>
      <w:rFonts w:ascii="Verdana" w:hAnsi="Verdana"/>
      <w:b/>
      <w:sz w:val="20"/>
      <w:lang w:val="en-US" w:eastAsia="en-US"/>
    </w:rPr>
  </w:style>
  <w:style w:type="character" w:styleId="CommentReference">
    <w:name w:val="annotation reference"/>
    <w:basedOn w:val="DefaultParagraphFont"/>
    <w:uiPriority w:val="99"/>
    <w:semiHidden/>
    <w:unhideWhenUsed/>
    <w:rsid w:val="00496128"/>
    <w:rPr>
      <w:sz w:val="16"/>
      <w:szCs w:val="16"/>
    </w:rPr>
  </w:style>
  <w:style w:type="paragraph" w:styleId="CommentText">
    <w:name w:val="annotation text"/>
    <w:basedOn w:val="Normal"/>
    <w:link w:val="CommentTextChar"/>
    <w:uiPriority w:val="99"/>
    <w:semiHidden/>
    <w:unhideWhenUsed/>
    <w:rsid w:val="00496128"/>
    <w:rPr>
      <w:sz w:val="20"/>
    </w:rPr>
  </w:style>
  <w:style w:type="character" w:customStyle="1" w:styleId="CommentTextChar">
    <w:name w:val="Comment Text Char"/>
    <w:basedOn w:val="DefaultParagraphFont"/>
    <w:link w:val="CommentText"/>
    <w:uiPriority w:val="99"/>
    <w:semiHidden/>
    <w:rsid w:val="00496128"/>
  </w:style>
  <w:style w:type="paragraph" w:styleId="CommentSubject">
    <w:name w:val="annotation subject"/>
    <w:basedOn w:val="CommentText"/>
    <w:next w:val="CommentText"/>
    <w:link w:val="CommentSubjectChar"/>
    <w:uiPriority w:val="99"/>
    <w:semiHidden/>
    <w:unhideWhenUsed/>
    <w:rsid w:val="00496128"/>
    <w:rPr>
      <w:b/>
      <w:bCs/>
    </w:rPr>
  </w:style>
  <w:style w:type="character" w:customStyle="1" w:styleId="CommentSubjectChar">
    <w:name w:val="Comment Subject Char"/>
    <w:basedOn w:val="CommentTextChar"/>
    <w:link w:val="CommentSubject"/>
    <w:uiPriority w:val="99"/>
    <w:semiHidden/>
    <w:rsid w:val="0049612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link w:val="Heading1Char"/>
    <w:uiPriority w:val="9"/>
    <w:qFormat/>
    <w:pPr>
      <w:keepNext/>
      <w:jc w:val="center"/>
      <w:outlineLvl w:val="0"/>
    </w:pPr>
    <w:rPr>
      <w:b/>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jc w:val="both"/>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rPr>
  </w:style>
  <w:style w:type="paragraph" w:styleId="Footer">
    <w:name w:val="footer"/>
    <w:basedOn w:val="Normal"/>
    <w:link w:val="FooterChar"/>
    <w:uiPriority w:val="99"/>
    <w:pPr>
      <w:tabs>
        <w:tab w:val="center" w:pos="4153"/>
        <w:tab w:val="right" w:pos="8306"/>
      </w:tabs>
    </w:pPr>
  </w:style>
  <w:style w:type="paragraph" w:styleId="Header">
    <w:name w:val="header"/>
    <w:basedOn w:val="Normal"/>
    <w:link w:val="HeaderChar"/>
    <w:uiPriority w:val="99"/>
    <w:rsid w:val="0039450A"/>
    <w:pPr>
      <w:tabs>
        <w:tab w:val="center" w:pos="4153"/>
        <w:tab w:val="right" w:pos="8306"/>
      </w:tabs>
    </w:pPr>
  </w:style>
  <w:style w:type="character" w:styleId="Hyperlink">
    <w:name w:val="Hyperlink"/>
    <w:unhideWhenUsed/>
    <w:rsid w:val="00356B53"/>
    <w:rPr>
      <w:color w:val="0000FF"/>
      <w:u w:val="single"/>
    </w:rPr>
  </w:style>
  <w:style w:type="character" w:styleId="FollowedHyperlink">
    <w:name w:val="FollowedHyperlink"/>
    <w:uiPriority w:val="99"/>
    <w:semiHidden/>
    <w:unhideWhenUsed/>
    <w:rsid w:val="00B26FE3"/>
    <w:rPr>
      <w:color w:val="800080"/>
      <w:u w:val="single"/>
    </w:rPr>
  </w:style>
  <w:style w:type="paragraph" w:styleId="ListParagraph">
    <w:name w:val="List Paragraph"/>
    <w:basedOn w:val="Normal"/>
    <w:uiPriority w:val="34"/>
    <w:qFormat/>
    <w:rsid w:val="00B26FE3"/>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59"/>
    <w:rsid w:val="001671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C37DF3"/>
    <w:rPr>
      <w:sz w:val="24"/>
    </w:rPr>
  </w:style>
  <w:style w:type="character" w:customStyle="1" w:styleId="HeaderChar">
    <w:name w:val="Header Char"/>
    <w:link w:val="Header"/>
    <w:uiPriority w:val="99"/>
    <w:rsid w:val="00C37DF3"/>
    <w:rPr>
      <w:sz w:val="24"/>
    </w:rPr>
  </w:style>
  <w:style w:type="paragraph" w:styleId="NormalWeb">
    <w:name w:val="Normal (Web)"/>
    <w:basedOn w:val="Normal"/>
    <w:uiPriority w:val="99"/>
    <w:semiHidden/>
    <w:unhideWhenUsed/>
    <w:rsid w:val="00C37DF3"/>
    <w:pPr>
      <w:spacing w:before="100" w:beforeAutospacing="1" w:after="100" w:afterAutospacing="1"/>
    </w:pPr>
    <w:rPr>
      <w:szCs w:val="24"/>
    </w:rPr>
  </w:style>
  <w:style w:type="character" w:styleId="Strong">
    <w:name w:val="Strong"/>
    <w:uiPriority w:val="22"/>
    <w:qFormat/>
    <w:rsid w:val="00C37DF3"/>
    <w:rPr>
      <w:b/>
      <w:bCs/>
    </w:rPr>
  </w:style>
  <w:style w:type="paragraph" w:styleId="BalloonText">
    <w:name w:val="Balloon Text"/>
    <w:basedOn w:val="Normal"/>
    <w:link w:val="BalloonTextChar"/>
    <w:uiPriority w:val="99"/>
    <w:semiHidden/>
    <w:unhideWhenUsed/>
    <w:rsid w:val="00C37DF3"/>
    <w:rPr>
      <w:rFonts w:ascii="Tahoma" w:hAnsi="Tahoma" w:cs="Tahoma"/>
      <w:sz w:val="16"/>
      <w:szCs w:val="16"/>
    </w:rPr>
  </w:style>
  <w:style w:type="character" w:customStyle="1" w:styleId="BalloonTextChar">
    <w:name w:val="Balloon Text Char"/>
    <w:basedOn w:val="DefaultParagraphFont"/>
    <w:link w:val="BalloonText"/>
    <w:uiPriority w:val="99"/>
    <w:semiHidden/>
    <w:rsid w:val="00C37DF3"/>
    <w:rPr>
      <w:rFonts w:ascii="Tahoma" w:hAnsi="Tahoma" w:cs="Tahoma"/>
      <w:sz w:val="16"/>
      <w:szCs w:val="16"/>
    </w:rPr>
  </w:style>
  <w:style w:type="character" w:customStyle="1" w:styleId="text">
    <w:name w:val="text"/>
    <w:rsid w:val="00C37DF3"/>
    <w:rPr>
      <w:rFonts w:ascii="Arial Unicode MS" w:eastAsia="Arial Unicode MS" w:hAnsi="Arial Unicode MS" w:cs="Arial Unicode MS"/>
      <w:sz w:val="20"/>
      <w:szCs w:val="20"/>
    </w:rPr>
  </w:style>
  <w:style w:type="paragraph" w:customStyle="1" w:styleId="headingheader">
    <w:name w:val="heading header"/>
    <w:rsid w:val="00C37DF3"/>
    <w:pPr>
      <w:spacing w:after="200" w:line="276" w:lineRule="auto"/>
    </w:pPr>
    <w:rPr>
      <w:rFonts w:ascii="Arial Unicode MS" w:eastAsia="Arial Unicode MS" w:hAnsi="Arial Unicode MS" w:cs="Arial Unicode MS"/>
      <w:b/>
      <w:sz w:val="44"/>
      <w:szCs w:val="44"/>
    </w:rPr>
  </w:style>
  <w:style w:type="paragraph" w:customStyle="1" w:styleId="headingquestionTitle">
    <w:name w:val="heading questionTitle"/>
    <w:rsid w:val="00C37DF3"/>
    <w:pPr>
      <w:spacing w:after="200" w:line="276" w:lineRule="auto"/>
    </w:pPr>
    <w:rPr>
      <w:rFonts w:ascii="Arial Unicode MS" w:eastAsia="Arial Unicode MS" w:hAnsi="Arial Unicode MS" w:cs="Arial Unicode MS"/>
      <w:b/>
      <w:sz w:val="32"/>
      <w:szCs w:val="32"/>
    </w:rPr>
  </w:style>
  <w:style w:type="paragraph" w:customStyle="1" w:styleId="headingsubHeader">
    <w:name w:val="heading subHeader"/>
    <w:rsid w:val="00C37DF3"/>
    <w:pPr>
      <w:spacing w:after="200" w:line="276" w:lineRule="auto"/>
    </w:pPr>
    <w:rPr>
      <w:rFonts w:ascii="Arial Unicode MS" w:eastAsia="Arial Unicode MS" w:hAnsi="Arial Unicode MS" w:cs="Arial Unicode MS"/>
      <w:b/>
      <w:sz w:val="24"/>
      <w:szCs w:val="24"/>
    </w:rPr>
  </w:style>
  <w:style w:type="character" w:customStyle="1" w:styleId="bold">
    <w:name w:val="bold"/>
    <w:rsid w:val="00C37DF3"/>
    <w:rPr>
      <w:rFonts w:ascii="Arial Unicode MS" w:eastAsia="Arial Unicode MS" w:hAnsi="Arial Unicode MS" w:cs="Arial Unicode MS"/>
      <w:b/>
      <w:sz w:val="20"/>
      <w:szCs w:val="20"/>
    </w:rPr>
  </w:style>
  <w:style w:type="character" w:customStyle="1" w:styleId="grey">
    <w:name w:val="grey"/>
    <w:rsid w:val="00C37DF3"/>
    <w:rPr>
      <w:rFonts w:ascii="Arial Unicode MS" w:eastAsia="Arial Unicode MS" w:hAnsi="Arial Unicode MS" w:cs="Arial Unicode MS"/>
      <w:color w:val="999999"/>
      <w:sz w:val="20"/>
      <w:szCs w:val="20"/>
    </w:rPr>
  </w:style>
  <w:style w:type="table" w:customStyle="1" w:styleId="table">
    <w:name w:val="table"/>
    <w:uiPriority w:val="99"/>
    <w:rsid w:val="00C37DF3"/>
    <w:pPr>
      <w:spacing w:after="200" w:line="276" w:lineRule="auto"/>
    </w:pPr>
    <w:rPr>
      <w:rFonts w:ascii="Arial" w:eastAsia="Arial" w:hAnsi="Arial" w:cs="Arial"/>
    </w:rPr>
    <w:tblPr>
      <w:tblBorders>
        <w:top w:val="single" w:sz="20" w:space="0" w:color="DEDEDE"/>
        <w:left w:val="single" w:sz="20" w:space="0" w:color="DEDEDE"/>
        <w:bottom w:val="single" w:sz="20" w:space="0" w:color="DEDEDE"/>
        <w:right w:val="single" w:sz="20" w:space="0" w:color="DEDEDE"/>
        <w:insideH w:val="single" w:sz="20" w:space="0" w:color="DEDEDE"/>
        <w:insideV w:val="single" w:sz="20" w:space="0" w:color="DEDEDE"/>
      </w:tblBorders>
      <w:tblCellMar>
        <w:top w:w="80" w:type="dxa"/>
        <w:left w:w="80" w:type="dxa"/>
        <w:bottom w:w="80" w:type="dxa"/>
        <w:right w:w="80" w:type="dxa"/>
      </w:tblCellMar>
    </w:tblPr>
  </w:style>
  <w:style w:type="character" w:customStyle="1" w:styleId="Heading1Char">
    <w:name w:val="Heading 1 Char"/>
    <w:link w:val="Heading1"/>
    <w:uiPriority w:val="9"/>
    <w:rsid w:val="00C37DF3"/>
    <w:rPr>
      <w:b/>
      <w:sz w:val="24"/>
    </w:rPr>
  </w:style>
  <w:style w:type="paragraph" w:styleId="TOCHeading">
    <w:name w:val="TOC Heading"/>
    <w:basedOn w:val="Heading1"/>
    <w:next w:val="Normal"/>
    <w:uiPriority w:val="39"/>
    <w:unhideWhenUsed/>
    <w:qFormat/>
    <w:rsid w:val="00C37DF3"/>
    <w:pPr>
      <w:keepLines/>
      <w:spacing w:before="480" w:line="276" w:lineRule="auto"/>
      <w:jc w:val="left"/>
      <w:outlineLvl w:val="9"/>
    </w:pPr>
    <w:rPr>
      <w:rFonts w:ascii="Franklin Gothic Medium" w:hAnsi="Franklin Gothic Medium"/>
      <w:bCs/>
      <w:color w:val="5A5C5E"/>
      <w:sz w:val="28"/>
      <w:szCs w:val="28"/>
      <w:lang w:val="en-US" w:eastAsia="ja-JP"/>
    </w:rPr>
  </w:style>
  <w:style w:type="paragraph" w:styleId="TOC2">
    <w:name w:val="toc 2"/>
    <w:basedOn w:val="Normal"/>
    <w:next w:val="Normal"/>
    <w:autoRedefine/>
    <w:uiPriority w:val="39"/>
    <w:semiHidden/>
    <w:unhideWhenUsed/>
    <w:qFormat/>
    <w:rsid w:val="00C37DF3"/>
    <w:pPr>
      <w:spacing w:after="100" w:line="276" w:lineRule="auto"/>
      <w:ind w:left="220"/>
    </w:pPr>
    <w:rPr>
      <w:rFonts w:ascii="Franklin Gothic Book" w:hAnsi="Franklin Gothic Book"/>
      <w:sz w:val="22"/>
      <w:szCs w:val="22"/>
      <w:lang w:val="en-US" w:eastAsia="ja-JP"/>
    </w:rPr>
  </w:style>
  <w:style w:type="paragraph" w:styleId="TOC1">
    <w:name w:val="toc 1"/>
    <w:basedOn w:val="Normal"/>
    <w:next w:val="Normal"/>
    <w:autoRedefine/>
    <w:uiPriority w:val="39"/>
    <w:semiHidden/>
    <w:unhideWhenUsed/>
    <w:qFormat/>
    <w:rsid w:val="00C37DF3"/>
    <w:pPr>
      <w:spacing w:after="100" w:line="276" w:lineRule="auto"/>
    </w:pPr>
    <w:rPr>
      <w:rFonts w:ascii="Franklin Gothic Book" w:hAnsi="Franklin Gothic Book"/>
      <w:sz w:val="22"/>
      <w:szCs w:val="22"/>
      <w:lang w:val="en-US" w:eastAsia="ja-JP"/>
    </w:rPr>
  </w:style>
  <w:style w:type="paragraph" w:styleId="TOC3">
    <w:name w:val="toc 3"/>
    <w:basedOn w:val="Normal"/>
    <w:next w:val="Normal"/>
    <w:autoRedefine/>
    <w:uiPriority w:val="39"/>
    <w:unhideWhenUsed/>
    <w:qFormat/>
    <w:rsid w:val="00C37DF3"/>
    <w:pPr>
      <w:spacing w:after="100" w:line="276" w:lineRule="auto"/>
      <w:ind w:left="446"/>
    </w:pPr>
    <w:rPr>
      <w:rFonts w:ascii="Calibri" w:hAnsi="Calibri"/>
      <w:sz w:val="20"/>
      <w:lang w:val="en-US" w:eastAsia="ja-JP"/>
    </w:rPr>
  </w:style>
  <w:style w:type="paragraph" w:customStyle="1" w:styleId="Default">
    <w:name w:val="Default"/>
    <w:rsid w:val="00FA4698"/>
    <w:pPr>
      <w:autoSpaceDE w:val="0"/>
      <w:autoSpaceDN w:val="0"/>
      <w:adjustRightInd w:val="0"/>
    </w:pPr>
    <w:rPr>
      <w:rFonts w:ascii="Arial" w:hAnsi="Arial" w:cs="Arial"/>
      <w:color w:val="000000"/>
      <w:sz w:val="24"/>
      <w:szCs w:val="24"/>
    </w:rPr>
  </w:style>
  <w:style w:type="paragraph" w:customStyle="1" w:styleId="CharCharCharCharChar">
    <w:name w:val="Char Char Char Char Char"/>
    <w:basedOn w:val="Normal"/>
    <w:rsid w:val="00617A8E"/>
    <w:pPr>
      <w:spacing w:after="160" w:line="240" w:lineRule="exact"/>
    </w:pPr>
    <w:rPr>
      <w:rFonts w:ascii="Verdana" w:hAnsi="Verdana"/>
      <w:b/>
      <w:sz w:val="20"/>
      <w:lang w:val="en-US" w:eastAsia="en-US"/>
    </w:rPr>
  </w:style>
  <w:style w:type="character" w:styleId="CommentReference">
    <w:name w:val="annotation reference"/>
    <w:basedOn w:val="DefaultParagraphFont"/>
    <w:uiPriority w:val="99"/>
    <w:semiHidden/>
    <w:unhideWhenUsed/>
    <w:rsid w:val="00496128"/>
    <w:rPr>
      <w:sz w:val="16"/>
      <w:szCs w:val="16"/>
    </w:rPr>
  </w:style>
  <w:style w:type="paragraph" w:styleId="CommentText">
    <w:name w:val="annotation text"/>
    <w:basedOn w:val="Normal"/>
    <w:link w:val="CommentTextChar"/>
    <w:uiPriority w:val="99"/>
    <w:semiHidden/>
    <w:unhideWhenUsed/>
    <w:rsid w:val="00496128"/>
    <w:rPr>
      <w:sz w:val="20"/>
    </w:rPr>
  </w:style>
  <w:style w:type="character" w:customStyle="1" w:styleId="CommentTextChar">
    <w:name w:val="Comment Text Char"/>
    <w:basedOn w:val="DefaultParagraphFont"/>
    <w:link w:val="CommentText"/>
    <w:uiPriority w:val="99"/>
    <w:semiHidden/>
    <w:rsid w:val="00496128"/>
  </w:style>
  <w:style w:type="paragraph" w:styleId="CommentSubject">
    <w:name w:val="annotation subject"/>
    <w:basedOn w:val="CommentText"/>
    <w:next w:val="CommentText"/>
    <w:link w:val="CommentSubjectChar"/>
    <w:uiPriority w:val="99"/>
    <w:semiHidden/>
    <w:unhideWhenUsed/>
    <w:rsid w:val="00496128"/>
    <w:rPr>
      <w:b/>
      <w:bCs/>
    </w:rPr>
  </w:style>
  <w:style w:type="character" w:customStyle="1" w:styleId="CommentSubjectChar">
    <w:name w:val="Comment Subject Char"/>
    <w:basedOn w:val="CommentTextChar"/>
    <w:link w:val="CommentSubject"/>
    <w:uiPriority w:val="99"/>
    <w:semiHidden/>
    <w:rsid w:val="004961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5052">
      <w:bodyDiv w:val="1"/>
      <w:marLeft w:val="0"/>
      <w:marRight w:val="0"/>
      <w:marTop w:val="0"/>
      <w:marBottom w:val="0"/>
      <w:divBdr>
        <w:top w:val="none" w:sz="0" w:space="0" w:color="auto"/>
        <w:left w:val="none" w:sz="0" w:space="0" w:color="auto"/>
        <w:bottom w:val="none" w:sz="0" w:space="0" w:color="auto"/>
        <w:right w:val="none" w:sz="0" w:space="0" w:color="auto"/>
      </w:divBdr>
    </w:div>
    <w:div w:id="26218705">
      <w:bodyDiv w:val="1"/>
      <w:marLeft w:val="0"/>
      <w:marRight w:val="0"/>
      <w:marTop w:val="0"/>
      <w:marBottom w:val="0"/>
      <w:divBdr>
        <w:top w:val="none" w:sz="0" w:space="0" w:color="auto"/>
        <w:left w:val="none" w:sz="0" w:space="0" w:color="auto"/>
        <w:bottom w:val="none" w:sz="0" w:space="0" w:color="auto"/>
        <w:right w:val="none" w:sz="0" w:space="0" w:color="auto"/>
      </w:divBdr>
    </w:div>
    <w:div w:id="191454234">
      <w:bodyDiv w:val="1"/>
      <w:marLeft w:val="0"/>
      <w:marRight w:val="0"/>
      <w:marTop w:val="0"/>
      <w:marBottom w:val="0"/>
      <w:divBdr>
        <w:top w:val="none" w:sz="0" w:space="0" w:color="auto"/>
        <w:left w:val="none" w:sz="0" w:space="0" w:color="auto"/>
        <w:bottom w:val="none" w:sz="0" w:space="0" w:color="auto"/>
        <w:right w:val="none" w:sz="0" w:space="0" w:color="auto"/>
      </w:divBdr>
    </w:div>
    <w:div w:id="351420972">
      <w:bodyDiv w:val="1"/>
      <w:marLeft w:val="0"/>
      <w:marRight w:val="0"/>
      <w:marTop w:val="0"/>
      <w:marBottom w:val="0"/>
      <w:divBdr>
        <w:top w:val="none" w:sz="0" w:space="0" w:color="auto"/>
        <w:left w:val="none" w:sz="0" w:space="0" w:color="auto"/>
        <w:bottom w:val="none" w:sz="0" w:space="0" w:color="auto"/>
        <w:right w:val="none" w:sz="0" w:space="0" w:color="auto"/>
      </w:divBdr>
    </w:div>
    <w:div w:id="557785409">
      <w:bodyDiv w:val="1"/>
      <w:marLeft w:val="0"/>
      <w:marRight w:val="0"/>
      <w:marTop w:val="0"/>
      <w:marBottom w:val="0"/>
      <w:divBdr>
        <w:top w:val="none" w:sz="0" w:space="0" w:color="auto"/>
        <w:left w:val="none" w:sz="0" w:space="0" w:color="auto"/>
        <w:bottom w:val="none" w:sz="0" w:space="0" w:color="auto"/>
        <w:right w:val="none" w:sz="0" w:space="0" w:color="auto"/>
      </w:divBdr>
    </w:div>
    <w:div w:id="637342397">
      <w:bodyDiv w:val="1"/>
      <w:marLeft w:val="0"/>
      <w:marRight w:val="0"/>
      <w:marTop w:val="0"/>
      <w:marBottom w:val="0"/>
      <w:divBdr>
        <w:top w:val="none" w:sz="0" w:space="0" w:color="auto"/>
        <w:left w:val="none" w:sz="0" w:space="0" w:color="auto"/>
        <w:bottom w:val="none" w:sz="0" w:space="0" w:color="auto"/>
        <w:right w:val="none" w:sz="0" w:space="0" w:color="auto"/>
      </w:divBdr>
    </w:div>
    <w:div w:id="655380857">
      <w:bodyDiv w:val="1"/>
      <w:marLeft w:val="0"/>
      <w:marRight w:val="0"/>
      <w:marTop w:val="0"/>
      <w:marBottom w:val="0"/>
      <w:divBdr>
        <w:top w:val="none" w:sz="0" w:space="0" w:color="auto"/>
        <w:left w:val="none" w:sz="0" w:space="0" w:color="auto"/>
        <w:bottom w:val="none" w:sz="0" w:space="0" w:color="auto"/>
        <w:right w:val="none" w:sz="0" w:space="0" w:color="auto"/>
      </w:divBdr>
    </w:div>
    <w:div w:id="703143253">
      <w:bodyDiv w:val="1"/>
      <w:marLeft w:val="0"/>
      <w:marRight w:val="0"/>
      <w:marTop w:val="0"/>
      <w:marBottom w:val="0"/>
      <w:divBdr>
        <w:top w:val="none" w:sz="0" w:space="0" w:color="auto"/>
        <w:left w:val="none" w:sz="0" w:space="0" w:color="auto"/>
        <w:bottom w:val="none" w:sz="0" w:space="0" w:color="auto"/>
        <w:right w:val="none" w:sz="0" w:space="0" w:color="auto"/>
      </w:divBdr>
    </w:div>
    <w:div w:id="807745932">
      <w:bodyDiv w:val="1"/>
      <w:marLeft w:val="0"/>
      <w:marRight w:val="0"/>
      <w:marTop w:val="0"/>
      <w:marBottom w:val="0"/>
      <w:divBdr>
        <w:top w:val="none" w:sz="0" w:space="0" w:color="auto"/>
        <w:left w:val="none" w:sz="0" w:space="0" w:color="auto"/>
        <w:bottom w:val="none" w:sz="0" w:space="0" w:color="auto"/>
        <w:right w:val="none" w:sz="0" w:space="0" w:color="auto"/>
      </w:divBdr>
    </w:div>
    <w:div w:id="820316567">
      <w:bodyDiv w:val="1"/>
      <w:marLeft w:val="0"/>
      <w:marRight w:val="0"/>
      <w:marTop w:val="0"/>
      <w:marBottom w:val="0"/>
      <w:divBdr>
        <w:top w:val="none" w:sz="0" w:space="0" w:color="auto"/>
        <w:left w:val="none" w:sz="0" w:space="0" w:color="auto"/>
        <w:bottom w:val="none" w:sz="0" w:space="0" w:color="auto"/>
        <w:right w:val="none" w:sz="0" w:space="0" w:color="auto"/>
      </w:divBdr>
    </w:div>
    <w:div w:id="884677725">
      <w:bodyDiv w:val="1"/>
      <w:marLeft w:val="0"/>
      <w:marRight w:val="0"/>
      <w:marTop w:val="0"/>
      <w:marBottom w:val="0"/>
      <w:divBdr>
        <w:top w:val="none" w:sz="0" w:space="0" w:color="auto"/>
        <w:left w:val="none" w:sz="0" w:space="0" w:color="auto"/>
        <w:bottom w:val="none" w:sz="0" w:space="0" w:color="auto"/>
        <w:right w:val="none" w:sz="0" w:space="0" w:color="auto"/>
      </w:divBdr>
    </w:div>
    <w:div w:id="906644765">
      <w:bodyDiv w:val="1"/>
      <w:marLeft w:val="0"/>
      <w:marRight w:val="0"/>
      <w:marTop w:val="0"/>
      <w:marBottom w:val="0"/>
      <w:divBdr>
        <w:top w:val="none" w:sz="0" w:space="0" w:color="auto"/>
        <w:left w:val="none" w:sz="0" w:space="0" w:color="auto"/>
        <w:bottom w:val="none" w:sz="0" w:space="0" w:color="auto"/>
        <w:right w:val="none" w:sz="0" w:space="0" w:color="auto"/>
      </w:divBdr>
    </w:div>
    <w:div w:id="930503344">
      <w:bodyDiv w:val="1"/>
      <w:marLeft w:val="0"/>
      <w:marRight w:val="0"/>
      <w:marTop w:val="0"/>
      <w:marBottom w:val="0"/>
      <w:divBdr>
        <w:top w:val="none" w:sz="0" w:space="0" w:color="auto"/>
        <w:left w:val="none" w:sz="0" w:space="0" w:color="auto"/>
        <w:bottom w:val="none" w:sz="0" w:space="0" w:color="auto"/>
        <w:right w:val="none" w:sz="0" w:space="0" w:color="auto"/>
      </w:divBdr>
    </w:div>
    <w:div w:id="1056318495">
      <w:bodyDiv w:val="1"/>
      <w:marLeft w:val="0"/>
      <w:marRight w:val="0"/>
      <w:marTop w:val="0"/>
      <w:marBottom w:val="0"/>
      <w:divBdr>
        <w:top w:val="none" w:sz="0" w:space="0" w:color="auto"/>
        <w:left w:val="none" w:sz="0" w:space="0" w:color="auto"/>
        <w:bottom w:val="none" w:sz="0" w:space="0" w:color="auto"/>
        <w:right w:val="none" w:sz="0" w:space="0" w:color="auto"/>
      </w:divBdr>
    </w:div>
    <w:div w:id="1126042125">
      <w:bodyDiv w:val="1"/>
      <w:marLeft w:val="0"/>
      <w:marRight w:val="0"/>
      <w:marTop w:val="0"/>
      <w:marBottom w:val="0"/>
      <w:divBdr>
        <w:top w:val="none" w:sz="0" w:space="0" w:color="auto"/>
        <w:left w:val="none" w:sz="0" w:space="0" w:color="auto"/>
        <w:bottom w:val="none" w:sz="0" w:space="0" w:color="auto"/>
        <w:right w:val="none" w:sz="0" w:space="0" w:color="auto"/>
      </w:divBdr>
    </w:div>
    <w:div w:id="1142193010">
      <w:bodyDiv w:val="1"/>
      <w:marLeft w:val="0"/>
      <w:marRight w:val="0"/>
      <w:marTop w:val="0"/>
      <w:marBottom w:val="0"/>
      <w:divBdr>
        <w:top w:val="none" w:sz="0" w:space="0" w:color="auto"/>
        <w:left w:val="none" w:sz="0" w:space="0" w:color="auto"/>
        <w:bottom w:val="none" w:sz="0" w:space="0" w:color="auto"/>
        <w:right w:val="none" w:sz="0" w:space="0" w:color="auto"/>
      </w:divBdr>
    </w:div>
    <w:div w:id="1151560141">
      <w:bodyDiv w:val="1"/>
      <w:marLeft w:val="0"/>
      <w:marRight w:val="0"/>
      <w:marTop w:val="0"/>
      <w:marBottom w:val="0"/>
      <w:divBdr>
        <w:top w:val="none" w:sz="0" w:space="0" w:color="auto"/>
        <w:left w:val="none" w:sz="0" w:space="0" w:color="auto"/>
        <w:bottom w:val="none" w:sz="0" w:space="0" w:color="auto"/>
        <w:right w:val="none" w:sz="0" w:space="0" w:color="auto"/>
      </w:divBdr>
    </w:div>
    <w:div w:id="1187863874">
      <w:bodyDiv w:val="1"/>
      <w:marLeft w:val="0"/>
      <w:marRight w:val="0"/>
      <w:marTop w:val="0"/>
      <w:marBottom w:val="0"/>
      <w:divBdr>
        <w:top w:val="none" w:sz="0" w:space="0" w:color="auto"/>
        <w:left w:val="none" w:sz="0" w:space="0" w:color="auto"/>
        <w:bottom w:val="none" w:sz="0" w:space="0" w:color="auto"/>
        <w:right w:val="none" w:sz="0" w:space="0" w:color="auto"/>
      </w:divBdr>
    </w:div>
    <w:div w:id="1296764438">
      <w:bodyDiv w:val="1"/>
      <w:marLeft w:val="0"/>
      <w:marRight w:val="0"/>
      <w:marTop w:val="0"/>
      <w:marBottom w:val="0"/>
      <w:divBdr>
        <w:top w:val="none" w:sz="0" w:space="0" w:color="auto"/>
        <w:left w:val="none" w:sz="0" w:space="0" w:color="auto"/>
        <w:bottom w:val="none" w:sz="0" w:space="0" w:color="auto"/>
        <w:right w:val="none" w:sz="0" w:space="0" w:color="auto"/>
      </w:divBdr>
    </w:div>
    <w:div w:id="1384716868">
      <w:bodyDiv w:val="1"/>
      <w:marLeft w:val="0"/>
      <w:marRight w:val="0"/>
      <w:marTop w:val="0"/>
      <w:marBottom w:val="0"/>
      <w:divBdr>
        <w:top w:val="none" w:sz="0" w:space="0" w:color="auto"/>
        <w:left w:val="none" w:sz="0" w:space="0" w:color="auto"/>
        <w:bottom w:val="none" w:sz="0" w:space="0" w:color="auto"/>
        <w:right w:val="none" w:sz="0" w:space="0" w:color="auto"/>
      </w:divBdr>
    </w:div>
    <w:div w:id="1390885242">
      <w:bodyDiv w:val="1"/>
      <w:marLeft w:val="0"/>
      <w:marRight w:val="0"/>
      <w:marTop w:val="0"/>
      <w:marBottom w:val="0"/>
      <w:divBdr>
        <w:top w:val="none" w:sz="0" w:space="0" w:color="auto"/>
        <w:left w:val="none" w:sz="0" w:space="0" w:color="auto"/>
        <w:bottom w:val="none" w:sz="0" w:space="0" w:color="auto"/>
        <w:right w:val="none" w:sz="0" w:space="0" w:color="auto"/>
      </w:divBdr>
    </w:div>
    <w:div w:id="1391029165">
      <w:bodyDiv w:val="1"/>
      <w:marLeft w:val="0"/>
      <w:marRight w:val="0"/>
      <w:marTop w:val="0"/>
      <w:marBottom w:val="0"/>
      <w:divBdr>
        <w:top w:val="none" w:sz="0" w:space="0" w:color="auto"/>
        <w:left w:val="none" w:sz="0" w:space="0" w:color="auto"/>
        <w:bottom w:val="none" w:sz="0" w:space="0" w:color="auto"/>
        <w:right w:val="none" w:sz="0" w:space="0" w:color="auto"/>
      </w:divBdr>
    </w:div>
    <w:div w:id="1442719616">
      <w:bodyDiv w:val="1"/>
      <w:marLeft w:val="0"/>
      <w:marRight w:val="0"/>
      <w:marTop w:val="0"/>
      <w:marBottom w:val="0"/>
      <w:divBdr>
        <w:top w:val="none" w:sz="0" w:space="0" w:color="auto"/>
        <w:left w:val="none" w:sz="0" w:space="0" w:color="auto"/>
        <w:bottom w:val="none" w:sz="0" w:space="0" w:color="auto"/>
        <w:right w:val="none" w:sz="0" w:space="0" w:color="auto"/>
      </w:divBdr>
    </w:div>
    <w:div w:id="1521622018">
      <w:bodyDiv w:val="1"/>
      <w:marLeft w:val="0"/>
      <w:marRight w:val="0"/>
      <w:marTop w:val="0"/>
      <w:marBottom w:val="0"/>
      <w:divBdr>
        <w:top w:val="none" w:sz="0" w:space="0" w:color="auto"/>
        <w:left w:val="none" w:sz="0" w:space="0" w:color="auto"/>
        <w:bottom w:val="none" w:sz="0" w:space="0" w:color="auto"/>
        <w:right w:val="none" w:sz="0" w:space="0" w:color="auto"/>
      </w:divBdr>
      <w:divsChild>
        <w:div w:id="256598719">
          <w:marLeft w:val="547"/>
          <w:marRight w:val="0"/>
          <w:marTop w:val="154"/>
          <w:marBottom w:val="0"/>
          <w:divBdr>
            <w:top w:val="none" w:sz="0" w:space="0" w:color="auto"/>
            <w:left w:val="none" w:sz="0" w:space="0" w:color="auto"/>
            <w:bottom w:val="none" w:sz="0" w:space="0" w:color="auto"/>
            <w:right w:val="none" w:sz="0" w:space="0" w:color="auto"/>
          </w:divBdr>
        </w:div>
        <w:div w:id="597756725">
          <w:marLeft w:val="547"/>
          <w:marRight w:val="0"/>
          <w:marTop w:val="154"/>
          <w:marBottom w:val="0"/>
          <w:divBdr>
            <w:top w:val="none" w:sz="0" w:space="0" w:color="auto"/>
            <w:left w:val="none" w:sz="0" w:space="0" w:color="auto"/>
            <w:bottom w:val="none" w:sz="0" w:space="0" w:color="auto"/>
            <w:right w:val="none" w:sz="0" w:space="0" w:color="auto"/>
          </w:divBdr>
        </w:div>
        <w:div w:id="990671771">
          <w:marLeft w:val="547"/>
          <w:marRight w:val="0"/>
          <w:marTop w:val="154"/>
          <w:marBottom w:val="0"/>
          <w:divBdr>
            <w:top w:val="none" w:sz="0" w:space="0" w:color="auto"/>
            <w:left w:val="none" w:sz="0" w:space="0" w:color="auto"/>
            <w:bottom w:val="none" w:sz="0" w:space="0" w:color="auto"/>
            <w:right w:val="none" w:sz="0" w:space="0" w:color="auto"/>
          </w:divBdr>
        </w:div>
        <w:div w:id="1003049455">
          <w:marLeft w:val="547"/>
          <w:marRight w:val="0"/>
          <w:marTop w:val="154"/>
          <w:marBottom w:val="0"/>
          <w:divBdr>
            <w:top w:val="none" w:sz="0" w:space="0" w:color="auto"/>
            <w:left w:val="none" w:sz="0" w:space="0" w:color="auto"/>
            <w:bottom w:val="none" w:sz="0" w:space="0" w:color="auto"/>
            <w:right w:val="none" w:sz="0" w:space="0" w:color="auto"/>
          </w:divBdr>
        </w:div>
        <w:div w:id="1268273999">
          <w:marLeft w:val="547"/>
          <w:marRight w:val="0"/>
          <w:marTop w:val="154"/>
          <w:marBottom w:val="0"/>
          <w:divBdr>
            <w:top w:val="none" w:sz="0" w:space="0" w:color="auto"/>
            <w:left w:val="none" w:sz="0" w:space="0" w:color="auto"/>
            <w:bottom w:val="none" w:sz="0" w:space="0" w:color="auto"/>
            <w:right w:val="none" w:sz="0" w:space="0" w:color="auto"/>
          </w:divBdr>
        </w:div>
      </w:divsChild>
    </w:div>
    <w:div w:id="1571574424">
      <w:bodyDiv w:val="1"/>
      <w:marLeft w:val="0"/>
      <w:marRight w:val="0"/>
      <w:marTop w:val="0"/>
      <w:marBottom w:val="0"/>
      <w:divBdr>
        <w:top w:val="none" w:sz="0" w:space="0" w:color="auto"/>
        <w:left w:val="none" w:sz="0" w:space="0" w:color="auto"/>
        <w:bottom w:val="none" w:sz="0" w:space="0" w:color="auto"/>
        <w:right w:val="none" w:sz="0" w:space="0" w:color="auto"/>
      </w:divBdr>
    </w:div>
    <w:div w:id="1622685094">
      <w:bodyDiv w:val="1"/>
      <w:marLeft w:val="0"/>
      <w:marRight w:val="0"/>
      <w:marTop w:val="0"/>
      <w:marBottom w:val="0"/>
      <w:divBdr>
        <w:top w:val="none" w:sz="0" w:space="0" w:color="auto"/>
        <w:left w:val="none" w:sz="0" w:space="0" w:color="auto"/>
        <w:bottom w:val="none" w:sz="0" w:space="0" w:color="auto"/>
        <w:right w:val="none" w:sz="0" w:space="0" w:color="auto"/>
      </w:divBdr>
    </w:div>
    <w:div w:id="1650787833">
      <w:bodyDiv w:val="1"/>
      <w:marLeft w:val="0"/>
      <w:marRight w:val="0"/>
      <w:marTop w:val="0"/>
      <w:marBottom w:val="0"/>
      <w:divBdr>
        <w:top w:val="none" w:sz="0" w:space="0" w:color="auto"/>
        <w:left w:val="none" w:sz="0" w:space="0" w:color="auto"/>
        <w:bottom w:val="none" w:sz="0" w:space="0" w:color="auto"/>
        <w:right w:val="none" w:sz="0" w:space="0" w:color="auto"/>
      </w:divBdr>
      <w:divsChild>
        <w:div w:id="389311235">
          <w:marLeft w:val="547"/>
          <w:marRight w:val="0"/>
          <w:marTop w:val="134"/>
          <w:marBottom w:val="0"/>
          <w:divBdr>
            <w:top w:val="none" w:sz="0" w:space="0" w:color="auto"/>
            <w:left w:val="none" w:sz="0" w:space="0" w:color="auto"/>
            <w:bottom w:val="none" w:sz="0" w:space="0" w:color="auto"/>
            <w:right w:val="none" w:sz="0" w:space="0" w:color="auto"/>
          </w:divBdr>
        </w:div>
        <w:div w:id="396442604">
          <w:marLeft w:val="547"/>
          <w:marRight w:val="0"/>
          <w:marTop w:val="134"/>
          <w:marBottom w:val="0"/>
          <w:divBdr>
            <w:top w:val="none" w:sz="0" w:space="0" w:color="auto"/>
            <w:left w:val="none" w:sz="0" w:space="0" w:color="auto"/>
            <w:bottom w:val="none" w:sz="0" w:space="0" w:color="auto"/>
            <w:right w:val="none" w:sz="0" w:space="0" w:color="auto"/>
          </w:divBdr>
        </w:div>
        <w:div w:id="2018314089">
          <w:marLeft w:val="547"/>
          <w:marRight w:val="0"/>
          <w:marTop w:val="134"/>
          <w:marBottom w:val="0"/>
          <w:divBdr>
            <w:top w:val="none" w:sz="0" w:space="0" w:color="auto"/>
            <w:left w:val="none" w:sz="0" w:space="0" w:color="auto"/>
            <w:bottom w:val="none" w:sz="0" w:space="0" w:color="auto"/>
            <w:right w:val="none" w:sz="0" w:space="0" w:color="auto"/>
          </w:divBdr>
        </w:div>
      </w:divsChild>
    </w:div>
    <w:div w:id="1763259920">
      <w:bodyDiv w:val="1"/>
      <w:marLeft w:val="0"/>
      <w:marRight w:val="0"/>
      <w:marTop w:val="0"/>
      <w:marBottom w:val="0"/>
      <w:divBdr>
        <w:top w:val="none" w:sz="0" w:space="0" w:color="auto"/>
        <w:left w:val="none" w:sz="0" w:space="0" w:color="auto"/>
        <w:bottom w:val="none" w:sz="0" w:space="0" w:color="auto"/>
        <w:right w:val="none" w:sz="0" w:space="0" w:color="auto"/>
      </w:divBdr>
    </w:div>
    <w:div w:id="1925063042">
      <w:bodyDiv w:val="1"/>
      <w:marLeft w:val="0"/>
      <w:marRight w:val="0"/>
      <w:marTop w:val="0"/>
      <w:marBottom w:val="0"/>
      <w:divBdr>
        <w:top w:val="none" w:sz="0" w:space="0" w:color="auto"/>
        <w:left w:val="none" w:sz="0" w:space="0" w:color="auto"/>
        <w:bottom w:val="none" w:sz="0" w:space="0" w:color="auto"/>
        <w:right w:val="none" w:sz="0" w:space="0" w:color="auto"/>
      </w:divBdr>
    </w:div>
    <w:div w:id="2053193610">
      <w:bodyDiv w:val="1"/>
      <w:marLeft w:val="0"/>
      <w:marRight w:val="0"/>
      <w:marTop w:val="0"/>
      <w:marBottom w:val="0"/>
      <w:divBdr>
        <w:top w:val="none" w:sz="0" w:space="0" w:color="auto"/>
        <w:left w:val="none" w:sz="0" w:space="0" w:color="auto"/>
        <w:bottom w:val="none" w:sz="0" w:space="0" w:color="auto"/>
        <w:right w:val="none" w:sz="0" w:space="0" w:color="auto"/>
      </w:divBdr>
    </w:div>
    <w:div w:id="2103910397">
      <w:bodyDiv w:val="1"/>
      <w:marLeft w:val="0"/>
      <w:marRight w:val="0"/>
      <w:marTop w:val="0"/>
      <w:marBottom w:val="0"/>
      <w:divBdr>
        <w:top w:val="none" w:sz="0" w:space="0" w:color="auto"/>
        <w:left w:val="none" w:sz="0" w:space="0" w:color="auto"/>
        <w:bottom w:val="none" w:sz="0" w:space="0" w:color="auto"/>
        <w:right w:val="none" w:sz="0" w:space="0" w:color="auto"/>
      </w:divBdr>
      <w:divsChild>
        <w:div w:id="978729147">
          <w:marLeft w:val="0"/>
          <w:marRight w:val="0"/>
          <w:marTop w:val="0"/>
          <w:marBottom w:val="0"/>
          <w:divBdr>
            <w:top w:val="none" w:sz="0" w:space="0" w:color="auto"/>
            <w:left w:val="none" w:sz="0" w:space="0" w:color="auto"/>
            <w:bottom w:val="none" w:sz="0" w:space="0" w:color="auto"/>
            <w:right w:val="none" w:sz="0" w:space="0" w:color="auto"/>
          </w:divBdr>
          <w:divsChild>
            <w:div w:id="729353295">
              <w:marLeft w:val="0"/>
              <w:marRight w:val="0"/>
              <w:marTop w:val="0"/>
              <w:marBottom w:val="0"/>
              <w:divBdr>
                <w:top w:val="none" w:sz="0" w:space="0" w:color="auto"/>
                <w:left w:val="none" w:sz="0" w:space="0" w:color="auto"/>
                <w:bottom w:val="none" w:sz="0" w:space="0" w:color="auto"/>
                <w:right w:val="none" w:sz="0" w:space="0" w:color="auto"/>
              </w:divBdr>
              <w:divsChild>
                <w:div w:id="471168696">
                  <w:marLeft w:val="0"/>
                  <w:marRight w:val="0"/>
                  <w:marTop w:val="0"/>
                  <w:marBottom w:val="0"/>
                  <w:divBdr>
                    <w:top w:val="none" w:sz="0" w:space="0" w:color="auto"/>
                    <w:left w:val="none" w:sz="0" w:space="0" w:color="auto"/>
                    <w:bottom w:val="none" w:sz="0" w:space="0" w:color="auto"/>
                    <w:right w:val="none" w:sz="0" w:space="0" w:color="auto"/>
                  </w:divBdr>
                  <w:divsChild>
                    <w:div w:id="1616790980">
                      <w:marLeft w:val="0"/>
                      <w:marRight w:val="0"/>
                      <w:marTop w:val="0"/>
                      <w:marBottom w:val="0"/>
                      <w:divBdr>
                        <w:top w:val="none" w:sz="0" w:space="0" w:color="auto"/>
                        <w:left w:val="none" w:sz="0" w:space="0" w:color="auto"/>
                        <w:bottom w:val="none" w:sz="0" w:space="0" w:color="auto"/>
                        <w:right w:val="none" w:sz="0" w:space="0" w:color="auto"/>
                      </w:divBdr>
                      <w:divsChild>
                        <w:div w:id="192001929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10" Type="http://schemas.openxmlformats.org/officeDocument/2006/relationships/image" Target="media/image1.png"/><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wilby\Desktop\grouped-5285-17-5-2017.csv"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'grouped-5285-17-5-2017'!$A$1</c:f>
          <c:strCache>
            <c:ptCount val="1"/>
            <c:pt idx="0">
              <c:v>HLH Customer Visits</c:v>
            </c:pt>
          </c:strCache>
        </c:strRef>
      </c:tx>
      <c:overlay val="0"/>
    </c:title>
    <c:autoTitleDeleted val="0"/>
    <c:plotArea>
      <c:layout/>
      <c:barChart>
        <c:barDir val="col"/>
        <c:grouping val="stacked"/>
        <c:varyColors val="0"/>
        <c:ser>
          <c:idx val="0"/>
          <c:order val="0"/>
          <c:invertIfNegative val="0"/>
          <c:cat>
            <c:strRef>
              <c:f>'grouped-5285-17-5-2017'!$B$1:$G$1</c:f>
              <c:strCache>
                <c:ptCount val="6"/>
                <c:pt idx="0">
                  <c:v>2011/12</c:v>
                </c:pt>
                <c:pt idx="1">
                  <c:v>2012/13</c:v>
                </c:pt>
                <c:pt idx="2">
                  <c:v>2013/14</c:v>
                </c:pt>
                <c:pt idx="3">
                  <c:v>2014/15</c:v>
                </c:pt>
                <c:pt idx="4">
                  <c:v>2015/16</c:v>
                </c:pt>
                <c:pt idx="5">
                  <c:v>2016/17</c:v>
                </c:pt>
              </c:strCache>
            </c:strRef>
          </c:cat>
          <c:val>
            <c:numRef>
              <c:f>'grouped-5285-17-5-2017'!$B$2:$G$2</c:f>
              <c:numCache>
                <c:formatCode>#,##0</c:formatCode>
                <c:ptCount val="6"/>
                <c:pt idx="0">
                  <c:v>2339598</c:v>
                </c:pt>
                <c:pt idx="1">
                  <c:v>3829380</c:v>
                </c:pt>
                <c:pt idx="2">
                  <c:v>4376356</c:v>
                </c:pt>
                <c:pt idx="3">
                  <c:v>4749386</c:v>
                </c:pt>
                <c:pt idx="4">
                  <c:v>5368526</c:v>
                </c:pt>
                <c:pt idx="5">
                  <c:v>5909846</c:v>
                </c:pt>
              </c:numCache>
            </c:numRef>
          </c:val>
        </c:ser>
        <c:ser>
          <c:idx val="1"/>
          <c:order val="1"/>
          <c:invertIfNegative val="0"/>
          <c:cat>
            <c:strRef>
              <c:f>'grouped-5285-17-5-2017'!$B$1:$G$1</c:f>
              <c:strCache>
                <c:ptCount val="6"/>
                <c:pt idx="0">
                  <c:v>2011/12</c:v>
                </c:pt>
                <c:pt idx="1">
                  <c:v>2012/13</c:v>
                </c:pt>
                <c:pt idx="2">
                  <c:v>2013/14</c:v>
                </c:pt>
                <c:pt idx="3">
                  <c:v>2014/15</c:v>
                </c:pt>
                <c:pt idx="4">
                  <c:v>2015/16</c:v>
                </c:pt>
                <c:pt idx="5">
                  <c:v>2016/17</c:v>
                </c:pt>
              </c:strCache>
            </c:strRef>
          </c:cat>
          <c:val>
            <c:numRef>
              <c:f>'grouped-5285-17-5-2017'!$B$3:$G$3</c:f>
              <c:numCache>
                <c:formatCode>General</c:formatCode>
                <c:ptCount val="6"/>
                <c:pt idx="5" formatCode="#,##0">
                  <c:v>779732</c:v>
                </c:pt>
              </c:numCache>
            </c:numRef>
          </c:val>
        </c:ser>
        <c:dLbls>
          <c:showLegendKey val="0"/>
          <c:showVal val="0"/>
          <c:showCatName val="0"/>
          <c:showSerName val="0"/>
          <c:showPercent val="0"/>
          <c:showBubbleSize val="0"/>
        </c:dLbls>
        <c:gapWidth val="55"/>
        <c:overlap val="100"/>
        <c:axId val="26111360"/>
        <c:axId val="113541120"/>
      </c:barChart>
      <c:catAx>
        <c:axId val="26111360"/>
        <c:scaling>
          <c:orientation val="minMax"/>
        </c:scaling>
        <c:delete val="0"/>
        <c:axPos val="b"/>
        <c:majorTickMark val="none"/>
        <c:minorTickMark val="none"/>
        <c:tickLblPos val="nextTo"/>
        <c:crossAx val="113541120"/>
        <c:crosses val="autoZero"/>
        <c:auto val="1"/>
        <c:lblAlgn val="ctr"/>
        <c:lblOffset val="100"/>
        <c:noMultiLvlLbl val="0"/>
      </c:catAx>
      <c:valAx>
        <c:axId val="113541120"/>
        <c:scaling>
          <c:orientation val="minMax"/>
        </c:scaling>
        <c:delete val="0"/>
        <c:axPos val="l"/>
        <c:majorGridlines/>
        <c:numFmt formatCode="#,##0" sourceLinked="1"/>
        <c:majorTickMark val="none"/>
        <c:minorTickMark val="none"/>
        <c:tickLblPos val="nextTo"/>
        <c:crossAx val="2611136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7999A-836A-4314-BE53-BF798FB37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3470</Words>
  <Characters>19779</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THE HIGHLAND COUNCIL</vt:lpstr>
    </vt:vector>
  </TitlesOfParts>
  <Company>.</Company>
  <LinksUpToDate>false</LinksUpToDate>
  <CharactersWithSpaces>23203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HIGHLAND COUNCIL</dc:title>
  <dc:creator>donnamd</dc:creator>
  <cp:lastModifiedBy>Joyce Donaldson</cp:lastModifiedBy>
  <cp:revision>2</cp:revision>
  <cp:lastPrinted>2016-11-28T15:37:00Z</cp:lastPrinted>
  <dcterms:created xsi:type="dcterms:W3CDTF">2017-06-07T08:41:00Z</dcterms:created>
  <dcterms:modified xsi:type="dcterms:W3CDTF">2017-06-07T08:41:00Z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539426168</vt:i4>
  </property>
  <property fmtid="{D5CDD505-2E9C-101B-9397-08002B2CF9AE}" pid="3" name="_NewReviewCycle">
    <vt:lpwstr/>
  </property>
  <property fmtid="{D5CDD505-2E9C-101B-9397-08002B2CF9AE}" pid="4" name="_EmailSubject">
    <vt:lpwstr>HLH BOARD MEETING</vt:lpwstr>
  </property>
  <property fmtid="{D5CDD505-2E9C-101B-9397-08002B2CF9AE}" pid="5" name="_AuthorEmail">
    <vt:lpwstr>Jackie.MacKenzie@highlifehighland.com</vt:lpwstr>
  </property>
  <property fmtid="{D5CDD505-2E9C-101B-9397-08002B2CF9AE}" pid="6" name="_AuthorEmailDisplayName">
    <vt:lpwstr>Jackie MacKenzie - High Life Highland</vt:lpwstr>
  </property>
  <property fmtid="{D5CDD505-2E9C-101B-9397-08002B2CF9AE}" pid="7" name="_ReviewingToolsShownOnce">
    <vt:lpwstr/>
  </property>
</Properties>
</file>