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9F" w:rsidRDefault="0047759F"/>
    <w:tbl>
      <w:tblPr>
        <w:tblW w:w="9322" w:type="dxa"/>
        <w:tblLayout w:type="fixed"/>
        <w:tblLook w:val="0000" w:firstRow="0" w:lastRow="0" w:firstColumn="0" w:lastColumn="0" w:noHBand="0" w:noVBand="0"/>
      </w:tblPr>
      <w:tblGrid>
        <w:gridCol w:w="5920"/>
        <w:gridCol w:w="3402"/>
      </w:tblGrid>
      <w:tr w:rsidR="00B84929" w:rsidRPr="007214D1" w:rsidTr="00744438">
        <w:trPr>
          <w:cantSplit/>
          <w:trHeight w:val="992"/>
        </w:trPr>
        <w:tc>
          <w:tcPr>
            <w:tcW w:w="5920" w:type="dxa"/>
          </w:tcPr>
          <w:p w:rsidR="002B7DC4" w:rsidRDefault="00B84929" w:rsidP="002B7DC4">
            <w:pPr>
              <w:pStyle w:val="BodyText"/>
              <w:jc w:val="left"/>
              <w:rPr>
                <w:rFonts w:ascii="Arial" w:hAnsi="Arial" w:cs="Arial"/>
                <w:szCs w:val="24"/>
              </w:rPr>
            </w:pPr>
            <w:r>
              <w:rPr>
                <w:rFonts w:ascii="Arial" w:hAnsi="Arial" w:cs="Arial"/>
                <w:szCs w:val="24"/>
              </w:rPr>
              <w:t xml:space="preserve">HIGH </w:t>
            </w:r>
            <w:smartTag w:uri="urn:schemas-microsoft-com:office:smarttags" w:element="stockticker">
              <w:smartTag w:uri="urn:schemas-microsoft-com:office:smarttags" w:element="date">
                <w:r>
                  <w:rPr>
                    <w:rFonts w:ascii="Arial" w:hAnsi="Arial" w:cs="Arial"/>
                    <w:szCs w:val="24"/>
                  </w:rPr>
                  <w:t>LIFE</w:t>
                </w:r>
              </w:smartTag>
            </w:smartTag>
            <w:r>
              <w:rPr>
                <w:rFonts w:ascii="Arial" w:hAnsi="Arial" w:cs="Arial"/>
                <w:szCs w:val="24"/>
              </w:rPr>
              <w:t xml:space="preserve"> HIGHLAND </w:t>
            </w:r>
          </w:p>
          <w:p w:rsidR="002B7DC4" w:rsidRDefault="00834D42" w:rsidP="002B7DC4">
            <w:pPr>
              <w:pStyle w:val="BodyText"/>
              <w:jc w:val="left"/>
              <w:rPr>
                <w:rFonts w:ascii="Arial" w:hAnsi="Arial" w:cs="Arial"/>
                <w:szCs w:val="24"/>
              </w:rPr>
            </w:pPr>
            <w:r>
              <w:rPr>
                <w:rFonts w:ascii="Arial" w:hAnsi="Arial" w:cs="Arial"/>
                <w:szCs w:val="24"/>
              </w:rPr>
              <w:t xml:space="preserve">REPORT TO </w:t>
            </w:r>
            <w:r w:rsidR="009A3F45">
              <w:rPr>
                <w:rFonts w:ascii="Arial" w:hAnsi="Arial" w:cs="Arial"/>
                <w:szCs w:val="24"/>
              </w:rPr>
              <w:t>BOARD OF DIRECTORS</w:t>
            </w:r>
          </w:p>
          <w:p w:rsidR="00B84929" w:rsidRPr="007214D1" w:rsidRDefault="00EC0D3B" w:rsidP="00387E56">
            <w:pPr>
              <w:pStyle w:val="BodyText"/>
              <w:jc w:val="left"/>
              <w:rPr>
                <w:rFonts w:ascii="Arial" w:hAnsi="Arial" w:cs="Arial"/>
                <w:szCs w:val="24"/>
              </w:rPr>
            </w:pPr>
            <w:r>
              <w:rPr>
                <w:rFonts w:ascii="Arial" w:hAnsi="Arial" w:cs="Arial"/>
                <w:szCs w:val="24"/>
              </w:rPr>
              <w:t>2</w:t>
            </w:r>
            <w:r w:rsidR="00387E56">
              <w:rPr>
                <w:rFonts w:ascii="Arial" w:hAnsi="Arial" w:cs="Arial"/>
                <w:szCs w:val="24"/>
              </w:rPr>
              <w:t>3</w:t>
            </w:r>
            <w:r>
              <w:rPr>
                <w:rFonts w:ascii="Arial" w:hAnsi="Arial" w:cs="Arial"/>
                <w:szCs w:val="24"/>
              </w:rPr>
              <w:t xml:space="preserve"> April</w:t>
            </w:r>
            <w:r w:rsidR="00E75B01">
              <w:rPr>
                <w:rFonts w:ascii="Arial" w:hAnsi="Arial" w:cs="Arial"/>
                <w:szCs w:val="24"/>
              </w:rPr>
              <w:t xml:space="preserve"> 201</w:t>
            </w:r>
            <w:r>
              <w:rPr>
                <w:rFonts w:ascii="Arial" w:hAnsi="Arial" w:cs="Arial"/>
                <w:szCs w:val="24"/>
              </w:rPr>
              <w:t>4</w:t>
            </w:r>
            <w:r w:rsidR="00B84929" w:rsidRPr="007214D1">
              <w:rPr>
                <w:rFonts w:ascii="Arial" w:hAnsi="Arial" w:cs="Arial"/>
                <w:szCs w:val="24"/>
              </w:rPr>
              <w:fldChar w:fldCharType="begin"/>
            </w:r>
            <w:r w:rsidR="00B84929" w:rsidRPr="007214D1">
              <w:rPr>
                <w:rFonts w:ascii="Arial" w:hAnsi="Arial" w:cs="Arial"/>
                <w:szCs w:val="24"/>
              </w:rPr>
              <w:instrText xml:space="preserve">  </w:instrText>
            </w:r>
            <w:r w:rsidR="00B84929" w:rsidRPr="007214D1">
              <w:rPr>
                <w:rFonts w:ascii="Arial" w:hAnsi="Arial" w:cs="Arial"/>
                <w:szCs w:val="24"/>
              </w:rPr>
              <w:fldChar w:fldCharType="end"/>
            </w:r>
          </w:p>
        </w:tc>
        <w:tc>
          <w:tcPr>
            <w:tcW w:w="3402" w:type="dxa"/>
          </w:tcPr>
          <w:p w:rsidR="0052022D" w:rsidRDefault="009A3F45" w:rsidP="00DA0419">
            <w:pPr>
              <w:ind w:left="-108"/>
              <w:rPr>
                <w:rFonts w:ascii="Arial" w:hAnsi="Arial" w:cs="Arial"/>
                <w:szCs w:val="24"/>
              </w:rPr>
            </w:pPr>
            <w:r>
              <w:rPr>
                <w:rFonts w:ascii="Arial" w:hAnsi="Arial" w:cs="Arial"/>
                <w:szCs w:val="24"/>
              </w:rPr>
              <w:t xml:space="preserve">AGENDA ITEM </w:t>
            </w:r>
          </w:p>
          <w:p w:rsidR="00B84929" w:rsidRPr="00834D42" w:rsidRDefault="00B84929" w:rsidP="00281200">
            <w:pPr>
              <w:ind w:left="-108"/>
              <w:rPr>
                <w:rFonts w:ascii="Arial" w:hAnsi="Arial" w:cs="Arial"/>
                <w:szCs w:val="24"/>
              </w:rPr>
            </w:pPr>
            <w:r w:rsidRPr="00834D42">
              <w:rPr>
                <w:rFonts w:ascii="Arial" w:hAnsi="Arial" w:cs="Arial"/>
                <w:szCs w:val="24"/>
              </w:rPr>
              <w:t xml:space="preserve">REPORT No </w:t>
            </w:r>
            <w:r w:rsidR="0085209F">
              <w:rPr>
                <w:rFonts w:ascii="Arial" w:hAnsi="Arial" w:cs="Arial"/>
                <w:szCs w:val="24"/>
              </w:rPr>
              <w:t xml:space="preserve">HLH </w:t>
            </w:r>
            <w:r w:rsidR="00281200">
              <w:rPr>
                <w:rFonts w:ascii="Arial" w:hAnsi="Arial" w:cs="Arial"/>
                <w:szCs w:val="24"/>
              </w:rPr>
              <w:t xml:space="preserve">   /14</w:t>
            </w:r>
          </w:p>
        </w:tc>
      </w:tr>
    </w:tbl>
    <w:p w:rsidR="0039450A" w:rsidRPr="007214D1" w:rsidRDefault="00E75B01" w:rsidP="00834D42">
      <w:pPr>
        <w:pStyle w:val="Heading2"/>
        <w:rPr>
          <w:rFonts w:ascii="Arial" w:hAnsi="Arial" w:cs="Arial"/>
          <w:b/>
          <w:szCs w:val="24"/>
          <w:u w:val="none"/>
        </w:rPr>
      </w:pPr>
      <w:r>
        <w:rPr>
          <w:rFonts w:ascii="Arial" w:hAnsi="Arial" w:cs="Arial"/>
          <w:b/>
          <w:szCs w:val="24"/>
          <w:u w:val="none"/>
        </w:rPr>
        <w:t>RISK REGISTER UPDATE</w:t>
      </w:r>
      <w:r w:rsidR="00834D42">
        <w:rPr>
          <w:rFonts w:ascii="Arial" w:hAnsi="Arial" w:cs="Arial"/>
          <w:b/>
          <w:szCs w:val="24"/>
          <w:u w:val="none"/>
        </w:rPr>
        <w:t xml:space="preserve"> -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w:t>
      </w:r>
      <w:r w:rsidR="00B96369">
        <w:rPr>
          <w:rFonts w:ascii="Arial" w:hAnsi="Arial" w:cs="Arial"/>
          <w:b/>
          <w:szCs w:val="24"/>
          <w:u w:val="none"/>
        </w:rPr>
        <w:t>Chief Executive</w:t>
      </w:r>
    </w:p>
    <w:p w:rsidR="0039450A" w:rsidRPr="007214D1" w:rsidRDefault="0039450A" w:rsidP="00834D42">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709"/>
        <w:gridCol w:w="8647"/>
      </w:tblGrid>
      <w:tr w:rsidR="0039450A" w:rsidRPr="007214D1">
        <w:trPr>
          <w:cantSplit/>
        </w:trPr>
        <w:tc>
          <w:tcPr>
            <w:tcW w:w="9464" w:type="dxa"/>
            <w:gridSpan w:val="3"/>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p>
          <w:p w:rsidR="002B7DC4" w:rsidRDefault="002B7DC4" w:rsidP="002B7DC4"/>
          <w:p w:rsidR="00E75B01" w:rsidRDefault="00E75B01" w:rsidP="00E75B01">
            <w:pPr>
              <w:jc w:val="both"/>
              <w:rPr>
                <w:rFonts w:ascii="Arial" w:hAnsi="Arial" w:cs="Arial"/>
              </w:rPr>
            </w:pPr>
            <w:r>
              <w:rPr>
                <w:rFonts w:ascii="Arial" w:hAnsi="Arial" w:cs="Arial"/>
              </w:rPr>
              <w:t>This report provides an update on Hig</w:t>
            </w:r>
            <w:r w:rsidR="00117BE1">
              <w:rPr>
                <w:rFonts w:ascii="Arial" w:hAnsi="Arial" w:cs="Arial"/>
              </w:rPr>
              <w:t>h Life Highland’s Risk Register.</w:t>
            </w:r>
          </w:p>
          <w:p w:rsidR="00117BE1" w:rsidRDefault="00117BE1" w:rsidP="00E75B01">
            <w:pPr>
              <w:jc w:val="both"/>
              <w:rPr>
                <w:rFonts w:ascii="Arial" w:hAnsi="Arial" w:cs="Arial"/>
              </w:rPr>
            </w:pPr>
          </w:p>
          <w:p w:rsidR="006605B7" w:rsidRDefault="00E75B01" w:rsidP="00E75B01">
            <w:pPr>
              <w:jc w:val="both"/>
              <w:rPr>
                <w:rFonts w:ascii="Arial" w:hAnsi="Arial" w:cs="Arial"/>
              </w:rPr>
            </w:pPr>
            <w:r w:rsidRPr="00CC3428">
              <w:rPr>
                <w:rFonts w:ascii="Arial" w:hAnsi="Arial" w:cs="Arial"/>
              </w:rPr>
              <w:t xml:space="preserve">It is recommended that </w:t>
            </w:r>
            <w:r w:rsidR="009A3F45">
              <w:rPr>
                <w:rFonts w:ascii="Arial" w:hAnsi="Arial" w:cs="Arial"/>
              </w:rPr>
              <w:t>Directors</w:t>
            </w:r>
            <w:r w:rsidR="006605B7">
              <w:rPr>
                <w:rFonts w:ascii="Arial" w:hAnsi="Arial" w:cs="Arial"/>
              </w:rPr>
              <w:t>:</w:t>
            </w:r>
            <w:r w:rsidR="007B7D68">
              <w:rPr>
                <w:rFonts w:ascii="Arial" w:hAnsi="Arial" w:cs="Arial"/>
              </w:rPr>
              <w:t>-</w:t>
            </w:r>
          </w:p>
          <w:p w:rsidR="006605B7" w:rsidRDefault="006605B7" w:rsidP="00E75B01">
            <w:pPr>
              <w:jc w:val="both"/>
              <w:rPr>
                <w:rFonts w:ascii="Arial" w:hAnsi="Arial" w:cs="Arial"/>
              </w:rPr>
            </w:pPr>
          </w:p>
          <w:p w:rsidR="00E75B01" w:rsidRDefault="00E75B01" w:rsidP="006605B7">
            <w:pPr>
              <w:pStyle w:val="ListParagraph"/>
              <w:numPr>
                <w:ilvl w:val="0"/>
                <w:numId w:val="22"/>
              </w:numPr>
              <w:jc w:val="both"/>
              <w:rPr>
                <w:rFonts w:ascii="Arial" w:hAnsi="Arial" w:cs="Arial"/>
              </w:rPr>
            </w:pPr>
            <w:r w:rsidRPr="006605B7">
              <w:rPr>
                <w:rFonts w:ascii="Arial" w:hAnsi="Arial" w:cs="Arial"/>
              </w:rPr>
              <w:t>note t</w:t>
            </w:r>
            <w:r w:rsidR="009A3F45">
              <w:rPr>
                <w:rFonts w:ascii="Arial" w:hAnsi="Arial" w:cs="Arial"/>
              </w:rPr>
              <w:t>he updates to the Risk Register</w:t>
            </w:r>
            <w:r w:rsidR="007B7D68">
              <w:rPr>
                <w:rFonts w:ascii="Arial" w:hAnsi="Arial" w:cs="Arial"/>
              </w:rPr>
              <w:t>; and</w:t>
            </w:r>
          </w:p>
          <w:p w:rsidR="009A3F45" w:rsidRPr="006605B7" w:rsidRDefault="009A3F45" w:rsidP="006605B7">
            <w:pPr>
              <w:pStyle w:val="ListParagraph"/>
              <w:numPr>
                <w:ilvl w:val="0"/>
                <w:numId w:val="22"/>
              </w:numPr>
              <w:jc w:val="both"/>
              <w:rPr>
                <w:rFonts w:ascii="Arial" w:hAnsi="Arial" w:cs="Arial"/>
              </w:rPr>
            </w:pPr>
            <w:proofErr w:type="gramStart"/>
            <w:r>
              <w:rPr>
                <w:rFonts w:ascii="Arial" w:hAnsi="Arial" w:cs="Arial"/>
              </w:rPr>
              <w:t>following</w:t>
            </w:r>
            <w:proofErr w:type="gramEnd"/>
            <w:r>
              <w:rPr>
                <w:rFonts w:ascii="Arial" w:hAnsi="Arial" w:cs="Arial"/>
              </w:rPr>
              <w:t xml:space="preserve"> discussion add any risks </w:t>
            </w:r>
            <w:r w:rsidR="0085209F">
              <w:rPr>
                <w:rFonts w:ascii="Arial" w:hAnsi="Arial" w:cs="Arial"/>
              </w:rPr>
              <w:t>to the Register t</w:t>
            </w:r>
            <w:r>
              <w:rPr>
                <w:rFonts w:ascii="Arial" w:hAnsi="Arial" w:cs="Arial"/>
              </w:rPr>
              <w:t>hat the Board identify</w:t>
            </w:r>
            <w:r w:rsidR="0085209F">
              <w:rPr>
                <w:rFonts w:ascii="Arial" w:hAnsi="Arial" w:cs="Arial"/>
              </w:rPr>
              <w:t xml:space="preserve"> at the meeting.</w:t>
            </w:r>
          </w:p>
          <w:p w:rsidR="0039450A" w:rsidRPr="0036440C" w:rsidRDefault="0039450A" w:rsidP="0052022D">
            <w:pPr>
              <w:jc w:val="both"/>
              <w:rPr>
                <w:rFonts w:ascii="Arial" w:hAnsi="Arial" w:cs="Arial"/>
              </w:rPr>
            </w:pPr>
            <w:r w:rsidRPr="0036440C">
              <w:rPr>
                <w:rFonts w:ascii="Arial" w:hAnsi="Arial" w:cs="Arial"/>
                <w:szCs w:val="24"/>
              </w:rPr>
              <w:fldChar w:fldCharType="begin"/>
            </w:r>
            <w:r w:rsidRPr="0036440C">
              <w:rPr>
                <w:rFonts w:ascii="Arial" w:hAnsi="Arial" w:cs="Arial"/>
                <w:szCs w:val="24"/>
              </w:rPr>
              <w:instrText xml:space="preserve">  </w:instrText>
            </w:r>
            <w:r w:rsidRPr="0036440C">
              <w:rPr>
                <w:rFonts w:ascii="Arial" w:hAnsi="Arial" w:cs="Arial"/>
                <w:szCs w:val="24"/>
              </w:rPr>
              <w:fldChar w:fldCharType="end"/>
            </w:r>
          </w:p>
        </w:tc>
      </w:tr>
      <w:tr w:rsidR="00943129"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943129" w:rsidRPr="00943129" w:rsidRDefault="00943129" w:rsidP="00416BFF">
            <w:pPr>
              <w:rPr>
                <w:rFonts w:ascii="Arial" w:hAnsi="Arial" w:cs="Arial"/>
                <w:szCs w:val="24"/>
              </w:rPr>
            </w:pPr>
          </w:p>
        </w:tc>
        <w:tc>
          <w:tcPr>
            <w:tcW w:w="8647" w:type="dxa"/>
          </w:tcPr>
          <w:p w:rsidR="003979DB" w:rsidRDefault="003979DB" w:rsidP="003979DB">
            <w:pPr>
              <w:rPr>
                <w:rFonts w:ascii="Arial" w:hAnsi="Arial" w:cs="Arial"/>
                <w:b/>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Default="0079570B" w:rsidP="00555522">
            <w:pPr>
              <w:rPr>
                <w:rFonts w:ascii="Arial" w:hAnsi="Arial" w:cs="Arial"/>
                <w:b/>
                <w:szCs w:val="24"/>
              </w:rPr>
            </w:pPr>
            <w:r>
              <w:rPr>
                <w:rFonts w:ascii="Arial" w:hAnsi="Arial" w:cs="Arial"/>
                <w:b/>
                <w:szCs w:val="24"/>
              </w:rPr>
              <w:t>1.</w:t>
            </w:r>
          </w:p>
          <w:p w:rsidR="00387E56" w:rsidRDefault="00387E56" w:rsidP="00555522">
            <w:pPr>
              <w:rPr>
                <w:rFonts w:ascii="Arial" w:hAnsi="Arial" w:cs="Arial"/>
                <w:b/>
                <w:szCs w:val="24"/>
              </w:rPr>
            </w:pPr>
          </w:p>
          <w:p w:rsidR="00387E56" w:rsidRPr="00281200" w:rsidRDefault="00387E56" w:rsidP="00555522">
            <w:pPr>
              <w:rPr>
                <w:rFonts w:ascii="Arial" w:hAnsi="Arial" w:cs="Arial"/>
                <w:szCs w:val="24"/>
              </w:rPr>
            </w:pPr>
            <w:r w:rsidRPr="00281200">
              <w:rPr>
                <w:rFonts w:ascii="Arial" w:hAnsi="Arial" w:cs="Arial"/>
                <w:szCs w:val="24"/>
              </w:rPr>
              <w:t>1.1</w:t>
            </w:r>
          </w:p>
        </w:tc>
        <w:tc>
          <w:tcPr>
            <w:tcW w:w="8647" w:type="dxa"/>
          </w:tcPr>
          <w:p w:rsidR="0079570B" w:rsidRDefault="0079570B" w:rsidP="00555522">
            <w:pPr>
              <w:autoSpaceDE w:val="0"/>
              <w:autoSpaceDN w:val="0"/>
              <w:adjustRightInd w:val="0"/>
              <w:rPr>
                <w:rFonts w:ascii="Arial" w:hAnsi="Arial" w:cs="Arial"/>
                <w:b/>
              </w:rPr>
            </w:pPr>
            <w:r>
              <w:rPr>
                <w:rFonts w:ascii="Arial" w:hAnsi="Arial" w:cs="Arial"/>
                <w:b/>
              </w:rPr>
              <w:t>Business Plan Contribution</w:t>
            </w:r>
          </w:p>
          <w:tbl>
            <w:tblPr>
              <w:tblW w:w="8539" w:type="dxa"/>
              <w:tblLayout w:type="fixed"/>
              <w:tblLook w:val="0000" w:firstRow="0" w:lastRow="0" w:firstColumn="0" w:lastColumn="0" w:noHBand="0" w:noVBand="0"/>
            </w:tblPr>
            <w:tblGrid>
              <w:gridCol w:w="8539"/>
            </w:tblGrid>
            <w:tr w:rsidR="00387E56" w:rsidTr="00387E56">
              <w:tc>
                <w:tcPr>
                  <w:tcW w:w="8539" w:type="dxa"/>
                </w:tcPr>
                <w:p w:rsidR="00387E56" w:rsidRDefault="00387E56" w:rsidP="00555522">
                  <w:pPr>
                    <w:jc w:val="both"/>
                    <w:rPr>
                      <w:rFonts w:ascii="Arial" w:hAnsi="Arial" w:cs="Arial"/>
                      <w:szCs w:val="24"/>
                    </w:rPr>
                  </w:pPr>
                </w:p>
                <w:p w:rsidR="00387E56" w:rsidRDefault="00387E56" w:rsidP="00387E56">
                  <w:pPr>
                    <w:ind w:left="-74"/>
                    <w:jc w:val="both"/>
                    <w:rPr>
                      <w:rFonts w:ascii="Arial" w:hAnsi="Arial" w:cs="Arial"/>
                      <w:szCs w:val="24"/>
                    </w:rPr>
                  </w:pPr>
                  <w:r>
                    <w:rPr>
                      <w:rFonts w:ascii="Arial" w:hAnsi="Arial" w:cs="Arial"/>
                      <w:szCs w:val="24"/>
                    </w:rPr>
                    <w:t>This report supports all the Business Outcomes from the High Life Highland (HLH) Business Plan:</w:t>
                  </w:r>
                </w:p>
                <w:p w:rsidR="00387E56" w:rsidRPr="00281200" w:rsidRDefault="00387E56" w:rsidP="00387E56">
                  <w:pPr>
                    <w:ind w:left="-74"/>
                    <w:jc w:val="both"/>
                    <w:rPr>
                      <w:rFonts w:ascii="Arial" w:hAnsi="Arial" w:cs="Arial"/>
                      <w:b/>
                      <w:szCs w:val="24"/>
                    </w:rPr>
                  </w:pPr>
                </w:p>
                <w:p w:rsidR="00387E56" w:rsidRPr="00281200" w:rsidRDefault="00387E56" w:rsidP="00387E56">
                  <w:pPr>
                    <w:tabs>
                      <w:tab w:val="left" w:pos="493"/>
                    </w:tabs>
                    <w:ind w:left="-74"/>
                    <w:jc w:val="both"/>
                    <w:rPr>
                      <w:rFonts w:ascii="Arial" w:hAnsi="Arial" w:cs="Arial"/>
                      <w:b/>
                      <w:szCs w:val="24"/>
                    </w:rPr>
                  </w:pPr>
                  <w:r w:rsidRPr="00281200">
                    <w:rPr>
                      <w:rFonts w:ascii="Arial" w:hAnsi="Arial" w:cs="Arial"/>
                      <w:b/>
                      <w:szCs w:val="24"/>
                    </w:rPr>
                    <w:t>1.</w:t>
                  </w:r>
                  <w:r w:rsidRPr="00281200">
                    <w:rPr>
                      <w:rFonts w:ascii="Arial" w:hAnsi="Arial" w:cs="Arial"/>
                      <w:b/>
                      <w:szCs w:val="24"/>
                    </w:rPr>
                    <w:tab/>
                    <w:t>A positive company image</w:t>
                  </w:r>
                </w:p>
                <w:p w:rsidR="00387E56" w:rsidRPr="00281200" w:rsidRDefault="00387E56" w:rsidP="00387E56">
                  <w:pPr>
                    <w:tabs>
                      <w:tab w:val="left" w:pos="493"/>
                    </w:tabs>
                    <w:ind w:left="-74"/>
                    <w:jc w:val="both"/>
                    <w:rPr>
                      <w:rFonts w:ascii="Arial" w:hAnsi="Arial" w:cs="Arial"/>
                      <w:b/>
                      <w:szCs w:val="24"/>
                    </w:rPr>
                  </w:pPr>
                  <w:r w:rsidRPr="00281200">
                    <w:rPr>
                      <w:rFonts w:ascii="Arial" w:hAnsi="Arial" w:cs="Arial"/>
                      <w:b/>
                      <w:szCs w:val="24"/>
                    </w:rPr>
                    <w:t>2.</w:t>
                  </w:r>
                  <w:r w:rsidRPr="00281200">
                    <w:rPr>
                      <w:rFonts w:ascii="Arial" w:hAnsi="Arial" w:cs="Arial"/>
                      <w:b/>
                      <w:szCs w:val="24"/>
                    </w:rPr>
                    <w:tab/>
                    <w:t>A growing company</w:t>
                  </w:r>
                </w:p>
                <w:p w:rsidR="00387E56" w:rsidRPr="00281200" w:rsidRDefault="00387E56" w:rsidP="00387E56">
                  <w:pPr>
                    <w:tabs>
                      <w:tab w:val="left" w:pos="493"/>
                    </w:tabs>
                    <w:ind w:left="-74"/>
                    <w:jc w:val="both"/>
                    <w:rPr>
                      <w:rFonts w:ascii="Arial" w:hAnsi="Arial" w:cs="Arial"/>
                      <w:b/>
                      <w:szCs w:val="24"/>
                    </w:rPr>
                  </w:pPr>
                  <w:r w:rsidRPr="00281200">
                    <w:rPr>
                      <w:rFonts w:ascii="Arial" w:hAnsi="Arial" w:cs="Arial"/>
                      <w:b/>
                      <w:szCs w:val="24"/>
                    </w:rPr>
                    <w:t>3.</w:t>
                  </w:r>
                  <w:r w:rsidRPr="00281200">
                    <w:rPr>
                      <w:rFonts w:ascii="Arial" w:hAnsi="Arial" w:cs="Arial"/>
                      <w:b/>
                      <w:szCs w:val="24"/>
                    </w:rPr>
                    <w:tab/>
                    <w:t>Delivery of the contract with THC</w:t>
                  </w:r>
                </w:p>
                <w:p w:rsidR="00387E56" w:rsidRPr="00281200" w:rsidRDefault="00CC2010" w:rsidP="00387E56">
                  <w:pPr>
                    <w:tabs>
                      <w:tab w:val="left" w:pos="493"/>
                    </w:tabs>
                    <w:ind w:left="-74"/>
                    <w:jc w:val="both"/>
                    <w:rPr>
                      <w:rFonts w:ascii="Arial" w:hAnsi="Arial" w:cs="Arial"/>
                      <w:b/>
                      <w:szCs w:val="24"/>
                    </w:rPr>
                  </w:pPr>
                  <w:r>
                    <w:rPr>
                      <w:rFonts w:ascii="Arial" w:hAnsi="Arial" w:cs="Arial"/>
                      <w:b/>
                      <w:szCs w:val="24"/>
                    </w:rPr>
                    <w:t>4.</w:t>
                  </w:r>
                  <w:r>
                    <w:rPr>
                      <w:rFonts w:ascii="Arial" w:hAnsi="Arial" w:cs="Arial"/>
                      <w:b/>
                      <w:szCs w:val="24"/>
                    </w:rPr>
                    <w:tab/>
                    <w:t>Increased awareness of HLH</w:t>
                  </w:r>
                  <w:r w:rsidR="00387E56" w:rsidRPr="00281200">
                    <w:rPr>
                      <w:rFonts w:ascii="Arial" w:hAnsi="Arial" w:cs="Arial"/>
                      <w:b/>
                      <w:szCs w:val="24"/>
                    </w:rPr>
                    <w:t xml:space="preserve"> products and services</w:t>
                  </w:r>
                </w:p>
                <w:p w:rsidR="00387E56" w:rsidRPr="00281200" w:rsidRDefault="00387E56" w:rsidP="00387E56">
                  <w:pPr>
                    <w:tabs>
                      <w:tab w:val="left" w:pos="493"/>
                    </w:tabs>
                    <w:ind w:left="-74"/>
                    <w:jc w:val="both"/>
                    <w:rPr>
                      <w:rFonts w:ascii="Arial" w:hAnsi="Arial" w:cs="Arial"/>
                      <w:b/>
                      <w:szCs w:val="24"/>
                    </w:rPr>
                  </w:pPr>
                  <w:r w:rsidRPr="00281200">
                    <w:rPr>
                      <w:rFonts w:ascii="Arial" w:hAnsi="Arial" w:cs="Arial"/>
                      <w:b/>
                      <w:szCs w:val="24"/>
                    </w:rPr>
                    <w:t>5.</w:t>
                  </w:r>
                  <w:r w:rsidRPr="00281200">
                    <w:rPr>
                      <w:rFonts w:ascii="Arial" w:hAnsi="Arial" w:cs="Arial"/>
                      <w:b/>
                      <w:szCs w:val="24"/>
                    </w:rPr>
                    <w:tab/>
                    <w:t>Increased customer satisfaction</w:t>
                  </w:r>
                </w:p>
                <w:p w:rsidR="00387E56" w:rsidRPr="00281200" w:rsidRDefault="00387E56" w:rsidP="00387E56">
                  <w:pPr>
                    <w:tabs>
                      <w:tab w:val="left" w:pos="493"/>
                    </w:tabs>
                    <w:ind w:left="-74"/>
                    <w:jc w:val="both"/>
                    <w:rPr>
                      <w:rFonts w:ascii="Arial" w:hAnsi="Arial" w:cs="Arial"/>
                      <w:b/>
                      <w:szCs w:val="24"/>
                    </w:rPr>
                  </w:pPr>
                  <w:r w:rsidRPr="00281200">
                    <w:rPr>
                      <w:rFonts w:ascii="Arial" w:hAnsi="Arial" w:cs="Arial"/>
                      <w:b/>
                      <w:szCs w:val="24"/>
                    </w:rPr>
                    <w:t>6.</w:t>
                  </w:r>
                  <w:r w:rsidRPr="00281200">
                    <w:rPr>
                      <w:rFonts w:ascii="Arial" w:hAnsi="Arial" w:cs="Arial"/>
                      <w:b/>
                      <w:szCs w:val="24"/>
                    </w:rPr>
                    <w:tab/>
                    <w:t>Increased financial sustainability</w:t>
                  </w:r>
                </w:p>
                <w:p w:rsidR="00387E56" w:rsidRPr="00281200" w:rsidRDefault="00387E56" w:rsidP="00387E56">
                  <w:pPr>
                    <w:tabs>
                      <w:tab w:val="left" w:pos="493"/>
                    </w:tabs>
                    <w:ind w:left="-74"/>
                    <w:jc w:val="both"/>
                    <w:rPr>
                      <w:rFonts w:ascii="Arial" w:hAnsi="Arial" w:cs="Arial"/>
                      <w:b/>
                      <w:szCs w:val="24"/>
                    </w:rPr>
                  </w:pPr>
                  <w:r w:rsidRPr="00281200">
                    <w:rPr>
                      <w:rFonts w:ascii="Arial" w:hAnsi="Arial" w:cs="Arial"/>
                      <w:b/>
                      <w:szCs w:val="24"/>
                    </w:rPr>
                    <w:t>7.</w:t>
                  </w:r>
                  <w:r w:rsidRPr="00281200">
                    <w:rPr>
                      <w:rFonts w:ascii="Arial" w:hAnsi="Arial" w:cs="Arial"/>
                      <w:b/>
                      <w:szCs w:val="24"/>
                    </w:rPr>
                    <w:tab/>
                    <w:t>Increased internal collaboration</w:t>
                  </w:r>
                </w:p>
                <w:p w:rsidR="00387E56" w:rsidRPr="00281200" w:rsidRDefault="00387E56" w:rsidP="00387E56">
                  <w:pPr>
                    <w:tabs>
                      <w:tab w:val="left" w:pos="493"/>
                    </w:tabs>
                    <w:ind w:left="-74"/>
                    <w:jc w:val="both"/>
                    <w:rPr>
                      <w:rFonts w:ascii="Arial" w:hAnsi="Arial" w:cs="Arial"/>
                      <w:b/>
                      <w:szCs w:val="24"/>
                    </w:rPr>
                  </w:pPr>
                  <w:r w:rsidRPr="00281200">
                    <w:rPr>
                      <w:rFonts w:ascii="Arial" w:hAnsi="Arial" w:cs="Arial"/>
                      <w:b/>
                      <w:szCs w:val="24"/>
                    </w:rPr>
                    <w:t>8.</w:t>
                  </w:r>
                  <w:r w:rsidRPr="00281200">
                    <w:rPr>
                      <w:rFonts w:ascii="Arial" w:hAnsi="Arial" w:cs="Arial"/>
                      <w:b/>
                      <w:szCs w:val="24"/>
                    </w:rPr>
                    <w:tab/>
                    <w:t>Increased staff satisfaction</w:t>
                  </w:r>
                </w:p>
                <w:p w:rsidR="00387E56" w:rsidRPr="00281200" w:rsidRDefault="00387E56" w:rsidP="00387E56">
                  <w:pPr>
                    <w:tabs>
                      <w:tab w:val="left" w:pos="493"/>
                    </w:tabs>
                    <w:ind w:left="-74"/>
                    <w:jc w:val="both"/>
                    <w:rPr>
                      <w:rFonts w:ascii="Arial" w:hAnsi="Arial" w:cs="Arial"/>
                      <w:b/>
                      <w:szCs w:val="24"/>
                    </w:rPr>
                  </w:pPr>
                  <w:r w:rsidRPr="00281200">
                    <w:rPr>
                      <w:rFonts w:ascii="Arial" w:hAnsi="Arial" w:cs="Arial"/>
                      <w:b/>
                      <w:szCs w:val="24"/>
                    </w:rPr>
                    <w:t>9.</w:t>
                  </w:r>
                  <w:r w:rsidRPr="00281200">
                    <w:rPr>
                      <w:rFonts w:ascii="Arial" w:hAnsi="Arial" w:cs="Arial"/>
                      <w:b/>
                      <w:szCs w:val="24"/>
                    </w:rPr>
                    <w:tab/>
                    <w:t>Safety &amp; environmental compliance</w:t>
                  </w:r>
                </w:p>
                <w:p w:rsidR="00387E56" w:rsidRDefault="00387E56" w:rsidP="00555522">
                  <w:pPr>
                    <w:rPr>
                      <w:rFonts w:ascii="Arial" w:hAnsi="Arial" w:cs="Arial"/>
                      <w:b/>
                    </w:rPr>
                  </w:pPr>
                </w:p>
              </w:tc>
            </w:tr>
          </w:tbl>
          <w:p w:rsidR="0079570B" w:rsidRDefault="0079570B" w:rsidP="00555522">
            <w:pPr>
              <w:autoSpaceDE w:val="0"/>
              <w:autoSpaceDN w:val="0"/>
              <w:adjustRightInd w:val="0"/>
              <w:rPr>
                <w:rFonts w:ascii="Arial" w:hAnsi="Arial" w:cs="Arial"/>
                <w:b/>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Default="0079570B" w:rsidP="00416BFF">
            <w:pPr>
              <w:rPr>
                <w:rFonts w:ascii="Arial" w:hAnsi="Arial" w:cs="Arial"/>
                <w:b/>
                <w:szCs w:val="24"/>
              </w:rPr>
            </w:pPr>
            <w:r>
              <w:rPr>
                <w:rFonts w:ascii="Arial" w:hAnsi="Arial" w:cs="Arial"/>
                <w:b/>
                <w:szCs w:val="24"/>
              </w:rPr>
              <w:t>2.</w:t>
            </w:r>
          </w:p>
        </w:tc>
        <w:tc>
          <w:tcPr>
            <w:tcW w:w="8647" w:type="dxa"/>
          </w:tcPr>
          <w:p w:rsidR="0079570B" w:rsidRDefault="0079570B" w:rsidP="00CF19AE">
            <w:pPr>
              <w:autoSpaceDE w:val="0"/>
              <w:autoSpaceDN w:val="0"/>
              <w:adjustRightInd w:val="0"/>
              <w:rPr>
                <w:rFonts w:ascii="Arial" w:hAnsi="Arial" w:cs="Arial"/>
                <w:b/>
              </w:rPr>
            </w:pPr>
            <w:r>
              <w:rPr>
                <w:rFonts w:ascii="Arial" w:hAnsi="Arial" w:cs="Arial"/>
                <w:b/>
              </w:rPr>
              <w:t>Background</w:t>
            </w:r>
          </w:p>
          <w:p w:rsidR="0079570B" w:rsidRDefault="0079570B" w:rsidP="00CF19AE">
            <w:pPr>
              <w:autoSpaceDE w:val="0"/>
              <w:autoSpaceDN w:val="0"/>
              <w:adjustRightInd w:val="0"/>
              <w:rPr>
                <w:rFonts w:ascii="Arial" w:hAnsi="Arial" w:cs="Arial"/>
                <w:b/>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Default="0079570B" w:rsidP="00416BFF">
            <w:pPr>
              <w:rPr>
                <w:rFonts w:ascii="Arial" w:hAnsi="Arial" w:cs="Arial"/>
                <w:szCs w:val="24"/>
              </w:rPr>
            </w:pPr>
            <w:r>
              <w:rPr>
                <w:rFonts w:ascii="Arial" w:hAnsi="Arial" w:cs="Arial"/>
                <w:szCs w:val="24"/>
              </w:rPr>
              <w:t>2</w:t>
            </w:r>
            <w:r w:rsidRPr="00372950">
              <w:rPr>
                <w:rFonts w:ascii="Arial" w:hAnsi="Arial" w:cs="Arial"/>
                <w:szCs w:val="24"/>
              </w:rPr>
              <w:t>.1</w:t>
            </w:r>
          </w:p>
          <w:p w:rsidR="0079570B" w:rsidRDefault="0079570B" w:rsidP="00416BFF">
            <w:pPr>
              <w:rPr>
                <w:rFonts w:ascii="Arial" w:hAnsi="Arial" w:cs="Arial"/>
                <w:szCs w:val="24"/>
              </w:rPr>
            </w:pPr>
          </w:p>
          <w:p w:rsidR="0079570B" w:rsidRDefault="0079570B" w:rsidP="00416BFF">
            <w:pPr>
              <w:rPr>
                <w:rFonts w:ascii="Arial" w:hAnsi="Arial" w:cs="Arial"/>
                <w:szCs w:val="24"/>
              </w:rPr>
            </w:pPr>
          </w:p>
          <w:p w:rsidR="0079570B" w:rsidRDefault="0079570B" w:rsidP="00416BFF">
            <w:pPr>
              <w:rPr>
                <w:rFonts w:ascii="Arial" w:hAnsi="Arial" w:cs="Arial"/>
                <w:szCs w:val="24"/>
              </w:rPr>
            </w:pPr>
          </w:p>
          <w:p w:rsidR="0079570B" w:rsidRDefault="0079570B" w:rsidP="00416BFF">
            <w:pPr>
              <w:rPr>
                <w:rFonts w:ascii="Arial" w:hAnsi="Arial" w:cs="Arial"/>
                <w:szCs w:val="24"/>
              </w:rPr>
            </w:pPr>
            <w:r>
              <w:rPr>
                <w:rFonts w:ascii="Arial" w:hAnsi="Arial" w:cs="Arial"/>
                <w:szCs w:val="24"/>
              </w:rPr>
              <w:t>2.2</w:t>
            </w:r>
          </w:p>
          <w:p w:rsidR="0079570B" w:rsidRDefault="0079570B" w:rsidP="00416BFF">
            <w:pPr>
              <w:rPr>
                <w:rFonts w:ascii="Arial" w:hAnsi="Arial" w:cs="Arial"/>
                <w:szCs w:val="24"/>
              </w:rPr>
            </w:pPr>
          </w:p>
          <w:p w:rsidR="0079570B" w:rsidRDefault="0079570B" w:rsidP="00416BFF">
            <w:pPr>
              <w:rPr>
                <w:rFonts w:ascii="Arial" w:hAnsi="Arial" w:cs="Arial"/>
                <w:szCs w:val="24"/>
              </w:rPr>
            </w:pPr>
          </w:p>
          <w:p w:rsidR="0079570B" w:rsidRPr="00372950" w:rsidRDefault="0079570B" w:rsidP="00416BFF">
            <w:pPr>
              <w:rPr>
                <w:rFonts w:ascii="Arial" w:hAnsi="Arial" w:cs="Arial"/>
                <w:szCs w:val="24"/>
              </w:rPr>
            </w:pPr>
            <w:r>
              <w:rPr>
                <w:rFonts w:ascii="Arial" w:hAnsi="Arial" w:cs="Arial"/>
                <w:szCs w:val="24"/>
              </w:rPr>
              <w:t>2.3</w:t>
            </w:r>
          </w:p>
          <w:p w:rsidR="0079570B" w:rsidRPr="00104560" w:rsidRDefault="0079570B" w:rsidP="00416BFF">
            <w:pPr>
              <w:rPr>
                <w:rFonts w:ascii="Arial" w:hAnsi="Arial" w:cs="Arial"/>
                <w:szCs w:val="24"/>
              </w:rPr>
            </w:pPr>
          </w:p>
        </w:tc>
        <w:tc>
          <w:tcPr>
            <w:tcW w:w="8647" w:type="dxa"/>
          </w:tcPr>
          <w:p w:rsidR="0079570B" w:rsidRDefault="0079570B" w:rsidP="00E75B01">
            <w:pPr>
              <w:jc w:val="both"/>
              <w:rPr>
                <w:rFonts w:ascii="Arial" w:hAnsi="Arial" w:cs="Arial"/>
                <w:szCs w:val="24"/>
              </w:rPr>
            </w:pPr>
            <w:r>
              <w:rPr>
                <w:rFonts w:ascii="Arial" w:hAnsi="Arial" w:cs="Arial"/>
                <w:szCs w:val="24"/>
              </w:rPr>
              <w:t>The Company Financial Standing orders require that the Risk Register is reviewed annually by the HLH Board. The last such review was on 2</w:t>
            </w:r>
            <w:r w:rsidR="00EC0D3B">
              <w:rPr>
                <w:rFonts w:ascii="Arial" w:hAnsi="Arial" w:cs="Arial"/>
                <w:szCs w:val="24"/>
              </w:rPr>
              <w:t>8 March 2013</w:t>
            </w:r>
            <w:r>
              <w:rPr>
                <w:rFonts w:ascii="Arial" w:hAnsi="Arial" w:cs="Arial"/>
                <w:szCs w:val="24"/>
              </w:rPr>
              <w:t xml:space="preserve">.  </w:t>
            </w:r>
          </w:p>
          <w:p w:rsidR="0079570B" w:rsidRDefault="0079570B" w:rsidP="00E75B01">
            <w:pPr>
              <w:jc w:val="both"/>
              <w:rPr>
                <w:rFonts w:ascii="Arial" w:hAnsi="Arial" w:cs="Arial"/>
                <w:szCs w:val="24"/>
              </w:rPr>
            </w:pPr>
          </w:p>
          <w:p w:rsidR="0079570B" w:rsidRDefault="0079570B" w:rsidP="00E75B01">
            <w:pPr>
              <w:jc w:val="both"/>
              <w:rPr>
                <w:rFonts w:ascii="Arial" w:hAnsi="Arial" w:cs="Arial"/>
                <w:szCs w:val="24"/>
              </w:rPr>
            </w:pPr>
            <w:r>
              <w:rPr>
                <w:rFonts w:ascii="Arial" w:hAnsi="Arial" w:cs="Arial"/>
                <w:szCs w:val="24"/>
              </w:rPr>
              <w:t>In addition, the Finance and Audit Committee review the Risk Register on a quarterly basis.</w:t>
            </w:r>
          </w:p>
          <w:p w:rsidR="0079570B" w:rsidRDefault="0079570B" w:rsidP="00E75B01">
            <w:pPr>
              <w:jc w:val="both"/>
              <w:rPr>
                <w:rFonts w:ascii="Arial" w:hAnsi="Arial" w:cs="Arial"/>
                <w:szCs w:val="24"/>
              </w:rPr>
            </w:pPr>
          </w:p>
          <w:p w:rsidR="0079570B" w:rsidRDefault="0079570B" w:rsidP="00E75B01">
            <w:pPr>
              <w:jc w:val="both"/>
              <w:rPr>
                <w:rFonts w:ascii="Arial" w:hAnsi="Arial" w:cs="Arial"/>
              </w:rPr>
            </w:pPr>
            <w:r>
              <w:rPr>
                <w:rFonts w:ascii="Arial" w:hAnsi="Arial" w:cs="Arial"/>
                <w:szCs w:val="24"/>
              </w:rPr>
              <w:t xml:space="preserve">The Risk Register is also regularly reviewed by the Senior Management Team (SMT) and by the </w:t>
            </w:r>
            <w:r w:rsidR="00D770EF">
              <w:rPr>
                <w:rFonts w:ascii="Arial" w:hAnsi="Arial" w:cs="Arial"/>
                <w:szCs w:val="24"/>
              </w:rPr>
              <w:t>Q</w:t>
            </w:r>
            <w:r>
              <w:rPr>
                <w:rFonts w:ascii="Arial" w:hAnsi="Arial" w:cs="Arial"/>
                <w:szCs w:val="24"/>
              </w:rPr>
              <w:t>uarterly Management Team which includes area based staff. Further, members of that team have been instructed to discuss risk at team meetings and to ensure that the Risk Register reflects these discussions either by contacting the Head of Resources or by raising matters at the regular quarterly risk review.</w:t>
            </w:r>
          </w:p>
          <w:p w:rsidR="0079570B" w:rsidRPr="0009405C" w:rsidRDefault="0079570B" w:rsidP="00646786">
            <w:pPr>
              <w:rPr>
                <w:rFonts w:ascii="Arial" w:hAnsi="Arial" w:cs="Arial"/>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Pr="00110848" w:rsidRDefault="0079570B" w:rsidP="00E75B01">
            <w:pPr>
              <w:autoSpaceDE w:val="0"/>
              <w:autoSpaceDN w:val="0"/>
              <w:adjustRightInd w:val="0"/>
              <w:rPr>
                <w:rFonts w:ascii="Arial" w:hAnsi="Arial" w:cs="Arial"/>
                <w:highlight w:val="yellow"/>
              </w:rPr>
            </w:pPr>
            <w:r>
              <w:rPr>
                <w:rFonts w:ascii="Arial" w:hAnsi="Arial" w:cs="Arial"/>
                <w:b/>
              </w:rPr>
              <w:t>3</w:t>
            </w:r>
            <w:r w:rsidRPr="00E35A53">
              <w:rPr>
                <w:rFonts w:ascii="Arial" w:hAnsi="Arial" w:cs="Arial"/>
                <w:b/>
              </w:rPr>
              <w:t>.</w:t>
            </w:r>
          </w:p>
        </w:tc>
        <w:tc>
          <w:tcPr>
            <w:tcW w:w="8647" w:type="dxa"/>
          </w:tcPr>
          <w:p w:rsidR="0079570B" w:rsidRDefault="0079570B" w:rsidP="00E75B01">
            <w:pPr>
              <w:jc w:val="both"/>
              <w:rPr>
                <w:rFonts w:ascii="Arial" w:hAnsi="Arial" w:cs="Arial"/>
                <w:b/>
                <w:szCs w:val="24"/>
              </w:rPr>
            </w:pPr>
            <w:r>
              <w:rPr>
                <w:rFonts w:ascii="Arial" w:hAnsi="Arial" w:cs="Arial"/>
                <w:b/>
                <w:szCs w:val="24"/>
              </w:rPr>
              <w:t>The Risk Register</w:t>
            </w:r>
          </w:p>
          <w:p w:rsidR="0079570B" w:rsidRPr="00437582" w:rsidRDefault="0079570B" w:rsidP="00E75B01">
            <w:pPr>
              <w:jc w:val="both"/>
              <w:rPr>
                <w:rFonts w:ascii="Arial" w:hAnsi="Arial" w:cs="Arial"/>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Pr="00E75B01" w:rsidRDefault="0079570B" w:rsidP="00E75B01">
            <w:pPr>
              <w:autoSpaceDE w:val="0"/>
              <w:autoSpaceDN w:val="0"/>
              <w:adjustRightInd w:val="0"/>
              <w:rPr>
                <w:rFonts w:ascii="Arial" w:hAnsi="Arial" w:cs="Arial"/>
              </w:rPr>
            </w:pPr>
            <w:r w:rsidRPr="00E75B01">
              <w:rPr>
                <w:rFonts w:ascii="Arial" w:hAnsi="Arial" w:cs="Arial"/>
              </w:rPr>
              <w:t>3.1</w:t>
            </w:r>
          </w:p>
        </w:tc>
        <w:tc>
          <w:tcPr>
            <w:tcW w:w="8647" w:type="dxa"/>
          </w:tcPr>
          <w:p w:rsidR="0079570B" w:rsidRDefault="0079570B" w:rsidP="00E619D2">
            <w:pPr>
              <w:jc w:val="both"/>
              <w:rPr>
                <w:rFonts w:ascii="Arial" w:hAnsi="Arial" w:cs="Arial"/>
                <w:szCs w:val="24"/>
              </w:rPr>
            </w:pPr>
            <w:r>
              <w:rPr>
                <w:rFonts w:ascii="Arial" w:hAnsi="Arial" w:cs="Arial"/>
                <w:szCs w:val="24"/>
              </w:rPr>
              <w:t xml:space="preserve">The Risk Register is included at </w:t>
            </w:r>
            <w:r w:rsidRPr="00831C3F">
              <w:rPr>
                <w:rFonts w:ascii="Arial" w:hAnsi="Arial" w:cs="Arial"/>
                <w:b/>
                <w:szCs w:val="24"/>
              </w:rPr>
              <w:t xml:space="preserve">Appendix </w:t>
            </w:r>
            <w:r>
              <w:rPr>
                <w:rFonts w:ascii="Arial" w:hAnsi="Arial" w:cs="Arial"/>
                <w:b/>
                <w:szCs w:val="24"/>
              </w:rPr>
              <w:t>A</w:t>
            </w:r>
            <w:r>
              <w:rPr>
                <w:rFonts w:ascii="Arial" w:hAnsi="Arial" w:cs="Arial"/>
                <w:szCs w:val="24"/>
              </w:rPr>
              <w:t xml:space="preserve">.  The SMT undertook a major review of risks in </w:t>
            </w:r>
            <w:r w:rsidR="00EC0D3B">
              <w:rPr>
                <w:rFonts w:ascii="Arial" w:hAnsi="Arial" w:cs="Arial"/>
                <w:szCs w:val="24"/>
              </w:rPr>
              <w:t>March 2014</w:t>
            </w:r>
            <w:r>
              <w:rPr>
                <w:rFonts w:ascii="Arial" w:hAnsi="Arial" w:cs="Arial"/>
                <w:szCs w:val="24"/>
              </w:rPr>
              <w:t xml:space="preserve"> and </w:t>
            </w:r>
            <w:r w:rsidR="00EC0D3B">
              <w:rPr>
                <w:rFonts w:ascii="Arial" w:hAnsi="Arial" w:cs="Arial"/>
                <w:szCs w:val="24"/>
              </w:rPr>
              <w:t xml:space="preserve">at the request of the Finance and Audit Committee </w:t>
            </w:r>
            <w:r>
              <w:rPr>
                <w:rFonts w:ascii="Arial" w:hAnsi="Arial" w:cs="Arial"/>
                <w:szCs w:val="24"/>
              </w:rPr>
              <w:t>the Register version included shows the risks considered to be no longer applicable, as well as the new risks identified.</w:t>
            </w:r>
          </w:p>
          <w:p w:rsidR="0079570B" w:rsidRDefault="0079570B" w:rsidP="00E619D2">
            <w:pPr>
              <w:jc w:val="both"/>
              <w:rPr>
                <w:rFonts w:ascii="Arial" w:hAnsi="Arial" w:cs="Arial"/>
                <w:b/>
                <w:szCs w:val="24"/>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Default="0079570B" w:rsidP="00FB00D0">
            <w:pPr>
              <w:autoSpaceDE w:val="0"/>
              <w:autoSpaceDN w:val="0"/>
              <w:adjustRightInd w:val="0"/>
              <w:rPr>
                <w:rFonts w:ascii="Arial" w:hAnsi="Arial" w:cs="Arial"/>
                <w:b/>
              </w:rPr>
            </w:pPr>
            <w:r>
              <w:rPr>
                <w:rFonts w:ascii="Arial" w:hAnsi="Arial" w:cs="Arial"/>
                <w:b/>
              </w:rPr>
              <w:lastRenderedPageBreak/>
              <w:t>4.</w:t>
            </w:r>
          </w:p>
          <w:p w:rsidR="0079570B" w:rsidRPr="00FD3B15" w:rsidRDefault="0079570B" w:rsidP="00FB00D0">
            <w:pPr>
              <w:autoSpaceDE w:val="0"/>
              <w:autoSpaceDN w:val="0"/>
              <w:adjustRightInd w:val="0"/>
              <w:rPr>
                <w:rFonts w:ascii="Arial" w:hAnsi="Arial" w:cs="Arial"/>
              </w:rPr>
            </w:pPr>
          </w:p>
        </w:tc>
        <w:tc>
          <w:tcPr>
            <w:tcW w:w="8647" w:type="dxa"/>
          </w:tcPr>
          <w:p w:rsidR="0079570B" w:rsidRPr="00E75B01" w:rsidRDefault="0079570B" w:rsidP="00E619D2">
            <w:pPr>
              <w:jc w:val="both"/>
              <w:rPr>
                <w:rFonts w:ascii="Arial" w:hAnsi="Arial" w:cs="Arial"/>
                <w:b/>
                <w:szCs w:val="24"/>
              </w:rPr>
            </w:pPr>
            <w:r w:rsidRPr="00694FAE">
              <w:rPr>
                <w:rFonts w:ascii="Arial" w:hAnsi="Arial" w:cs="Arial"/>
                <w:b/>
                <w:szCs w:val="24"/>
              </w:rPr>
              <w:t>Risk Management Plans</w:t>
            </w: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Default="0079570B" w:rsidP="00FB00D0">
            <w:pPr>
              <w:autoSpaceDE w:val="0"/>
              <w:autoSpaceDN w:val="0"/>
              <w:adjustRightInd w:val="0"/>
              <w:rPr>
                <w:rFonts w:ascii="Arial" w:hAnsi="Arial" w:cs="Arial"/>
                <w:b/>
              </w:rPr>
            </w:pPr>
            <w:r>
              <w:rPr>
                <w:rFonts w:ascii="Arial" w:hAnsi="Arial" w:cs="Arial"/>
              </w:rPr>
              <w:t xml:space="preserve">4.1  </w:t>
            </w:r>
          </w:p>
        </w:tc>
        <w:tc>
          <w:tcPr>
            <w:tcW w:w="8647" w:type="dxa"/>
          </w:tcPr>
          <w:p w:rsidR="0079570B" w:rsidRDefault="0079570B" w:rsidP="00E619D2">
            <w:pPr>
              <w:jc w:val="both"/>
              <w:rPr>
                <w:rFonts w:ascii="Arial" w:hAnsi="Arial" w:cs="Arial"/>
                <w:b/>
                <w:szCs w:val="24"/>
              </w:rPr>
            </w:pPr>
            <w:r>
              <w:rPr>
                <w:rFonts w:ascii="Arial" w:hAnsi="Arial" w:cs="Arial"/>
                <w:szCs w:val="24"/>
              </w:rPr>
              <w:t>Risks scored as being “above the line” require risk management plans.  T</w:t>
            </w:r>
            <w:r w:rsidR="00EC0D3B">
              <w:rPr>
                <w:rFonts w:ascii="Arial" w:hAnsi="Arial" w:cs="Arial"/>
                <w:szCs w:val="24"/>
              </w:rPr>
              <w:t>wo</w:t>
            </w:r>
            <w:r w:rsidRPr="00117BE1">
              <w:rPr>
                <w:rFonts w:ascii="Arial" w:hAnsi="Arial" w:cs="Arial"/>
                <w:szCs w:val="24"/>
              </w:rPr>
              <w:t xml:space="preserve"> new risks have been identified</w:t>
            </w:r>
            <w:r w:rsidR="00734A86">
              <w:rPr>
                <w:rFonts w:ascii="Arial" w:hAnsi="Arial" w:cs="Arial"/>
                <w:szCs w:val="24"/>
              </w:rPr>
              <w:t xml:space="preserve">, </w:t>
            </w:r>
            <w:proofErr w:type="gramStart"/>
            <w:r w:rsidR="00734A86">
              <w:rPr>
                <w:rFonts w:ascii="Arial" w:hAnsi="Arial" w:cs="Arial"/>
                <w:szCs w:val="24"/>
              </w:rPr>
              <w:t>HLH</w:t>
            </w:r>
            <w:r w:rsidR="00DF753F">
              <w:rPr>
                <w:rFonts w:ascii="Arial" w:hAnsi="Arial" w:cs="Arial"/>
                <w:szCs w:val="24"/>
              </w:rPr>
              <w:t>05</w:t>
            </w:r>
            <w:r w:rsidR="00734A86">
              <w:rPr>
                <w:rFonts w:ascii="Arial" w:hAnsi="Arial" w:cs="Arial"/>
                <w:szCs w:val="24"/>
              </w:rPr>
              <w:t xml:space="preserve">  and</w:t>
            </w:r>
            <w:proofErr w:type="gramEnd"/>
            <w:r w:rsidR="00734A86">
              <w:rPr>
                <w:rFonts w:ascii="Arial" w:hAnsi="Arial" w:cs="Arial"/>
                <w:szCs w:val="24"/>
              </w:rPr>
              <w:t xml:space="preserve"> HLH </w:t>
            </w:r>
            <w:r w:rsidR="00DF753F">
              <w:rPr>
                <w:rFonts w:ascii="Arial" w:hAnsi="Arial" w:cs="Arial"/>
                <w:szCs w:val="24"/>
              </w:rPr>
              <w:t>19</w:t>
            </w:r>
            <w:r w:rsidR="00734A86">
              <w:rPr>
                <w:rFonts w:ascii="Arial" w:hAnsi="Arial" w:cs="Arial"/>
                <w:szCs w:val="24"/>
              </w:rPr>
              <w:t xml:space="preserve">  </w:t>
            </w:r>
            <w:r>
              <w:rPr>
                <w:rFonts w:ascii="Arial" w:hAnsi="Arial" w:cs="Arial"/>
                <w:szCs w:val="24"/>
              </w:rPr>
              <w:t xml:space="preserve">that fall into this category and the management plans for these are included in </w:t>
            </w:r>
            <w:r w:rsidRPr="00117BE1">
              <w:rPr>
                <w:rFonts w:ascii="Arial" w:hAnsi="Arial" w:cs="Arial"/>
                <w:b/>
                <w:szCs w:val="24"/>
              </w:rPr>
              <w:t>Appendix B</w:t>
            </w:r>
            <w:r>
              <w:rPr>
                <w:rFonts w:ascii="Arial" w:hAnsi="Arial" w:cs="Arial"/>
                <w:b/>
                <w:szCs w:val="24"/>
              </w:rPr>
              <w:t>.</w:t>
            </w:r>
          </w:p>
          <w:p w:rsidR="0079570B" w:rsidRPr="00117BE1" w:rsidRDefault="0079570B" w:rsidP="00E619D2">
            <w:pPr>
              <w:jc w:val="both"/>
              <w:rPr>
                <w:rFonts w:ascii="Arial" w:hAnsi="Arial" w:cs="Arial"/>
                <w:szCs w:val="24"/>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Pr="00AB2E5F" w:rsidRDefault="0079570B" w:rsidP="00FB00D0">
            <w:pPr>
              <w:autoSpaceDE w:val="0"/>
              <w:autoSpaceDN w:val="0"/>
              <w:adjustRightInd w:val="0"/>
              <w:rPr>
                <w:rFonts w:ascii="Arial" w:hAnsi="Arial" w:cs="Arial"/>
                <w:b/>
              </w:rPr>
            </w:pPr>
            <w:r>
              <w:rPr>
                <w:rFonts w:ascii="Arial" w:hAnsi="Arial" w:cs="Arial"/>
                <w:b/>
              </w:rPr>
              <w:t>5.</w:t>
            </w:r>
          </w:p>
        </w:tc>
        <w:tc>
          <w:tcPr>
            <w:tcW w:w="8647" w:type="dxa"/>
          </w:tcPr>
          <w:p w:rsidR="0079570B" w:rsidRDefault="0079570B" w:rsidP="00E619D2">
            <w:pPr>
              <w:autoSpaceDE w:val="0"/>
              <w:autoSpaceDN w:val="0"/>
              <w:adjustRightInd w:val="0"/>
              <w:jc w:val="both"/>
              <w:rPr>
                <w:rFonts w:ascii="Arial" w:hAnsi="Arial" w:cs="Arial"/>
                <w:b/>
              </w:rPr>
            </w:pPr>
            <w:r>
              <w:rPr>
                <w:rFonts w:ascii="Arial" w:hAnsi="Arial" w:cs="Arial"/>
                <w:b/>
              </w:rPr>
              <w:t>Risk Implications</w:t>
            </w:r>
          </w:p>
          <w:p w:rsidR="0079570B" w:rsidRPr="00AB2E5F" w:rsidRDefault="0079570B" w:rsidP="00E619D2">
            <w:pPr>
              <w:autoSpaceDE w:val="0"/>
              <w:autoSpaceDN w:val="0"/>
              <w:adjustRightInd w:val="0"/>
              <w:jc w:val="both"/>
              <w:rPr>
                <w:rFonts w:ascii="Arial" w:hAnsi="Arial" w:cs="Arial"/>
                <w:b/>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Pr="00FD3B15" w:rsidRDefault="0079570B" w:rsidP="00FB00D0">
            <w:pPr>
              <w:autoSpaceDE w:val="0"/>
              <w:autoSpaceDN w:val="0"/>
              <w:adjustRightInd w:val="0"/>
              <w:rPr>
                <w:rFonts w:ascii="Arial" w:hAnsi="Arial" w:cs="Arial"/>
              </w:rPr>
            </w:pPr>
            <w:r>
              <w:rPr>
                <w:rFonts w:ascii="Arial" w:hAnsi="Arial" w:cs="Arial"/>
              </w:rPr>
              <w:t>5.1</w:t>
            </w:r>
          </w:p>
        </w:tc>
        <w:tc>
          <w:tcPr>
            <w:tcW w:w="8647" w:type="dxa"/>
          </w:tcPr>
          <w:p w:rsidR="0079570B" w:rsidRDefault="0079570B" w:rsidP="00E619D2">
            <w:pPr>
              <w:autoSpaceDE w:val="0"/>
              <w:autoSpaceDN w:val="0"/>
              <w:adjustRightInd w:val="0"/>
              <w:jc w:val="both"/>
              <w:rPr>
                <w:rFonts w:ascii="Arial" w:hAnsi="Arial" w:cs="Arial"/>
              </w:rPr>
            </w:pPr>
            <w:r>
              <w:rPr>
                <w:rFonts w:ascii="Arial" w:hAnsi="Arial" w:cs="Arial"/>
              </w:rPr>
              <w:t>There are no new risks resulting from the recommendations of this report.</w:t>
            </w:r>
          </w:p>
          <w:p w:rsidR="0079570B" w:rsidRPr="00437582" w:rsidRDefault="0079570B" w:rsidP="00E619D2">
            <w:pPr>
              <w:autoSpaceDE w:val="0"/>
              <w:autoSpaceDN w:val="0"/>
              <w:adjustRightInd w:val="0"/>
              <w:jc w:val="both"/>
              <w:rPr>
                <w:rFonts w:ascii="Arial" w:hAnsi="Arial" w:cs="Arial"/>
              </w:rPr>
            </w:pPr>
          </w:p>
        </w:tc>
      </w:tr>
      <w:tr w:rsidR="0079570B" w:rsidRPr="007214D1" w:rsidTr="00D76BCA">
        <w:trPr>
          <w:cantSplit/>
        </w:trPr>
        <w:tc>
          <w:tcPr>
            <w:tcW w:w="9464" w:type="dxa"/>
            <w:gridSpan w:val="3"/>
          </w:tcPr>
          <w:p w:rsidR="0079570B" w:rsidRDefault="0079570B" w:rsidP="00416BFF">
            <w:pPr>
              <w:pStyle w:val="Heading3"/>
              <w:jc w:val="left"/>
              <w:rPr>
                <w:rFonts w:ascii="Arial" w:hAnsi="Arial" w:cs="Arial"/>
                <w:b/>
                <w:szCs w:val="24"/>
                <w:u w:val="none"/>
              </w:rPr>
            </w:pPr>
            <w:r>
              <w:rPr>
                <w:rFonts w:ascii="Arial" w:hAnsi="Arial" w:cs="Arial"/>
                <w:b/>
                <w:szCs w:val="24"/>
                <w:u w:val="none"/>
              </w:rPr>
              <w:t>Recommendation</w:t>
            </w:r>
          </w:p>
          <w:p w:rsidR="0079570B" w:rsidRDefault="0079570B" w:rsidP="00E078E9">
            <w:pPr>
              <w:jc w:val="both"/>
              <w:rPr>
                <w:rFonts w:ascii="Arial" w:hAnsi="Arial" w:cs="Arial"/>
              </w:rPr>
            </w:pPr>
          </w:p>
          <w:p w:rsidR="0079570B" w:rsidRDefault="0079570B" w:rsidP="009A3F45">
            <w:pPr>
              <w:jc w:val="both"/>
              <w:rPr>
                <w:rFonts w:ascii="Arial" w:hAnsi="Arial" w:cs="Arial"/>
              </w:rPr>
            </w:pPr>
            <w:r w:rsidRPr="00CC3428">
              <w:rPr>
                <w:rFonts w:ascii="Arial" w:hAnsi="Arial" w:cs="Arial"/>
              </w:rPr>
              <w:t xml:space="preserve">It is recommended that </w:t>
            </w:r>
            <w:r>
              <w:rPr>
                <w:rFonts w:ascii="Arial" w:hAnsi="Arial" w:cs="Arial"/>
              </w:rPr>
              <w:t>Directors:-</w:t>
            </w:r>
          </w:p>
          <w:p w:rsidR="0079570B" w:rsidRDefault="0079570B" w:rsidP="009A3F45">
            <w:pPr>
              <w:jc w:val="both"/>
              <w:rPr>
                <w:rFonts w:ascii="Arial" w:hAnsi="Arial" w:cs="Arial"/>
              </w:rPr>
            </w:pPr>
          </w:p>
          <w:p w:rsidR="0079570B" w:rsidRDefault="0079570B" w:rsidP="009A3F45">
            <w:pPr>
              <w:pStyle w:val="ListParagraph"/>
              <w:numPr>
                <w:ilvl w:val="0"/>
                <w:numId w:val="24"/>
              </w:numPr>
              <w:jc w:val="both"/>
              <w:rPr>
                <w:rFonts w:ascii="Arial" w:hAnsi="Arial" w:cs="Arial"/>
              </w:rPr>
            </w:pPr>
            <w:r w:rsidRPr="006605B7">
              <w:rPr>
                <w:rFonts w:ascii="Arial" w:hAnsi="Arial" w:cs="Arial"/>
              </w:rPr>
              <w:t>note t</w:t>
            </w:r>
            <w:r>
              <w:rPr>
                <w:rFonts w:ascii="Arial" w:hAnsi="Arial" w:cs="Arial"/>
              </w:rPr>
              <w:t>he updates to the Risk Register; and</w:t>
            </w:r>
          </w:p>
          <w:p w:rsidR="0079570B" w:rsidRPr="0085209F" w:rsidRDefault="0079570B" w:rsidP="0085209F">
            <w:pPr>
              <w:pStyle w:val="ListParagraph"/>
              <w:numPr>
                <w:ilvl w:val="0"/>
                <w:numId w:val="24"/>
              </w:numPr>
              <w:rPr>
                <w:rFonts w:ascii="Arial" w:hAnsi="Arial" w:cs="Arial"/>
              </w:rPr>
            </w:pPr>
            <w:proofErr w:type="gramStart"/>
            <w:r w:rsidRPr="0085209F">
              <w:rPr>
                <w:rFonts w:ascii="Arial" w:hAnsi="Arial" w:cs="Arial"/>
              </w:rPr>
              <w:t>following</w:t>
            </w:r>
            <w:proofErr w:type="gramEnd"/>
            <w:r w:rsidRPr="0085209F">
              <w:rPr>
                <w:rFonts w:ascii="Arial" w:hAnsi="Arial" w:cs="Arial"/>
              </w:rPr>
              <w:t xml:space="preserve"> discussion add any risks to the Register that the Board identify at the meeting.</w:t>
            </w:r>
          </w:p>
          <w:p w:rsidR="0079570B" w:rsidRPr="0085209F" w:rsidRDefault="0079570B" w:rsidP="0085209F">
            <w:pPr>
              <w:ind w:left="360"/>
              <w:jc w:val="both"/>
              <w:rPr>
                <w:rFonts w:ascii="Arial" w:hAnsi="Arial" w:cs="Arial"/>
              </w:rPr>
            </w:pPr>
          </w:p>
          <w:p w:rsidR="0079570B" w:rsidRPr="007214D1" w:rsidRDefault="0079570B" w:rsidP="006605B7">
            <w:pPr>
              <w:ind w:left="720"/>
              <w:jc w:val="both"/>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r>
    </w:tbl>
    <w:p w:rsidR="008E077F" w:rsidRDefault="008E077F" w:rsidP="00250F92">
      <w:pPr>
        <w:tabs>
          <w:tab w:val="left" w:pos="1843"/>
        </w:tabs>
        <w:rPr>
          <w:rFonts w:ascii="Arial" w:hAnsi="Arial" w:cs="Arial"/>
          <w:szCs w:val="24"/>
        </w:rPr>
      </w:pPr>
    </w:p>
    <w:p w:rsidR="0039450A" w:rsidRPr="007214D1" w:rsidRDefault="0039450A" w:rsidP="00250F92">
      <w:pPr>
        <w:tabs>
          <w:tab w:val="left" w:pos="1843"/>
        </w:tabs>
        <w:rPr>
          <w:rFonts w:ascii="Arial" w:hAnsi="Arial" w:cs="Arial"/>
          <w:szCs w:val="24"/>
        </w:rPr>
      </w:pPr>
      <w:r w:rsidRPr="007214D1">
        <w:rPr>
          <w:rFonts w:ascii="Arial" w:hAnsi="Arial" w:cs="Arial"/>
          <w:szCs w:val="24"/>
        </w:rPr>
        <w:t>Signature:</w:t>
      </w:r>
      <w:r w:rsidR="006C6C17">
        <w:rPr>
          <w:rFonts w:ascii="Arial" w:hAnsi="Arial" w:cs="Arial"/>
          <w:szCs w:val="24"/>
        </w:rPr>
        <w:tab/>
      </w:r>
    </w:p>
    <w:p w:rsidR="0039450A" w:rsidRPr="007214D1" w:rsidRDefault="0039450A" w:rsidP="00250F92">
      <w:pPr>
        <w:tabs>
          <w:tab w:val="left" w:pos="1843"/>
        </w:tabs>
        <w:rPr>
          <w:rFonts w:ascii="Arial" w:hAnsi="Arial" w:cs="Arial"/>
          <w:szCs w:val="24"/>
        </w:rPr>
      </w:pPr>
    </w:p>
    <w:p w:rsidR="0039450A" w:rsidRPr="007214D1" w:rsidRDefault="0039450A" w:rsidP="00250F92">
      <w:pPr>
        <w:tabs>
          <w:tab w:val="left" w:pos="1843"/>
        </w:tabs>
        <w:rPr>
          <w:rFonts w:ascii="Arial" w:hAnsi="Arial" w:cs="Arial"/>
          <w:szCs w:val="24"/>
        </w:rPr>
      </w:pPr>
      <w:r w:rsidRPr="007214D1">
        <w:rPr>
          <w:rFonts w:ascii="Arial" w:hAnsi="Arial" w:cs="Arial"/>
          <w:szCs w:val="24"/>
        </w:rPr>
        <w:t>Designation:</w:t>
      </w:r>
      <w:r w:rsidR="008B770E">
        <w:rPr>
          <w:rFonts w:ascii="Arial" w:hAnsi="Arial" w:cs="Arial"/>
          <w:szCs w:val="24"/>
        </w:rPr>
        <w:tab/>
      </w:r>
      <w:r w:rsidR="0036440C">
        <w:rPr>
          <w:rFonts w:ascii="Arial" w:hAnsi="Arial" w:cs="Arial"/>
          <w:szCs w:val="24"/>
        </w:rPr>
        <w:t>Chief Executive</w:t>
      </w:r>
    </w:p>
    <w:p w:rsidR="0039450A" w:rsidRPr="007214D1" w:rsidRDefault="0039450A" w:rsidP="00250F92">
      <w:pPr>
        <w:tabs>
          <w:tab w:val="left" w:pos="1843"/>
        </w:tabs>
        <w:rPr>
          <w:rFonts w:ascii="Arial" w:hAnsi="Arial" w:cs="Arial"/>
          <w:szCs w:val="24"/>
        </w:rPr>
      </w:pPr>
    </w:p>
    <w:p w:rsidR="001C35E6" w:rsidRDefault="00513508" w:rsidP="00DA0419">
      <w:pPr>
        <w:tabs>
          <w:tab w:val="left" w:pos="1843"/>
        </w:tabs>
        <w:rPr>
          <w:rFonts w:ascii="Arial" w:hAnsi="Arial" w:cs="Arial"/>
          <w:szCs w:val="24"/>
        </w:rPr>
      </w:pPr>
      <w:r>
        <w:rPr>
          <w:rFonts w:ascii="Arial" w:hAnsi="Arial" w:cs="Arial"/>
          <w:szCs w:val="24"/>
        </w:rPr>
        <w:t>Date:</w:t>
      </w:r>
      <w:r>
        <w:rPr>
          <w:rFonts w:ascii="Arial" w:hAnsi="Arial" w:cs="Arial"/>
          <w:szCs w:val="24"/>
        </w:rPr>
        <w:tab/>
      </w:r>
      <w:r w:rsidR="0052022D">
        <w:rPr>
          <w:rFonts w:ascii="Arial" w:hAnsi="Arial" w:cs="Arial"/>
          <w:szCs w:val="24"/>
        </w:rPr>
        <w:t xml:space="preserve"> </w:t>
      </w:r>
      <w:r w:rsidR="00ED7102">
        <w:rPr>
          <w:rFonts w:ascii="Arial" w:hAnsi="Arial" w:cs="Arial"/>
          <w:szCs w:val="24"/>
        </w:rPr>
        <w:t>7 April 2014</w:t>
      </w:r>
    </w:p>
    <w:p w:rsidR="00451872" w:rsidRDefault="00451872" w:rsidP="00DA0419">
      <w:pPr>
        <w:tabs>
          <w:tab w:val="left" w:pos="1843"/>
        </w:tabs>
        <w:rPr>
          <w:rFonts w:ascii="Arial" w:hAnsi="Arial" w:cs="Arial"/>
          <w:szCs w:val="24"/>
        </w:rPr>
      </w:pPr>
    </w:p>
    <w:p w:rsidR="00451872" w:rsidRDefault="00451872" w:rsidP="00DA0419">
      <w:pPr>
        <w:tabs>
          <w:tab w:val="left" w:pos="1843"/>
        </w:tabs>
        <w:rPr>
          <w:rFonts w:ascii="Arial" w:hAnsi="Arial" w:cs="Arial"/>
          <w:szCs w:val="24"/>
        </w:rPr>
      </w:pPr>
    </w:p>
    <w:p w:rsidR="00540A58" w:rsidRDefault="00540A58">
      <w:pPr>
        <w:rPr>
          <w:rFonts w:ascii="Arial" w:hAnsi="Arial" w:cs="Arial"/>
          <w:szCs w:val="24"/>
        </w:rPr>
      </w:pPr>
      <w:r>
        <w:rPr>
          <w:rFonts w:ascii="Arial" w:hAnsi="Arial" w:cs="Arial"/>
          <w:szCs w:val="24"/>
        </w:rPr>
        <w:br w:type="page"/>
      </w:r>
    </w:p>
    <w:p w:rsidR="00540A58" w:rsidRDefault="00540A58" w:rsidP="00540A58">
      <w:pPr>
        <w:jc w:val="right"/>
        <w:rPr>
          <w:rFonts w:ascii="Arial" w:hAnsi="Arial" w:cs="Arial"/>
          <w:szCs w:val="24"/>
        </w:rPr>
        <w:sectPr w:rsidR="00540A58" w:rsidSect="00ED7102">
          <w:pgSz w:w="11906" w:h="16838"/>
          <w:pgMar w:top="851" w:right="1440" w:bottom="851" w:left="1440" w:header="720" w:footer="720" w:gutter="0"/>
          <w:cols w:space="720"/>
        </w:sectPr>
      </w:pPr>
    </w:p>
    <w:p w:rsidR="00D66538" w:rsidRDefault="00540A58" w:rsidP="00540A58">
      <w:pPr>
        <w:jc w:val="right"/>
        <w:rPr>
          <w:rFonts w:ascii="Arial" w:hAnsi="Arial" w:cs="Arial"/>
          <w:b/>
          <w:szCs w:val="24"/>
        </w:rPr>
      </w:pPr>
      <w:r w:rsidRPr="00540A58">
        <w:rPr>
          <w:rFonts w:ascii="Arial" w:hAnsi="Arial" w:cs="Arial"/>
          <w:b/>
          <w:szCs w:val="24"/>
        </w:rPr>
        <w:lastRenderedPageBreak/>
        <w:t>APPENDIX A</w:t>
      </w:r>
    </w:p>
    <w:p w:rsidR="00540A58" w:rsidRDefault="00540A58" w:rsidP="00DA0419">
      <w:pPr>
        <w:tabs>
          <w:tab w:val="left" w:pos="1843"/>
        </w:tabs>
        <w:rPr>
          <w:rFonts w:ascii="Arial" w:hAnsi="Arial" w:cs="Arial"/>
          <w:szCs w:val="24"/>
        </w:rPr>
      </w:pPr>
    </w:p>
    <w:tbl>
      <w:tblPr>
        <w:tblW w:w="14232" w:type="dxa"/>
        <w:tblInd w:w="93" w:type="dxa"/>
        <w:tblLayout w:type="fixed"/>
        <w:tblLook w:val="04A0" w:firstRow="1" w:lastRow="0" w:firstColumn="1" w:lastColumn="0" w:noHBand="0" w:noVBand="1"/>
      </w:tblPr>
      <w:tblGrid>
        <w:gridCol w:w="1008"/>
        <w:gridCol w:w="850"/>
        <w:gridCol w:w="851"/>
        <w:gridCol w:w="2748"/>
        <w:gridCol w:w="2000"/>
        <w:gridCol w:w="1860"/>
        <w:gridCol w:w="2020"/>
        <w:gridCol w:w="850"/>
        <w:gridCol w:w="828"/>
        <w:gridCol w:w="1217"/>
      </w:tblGrid>
      <w:tr w:rsidR="00734A86" w:rsidRPr="00555522" w:rsidTr="00734A86">
        <w:trPr>
          <w:trHeight w:val="765"/>
        </w:trPr>
        <w:tc>
          <w:tcPr>
            <w:tcW w:w="1008" w:type="dxa"/>
            <w:tcBorders>
              <w:top w:val="single" w:sz="4" w:space="0" w:color="auto"/>
              <w:left w:val="single" w:sz="4" w:space="0" w:color="auto"/>
              <w:bottom w:val="single" w:sz="4" w:space="0" w:color="auto"/>
              <w:right w:val="single" w:sz="4" w:space="0" w:color="auto"/>
            </w:tcBorders>
            <w:shd w:val="clear" w:color="000000" w:fill="FFFF00"/>
            <w:hideMark/>
          </w:tcPr>
          <w:p w:rsidR="00734A86" w:rsidRPr="00555522" w:rsidRDefault="00734A86" w:rsidP="00555522">
            <w:pPr>
              <w:rPr>
                <w:rFonts w:ascii="Arial" w:hAnsi="Arial" w:cs="Arial"/>
                <w:b/>
                <w:bCs/>
                <w:sz w:val="20"/>
              </w:rPr>
            </w:pPr>
            <w:r w:rsidRPr="00555522">
              <w:rPr>
                <w:rFonts w:ascii="Arial" w:hAnsi="Arial" w:cs="Arial"/>
                <w:b/>
                <w:bCs/>
                <w:sz w:val="20"/>
              </w:rPr>
              <w:t>Risk No</w:t>
            </w:r>
          </w:p>
        </w:tc>
        <w:tc>
          <w:tcPr>
            <w:tcW w:w="850" w:type="dxa"/>
            <w:tcBorders>
              <w:top w:val="single" w:sz="4" w:space="0" w:color="auto"/>
              <w:left w:val="nil"/>
              <w:bottom w:val="single" w:sz="4" w:space="0" w:color="auto"/>
              <w:right w:val="single" w:sz="4" w:space="0" w:color="auto"/>
            </w:tcBorders>
            <w:shd w:val="clear" w:color="000000" w:fill="FFFF00"/>
            <w:hideMark/>
          </w:tcPr>
          <w:p w:rsidR="00734A86" w:rsidRPr="00555522" w:rsidRDefault="00734A86" w:rsidP="00555522">
            <w:pPr>
              <w:jc w:val="center"/>
              <w:rPr>
                <w:rFonts w:ascii="Arial" w:hAnsi="Arial" w:cs="Arial"/>
                <w:b/>
                <w:bCs/>
                <w:sz w:val="20"/>
              </w:rPr>
            </w:pPr>
            <w:r w:rsidRPr="00555522">
              <w:rPr>
                <w:rFonts w:ascii="Arial" w:hAnsi="Arial" w:cs="Arial"/>
                <w:b/>
                <w:bCs/>
                <w:sz w:val="20"/>
              </w:rPr>
              <w:t>Risk Rating</w:t>
            </w:r>
          </w:p>
        </w:tc>
        <w:tc>
          <w:tcPr>
            <w:tcW w:w="851" w:type="dxa"/>
            <w:tcBorders>
              <w:top w:val="single" w:sz="4" w:space="0" w:color="auto"/>
              <w:left w:val="nil"/>
              <w:bottom w:val="single" w:sz="4" w:space="0" w:color="auto"/>
              <w:right w:val="single" w:sz="4" w:space="0" w:color="auto"/>
            </w:tcBorders>
            <w:shd w:val="clear" w:color="000000" w:fill="FFFF00"/>
            <w:hideMark/>
          </w:tcPr>
          <w:p w:rsidR="00734A86" w:rsidRPr="00555522" w:rsidRDefault="00734A86" w:rsidP="00555522">
            <w:pPr>
              <w:jc w:val="center"/>
              <w:rPr>
                <w:rFonts w:ascii="Arial" w:hAnsi="Arial" w:cs="Arial"/>
                <w:b/>
                <w:bCs/>
                <w:sz w:val="20"/>
              </w:rPr>
            </w:pPr>
            <w:r w:rsidRPr="00555522">
              <w:rPr>
                <w:rFonts w:ascii="Arial" w:hAnsi="Arial" w:cs="Arial"/>
                <w:b/>
                <w:bCs/>
                <w:sz w:val="20"/>
              </w:rPr>
              <w:t xml:space="preserve">Above </w:t>
            </w:r>
            <w:r w:rsidRPr="00555522">
              <w:rPr>
                <w:rFonts w:ascii="Arial" w:hAnsi="Arial" w:cs="Arial"/>
                <w:b/>
                <w:bCs/>
                <w:sz w:val="20"/>
              </w:rPr>
              <w:br/>
              <w:t xml:space="preserve">the Line                          </w:t>
            </w:r>
          </w:p>
        </w:tc>
        <w:tc>
          <w:tcPr>
            <w:tcW w:w="2748" w:type="dxa"/>
            <w:tcBorders>
              <w:top w:val="single" w:sz="4" w:space="0" w:color="auto"/>
              <w:left w:val="nil"/>
              <w:bottom w:val="single" w:sz="4" w:space="0" w:color="auto"/>
              <w:right w:val="single" w:sz="4" w:space="0" w:color="auto"/>
            </w:tcBorders>
            <w:shd w:val="clear" w:color="000000" w:fill="FFFF00"/>
            <w:hideMark/>
          </w:tcPr>
          <w:p w:rsidR="00734A86" w:rsidRPr="00555522" w:rsidRDefault="00734A86" w:rsidP="00555522">
            <w:pPr>
              <w:rPr>
                <w:rFonts w:ascii="Arial" w:hAnsi="Arial" w:cs="Arial"/>
                <w:b/>
                <w:bCs/>
                <w:sz w:val="20"/>
              </w:rPr>
            </w:pPr>
            <w:r w:rsidRPr="00555522">
              <w:rPr>
                <w:rFonts w:ascii="Arial" w:hAnsi="Arial" w:cs="Arial"/>
                <w:b/>
                <w:bCs/>
                <w:sz w:val="20"/>
              </w:rPr>
              <w:t>Risk Description/Short Name</w:t>
            </w:r>
          </w:p>
        </w:tc>
        <w:tc>
          <w:tcPr>
            <w:tcW w:w="2000" w:type="dxa"/>
            <w:tcBorders>
              <w:top w:val="single" w:sz="4" w:space="0" w:color="auto"/>
              <w:left w:val="nil"/>
              <w:bottom w:val="single" w:sz="4" w:space="0" w:color="auto"/>
              <w:right w:val="single" w:sz="4" w:space="0" w:color="auto"/>
            </w:tcBorders>
            <w:shd w:val="clear" w:color="000000" w:fill="FFFF00"/>
            <w:hideMark/>
          </w:tcPr>
          <w:p w:rsidR="00734A86" w:rsidRPr="00555522" w:rsidRDefault="00734A86" w:rsidP="00555522">
            <w:pPr>
              <w:rPr>
                <w:rFonts w:ascii="Arial" w:hAnsi="Arial" w:cs="Arial"/>
                <w:b/>
                <w:bCs/>
                <w:sz w:val="20"/>
              </w:rPr>
            </w:pPr>
            <w:r w:rsidRPr="00555522">
              <w:rPr>
                <w:rFonts w:ascii="Arial" w:hAnsi="Arial" w:cs="Arial"/>
                <w:b/>
                <w:bCs/>
                <w:sz w:val="20"/>
              </w:rPr>
              <w:t>Vulnerability</w:t>
            </w:r>
          </w:p>
        </w:tc>
        <w:tc>
          <w:tcPr>
            <w:tcW w:w="1860" w:type="dxa"/>
            <w:tcBorders>
              <w:top w:val="single" w:sz="4" w:space="0" w:color="auto"/>
              <w:left w:val="nil"/>
              <w:bottom w:val="single" w:sz="4" w:space="0" w:color="auto"/>
              <w:right w:val="single" w:sz="4" w:space="0" w:color="auto"/>
            </w:tcBorders>
            <w:shd w:val="clear" w:color="000000" w:fill="FFFF00"/>
            <w:hideMark/>
          </w:tcPr>
          <w:p w:rsidR="00734A86" w:rsidRPr="00555522" w:rsidRDefault="00734A86" w:rsidP="00555522">
            <w:pPr>
              <w:rPr>
                <w:rFonts w:ascii="Arial" w:hAnsi="Arial" w:cs="Arial"/>
                <w:b/>
                <w:bCs/>
                <w:sz w:val="20"/>
              </w:rPr>
            </w:pPr>
            <w:r w:rsidRPr="00555522">
              <w:rPr>
                <w:rFonts w:ascii="Arial" w:hAnsi="Arial" w:cs="Arial"/>
                <w:b/>
                <w:bCs/>
                <w:sz w:val="20"/>
              </w:rPr>
              <w:t>Trigger</w:t>
            </w:r>
          </w:p>
        </w:tc>
        <w:tc>
          <w:tcPr>
            <w:tcW w:w="2020" w:type="dxa"/>
            <w:tcBorders>
              <w:top w:val="single" w:sz="4" w:space="0" w:color="auto"/>
              <w:left w:val="nil"/>
              <w:bottom w:val="single" w:sz="4" w:space="0" w:color="auto"/>
              <w:right w:val="single" w:sz="4" w:space="0" w:color="auto"/>
            </w:tcBorders>
            <w:shd w:val="clear" w:color="000000" w:fill="FFFF00"/>
            <w:hideMark/>
          </w:tcPr>
          <w:p w:rsidR="00734A86" w:rsidRPr="00555522" w:rsidRDefault="00734A86" w:rsidP="00555522">
            <w:pPr>
              <w:rPr>
                <w:rFonts w:ascii="Arial" w:hAnsi="Arial" w:cs="Arial"/>
                <w:b/>
                <w:bCs/>
                <w:sz w:val="20"/>
              </w:rPr>
            </w:pPr>
            <w:r w:rsidRPr="00555522">
              <w:rPr>
                <w:rFonts w:ascii="Arial" w:hAnsi="Arial" w:cs="Arial"/>
                <w:b/>
                <w:bCs/>
                <w:sz w:val="20"/>
              </w:rPr>
              <w:t>Consequences</w:t>
            </w:r>
          </w:p>
        </w:tc>
        <w:tc>
          <w:tcPr>
            <w:tcW w:w="850" w:type="dxa"/>
            <w:tcBorders>
              <w:top w:val="single" w:sz="4" w:space="0" w:color="auto"/>
              <w:left w:val="nil"/>
              <w:bottom w:val="single" w:sz="4" w:space="0" w:color="auto"/>
              <w:right w:val="nil"/>
            </w:tcBorders>
            <w:shd w:val="clear" w:color="000000" w:fill="FFFF00"/>
            <w:hideMark/>
          </w:tcPr>
          <w:p w:rsidR="00734A86" w:rsidRPr="00555522" w:rsidRDefault="00734A86" w:rsidP="00555522">
            <w:pPr>
              <w:rPr>
                <w:rFonts w:ascii="Arial" w:hAnsi="Arial" w:cs="Arial"/>
                <w:b/>
                <w:bCs/>
                <w:sz w:val="20"/>
              </w:rPr>
            </w:pPr>
            <w:r w:rsidRPr="00555522">
              <w:rPr>
                <w:rFonts w:ascii="Arial" w:hAnsi="Arial" w:cs="Arial"/>
                <w:b/>
                <w:bCs/>
                <w:sz w:val="20"/>
              </w:rPr>
              <w:t>Owner</w:t>
            </w:r>
          </w:p>
        </w:tc>
        <w:tc>
          <w:tcPr>
            <w:tcW w:w="828" w:type="dxa"/>
            <w:tcBorders>
              <w:top w:val="single" w:sz="4" w:space="0" w:color="auto"/>
              <w:left w:val="single" w:sz="4" w:space="0" w:color="auto"/>
              <w:bottom w:val="single" w:sz="4" w:space="0" w:color="auto"/>
              <w:right w:val="nil"/>
            </w:tcBorders>
            <w:shd w:val="clear" w:color="000000" w:fill="FFFF00"/>
            <w:hideMark/>
          </w:tcPr>
          <w:p w:rsidR="00734A86" w:rsidRPr="00555522" w:rsidRDefault="00734A86" w:rsidP="00555522">
            <w:pPr>
              <w:rPr>
                <w:rFonts w:ascii="Arial" w:hAnsi="Arial" w:cs="Arial"/>
                <w:b/>
                <w:bCs/>
                <w:sz w:val="20"/>
              </w:rPr>
            </w:pPr>
            <w:r w:rsidRPr="00555522">
              <w:rPr>
                <w:rFonts w:ascii="Arial" w:hAnsi="Arial" w:cs="Arial"/>
                <w:b/>
                <w:bCs/>
                <w:sz w:val="20"/>
              </w:rPr>
              <w:t>Lead officer</w:t>
            </w:r>
          </w:p>
        </w:tc>
        <w:tc>
          <w:tcPr>
            <w:tcW w:w="1217" w:type="dxa"/>
            <w:tcBorders>
              <w:top w:val="single" w:sz="4" w:space="0" w:color="auto"/>
              <w:left w:val="single" w:sz="4" w:space="0" w:color="auto"/>
              <w:bottom w:val="single" w:sz="4" w:space="0" w:color="auto"/>
              <w:right w:val="single" w:sz="4" w:space="0" w:color="auto"/>
            </w:tcBorders>
            <w:shd w:val="clear" w:color="000000" w:fill="FFFF00"/>
            <w:noWrap/>
            <w:hideMark/>
          </w:tcPr>
          <w:p w:rsidR="00734A86" w:rsidRPr="00555522" w:rsidRDefault="00734A86" w:rsidP="00555522">
            <w:pPr>
              <w:rPr>
                <w:rFonts w:ascii="Arial" w:hAnsi="Arial" w:cs="Arial"/>
                <w:b/>
                <w:bCs/>
                <w:sz w:val="20"/>
              </w:rPr>
            </w:pPr>
            <w:r w:rsidRPr="00555522">
              <w:rPr>
                <w:rFonts w:ascii="Arial" w:hAnsi="Arial" w:cs="Arial"/>
                <w:b/>
                <w:bCs/>
                <w:sz w:val="20"/>
              </w:rPr>
              <w:t>Date added</w:t>
            </w:r>
          </w:p>
        </w:tc>
      </w:tr>
      <w:tr w:rsidR="00734A86" w:rsidRPr="00555522" w:rsidTr="00734A86">
        <w:trPr>
          <w:trHeight w:val="108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HLH03</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D3</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Estate condition/building failure</w:t>
            </w:r>
          </w:p>
        </w:tc>
        <w:tc>
          <w:tcPr>
            <w:tcW w:w="200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Failure of a building/s</w:t>
            </w:r>
          </w:p>
        </w:tc>
        <w:tc>
          <w:tcPr>
            <w:tcW w:w="186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Long term poor PR - damage to reputation</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Local reputation damage</w:t>
            </w:r>
          </w:p>
        </w:tc>
        <w:tc>
          <w:tcPr>
            <w:tcW w:w="850" w:type="dxa"/>
            <w:tcBorders>
              <w:top w:val="nil"/>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Board / SMT</w:t>
            </w:r>
          </w:p>
        </w:tc>
        <w:tc>
          <w:tcPr>
            <w:tcW w:w="828" w:type="dxa"/>
            <w:tcBorders>
              <w:top w:val="nil"/>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GW</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034"/>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HLH04</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E2</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System failures, such as IT</w:t>
            </w:r>
          </w:p>
        </w:tc>
        <w:tc>
          <w:tcPr>
            <w:tcW w:w="200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Failure of a major system</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Inability to deliver contract</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Reputational damage</w:t>
            </w:r>
          </w:p>
        </w:tc>
        <w:tc>
          <w:tcPr>
            <w:tcW w:w="850" w:type="dxa"/>
            <w:tcBorders>
              <w:top w:val="nil"/>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nil"/>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GW</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13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HLH05</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C2</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Yes</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Over reaching/over commitment</w:t>
            </w:r>
          </w:p>
        </w:tc>
        <w:tc>
          <w:tcPr>
            <w:tcW w:w="200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Failure of significant projects</w:t>
            </w:r>
          </w:p>
        </w:tc>
        <w:tc>
          <w:tcPr>
            <w:tcW w:w="186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Long term poor PR - damage to reputation</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Staff stress, missed deadlines</w:t>
            </w:r>
          </w:p>
        </w:tc>
        <w:tc>
          <w:tcPr>
            <w:tcW w:w="850" w:type="dxa"/>
            <w:tcBorders>
              <w:top w:val="nil"/>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Board / SMT</w:t>
            </w:r>
          </w:p>
        </w:tc>
        <w:tc>
          <w:tcPr>
            <w:tcW w:w="828" w:type="dxa"/>
            <w:tcBorders>
              <w:top w:val="nil"/>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03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HLH06</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C3</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Changes to the political landscape</w:t>
            </w:r>
          </w:p>
        </w:tc>
        <w:tc>
          <w:tcPr>
            <w:tcW w:w="200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Lack of understanding / agreement on respective roles</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Missed opportunities to work in partnership</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Missed opportunity for service development</w:t>
            </w:r>
          </w:p>
        </w:tc>
        <w:tc>
          <w:tcPr>
            <w:tcW w:w="850" w:type="dxa"/>
            <w:tcBorders>
              <w:top w:val="nil"/>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Board</w:t>
            </w:r>
          </w:p>
        </w:tc>
        <w:tc>
          <w:tcPr>
            <w:tcW w:w="828" w:type="dxa"/>
            <w:tcBorders>
              <w:top w:val="nil"/>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133"/>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HLH07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E2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Poor or ineffective working relationship between the Council and the HLH Board</w:t>
            </w:r>
          </w:p>
        </w:tc>
        <w:tc>
          <w:tcPr>
            <w:tcW w:w="200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Lack of partnership approach</w:t>
            </w:r>
          </w:p>
        </w:tc>
        <w:tc>
          <w:tcPr>
            <w:tcW w:w="186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Missed opportunities to work in partnership</w:t>
            </w:r>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Missed opportunity for service development</w:t>
            </w:r>
          </w:p>
        </w:tc>
        <w:tc>
          <w:tcPr>
            <w:tcW w:w="850" w:type="dxa"/>
            <w:tcBorders>
              <w:top w:val="single" w:sz="4" w:space="0" w:color="auto"/>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Board</w:t>
            </w:r>
          </w:p>
        </w:tc>
        <w:tc>
          <w:tcPr>
            <w:tcW w:w="828" w:type="dxa"/>
            <w:tcBorders>
              <w:top w:val="single" w:sz="4" w:space="0" w:color="auto"/>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136"/>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HLH08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E3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Poor working relationship between HLH SMT and Council service staff</w:t>
            </w:r>
          </w:p>
        </w:tc>
        <w:tc>
          <w:tcPr>
            <w:tcW w:w="200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Lack of partnership approach</w:t>
            </w:r>
          </w:p>
        </w:tc>
        <w:tc>
          <w:tcPr>
            <w:tcW w:w="186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Missed opportunities to work in partnership</w:t>
            </w:r>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Missed opportunity for service development</w:t>
            </w:r>
          </w:p>
        </w:tc>
        <w:tc>
          <w:tcPr>
            <w:tcW w:w="850" w:type="dxa"/>
            <w:tcBorders>
              <w:top w:val="single" w:sz="4" w:space="0" w:color="auto"/>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single" w:sz="4" w:space="0" w:color="auto"/>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124"/>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HLH09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E2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Poor or ineffective working relationship between the HLH Board and SMT</w:t>
            </w:r>
          </w:p>
        </w:tc>
        <w:tc>
          <w:tcPr>
            <w:tcW w:w="200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Lack of understanding / agreement on respective roles</w:t>
            </w:r>
          </w:p>
        </w:tc>
        <w:tc>
          <w:tcPr>
            <w:tcW w:w="186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Inappropriate allocation of responsibilities</w:t>
            </w:r>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Ineffective strategic management of HLH</w:t>
            </w:r>
          </w:p>
        </w:tc>
        <w:tc>
          <w:tcPr>
            <w:tcW w:w="850" w:type="dxa"/>
            <w:tcBorders>
              <w:top w:val="single" w:sz="4" w:space="0" w:color="auto"/>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Board / SMT</w:t>
            </w:r>
          </w:p>
        </w:tc>
        <w:tc>
          <w:tcPr>
            <w:tcW w:w="828" w:type="dxa"/>
            <w:tcBorders>
              <w:top w:val="single" w:sz="4" w:space="0" w:color="auto"/>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971"/>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lastRenderedPageBreak/>
              <w:t>HLH10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F2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Ineffective governance of HLH by the Board</w:t>
            </w:r>
          </w:p>
        </w:tc>
        <w:tc>
          <w:tcPr>
            <w:tcW w:w="200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Failure to establish effective code of corporate governance</w:t>
            </w:r>
          </w:p>
        </w:tc>
        <w:tc>
          <w:tcPr>
            <w:tcW w:w="186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Failure to control expenditure and to achieve income targets</w:t>
            </w:r>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Financial insolvency and delivery of CLL services reverts to the Council</w:t>
            </w:r>
          </w:p>
        </w:tc>
        <w:tc>
          <w:tcPr>
            <w:tcW w:w="850" w:type="dxa"/>
            <w:tcBorders>
              <w:top w:val="single" w:sz="4" w:space="0" w:color="auto"/>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Board</w:t>
            </w:r>
          </w:p>
        </w:tc>
        <w:tc>
          <w:tcPr>
            <w:tcW w:w="828" w:type="dxa"/>
            <w:tcBorders>
              <w:top w:val="single" w:sz="4" w:space="0" w:color="auto"/>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r w:rsidR="00B8667F">
              <w:rPr>
                <w:rFonts w:ascii="Arial" w:hAnsi="Arial" w:cs="Arial"/>
                <w:b/>
                <w:bCs/>
                <w:sz w:val="20"/>
              </w:rPr>
              <w:t>/MM</w:t>
            </w:r>
            <w:bookmarkStart w:id="0" w:name="_GoBack"/>
            <w:bookmarkEnd w:id="0"/>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28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HLH14</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D2</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Future changes to the legislation that the removes the benefit of the NNDR saving attributable to the Council</w:t>
            </w:r>
          </w:p>
        </w:tc>
        <w:tc>
          <w:tcPr>
            <w:tcW w:w="200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No control over political direction that could influence decision</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color w:val="000000"/>
                <w:sz w:val="20"/>
              </w:rPr>
            </w:pPr>
            <w:r w:rsidRPr="00555522">
              <w:rPr>
                <w:rFonts w:ascii="Arial" w:hAnsi="Arial" w:cs="Arial"/>
                <w:color w:val="000000"/>
                <w:sz w:val="20"/>
              </w:rPr>
              <w:t>Change to legislation</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Cuts to front line CLL services</w:t>
            </w:r>
          </w:p>
        </w:tc>
        <w:tc>
          <w:tcPr>
            <w:tcW w:w="850" w:type="dxa"/>
            <w:tcBorders>
              <w:top w:val="nil"/>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nil"/>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11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HLH15</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E2</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Major health and safety breach</w:t>
            </w:r>
          </w:p>
        </w:tc>
        <w:tc>
          <w:tcPr>
            <w:tcW w:w="200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failure of health and safety systems</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Major health and safety incident dealt with inappropriately</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Reputational damage</w:t>
            </w:r>
          </w:p>
        </w:tc>
        <w:tc>
          <w:tcPr>
            <w:tcW w:w="850" w:type="dxa"/>
            <w:tcBorders>
              <w:top w:val="nil"/>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nil"/>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GW</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132"/>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HLH17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D3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Poor project planning and management (see projects)</w:t>
            </w:r>
          </w:p>
        </w:tc>
        <w:tc>
          <w:tcPr>
            <w:tcW w:w="200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Failure of significant projects</w:t>
            </w:r>
          </w:p>
        </w:tc>
        <w:tc>
          <w:tcPr>
            <w:tcW w:w="186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Missed opportunities to work in partnership</w:t>
            </w:r>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Minor financial impact</w:t>
            </w:r>
          </w:p>
        </w:tc>
        <w:tc>
          <w:tcPr>
            <w:tcW w:w="850" w:type="dxa"/>
            <w:tcBorders>
              <w:top w:val="single" w:sz="4" w:space="0" w:color="auto"/>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single" w:sz="4" w:space="0" w:color="auto"/>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GW</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119"/>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E2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Breakdown in management/staff relations</w:t>
            </w:r>
          </w:p>
        </w:tc>
        <w:tc>
          <w:tcPr>
            <w:tcW w:w="200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Industrial action</w:t>
            </w:r>
          </w:p>
        </w:tc>
        <w:tc>
          <w:tcPr>
            <w:tcW w:w="186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Inability to deliver contract</w:t>
            </w:r>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Delivery of CLL services reverts to the Council</w:t>
            </w:r>
          </w:p>
        </w:tc>
        <w:tc>
          <w:tcPr>
            <w:tcW w:w="850" w:type="dxa"/>
            <w:tcBorders>
              <w:top w:val="single" w:sz="4" w:space="0" w:color="auto"/>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single" w:sz="4" w:space="0" w:color="auto"/>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12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HLH19</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C2</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Yes</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Non achievement of income, expenditure and participation targets</w:t>
            </w:r>
          </w:p>
        </w:tc>
        <w:tc>
          <w:tcPr>
            <w:tcW w:w="200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Failure to control expenditure and to achieve income targets</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Inability to deliver contract</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Service Delivery Contract</w:t>
            </w:r>
          </w:p>
        </w:tc>
        <w:tc>
          <w:tcPr>
            <w:tcW w:w="850" w:type="dxa"/>
            <w:tcBorders>
              <w:top w:val="nil"/>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nil"/>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GW</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12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E1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Pension deficit continues to grow</w:t>
            </w:r>
          </w:p>
        </w:tc>
        <w:tc>
          <w:tcPr>
            <w:tcW w:w="200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Pension scheme fails to recover it financial position</w:t>
            </w:r>
          </w:p>
        </w:tc>
        <w:tc>
          <w:tcPr>
            <w:tcW w:w="186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Regular pension review</w:t>
            </w:r>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Financial viability of company affected</w:t>
            </w:r>
          </w:p>
        </w:tc>
        <w:tc>
          <w:tcPr>
            <w:tcW w:w="850" w:type="dxa"/>
            <w:tcBorders>
              <w:top w:val="single" w:sz="4" w:space="0" w:color="auto"/>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single" w:sz="4" w:space="0" w:color="auto"/>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GW</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11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HLH21</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E3</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Failure to achieve skill set required for the Board</w:t>
            </w:r>
          </w:p>
        </w:tc>
        <w:tc>
          <w:tcPr>
            <w:tcW w:w="200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proofErr w:type="spellStart"/>
            <w:r w:rsidRPr="00555522">
              <w:rPr>
                <w:rFonts w:ascii="Arial" w:hAnsi="Arial" w:cs="Arial"/>
                <w:sz w:val="20"/>
              </w:rPr>
              <w:t>Retiral</w:t>
            </w:r>
            <w:proofErr w:type="spellEnd"/>
            <w:r w:rsidRPr="00555522">
              <w:rPr>
                <w:rFonts w:ascii="Arial" w:hAnsi="Arial" w:cs="Arial"/>
                <w:sz w:val="20"/>
              </w:rPr>
              <w:t xml:space="preserve"> process fails to fill skills gaps</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Poor number and quality of applicants</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Increased reliance on external advice plus impact on decision making</w:t>
            </w:r>
          </w:p>
        </w:tc>
        <w:tc>
          <w:tcPr>
            <w:tcW w:w="850" w:type="dxa"/>
            <w:tcBorders>
              <w:top w:val="nil"/>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Board</w:t>
            </w:r>
          </w:p>
        </w:tc>
        <w:tc>
          <w:tcPr>
            <w:tcW w:w="828" w:type="dxa"/>
            <w:tcBorders>
              <w:top w:val="nil"/>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12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lastRenderedPageBreak/>
              <w:t>HLH22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D2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Insufficient succession planning</w:t>
            </w:r>
          </w:p>
        </w:tc>
        <w:tc>
          <w:tcPr>
            <w:tcW w:w="200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Inability to appoint and gaps in the management team</w:t>
            </w:r>
          </w:p>
        </w:tc>
        <w:tc>
          <w:tcPr>
            <w:tcW w:w="186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 xml:space="preserve">Critical vacancy </w:t>
            </w:r>
            <w:proofErr w:type="spellStart"/>
            <w:r w:rsidRPr="00555522">
              <w:rPr>
                <w:rFonts w:ascii="Arial" w:hAnsi="Arial" w:cs="Arial"/>
                <w:sz w:val="20"/>
              </w:rPr>
              <w:t>infilled</w:t>
            </w:r>
            <w:proofErr w:type="spellEnd"/>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Temporary loss of efficiency</w:t>
            </w:r>
          </w:p>
        </w:tc>
        <w:tc>
          <w:tcPr>
            <w:tcW w:w="850" w:type="dxa"/>
            <w:tcBorders>
              <w:top w:val="single" w:sz="4" w:space="0" w:color="auto"/>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single" w:sz="4" w:space="0" w:color="auto"/>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Dec-11</w:t>
            </w:r>
          </w:p>
        </w:tc>
      </w:tr>
      <w:tr w:rsidR="00734A86" w:rsidRPr="00555522" w:rsidTr="00734A86">
        <w:trPr>
          <w:trHeight w:val="1103"/>
        </w:trPr>
        <w:tc>
          <w:tcPr>
            <w:tcW w:w="1008" w:type="dxa"/>
            <w:tcBorders>
              <w:top w:val="nil"/>
              <w:left w:val="single" w:sz="4" w:space="0" w:color="auto"/>
              <w:bottom w:val="single" w:sz="4" w:space="0" w:color="auto"/>
              <w:right w:val="single" w:sz="4" w:space="0" w:color="auto"/>
            </w:tcBorders>
            <w:shd w:val="clear" w:color="auto" w:fill="auto"/>
            <w:vAlign w:val="center"/>
          </w:tcPr>
          <w:p w:rsidR="00734A86" w:rsidRPr="00555522" w:rsidRDefault="00734A86" w:rsidP="00E00B45">
            <w:pPr>
              <w:rPr>
                <w:rFonts w:ascii="Arial" w:hAnsi="Arial" w:cs="Arial"/>
                <w:sz w:val="20"/>
              </w:rPr>
            </w:pPr>
            <w:r w:rsidRPr="00555522">
              <w:rPr>
                <w:rFonts w:ascii="Arial" w:hAnsi="Arial" w:cs="Arial"/>
                <w:sz w:val="20"/>
              </w:rPr>
              <w:t>HLH24</w:t>
            </w:r>
          </w:p>
        </w:tc>
        <w:tc>
          <w:tcPr>
            <w:tcW w:w="850" w:type="dxa"/>
            <w:tcBorders>
              <w:top w:val="nil"/>
              <w:left w:val="nil"/>
              <w:bottom w:val="single" w:sz="4" w:space="0" w:color="auto"/>
              <w:right w:val="single" w:sz="4" w:space="0" w:color="auto"/>
            </w:tcBorders>
            <w:shd w:val="clear" w:color="auto" w:fill="auto"/>
            <w:vAlign w:val="center"/>
          </w:tcPr>
          <w:p w:rsidR="00734A86" w:rsidRPr="00555522" w:rsidRDefault="00734A86" w:rsidP="00E00B45">
            <w:pPr>
              <w:jc w:val="center"/>
              <w:rPr>
                <w:rFonts w:ascii="Arial" w:hAnsi="Arial" w:cs="Arial"/>
                <w:b/>
                <w:bCs/>
                <w:sz w:val="20"/>
              </w:rPr>
            </w:pPr>
            <w:r w:rsidRPr="00555522">
              <w:rPr>
                <w:rFonts w:ascii="Arial" w:hAnsi="Arial" w:cs="Arial"/>
                <w:b/>
                <w:bCs/>
                <w:sz w:val="20"/>
              </w:rPr>
              <w:t>C2</w:t>
            </w:r>
          </w:p>
        </w:tc>
        <w:tc>
          <w:tcPr>
            <w:tcW w:w="851" w:type="dxa"/>
            <w:tcBorders>
              <w:top w:val="nil"/>
              <w:left w:val="nil"/>
              <w:bottom w:val="single" w:sz="4" w:space="0" w:color="auto"/>
              <w:right w:val="single" w:sz="4" w:space="0" w:color="auto"/>
            </w:tcBorders>
            <w:shd w:val="clear" w:color="auto" w:fill="auto"/>
            <w:vAlign w:val="center"/>
          </w:tcPr>
          <w:p w:rsidR="00734A86" w:rsidRPr="00555522" w:rsidRDefault="00734A86" w:rsidP="00E00B45">
            <w:pPr>
              <w:jc w:val="center"/>
              <w:rPr>
                <w:rFonts w:ascii="Arial" w:hAnsi="Arial" w:cs="Arial"/>
                <w:sz w:val="20"/>
              </w:rPr>
            </w:pPr>
            <w:r w:rsidRPr="00555522">
              <w:rPr>
                <w:rFonts w:ascii="Arial" w:hAnsi="Arial" w:cs="Arial"/>
                <w:sz w:val="20"/>
              </w:rPr>
              <w:t>Yes</w:t>
            </w:r>
          </w:p>
        </w:tc>
        <w:tc>
          <w:tcPr>
            <w:tcW w:w="2748" w:type="dxa"/>
            <w:tcBorders>
              <w:top w:val="nil"/>
              <w:left w:val="nil"/>
              <w:bottom w:val="single" w:sz="4" w:space="0" w:color="auto"/>
              <w:right w:val="single" w:sz="4" w:space="0" w:color="auto"/>
            </w:tcBorders>
            <w:shd w:val="clear" w:color="auto" w:fill="auto"/>
          </w:tcPr>
          <w:p w:rsidR="00734A86" w:rsidRPr="00555522" w:rsidRDefault="00734A86" w:rsidP="00E00B45">
            <w:pPr>
              <w:rPr>
                <w:rFonts w:ascii="Arial" w:hAnsi="Arial" w:cs="Arial"/>
                <w:sz w:val="20"/>
              </w:rPr>
            </w:pPr>
            <w:r w:rsidRPr="00555522">
              <w:rPr>
                <w:rFonts w:ascii="Arial" w:hAnsi="Arial" w:cs="Arial"/>
                <w:sz w:val="20"/>
              </w:rPr>
              <w:t>Legionella outbreak or a failed inspection</w:t>
            </w:r>
          </w:p>
        </w:tc>
        <w:tc>
          <w:tcPr>
            <w:tcW w:w="2000" w:type="dxa"/>
            <w:tcBorders>
              <w:top w:val="nil"/>
              <w:left w:val="nil"/>
              <w:bottom w:val="single" w:sz="4" w:space="0" w:color="auto"/>
              <w:right w:val="single" w:sz="4" w:space="0" w:color="auto"/>
            </w:tcBorders>
            <w:shd w:val="clear" w:color="000000" w:fill="FFFFFF"/>
          </w:tcPr>
          <w:p w:rsidR="00734A86" w:rsidRPr="00555522" w:rsidRDefault="00734A86" w:rsidP="00E00B45">
            <w:pPr>
              <w:rPr>
                <w:rFonts w:ascii="Arial" w:hAnsi="Arial" w:cs="Arial"/>
                <w:sz w:val="20"/>
              </w:rPr>
            </w:pPr>
            <w:r w:rsidRPr="00555522">
              <w:rPr>
                <w:rFonts w:ascii="Arial" w:hAnsi="Arial" w:cs="Arial"/>
                <w:sz w:val="20"/>
              </w:rPr>
              <w:t>Lack of control of the management/ timescale of the project</w:t>
            </w:r>
          </w:p>
        </w:tc>
        <w:tc>
          <w:tcPr>
            <w:tcW w:w="1860" w:type="dxa"/>
            <w:tcBorders>
              <w:top w:val="nil"/>
              <w:left w:val="nil"/>
              <w:bottom w:val="single" w:sz="4" w:space="0" w:color="auto"/>
              <w:right w:val="single" w:sz="4" w:space="0" w:color="auto"/>
            </w:tcBorders>
            <w:shd w:val="clear" w:color="000000" w:fill="FFFFFF"/>
          </w:tcPr>
          <w:p w:rsidR="00734A86" w:rsidRPr="00555522" w:rsidRDefault="00734A86" w:rsidP="00E00B45">
            <w:pPr>
              <w:rPr>
                <w:rFonts w:ascii="Arial" w:hAnsi="Arial" w:cs="Arial"/>
                <w:sz w:val="20"/>
              </w:rPr>
            </w:pPr>
            <w:r w:rsidRPr="00555522">
              <w:rPr>
                <w:rFonts w:ascii="Arial" w:hAnsi="Arial" w:cs="Arial"/>
                <w:sz w:val="20"/>
              </w:rPr>
              <w:t>HSE inspection or outbreak of legionella</w:t>
            </w:r>
          </w:p>
        </w:tc>
        <w:tc>
          <w:tcPr>
            <w:tcW w:w="2020" w:type="dxa"/>
            <w:tcBorders>
              <w:top w:val="nil"/>
              <w:left w:val="nil"/>
              <w:bottom w:val="single" w:sz="4" w:space="0" w:color="auto"/>
              <w:right w:val="single" w:sz="4" w:space="0" w:color="auto"/>
            </w:tcBorders>
            <w:shd w:val="clear" w:color="auto" w:fill="auto"/>
          </w:tcPr>
          <w:p w:rsidR="00734A86" w:rsidRPr="00555522" w:rsidRDefault="00734A86" w:rsidP="00E00B45">
            <w:pPr>
              <w:rPr>
                <w:rFonts w:ascii="Arial" w:hAnsi="Arial" w:cs="Arial"/>
                <w:sz w:val="20"/>
              </w:rPr>
            </w:pPr>
            <w:r w:rsidRPr="00555522">
              <w:rPr>
                <w:rFonts w:ascii="Arial" w:hAnsi="Arial" w:cs="Arial"/>
                <w:sz w:val="20"/>
              </w:rPr>
              <w:t>reputational damage to HLH</w:t>
            </w:r>
          </w:p>
        </w:tc>
        <w:tc>
          <w:tcPr>
            <w:tcW w:w="850" w:type="dxa"/>
            <w:tcBorders>
              <w:top w:val="nil"/>
              <w:left w:val="nil"/>
              <w:bottom w:val="single" w:sz="4" w:space="0" w:color="auto"/>
              <w:right w:val="nil"/>
            </w:tcBorders>
            <w:shd w:val="clear" w:color="000000" w:fill="FFFFFF"/>
            <w:vAlign w:val="center"/>
          </w:tcPr>
          <w:p w:rsidR="00734A86" w:rsidRPr="00555522" w:rsidRDefault="00734A86" w:rsidP="00E00B45">
            <w:pPr>
              <w:jc w:val="center"/>
              <w:rPr>
                <w:rFonts w:ascii="Arial" w:hAnsi="Arial" w:cs="Arial"/>
                <w:b/>
                <w:bCs/>
                <w:sz w:val="20"/>
              </w:rPr>
            </w:pPr>
            <w:r w:rsidRPr="00555522">
              <w:rPr>
                <w:rFonts w:ascii="Arial" w:hAnsi="Arial" w:cs="Arial"/>
                <w:b/>
                <w:bCs/>
                <w:sz w:val="20"/>
              </w:rPr>
              <w:t>SMT</w:t>
            </w:r>
          </w:p>
        </w:tc>
        <w:tc>
          <w:tcPr>
            <w:tcW w:w="828" w:type="dxa"/>
            <w:tcBorders>
              <w:top w:val="nil"/>
              <w:left w:val="single" w:sz="4" w:space="0" w:color="auto"/>
              <w:bottom w:val="single" w:sz="4" w:space="0" w:color="auto"/>
              <w:right w:val="nil"/>
            </w:tcBorders>
            <w:shd w:val="clear" w:color="000000" w:fill="FFFFFF"/>
            <w:vAlign w:val="center"/>
          </w:tcPr>
          <w:p w:rsidR="00734A86" w:rsidRPr="00555522" w:rsidRDefault="00734A86" w:rsidP="00E00B45">
            <w:pPr>
              <w:jc w:val="center"/>
              <w:rPr>
                <w:rFonts w:ascii="Arial" w:hAnsi="Arial" w:cs="Arial"/>
                <w:b/>
                <w:bCs/>
                <w:sz w:val="20"/>
              </w:rPr>
            </w:pPr>
            <w:r w:rsidRPr="00555522">
              <w:rPr>
                <w:rFonts w:ascii="Arial" w:hAnsi="Arial" w:cs="Arial"/>
                <w:b/>
                <w:bCs/>
                <w:sz w:val="20"/>
              </w:rPr>
              <w:t>GW</w:t>
            </w:r>
          </w:p>
        </w:tc>
        <w:tc>
          <w:tcPr>
            <w:tcW w:w="1217" w:type="dxa"/>
            <w:tcBorders>
              <w:top w:val="nil"/>
              <w:left w:val="single" w:sz="4" w:space="0" w:color="auto"/>
              <w:bottom w:val="single" w:sz="4" w:space="0" w:color="auto"/>
              <w:right w:val="single" w:sz="4" w:space="0" w:color="auto"/>
            </w:tcBorders>
            <w:shd w:val="clear" w:color="auto" w:fill="auto"/>
            <w:noWrap/>
            <w:vAlign w:val="bottom"/>
          </w:tcPr>
          <w:p w:rsidR="00734A86" w:rsidRPr="00555522" w:rsidRDefault="00734A86" w:rsidP="00E00B45">
            <w:pPr>
              <w:jc w:val="right"/>
              <w:rPr>
                <w:rFonts w:ascii="Arial" w:hAnsi="Arial" w:cs="Arial"/>
                <w:sz w:val="16"/>
                <w:szCs w:val="16"/>
              </w:rPr>
            </w:pPr>
            <w:r w:rsidRPr="00555522">
              <w:rPr>
                <w:rFonts w:ascii="Arial" w:hAnsi="Arial" w:cs="Arial"/>
                <w:sz w:val="16"/>
                <w:szCs w:val="16"/>
              </w:rPr>
              <w:t>07-Dec-12</w:t>
            </w:r>
          </w:p>
        </w:tc>
      </w:tr>
      <w:tr w:rsidR="00734A86" w:rsidRPr="00555522" w:rsidTr="00734A86">
        <w:trPr>
          <w:trHeight w:val="1052"/>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C3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Failure to implement the Data protection Policy results in action by the Data protection Commissioner</w:t>
            </w:r>
          </w:p>
        </w:tc>
        <w:tc>
          <w:tcPr>
            <w:tcW w:w="200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Lack of control of data management</w:t>
            </w:r>
          </w:p>
        </w:tc>
        <w:tc>
          <w:tcPr>
            <w:tcW w:w="186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 xml:space="preserve">Identified failures, complaints or inspection by Data </w:t>
            </w:r>
            <w:proofErr w:type="spellStart"/>
            <w:r w:rsidRPr="00555522">
              <w:rPr>
                <w:rFonts w:ascii="Arial" w:hAnsi="Arial" w:cs="Arial"/>
                <w:sz w:val="20"/>
              </w:rPr>
              <w:t>Comissioner</w:t>
            </w:r>
            <w:proofErr w:type="spellEnd"/>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Prosecution, fine, damage to reputation</w:t>
            </w:r>
          </w:p>
        </w:tc>
        <w:tc>
          <w:tcPr>
            <w:tcW w:w="850" w:type="dxa"/>
            <w:tcBorders>
              <w:top w:val="single" w:sz="4" w:space="0" w:color="auto"/>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single" w:sz="4" w:space="0" w:color="auto"/>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GW</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Dec-12</w:t>
            </w:r>
          </w:p>
        </w:tc>
      </w:tr>
      <w:tr w:rsidR="00734A86" w:rsidRPr="00555522" w:rsidTr="00734A86">
        <w:trPr>
          <w:trHeight w:val="115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HLH26</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E3</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 xml:space="preserve">Breach of implementation of the sponsorship policy </w:t>
            </w:r>
          </w:p>
        </w:tc>
        <w:tc>
          <w:tcPr>
            <w:tcW w:w="200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Reputation of High Life Highland is affected.</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Public complaints or press articles</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reputational damage to HLH</w:t>
            </w:r>
          </w:p>
        </w:tc>
        <w:tc>
          <w:tcPr>
            <w:tcW w:w="850" w:type="dxa"/>
            <w:tcBorders>
              <w:top w:val="nil"/>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nil"/>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FH</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Dec-12</w:t>
            </w:r>
          </w:p>
        </w:tc>
      </w:tr>
      <w:tr w:rsidR="00734A86" w:rsidRPr="00555522" w:rsidTr="00734A86">
        <w:trPr>
          <w:trHeight w:val="1617"/>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HLH27</w:t>
            </w:r>
          </w:p>
        </w:tc>
        <w:tc>
          <w:tcPr>
            <w:tcW w:w="850"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center"/>
              <w:rPr>
                <w:rFonts w:ascii="Arial" w:hAnsi="Arial" w:cs="Arial"/>
                <w:sz w:val="20"/>
              </w:rPr>
            </w:pPr>
            <w:r w:rsidRPr="00555522">
              <w:rPr>
                <w:rFonts w:ascii="Arial" w:hAnsi="Arial" w:cs="Arial"/>
                <w:sz w:val="20"/>
              </w:rPr>
              <w:t>C2</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Yes</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Budget Savings Project</w:t>
            </w:r>
          </w:p>
        </w:tc>
        <w:tc>
          <w:tcPr>
            <w:tcW w:w="200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failure to identify efficiency savings in next budget savings round</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Failure to complete current review projects, or failure to identify efficiency savings for the 2015/18 budget process</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Reputational damage to HLH with Council, increased cuts to services</w:t>
            </w:r>
          </w:p>
        </w:tc>
        <w:tc>
          <w:tcPr>
            <w:tcW w:w="850" w:type="dxa"/>
            <w:tcBorders>
              <w:top w:val="nil"/>
              <w:left w:val="nil"/>
              <w:bottom w:val="single" w:sz="4" w:space="0" w:color="auto"/>
              <w:right w:val="nil"/>
            </w:tcBorders>
            <w:shd w:val="clear" w:color="auto" w:fill="auto"/>
            <w:noWrap/>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nil"/>
              <w:left w:val="single" w:sz="4" w:space="0" w:color="auto"/>
              <w:bottom w:val="single" w:sz="4" w:space="0" w:color="auto"/>
              <w:right w:val="nil"/>
            </w:tcBorders>
            <w:shd w:val="clear" w:color="auto" w:fill="auto"/>
            <w:noWrap/>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GW</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jc w:val="right"/>
              <w:rPr>
                <w:rFonts w:ascii="Arial" w:hAnsi="Arial" w:cs="Arial"/>
                <w:sz w:val="16"/>
                <w:szCs w:val="16"/>
              </w:rPr>
            </w:pPr>
            <w:r w:rsidRPr="00555522">
              <w:rPr>
                <w:rFonts w:ascii="Arial" w:hAnsi="Arial" w:cs="Arial"/>
                <w:sz w:val="16"/>
                <w:szCs w:val="16"/>
              </w:rPr>
              <w:t>Dec-12</w:t>
            </w:r>
          </w:p>
        </w:tc>
      </w:tr>
      <w:tr w:rsidR="00734A86" w:rsidRPr="00555522" w:rsidTr="00734A86">
        <w:trPr>
          <w:trHeight w:val="102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 28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34A86" w:rsidRPr="00555522" w:rsidRDefault="00734A86" w:rsidP="00555522">
            <w:pPr>
              <w:jc w:val="center"/>
              <w:rPr>
                <w:rFonts w:ascii="Arial" w:hAnsi="Arial" w:cs="Arial"/>
                <w:sz w:val="20"/>
              </w:rPr>
            </w:pPr>
            <w:r w:rsidRPr="00555522">
              <w:rPr>
                <w:rFonts w:ascii="Arial" w:hAnsi="Arial" w:cs="Arial"/>
                <w:sz w:val="20"/>
              </w:rPr>
              <w:t>D2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HC Savings consultations process leaves HLH vulnerable to criticism</w:t>
            </w:r>
          </w:p>
        </w:tc>
        <w:tc>
          <w:tcPr>
            <w:tcW w:w="200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Reputation of High Life Highland is affected.</w:t>
            </w:r>
          </w:p>
        </w:tc>
        <w:tc>
          <w:tcPr>
            <w:tcW w:w="186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Press and public criticism of HLH with reputational damage</w:t>
            </w:r>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reputational damage to HLH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Board/ SMT</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734A86" w:rsidRPr="00555522" w:rsidRDefault="00734A86" w:rsidP="00555522">
            <w:pPr>
              <w:jc w:val="right"/>
              <w:rPr>
                <w:rFonts w:ascii="Arial" w:hAnsi="Arial" w:cs="Arial"/>
                <w:sz w:val="20"/>
              </w:rPr>
            </w:pPr>
            <w:r w:rsidRPr="00555522">
              <w:rPr>
                <w:rFonts w:ascii="Arial" w:hAnsi="Arial" w:cs="Arial"/>
                <w:sz w:val="20"/>
              </w:rPr>
              <w:t>26/04/2013</w:t>
            </w:r>
          </w:p>
        </w:tc>
      </w:tr>
      <w:tr w:rsidR="00734A86" w:rsidRPr="00555522" w:rsidTr="00734A86">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 29</w:t>
            </w:r>
          </w:p>
        </w:tc>
        <w:tc>
          <w:tcPr>
            <w:tcW w:w="850"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center"/>
              <w:rPr>
                <w:rFonts w:ascii="Arial" w:hAnsi="Arial" w:cs="Arial"/>
                <w:sz w:val="20"/>
              </w:rPr>
            </w:pPr>
            <w:r w:rsidRPr="00555522">
              <w:rPr>
                <w:rFonts w:ascii="Arial" w:hAnsi="Arial" w:cs="Arial"/>
                <w:sz w:val="20"/>
              </w:rPr>
              <w:t>D2</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THC ICT provision project (beyond 2015)</w:t>
            </w:r>
          </w:p>
        </w:tc>
        <w:tc>
          <w:tcPr>
            <w:tcW w:w="200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Reputational damage as HLH unable to deliver service ambitions</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THC unable/unwilling to deliver HLH ICT requirements</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HLH limited to THC ICT systems, contracts and associated costs</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DW</w:t>
            </w:r>
          </w:p>
        </w:tc>
        <w:tc>
          <w:tcPr>
            <w:tcW w:w="1217"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right"/>
              <w:rPr>
                <w:rFonts w:ascii="Arial" w:hAnsi="Arial" w:cs="Arial"/>
                <w:sz w:val="20"/>
              </w:rPr>
            </w:pPr>
            <w:r w:rsidRPr="00555522">
              <w:rPr>
                <w:rFonts w:ascii="Arial" w:hAnsi="Arial" w:cs="Arial"/>
                <w:sz w:val="20"/>
              </w:rPr>
              <w:t>05/03/2014</w:t>
            </w:r>
          </w:p>
        </w:tc>
      </w:tr>
      <w:tr w:rsidR="00734A86" w:rsidRPr="00555522" w:rsidTr="00734A8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HLH 30</w:t>
            </w:r>
          </w:p>
        </w:tc>
        <w:tc>
          <w:tcPr>
            <w:tcW w:w="850"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center"/>
              <w:rPr>
                <w:rFonts w:ascii="Arial" w:hAnsi="Arial" w:cs="Arial"/>
                <w:sz w:val="20"/>
              </w:rPr>
            </w:pPr>
            <w:r w:rsidRPr="00555522">
              <w:rPr>
                <w:rFonts w:ascii="Arial" w:hAnsi="Arial" w:cs="Arial"/>
                <w:sz w:val="20"/>
              </w:rPr>
              <w:t>C3</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Specific Council decisions on efficiencies/ savings impact increasingly on HLH</w:t>
            </w:r>
          </w:p>
        </w:tc>
        <w:tc>
          <w:tcPr>
            <w:tcW w:w="200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Restricts flexibility in HLH decisions</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Not being consulted on decisions e.g. service points</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Missed opportunity for prioritisation</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SMT</w:t>
            </w:r>
          </w:p>
        </w:tc>
        <w:tc>
          <w:tcPr>
            <w:tcW w:w="828"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right"/>
              <w:rPr>
                <w:rFonts w:ascii="Arial" w:hAnsi="Arial" w:cs="Arial"/>
                <w:sz w:val="20"/>
              </w:rPr>
            </w:pPr>
            <w:r w:rsidRPr="00555522">
              <w:rPr>
                <w:rFonts w:ascii="Arial" w:hAnsi="Arial" w:cs="Arial"/>
                <w:sz w:val="20"/>
              </w:rPr>
              <w:t>05/03/2014</w:t>
            </w:r>
          </w:p>
        </w:tc>
      </w:tr>
      <w:tr w:rsidR="00734A86" w:rsidRPr="00555522" w:rsidTr="00734A86">
        <w:trPr>
          <w:trHeight w:val="76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lastRenderedPageBreak/>
              <w:t>HLH 31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34A86" w:rsidRPr="00555522" w:rsidRDefault="00734A86" w:rsidP="00555522">
            <w:pPr>
              <w:jc w:val="center"/>
              <w:rPr>
                <w:rFonts w:ascii="Arial" w:hAnsi="Arial" w:cs="Arial"/>
                <w:sz w:val="20"/>
              </w:rPr>
            </w:pPr>
            <w:r w:rsidRPr="00555522">
              <w:rPr>
                <w:rFonts w:ascii="Arial" w:hAnsi="Arial" w:cs="Arial"/>
                <w:sz w:val="20"/>
              </w:rPr>
              <w:t>D2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z w:val="20"/>
              </w:rPr>
              <w:t>No</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Significant changes in Council senior management</w:t>
            </w:r>
          </w:p>
        </w:tc>
        <w:tc>
          <w:tcPr>
            <w:tcW w:w="200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 </w:t>
            </w:r>
          </w:p>
        </w:tc>
        <w:tc>
          <w:tcPr>
            <w:tcW w:w="186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z w:val="20"/>
              </w:rPr>
              <w:t>New appointments by HC have no awareness of HLH</w:t>
            </w:r>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z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 </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734A86" w:rsidRPr="00555522" w:rsidRDefault="00734A86" w:rsidP="00555522">
            <w:pPr>
              <w:jc w:val="right"/>
              <w:rPr>
                <w:rFonts w:ascii="Arial" w:hAnsi="Arial" w:cs="Arial"/>
                <w:sz w:val="20"/>
              </w:rPr>
            </w:pPr>
            <w:r w:rsidRPr="00555522">
              <w:rPr>
                <w:rFonts w:ascii="Arial" w:hAnsi="Arial" w:cs="Arial"/>
                <w:sz w:val="20"/>
              </w:rPr>
              <w:t>05/03/2014</w:t>
            </w:r>
          </w:p>
        </w:tc>
      </w:tr>
      <w:tr w:rsidR="00734A86" w:rsidRPr="00555522" w:rsidTr="00734A86">
        <w:trPr>
          <w:trHeight w:val="102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trike/>
                <w:sz w:val="20"/>
              </w:rPr>
              <w:t>HLH01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D2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Yes</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Central support costs rise beyond those estimated within the Business Case</w:t>
            </w:r>
          </w:p>
        </w:tc>
        <w:tc>
          <w:tcPr>
            <w:tcW w:w="200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Full costs of central support service not transferred as part of HLH Services Fee</w:t>
            </w:r>
          </w:p>
        </w:tc>
        <w:tc>
          <w:tcPr>
            <w:tcW w:w="186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HLH budget pressures</w:t>
            </w:r>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Reduced quality in the delivery of front line services</w:t>
            </w:r>
          </w:p>
        </w:tc>
        <w:tc>
          <w:tcPr>
            <w:tcW w:w="850" w:type="dxa"/>
            <w:tcBorders>
              <w:top w:val="single" w:sz="4" w:space="0" w:color="auto"/>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SMT</w:t>
            </w:r>
          </w:p>
        </w:tc>
        <w:tc>
          <w:tcPr>
            <w:tcW w:w="828" w:type="dxa"/>
            <w:tcBorders>
              <w:top w:val="single" w:sz="4" w:space="0" w:color="auto"/>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 </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rPr>
                <w:rFonts w:ascii="Arial" w:hAnsi="Arial" w:cs="Arial"/>
                <w:sz w:val="20"/>
              </w:rPr>
            </w:pPr>
            <w:r w:rsidRPr="00555522">
              <w:rPr>
                <w:rFonts w:ascii="Arial" w:hAnsi="Arial" w:cs="Arial"/>
                <w:sz w:val="20"/>
              </w:rPr>
              <w:t> </w:t>
            </w:r>
          </w:p>
        </w:tc>
      </w:tr>
      <w:tr w:rsidR="00734A86" w:rsidRPr="00555522" w:rsidTr="00734A8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trike/>
                <w:sz w:val="20"/>
              </w:rPr>
              <w:t>HLH02</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B2</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Yes</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Future Council savings process results in cuts to front line services</w:t>
            </w:r>
          </w:p>
        </w:tc>
        <w:tc>
          <w:tcPr>
            <w:tcW w:w="200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Options to achieve savings from central costs limited</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Annual savings targets set by Council</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Closures of facilities or removal of CLL services to the public</w:t>
            </w:r>
          </w:p>
        </w:tc>
        <w:tc>
          <w:tcPr>
            <w:tcW w:w="850" w:type="dxa"/>
            <w:tcBorders>
              <w:top w:val="nil"/>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Board / SMT</w:t>
            </w:r>
          </w:p>
        </w:tc>
        <w:tc>
          <w:tcPr>
            <w:tcW w:w="828" w:type="dxa"/>
            <w:tcBorders>
              <w:top w:val="nil"/>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 </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rPr>
                <w:rFonts w:ascii="Arial" w:hAnsi="Arial" w:cs="Arial"/>
                <w:sz w:val="20"/>
              </w:rPr>
            </w:pPr>
            <w:r w:rsidRPr="00555522">
              <w:rPr>
                <w:rFonts w:ascii="Arial" w:hAnsi="Arial" w:cs="Arial"/>
                <w:sz w:val="20"/>
              </w:rPr>
              <w:t> </w:t>
            </w:r>
          </w:p>
        </w:tc>
      </w:tr>
      <w:tr w:rsidR="00734A86" w:rsidRPr="00555522" w:rsidTr="00734A8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trike/>
                <w:sz w:val="20"/>
              </w:rPr>
              <w:t>HLH11</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E3</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Failure to meet the Council's contractual requirements on an ongoing basis by the HLH SMT</w:t>
            </w:r>
          </w:p>
        </w:tc>
        <w:tc>
          <w:tcPr>
            <w:tcW w:w="200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Failure to adhere to and deliver PSO specification</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Default notices by the ECS Client Manager</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Delivery of CLL services reverts to the Council</w:t>
            </w:r>
          </w:p>
        </w:tc>
        <w:tc>
          <w:tcPr>
            <w:tcW w:w="850" w:type="dxa"/>
            <w:tcBorders>
              <w:top w:val="nil"/>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SMT</w:t>
            </w:r>
          </w:p>
        </w:tc>
        <w:tc>
          <w:tcPr>
            <w:tcW w:w="828" w:type="dxa"/>
            <w:tcBorders>
              <w:top w:val="nil"/>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 </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rPr>
                <w:rFonts w:ascii="Arial" w:hAnsi="Arial" w:cs="Arial"/>
                <w:sz w:val="20"/>
              </w:rPr>
            </w:pPr>
            <w:r w:rsidRPr="00555522">
              <w:rPr>
                <w:rFonts w:ascii="Arial" w:hAnsi="Arial" w:cs="Arial"/>
                <w:sz w:val="20"/>
              </w:rPr>
              <w:t> </w:t>
            </w:r>
          </w:p>
        </w:tc>
      </w:tr>
      <w:tr w:rsidR="00734A86" w:rsidRPr="00555522" w:rsidTr="00734A86">
        <w:trPr>
          <w:trHeight w:val="55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trike/>
                <w:sz w:val="20"/>
              </w:rPr>
              <w:t>HLH12</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E3</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Services Fee insufficient to deliver all contractual requirements</w:t>
            </w:r>
          </w:p>
        </w:tc>
        <w:tc>
          <w:tcPr>
            <w:tcW w:w="200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In year savings requested that do not account for full costs of delivering the PSO specification</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HLH budget pressures</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Cuts to front line CLL services</w:t>
            </w:r>
          </w:p>
        </w:tc>
        <w:tc>
          <w:tcPr>
            <w:tcW w:w="850" w:type="dxa"/>
            <w:tcBorders>
              <w:top w:val="nil"/>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Board / SMT</w:t>
            </w:r>
          </w:p>
        </w:tc>
        <w:tc>
          <w:tcPr>
            <w:tcW w:w="828" w:type="dxa"/>
            <w:tcBorders>
              <w:top w:val="nil"/>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 </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rPr>
                <w:rFonts w:ascii="Arial" w:hAnsi="Arial" w:cs="Arial"/>
                <w:sz w:val="20"/>
              </w:rPr>
            </w:pPr>
            <w:r w:rsidRPr="00555522">
              <w:rPr>
                <w:rFonts w:ascii="Arial" w:hAnsi="Arial" w:cs="Arial"/>
                <w:sz w:val="20"/>
              </w:rPr>
              <w:t> </w:t>
            </w:r>
          </w:p>
        </w:tc>
      </w:tr>
      <w:tr w:rsidR="00734A86" w:rsidRPr="00555522" w:rsidTr="00734A86">
        <w:trPr>
          <w:trHeight w:val="102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trike/>
                <w:sz w:val="20"/>
              </w:rPr>
              <w:t>HLH13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E2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No</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Public perception of no change or improvement</w:t>
            </w:r>
          </w:p>
        </w:tc>
        <w:tc>
          <w:tcPr>
            <w:tcW w:w="200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Pressure on Council to take delivery of CLL services back in house</w:t>
            </w:r>
          </w:p>
        </w:tc>
        <w:tc>
          <w:tcPr>
            <w:tcW w:w="186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Negative response to Public Consultation processes</w:t>
            </w:r>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Delivery of CLL services reverts to the Council</w:t>
            </w:r>
          </w:p>
        </w:tc>
        <w:tc>
          <w:tcPr>
            <w:tcW w:w="850" w:type="dxa"/>
            <w:tcBorders>
              <w:top w:val="single" w:sz="4" w:space="0" w:color="auto"/>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Board / SMT</w:t>
            </w:r>
          </w:p>
        </w:tc>
        <w:tc>
          <w:tcPr>
            <w:tcW w:w="828" w:type="dxa"/>
            <w:tcBorders>
              <w:top w:val="single" w:sz="4" w:space="0" w:color="auto"/>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 </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rPr>
                <w:rFonts w:ascii="Arial" w:hAnsi="Arial" w:cs="Arial"/>
                <w:sz w:val="20"/>
              </w:rPr>
            </w:pPr>
            <w:r w:rsidRPr="00555522">
              <w:rPr>
                <w:rFonts w:ascii="Arial" w:hAnsi="Arial" w:cs="Arial"/>
                <w:sz w:val="20"/>
              </w:rPr>
              <w:t> </w:t>
            </w:r>
          </w:p>
        </w:tc>
      </w:tr>
      <w:tr w:rsidR="00734A86" w:rsidRPr="00555522" w:rsidTr="00734A86">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trike/>
                <w:sz w:val="20"/>
              </w:rPr>
              <w:t>HLH16</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D3</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 xml:space="preserve">No </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Long term poor PR - damage to reputation</w:t>
            </w:r>
          </w:p>
        </w:tc>
        <w:tc>
          <w:tcPr>
            <w:tcW w:w="200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Pressure on Council to take delivery of CLL services back in house</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Ongoing poor publicity</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Delivery of CLL services reverts to the Council</w:t>
            </w:r>
          </w:p>
        </w:tc>
        <w:tc>
          <w:tcPr>
            <w:tcW w:w="850" w:type="dxa"/>
            <w:tcBorders>
              <w:top w:val="nil"/>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Board / SMT</w:t>
            </w:r>
          </w:p>
        </w:tc>
        <w:tc>
          <w:tcPr>
            <w:tcW w:w="828" w:type="dxa"/>
            <w:tcBorders>
              <w:top w:val="nil"/>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 </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rPr>
                <w:rFonts w:ascii="Arial" w:hAnsi="Arial" w:cs="Arial"/>
                <w:sz w:val="20"/>
              </w:rPr>
            </w:pPr>
            <w:r w:rsidRPr="00555522">
              <w:rPr>
                <w:rFonts w:ascii="Arial" w:hAnsi="Arial" w:cs="Arial"/>
                <w:sz w:val="20"/>
              </w:rPr>
              <w:t> </w:t>
            </w:r>
          </w:p>
        </w:tc>
      </w:tr>
      <w:tr w:rsidR="00734A86" w:rsidRPr="00555522" w:rsidTr="00734A86">
        <w:trPr>
          <w:trHeight w:val="76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trike/>
                <w:sz w:val="20"/>
              </w:rPr>
              <w:t>HLH23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B2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Yes</w:t>
            </w:r>
          </w:p>
        </w:tc>
        <w:tc>
          <w:tcPr>
            <w:tcW w:w="2748"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Council does not accept HLH budget proposals to achieve savings target</w:t>
            </w:r>
          </w:p>
        </w:tc>
        <w:tc>
          <w:tcPr>
            <w:tcW w:w="200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Break in relationship between Council and Board</w:t>
            </w:r>
          </w:p>
        </w:tc>
        <w:tc>
          <w:tcPr>
            <w:tcW w:w="1860" w:type="dxa"/>
            <w:tcBorders>
              <w:top w:val="single" w:sz="4" w:space="0" w:color="auto"/>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Council won't engage</w:t>
            </w:r>
          </w:p>
        </w:tc>
        <w:tc>
          <w:tcPr>
            <w:tcW w:w="2020" w:type="dxa"/>
            <w:tcBorders>
              <w:top w:val="single" w:sz="4" w:space="0" w:color="auto"/>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Unknown/ potential Board resignations</w:t>
            </w:r>
          </w:p>
        </w:tc>
        <w:tc>
          <w:tcPr>
            <w:tcW w:w="850" w:type="dxa"/>
            <w:tcBorders>
              <w:top w:val="single" w:sz="4" w:space="0" w:color="auto"/>
              <w:left w:val="nil"/>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Board</w:t>
            </w:r>
          </w:p>
        </w:tc>
        <w:tc>
          <w:tcPr>
            <w:tcW w:w="828" w:type="dxa"/>
            <w:tcBorders>
              <w:top w:val="single" w:sz="4" w:space="0" w:color="auto"/>
              <w:left w:val="single" w:sz="4" w:space="0" w:color="auto"/>
              <w:bottom w:val="single" w:sz="4" w:space="0" w:color="auto"/>
              <w:right w:val="nil"/>
            </w:tcBorders>
            <w:shd w:val="clear" w:color="000000" w:fill="FFFFFF"/>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 </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86" w:rsidRPr="00555522" w:rsidRDefault="00734A86" w:rsidP="00555522">
            <w:pPr>
              <w:rPr>
                <w:rFonts w:ascii="Arial" w:hAnsi="Arial" w:cs="Arial"/>
                <w:sz w:val="20"/>
              </w:rPr>
            </w:pPr>
            <w:r w:rsidRPr="00555522">
              <w:rPr>
                <w:rFonts w:ascii="Arial" w:hAnsi="Arial" w:cs="Arial"/>
                <w:sz w:val="20"/>
              </w:rPr>
              <w:t> </w:t>
            </w:r>
          </w:p>
        </w:tc>
      </w:tr>
      <w:tr w:rsidR="00734A86" w:rsidRPr="00555522" w:rsidTr="00734A86">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trike/>
                <w:sz w:val="20"/>
              </w:rPr>
              <w:lastRenderedPageBreak/>
              <w:t>HLH 29</w:t>
            </w:r>
          </w:p>
        </w:tc>
        <w:tc>
          <w:tcPr>
            <w:tcW w:w="850"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D3</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Providing advice to THC regarding Linnhe Leisure</w:t>
            </w:r>
          </w:p>
        </w:tc>
        <w:tc>
          <w:tcPr>
            <w:tcW w:w="200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Reputation of High Life Highland is affected.</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Press and public criticism of HLH with reputational damage</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reputational damage to HLH</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SMT</w:t>
            </w:r>
          </w:p>
        </w:tc>
        <w:tc>
          <w:tcPr>
            <w:tcW w:w="828"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right"/>
              <w:rPr>
                <w:rFonts w:ascii="Arial" w:hAnsi="Arial" w:cs="Arial"/>
                <w:sz w:val="20"/>
              </w:rPr>
            </w:pPr>
            <w:r w:rsidRPr="00555522">
              <w:rPr>
                <w:rFonts w:ascii="Arial" w:hAnsi="Arial" w:cs="Arial"/>
                <w:sz w:val="20"/>
              </w:rPr>
              <w:t>22/05/2013</w:t>
            </w:r>
          </w:p>
        </w:tc>
      </w:tr>
      <w:tr w:rsidR="00734A86" w:rsidRPr="00555522" w:rsidTr="00734A86">
        <w:trPr>
          <w:trHeight w:val="7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trike/>
                <w:sz w:val="20"/>
              </w:rPr>
              <w:t>HLH 30</w:t>
            </w:r>
          </w:p>
        </w:tc>
        <w:tc>
          <w:tcPr>
            <w:tcW w:w="850"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E3</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Staff being bribed in relation to external contracts</w:t>
            </w:r>
          </w:p>
        </w:tc>
        <w:tc>
          <w:tcPr>
            <w:tcW w:w="200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Breach of the Bribery Act 2010</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 xml:space="preserve">Information </w:t>
            </w:r>
            <w:proofErr w:type="spellStart"/>
            <w:r w:rsidRPr="00555522">
              <w:rPr>
                <w:rFonts w:ascii="Arial" w:hAnsi="Arial" w:cs="Arial"/>
                <w:strike/>
                <w:sz w:val="20"/>
              </w:rPr>
              <w:t>revieved</w:t>
            </w:r>
            <w:proofErr w:type="spellEnd"/>
            <w:r w:rsidRPr="00555522">
              <w:rPr>
                <w:rFonts w:ascii="Arial" w:hAnsi="Arial" w:cs="Arial"/>
                <w:strike/>
                <w:sz w:val="20"/>
              </w:rPr>
              <w:t xml:space="preserve"> leading to allegation of bribery</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Prosecution, fine, damage to reputation</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SMT</w:t>
            </w:r>
          </w:p>
        </w:tc>
        <w:tc>
          <w:tcPr>
            <w:tcW w:w="828"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IM</w:t>
            </w:r>
          </w:p>
        </w:tc>
        <w:tc>
          <w:tcPr>
            <w:tcW w:w="1217"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right"/>
              <w:rPr>
                <w:rFonts w:ascii="Arial" w:hAnsi="Arial" w:cs="Arial"/>
                <w:sz w:val="20"/>
              </w:rPr>
            </w:pPr>
            <w:r w:rsidRPr="00555522">
              <w:rPr>
                <w:rFonts w:ascii="Arial" w:hAnsi="Arial" w:cs="Arial"/>
                <w:strike/>
                <w:sz w:val="20"/>
              </w:rPr>
              <w:t>05/07/2013</w:t>
            </w:r>
          </w:p>
        </w:tc>
      </w:tr>
      <w:tr w:rsidR="00734A86" w:rsidRPr="00555522" w:rsidTr="00734A86">
        <w:trPr>
          <w:trHeight w:val="102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trike/>
                <w:sz w:val="20"/>
              </w:rPr>
              <w:t>HLH 31</w:t>
            </w:r>
          </w:p>
        </w:tc>
        <w:tc>
          <w:tcPr>
            <w:tcW w:w="850"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D3</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Presentation to full Council on potential of HLH to deliver other aspects of the administration programme</w:t>
            </w:r>
          </w:p>
        </w:tc>
        <w:tc>
          <w:tcPr>
            <w:tcW w:w="200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Reputation of High Life Highland is affected.</w:t>
            </w:r>
          </w:p>
        </w:tc>
        <w:tc>
          <w:tcPr>
            <w:tcW w:w="1860" w:type="dxa"/>
            <w:tcBorders>
              <w:top w:val="nil"/>
              <w:left w:val="nil"/>
              <w:bottom w:val="single" w:sz="4" w:space="0" w:color="auto"/>
              <w:right w:val="single" w:sz="4" w:space="0" w:color="auto"/>
            </w:tcBorders>
            <w:shd w:val="clear" w:color="000000" w:fill="FFFFFF"/>
            <w:hideMark/>
          </w:tcPr>
          <w:p w:rsidR="00734A86" w:rsidRPr="00555522" w:rsidRDefault="00734A86" w:rsidP="00555522">
            <w:pPr>
              <w:rPr>
                <w:rFonts w:ascii="Arial" w:hAnsi="Arial" w:cs="Arial"/>
                <w:sz w:val="20"/>
              </w:rPr>
            </w:pPr>
            <w:r w:rsidRPr="00555522">
              <w:rPr>
                <w:rFonts w:ascii="Arial" w:hAnsi="Arial" w:cs="Arial"/>
                <w:strike/>
                <w:sz w:val="20"/>
              </w:rPr>
              <w:t>Press and public criticism of HLH with reputational damage</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reputational damage to HLH</w:t>
            </w:r>
          </w:p>
        </w:tc>
        <w:tc>
          <w:tcPr>
            <w:tcW w:w="850"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SMT</w:t>
            </w:r>
          </w:p>
        </w:tc>
        <w:tc>
          <w:tcPr>
            <w:tcW w:w="828"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IM</w:t>
            </w:r>
          </w:p>
        </w:tc>
        <w:tc>
          <w:tcPr>
            <w:tcW w:w="1217"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right"/>
              <w:rPr>
                <w:rFonts w:ascii="Arial" w:hAnsi="Arial" w:cs="Arial"/>
                <w:sz w:val="20"/>
              </w:rPr>
            </w:pPr>
            <w:r w:rsidRPr="00555522">
              <w:rPr>
                <w:rFonts w:ascii="Arial" w:hAnsi="Arial" w:cs="Arial"/>
                <w:sz w:val="20"/>
              </w:rPr>
              <w:t>08/07/2013</w:t>
            </w:r>
          </w:p>
        </w:tc>
      </w:tr>
      <w:tr w:rsidR="00734A86" w:rsidRPr="00555522" w:rsidTr="00734A86">
        <w:trPr>
          <w:trHeight w:val="127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trike/>
                <w:sz w:val="20"/>
              </w:rPr>
              <w:t>HLH 32</w:t>
            </w:r>
          </w:p>
        </w:tc>
        <w:tc>
          <w:tcPr>
            <w:tcW w:w="850"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D2</w:t>
            </w:r>
          </w:p>
        </w:tc>
        <w:tc>
          <w:tcPr>
            <w:tcW w:w="851"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jc w:val="center"/>
              <w:rPr>
                <w:rFonts w:ascii="Arial" w:hAnsi="Arial" w:cs="Arial"/>
                <w:sz w:val="20"/>
              </w:rPr>
            </w:pPr>
            <w:r w:rsidRPr="00555522">
              <w:rPr>
                <w:rFonts w:ascii="Arial" w:hAnsi="Arial" w:cs="Arial"/>
                <w:strike/>
                <w:sz w:val="20"/>
              </w:rPr>
              <w:t>No</w:t>
            </w:r>
          </w:p>
        </w:tc>
        <w:tc>
          <w:tcPr>
            <w:tcW w:w="2748"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Inappropriate quality of lifeguarding at AHR jeopardises safety of children taking part in HLH swimming lessons</w:t>
            </w:r>
          </w:p>
        </w:tc>
        <w:tc>
          <w:tcPr>
            <w:tcW w:w="200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failure of AHR lifeguards to maintain appropriate pool safety standards</w:t>
            </w:r>
          </w:p>
        </w:tc>
        <w:tc>
          <w:tcPr>
            <w:tcW w:w="186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drowning incident in pool while HLH lessons are on</w:t>
            </w:r>
          </w:p>
        </w:tc>
        <w:tc>
          <w:tcPr>
            <w:tcW w:w="2020" w:type="dxa"/>
            <w:tcBorders>
              <w:top w:val="nil"/>
              <w:left w:val="nil"/>
              <w:bottom w:val="single" w:sz="4" w:space="0" w:color="auto"/>
              <w:right w:val="single" w:sz="4" w:space="0" w:color="auto"/>
            </w:tcBorders>
            <w:shd w:val="clear" w:color="auto" w:fill="auto"/>
            <w:hideMark/>
          </w:tcPr>
          <w:p w:rsidR="00734A86" w:rsidRPr="00555522" w:rsidRDefault="00734A86" w:rsidP="00555522">
            <w:pPr>
              <w:rPr>
                <w:rFonts w:ascii="Arial" w:hAnsi="Arial" w:cs="Arial"/>
                <w:sz w:val="20"/>
              </w:rPr>
            </w:pPr>
            <w:r w:rsidRPr="00555522">
              <w:rPr>
                <w:rFonts w:ascii="Arial" w:hAnsi="Arial" w:cs="Arial"/>
                <w:strike/>
                <w:sz w:val="20"/>
              </w:rPr>
              <w:t>safety of swimmers is compromised and reputational damage to HLH by association</w:t>
            </w:r>
          </w:p>
        </w:tc>
        <w:tc>
          <w:tcPr>
            <w:tcW w:w="850"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center"/>
              <w:rPr>
                <w:rFonts w:ascii="Arial" w:hAnsi="Arial" w:cs="Arial"/>
                <w:b/>
                <w:bCs/>
                <w:sz w:val="20"/>
              </w:rPr>
            </w:pPr>
            <w:r w:rsidRPr="00555522">
              <w:rPr>
                <w:rFonts w:ascii="Arial" w:hAnsi="Arial" w:cs="Arial"/>
                <w:b/>
                <w:bCs/>
                <w:strike/>
                <w:sz w:val="20"/>
              </w:rPr>
              <w:t>SMT</w:t>
            </w:r>
          </w:p>
        </w:tc>
        <w:tc>
          <w:tcPr>
            <w:tcW w:w="828" w:type="dxa"/>
            <w:tcBorders>
              <w:top w:val="nil"/>
              <w:left w:val="nil"/>
              <w:bottom w:val="single" w:sz="4" w:space="0" w:color="auto"/>
              <w:right w:val="single" w:sz="4" w:space="0" w:color="auto"/>
            </w:tcBorders>
            <w:shd w:val="clear" w:color="auto" w:fill="auto"/>
            <w:noWrap/>
            <w:vAlign w:val="center"/>
            <w:hideMark/>
          </w:tcPr>
          <w:p w:rsidR="00734A86" w:rsidRPr="00555522" w:rsidRDefault="00734A86" w:rsidP="00555522">
            <w:pPr>
              <w:jc w:val="center"/>
              <w:rPr>
                <w:rFonts w:ascii="Arial" w:hAnsi="Arial" w:cs="Arial"/>
                <w:b/>
                <w:bCs/>
                <w:sz w:val="20"/>
              </w:rPr>
            </w:pPr>
            <w:r w:rsidRPr="00555522">
              <w:rPr>
                <w:rFonts w:ascii="Arial" w:hAnsi="Arial" w:cs="Arial"/>
                <w:b/>
                <w:bCs/>
                <w:sz w:val="20"/>
              </w:rPr>
              <w:t>FH</w:t>
            </w:r>
          </w:p>
        </w:tc>
        <w:tc>
          <w:tcPr>
            <w:tcW w:w="1217" w:type="dxa"/>
            <w:tcBorders>
              <w:top w:val="nil"/>
              <w:left w:val="nil"/>
              <w:bottom w:val="single" w:sz="4" w:space="0" w:color="auto"/>
              <w:right w:val="single" w:sz="4" w:space="0" w:color="auto"/>
            </w:tcBorders>
            <w:shd w:val="clear" w:color="auto" w:fill="auto"/>
            <w:vAlign w:val="center"/>
            <w:hideMark/>
          </w:tcPr>
          <w:p w:rsidR="00734A86" w:rsidRPr="00555522" w:rsidRDefault="00734A86" w:rsidP="00555522">
            <w:pPr>
              <w:rPr>
                <w:rFonts w:ascii="Arial" w:hAnsi="Arial" w:cs="Arial"/>
                <w:sz w:val="20"/>
              </w:rPr>
            </w:pPr>
            <w:r w:rsidRPr="00555522">
              <w:rPr>
                <w:rFonts w:ascii="Arial" w:hAnsi="Arial" w:cs="Arial"/>
                <w:sz w:val="20"/>
              </w:rPr>
              <w:t>18th Nov 2013</w:t>
            </w:r>
          </w:p>
        </w:tc>
      </w:tr>
    </w:tbl>
    <w:p w:rsidR="00540A58" w:rsidRDefault="00540A58">
      <w:pPr>
        <w:rPr>
          <w:rFonts w:ascii="Arial" w:hAnsi="Arial" w:cs="Arial"/>
          <w:szCs w:val="24"/>
        </w:rPr>
      </w:pPr>
      <w:r>
        <w:rPr>
          <w:rFonts w:ascii="Arial" w:hAnsi="Arial" w:cs="Arial"/>
          <w:szCs w:val="24"/>
        </w:rPr>
        <w:br w:type="page"/>
      </w:r>
    </w:p>
    <w:p w:rsidR="00540A58" w:rsidRDefault="00540A58" w:rsidP="00DA0419">
      <w:pPr>
        <w:tabs>
          <w:tab w:val="left" w:pos="1843"/>
        </w:tabs>
        <w:rPr>
          <w:rFonts w:ascii="Arial" w:hAnsi="Arial" w:cs="Arial"/>
          <w:szCs w:val="24"/>
        </w:rPr>
        <w:sectPr w:rsidR="00540A58" w:rsidSect="000476B1">
          <w:pgSz w:w="16838" w:h="11906" w:orient="landscape"/>
          <w:pgMar w:top="1440" w:right="1418" w:bottom="1276" w:left="1134" w:header="720" w:footer="720" w:gutter="0"/>
          <w:cols w:space="720"/>
        </w:sectPr>
      </w:pPr>
    </w:p>
    <w:tbl>
      <w:tblPr>
        <w:tblW w:w="9993" w:type="dxa"/>
        <w:tblInd w:w="93" w:type="dxa"/>
        <w:tblLook w:val="04A0" w:firstRow="1" w:lastRow="0" w:firstColumn="1" w:lastColumn="0" w:noHBand="0" w:noVBand="1"/>
      </w:tblPr>
      <w:tblGrid>
        <w:gridCol w:w="564"/>
        <w:gridCol w:w="361"/>
        <w:gridCol w:w="1628"/>
        <w:gridCol w:w="1400"/>
        <w:gridCol w:w="1400"/>
        <w:gridCol w:w="1400"/>
        <w:gridCol w:w="520"/>
        <w:gridCol w:w="680"/>
        <w:gridCol w:w="2040"/>
      </w:tblGrid>
      <w:tr w:rsidR="00555522" w:rsidRPr="00555522" w:rsidTr="00555522">
        <w:trPr>
          <w:trHeight w:val="315"/>
        </w:trPr>
        <w:tc>
          <w:tcPr>
            <w:tcW w:w="2553" w:type="dxa"/>
            <w:gridSpan w:val="3"/>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r w:rsidRPr="00555522">
              <w:rPr>
                <w:rFonts w:ascii="Arial" w:hAnsi="Arial" w:cs="Arial"/>
                <w:b/>
                <w:bCs/>
                <w:szCs w:val="24"/>
                <w:u w:val="single"/>
              </w:rPr>
              <w:lastRenderedPageBreak/>
              <w:t>High Life Highland</w:t>
            </w: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68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r>
      <w:tr w:rsidR="00555522" w:rsidRPr="00555522" w:rsidTr="00555522">
        <w:trPr>
          <w:trHeight w:val="315"/>
        </w:trPr>
        <w:tc>
          <w:tcPr>
            <w:tcW w:w="564"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361"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1628"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68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r>
      <w:tr w:rsidR="00555522" w:rsidRPr="00555522" w:rsidTr="00555522">
        <w:trPr>
          <w:trHeight w:val="315"/>
        </w:trPr>
        <w:tc>
          <w:tcPr>
            <w:tcW w:w="2553" w:type="dxa"/>
            <w:gridSpan w:val="3"/>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r w:rsidRPr="00555522">
              <w:rPr>
                <w:rFonts w:ascii="Arial" w:hAnsi="Arial" w:cs="Arial"/>
                <w:b/>
                <w:bCs/>
                <w:szCs w:val="24"/>
                <w:u w:val="single"/>
              </w:rPr>
              <w:t>Risk Profile</w:t>
            </w: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b/>
                <w:bCs/>
                <w:szCs w:val="24"/>
                <w:u w:val="single"/>
              </w:rPr>
            </w:pPr>
          </w:p>
        </w:tc>
        <w:tc>
          <w:tcPr>
            <w:tcW w:w="68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r>
      <w:tr w:rsidR="00555522" w:rsidRPr="00555522" w:rsidTr="00555522">
        <w:trPr>
          <w:trHeight w:val="1035"/>
        </w:trPr>
        <w:tc>
          <w:tcPr>
            <w:tcW w:w="564"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361"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628"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r>
      <w:tr w:rsidR="00555522" w:rsidRPr="00555522" w:rsidTr="00555522">
        <w:trPr>
          <w:trHeight w:val="1650"/>
        </w:trPr>
        <w:tc>
          <w:tcPr>
            <w:tcW w:w="564" w:type="dxa"/>
            <w:tcBorders>
              <w:top w:val="nil"/>
              <w:left w:val="nil"/>
              <w:bottom w:val="nil"/>
              <w:right w:val="nil"/>
            </w:tcBorders>
            <w:shd w:val="clear" w:color="auto" w:fill="auto"/>
            <w:noWrap/>
            <w:textDirection w:val="btLr"/>
            <w:vAlign w:val="center"/>
            <w:hideMark/>
          </w:tcPr>
          <w:p w:rsidR="00555522" w:rsidRPr="00555522" w:rsidRDefault="00555522" w:rsidP="00555522">
            <w:pPr>
              <w:jc w:val="center"/>
              <w:rPr>
                <w:rFonts w:ascii="Arial Narrow" w:hAnsi="Arial Narrow" w:cs="Arial"/>
                <w:sz w:val="28"/>
                <w:szCs w:val="28"/>
              </w:rPr>
            </w:pPr>
            <w:r w:rsidRPr="00555522">
              <w:rPr>
                <w:rFonts w:ascii="Arial Narrow" w:hAnsi="Arial Narrow" w:cs="Arial"/>
                <w:sz w:val="28"/>
                <w:szCs w:val="28"/>
              </w:rPr>
              <w:t>Likelihood</w:t>
            </w:r>
          </w:p>
        </w:tc>
        <w:tc>
          <w:tcPr>
            <w:tcW w:w="361" w:type="dxa"/>
            <w:tcBorders>
              <w:top w:val="nil"/>
              <w:left w:val="nil"/>
              <w:bottom w:val="nil"/>
              <w:right w:val="nil"/>
            </w:tcBorders>
            <w:shd w:val="clear" w:color="auto" w:fill="auto"/>
            <w:noWrap/>
            <w:vAlign w:val="center"/>
            <w:hideMark/>
          </w:tcPr>
          <w:p w:rsidR="00555522" w:rsidRPr="00555522" w:rsidRDefault="00555522" w:rsidP="00555522">
            <w:pPr>
              <w:jc w:val="center"/>
              <w:rPr>
                <w:rFonts w:ascii="Arial" w:hAnsi="Arial" w:cs="Arial"/>
                <w:b/>
                <w:bCs/>
                <w:sz w:val="20"/>
              </w:rPr>
            </w:pPr>
            <w:r w:rsidRPr="00555522">
              <w:rPr>
                <w:rFonts w:ascii="Arial" w:hAnsi="Arial" w:cs="Arial"/>
                <w:b/>
                <w:bCs/>
                <w:sz w:val="20"/>
              </w:rPr>
              <w:t>A</w:t>
            </w:r>
          </w:p>
        </w:tc>
        <w:tc>
          <w:tcPr>
            <w:tcW w:w="1628" w:type="dxa"/>
            <w:tcBorders>
              <w:top w:val="single" w:sz="4" w:space="0" w:color="auto"/>
              <w:left w:val="single" w:sz="12" w:space="0" w:color="auto"/>
              <w:bottom w:val="single" w:sz="4" w:space="0" w:color="auto"/>
              <w:right w:val="single" w:sz="4" w:space="0" w:color="auto"/>
            </w:tcBorders>
            <w:shd w:val="clear" w:color="000000" w:fill="C0C0C0"/>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680" w:type="dxa"/>
            <w:tcBorders>
              <w:top w:val="nil"/>
              <w:left w:val="nil"/>
              <w:bottom w:val="nil"/>
              <w:right w:val="nil"/>
            </w:tcBorders>
            <w:shd w:val="clear" w:color="auto" w:fill="auto"/>
            <w:vAlign w:val="bottom"/>
            <w:hideMark/>
          </w:tcPr>
          <w:p w:rsidR="00555522" w:rsidRPr="00555522" w:rsidRDefault="00555522" w:rsidP="00555522">
            <w:pPr>
              <w:jc w:val="right"/>
              <w:rPr>
                <w:rFonts w:ascii="Arial" w:hAnsi="Arial" w:cs="Arial"/>
                <w:sz w:val="20"/>
              </w:rPr>
            </w:pPr>
            <w:r w:rsidRPr="00555522">
              <w:rPr>
                <w:rFonts w:ascii="Arial" w:hAnsi="Arial" w:cs="Arial"/>
                <w:sz w:val="20"/>
              </w:rPr>
              <w:t xml:space="preserve">A </w:t>
            </w:r>
            <w:r w:rsidRPr="00555522">
              <w:rPr>
                <w:rFonts w:ascii="Arial" w:hAnsi="Arial" w:cs="Arial"/>
                <w:sz w:val="20"/>
              </w:rPr>
              <w:br/>
              <w:t>B</w:t>
            </w:r>
            <w:r w:rsidRPr="00555522">
              <w:rPr>
                <w:rFonts w:ascii="Arial" w:hAnsi="Arial" w:cs="Arial"/>
                <w:sz w:val="20"/>
              </w:rPr>
              <w:br/>
              <w:t>C</w:t>
            </w:r>
            <w:r w:rsidRPr="00555522">
              <w:rPr>
                <w:rFonts w:ascii="Arial" w:hAnsi="Arial" w:cs="Arial"/>
                <w:sz w:val="20"/>
              </w:rPr>
              <w:br/>
              <w:t>D</w:t>
            </w:r>
            <w:r w:rsidRPr="00555522">
              <w:rPr>
                <w:rFonts w:ascii="Arial" w:hAnsi="Arial" w:cs="Arial"/>
                <w:sz w:val="20"/>
              </w:rPr>
              <w:br/>
              <w:t>E</w:t>
            </w:r>
            <w:r w:rsidRPr="00555522">
              <w:rPr>
                <w:rFonts w:ascii="Arial" w:hAnsi="Arial" w:cs="Arial"/>
                <w:sz w:val="20"/>
              </w:rPr>
              <w:br/>
              <w:t>F</w:t>
            </w:r>
          </w:p>
        </w:tc>
        <w:tc>
          <w:tcPr>
            <w:tcW w:w="2040" w:type="dxa"/>
            <w:tcBorders>
              <w:top w:val="nil"/>
              <w:left w:val="nil"/>
              <w:bottom w:val="nil"/>
              <w:right w:val="nil"/>
            </w:tcBorders>
            <w:shd w:val="clear" w:color="auto" w:fill="auto"/>
            <w:vAlign w:val="bottom"/>
            <w:hideMark/>
          </w:tcPr>
          <w:p w:rsidR="00555522" w:rsidRPr="00555522" w:rsidRDefault="00555522" w:rsidP="00555522">
            <w:pPr>
              <w:rPr>
                <w:rFonts w:ascii="Arial" w:hAnsi="Arial" w:cs="Arial"/>
                <w:sz w:val="20"/>
              </w:rPr>
            </w:pPr>
            <w:r w:rsidRPr="00555522">
              <w:rPr>
                <w:rFonts w:ascii="Arial" w:hAnsi="Arial" w:cs="Arial"/>
                <w:sz w:val="20"/>
              </w:rPr>
              <w:t xml:space="preserve"> - Very High</w:t>
            </w:r>
            <w:r w:rsidRPr="00555522">
              <w:rPr>
                <w:rFonts w:ascii="Arial" w:hAnsi="Arial" w:cs="Arial"/>
                <w:sz w:val="20"/>
              </w:rPr>
              <w:br/>
              <w:t xml:space="preserve"> - High</w:t>
            </w:r>
            <w:r w:rsidRPr="00555522">
              <w:rPr>
                <w:rFonts w:ascii="Arial" w:hAnsi="Arial" w:cs="Arial"/>
                <w:sz w:val="20"/>
              </w:rPr>
              <w:br/>
              <w:t xml:space="preserve"> - Significant</w:t>
            </w:r>
            <w:r w:rsidRPr="00555522">
              <w:rPr>
                <w:rFonts w:ascii="Arial" w:hAnsi="Arial" w:cs="Arial"/>
                <w:sz w:val="20"/>
              </w:rPr>
              <w:br/>
              <w:t xml:space="preserve"> - Low</w:t>
            </w:r>
            <w:r w:rsidRPr="00555522">
              <w:rPr>
                <w:rFonts w:ascii="Arial" w:hAnsi="Arial" w:cs="Arial"/>
                <w:sz w:val="20"/>
              </w:rPr>
              <w:br/>
              <w:t xml:space="preserve"> - Very Low</w:t>
            </w:r>
            <w:r w:rsidRPr="00555522">
              <w:rPr>
                <w:rFonts w:ascii="Arial" w:hAnsi="Arial" w:cs="Arial"/>
                <w:sz w:val="20"/>
              </w:rPr>
              <w:br/>
              <w:t xml:space="preserve"> - Almost Impossible</w:t>
            </w:r>
          </w:p>
        </w:tc>
      </w:tr>
      <w:tr w:rsidR="00555522" w:rsidRPr="00555522" w:rsidTr="00555522">
        <w:trPr>
          <w:trHeight w:val="1365"/>
        </w:trPr>
        <w:tc>
          <w:tcPr>
            <w:tcW w:w="564" w:type="dxa"/>
            <w:tcBorders>
              <w:top w:val="nil"/>
              <w:left w:val="nil"/>
              <w:bottom w:val="nil"/>
              <w:right w:val="nil"/>
            </w:tcBorders>
            <w:shd w:val="clear" w:color="auto" w:fill="auto"/>
            <w:noWrap/>
            <w:textDirection w:val="btLr"/>
            <w:vAlign w:val="center"/>
            <w:hideMark/>
          </w:tcPr>
          <w:p w:rsidR="00555522" w:rsidRPr="00555522" w:rsidRDefault="00555522" w:rsidP="00555522">
            <w:pPr>
              <w:jc w:val="center"/>
              <w:rPr>
                <w:rFonts w:ascii="Arial Narrow" w:hAnsi="Arial Narrow" w:cs="Arial"/>
                <w:sz w:val="28"/>
                <w:szCs w:val="28"/>
              </w:rPr>
            </w:pPr>
          </w:p>
        </w:tc>
        <w:tc>
          <w:tcPr>
            <w:tcW w:w="361" w:type="dxa"/>
            <w:tcBorders>
              <w:top w:val="nil"/>
              <w:left w:val="nil"/>
              <w:bottom w:val="nil"/>
              <w:right w:val="nil"/>
            </w:tcBorders>
            <w:shd w:val="clear" w:color="auto" w:fill="auto"/>
            <w:noWrap/>
            <w:vAlign w:val="center"/>
            <w:hideMark/>
          </w:tcPr>
          <w:p w:rsidR="00555522" w:rsidRPr="00555522" w:rsidRDefault="00555522" w:rsidP="00555522">
            <w:pPr>
              <w:jc w:val="center"/>
              <w:rPr>
                <w:rFonts w:ascii="Arial" w:hAnsi="Arial" w:cs="Arial"/>
                <w:b/>
                <w:bCs/>
                <w:sz w:val="20"/>
              </w:rPr>
            </w:pPr>
            <w:r w:rsidRPr="00555522">
              <w:rPr>
                <w:rFonts w:ascii="Arial" w:hAnsi="Arial" w:cs="Arial"/>
                <w:b/>
                <w:bCs/>
                <w:sz w:val="20"/>
              </w:rPr>
              <w:t>B</w:t>
            </w:r>
          </w:p>
        </w:tc>
        <w:tc>
          <w:tcPr>
            <w:tcW w:w="1628" w:type="dxa"/>
            <w:tcBorders>
              <w:top w:val="nil"/>
              <w:left w:val="single" w:sz="12" w:space="0" w:color="auto"/>
              <w:bottom w:val="single" w:sz="4" w:space="0" w:color="auto"/>
              <w:right w:val="single" w:sz="4" w:space="0" w:color="auto"/>
            </w:tcBorders>
            <w:shd w:val="clear" w:color="000000" w:fill="C0C0C0"/>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555522" w:rsidRPr="00555522" w:rsidRDefault="00555522" w:rsidP="00555522">
            <w:pPr>
              <w:jc w:val="right"/>
              <w:rPr>
                <w:rFonts w:ascii="Arial" w:hAnsi="Arial" w:cs="Arial"/>
                <w:sz w:val="20"/>
              </w:rPr>
            </w:pPr>
          </w:p>
        </w:tc>
        <w:tc>
          <w:tcPr>
            <w:tcW w:w="204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r>
      <w:tr w:rsidR="00555522" w:rsidRPr="00555522" w:rsidTr="00555522">
        <w:trPr>
          <w:trHeight w:val="1365"/>
        </w:trPr>
        <w:tc>
          <w:tcPr>
            <w:tcW w:w="564" w:type="dxa"/>
            <w:tcBorders>
              <w:top w:val="nil"/>
              <w:left w:val="nil"/>
              <w:bottom w:val="nil"/>
              <w:right w:val="nil"/>
            </w:tcBorders>
            <w:shd w:val="clear" w:color="auto" w:fill="auto"/>
            <w:noWrap/>
            <w:textDirection w:val="btLr"/>
            <w:vAlign w:val="center"/>
            <w:hideMark/>
          </w:tcPr>
          <w:p w:rsidR="00555522" w:rsidRPr="00555522" w:rsidRDefault="00555522" w:rsidP="00555522">
            <w:pPr>
              <w:jc w:val="center"/>
              <w:rPr>
                <w:rFonts w:ascii="Arial Narrow" w:hAnsi="Arial Narrow" w:cs="Arial"/>
                <w:sz w:val="28"/>
                <w:szCs w:val="28"/>
              </w:rPr>
            </w:pPr>
          </w:p>
        </w:tc>
        <w:tc>
          <w:tcPr>
            <w:tcW w:w="361" w:type="dxa"/>
            <w:tcBorders>
              <w:top w:val="nil"/>
              <w:left w:val="nil"/>
              <w:bottom w:val="nil"/>
              <w:right w:val="nil"/>
            </w:tcBorders>
            <w:shd w:val="clear" w:color="auto" w:fill="auto"/>
            <w:noWrap/>
            <w:vAlign w:val="center"/>
            <w:hideMark/>
          </w:tcPr>
          <w:p w:rsidR="00555522" w:rsidRPr="00555522" w:rsidRDefault="00555522" w:rsidP="00555522">
            <w:pPr>
              <w:jc w:val="center"/>
              <w:rPr>
                <w:rFonts w:ascii="Arial" w:hAnsi="Arial" w:cs="Arial"/>
                <w:b/>
                <w:bCs/>
                <w:sz w:val="20"/>
              </w:rPr>
            </w:pPr>
            <w:r w:rsidRPr="00555522">
              <w:rPr>
                <w:rFonts w:ascii="Arial" w:hAnsi="Arial" w:cs="Arial"/>
                <w:b/>
                <w:bCs/>
                <w:sz w:val="20"/>
              </w:rPr>
              <w:t>C</w:t>
            </w:r>
          </w:p>
        </w:tc>
        <w:tc>
          <w:tcPr>
            <w:tcW w:w="1628" w:type="dxa"/>
            <w:tcBorders>
              <w:top w:val="nil"/>
              <w:left w:val="single" w:sz="12" w:space="0" w:color="auto"/>
              <w:bottom w:val="single" w:sz="4" w:space="0" w:color="auto"/>
              <w:right w:val="single" w:sz="4" w:space="0" w:color="auto"/>
            </w:tcBorders>
            <w:shd w:val="clear" w:color="000000" w:fill="C0C0C0"/>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1400" w:type="dxa"/>
            <w:tcBorders>
              <w:top w:val="nil"/>
              <w:left w:val="nil"/>
              <w:bottom w:val="single" w:sz="4" w:space="0" w:color="auto"/>
              <w:right w:val="single" w:sz="4" w:space="0" w:color="auto"/>
            </w:tcBorders>
            <w:shd w:val="clear" w:color="000000" w:fill="C0C0C0"/>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HLH06</w:t>
            </w:r>
            <w:r w:rsidRPr="00555522">
              <w:rPr>
                <w:rFonts w:ascii="Arial" w:hAnsi="Arial" w:cs="Arial"/>
                <w:sz w:val="16"/>
                <w:szCs w:val="16"/>
              </w:rPr>
              <w:br/>
              <w:t>HLH25      HLH30</w:t>
            </w:r>
          </w:p>
        </w:tc>
        <w:tc>
          <w:tcPr>
            <w:tcW w:w="1400" w:type="dxa"/>
            <w:tcBorders>
              <w:top w:val="nil"/>
              <w:left w:val="nil"/>
              <w:bottom w:val="single" w:sz="4" w:space="0" w:color="auto"/>
              <w:right w:val="single" w:sz="4" w:space="0" w:color="auto"/>
            </w:tcBorders>
            <w:shd w:val="clear" w:color="auto" w:fill="auto"/>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HLH05            HLH19              HLH24          HLH27</w:t>
            </w:r>
          </w:p>
        </w:tc>
        <w:tc>
          <w:tcPr>
            <w:tcW w:w="1400" w:type="dxa"/>
            <w:tcBorders>
              <w:top w:val="nil"/>
              <w:left w:val="nil"/>
              <w:bottom w:val="single" w:sz="4" w:space="0" w:color="auto"/>
              <w:right w:val="single" w:sz="4" w:space="0" w:color="auto"/>
            </w:tcBorders>
            <w:shd w:val="clear" w:color="auto" w:fill="auto"/>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r>
      <w:tr w:rsidR="00555522" w:rsidRPr="00555522" w:rsidTr="00555522">
        <w:trPr>
          <w:trHeight w:val="1635"/>
        </w:trPr>
        <w:tc>
          <w:tcPr>
            <w:tcW w:w="564" w:type="dxa"/>
            <w:tcBorders>
              <w:top w:val="nil"/>
              <w:left w:val="nil"/>
              <w:bottom w:val="nil"/>
              <w:right w:val="nil"/>
            </w:tcBorders>
            <w:shd w:val="clear" w:color="auto" w:fill="auto"/>
            <w:noWrap/>
            <w:textDirection w:val="btLr"/>
            <w:vAlign w:val="center"/>
            <w:hideMark/>
          </w:tcPr>
          <w:p w:rsidR="00555522" w:rsidRPr="00555522" w:rsidRDefault="00555522" w:rsidP="00555522">
            <w:pPr>
              <w:jc w:val="center"/>
              <w:rPr>
                <w:rFonts w:ascii="Arial Narrow" w:hAnsi="Arial Narrow" w:cs="Arial"/>
                <w:sz w:val="28"/>
                <w:szCs w:val="28"/>
              </w:rPr>
            </w:pPr>
          </w:p>
        </w:tc>
        <w:tc>
          <w:tcPr>
            <w:tcW w:w="361" w:type="dxa"/>
            <w:tcBorders>
              <w:top w:val="nil"/>
              <w:left w:val="nil"/>
              <w:bottom w:val="nil"/>
              <w:right w:val="nil"/>
            </w:tcBorders>
            <w:shd w:val="clear" w:color="auto" w:fill="auto"/>
            <w:noWrap/>
            <w:vAlign w:val="center"/>
            <w:hideMark/>
          </w:tcPr>
          <w:p w:rsidR="00555522" w:rsidRPr="00555522" w:rsidRDefault="00555522" w:rsidP="00555522">
            <w:pPr>
              <w:jc w:val="center"/>
              <w:rPr>
                <w:rFonts w:ascii="Arial" w:hAnsi="Arial" w:cs="Arial"/>
                <w:b/>
                <w:bCs/>
                <w:sz w:val="20"/>
              </w:rPr>
            </w:pPr>
            <w:r w:rsidRPr="00555522">
              <w:rPr>
                <w:rFonts w:ascii="Arial" w:hAnsi="Arial" w:cs="Arial"/>
                <w:b/>
                <w:bCs/>
                <w:sz w:val="20"/>
              </w:rPr>
              <w:t>D</w:t>
            </w:r>
          </w:p>
        </w:tc>
        <w:tc>
          <w:tcPr>
            <w:tcW w:w="1628" w:type="dxa"/>
            <w:tcBorders>
              <w:top w:val="nil"/>
              <w:left w:val="single" w:sz="12" w:space="0" w:color="auto"/>
              <w:bottom w:val="single" w:sz="4" w:space="0" w:color="auto"/>
              <w:right w:val="single" w:sz="4" w:space="0" w:color="auto"/>
            </w:tcBorders>
            <w:shd w:val="clear" w:color="000000" w:fill="C0C0C0"/>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1400" w:type="dxa"/>
            <w:tcBorders>
              <w:top w:val="nil"/>
              <w:left w:val="nil"/>
              <w:bottom w:val="single" w:sz="4" w:space="0" w:color="auto"/>
              <w:right w:val="single" w:sz="4" w:space="0" w:color="auto"/>
            </w:tcBorders>
            <w:shd w:val="clear" w:color="000000" w:fill="C0C0C0"/>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xml:space="preserve">HLH03         HLH17                 </w:t>
            </w:r>
          </w:p>
        </w:tc>
        <w:tc>
          <w:tcPr>
            <w:tcW w:w="1400" w:type="dxa"/>
            <w:tcBorders>
              <w:top w:val="nil"/>
              <w:left w:val="nil"/>
              <w:bottom w:val="single" w:sz="4" w:space="0" w:color="auto"/>
              <w:right w:val="single" w:sz="4" w:space="0" w:color="auto"/>
            </w:tcBorders>
            <w:shd w:val="clear" w:color="000000" w:fill="C0C0C0"/>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HLH14          HLH22</w:t>
            </w:r>
            <w:r w:rsidRPr="00555522">
              <w:rPr>
                <w:rFonts w:ascii="Arial" w:hAnsi="Arial" w:cs="Arial"/>
                <w:sz w:val="16"/>
                <w:szCs w:val="16"/>
              </w:rPr>
              <w:br/>
              <w:t>HLH28</w:t>
            </w:r>
            <w:r w:rsidRPr="00555522">
              <w:rPr>
                <w:rFonts w:ascii="Arial" w:hAnsi="Arial" w:cs="Arial"/>
                <w:sz w:val="16"/>
                <w:szCs w:val="16"/>
              </w:rPr>
              <w:br/>
              <w:t xml:space="preserve">HLH29       HLH31                   </w:t>
            </w:r>
          </w:p>
        </w:tc>
        <w:tc>
          <w:tcPr>
            <w:tcW w:w="1400" w:type="dxa"/>
            <w:tcBorders>
              <w:top w:val="nil"/>
              <w:left w:val="nil"/>
              <w:bottom w:val="single" w:sz="4" w:space="0" w:color="auto"/>
              <w:right w:val="single" w:sz="4" w:space="0" w:color="auto"/>
            </w:tcBorders>
            <w:shd w:val="clear" w:color="000000" w:fill="C0C0C0"/>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680" w:type="dxa"/>
            <w:tcBorders>
              <w:top w:val="nil"/>
              <w:left w:val="nil"/>
              <w:bottom w:val="nil"/>
              <w:right w:val="nil"/>
            </w:tcBorders>
            <w:shd w:val="clear" w:color="auto" w:fill="auto"/>
            <w:vAlign w:val="bottom"/>
            <w:hideMark/>
          </w:tcPr>
          <w:p w:rsidR="00555522" w:rsidRPr="00555522" w:rsidRDefault="00555522" w:rsidP="00555522">
            <w:pPr>
              <w:jc w:val="right"/>
              <w:rPr>
                <w:rFonts w:ascii="Arial" w:hAnsi="Arial" w:cs="Arial"/>
                <w:sz w:val="20"/>
              </w:rPr>
            </w:pPr>
            <w:r w:rsidRPr="00555522">
              <w:rPr>
                <w:rFonts w:ascii="Arial" w:hAnsi="Arial" w:cs="Arial"/>
                <w:sz w:val="20"/>
              </w:rPr>
              <w:t>I</w:t>
            </w:r>
            <w:r w:rsidRPr="00555522">
              <w:rPr>
                <w:rFonts w:ascii="Arial" w:hAnsi="Arial" w:cs="Arial"/>
                <w:sz w:val="20"/>
              </w:rPr>
              <w:br/>
              <w:t>II</w:t>
            </w:r>
            <w:r w:rsidRPr="00555522">
              <w:rPr>
                <w:rFonts w:ascii="Arial" w:hAnsi="Arial" w:cs="Arial"/>
                <w:sz w:val="20"/>
              </w:rPr>
              <w:br/>
              <w:t>III</w:t>
            </w:r>
            <w:r w:rsidRPr="00555522">
              <w:rPr>
                <w:rFonts w:ascii="Arial" w:hAnsi="Arial" w:cs="Arial"/>
                <w:sz w:val="20"/>
              </w:rPr>
              <w:br/>
              <w:t>IV</w:t>
            </w:r>
          </w:p>
        </w:tc>
        <w:tc>
          <w:tcPr>
            <w:tcW w:w="2040" w:type="dxa"/>
            <w:tcBorders>
              <w:top w:val="nil"/>
              <w:left w:val="nil"/>
              <w:bottom w:val="nil"/>
              <w:right w:val="nil"/>
            </w:tcBorders>
            <w:shd w:val="clear" w:color="auto" w:fill="auto"/>
            <w:vAlign w:val="bottom"/>
            <w:hideMark/>
          </w:tcPr>
          <w:p w:rsidR="00555522" w:rsidRPr="00555522" w:rsidRDefault="00555522" w:rsidP="00555522">
            <w:pPr>
              <w:rPr>
                <w:rFonts w:ascii="Arial" w:hAnsi="Arial" w:cs="Arial"/>
                <w:sz w:val="20"/>
              </w:rPr>
            </w:pPr>
            <w:r w:rsidRPr="00555522">
              <w:rPr>
                <w:rFonts w:ascii="Arial" w:hAnsi="Arial" w:cs="Arial"/>
                <w:sz w:val="20"/>
              </w:rPr>
              <w:t xml:space="preserve"> - Catastrophic</w:t>
            </w:r>
            <w:r w:rsidRPr="00555522">
              <w:rPr>
                <w:rFonts w:ascii="Arial" w:hAnsi="Arial" w:cs="Arial"/>
                <w:sz w:val="20"/>
              </w:rPr>
              <w:br/>
              <w:t xml:space="preserve"> - Critical</w:t>
            </w:r>
            <w:r w:rsidRPr="00555522">
              <w:rPr>
                <w:rFonts w:ascii="Arial" w:hAnsi="Arial" w:cs="Arial"/>
                <w:sz w:val="20"/>
              </w:rPr>
              <w:br/>
              <w:t xml:space="preserve"> - Marginal</w:t>
            </w:r>
            <w:r w:rsidRPr="00555522">
              <w:rPr>
                <w:rFonts w:ascii="Arial" w:hAnsi="Arial" w:cs="Arial"/>
                <w:sz w:val="20"/>
              </w:rPr>
              <w:br/>
              <w:t xml:space="preserve"> - Negligible</w:t>
            </w:r>
          </w:p>
        </w:tc>
      </w:tr>
      <w:tr w:rsidR="00555522" w:rsidRPr="00555522" w:rsidTr="00555522">
        <w:trPr>
          <w:trHeight w:val="2595"/>
        </w:trPr>
        <w:tc>
          <w:tcPr>
            <w:tcW w:w="564" w:type="dxa"/>
            <w:tcBorders>
              <w:top w:val="nil"/>
              <w:left w:val="nil"/>
              <w:bottom w:val="nil"/>
              <w:right w:val="nil"/>
            </w:tcBorders>
            <w:shd w:val="clear" w:color="auto" w:fill="auto"/>
            <w:noWrap/>
            <w:textDirection w:val="btLr"/>
            <w:vAlign w:val="center"/>
            <w:hideMark/>
          </w:tcPr>
          <w:p w:rsidR="00555522" w:rsidRPr="00555522" w:rsidRDefault="00555522" w:rsidP="00555522">
            <w:pPr>
              <w:jc w:val="center"/>
              <w:rPr>
                <w:rFonts w:ascii="Arial Narrow" w:hAnsi="Arial Narrow" w:cs="Arial"/>
                <w:sz w:val="28"/>
                <w:szCs w:val="28"/>
              </w:rPr>
            </w:pPr>
          </w:p>
        </w:tc>
        <w:tc>
          <w:tcPr>
            <w:tcW w:w="361" w:type="dxa"/>
            <w:tcBorders>
              <w:top w:val="nil"/>
              <w:left w:val="nil"/>
              <w:bottom w:val="nil"/>
              <w:right w:val="nil"/>
            </w:tcBorders>
            <w:shd w:val="clear" w:color="auto" w:fill="auto"/>
            <w:noWrap/>
            <w:vAlign w:val="center"/>
            <w:hideMark/>
          </w:tcPr>
          <w:p w:rsidR="00555522" w:rsidRPr="00555522" w:rsidRDefault="00555522" w:rsidP="00555522">
            <w:pPr>
              <w:jc w:val="center"/>
              <w:rPr>
                <w:rFonts w:ascii="Arial" w:hAnsi="Arial" w:cs="Arial"/>
                <w:b/>
                <w:bCs/>
                <w:sz w:val="20"/>
              </w:rPr>
            </w:pPr>
            <w:r w:rsidRPr="00555522">
              <w:rPr>
                <w:rFonts w:ascii="Arial" w:hAnsi="Arial" w:cs="Arial"/>
                <w:b/>
                <w:bCs/>
                <w:sz w:val="20"/>
              </w:rPr>
              <w:t>E</w:t>
            </w:r>
          </w:p>
        </w:tc>
        <w:tc>
          <w:tcPr>
            <w:tcW w:w="1628" w:type="dxa"/>
            <w:tcBorders>
              <w:top w:val="nil"/>
              <w:left w:val="single" w:sz="12" w:space="0" w:color="auto"/>
              <w:bottom w:val="single" w:sz="4" w:space="0" w:color="auto"/>
              <w:right w:val="single" w:sz="4" w:space="0" w:color="auto"/>
            </w:tcBorders>
            <w:shd w:val="clear" w:color="000000" w:fill="C0C0C0"/>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1400" w:type="dxa"/>
            <w:tcBorders>
              <w:top w:val="nil"/>
              <w:left w:val="nil"/>
              <w:bottom w:val="single" w:sz="4" w:space="0" w:color="auto"/>
              <w:right w:val="single" w:sz="4" w:space="0" w:color="auto"/>
            </w:tcBorders>
            <w:shd w:val="clear" w:color="000000" w:fill="C0C0C0"/>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HLH08           HLH21           HLH26</w:t>
            </w:r>
          </w:p>
        </w:tc>
        <w:tc>
          <w:tcPr>
            <w:tcW w:w="1400" w:type="dxa"/>
            <w:tcBorders>
              <w:top w:val="nil"/>
              <w:left w:val="nil"/>
              <w:bottom w:val="single" w:sz="4" w:space="0" w:color="auto"/>
              <w:right w:val="single" w:sz="4" w:space="0" w:color="auto"/>
            </w:tcBorders>
            <w:shd w:val="clear" w:color="000000" w:fill="C0C0C0"/>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xml:space="preserve">HLH04          HLH07          HLH09            HLH15          HLH18  </w:t>
            </w:r>
            <w:r w:rsidRPr="00555522">
              <w:rPr>
                <w:rFonts w:ascii="Arial" w:hAnsi="Arial" w:cs="Arial"/>
                <w:sz w:val="16"/>
                <w:szCs w:val="16"/>
              </w:rPr>
              <w:br/>
              <w:t xml:space="preserve">          </w:t>
            </w:r>
          </w:p>
        </w:tc>
        <w:tc>
          <w:tcPr>
            <w:tcW w:w="1400" w:type="dxa"/>
            <w:tcBorders>
              <w:top w:val="nil"/>
              <w:left w:val="nil"/>
              <w:bottom w:val="single" w:sz="4" w:space="0" w:color="auto"/>
              <w:right w:val="single" w:sz="4" w:space="0" w:color="auto"/>
            </w:tcBorders>
            <w:shd w:val="clear" w:color="000000" w:fill="C0C0C0"/>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xml:space="preserve">HLH20           </w:t>
            </w: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555522" w:rsidRPr="00555522" w:rsidRDefault="00555522" w:rsidP="00555522">
            <w:pPr>
              <w:jc w:val="right"/>
              <w:rPr>
                <w:rFonts w:ascii="Arial" w:hAnsi="Arial" w:cs="Arial"/>
                <w:sz w:val="20"/>
              </w:rPr>
            </w:pPr>
          </w:p>
        </w:tc>
        <w:tc>
          <w:tcPr>
            <w:tcW w:w="204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r>
      <w:tr w:rsidR="00555522" w:rsidRPr="00555522" w:rsidTr="00555522">
        <w:trPr>
          <w:trHeight w:val="1365"/>
        </w:trPr>
        <w:tc>
          <w:tcPr>
            <w:tcW w:w="564" w:type="dxa"/>
            <w:tcBorders>
              <w:top w:val="nil"/>
              <w:left w:val="nil"/>
              <w:bottom w:val="nil"/>
              <w:right w:val="nil"/>
            </w:tcBorders>
            <w:shd w:val="clear" w:color="auto" w:fill="auto"/>
            <w:noWrap/>
            <w:textDirection w:val="btLr"/>
            <w:vAlign w:val="center"/>
            <w:hideMark/>
          </w:tcPr>
          <w:p w:rsidR="00555522" w:rsidRPr="00555522" w:rsidRDefault="00555522" w:rsidP="00555522">
            <w:pPr>
              <w:jc w:val="center"/>
              <w:rPr>
                <w:rFonts w:ascii="Arial Narrow" w:hAnsi="Arial Narrow" w:cs="Arial"/>
                <w:sz w:val="28"/>
                <w:szCs w:val="28"/>
              </w:rPr>
            </w:pPr>
          </w:p>
        </w:tc>
        <w:tc>
          <w:tcPr>
            <w:tcW w:w="361" w:type="dxa"/>
            <w:tcBorders>
              <w:top w:val="nil"/>
              <w:left w:val="nil"/>
              <w:bottom w:val="nil"/>
              <w:right w:val="nil"/>
            </w:tcBorders>
            <w:shd w:val="clear" w:color="auto" w:fill="auto"/>
            <w:noWrap/>
            <w:vAlign w:val="center"/>
            <w:hideMark/>
          </w:tcPr>
          <w:p w:rsidR="00555522" w:rsidRPr="00555522" w:rsidRDefault="00555522" w:rsidP="00555522">
            <w:pPr>
              <w:jc w:val="center"/>
              <w:rPr>
                <w:rFonts w:ascii="Arial" w:hAnsi="Arial" w:cs="Arial"/>
                <w:b/>
                <w:bCs/>
                <w:sz w:val="20"/>
              </w:rPr>
            </w:pPr>
            <w:r w:rsidRPr="00555522">
              <w:rPr>
                <w:rFonts w:ascii="Arial" w:hAnsi="Arial" w:cs="Arial"/>
                <w:b/>
                <w:bCs/>
                <w:sz w:val="20"/>
              </w:rPr>
              <w:t>F</w:t>
            </w:r>
          </w:p>
        </w:tc>
        <w:tc>
          <w:tcPr>
            <w:tcW w:w="1628" w:type="dxa"/>
            <w:tcBorders>
              <w:top w:val="nil"/>
              <w:left w:val="single" w:sz="12" w:space="0" w:color="auto"/>
              <w:bottom w:val="single" w:sz="12" w:space="0" w:color="auto"/>
              <w:right w:val="single" w:sz="4" w:space="0" w:color="auto"/>
            </w:tcBorders>
            <w:shd w:val="clear" w:color="000000" w:fill="C0C0C0"/>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1400" w:type="dxa"/>
            <w:tcBorders>
              <w:top w:val="nil"/>
              <w:left w:val="nil"/>
              <w:bottom w:val="single" w:sz="12" w:space="0" w:color="auto"/>
              <w:right w:val="single" w:sz="4" w:space="0" w:color="auto"/>
            </w:tcBorders>
            <w:shd w:val="clear" w:color="000000" w:fill="C0C0C0"/>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1400" w:type="dxa"/>
            <w:tcBorders>
              <w:top w:val="nil"/>
              <w:left w:val="nil"/>
              <w:bottom w:val="single" w:sz="12" w:space="0" w:color="auto"/>
              <w:right w:val="single" w:sz="4" w:space="0" w:color="auto"/>
            </w:tcBorders>
            <w:shd w:val="clear" w:color="000000" w:fill="C0C0C0"/>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HLH10</w:t>
            </w:r>
          </w:p>
        </w:tc>
        <w:tc>
          <w:tcPr>
            <w:tcW w:w="1400" w:type="dxa"/>
            <w:tcBorders>
              <w:top w:val="nil"/>
              <w:left w:val="nil"/>
              <w:bottom w:val="single" w:sz="12" w:space="0" w:color="auto"/>
              <w:right w:val="single" w:sz="4" w:space="0" w:color="auto"/>
            </w:tcBorders>
            <w:shd w:val="clear" w:color="000000" w:fill="C0C0C0"/>
            <w:noWrap/>
            <w:vAlign w:val="center"/>
            <w:hideMark/>
          </w:tcPr>
          <w:p w:rsidR="00555522" w:rsidRPr="00555522" w:rsidRDefault="00555522" w:rsidP="00555522">
            <w:pPr>
              <w:jc w:val="center"/>
              <w:rPr>
                <w:rFonts w:ascii="Arial" w:hAnsi="Arial" w:cs="Arial"/>
                <w:sz w:val="16"/>
                <w:szCs w:val="16"/>
              </w:rPr>
            </w:pPr>
            <w:r w:rsidRPr="00555522">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r>
      <w:tr w:rsidR="00555522" w:rsidRPr="00555522" w:rsidTr="00555522">
        <w:trPr>
          <w:trHeight w:val="465"/>
        </w:trPr>
        <w:tc>
          <w:tcPr>
            <w:tcW w:w="564"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361"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628" w:type="dxa"/>
            <w:tcBorders>
              <w:top w:val="nil"/>
              <w:left w:val="nil"/>
              <w:bottom w:val="nil"/>
              <w:right w:val="nil"/>
            </w:tcBorders>
            <w:shd w:val="clear" w:color="auto" w:fill="auto"/>
            <w:noWrap/>
            <w:vAlign w:val="center"/>
            <w:hideMark/>
          </w:tcPr>
          <w:p w:rsidR="00555522" w:rsidRPr="00555522" w:rsidRDefault="00555522" w:rsidP="00555522">
            <w:pPr>
              <w:jc w:val="center"/>
              <w:rPr>
                <w:rFonts w:ascii="Arial" w:hAnsi="Arial" w:cs="Arial"/>
                <w:b/>
                <w:bCs/>
                <w:sz w:val="20"/>
              </w:rPr>
            </w:pPr>
            <w:r w:rsidRPr="00555522">
              <w:rPr>
                <w:rFonts w:ascii="Arial" w:hAnsi="Arial" w:cs="Arial"/>
                <w:b/>
                <w:bCs/>
                <w:sz w:val="20"/>
              </w:rPr>
              <w:t>IV</w:t>
            </w:r>
          </w:p>
        </w:tc>
        <w:tc>
          <w:tcPr>
            <w:tcW w:w="1400" w:type="dxa"/>
            <w:tcBorders>
              <w:top w:val="nil"/>
              <w:left w:val="nil"/>
              <w:bottom w:val="nil"/>
              <w:right w:val="nil"/>
            </w:tcBorders>
            <w:shd w:val="clear" w:color="auto" w:fill="auto"/>
            <w:noWrap/>
            <w:vAlign w:val="center"/>
            <w:hideMark/>
          </w:tcPr>
          <w:p w:rsidR="00555522" w:rsidRPr="00555522" w:rsidRDefault="00555522" w:rsidP="00555522">
            <w:pPr>
              <w:jc w:val="center"/>
              <w:rPr>
                <w:rFonts w:ascii="Arial" w:hAnsi="Arial" w:cs="Arial"/>
                <w:b/>
                <w:bCs/>
                <w:sz w:val="20"/>
              </w:rPr>
            </w:pPr>
            <w:r w:rsidRPr="00555522">
              <w:rPr>
                <w:rFonts w:ascii="Arial" w:hAnsi="Arial" w:cs="Arial"/>
                <w:b/>
                <w:bCs/>
                <w:sz w:val="20"/>
              </w:rPr>
              <w:t>III</w:t>
            </w:r>
          </w:p>
        </w:tc>
        <w:tc>
          <w:tcPr>
            <w:tcW w:w="1400" w:type="dxa"/>
            <w:tcBorders>
              <w:top w:val="nil"/>
              <w:left w:val="nil"/>
              <w:bottom w:val="nil"/>
              <w:right w:val="nil"/>
            </w:tcBorders>
            <w:shd w:val="clear" w:color="auto" w:fill="auto"/>
            <w:noWrap/>
            <w:vAlign w:val="center"/>
            <w:hideMark/>
          </w:tcPr>
          <w:p w:rsidR="00555522" w:rsidRPr="00555522" w:rsidRDefault="00555522" w:rsidP="00555522">
            <w:pPr>
              <w:jc w:val="center"/>
              <w:rPr>
                <w:rFonts w:ascii="Arial" w:hAnsi="Arial" w:cs="Arial"/>
                <w:b/>
                <w:bCs/>
                <w:sz w:val="20"/>
              </w:rPr>
            </w:pPr>
            <w:r w:rsidRPr="00555522">
              <w:rPr>
                <w:rFonts w:ascii="Arial" w:hAnsi="Arial" w:cs="Arial"/>
                <w:b/>
                <w:bCs/>
                <w:sz w:val="20"/>
              </w:rPr>
              <w:t>II</w:t>
            </w:r>
          </w:p>
        </w:tc>
        <w:tc>
          <w:tcPr>
            <w:tcW w:w="1400" w:type="dxa"/>
            <w:tcBorders>
              <w:top w:val="nil"/>
              <w:left w:val="nil"/>
              <w:bottom w:val="nil"/>
              <w:right w:val="nil"/>
            </w:tcBorders>
            <w:shd w:val="clear" w:color="auto" w:fill="auto"/>
            <w:noWrap/>
            <w:vAlign w:val="center"/>
            <w:hideMark/>
          </w:tcPr>
          <w:p w:rsidR="00555522" w:rsidRPr="00555522" w:rsidRDefault="00555522" w:rsidP="00555522">
            <w:pPr>
              <w:jc w:val="center"/>
              <w:rPr>
                <w:rFonts w:ascii="Arial" w:hAnsi="Arial" w:cs="Arial"/>
                <w:b/>
                <w:bCs/>
                <w:sz w:val="20"/>
              </w:rPr>
            </w:pPr>
            <w:r w:rsidRPr="00555522">
              <w:rPr>
                <w:rFonts w:ascii="Arial" w:hAnsi="Arial" w:cs="Arial"/>
                <w:b/>
                <w:bCs/>
                <w:sz w:val="20"/>
              </w:rPr>
              <w:t>I</w:t>
            </w: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r>
      <w:tr w:rsidR="00555522" w:rsidRPr="00555522" w:rsidTr="00555522">
        <w:trPr>
          <w:trHeight w:val="360"/>
        </w:trPr>
        <w:tc>
          <w:tcPr>
            <w:tcW w:w="564"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361"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628" w:type="dxa"/>
            <w:tcBorders>
              <w:top w:val="nil"/>
              <w:left w:val="nil"/>
              <w:bottom w:val="nil"/>
              <w:right w:val="nil"/>
            </w:tcBorders>
            <w:shd w:val="clear" w:color="auto" w:fill="auto"/>
            <w:noWrap/>
            <w:vAlign w:val="bottom"/>
            <w:hideMark/>
          </w:tcPr>
          <w:p w:rsidR="00555522" w:rsidRPr="00555522" w:rsidRDefault="00555522" w:rsidP="00555522">
            <w:pPr>
              <w:jc w:val="center"/>
              <w:rPr>
                <w:rFonts w:ascii="Arial Narrow" w:hAnsi="Arial Narrow" w:cs="Arial"/>
                <w:sz w:val="28"/>
                <w:szCs w:val="28"/>
              </w:rPr>
            </w:pPr>
            <w:r w:rsidRPr="00555522">
              <w:rPr>
                <w:rFonts w:ascii="Arial Narrow" w:hAnsi="Arial Narrow" w:cs="Arial"/>
                <w:sz w:val="28"/>
                <w:szCs w:val="28"/>
              </w:rPr>
              <w:t>Impact</w:t>
            </w:r>
          </w:p>
        </w:tc>
        <w:tc>
          <w:tcPr>
            <w:tcW w:w="1400" w:type="dxa"/>
            <w:tcBorders>
              <w:top w:val="nil"/>
              <w:left w:val="nil"/>
              <w:bottom w:val="nil"/>
              <w:right w:val="nil"/>
            </w:tcBorders>
            <w:shd w:val="clear" w:color="auto" w:fill="auto"/>
            <w:noWrap/>
            <w:vAlign w:val="bottom"/>
            <w:hideMark/>
          </w:tcPr>
          <w:p w:rsidR="00555522" w:rsidRPr="00555522" w:rsidRDefault="00555522" w:rsidP="00555522">
            <w:pPr>
              <w:jc w:val="center"/>
              <w:rPr>
                <w:rFonts w:ascii="Arial Narrow" w:hAnsi="Arial Narrow" w:cs="Arial"/>
                <w:sz w:val="20"/>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jc w:val="center"/>
              <w:rPr>
                <w:rFonts w:ascii="Arial Narrow" w:hAnsi="Arial Narrow" w:cs="Arial"/>
                <w:sz w:val="20"/>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jc w:val="center"/>
              <w:rPr>
                <w:rFonts w:ascii="Arial Narrow" w:hAnsi="Arial Narrow" w:cs="Arial"/>
                <w:sz w:val="20"/>
              </w:rPr>
            </w:pP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r>
      <w:tr w:rsidR="00555522" w:rsidRPr="00555522" w:rsidTr="00555522">
        <w:trPr>
          <w:trHeight w:val="255"/>
        </w:trPr>
        <w:tc>
          <w:tcPr>
            <w:tcW w:w="564"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361"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628"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r>
      <w:tr w:rsidR="00555522" w:rsidRPr="00555522" w:rsidTr="00555522">
        <w:trPr>
          <w:trHeight w:val="255"/>
        </w:trPr>
        <w:tc>
          <w:tcPr>
            <w:tcW w:w="564"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361"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628"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52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555522" w:rsidRPr="00555522" w:rsidRDefault="00555522" w:rsidP="00555522">
            <w:pPr>
              <w:rPr>
                <w:rFonts w:ascii="Arial" w:hAnsi="Arial" w:cs="Arial"/>
                <w:sz w:val="20"/>
              </w:rPr>
            </w:pPr>
          </w:p>
        </w:tc>
      </w:tr>
    </w:tbl>
    <w:p w:rsidR="008E0DCD" w:rsidRDefault="008E0DCD" w:rsidP="00540A58">
      <w:pPr>
        <w:tabs>
          <w:tab w:val="left" w:pos="1843"/>
        </w:tabs>
        <w:jc w:val="right"/>
        <w:rPr>
          <w:rFonts w:ascii="Arial" w:hAnsi="Arial" w:cs="Arial"/>
          <w:b/>
          <w:szCs w:val="24"/>
        </w:rPr>
      </w:pPr>
    </w:p>
    <w:p w:rsidR="008E0DCD" w:rsidRDefault="008E0DCD" w:rsidP="00540A58">
      <w:pPr>
        <w:tabs>
          <w:tab w:val="left" w:pos="1843"/>
        </w:tabs>
        <w:jc w:val="right"/>
        <w:rPr>
          <w:rFonts w:ascii="Arial" w:hAnsi="Arial" w:cs="Arial"/>
          <w:b/>
          <w:szCs w:val="24"/>
        </w:rPr>
      </w:pPr>
    </w:p>
    <w:p w:rsidR="008E0DCD" w:rsidRDefault="008E0DCD" w:rsidP="00540A58">
      <w:pPr>
        <w:tabs>
          <w:tab w:val="left" w:pos="1843"/>
        </w:tabs>
        <w:jc w:val="right"/>
        <w:rPr>
          <w:rFonts w:ascii="Arial" w:hAnsi="Arial" w:cs="Arial"/>
          <w:b/>
          <w:szCs w:val="24"/>
        </w:rPr>
      </w:pPr>
    </w:p>
    <w:p w:rsidR="005D21C9" w:rsidRDefault="00734A86" w:rsidP="00BE6D36">
      <w:pPr>
        <w:tabs>
          <w:tab w:val="left" w:pos="1843"/>
        </w:tabs>
        <w:jc w:val="right"/>
        <w:rPr>
          <w:rFonts w:ascii="Arial" w:hAnsi="Arial" w:cs="Arial"/>
          <w:b/>
          <w:szCs w:val="24"/>
        </w:rPr>
      </w:pPr>
      <w:r>
        <w:rPr>
          <w:rFonts w:ascii="Arial" w:hAnsi="Arial" w:cs="Arial"/>
          <w:b/>
          <w:szCs w:val="24"/>
        </w:rPr>
        <w:lastRenderedPageBreak/>
        <w:t xml:space="preserve">                    </w:t>
      </w:r>
      <w:r w:rsidR="00BE6D36">
        <w:rPr>
          <w:rFonts w:ascii="Arial" w:hAnsi="Arial" w:cs="Arial"/>
          <w:b/>
          <w:szCs w:val="24"/>
        </w:rPr>
        <w:t>APPENDIX B</w:t>
      </w:r>
    </w:p>
    <w:tbl>
      <w:tblPr>
        <w:tblW w:w="9191"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48"/>
        <w:gridCol w:w="1985"/>
        <w:gridCol w:w="2529"/>
        <w:gridCol w:w="2329"/>
      </w:tblGrid>
      <w:tr w:rsidR="00BE6D36" w:rsidRPr="00BE6D36" w:rsidTr="008F3B65">
        <w:tc>
          <w:tcPr>
            <w:tcW w:w="23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BE6D36" w:rsidRPr="00BE6D36" w:rsidRDefault="00BE6D36" w:rsidP="00BE6D36">
            <w:pPr>
              <w:rPr>
                <w:rFonts w:ascii="Arial" w:hAnsi="Arial" w:cs="Arial"/>
                <w:szCs w:val="24"/>
              </w:rPr>
            </w:pPr>
            <w:r w:rsidRPr="00BE6D36">
              <w:rPr>
                <w:rFonts w:ascii="Arial" w:hAnsi="Arial" w:cs="Arial"/>
                <w:b/>
                <w:bCs/>
                <w:szCs w:val="24"/>
              </w:rPr>
              <w:t xml:space="preserve">Risk No: </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BE6D36" w:rsidRPr="00BE6D36" w:rsidRDefault="00BE6D36" w:rsidP="00BE6D36">
            <w:pPr>
              <w:rPr>
                <w:rFonts w:ascii="Arial" w:hAnsi="Arial" w:cs="Arial"/>
                <w:szCs w:val="24"/>
              </w:rPr>
            </w:pPr>
            <w:r w:rsidRPr="00BE6D36">
              <w:rPr>
                <w:rFonts w:ascii="Arial" w:hAnsi="Arial" w:cs="Arial"/>
                <w:b/>
                <w:bCs/>
                <w:szCs w:val="24"/>
              </w:rPr>
              <w:t>Risk Score:</w:t>
            </w:r>
          </w:p>
        </w:tc>
        <w:tc>
          <w:tcPr>
            <w:tcW w:w="485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BE6D36" w:rsidRPr="00BE6D36" w:rsidRDefault="00BE6D36" w:rsidP="00BE6D36">
            <w:pPr>
              <w:rPr>
                <w:rFonts w:ascii="Arial" w:hAnsi="Arial" w:cs="Arial"/>
                <w:szCs w:val="24"/>
              </w:rPr>
            </w:pPr>
            <w:r w:rsidRPr="00BE6D36">
              <w:rPr>
                <w:rFonts w:ascii="Arial" w:hAnsi="Arial" w:cs="Arial"/>
                <w:b/>
                <w:bCs/>
                <w:szCs w:val="24"/>
              </w:rPr>
              <w:t xml:space="preserve">Owned By: </w:t>
            </w:r>
            <w:r w:rsidRPr="00BE6D36">
              <w:rPr>
                <w:rFonts w:ascii="Arial" w:hAnsi="Arial" w:cs="Arial"/>
                <w:szCs w:val="24"/>
              </w:rPr>
              <w:t> </w:t>
            </w:r>
          </w:p>
        </w:tc>
      </w:tr>
      <w:tr w:rsidR="00BE6D36" w:rsidRPr="00BE6D36" w:rsidTr="008F3B65">
        <w:tc>
          <w:tcPr>
            <w:tcW w:w="23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E6D36" w:rsidRPr="00BE6D36" w:rsidRDefault="00BE6D36" w:rsidP="00BE6D36">
            <w:pPr>
              <w:rPr>
                <w:rFonts w:ascii="Arial" w:hAnsi="Arial" w:cs="Arial"/>
                <w:szCs w:val="24"/>
              </w:rPr>
            </w:pPr>
            <w:r w:rsidRPr="00BE6D36">
              <w:rPr>
                <w:rFonts w:ascii="Arial" w:hAnsi="Arial" w:cs="Arial"/>
                <w:szCs w:val="24"/>
              </w:rPr>
              <w:t>HLH05</w:t>
            </w:r>
            <w:r w:rsidR="00734A86">
              <w:rPr>
                <w:rFonts w:ascii="Arial" w:hAnsi="Arial" w:cs="Arial"/>
                <w:szCs w:val="24"/>
              </w:rPr>
              <w:t xml:space="preserve">   (NEW)</w:t>
            </w:r>
          </w:p>
        </w:tc>
        <w:tc>
          <w:tcPr>
            <w:tcW w:w="19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E6D36" w:rsidRPr="00BE6D36" w:rsidRDefault="00BE6D36" w:rsidP="00BE6D36">
            <w:pPr>
              <w:rPr>
                <w:rFonts w:ascii="Arial" w:hAnsi="Arial" w:cs="Arial"/>
                <w:szCs w:val="24"/>
              </w:rPr>
            </w:pPr>
            <w:r w:rsidRPr="00BE6D36">
              <w:rPr>
                <w:rFonts w:ascii="Arial" w:hAnsi="Arial" w:cs="Arial"/>
                <w:szCs w:val="24"/>
              </w:rPr>
              <w:t>C2</w:t>
            </w:r>
          </w:p>
        </w:tc>
        <w:tc>
          <w:tcPr>
            <w:tcW w:w="485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E6D36" w:rsidRPr="00BE6D36" w:rsidRDefault="00BE6D36" w:rsidP="00BE6D36">
            <w:pPr>
              <w:rPr>
                <w:rFonts w:ascii="Arial" w:hAnsi="Arial" w:cs="Arial"/>
                <w:szCs w:val="24"/>
              </w:rPr>
            </w:pPr>
            <w:r w:rsidRPr="00BE6D36">
              <w:rPr>
                <w:rFonts w:ascii="Arial" w:hAnsi="Arial" w:cs="Arial"/>
                <w:szCs w:val="24"/>
              </w:rPr>
              <w:t>SMT</w:t>
            </w:r>
          </w:p>
        </w:tc>
      </w:tr>
      <w:tr w:rsidR="00BE6D36" w:rsidRPr="00BE6D36" w:rsidTr="008F3B65">
        <w:tc>
          <w:tcPr>
            <w:tcW w:w="9191"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BE6D36" w:rsidRPr="00BE6D36" w:rsidRDefault="00BE6D36" w:rsidP="00BE6D36">
            <w:pPr>
              <w:rPr>
                <w:rFonts w:ascii="Arial" w:hAnsi="Arial" w:cs="Arial"/>
                <w:szCs w:val="24"/>
              </w:rPr>
            </w:pPr>
            <w:r w:rsidRPr="00BE6D36">
              <w:rPr>
                <w:rFonts w:ascii="Arial" w:hAnsi="Arial" w:cs="Arial"/>
                <w:b/>
                <w:bCs/>
                <w:szCs w:val="24"/>
              </w:rPr>
              <w:t xml:space="preserve">Description </w:t>
            </w:r>
          </w:p>
        </w:tc>
      </w:tr>
      <w:tr w:rsidR="00BE6D36" w:rsidRPr="00BE6D36" w:rsidTr="008F3B65">
        <w:tc>
          <w:tcPr>
            <w:tcW w:w="9191"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BE6D36" w:rsidRPr="00BE6D36" w:rsidRDefault="00BE6D36" w:rsidP="00BE6D36">
            <w:pPr>
              <w:rPr>
                <w:rFonts w:ascii="Arial" w:hAnsi="Arial" w:cs="Arial"/>
                <w:szCs w:val="24"/>
              </w:rPr>
            </w:pPr>
            <w:r>
              <w:rPr>
                <w:rFonts w:ascii="Arial" w:hAnsi="Arial" w:cs="Arial"/>
                <w:szCs w:val="24"/>
              </w:rPr>
              <w:t>Over-reaching/</w:t>
            </w:r>
            <w:r w:rsidRPr="00BE6D36">
              <w:rPr>
                <w:rFonts w:ascii="Arial" w:hAnsi="Arial" w:cs="Arial"/>
                <w:szCs w:val="24"/>
              </w:rPr>
              <w:t>over-commitment leading to failure of significant projects and damage to reputation, increase in stress amongst staff, and missed deadlines</w:t>
            </w:r>
          </w:p>
        </w:tc>
      </w:tr>
      <w:tr w:rsidR="00BE6D36" w:rsidRPr="00BE6D36" w:rsidTr="008F3B65">
        <w:tc>
          <w:tcPr>
            <w:tcW w:w="9191"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BE6D36" w:rsidRPr="00BE6D36" w:rsidRDefault="00BE6D36" w:rsidP="00BE6D36">
            <w:pPr>
              <w:rPr>
                <w:rFonts w:ascii="Arial" w:hAnsi="Arial" w:cs="Arial"/>
                <w:szCs w:val="24"/>
              </w:rPr>
            </w:pPr>
            <w:r w:rsidRPr="00BE6D36">
              <w:rPr>
                <w:rFonts w:ascii="Arial" w:hAnsi="Arial" w:cs="Arial"/>
                <w:b/>
                <w:bCs/>
                <w:szCs w:val="24"/>
              </w:rPr>
              <w:t xml:space="preserve">Controls Already in Place </w:t>
            </w:r>
          </w:p>
        </w:tc>
      </w:tr>
      <w:tr w:rsidR="00BE6D36" w:rsidRPr="00BE6D36" w:rsidTr="008F3B65">
        <w:tc>
          <w:tcPr>
            <w:tcW w:w="9191"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BE6D36" w:rsidRPr="00BE6D36" w:rsidRDefault="00BE6D36" w:rsidP="00BE6D36">
            <w:pPr>
              <w:rPr>
                <w:rFonts w:ascii="Arial" w:hAnsi="Arial" w:cs="Arial"/>
                <w:szCs w:val="24"/>
              </w:rPr>
            </w:pPr>
            <w:r w:rsidRPr="00BE6D36">
              <w:rPr>
                <w:rFonts w:ascii="Arial" w:hAnsi="Arial" w:cs="Arial"/>
                <w:szCs w:val="24"/>
              </w:rPr>
              <w:t xml:space="preserve">The Board set the annual </w:t>
            </w:r>
            <w:proofErr w:type="spellStart"/>
            <w:r w:rsidRPr="00BE6D36">
              <w:rPr>
                <w:rFonts w:ascii="Arial" w:hAnsi="Arial" w:cs="Arial"/>
                <w:szCs w:val="24"/>
              </w:rPr>
              <w:t>workplan</w:t>
            </w:r>
            <w:proofErr w:type="spellEnd"/>
            <w:r w:rsidRPr="00BE6D36">
              <w:rPr>
                <w:rFonts w:ascii="Arial" w:hAnsi="Arial" w:cs="Arial"/>
                <w:szCs w:val="24"/>
              </w:rPr>
              <w:t xml:space="preserve"> and wor</w:t>
            </w:r>
            <w:r>
              <w:rPr>
                <w:rFonts w:ascii="Arial" w:hAnsi="Arial" w:cs="Arial"/>
                <w:szCs w:val="24"/>
              </w:rPr>
              <w:t>k is regularly reviewed by the Senior Management T</w:t>
            </w:r>
            <w:r w:rsidRPr="00BE6D36">
              <w:rPr>
                <w:rFonts w:ascii="Arial" w:hAnsi="Arial" w:cs="Arial"/>
                <w:szCs w:val="24"/>
              </w:rPr>
              <w:t>eam. A project register is maintained.</w:t>
            </w:r>
          </w:p>
        </w:tc>
      </w:tr>
      <w:tr w:rsidR="00BE6D36" w:rsidRPr="00BE6D36" w:rsidTr="008F3B65">
        <w:tc>
          <w:tcPr>
            <w:tcW w:w="9191"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BE6D36" w:rsidRPr="00BE6D36" w:rsidRDefault="00BE6D36" w:rsidP="00BE6D36">
            <w:pPr>
              <w:rPr>
                <w:rFonts w:ascii="Arial" w:hAnsi="Arial" w:cs="Arial"/>
                <w:szCs w:val="24"/>
              </w:rPr>
            </w:pPr>
            <w:r w:rsidRPr="00BE6D36">
              <w:rPr>
                <w:rFonts w:ascii="Arial" w:hAnsi="Arial" w:cs="Arial"/>
                <w:b/>
                <w:bCs/>
                <w:szCs w:val="24"/>
              </w:rPr>
              <w:t xml:space="preserve">Effectiveness of these Controls </w:t>
            </w:r>
          </w:p>
        </w:tc>
      </w:tr>
      <w:tr w:rsidR="00BE6D36" w:rsidRPr="00BE6D36" w:rsidTr="008F3B65">
        <w:tc>
          <w:tcPr>
            <w:tcW w:w="9191"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BE6D36" w:rsidRPr="00BE6D36" w:rsidRDefault="00BE6D36" w:rsidP="00BE6D36">
            <w:pPr>
              <w:rPr>
                <w:rFonts w:ascii="Arial" w:hAnsi="Arial" w:cs="Arial"/>
                <w:szCs w:val="24"/>
              </w:rPr>
            </w:pPr>
            <w:r w:rsidRPr="00BE6D36">
              <w:rPr>
                <w:rFonts w:ascii="Arial" w:hAnsi="Arial" w:cs="Arial"/>
                <w:szCs w:val="24"/>
              </w:rPr>
              <w:t xml:space="preserve">Both opportunities for, and demands on, HLH are increasing. </w:t>
            </w:r>
            <w:r>
              <w:rPr>
                <w:rFonts w:ascii="Arial" w:hAnsi="Arial" w:cs="Arial"/>
                <w:szCs w:val="24"/>
              </w:rPr>
              <w:t xml:space="preserve"> </w:t>
            </w:r>
            <w:r w:rsidRPr="00BE6D36">
              <w:rPr>
                <w:rFonts w:ascii="Arial" w:hAnsi="Arial" w:cs="Arial"/>
                <w:szCs w:val="24"/>
              </w:rPr>
              <w:t xml:space="preserve">At this strategic stage of development many of the opportunities require to be followed up if reputational damage is to be avoided. </w:t>
            </w:r>
            <w:r>
              <w:rPr>
                <w:rFonts w:ascii="Arial" w:hAnsi="Arial" w:cs="Arial"/>
                <w:szCs w:val="24"/>
              </w:rPr>
              <w:t xml:space="preserve"> </w:t>
            </w:r>
            <w:r w:rsidRPr="00BE6D36">
              <w:rPr>
                <w:rFonts w:ascii="Arial" w:hAnsi="Arial" w:cs="Arial"/>
                <w:szCs w:val="24"/>
              </w:rPr>
              <w:t xml:space="preserve">Anecdotally </w:t>
            </w:r>
            <w:proofErr w:type="gramStart"/>
            <w:r w:rsidRPr="00BE6D36">
              <w:rPr>
                <w:rFonts w:ascii="Arial" w:hAnsi="Arial" w:cs="Arial"/>
                <w:szCs w:val="24"/>
              </w:rPr>
              <w:t>staff are</w:t>
            </w:r>
            <w:proofErr w:type="gramEnd"/>
            <w:r w:rsidRPr="00BE6D36">
              <w:rPr>
                <w:rFonts w:ascii="Arial" w:hAnsi="Arial" w:cs="Arial"/>
                <w:szCs w:val="24"/>
              </w:rPr>
              <w:t xml:space="preserve"> reporting increased workload and stress.</w:t>
            </w:r>
          </w:p>
        </w:tc>
      </w:tr>
      <w:tr w:rsidR="00BE6D36" w:rsidRPr="00BE6D36" w:rsidTr="008F3B65">
        <w:tc>
          <w:tcPr>
            <w:tcW w:w="686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BE6D36" w:rsidRPr="00BE6D36" w:rsidRDefault="00BE6D36" w:rsidP="00BE6D36">
            <w:pPr>
              <w:rPr>
                <w:rFonts w:ascii="Arial" w:hAnsi="Arial" w:cs="Arial"/>
                <w:szCs w:val="24"/>
              </w:rPr>
            </w:pPr>
            <w:r w:rsidRPr="00BE6D36">
              <w:rPr>
                <w:rFonts w:ascii="Arial" w:hAnsi="Arial" w:cs="Arial"/>
                <w:b/>
                <w:bCs/>
                <w:szCs w:val="24"/>
              </w:rPr>
              <w:t xml:space="preserve">New Actions Required </w:t>
            </w:r>
          </w:p>
        </w:tc>
        <w:tc>
          <w:tcPr>
            <w:tcW w:w="23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BE6D36" w:rsidRPr="00BE6D36" w:rsidRDefault="00BE6D36" w:rsidP="00BE6D36">
            <w:pPr>
              <w:rPr>
                <w:rFonts w:ascii="Arial" w:hAnsi="Arial" w:cs="Arial"/>
                <w:szCs w:val="24"/>
              </w:rPr>
            </w:pPr>
            <w:r w:rsidRPr="00BE6D36">
              <w:rPr>
                <w:rFonts w:ascii="Arial" w:hAnsi="Arial" w:cs="Arial"/>
                <w:b/>
                <w:bCs/>
                <w:szCs w:val="24"/>
              </w:rPr>
              <w:t xml:space="preserve">Who is Responsible? </w:t>
            </w:r>
          </w:p>
        </w:tc>
      </w:tr>
      <w:tr w:rsidR="00BE6D36" w:rsidRPr="00BE6D36" w:rsidTr="00734A86">
        <w:trPr>
          <w:trHeight w:val="626"/>
        </w:trPr>
        <w:tc>
          <w:tcPr>
            <w:tcW w:w="686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BE6D36" w:rsidRPr="00BE6D36" w:rsidRDefault="00BE6D36" w:rsidP="00BE6D36">
            <w:pPr>
              <w:rPr>
                <w:rFonts w:ascii="Arial" w:hAnsi="Arial" w:cs="Arial"/>
                <w:szCs w:val="24"/>
              </w:rPr>
            </w:pPr>
            <w:r w:rsidRPr="00BE6D36">
              <w:rPr>
                <w:rFonts w:ascii="Arial" w:hAnsi="Arial" w:cs="Arial"/>
                <w:szCs w:val="24"/>
              </w:rPr>
              <w:t> Review of the current levels of stress of staff</w:t>
            </w:r>
          </w:p>
        </w:tc>
        <w:tc>
          <w:tcPr>
            <w:tcW w:w="232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BE6D36" w:rsidRPr="00BE6D36" w:rsidRDefault="00BE6D36" w:rsidP="00BE6D36">
            <w:pPr>
              <w:rPr>
                <w:rFonts w:ascii="Arial" w:hAnsi="Arial" w:cs="Arial"/>
                <w:szCs w:val="24"/>
              </w:rPr>
            </w:pPr>
            <w:r w:rsidRPr="00BE6D36">
              <w:rPr>
                <w:rFonts w:ascii="Arial" w:hAnsi="Arial" w:cs="Arial"/>
                <w:szCs w:val="24"/>
              </w:rPr>
              <w:t> Head of Resources</w:t>
            </w:r>
          </w:p>
          <w:p w:rsidR="00BE6D36" w:rsidRPr="00BE6D36" w:rsidRDefault="00BE6D36" w:rsidP="00BE6D36">
            <w:pPr>
              <w:rPr>
                <w:rFonts w:ascii="Arial" w:hAnsi="Arial" w:cs="Arial"/>
                <w:szCs w:val="24"/>
              </w:rPr>
            </w:pPr>
          </w:p>
        </w:tc>
      </w:tr>
    </w:tbl>
    <w:p w:rsidR="00BE6D36" w:rsidRPr="00BE6D36" w:rsidRDefault="00BE6D36" w:rsidP="00BE6D36"/>
    <w:p w:rsidR="00BE6D36" w:rsidRPr="00BE6D36" w:rsidRDefault="00BE6D36" w:rsidP="00BE6D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gridCol w:w="2693"/>
        <w:gridCol w:w="2188"/>
      </w:tblGrid>
      <w:tr w:rsidR="00BE6D36" w:rsidRPr="00BE6D36" w:rsidTr="008F3B65">
        <w:tc>
          <w:tcPr>
            <w:tcW w:w="2376" w:type="dxa"/>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Risk No:</w:t>
            </w:r>
          </w:p>
        </w:tc>
        <w:tc>
          <w:tcPr>
            <w:tcW w:w="1985" w:type="dxa"/>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Risk Score:</w:t>
            </w:r>
          </w:p>
        </w:tc>
        <w:tc>
          <w:tcPr>
            <w:tcW w:w="4881" w:type="dxa"/>
            <w:gridSpan w:val="2"/>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Owned By:</w:t>
            </w:r>
          </w:p>
        </w:tc>
      </w:tr>
      <w:tr w:rsidR="00BE6D36" w:rsidRPr="00BE6D36" w:rsidTr="008F3B65">
        <w:tc>
          <w:tcPr>
            <w:tcW w:w="2376" w:type="dxa"/>
            <w:shd w:val="clear" w:color="auto" w:fill="auto"/>
          </w:tcPr>
          <w:p w:rsidR="00BE6D36" w:rsidRPr="00BE6D36" w:rsidRDefault="00BE6D36" w:rsidP="00BE6D36">
            <w:pPr>
              <w:rPr>
                <w:rFonts w:ascii="Arial" w:hAnsi="Arial" w:cs="Arial"/>
                <w:szCs w:val="24"/>
              </w:rPr>
            </w:pPr>
          </w:p>
          <w:p w:rsidR="00BE6D36" w:rsidRPr="00BE6D36" w:rsidRDefault="00BE6D36" w:rsidP="00BE6D36">
            <w:pPr>
              <w:rPr>
                <w:rFonts w:ascii="Arial" w:hAnsi="Arial" w:cs="Arial"/>
                <w:szCs w:val="24"/>
              </w:rPr>
            </w:pPr>
            <w:r w:rsidRPr="00BE6D36">
              <w:rPr>
                <w:rFonts w:ascii="Arial" w:hAnsi="Arial" w:cs="Arial"/>
                <w:szCs w:val="24"/>
              </w:rPr>
              <w:t>HLH19</w:t>
            </w:r>
            <w:r w:rsidR="00734A86">
              <w:rPr>
                <w:rFonts w:ascii="Arial" w:hAnsi="Arial" w:cs="Arial"/>
                <w:szCs w:val="24"/>
              </w:rPr>
              <w:t xml:space="preserve">   (NEW)</w:t>
            </w:r>
          </w:p>
        </w:tc>
        <w:tc>
          <w:tcPr>
            <w:tcW w:w="1985" w:type="dxa"/>
            <w:shd w:val="clear" w:color="auto" w:fill="auto"/>
          </w:tcPr>
          <w:p w:rsidR="00BE6D36" w:rsidRPr="00BE6D36" w:rsidRDefault="00BE6D36" w:rsidP="00BE6D36">
            <w:pPr>
              <w:rPr>
                <w:rFonts w:ascii="Arial" w:hAnsi="Arial" w:cs="Arial"/>
                <w:szCs w:val="24"/>
              </w:rPr>
            </w:pPr>
          </w:p>
          <w:p w:rsidR="00BE6D36" w:rsidRPr="00BE6D36" w:rsidRDefault="00BE6D36" w:rsidP="00BE6D36">
            <w:pPr>
              <w:rPr>
                <w:rFonts w:ascii="Arial" w:hAnsi="Arial" w:cs="Arial"/>
                <w:szCs w:val="24"/>
              </w:rPr>
            </w:pPr>
            <w:r w:rsidRPr="00BE6D36">
              <w:rPr>
                <w:rFonts w:ascii="Arial" w:hAnsi="Arial" w:cs="Arial"/>
                <w:szCs w:val="24"/>
              </w:rPr>
              <w:t>C2</w:t>
            </w:r>
          </w:p>
        </w:tc>
        <w:tc>
          <w:tcPr>
            <w:tcW w:w="4881" w:type="dxa"/>
            <w:gridSpan w:val="2"/>
            <w:shd w:val="clear" w:color="auto" w:fill="auto"/>
          </w:tcPr>
          <w:p w:rsidR="00BE6D36" w:rsidRPr="00BE6D36" w:rsidRDefault="00BE6D36" w:rsidP="00BE6D36">
            <w:pPr>
              <w:rPr>
                <w:rFonts w:ascii="Arial" w:hAnsi="Arial" w:cs="Arial"/>
                <w:szCs w:val="24"/>
              </w:rPr>
            </w:pPr>
          </w:p>
          <w:p w:rsidR="00BE6D36" w:rsidRPr="00BE6D36" w:rsidRDefault="00BE6D36" w:rsidP="00BE6D36">
            <w:pPr>
              <w:rPr>
                <w:rFonts w:ascii="Arial" w:hAnsi="Arial" w:cs="Arial"/>
                <w:szCs w:val="24"/>
              </w:rPr>
            </w:pPr>
            <w:r w:rsidRPr="00BE6D36">
              <w:rPr>
                <w:rFonts w:ascii="Arial" w:hAnsi="Arial" w:cs="Arial"/>
                <w:szCs w:val="24"/>
              </w:rPr>
              <w:t>SMT</w:t>
            </w:r>
          </w:p>
        </w:tc>
      </w:tr>
      <w:tr w:rsidR="00BE6D36" w:rsidRPr="00BE6D36" w:rsidTr="008F3B65">
        <w:tblPrEx>
          <w:tblLook w:val="00A0" w:firstRow="1" w:lastRow="0" w:firstColumn="1" w:lastColumn="0" w:noHBand="0" w:noVBand="0"/>
        </w:tblPrEx>
        <w:trPr>
          <w:trHeight w:val="347"/>
        </w:trPr>
        <w:tc>
          <w:tcPr>
            <w:tcW w:w="9242" w:type="dxa"/>
            <w:gridSpan w:val="4"/>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Description</w:t>
            </w:r>
          </w:p>
        </w:tc>
      </w:tr>
      <w:tr w:rsidR="00BE6D36" w:rsidRPr="00BE6D36" w:rsidTr="008F3B65">
        <w:tblPrEx>
          <w:tblLook w:val="00A0" w:firstRow="1" w:lastRow="0" w:firstColumn="1" w:lastColumn="0" w:noHBand="0" w:noVBand="0"/>
        </w:tblPrEx>
        <w:tc>
          <w:tcPr>
            <w:tcW w:w="9242" w:type="dxa"/>
            <w:gridSpan w:val="4"/>
            <w:shd w:val="clear" w:color="auto" w:fill="auto"/>
          </w:tcPr>
          <w:p w:rsidR="00BE6D36" w:rsidRDefault="00BE6D36" w:rsidP="00BE6D36">
            <w:pPr>
              <w:rPr>
                <w:rFonts w:ascii="Arial" w:hAnsi="Arial" w:cs="Arial"/>
                <w:szCs w:val="24"/>
              </w:rPr>
            </w:pPr>
            <w:r w:rsidRPr="00BE6D36">
              <w:rPr>
                <w:rFonts w:ascii="Arial" w:hAnsi="Arial" w:cs="Arial"/>
                <w:szCs w:val="24"/>
              </w:rPr>
              <w:t>Non-achievement of income and expenditure targets and failure to control expenditure to achieve revised targets leading to inability to deliver service contract</w:t>
            </w:r>
            <w:r w:rsidR="00734A86">
              <w:rPr>
                <w:rFonts w:ascii="Arial" w:hAnsi="Arial" w:cs="Arial"/>
                <w:szCs w:val="24"/>
              </w:rPr>
              <w:t>.</w:t>
            </w:r>
          </w:p>
          <w:p w:rsidR="00734A86" w:rsidRPr="00BE6D36" w:rsidRDefault="00734A86" w:rsidP="00BE6D36">
            <w:pPr>
              <w:rPr>
                <w:rFonts w:ascii="Arial" w:hAnsi="Arial" w:cs="Arial"/>
                <w:szCs w:val="24"/>
              </w:rPr>
            </w:pPr>
          </w:p>
        </w:tc>
      </w:tr>
      <w:tr w:rsidR="00BE6D36" w:rsidRPr="00BE6D36" w:rsidTr="008F3B65">
        <w:tblPrEx>
          <w:tblLook w:val="00A0" w:firstRow="1" w:lastRow="0" w:firstColumn="1" w:lastColumn="0" w:noHBand="0" w:noVBand="0"/>
        </w:tblPrEx>
        <w:tc>
          <w:tcPr>
            <w:tcW w:w="9242" w:type="dxa"/>
            <w:gridSpan w:val="4"/>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Controls Already in Place</w:t>
            </w:r>
          </w:p>
        </w:tc>
      </w:tr>
      <w:tr w:rsidR="00BE6D36" w:rsidRPr="00BE6D36" w:rsidTr="008F3B65">
        <w:tblPrEx>
          <w:tblLook w:val="00A0" w:firstRow="1" w:lastRow="0" w:firstColumn="1" w:lastColumn="0" w:noHBand="0" w:noVBand="0"/>
        </w:tblPrEx>
        <w:tc>
          <w:tcPr>
            <w:tcW w:w="9242" w:type="dxa"/>
            <w:gridSpan w:val="4"/>
            <w:shd w:val="clear" w:color="auto" w:fill="auto"/>
          </w:tcPr>
          <w:p w:rsidR="00BE6D36" w:rsidRPr="00BE6D36" w:rsidRDefault="00BE6D36" w:rsidP="00BE6D36">
            <w:pPr>
              <w:jc w:val="both"/>
              <w:rPr>
                <w:rFonts w:ascii="Arial" w:hAnsi="Arial" w:cs="Arial"/>
                <w:szCs w:val="24"/>
              </w:rPr>
            </w:pPr>
            <w:r w:rsidRPr="00BE6D36">
              <w:rPr>
                <w:rFonts w:ascii="Arial" w:hAnsi="Arial" w:cs="Arial"/>
                <w:szCs w:val="24"/>
              </w:rPr>
              <w:t>Monthly budget monitoring process</w:t>
            </w:r>
          </w:p>
          <w:p w:rsidR="00BE6D36" w:rsidRPr="00BE6D36" w:rsidRDefault="00BE6D36" w:rsidP="00BE6D36">
            <w:pPr>
              <w:jc w:val="both"/>
              <w:rPr>
                <w:rFonts w:ascii="Arial" w:hAnsi="Arial" w:cs="Arial"/>
                <w:szCs w:val="24"/>
              </w:rPr>
            </w:pPr>
            <w:r w:rsidRPr="00BE6D36">
              <w:rPr>
                <w:rFonts w:ascii="Arial" w:hAnsi="Arial" w:cs="Arial"/>
                <w:szCs w:val="24"/>
              </w:rPr>
              <w:t>Scrutiny by Finance and Audit Committee</w:t>
            </w:r>
          </w:p>
          <w:p w:rsidR="00BE6D36" w:rsidRPr="00BE6D36" w:rsidRDefault="00BE6D36" w:rsidP="00BE6D36">
            <w:pPr>
              <w:jc w:val="both"/>
              <w:rPr>
                <w:rFonts w:ascii="Arial" w:hAnsi="Arial" w:cs="Arial"/>
                <w:szCs w:val="24"/>
              </w:rPr>
            </w:pPr>
            <w:r w:rsidRPr="00BE6D36">
              <w:rPr>
                <w:rFonts w:ascii="Arial" w:hAnsi="Arial" w:cs="Arial"/>
                <w:szCs w:val="24"/>
              </w:rPr>
              <w:t>Finance reports to HLH Board</w:t>
            </w:r>
          </w:p>
        </w:tc>
      </w:tr>
      <w:tr w:rsidR="00BE6D36" w:rsidRPr="00BE6D36" w:rsidTr="008F3B65">
        <w:tblPrEx>
          <w:tblLook w:val="00A0" w:firstRow="1" w:lastRow="0" w:firstColumn="1" w:lastColumn="0" w:noHBand="0" w:noVBand="0"/>
        </w:tblPrEx>
        <w:tc>
          <w:tcPr>
            <w:tcW w:w="9242" w:type="dxa"/>
            <w:gridSpan w:val="4"/>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Effectiveness of these Controls</w:t>
            </w:r>
          </w:p>
        </w:tc>
      </w:tr>
      <w:tr w:rsidR="00BE6D36" w:rsidRPr="00BE6D36" w:rsidTr="008F3B65">
        <w:tblPrEx>
          <w:tblLook w:val="00A0" w:firstRow="1" w:lastRow="0" w:firstColumn="1" w:lastColumn="0" w:noHBand="0" w:noVBand="0"/>
        </w:tblPrEx>
        <w:tc>
          <w:tcPr>
            <w:tcW w:w="9242" w:type="dxa"/>
            <w:gridSpan w:val="4"/>
            <w:shd w:val="clear" w:color="auto" w:fill="auto"/>
          </w:tcPr>
          <w:p w:rsidR="00BE6D36" w:rsidRPr="00BE6D36" w:rsidRDefault="00BE6D36" w:rsidP="00BE6D36">
            <w:pPr>
              <w:rPr>
                <w:rFonts w:ascii="Arial" w:hAnsi="Arial" w:cs="Arial"/>
                <w:szCs w:val="24"/>
              </w:rPr>
            </w:pPr>
            <w:r w:rsidRPr="00BE6D36">
              <w:rPr>
                <w:rFonts w:ascii="Arial" w:hAnsi="Arial" w:cs="Arial"/>
                <w:szCs w:val="24"/>
              </w:rPr>
              <w:t>Generally effective, however financial pressures resulted in a small budget overspend in 2013/14</w:t>
            </w:r>
          </w:p>
        </w:tc>
      </w:tr>
      <w:tr w:rsidR="00BE6D36" w:rsidRPr="00BE6D36" w:rsidTr="008F3B65">
        <w:tc>
          <w:tcPr>
            <w:tcW w:w="7054" w:type="dxa"/>
            <w:gridSpan w:val="3"/>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New Actions Required</w:t>
            </w:r>
          </w:p>
        </w:tc>
        <w:tc>
          <w:tcPr>
            <w:tcW w:w="2188" w:type="dxa"/>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Who is Responsible?</w:t>
            </w:r>
          </w:p>
        </w:tc>
      </w:tr>
      <w:tr w:rsidR="00BE6D36" w:rsidRPr="00BE6D36" w:rsidTr="008F3B65">
        <w:tc>
          <w:tcPr>
            <w:tcW w:w="7054" w:type="dxa"/>
            <w:gridSpan w:val="3"/>
            <w:shd w:val="clear" w:color="auto" w:fill="auto"/>
          </w:tcPr>
          <w:p w:rsidR="00BE6D36" w:rsidRPr="00BE6D36" w:rsidRDefault="00BE6D36" w:rsidP="00BE6D36">
            <w:pPr>
              <w:rPr>
                <w:rFonts w:ascii="Arial" w:hAnsi="Arial" w:cs="Arial"/>
                <w:szCs w:val="24"/>
              </w:rPr>
            </w:pPr>
            <w:r w:rsidRPr="00BE6D36">
              <w:rPr>
                <w:rFonts w:ascii="Arial" w:hAnsi="Arial" w:cs="Arial"/>
                <w:szCs w:val="24"/>
              </w:rPr>
              <w:t>Spend reduction plan including; less travel; r</w:t>
            </w:r>
            <w:r>
              <w:rPr>
                <w:rFonts w:ascii="Arial" w:hAnsi="Arial" w:cs="Arial"/>
                <w:szCs w:val="24"/>
              </w:rPr>
              <w:t>educed photocopying and statione</w:t>
            </w:r>
            <w:r w:rsidRPr="00BE6D36">
              <w:rPr>
                <w:rFonts w:ascii="Arial" w:hAnsi="Arial" w:cs="Arial"/>
                <w:szCs w:val="24"/>
              </w:rPr>
              <w:t>ry costs; and controls on discretionary expenditure</w:t>
            </w:r>
          </w:p>
          <w:p w:rsidR="00BE6D36" w:rsidRPr="00BE6D36" w:rsidRDefault="00BE6D36" w:rsidP="00BE6D36">
            <w:pPr>
              <w:rPr>
                <w:rFonts w:ascii="Arial" w:hAnsi="Arial" w:cs="Arial"/>
                <w:szCs w:val="24"/>
              </w:rPr>
            </w:pPr>
          </w:p>
          <w:p w:rsidR="00BE6D36" w:rsidRPr="00BE6D36" w:rsidRDefault="00BE6D36" w:rsidP="00BE6D36">
            <w:pPr>
              <w:rPr>
                <w:rFonts w:ascii="Arial" w:hAnsi="Arial" w:cs="Arial"/>
                <w:szCs w:val="24"/>
              </w:rPr>
            </w:pPr>
            <w:r w:rsidRPr="00BE6D36">
              <w:rPr>
                <w:rFonts w:ascii="Arial" w:hAnsi="Arial" w:cs="Arial"/>
                <w:szCs w:val="24"/>
              </w:rPr>
              <w:t>An emergency plan for use if required including delaying recruitment to save on staff costs and a freeze on discretionary expenditure</w:t>
            </w:r>
          </w:p>
        </w:tc>
        <w:tc>
          <w:tcPr>
            <w:tcW w:w="2188" w:type="dxa"/>
            <w:shd w:val="clear" w:color="auto" w:fill="auto"/>
          </w:tcPr>
          <w:p w:rsidR="00BE6D36" w:rsidRPr="00BE6D36" w:rsidRDefault="00BE6D36" w:rsidP="00BE6D36">
            <w:pPr>
              <w:rPr>
                <w:rFonts w:ascii="Arial" w:hAnsi="Arial" w:cs="Arial"/>
                <w:szCs w:val="24"/>
              </w:rPr>
            </w:pPr>
            <w:r w:rsidRPr="00BE6D36">
              <w:rPr>
                <w:rFonts w:ascii="Arial" w:hAnsi="Arial" w:cs="Arial"/>
                <w:szCs w:val="24"/>
              </w:rPr>
              <w:t>Chief Executive</w:t>
            </w:r>
          </w:p>
        </w:tc>
      </w:tr>
    </w:tbl>
    <w:p w:rsidR="00BE6D36" w:rsidRPr="00BE6D36" w:rsidRDefault="00BE6D36" w:rsidP="00BE6D36"/>
    <w:p w:rsidR="00BE6D36" w:rsidRPr="00BE6D36" w:rsidRDefault="00BE6D36" w:rsidP="00BE6D36"/>
    <w:p w:rsidR="00BE6D36" w:rsidRPr="00BE6D36" w:rsidRDefault="00BE6D36" w:rsidP="00BE6D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BE6D36" w:rsidRPr="00BE6D36" w:rsidTr="008F3B65">
        <w:tc>
          <w:tcPr>
            <w:tcW w:w="3080" w:type="dxa"/>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Risk No:</w:t>
            </w:r>
          </w:p>
        </w:tc>
        <w:tc>
          <w:tcPr>
            <w:tcW w:w="3081" w:type="dxa"/>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Risk Score:</w:t>
            </w:r>
          </w:p>
        </w:tc>
        <w:tc>
          <w:tcPr>
            <w:tcW w:w="3081" w:type="dxa"/>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Owned By:</w:t>
            </w:r>
          </w:p>
        </w:tc>
      </w:tr>
      <w:tr w:rsidR="00BE6D36" w:rsidRPr="00BE6D36" w:rsidTr="008F3B65">
        <w:tc>
          <w:tcPr>
            <w:tcW w:w="3080" w:type="dxa"/>
            <w:shd w:val="clear" w:color="auto" w:fill="auto"/>
          </w:tcPr>
          <w:p w:rsidR="00BE6D36" w:rsidRPr="00BE6D36" w:rsidRDefault="00BE6D36" w:rsidP="00BE6D36">
            <w:pPr>
              <w:rPr>
                <w:rFonts w:ascii="Arial" w:hAnsi="Arial" w:cs="Arial"/>
                <w:szCs w:val="24"/>
              </w:rPr>
            </w:pPr>
            <w:r w:rsidRPr="00BE6D36">
              <w:rPr>
                <w:rFonts w:ascii="Arial" w:hAnsi="Arial" w:cs="Arial"/>
                <w:szCs w:val="24"/>
              </w:rPr>
              <w:t>HLH24</w:t>
            </w:r>
          </w:p>
          <w:p w:rsidR="00BE6D36" w:rsidRPr="00BE6D36" w:rsidRDefault="00BE6D36" w:rsidP="00BE6D36">
            <w:pPr>
              <w:rPr>
                <w:rFonts w:ascii="Arial" w:hAnsi="Arial" w:cs="Arial"/>
                <w:szCs w:val="24"/>
              </w:rPr>
            </w:pPr>
          </w:p>
        </w:tc>
        <w:tc>
          <w:tcPr>
            <w:tcW w:w="3081" w:type="dxa"/>
            <w:shd w:val="clear" w:color="auto" w:fill="auto"/>
          </w:tcPr>
          <w:p w:rsidR="00BE6D36" w:rsidRPr="00BE6D36" w:rsidRDefault="00BE6D36" w:rsidP="00BE6D36">
            <w:pPr>
              <w:rPr>
                <w:rFonts w:ascii="Arial" w:hAnsi="Arial" w:cs="Arial"/>
                <w:szCs w:val="24"/>
              </w:rPr>
            </w:pPr>
            <w:r w:rsidRPr="00BE6D36">
              <w:rPr>
                <w:rFonts w:ascii="Arial" w:hAnsi="Arial" w:cs="Arial"/>
                <w:szCs w:val="24"/>
              </w:rPr>
              <w:t>C2</w:t>
            </w:r>
          </w:p>
        </w:tc>
        <w:tc>
          <w:tcPr>
            <w:tcW w:w="3081" w:type="dxa"/>
            <w:shd w:val="clear" w:color="auto" w:fill="auto"/>
          </w:tcPr>
          <w:p w:rsidR="00BE6D36" w:rsidRPr="00BE6D36" w:rsidRDefault="00BE6D36" w:rsidP="00BE6D36">
            <w:pPr>
              <w:rPr>
                <w:rFonts w:ascii="Arial" w:hAnsi="Arial" w:cs="Arial"/>
                <w:szCs w:val="24"/>
              </w:rPr>
            </w:pPr>
            <w:r w:rsidRPr="00BE6D36">
              <w:rPr>
                <w:rFonts w:ascii="Arial" w:hAnsi="Arial" w:cs="Arial"/>
                <w:szCs w:val="24"/>
              </w:rPr>
              <w:t>SMT</w:t>
            </w:r>
          </w:p>
        </w:tc>
      </w:tr>
      <w:tr w:rsidR="00BE6D36" w:rsidRPr="00BE6D36" w:rsidTr="008F3B65">
        <w:tblPrEx>
          <w:tblLook w:val="00A0" w:firstRow="1" w:lastRow="0" w:firstColumn="1" w:lastColumn="0" w:noHBand="0" w:noVBand="0"/>
        </w:tblPrEx>
        <w:trPr>
          <w:trHeight w:val="347"/>
        </w:trPr>
        <w:tc>
          <w:tcPr>
            <w:tcW w:w="9242" w:type="dxa"/>
            <w:gridSpan w:val="3"/>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Description</w:t>
            </w:r>
          </w:p>
        </w:tc>
      </w:tr>
      <w:tr w:rsidR="00BE6D36" w:rsidRPr="00BE6D36" w:rsidTr="008F3B65">
        <w:tblPrEx>
          <w:tblLook w:val="00A0" w:firstRow="1" w:lastRow="0" w:firstColumn="1" w:lastColumn="0" w:noHBand="0" w:noVBand="0"/>
        </w:tblPrEx>
        <w:tc>
          <w:tcPr>
            <w:tcW w:w="9242" w:type="dxa"/>
            <w:gridSpan w:val="3"/>
            <w:shd w:val="clear" w:color="auto" w:fill="auto"/>
          </w:tcPr>
          <w:p w:rsidR="00BE6D36" w:rsidRPr="00BE6D36" w:rsidRDefault="00BE6D36" w:rsidP="00BE6D36">
            <w:pPr>
              <w:rPr>
                <w:rFonts w:ascii="Arial" w:hAnsi="Arial" w:cs="Arial"/>
                <w:szCs w:val="24"/>
              </w:rPr>
            </w:pPr>
            <w:r w:rsidRPr="00BE6D36">
              <w:rPr>
                <w:rFonts w:ascii="Arial" w:hAnsi="Arial" w:cs="Arial"/>
                <w:szCs w:val="24"/>
              </w:rPr>
              <w:t>The breach of legionella legislation leads to a legionella outbreak or a failed inspection</w:t>
            </w:r>
          </w:p>
        </w:tc>
      </w:tr>
      <w:tr w:rsidR="00BE6D36" w:rsidRPr="00BE6D36" w:rsidTr="008F3B65">
        <w:tblPrEx>
          <w:tblLook w:val="00A0" w:firstRow="1" w:lastRow="0" w:firstColumn="1" w:lastColumn="0" w:noHBand="0" w:noVBand="0"/>
        </w:tblPrEx>
        <w:tc>
          <w:tcPr>
            <w:tcW w:w="9242" w:type="dxa"/>
            <w:gridSpan w:val="3"/>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Controls Already in Place</w:t>
            </w:r>
          </w:p>
        </w:tc>
      </w:tr>
      <w:tr w:rsidR="00BE6D36" w:rsidRPr="00BE6D36" w:rsidTr="008F3B65">
        <w:tblPrEx>
          <w:tblLook w:val="00A0" w:firstRow="1" w:lastRow="0" w:firstColumn="1" w:lastColumn="0" w:noHBand="0" w:noVBand="0"/>
        </w:tblPrEx>
        <w:tc>
          <w:tcPr>
            <w:tcW w:w="9242" w:type="dxa"/>
            <w:gridSpan w:val="3"/>
            <w:shd w:val="clear" w:color="auto" w:fill="auto"/>
          </w:tcPr>
          <w:p w:rsidR="00BE6D36" w:rsidRPr="00BE6D36" w:rsidRDefault="00BE6D36" w:rsidP="00BE6D36">
            <w:pPr>
              <w:jc w:val="both"/>
              <w:rPr>
                <w:rFonts w:ascii="Arial" w:hAnsi="Arial" w:cs="Arial"/>
                <w:szCs w:val="24"/>
              </w:rPr>
            </w:pPr>
          </w:p>
          <w:p w:rsidR="00BE6D36" w:rsidRPr="00BE6D36" w:rsidRDefault="00BE6D36" w:rsidP="00BE6D36">
            <w:pPr>
              <w:numPr>
                <w:ilvl w:val="0"/>
                <w:numId w:val="19"/>
              </w:numPr>
              <w:ind w:left="567"/>
              <w:jc w:val="both"/>
              <w:rPr>
                <w:rFonts w:ascii="Arial" w:hAnsi="Arial" w:cs="Arial"/>
                <w:szCs w:val="24"/>
              </w:rPr>
            </w:pPr>
            <w:r w:rsidRPr="00BE6D36">
              <w:rPr>
                <w:rFonts w:ascii="Arial" w:hAnsi="Arial" w:cs="Arial"/>
                <w:szCs w:val="24"/>
              </w:rPr>
              <w:t xml:space="preserve">A timetable for to check all HLH properties has been agreed with </w:t>
            </w:r>
            <w:proofErr w:type="spellStart"/>
            <w:r w:rsidRPr="00BE6D36">
              <w:rPr>
                <w:rFonts w:ascii="Arial" w:hAnsi="Arial" w:cs="Arial"/>
                <w:szCs w:val="24"/>
              </w:rPr>
              <w:t>HaPS</w:t>
            </w:r>
            <w:proofErr w:type="spellEnd"/>
            <w:r w:rsidRPr="00BE6D36">
              <w:rPr>
                <w:rFonts w:ascii="Arial" w:hAnsi="Arial" w:cs="Arial"/>
                <w:szCs w:val="24"/>
              </w:rPr>
              <w:t xml:space="preserve">. Phase 1, to check all high priority HLH properties </w:t>
            </w:r>
            <w:proofErr w:type="gramStart"/>
            <w:r w:rsidRPr="00BE6D36">
              <w:rPr>
                <w:rFonts w:ascii="Arial" w:hAnsi="Arial" w:cs="Arial"/>
                <w:szCs w:val="24"/>
              </w:rPr>
              <w:t>was</w:t>
            </w:r>
            <w:proofErr w:type="gramEnd"/>
            <w:r w:rsidRPr="00BE6D36">
              <w:rPr>
                <w:rFonts w:ascii="Arial" w:hAnsi="Arial" w:cs="Arial"/>
                <w:szCs w:val="24"/>
              </w:rPr>
              <w:t xml:space="preserve"> completed on time, by the end of October. </w:t>
            </w:r>
            <w:r w:rsidRPr="00BE6D36">
              <w:rPr>
                <w:rFonts w:ascii="Arial" w:hAnsi="Arial" w:cs="Arial"/>
                <w:i/>
                <w:szCs w:val="24"/>
              </w:rPr>
              <w:t>Phase II is underway</w:t>
            </w:r>
            <w:r w:rsidRPr="00BE6D36">
              <w:rPr>
                <w:rFonts w:ascii="Arial" w:hAnsi="Arial" w:cs="Arial"/>
                <w:szCs w:val="24"/>
              </w:rPr>
              <w:t>.</w:t>
            </w:r>
          </w:p>
          <w:p w:rsidR="00BE6D36" w:rsidRPr="00BE6D36" w:rsidRDefault="00BE6D36" w:rsidP="00BE6D36">
            <w:pPr>
              <w:numPr>
                <w:ilvl w:val="0"/>
                <w:numId w:val="19"/>
              </w:numPr>
              <w:ind w:left="567"/>
              <w:jc w:val="both"/>
              <w:rPr>
                <w:rFonts w:ascii="Arial" w:hAnsi="Arial" w:cs="Arial"/>
                <w:szCs w:val="24"/>
              </w:rPr>
            </w:pPr>
            <w:r w:rsidRPr="00BE6D36">
              <w:rPr>
                <w:rFonts w:ascii="Arial" w:hAnsi="Arial" w:cs="Arial"/>
                <w:szCs w:val="24"/>
              </w:rPr>
              <w:t xml:space="preserve">After this a contract will be placed similar to others, such as gas safety, to monitor and control legionella bacteria. This will ensure that HLH is compliant with legislation. </w:t>
            </w:r>
            <w:r w:rsidRPr="00BE6D36">
              <w:rPr>
                <w:rFonts w:ascii="Arial" w:hAnsi="Arial" w:cs="Arial"/>
                <w:i/>
                <w:szCs w:val="24"/>
              </w:rPr>
              <w:t>17/02/14 – A contract to monitor and control legionella is now in place.</w:t>
            </w:r>
          </w:p>
        </w:tc>
      </w:tr>
      <w:tr w:rsidR="00BE6D36" w:rsidRPr="00BE6D36" w:rsidTr="008F3B65">
        <w:tblPrEx>
          <w:tblLook w:val="00A0" w:firstRow="1" w:lastRow="0" w:firstColumn="1" w:lastColumn="0" w:noHBand="0" w:noVBand="0"/>
        </w:tblPrEx>
        <w:tc>
          <w:tcPr>
            <w:tcW w:w="9242" w:type="dxa"/>
            <w:gridSpan w:val="3"/>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Effectiveness of these Controls</w:t>
            </w:r>
          </w:p>
        </w:tc>
      </w:tr>
      <w:tr w:rsidR="00BE6D36" w:rsidRPr="00BE6D36" w:rsidTr="008F3B65">
        <w:tblPrEx>
          <w:tblLook w:val="00A0" w:firstRow="1" w:lastRow="0" w:firstColumn="1" w:lastColumn="0" w:noHBand="0" w:noVBand="0"/>
        </w:tblPrEx>
        <w:tc>
          <w:tcPr>
            <w:tcW w:w="9242" w:type="dxa"/>
            <w:gridSpan w:val="3"/>
            <w:shd w:val="clear" w:color="auto" w:fill="auto"/>
          </w:tcPr>
          <w:p w:rsidR="00BE6D36" w:rsidRPr="00BE6D36" w:rsidRDefault="00BE6D36" w:rsidP="00BE6D36">
            <w:pPr>
              <w:ind w:left="1080"/>
              <w:rPr>
                <w:rFonts w:ascii="Arial" w:hAnsi="Arial" w:cs="Arial"/>
                <w:szCs w:val="24"/>
              </w:rPr>
            </w:pPr>
          </w:p>
          <w:p w:rsidR="00BE6D36" w:rsidRPr="00BE6D36" w:rsidRDefault="00BE6D36" w:rsidP="00BE6D36">
            <w:pPr>
              <w:rPr>
                <w:rFonts w:ascii="Arial" w:hAnsi="Arial" w:cs="Arial"/>
                <w:szCs w:val="24"/>
              </w:rPr>
            </w:pPr>
            <w:r w:rsidRPr="00BE6D36">
              <w:rPr>
                <w:rFonts w:ascii="Arial" w:hAnsi="Arial" w:cs="Arial"/>
                <w:szCs w:val="24"/>
              </w:rPr>
              <w:t>Providing the timetable is adhered to these controls will be effective</w:t>
            </w:r>
          </w:p>
        </w:tc>
      </w:tr>
      <w:tr w:rsidR="00BE6D36" w:rsidRPr="00BE6D36" w:rsidTr="008F3B65">
        <w:tc>
          <w:tcPr>
            <w:tcW w:w="6161" w:type="dxa"/>
            <w:gridSpan w:val="2"/>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New Actions Required</w:t>
            </w:r>
          </w:p>
        </w:tc>
        <w:tc>
          <w:tcPr>
            <w:tcW w:w="3081" w:type="dxa"/>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Who is Responsible?</w:t>
            </w:r>
          </w:p>
        </w:tc>
      </w:tr>
      <w:tr w:rsidR="00BE6D36" w:rsidRPr="00BE6D36" w:rsidTr="008F3B65">
        <w:tc>
          <w:tcPr>
            <w:tcW w:w="6161" w:type="dxa"/>
            <w:gridSpan w:val="2"/>
            <w:shd w:val="clear" w:color="auto" w:fill="auto"/>
          </w:tcPr>
          <w:p w:rsidR="00BE6D36" w:rsidRPr="00BE6D36" w:rsidRDefault="00BE6D36" w:rsidP="00BE6D36">
            <w:pPr>
              <w:rPr>
                <w:rFonts w:ascii="Arial" w:hAnsi="Arial" w:cs="Arial"/>
                <w:szCs w:val="24"/>
              </w:rPr>
            </w:pPr>
            <w:r w:rsidRPr="00BE6D36">
              <w:rPr>
                <w:rFonts w:ascii="Arial" w:hAnsi="Arial" w:cs="Arial"/>
                <w:szCs w:val="24"/>
              </w:rPr>
              <w:t>Monitor timetables</w:t>
            </w:r>
          </w:p>
        </w:tc>
        <w:tc>
          <w:tcPr>
            <w:tcW w:w="3081" w:type="dxa"/>
            <w:shd w:val="clear" w:color="auto" w:fill="auto"/>
          </w:tcPr>
          <w:p w:rsidR="00BE6D36" w:rsidRPr="00BE6D36" w:rsidRDefault="00BE6D36" w:rsidP="00BE6D36">
            <w:pPr>
              <w:rPr>
                <w:rFonts w:ascii="Arial" w:hAnsi="Arial" w:cs="Arial"/>
                <w:szCs w:val="24"/>
              </w:rPr>
            </w:pPr>
            <w:r w:rsidRPr="00BE6D36">
              <w:rPr>
                <w:rFonts w:ascii="Arial" w:hAnsi="Arial" w:cs="Arial"/>
                <w:szCs w:val="24"/>
              </w:rPr>
              <w:t>Head of Operations</w:t>
            </w:r>
          </w:p>
        </w:tc>
      </w:tr>
    </w:tbl>
    <w:p w:rsidR="00BE6D36" w:rsidRPr="00BE6D36" w:rsidRDefault="00BE6D36" w:rsidP="00BE6D36"/>
    <w:p w:rsidR="00BE6D36" w:rsidRPr="00BE6D36" w:rsidRDefault="00BE6D36" w:rsidP="00BE6D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BE6D36" w:rsidRPr="00BE6D36" w:rsidTr="008F3B65">
        <w:tc>
          <w:tcPr>
            <w:tcW w:w="3080" w:type="dxa"/>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Risk No:</w:t>
            </w:r>
          </w:p>
        </w:tc>
        <w:tc>
          <w:tcPr>
            <w:tcW w:w="3081" w:type="dxa"/>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Risk Score:</w:t>
            </w:r>
          </w:p>
        </w:tc>
        <w:tc>
          <w:tcPr>
            <w:tcW w:w="3081" w:type="dxa"/>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Owned By:</w:t>
            </w:r>
          </w:p>
        </w:tc>
      </w:tr>
      <w:tr w:rsidR="00BE6D36" w:rsidRPr="00BE6D36" w:rsidTr="008F3B65">
        <w:tc>
          <w:tcPr>
            <w:tcW w:w="3080" w:type="dxa"/>
            <w:shd w:val="clear" w:color="auto" w:fill="auto"/>
          </w:tcPr>
          <w:p w:rsidR="00BE6D36" w:rsidRPr="00BE6D36" w:rsidRDefault="00BE6D36" w:rsidP="00BE6D36">
            <w:pPr>
              <w:rPr>
                <w:rFonts w:ascii="Arial" w:hAnsi="Arial" w:cs="Arial"/>
                <w:szCs w:val="24"/>
              </w:rPr>
            </w:pPr>
            <w:r w:rsidRPr="00BE6D36">
              <w:rPr>
                <w:rFonts w:ascii="Arial" w:hAnsi="Arial" w:cs="Arial"/>
                <w:szCs w:val="24"/>
              </w:rPr>
              <w:t>HLH27</w:t>
            </w:r>
          </w:p>
          <w:p w:rsidR="00BE6D36" w:rsidRPr="00BE6D36" w:rsidRDefault="00BE6D36" w:rsidP="00BE6D36">
            <w:pPr>
              <w:rPr>
                <w:rFonts w:ascii="Arial" w:hAnsi="Arial" w:cs="Arial"/>
                <w:szCs w:val="24"/>
              </w:rPr>
            </w:pPr>
          </w:p>
        </w:tc>
        <w:tc>
          <w:tcPr>
            <w:tcW w:w="3081" w:type="dxa"/>
            <w:shd w:val="clear" w:color="auto" w:fill="auto"/>
          </w:tcPr>
          <w:p w:rsidR="00BE6D36" w:rsidRPr="00BE6D36" w:rsidRDefault="00BE6D36" w:rsidP="00BE6D36">
            <w:pPr>
              <w:rPr>
                <w:rFonts w:ascii="Arial" w:hAnsi="Arial" w:cs="Arial"/>
                <w:szCs w:val="24"/>
              </w:rPr>
            </w:pPr>
            <w:r w:rsidRPr="00BE6D36">
              <w:rPr>
                <w:rFonts w:ascii="Arial" w:hAnsi="Arial" w:cs="Arial"/>
                <w:szCs w:val="24"/>
              </w:rPr>
              <w:t>C2</w:t>
            </w:r>
          </w:p>
        </w:tc>
        <w:tc>
          <w:tcPr>
            <w:tcW w:w="3081" w:type="dxa"/>
            <w:shd w:val="clear" w:color="auto" w:fill="auto"/>
          </w:tcPr>
          <w:p w:rsidR="00BE6D36" w:rsidRPr="00BE6D36" w:rsidRDefault="00BE6D36" w:rsidP="00BE6D36">
            <w:pPr>
              <w:rPr>
                <w:rFonts w:ascii="Arial" w:hAnsi="Arial" w:cs="Arial"/>
                <w:szCs w:val="24"/>
              </w:rPr>
            </w:pPr>
            <w:r w:rsidRPr="00BE6D36">
              <w:rPr>
                <w:rFonts w:ascii="Arial" w:hAnsi="Arial" w:cs="Arial"/>
                <w:szCs w:val="24"/>
              </w:rPr>
              <w:t>SMT</w:t>
            </w:r>
          </w:p>
        </w:tc>
      </w:tr>
      <w:tr w:rsidR="00BE6D36" w:rsidRPr="00BE6D36" w:rsidTr="008F3B65">
        <w:tblPrEx>
          <w:tblLook w:val="00A0" w:firstRow="1" w:lastRow="0" w:firstColumn="1" w:lastColumn="0" w:noHBand="0" w:noVBand="0"/>
        </w:tblPrEx>
        <w:trPr>
          <w:trHeight w:val="347"/>
        </w:trPr>
        <w:tc>
          <w:tcPr>
            <w:tcW w:w="9242" w:type="dxa"/>
            <w:gridSpan w:val="3"/>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Description</w:t>
            </w:r>
          </w:p>
        </w:tc>
      </w:tr>
      <w:tr w:rsidR="00BE6D36" w:rsidRPr="00BE6D36" w:rsidTr="008F3B65">
        <w:tblPrEx>
          <w:tblLook w:val="00A0" w:firstRow="1" w:lastRow="0" w:firstColumn="1" w:lastColumn="0" w:noHBand="0" w:noVBand="0"/>
        </w:tblPrEx>
        <w:tc>
          <w:tcPr>
            <w:tcW w:w="9242" w:type="dxa"/>
            <w:gridSpan w:val="3"/>
            <w:shd w:val="clear" w:color="auto" w:fill="auto"/>
          </w:tcPr>
          <w:p w:rsidR="00BE6D36" w:rsidRPr="00BE6D36" w:rsidRDefault="00BE6D36" w:rsidP="00BE6D36">
            <w:pPr>
              <w:rPr>
                <w:rFonts w:ascii="Arial" w:hAnsi="Arial" w:cs="Arial"/>
                <w:szCs w:val="24"/>
              </w:rPr>
            </w:pPr>
            <w:r w:rsidRPr="00BE6D36">
              <w:rPr>
                <w:rFonts w:ascii="Arial" w:hAnsi="Arial" w:cs="Arial"/>
                <w:szCs w:val="24"/>
              </w:rPr>
              <w:t xml:space="preserve">Failure to identify efficiency savings for financial years 2015-18, leading to possible closures and redundancies. If these prove necessary the process must be </w:t>
            </w:r>
            <w:proofErr w:type="spellStart"/>
            <w:r w:rsidRPr="00BE6D36">
              <w:rPr>
                <w:rFonts w:ascii="Arial" w:hAnsi="Arial" w:cs="Arial"/>
                <w:szCs w:val="24"/>
              </w:rPr>
              <w:t>nanaged</w:t>
            </w:r>
            <w:proofErr w:type="spellEnd"/>
            <w:r w:rsidRPr="00BE6D36">
              <w:rPr>
                <w:rFonts w:ascii="Arial" w:hAnsi="Arial" w:cs="Arial"/>
                <w:szCs w:val="24"/>
              </w:rPr>
              <w:t xml:space="preserve"> with least impact on the company.</w:t>
            </w:r>
          </w:p>
        </w:tc>
      </w:tr>
      <w:tr w:rsidR="00BE6D36" w:rsidRPr="00BE6D36" w:rsidTr="008F3B65">
        <w:tblPrEx>
          <w:tblLook w:val="00A0" w:firstRow="1" w:lastRow="0" w:firstColumn="1" w:lastColumn="0" w:noHBand="0" w:noVBand="0"/>
        </w:tblPrEx>
        <w:tc>
          <w:tcPr>
            <w:tcW w:w="9242" w:type="dxa"/>
            <w:gridSpan w:val="3"/>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Controls Already in Place</w:t>
            </w:r>
          </w:p>
        </w:tc>
      </w:tr>
      <w:tr w:rsidR="00BE6D36" w:rsidRPr="00BE6D36" w:rsidTr="008F3B65">
        <w:tblPrEx>
          <w:tblLook w:val="00A0" w:firstRow="1" w:lastRow="0" w:firstColumn="1" w:lastColumn="0" w:noHBand="0" w:noVBand="0"/>
        </w:tblPrEx>
        <w:tc>
          <w:tcPr>
            <w:tcW w:w="9242" w:type="dxa"/>
            <w:gridSpan w:val="3"/>
            <w:shd w:val="clear" w:color="auto" w:fill="auto"/>
          </w:tcPr>
          <w:p w:rsidR="00BE6D36" w:rsidRPr="00BE6D36" w:rsidRDefault="00BE6D36" w:rsidP="00BE6D36">
            <w:pPr>
              <w:jc w:val="both"/>
              <w:rPr>
                <w:rFonts w:ascii="Arial" w:hAnsi="Arial" w:cs="Arial"/>
                <w:szCs w:val="24"/>
              </w:rPr>
            </w:pPr>
          </w:p>
          <w:p w:rsidR="00BE6D36" w:rsidRPr="00BE6D36" w:rsidRDefault="00BE6D36" w:rsidP="00BE6D36">
            <w:pPr>
              <w:jc w:val="both"/>
              <w:rPr>
                <w:rFonts w:ascii="Arial" w:hAnsi="Arial" w:cs="Arial"/>
                <w:szCs w:val="24"/>
              </w:rPr>
            </w:pPr>
            <w:r w:rsidRPr="00BE6D36">
              <w:rPr>
                <w:rFonts w:ascii="Arial" w:hAnsi="Arial" w:cs="Arial"/>
                <w:szCs w:val="24"/>
              </w:rPr>
              <w:t>Efficiency reviews are being undertaken.</w:t>
            </w:r>
          </w:p>
          <w:p w:rsidR="00BE6D36" w:rsidRPr="00BE6D36" w:rsidRDefault="00BE6D36" w:rsidP="00BE6D36">
            <w:pPr>
              <w:jc w:val="both"/>
              <w:rPr>
                <w:rFonts w:ascii="Arial" w:hAnsi="Arial" w:cs="Arial"/>
                <w:szCs w:val="24"/>
              </w:rPr>
            </w:pPr>
          </w:p>
          <w:p w:rsidR="00BE6D36" w:rsidRPr="00BE6D36" w:rsidRDefault="00BE6D36" w:rsidP="00BE6D36">
            <w:pPr>
              <w:jc w:val="both"/>
              <w:rPr>
                <w:rFonts w:ascii="Arial" w:hAnsi="Arial" w:cs="Arial"/>
                <w:i/>
                <w:szCs w:val="24"/>
              </w:rPr>
            </w:pPr>
            <w:r w:rsidRPr="00BE6D36">
              <w:rPr>
                <w:rFonts w:ascii="Arial" w:hAnsi="Arial" w:cs="Arial"/>
                <w:szCs w:val="24"/>
              </w:rPr>
              <w:t>The Finance and Audit Committee have a new scrutiny role for proposed savings.</w:t>
            </w:r>
          </w:p>
          <w:p w:rsidR="00BE6D36" w:rsidRPr="00BE6D36" w:rsidRDefault="00BE6D36" w:rsidP="00BE6D36">
            <w:pPr>
              <w:ind w:left="567"/>
              <w:jc w:val="both"/>
              <w:rPr>
                <w:rFonts w:ascii="Arial" w:hAnsi="Arial" w:cs="Arial"/>
                <w:szCs w:val="24"/>
              </w:rPr>
            </w:pPr>
          </w:p>
        </w:tc>
      </w:tr>
      <w:tr w:rsidR="00BE6D36" w:rsidRPr="00BE6D36" w:rsidTr="008F3B65">
        <w:tblPrEx>
          <w:tblLook w:val="00A0" w:firstRow="1" w:lastRow="0" w:firstColumn="1" w:lastColumn="0" w:noHBand="0" w:noVBand="0"/>
        </w:tblPrEx>
        <w:tc>
          <w:tcPr>
            <w:tcW w:w="9242" w:type="dxa"/>
            <w:gridSpan w:val="3"/>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Effectiveness of these Controls</w:t>
            </w:r>
          </w:p>
        </w:tc>
      </w:tr>
      <w:tr w:rsidR="00BE6D36" w:rsidRPr="00BE6D36" w:rsidTr="008F3B65">
        <w:tblPrEx>
          <w:tblLook w:val="00A0" w:firstRow="1" w:lastRow="0" w:firstColumn="1" w:lastColumn="0" w:noHBand="0" w:noVBand="0"/>
        </w:tblPrEx>
        <w:tc>
          <w:tcPr>
            <w:tcW w:w="9242" w:type="dxa"/>
            <w:gridSpan w:val="3"/>
            <w:shd w:val="clear" w:color="auto" w:fill="auto"/>
          </w:tcPr>
          <w:p w:rsidR="00BE6D36" w:rsidRPr="00BE6D36" w:rsidRDefault="00BE6D36" w:rsidP="00BE6D36">
            <w:pPr>
              <w:ind w:left="1080"/>
              <w:rPr>
                <w:rFonts w:ascii="Arial" w:hAnsi="Arial" w:cs="Arial"/>
                <w:szCs w:val="24"/>
              </w:rPr>
            </w:pPr>
          </w:p>
          <w:p w:rsidR="00BE6D36" w:rsidRPr="00BE6D36" w:rsidRDefault="00BE6D36" w:rsidP="00BE6D36">
            <w:pPr>
              <w:rPr>
                <w:rFonts w:ascii="Arial" w:hAnsi="Arial" w:cs="Arial"/>
                <w:szCs w:val="24"/>
              </w:rPr>
            </w:pPr>
            <w:r w:rsidRPr="00BE6D36">
              <w:rPr>
                <w:rFonts w:ascii="Arial" w:hAnsi="Arial" w:cs="Arial"/>
                <w:szCs w:val="24"/>
              </w:rPr>
              <w:t>It is unlikely that the efficiency reviews will identify all the required savings</w:t>
            </w:r>
          </w:p>
          <w:p w:rsidR="00BE6D36" w:rsidRPr="00BE6D36" w:rsidRDefault="00BE6D36" w:rsidP="00BE6D36">
            <w:pPr>
              <w:ind w:left="207"/>
              <w:rPr>
                <w:rFonts w:ascii="Arial" w:hAnsi="Arial" w:cs="Arial"/>
                <w:szCs w:val="24"/>
              </w:rPr>
            </w:pPr>
          </w:p>
        </w:tc>
      </w:tr>
      <w:tr w:rsidR="00BE6D36" w:rsidRPr="00BE6D36" w:rsidTr="008F3B65">
        <w:tc>
          <w:tcPr>
            <w:tcW w:w="6161" w:type="dxa"/>
            <w:gridSpan w:val="2"/>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New Actions Required</w:t>
            </w:r>
          </w:p>
        </w:tc>
        <w:tc>
          <w:tcPr>
            <w:tcW w:w="3081" w:type="dxa"/>
            <w:shd w:val="clear" w:color="auto" w:fill="auto"/>
          </w:tcPr>
          <w:p w:rsidR="00BE6D36" w:rsidRPr="00BE6D36" w:rsidRDefault="00BE6D36" w:rsidP="00BE6D36">
            <w:pPr>
              <w:rPr>
                <w:rFonts w:ascii="Arial" w:hAnsi="Arial" w:cs="Arial"/>
                <w:b/>
                <w:szCs w:val="24"/>
              </w:rPr>
            </w:pPr>
            <w:r w:rsidRPr="00BE6D36">
              <w:rPr>
                <w:rFonts w:ascii="Arial" w:hAnsi="Arial" w:cs="Arial"/>
                <w:b/>
                <w:szCs w:val="24"/>
              </w:rPr>
              <w:t>Who is Responsible?</w:t>
            </w:r>
          </w:p>
        </w:tc>
      </w:tr>
      <w:tr w:rsidR="00BE6D36" w:rsidRPr="00BE6D36" w:rsidTr="008F3B65">
        <w:tc>
          <w:tcPr>
            <w:tcW w:w="6161" w:type="dxa"/>
            <w:gridSpan w:val="2"/>
            <w:shd w:val="clear" w:color="auto" w:fill="auto"/>
          </w:tcPr>
          <w:p w:rsidR="00BE6D36" w:rsidRPr="00BE6D36" w:rsidRDefault="00BE6D36" w:rsidP="00BE6D36">
            <w:pPr>
              <w:rPr>
                <w:rFonts w:ascii="Arial" w:hAnsi="Arial" w:cs="Arial"/>
                <w:szCs w:val="24"/>
              </w:rPr>
            </w:pPr>
            <w:r w:rsidRPr="00BE6D36">
              <w:rPr>
                <w:rFonts w:ascii="Arial" w:hAnsi="Arial" w:cs="Arial"/>
                <w:szCs w:val="24"/>
              </w:rPr>
              <w:t>Establish a working group of the Finance and Audit Committee to examine budget savings options and report to the Board by August 2014</w:t>
            </w:r>
          </w:p>
        </w:tc>
        <w:tc>
          <w:tcPr>
            <w:tcW w:w="3081" w:type="dxa"/>
            <w:shd w:val="clear" w:color="auto" w:fill="auto"/>
          </w:tcPr>
          <w:p w:rsidR="00BE6D36" w:rsidRPr="00BE6D36" w:rsidRDefault="00BE6D36" w:rsidP="00BE6D36">
            <w:pPr>
              <w:rPr>
                <w:rFonts w:ascii="Arial" w:hAnsi="Arial" w:cs="Arial"/>
                <w:szCs w:val="24"/>
              </w:rPr>
            </w:pPr>
            <w:r w:rsidRPr="00BE6D36">
              <w:rPr>
                <w:rFonts w:ascii="Arial" w:hAnsi="Arial" w:cs="Arial"/>
                <w:szCs w:val="24"/>
              </w:rPr>
              <w:t>Head of Resources</w:t>
            </w:r>
          </w:p>
        </w:tc>
      </w:tr>
    </w:tbl>
    <w:p w:rsidR="00BE6D36" w:rsidRPr="00BE6D36" w:rsidRDefault="00BE6D36" w:rsidP="00BE6D36"/>
    <w:p w:rsidR="00BE6D36" w:rsidRPr="00BE6D36" w:rsidRDefault="00BE6D36" w:rsidP="00BE6D36"/>
    <w:p w:rsidR="00BE6D36" w:rsidRPr="00BE6D36" w:rsidRDefault="00BE6D36" w:rsidP="00BE6D36"/>
    <w:p w:rsidR="00117BE1" w:rsidRDefault="00117BE1" w:rsidP="005D21C9">
      <w:pPr>
        <w:tabs>
          <w:tab w:val="left" w:pos="1843"/>
        </w:tabs>
        <w:jc w:val="right"/>
        <w:rPr>
          <w:rFonts w:ascii="Arial" w:hAnsi="Arial" w:cs="Arial"/>
          <w:b/>
          <w:szCs w:val="24"/>
        </w:rPr>
      </w:pPr>
    </w:p>
    <w:sectPr w:rsidR="00117BE1" w:rsidSect="00540A58">
      <w:pgSz w:w="11906" w:h="16838"/>
      <w:pgMar w:top="1418"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22" w:rsidRDefault="00555522">
      <w:r>
        <w:separator/>
      </w:r>
    </w:p>
  </w:endnote>
  <w:endnote w:type="continuationSeparator" w:id="0">
    <w:p w:rsidR="00555522" w:rsidRDefault="0055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22" w:rsidRDefault="00555522">
      <w:r>
        <w:separator/>
      </w:r>
    </w:p>
  </w:footnote>
  <w:footnote w:type="continuationSeparator" w:id="0">
    <w:p w:rsidR="00555522" w:rsidRDefault="00555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EAB"/>
    <w:multiLevelType w:val="hybridMultilevel"/>
    <w:tmpl w:val="22825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B018A4"/>
    <w:multiLevelType w:val="hybridMultilevel"/>
    <w:tmpl w:val="34748E8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A5398A"/>
    <w:multiLevelType w:val="hybridMultilevel"/>
    <w:tmpl w:val="EA72C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nsid w:val="12B42D50"/>
    <w:multiLevelType w:val="hybridMultilevel"/>
    <w:tmpl w:val="0F34BF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1E30BF"/>
    <w:multiLevelType w:val="hybridMultilevel"/>
    <w:tmpl w:val="AC7CA8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3C21C7"/>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CF6BE3"/>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0434D"/>
    <w:multiLevelType w:val="hybridMultilevel"/>
    <w:tmpl w:val="63A29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9F2A60"/>
    <w:multiLevelType w:val="hybridMultilevel"/>
    <w:tmpl w:val="0F34BF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6A7E27"/>
    <w:multiLevelType w:val="hybridMultilevel"/>
    <w:tmpl w:val="0EF05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7C0CE2"/>
    <w:multiLevelType w:val="hybridMultilevel"/>
    <w:tmpl w:val="E326E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FD2107C"/>
    <w:multiLevelType w:val="hybridMultilevel"/>
    <w:tmpl w:val="15CEF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4104F5E"/>
    <w:multiLevelType w:val="hybridMultilevel"/>
    <w:tmpl w:val="0F34BF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806076"/>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895D71"/>
    <w:multiLevelType w:val="hybridMultilevel"/>
    <w:tmpl w:val="7E421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F493CE1"/>
    <w:multiLevelType w:val="hybridMultilevel"/>
    <w:tmpl w:val="63A41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5594B80"/>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E302AF"/>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nsid w:val="6D82605E"/>
    <w:multiLevelType w:val="hybridMultilevel"/>
    <w:tmpl w:val="6DC234C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1646B14"/>
    <w:multiLevelType w:val="hybridMultilevel"/>
    <w:tmpl w:val="6FAA5D7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9C83941"/>
    <w:multiLevelType w:val="hybridMultilevel"/>
    <w:tmpl w:val="C47C8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nsid w:val="7AA43744"/>
    <w:multiLevelType w:val="hybridMultilevel"/>
    <w:tmpl w:val="314C7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D725793"/>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nsid w:val="7F9C517B"/>
    <w:multiLevelType w:val="hybridMultilevel"/>
    <w:tmpl w:val="E1D41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22"/>
  </w:num>
  <w:num w:numId="2">
    <w:abstractNumId w:val="17"/>
  </w:num>
  <w:num w:numId="3">
    <w:abstractNumId w:val="11"/>
  </w:num>
  <w:num w:numId="4">
    <w:abstractNumId w:val="9"/>
  </w:num>
  <w:num w:numId="5">
    <w:abstractNumId w:val="21"/>
  </w:num>
  <w:num w:numId="6">
    <w:abstractNumId w:val="14"/>
  </w:num>
  <w:num w:numId="7">
    <w:abstractNumId w:val="2"/>
  </w:num>
  <w:num w:numId="8">
    <w:abstractNumId w:val="23"/>
  </w:num>
  <w:num w:numId="9">
    <w:abstractNumId w:val="7"/>
  </w:num>
  <w:num w:numId="10">
    <w:abstractNumId w:val="15"/>
  </w:num>
  <w:num w:numId="11">
    <w:abstractNumId w:val="20"/>
  </w:num>
  <w:num w:numId="12">
    <w:abstractNumId w:val="10"/>
  </w:num>
  <w:num w:numId="13">
    <w:abstractNumId w:val="0"/>
  </w:num>
  <w:num w:numId="14">
    <w:abstractNumId w:val="6"/>
  </w:num>
  <w:num w:numId="15">
    <w:abstractNumId w:val="16"/>
  </w:num>
  <w:num w:numId="16">
    <w:abstractNumId w:val="5"/>
  </w:num>
  <w:num w:numId="17">
    <w:abstractNumId w:val="13"/>
  </w:num>
  <w:num w:numId="18">
    <w:abstractNumId w:val="4"/>
  </w:num>
  <w:num w:numId="19">
    <w:abstractNumId w:val="19"/>
  </w:num>
  <w:num w:numId="20">
    <w:abstractNumId w:val="18"/>
  </w:num>
  <w:num w:numId="21">
    <w:abstractNumId w:val="1"/>
  </w:num>
  <w:num w:numId="22">
    <w:abstractNumId w:val="3"/>
  </w:num>
  <w:num w:numId="23">
    <w:abstractNumId w:val="12"/>
  </w:num>
  <w:num w:numId="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6F99"/>
    <w:rsid w:val="000476B1"/>
    <w:rsid w:val="00054DE1"/>
    <w:rsid w:val="000636A7"/>
    <w:rsid w:val="00083A4A"/>
    <w:rsid w:val="0009405C"/>
    <w:rsid w:val="000A439E"/>
    <w:rsid w:val="000D5F4B"/>
    <w:rsid w:val="000E3CD9"/>
    <w:rsid w:val="000E61AD"/>
    <w:rsid w:val="000E7598"/>
    <w:rsid w:val="000F274B"/>
    <w:rsid w:val="000F3262"/>
    <w:rsid w:val="000F4BA8"/>
    <w:rsid w:val="000F6071"/>
    <w:rsid w:val="001006F2"/>
    <w:rsid w:val="00104560"/>
    <w:rsid w:val="001072B4"/>
    <w:rsid w:val="00110848"/>
    <w:rsid w:val="00115FE9"/>
    <w:rsid w:val="00117BE1"/>
    <w:rsid w:val="0012639B"/>
    <w:rsid w:val="0013408B"/>
    <w:rsid w:val="001369E0"/>
    <w:rsid w:val="00150971"/>
    <w:rsid w:val="00152E9B"/>
    <w:rsid w:val="00153846"/>
    <w:rsid w:val="001614BD"/>
    <w:rsid w:val="00164BEF"/>
    <w:rsid w:val="00171187"/>
    <w:rsid w:val="0017201B"/>
    <w:rsid w:val="00182352"/>
    <w:rsid w:val="001A1DB8"/>
    <w:rsid w:val="001A4F23"/>
    <w:rsid w:val="001A5A41"/>
    <w:rsid w:val="001A606D"/>
    <w:rsid w:val="001B0DAB"/>
    <w:rsid w:val="001C1870"/>
    <w:rsid w:val="001C35E6"/>
    <w:rsid w:val="001C6970"/>
    <w:rsid w:val="001D1D38"/>
    <w:rsid w:val="001D7D2E"/>
    <w:rsid w:val="001F1DE0"/>
    <w:rsid w:val="001F57B6"/>
    <w:rsid w:val="00204269"/>
    <w:rsid w:val="0021581E"/>
    <w:rsid w:val="002173BA"/>
    <w:rsid w:val="00217D31"/>
    <w:rsid w:val="00225D0F"/>
    <w:rsid w:val="002304E3"/>
    <w:rsid w:val="002504A2"/>
    <w:rsid w:val="00250E04"/>
    <w:rsid w:val="00250F92"/>
    <w:rsid w:val="00252F00"/>
    <w:rsid w:val="00265473"/>
    <w:rsid w:val="00266059"/>
    <w:rsid w:val="00281200"/>
    <w:rsid w:val="0029010C"/>
    <w:rsid w:val="00293D5D"/>
    <w:rsid w:val="002A09C0"/>
    <w:rsid w:val="002B236B"/>
    <w:rsid w:val="002B7DC4"/>
    <w:rsid w:val="002C7B3D"/>
    <w:rsid w:val="002E3D92"/>
    <w:rsid w:val="003118A0"/>
    <w:rsid w:val="003309D7"/>
    <w:rsid w:val="003318D6"/>
    <w:rsid w:val="00335223"/>
    <w:rsid w:val="003410F0"/>
    <w:rsid w:val="00343275"/>
    <w:rsid w:val="0035707D"/>
    <w:rsid w:val="00357B55"/>
    <w:rsid w:val="0036440C"/>
    <w:rsid w:val="00365E55"/>
    <w:rsid w:val="00372950"/>
    <w:rsid w:val="00384DBD"/>
    <w:rsid w:val="00387B72"/>
    <w:rsid w:val="00387E56"/>
    <w:rsid w:val="0039450A"/>
    <w:rsid w:val="003979DB"/>
    <w:rsid w:val="003A15D7"/>
    <w:rsid w:val="003D7DB0"/>
    <w:rsid w:val="003F386F"/>
    <w:rsid w:val="004074AB"/>
    <w:rsid w:val="00410580"/>
    <w:rsid w:val="00415EF1"/>
    <w:rsid w:val="00416BFF"/>
    <w:rsid w:val="00425F23"/>
    <w:rsid w:val="00427110"/>
    <w:rsid w:val="00427536"/>
    <w:rsid w:val="00451872"/>
    <w:rsid w:val="004669E9"/>
    <w:rsid w:val="0047717A"/>
    <w:rsid w:val="0047759F"/>
    <w:rsid w:val="004A0988"/>
    <w:rsid w:val="004D7398"/>
    <w:rsid w:val="004E20BC"/>
    <w:rsid w:val="004F7B55"/>
    <w:rsid w:val="00513508"/>
    <w:rsid w:val="0052022D"/>
    <w:rsid w:val="00533A22"/>
    <w:rsid w:val="00534269"/>
    <w:rsid w:val="00540A58"/>
    <w:rsid w:val="00555522"/>
    <w:rsid w:val="00581B1E"/>
    <w:rsid w:val="0059426B"/>
    <w:rsid w:val="005A5DBA"/>
    <w:rsid w:val="005C444D"/>
    <w:rsid w:val="005D21C9"/>
    <w:rsid w:val="005D2719"/>
    <w:rsid w:val="005E16BA"/>
    <w:rsid w:val="005E23D5"/>
    <w:rsid w:val="005E3A09"/>
    <w:rsid w:val="005F2E96"/>
    <w:rsid w:val="005F66B8"/>
    <w:rsid w:val="00612494"/>
    <w:rsid w:val="00646786"/>
    <w:rsid w:val="006605B7"/>
    <w:rsid w:val="00680931"/>
    <w:rsid w:val="006852AD"/>
    <w:rsid w:val="00686AE0"/>
    <w:rsid w:val="00693FC7"/>
    <w:rsid w:val="006B0E6E"/>
    <w:rsid w:val="006B2C43"/>
    <w:rsid w:val="006C6C17"/>
    <w:rsid w:val="006D6A29"/>
    <w:rsid w:val="006D70E8"/>
    <w:rsid w:val="006E3970"/>
    <w:rsid w:val="006E5CF8"/>
    <w:rsid w:val="006F0461"/>
    <w:rsid w:val="006F36AB"/>
    <w:rsid w:val="00707C87"/>
    <w:rsid w:val="00716326"/>
    <w:rsid w:val="007214D1"/>
    <w:rsid w:val="00734A86"/>
    <w:rsid w:val="0074360E"/>
    <w:rsid w:val="00743A87"/>
    <w:rsid w:val="00744438"/>
    <w:rsid w:val="00753065"/>
    <w:rsid w:val="007566DB"/>
    <w:rsid w:val="00763DAE"/>
    <w:rsid w:val="00774A53"/>
    <w:rsid w:val="00775876"/>
    <w:rsid w:val="00777B03"/>
    <w:rsid w:val="00781DDE"/>
    <w:rsid w:val="0078559F"/>
    <w:rsid w:val="00794115"/>
    <w:rsid w:val="0079570B"/>
    <w:rsid w:val="007A4029"/>
    <w:rsid w:val="007A5031"/>
    <w:rsid w:val="007B364C"/>
    <w:rsid w:val="007B422B"/>
    <w:rsid w:val="007B7D68"/>
    <w:rsid w:val="007C2756"/>
    <w:rsid w:val="007C7477"/>
    <w:rsid w:val="007D7D07"/>
    <w:rsid w:val="007E1AA1"/>
    <w:rsid w:val="007E2FF5"/>
    <w:rsid w:val="007E41E2"/>
    <w:rsid w:val="007E5082"/>
    <w:rsid w:val="007E7E29"/>
    <w:rsid w:val="007F0D2D"/>
    <w:rsid w:val="0080022C"/>
    <w:rsid w:val="00825BCB"/>
    <w:rsid w:val="00825FD9"/>
    <w:rsid w:val="0083424A"/>
    <w:rsid w:val="00834D42"/>
    <w:rsid w:val="00846D7B"/>
    <w:rsid w:val="0085209F"/>
    <w:rsid w:val="0085560B"/>
    <w:rsid w:val="00885F26"/>
    <w:rsid w:val="008A0E4A"/>
    <w:rsid w:val="008A1F14"/>
    <w:rsid w:val="008B770E"/>
    <w:rsid w:val="008C504D"/>
    <w:rsid w:val="008D2CFA"/>
    <w:rsid w:val="008D6EE0"/>
    <w:rsid w:val="008E077F"/>
    <w:rsid w:val="008E0DCD"/>
    <w:rsid w:val="008E24C9"/>
    <w:rsid w:val="00943129"/>
    <w:rsid w:val="00943CCF"/>
    <w:rsid w:val="00946A15"/>
    <w:rsid w:val="00952B22"/>
    <w:rsid w:val="00956AA6"/>
    <w:rsid w:val="0096194E"/>
    <w:rsid w:val="00967DA2"/>
    <w:rsid w:val="0098231B"/>
    <w:rsid w:val="009871B4"/>
    <w:rsid w:val="009951C5"/>
    <w:rsid w:val="009959DA"/>
    <w:rsid w:val="009A34E8"/>
    <w:rsid w:val="009A3F45"/>
    <w:rsid w:val="009B21B6"/>
    <w:rsid w:val="009B3A8E"/>
    <w:rsid w:val="009B41FD"/>
    <w:rsid w:val="009B50DC"/>
    <w:rsid w:val="009F4D19"/>
    <w:rsid w:val="009F60B5"/>
    <w:rsid w:val="00A11704"/>
    <w:rsid w:val="00A15F04"/>
    <w:rsid w:val="00A17632"/>
    <w:rsid w:val="00A252F9"/>
    <w:rsid w:val="00A47A09"/>
    <w:rsid w:val="00A504A9"/>
    <w:rsid w:val="00A65E77"/>
    <w:rsid w:val="00A72644"/>
    <w:rsid w:val="00A8159A"/>
    <w:rsid w:val="00A86077"/>
    <w:rsid w:val="00A9057A"/>
    <w:rsid w:val="00A9784A"/>
    <w:rsid w:val="00AB2E5F"/>
    <w:rsid w:val="00AC51A3"/>
    <w:rsid w:val="00AD0D67"/>
    <w:rsid w:val="00B1309F"/>
    <w:rsid w:val="00B23F97"/>
    <w:rsid w:val="00B2481B"/>
    <w:rsid w:val="00B33E09"/>
    <w:rsid w:val="00B4511E"/>
    <w:rsid w:val="00B5151C"/>
    <w:rsid w:val="00B56CDC"/>
    <w:rsid w:val="00B76782"/>
    <w:rsid w:val="00B84929"/>
    <w:rsid w:val="00B8667F"/>
    <w:rsid w:val="00B90B12"/>
    <w:rsid w:val="00B922E0"/>
    <w:rsid w:val="00B96369"/>
    <w:rsid w:val="00B96AED"/>
    <w:rsid w:val="00B96D53"/>
    <w:rsid w:val="00BA0A7B"/>
    <w:rsid w:val="00BA2C93"/>
    <w:rsid w:val="00BC311A"/>
    <w:rsid w:val="00BD086C"/>
    <w:rsid w:val="00BE6D36"/>
    <w:rsid w:val="00BF2FDA"/>
    <w:rsid w:val="00C04068"/>
    <w:rsid w:val="00C24E6B"/>
    <w:rsid w:val="00C25C3F"/>
    <w:rsid w:val="00C3172A"/>
    <w:rsid w:val="00C65D2D"/>
    <w:rsid w:val="00C67742"/>
    <w:rsid w:val="00C77859"/>
    <w:rsid w:val="00C8005D"/>
    <w:rsid w:val="00C832CC"/>
    <w:rsid w:val="00C85B6C"/>
    <w:rsid w:val="00C90A11"/>
    <w:rsid w:val="00C90CEC"/>
    <w:rsid w:val="00C91EE3"/>
    <w:rsid w:val="00C94443"/>
    <w:rsid w:val="00C94CD2"/>
    <w:rsid w:val="00C97FA3"/>
    <w:rsid w:val="00CA280E"/>
    <w:rsid w:val="00CA539B"/>
    <w:rsid w:val="00CA5CEE"/>
    <w:rsid w:val="00CB0AAD"/>
    <w:rsid w:val="00CB3B1B"/>
    <w:rsid w:val="00CC2010"/>
    <w:rsid w:val="00CC636A"/>
    <w:rsid w:val="00CE35B2"/>
    <w:rsid w:val="00CF19AE"/>
    <w:rsid w:val="00D04E3B"/>
    <w:rsid w:val="00D1003C"/>
    <w:rsid w:val="00D22375"/>
    <w:rsid w:val="00D267DA"/>
    <w:rsid w:val="00D273A9"/>
    <w:rsid w:val="00D32134"/>
    <w:rsid w:val="00D57CDF"/>
    <w:rsid w:val="00D6075B"/>
    <w:rsid w:val="00D62C0B"/>
    <w:rsid w:val="00D66538"/>
    <w:rsid w:val="00D76BCA"/>
    <w:rsid w:val="00D770EF"/>
    <w:rsid w:val="00D85217"/>
    <w:rsid w:val="00D97DF1"/>
    <w:rsid w:val="00DA0419"/>
    <w:rsid w:val="00DB3601"/>
    <w:rsid w:val="00DB75DA"/>
    <w:rsid w:val="00DC2768"/>
    <w:rsid w:val="00DC2C8B"/>
    <w:rsid w:val="00DF0350"/>
    <w:rsid w:val="00DF753F"/>
    <w:rsid w:val="00E00110"/>
    <w:rsid w:val="00E078E9"/>
    <w:rsid w:val="00E16079"/>
    <w:rsid w:val="00E35A53"/>
    <w:rsid w:val="00E51E27"/>
    <w:rsid w:val="00E52B9B"/>
    <w:rsid w:val="00E56E40"/>
    <w:rsid w:val="00E619D2"/>
    <w:rsid w:val="00E62C1F"/>
    <w:rsid w:val="00E66F0E"/>
    <w:rsid w:val="00E71D63"/>
    <w:rsid w:val="00E758FD"/>
    <w:rsid w:val="00E75B01"/>
    <w:rsid w:val="00E81CF1"/>
    <w:rsid w:val="00E936F4"/>
    <w:rsid w:val="00EA3E05"/>
    <w:rsid w:val="00EB09B2"/>
    <w:rsid w:val="00EB0FDD"/>
    <w:rsid w:val="00EB2386"/>
    <w:rsid w:val="00EB23B2"/>
    <w:rsid w:val="00EC0D3B"/>
    <w:rsid w:val="00EC60F4"/>
    <w:rsid w:val="00ED7102"/>
    <w:rsid w:val="00EE0CC7"/>
    <w:rsid w:val="00EE2784"/>
    <w:rsid w:val="00EE3547"/>
    <w:rsid w:val="00EE5B69"/>
    <w:rsid w:val="00EF1F16"/>
    <w:rsid w:val="00EF6091"/>
    <w:rsid w:val="00F1210E"/>
    <w:rsid w:val="00F15DF0"/>
    <w:rsid w:val="00F1795A"/>
    <w:rsid w:val="00F27DF8"/>
    <w:rsid w:val="00F352A7"/>
    <w:rsid w:val="00F50B0C"/>
    <w:rsid w:val="00F52671"/>
    <w:rsid w:val="00F56BA2"/>
    <w:rsid w:val="00F578BF"/>
    <w:rsid w:val="00F6479D"/>
    <w:rsid w:val="00FA7828"/>
    <w:rsid w:val="00FB00D0"/>
    <w:rsid w:val="00FB2139"/>
    <w:rsid w:val="00FB4E8E"/>
    <w:rsid w:val="00FC7125"/>
    <w:rsid w:val="00FD3B15"/>
    <w:rsid w:val="00FE0CEC"/>
    <w:rsid w:val="00FE4D79"/>
    <w:rsid w:val="00FE6D47"/>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1391">
      <w:bodyDiv w:val="1"/>
      <w:marLeft w:val="0"/>
      <w:marRight w:val="0"/>
      <w:marTop w:val="0"/>
      <w:marBottom w:val="0"/>
      <w:divBdr>
        <w:top w:val="none" w:sz="0" w:space="0" w:color="auto"/>
        <w:left w:val="none" w:sz="0" w:space="0" w:color="auto"/>
        <w:bottom w:val="none" w:sz="0" w:space="0" w:color="auto"/>
        <w:right w:val="none" w:sz="0" w:space="0" w:color="auto"/>
      </w:divBdr>
    </w:div>
    <w:div w:id="349189512">
      <w:bodyDiv w:val="1"/>
      <w:marLeft w:val="0"/>
      <w:marRight w:val="0"/>
      <w:marTop w:val="0"/>
      <w:marBottom w:val="0"/>
      <w:divBdr>
        <w:top w:val="none" w:sz="0" w:space="0" w:color="auto"/>
        <w:left w:val="none" w:sz="0" w:space="0" w:color="auto"/>
        <w:bottom w:val="none" w:sz="0" w:space="0" w:color="auto"/>
        <w:right w:val="none" w:sz="0" w:space="0" w:color="auto"/>
      </w:divBdr>
    </w:div>
    <w:div w:id="356933997">
      <w:bodyDiv w:val="1"/>
      <w:marLeft w:val="0"/>
      <w:marRight w:val="0"/>
      <w:marTop w:val="0"/>
      <w:marBottom w:val="0"/>
      <w:divBdr>
        <w:top w:val="none" w:sz="0" w:space="0" w:color="auto"/>
        <w:left w:val="none" w:sz="0" w:space="0" w:color="auto"/>
        <w:bottom w:val="none" w:sz="0" w:space="0" w:color="auto"/>
        <w:right w:val="none" w:sz="0" w:space="0" w:color="auto"/>
      </w:divBdr>
    </w:div>
    <w:div w:id="538471350">
      <w:bodyDiv w:val="1"/>
      <w:marLeft w:val="0"/>
      <w:marRight w:val="0"/>
      <w:marTop w:val="0"/>
      <w:marBottom w:val="0"/>
      <w:divBdr>
        <w:top w:val="none" w:sz="0" w:space="0" w:color="auto"/>
        <w:left w:val="none" w:sz="0" w:space="0" w:color="auto"/>
        <w:bottom w:val="none" w:sz="0" w:space="0" w:color="auto"/>
        <w:right w:val="none" w:sz="0" w:space="0" w:color="auto"/>
      </w:divBdr>
    </w:div>
    <w:div w:id="613169062">
      <w:bodyDiv w:val="1"/>
      <w:marLeft w:val="0"/>
      <w:marRight w:val="0"/>
      <w:marTop w:val="0"/>
      <w:marBottom w:val="0"/>
      <w:divBdr>
        <w:top w:val="none" w:sz="0" w:space="0" w:color="auto"/>
        <w:left w:val="none" w:sz="0" w:space="0" w:color="auto"/>
        <w:bottom w:val="none" w:sz="0" w:space="0" w:color="auto"/>
        <w:right w:val="none" w:sz="0" w:space="0" w:color="auto"/>
      </w:divBdr>
    </w:div>
    <w:div w:id="771243555">
      <w:bodyDiv w:val="1"/>
      <w:marLeft w:val="0"/>
      <w:marRight w:val="0"/>
      <w:marTop w:val="0"/>
      <w:marBottom w:val="0"/>
      <w:divBdr>
        <w:top w:val="none" w:sz="0" w:space="0" w:color="auto"/>
        <w:left w:val="none" w:sz="0" w:space="0" w:color="auto"/>
        <w:bottom w:val="none" w:sz="0" w:space="0" w:color="auto"/>
        <w:right w:val="none" w:sz="0" w:space="0" w:color="auto"/>
      </w:divBdr>
    </w:div>
    <w:div w:id="799955550">
      <w:bodyDiv w:val="1"/>
      <w:marLeft w:val="0"/>
      <w:marRight w:val="0"/>
      <w:marTop w:val="0"/>
      <w:marBottom w:val="0"/>
      <w:divBdr>
        <w:top w:val="none" w:sz="0" w:space="0" w:color="auto"/>
        <w:left w:val="none" w:sz="0" w:space="0" w:color="auto"/>
        <w:bottom w:val="none" w:sz="0" w:space="0" w:color="auto"/>
        <w:right w:val="none" w:sz="0" w:space="0" w:color="auto"/>
      </w:divBdr>
    </w:div>
    <w:div w:id="806238478">
      <w:bodyDiv w:val="1"/>
      <w:marLeft w:val="0"/>
      <w:marRight w:val="0"/>
      <w:marTop w:val="0"/>
      <w:marBottom w:val="0"/>
      <w:divBdr>
        <w:top w:val="none" w:sz="0" w:space="0" w:color="auto"/>
        <w:left w:val="none" w:sz="0" w:space="0" w:color="auto"/>
        <w:bottom w:val="none" w:sz="0" w:space="0" w:color="auto"/>
        <w:right w:val="none" w:sz="0" w:space="0" w:color="auto"/>
      </w:divBdr>
    </w:div>
    <w:div w:id="1011954237">
      <w:bodyDiv w:val="1"/>
      <w:marLeft w:val="0"/>
      <w:marRight w:val="0"/>
      <w:marTop w:val="0"/>
      <w:marBottom w:val="0"/>
      <w:divBdr>
        <w:top w:val="none" w:sz="0" w:space="0" w:color="auto"/>
        <w:left w:val="none" w:sz="0" w:space="0" w:color="auto"/>
        <w:bottom w:val="none" w:sz="0" w:space="0" w:color="auto"/>
        <w:right w:val="none" w:sz="0" w:space="0" w:color="auto"/>
      </w:divBdr>
    </w:div>
    <w:div w:id="1027024255">
      <w:bodyDiv w:val="1"/>
      <w:marLeft w:val="0"/>
      <w:marRight w:val="0"/>
      <w:marTop w:val="0"/>
      <w:marBottom w:val="0"/>
      <w:divBdr>
        <w:top w:val="none" w:sz="0" w:space="0" w:color="auto"/>
        <w:left w:val="none" w:sz="0" w:space="0" w:color="auto"/>
        <w:bottom w:val="none" w:sz="0" w:space="0" w:color="auto"/>
        <w:right w:val="none" w:sz="0" w:space="0" w:color="auto"/>
      </w:divBdr>
    </w:div>
    <w:div w:id="1033189937">
      <w:bodyDiv w:val="1"/>
      <w:marLeft w:val="0"/>
      <w:marRight w:val="0"/>
      <w:marTop w:val="0"/>
      <w:marBottom w:val="0"/>
      <w:divBdr>
        <w:top w:val="none" w:sz="0" w:space="0" w:color="auto"/>
        <w:left w:val="none" w:sz="0" w:space="0" w:color="auto"/>
        <w:bottom w:val="none" w:sz="0" w:space="0" w:color="auto"/>
        <w:right w:val="none" w:sz="0" w:space="0" w:color="auto"/>
      </w:divBdr>
    </w:div>
    <w:div w:id="1067462111">
      <w:bodyDiv w:val="1"/>
      <w:marLeft w:val="0"/>
      <w:marRight w:val="0"/>
      <w:marTop w:val="0"/>
      <w:marBottom w:val="0"/>
      <w:divBdr>
        <w:top w:val="none" w:sz="0" w:space="0" w:color="auto"/>
        <w:left w:val="none" w:sz="0" w:space="0" w:color="auto"/>
        <w:bottom w:val="none" w:sz="0" w:space="0" w:color="auto"/>
        <w:right w:val="none" w:sz="0" w:space="0" w:color="auto"/>
      </w:divBdr>
    </w:div>
    <w:div w:id="1186168307">
      <w:bodyDiv w:val="1"/>
      <w:marLeft w:val="0"/>
      <w:marRight w:val="0"/>
      <w:marTop w:val="0"/>
      <w:marBottom w:val="0"/>
      <w:divBdr>
        <w:top w:val="none" w:sz="0" w:space="0" w:color="auto"/>
        <w:left w:val="none" w:sz="0" w:space="0" w:color="auto"/>
        <w:bottom w:val="none" w:sz="0" w:space="0" w:color="auto"/>
        <w:right w:val="none" w:sz="0" w:space="0" w:color="auto"/>
      </w:divBdr>
    </w:div>
    <w:div w:id="1316642850">
      <w:bodyDiv w:val="1"/>
      <w:marLeft w:val="0"/>
      <w:marRight w:val="0"/>
      <w:marTop w:val="0"/>
      <w:marBottom w:val="0"/>
      <w:divBdr>
        <w:top w:val="none" w:sz="0" w:space="0" w:color="auto"/>
        <w:left w:val="none" w:sz="0" w:space="0" w:color="auto"/>
        <w:bottom w:val="none" w:sz="0" w:space="0" w:color="auto"/>
        <w:right w:val="none" w:sz="0" w:space="0" w:color="auto"/>
      </w:divBdr>
    </w:div>
    <w:div w:id="1574506560">
      <w:bodyDiv w:val="1"/>
      <w:marLeft w:val="0"/>
      <w:marRight w:val="0"/>
      <w:marTop w:val="0"/>
      <w:marBottom w:val="0"/>
      <w:divBdr>
        <w:top w:val="none" w:sz="0" w:space="0" w:color="auto"/>
        <w:left w:val="none" w:sz="0" w:space="0" w:color="auto"/>
        <w:bottom w:val="none" w:sz="0" w:space="0" w:color="auto"/>
        <w:right w:val="none" w:sz="0" w:space="0" w:color="auto"/>
      </w:divBdr>
    </w:div>
    <w:div w:id="1614560176">
      <w:bodyDiv w:val="1"/>
      <w:marLeft w:val="0"/>
      <w:marRight w:val="0"/>
      <w:marTop w:val="0"/>
      <w:marBottom w:val="0"/>
      <w:divBdr>
        <w:top w:val="none" w:sz="0" w:space="0" w:color="auto"/>
        <w:left w:val="none" w:sz="0" w:space="0" w:color="auto"/>
        <w:bottom w:val="none" w:sz="0" w:space="0" w:color="auto"/>
        <w:right w:val="none" w:sz="0" w:space="0" w:color="auto"/>
      </w:divBdr>
    </w:div>
    <w:div w:id="1646811005">
      <w:bodyDiv w:val="1"/>
      <w:marLeft w:val="0"/>
      <w:marRight w:val="0"/>
      <w:marTop w:val="0"/>
      <w:marBottom w:val="0"/>
      <w:divBdr>
        <w:top w:val="none" w:sz="0" w:space="0" w:color="auto"/>
        <w:left w:val="none" w:sz="0" w:space="0" w:color="auto"/>
        <w:bottom w:val="none" w:sz="0" w:space="0" w:color="auto"/>
        <w:right w:val="none" w:sz="0" w:space="0" w:color="auto"/>
      </w:divBdr>
    </w:div>
    <w:div w:id="1699961545">
      <w:bodyDiv w:val="1"/>
      <w:marLeft w:val="0"/>
      <w:marRight w:val="0"/>
      <w:marTop w:val="0"/>
      <w:marBottom w:val="0"/>
      <w:divBdr>
        <w:top w:val="none" w:sz="0" w:space="0" w:color="auto"/>
        <w:left w:val="none" w:sz="0" w:space="0" w:color="auto"/>
        <w:bottom w:val="none" w:sz="0" w:space="0" w:color="auto"/>
        <w:right w:val="none" w:sz="0" w:space="0" w:color="auto"/>
      </w:divBdr>
    </w:div>
    <w:div w:id="1784766791">
      <w:bodyDiv w:val="1"/>
      <w:marLeft w:val="0"/>
      <w:marRight w:val="0"/>
      <w:marTop w:val="0"/>
      <w:marBottom w:val="0"/>
      <w:divBdr>
        <w:top w:val="none" w:sz="0" w:space="0" w:color="auto"/>
        <w:left w:val="none" w:sz="0" w:space="0" w:color="auto"/>
        <w:bottom w:val="none" w:sz="0" w:space="0" w:color="auto"/>
        <w:right w:val="none" w:sz="0" w:space="0" w:color="auto"/>
      </w:divBdr>
    </w:div>
    <w:div w:id="1805852253">
      <w:bodyDiv w:val="1"/>
      <w:marLeft w:val="0"/>
      <w:marRight w:val="0"/>
      <w:marTop w:val="0"/>
      <w:marBottom w:val="0"/>
      <w:divBdr>
        <w:top w:val="none" w:sz="0" w:space="0" w:color="auto"/>
        <w:left w:val="none" w:sz="0" w:space="0" w:color="auto"/>
        <w:bottom w:val="none" w:sz="0" w:space="0" w:color="auto"/>
        <w:right w:val="none" w:sz="0" w:space="0" w:color="auto"/>
      </w:divBdr>
    </w:div>
    <w:div w:id="1855723990">
      <w:bodyDiv w:val="1"/>
      <w:marLeft w:val="0"/>
      <w:marRight w:val="0"/>
      <w:marTop w:val="0"/>
      <w:marBottom w:val="0"/>
      <w:divBdr>
        <w:top w:val="none" w:sz="0" w:space="0" w:color="auto"/>
        <w:left w:val="none" w:sz="0" w:space="0" w:color="auto"/>
        <w:bottom w:val="none" w:sz="0" w:space="0" w:color="auto"/>
        <w:right w:val="none" w:sz="0" w:space="0" w:color="auto"/>
      </w:divBdr>
    </w:div>
    <w:div w:id="1879276227">
      <w:bodyDiv w:val="1"/>
      <w:marLeft w:val="0"/>
      <w:marRight w:val="0"/>
      <w:marTop w:val="0"/>
      <w:marBottom w:val="0"/>
      <w:divBdr>
        <w:top w:val="none" w:sz="0" w:space="0" w:color="auto"/>
        <w:left w:val="none" w:sz="0" w:space="0" w:color="auto"/>
        <w:bottom w:val="none" w:sz="0" w:space="0" w:color="auto"/>
        <w:right w:val="none" w:sz="0" w:space="0" w:color="auto"/>
      </w:divBdr>
    </w:div>
    <w:div w:id="1943565421">
      <w:bodyDiv w:val="1"/>
      <w:marLeft w:val="0"/>
      <w:marRight w:val="0"/>
      <w:marTop w:val="0"/>
      <w:marBottom w:val="0"/>
      <w:divBdr>
        <w:top w:val="none" w:sz="0" w:space="0" w:color="auto"/>
        <w:left w:val="none" w:sz="0" w:space="0" w:color="auto"/>
        <w:bottom w:val="none" w:sz="0" w:space="0" w:color="auto"/>
        <w:right w:val="none" w:sz="0" w:space="0" w:color="auto"/>
      </w:divBdr>
    </w:div>
    <w:div w:id="1963343793">
      <w:bodyDiv w:val="1"/>
      <w:marLeft w:val="0"/>
      <w:marRight w:val="0"/>
      <w:marTop w:val="0"/>
      <w:marBottom w:val="0"/>
      <w:divBdr>
        <w:top w:val="none" w:sz="0" w:space="0" w:color="auto"/>
        <w:left w:val="none" w:sz="0" w:space="0" w:color="auto"/>
        <w:bottom w:val="none" w:sz="0" w:space="0" w:color="auto"/>
        <w:right w:val="none" w:sz="0" w:space="0" w:color="auto"/>
      </w:divBdr>
    </w:div>
    <w:div w:id="2029019719">
      <w:bodyDiv w:val="1"/>
      <w:marLeft w:val="0"/>
      <w:marRight w:val="0"/>
      <w:marTop w:val="0"/>
      <w:marBottom w:val="0"/>
      <w:divBdr>
        <w:top w:val="none" w:sz="0" w:space="0" w:color="auto"/>
        <w:left w:val="none" w:sz="0" w:space="0" w:color="auto"/>
        <w:bottom w:val="none" w:sz="0" w:space="0" w:color="auto"/>
        <w:right w:val="none" w:sz="0" w:space="0" w:color="auto"/>
      </w:divBdr>
    </w:div>
    <w:div w:id="21094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3F991-C931-40A5-A6C3-C8CD1165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2159</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F&amp;AC Finance Report</vt:lpstr>
    </vt:vector>
  </TitlesOfParts>
  <Company>.</Company>
  <LinksUpToDate>false</LinksUpToDate>
  <CharactersWithSpaces>14193</CharactersWithSpaces>
  <SharedDoc>false</SharedDoc>
  <HLinks>
    <vt:vector size="6" baseType="variant">
      <vt:variant>
        <vt:i4>7405603</vt:i4>
      </vt:variant>
      <vt:variant>
        <vt:i4>6</vt:i4>
      </vt:variant>
      <vt:variant>
        <vt:i4>0</vt:i4>
      </vt:variant>
      <vt:variant>
        <vt:i4>5</vt:i4>
      </vt:variant>
      <vt:variant>
        <vt:lpwstr>\\nthchq4\highlifehighland\HLH Board\HLH Board Meetings\PURPOSE KEY BUSINESS OBJECTIVES AND CORPORATE VALUES.doc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F&amp;AC Finance Report</dc:title>
  <dc:creator>Graham Watson</dc:creator>
  <cp:lastModifiedBy>Jane Maclennan</cp:lastModifiedBy>
  <cp:revision>16</cp:revision>
  <cp:lastPrinted>2014-04-08T13:51:00Z</cp:lastPrinted>
  <dcterms:created xsi:type="dcterms:W3CDTF">2014-03-18T14:58:00Z</dcterms:created>
  <dcterms:modified xsi:type="dcterms:W3CDTF">2014-04-14T14:16:00Z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117619967</vt:i4>
  </property>
  <property fmtid="{D5CDD505-2E9C-101B-9397-08002B2CF9AE}" pid="3" name="_EmailSubject">
    <vt:lpwstr>Board report</vt:lpwstr>
  </property>
  <property fmtid="{D5CDD505-2E9C-101B-9397-08002B2CF9AE}" pid="4" name="_AuthorEmail">
    <vt:lpwstr>Martin.Lynch@highlifehighland.com</vt:lpwstr>
  </property>
  <property fmtid="{D5CDD505-2E9C-101B-9397-08002B2CF9AE}" pid="5" name="_AuthorEmailDisplayName">
    <vt:lpwstr>Martin Lynch</vt:lpwstr>
  </property>
  <property fmtid="{D5CDD505-2E9C-101B-9397-08002B2CF9AE}" pid="6" name="_NewReviewCycle">
    <vt:lpwstr/>
  </property>
  <property fmtid="{D5CDD505-2E9C-101B-9397-08002B2CF9AE}" pid="7" name="_PreviousAdHocReviewCycleID">
    <vt:i4>-1225179875</vt:i4>
  </property>
  <property fmtid="{D5CDD505-2E9C-101B-9397-08002B2CF9AE}" pid="8" name="_ReviewingToolsShownOnce">
    <vt:lpwstr/>
  </property>
</Properties>
</file>