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Layout w:type="fixed"/>
        <w:tblLook w:val="0000" w:firstRow="0" w:lastRow="0" w:firstColumn="0" w:lastColumn="0" w:noHBand="0" w:noVBand="0"/>
      </w:tblPr>
      <w:tblGrid>
        <w:gridCol w:w="6204"/>
        <w:gridCol w:w="3260"/>
      </w:tblGrid>
      <w:tr w:rsidR="00B84929" w:rsidRPr="0089449E" w:rsidTr="00B76551">
        <w:trPr>
          <w:cantSplit/>
          <w:trHeight w:val="993"/>
        </w:trPr>
        <w:tc>
          <w:tcPr>
            <w:tcW w:w="6204" w:type="dxa"/>
          </w:tcPr>
          <w:p w:rsidR="00DE1E6C" w:rsidRPr="0089449E" w:rsidRDefault="00B84929" w:rsidP="002B7DC4">
            <w:pPr>
              <w:pStyle w:val="BodyText"/>
              <w:jc w:val="left"/>
              <w:rPr>
                <w:rFonts w:ascii="Arial" w:hAnsi="Arial" w:cs="Arial"/>
                <w:szCs w:val="24"/>
              </w:rPr>
            </w:pPr>
            <w:r w:rsidRPr="0089449E">
              <w:rPr>
                <w:rFonts w:ascii="Arial" w:hAnsi="Arial" w:cs="Arial"/>
                <w:szCs w:val="24"/>
              </w:rPr>
              <w:t xml:space="preserve">HIGH LIFE HIGHLAND </w:t>
            </w:r>
          </w:p>
          <w:p w:rsidR="002B7DC4" w:rsidRPr="0089449E" w:rsidRDefault="00DE1E6C" w:rsidP="002B7DC4">
            <w:pPr>
              <w:pStyle w:val="BodyText"/>
              <w:jc w:val="left"/>
              <w:rPr>
                <w:rFonts w:ascii="Arial" w:hAnsi="Arial" w:cs="Arial"/>
                <w:szCs w:val="24"/>
              </w:rPr>
            </w:pPr>
            <w:r w:rsidRPr="0089449E">
              <w:rPr>
                <w:rFonts w:ascii="Arial" w:hAnsi="Arial" w:cs="Arial"/>
                <w:szCs w:val="24"/>
              </w:rPr>
              <w:t>REPORT TO BOARD OF DIRECTORS</w:t>
            </w:r>
          </w:p>
          <w:p w:rsidR="002B7DC4" w:rsidRPr="0089449E" w:rsidRDefault="00465FA2" w:rsidP="002B7DC4">
            <w:pPr>
              <w:pStyle w:val="BodyText"/>
              <w:jc w:val="left"/>
              <w:rPr>
                <w:rFonts w:ascii="Arial" w:hAnsi="Arial" w:cs="Arial"/>
                <w:szCs w:val="24"/>
              </w:rPr>
            </w:pPr>
            <w:r>
              <w:rPr>
                <w:rFonts w:ascii="Arial" w:hAnsi="Arial" w:cs="Arial"/>
                <w:szCs w:val="24"/>
              </w:rPr>
              <w:t>19</w:t>
            </w:r>
            <w:r w:rsidR="00A441C3">
              <w:rPr>
                <w:rFonts w:ascii="Arial" w:hAnsi="Arial" w:cs="Arial"/>
                <w:szCs w:val="24"/>
              </w:rPr>
              <w:t xml:space="preserve"> March 20</w:t>
            </w:r>
            <w:r>
              <w:rPr>
                <w:rFonts w:ascii="Arial" w:hAnsi="Arial" w:cs="Arial"/>
                <w:szCs w:val="24"/>
              </w:rPr>
              <w:t>20</w:t>
            </w:r>
          </w:p>
          <w:p w:rsidR="00B84929" w:rsidRPr="0089449E" w:rsidRDefault="00B84929" w:rsidP="002B7DC4">
            <w:pPr>
              <w:pStyle w:val="BodyText"/>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c>
        <w:tc>
          <w:tcPr>
            <w:tcW w:w="3260" w:type="dxa"/>
          </w:tcPr>
          <w:p w:rsidR="00C17981" w:rsidRDefault="00B0145D" w:rsidP="00472040">
            <w:pPr>
              <w:rPr>
                <w:rFonts w:ascii="Arial" w:hAnsi="Arial" w:cs="Arial"/>
                <w:szCs w:val="24"/>
              </w:rPr>
            </w:pPr>
            <w:r>
              <w:rPr>
                <w:rFonts w:ascii="Arial" w:hAnsi="Arial" w:cs="Arial"/>
                <w:szCs w:val="24"/>
              </w:rPr>
              <w:t>AGENDA ITEM</w:t>
            </w:r>
            <w:r w:rsidR="00A06FFD">
              <w:rPr>
                <w:rFonts w:ascii="Arial" w:hAnsi="Arial" w:cs="Arial"/>
                <w:szCs w:val="24"/>
              </w:rPr>
              <w:t xml:space="preserve"> </w:t>
            </w:r>
            <w:r w:rsidR="00A84EFA">
              <w:rPr>
                <w:rFonts w:ascii="Arial" w:hAnsi="Arial" w:cs="Arial"/>
                <w:szCs w:val="24"/>
              </w:rPr>
              <w:t xml:space="preserve"> </w:t>
            </w:r>
          </w:p>
          <w:p w:rsidR="00B84929" w:rsidRPr="0089449E" w:rsidRDefault="00B84929" w:rsidP="00F94420">
            <w:pPr>
              <w:rPr>
                <w:rFonts w:ascii="Arial" w:hAnsi="Arial" w:cs="Arial"/>
                <w:szCs w:val="24"/>
              </w:rPr>
            </w:pPr>
            <w:r w:rsidRPr="0089449E">
              <w:rPr>
                <w:rFonts w:ascii="Arial" w:hAnsi="Arial" w:cs="Arial"/>
                <w:szCs w:val="24"/>
              </w:rPr>
              <w:t>REPORT N</w:t>
            </w:r>
            <w:r w:rsidR="004A13CB">
              <w:rPr>
                <w:rFonts w:ascii="Arial" w:hAnsi="Arial" w:cs="Arial"/>
                <w:szCs w:val="24"/>
              </w:rPr>
              <w:t>o</w:t>
            </w:r>
            <w:r w:rsidR="001D5EE7">
              <w:rPr>
                <w:rFonts w:ascii="Arial" w:hAnsi="Arial" w:cs="Arial"/>
                <w:szCs w:val="24"/>
              </w:rPr>
              <w:t xml:space="preserve"> </w:t>
            </w:r>
            <w:r w:rsidR="00C17981">
              <w:rPr>
                <w:rFonts w:ascii="Arial" w:hAnsi="Arial" w:cs="Arial"/>
                <w:szCs w:val="24"/>
              </w:rPr>
              <w:t>HLH</w:t>
            </w:r>
            <w:r w:rsidR="00F94420">
              <w:rPr>
                <w:rFonts w:ascii="Arial" w:hAnsi="Arial" w:cs="Arial"/>
                <w:szCs w:val="24"/>
              </w:rPr>
              <w:t xml:space="preserve"> </w:t>
            </w:r>
            <w:r w:rsidR="001D5EE7">
              <w:rPr>
                <w:rFonts w:ascii="Arial" w:hAnsi="Arial" w:cs="Arial"/>
                <w:szCs w:val="24"/>
              </w:rPr>
              <w:t>/</w:t>
            </w:r>
            <w:r w:rsidR="00465FA2">
              <w:rPr>
                <w:rFonts w:ascii="Arial" w:hAnsi="Arial" w:cs="Arial"/>
                <w:szCs w:val="24"/>
              </w:rPr>
              <w:t>20</w:t>
            </w:r>
          </w:p>
        </w:tc>
      </w:tr>
    </w:tbl>
    <w:p w:rsidR="0039450A" w:rsidRPr="0089449E" w:rsidRDefault="00465FA2" w:rsidP="00DE1E6C">
      <w:pPr>
        <w:pStyle w:val="Heading2"/>
        <w:rPr>
          <w:rFonts w:ascii="Arial" w:hAnsi="Arial" w:cs="Arial"/>
          <w:b/>
          <w:szCs w:val="24"/>
          <w:u w:val="none"/>
        </w:rPr>
      </w:pPr>
      <w:r>
        <w:rPr>
          <w:rFonts w:ascii="Arial" w:hAnsi="Arial" w:cs="Arial"/>
          <w:b/>
          <w:szCs w:val="24"/>
          <w:u w:val="none"/>
        </w:rPr>
        <w:t>2020/21</w:t>
      </w:r>
      <w:r w:rsidR="00F149C2">
        <w:rPr>
          <w:rFonts w:ascii="Arial" w:hAnsi="Arial" w:cs="Arial"/>
          <w:b/>
          <w:szCs w:val="24"/>
          <w:u w:val="none"/>
        </w:rPr>
        <w:t xml:space="preserve"> BUDGET APPROVAL</w:t>
      </w:r>
      <w:r w:rsidR="0067745D" w:rsidRPr="0089449E">
        <w:rPr>
          <w:rFonts w:ascii="Arial" w:hAnsi="Arial" w:cs="Arial"/>
          <w:b/>
          <w:szCs w:val="24"/>
          <w:u w:val="none"/>
        </w:rPr>
        <w:t xml:space="preserve"> -</w:t>
      </w:r>
      <w:r w:rsidR="00DE1E6C" w:rsidRPr="0089449E">
        <w:rPr>
          <w:rFonts w:ascii="Arial" w:hAnsi="Arial" w:cs="Arial"/>
          <w:b/>
          <w:szCs w:val="24"/>
          <w:u w:val="none"/>
        </w:rPr>
        <w:t xml:space="preserve">   </w:t>
      </w:r>
      <w:r w:rsidR="0039450A" w:rsidRPr="0089449E">
        <w:rPr>
          <w:rFonts w:ascii="Arial" w:hAnsi="Arial" w:cs="Arial"/>
          <w:b/>
          <w:szCs w:val="24"/>
          <w:u w:val="none"/>
        </w:rPr>
        <w:t xml:space="preserve">Report </w:t>
      </w:r>
      <w:r w:rsidR="00A8159A" w:rsidRPr="0089449E">
        <w:rPr>
          <w:rFonts w:ascii="Arial" w:hAnsi="Arial" w:cs="Arial"/>
          <w:b/>
          <w:szCs w:val="24"/>
          <w:u w:val="none"/>
        </w:rPr>
        <w:t>by</w:t>
      </w:r>
      <w:r w:rsidR="002B7DC4" w:rsidRPr="0089449E">
        <w:rPr>
          <w:rFonts w:ascii="Arial" w:hAnsi="Arial" w:cs="Arial"/>
          <w:b/>
          <w:szCs w:val="24"/>
          <w:u w:val="none"/>
        </w:rPr>
        <w:t xml:space="preserve"> Chief Executive</w:t>
      </w:r>
    </w:p>
    <w:p w:rsidR="0039450A" w:rsidRPr="0089449E" w:rsidRDefault="0039450A" w:rsidP="00DE3803">
      <w:pPr>
        <w:pStyle w:val="Heading1"/>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89449E">
        <w:trPr>
          <w:cantSplit/>
        </w:trPr>
        <w:tc>
          <w:tcPr>
            <w:tcW w:w="9464" w:type="dxa"/>
          </w:tcPr>
          <w:p w:rsidR="0039450A" w:rsidRPr="0089449E" w:rsidRDefault="002B7DC4" w:rsidP="00472040">
            <w:pPr>
              <w:pStyle w:val="Heading2"/>
              <w:jc w:val="both"/>
              <w:rPr>
                <w:rFonts w:ascii="Arial" w:hAnsi="Arial" w:cs="Arial"/>
                <w:b/>
                <w:szCs w:val="24"/>
                <w:u w:val="none"/>
              </w:rPr>
            </w:pPr>
            <w:r w:rsidRPr="0089449E">
              <w:rPr>
                <w:rFonts w:ascii="Arial" w:hAnsi="Arial" w:cs="Arial"/>
                <w:b/>
                <w:szCs w:val="24"/>
                <w:u w:val="none"/>
              </w:rPr>
              <w:t>Summary</w:t>
            </w:r>
          </w:p>
          <w:p w:rsidR="002B7DC4" w:rsidRPr="0089449E" w:rsidRDefault="002B7DC4" w:rsidP="00472040">
            <w:pPr>
              <w:jc w:val="both"/>
              <w:rPr>
                <w:rFonts w:ascii="Arial" w:hAnsi="Arial" w:cs="Arial"/>
              </w:rPr>
            </w:pPr>
          </w:p>
          <w:p w:rsidR="00351AA2" w:rsidRDefault="00351AA2" w:rsidP="00351AA2">
            <w:pPr>
              <w:jc w:val="both"/>
              <w:rPr>
                <w:rFonts w:ascii="Arial" w:hAnsi="Arial" w:cs="Arial"/>
              </w:rPr>
            </w:pPr>
            <w:r>
              <w:rPr>
                <w:rFonts w:ascii="Arial" w:hAnsi="Arial" w:cs="Arial"/>
              </w:rPr>
              <w:t xml:space="preserve">This report provides Directors with a summary </w:t>
            </w:r>
            <w:r w:rsidR="00F94420">
              <w:rPr>
                <w:rFonts w:ascii="Arial" w:hAnsi="Arial" w:cs="Arial"/>
              </w:rPr>
              <w:t xml:space="preserve">of the operating budget for </w:t>
            </w:r>
            <w:r w:rsidR="00465FA2">
              <w:rPr>
                <w:rFonts w:ascii="Arial" w:hAnsi="Arial" w:cs="Arial"/>
              </w:rPr>
              <w:t>2020/21</w:t>
            </w:r>
            <w:r>
              <w:rPr>
                <w:rFonts w:ascii="Arial" w:hAnsi="Arial" w:cs="Arial"/>
              </w:rPr>
              <w:t>, together with details of planned savings measures</w:t>
            </w:r>
            <w:r w:rsidR="006E2A4E">
              <w:rPr>
                <w:rFonts w:ascii="Arial" w:hAnsi="Arial" w:cs="Arial"/>
              </w:rPr>
              <w:t xml:space="preserve"> and the</w:t>
            </w:r>
            <w:r w:rsidR="00DF397D">
              <w:rPr>
                <w:rFonts w:ascii="Arial" w:hAnsi="Arial" w:cs="Arial"/>
              </w:rPr>
              <w:t xml:space="preserve"> </w:t>
            </w:r>
            <w:r w:rsidR="006E2A4E">
              <w:rPr>
                <w:rFonts w:ascii="Arial" w:hAnsi="Arial" w:cs="Arial"/>
              </w:rPr>
              <w:t>pricing review</w:t>
            </w:r>
            <w:r>
              <w:rPr>
                <w:rFonts w:ascii="Arial" w:hAnsi="Arial" w:cs="Arial"/>
              </w:rPr>
              <w:t>.</w:t>
            </w:r>
          </w:p>
          <w:p w:rsidR="00351AA2" w:rsidRDefault="00351AA2" w:rsidP="00351AA2">
            <w:pPr>
              <w:ind w:left="780" w:hanging="283"/>
              <w:jc w:val="both"/>
              <w:rPr>
                <w:rFonts w:ascii="Arial" w:hAnsi="Arial" w:cs="Arial"/>
              </w:rPr>
            </w:pPr>
          </w:p>
          <w:p w:rsidR="00876702" w:rsidRPr="00DF397D" w:rsidRDefault="009042C4" w:rsidP="00351AA2">
            <w:pPr>
              <w:jc w:val="both"/>
              <w:rPr>
                <w:rFonts w:ascii="Arial" w:hAnsi="Arial" w:cs="Arial"/>
              </w:rPr>
            </w:pPr>
            <w:r>
              <w:rPr>
                <w:rFonts w:ascii="Arial" w:hAnsi="Arial" w:cs="Arial"/>
              </w:rPr>
              <w:t xml:space="preserve">It is recommended that Directors agree to approve the operating budget for </w:t>
            </w:r>
            <w:r w:rsidR="00465FA2">
              <w:rPr>
                <w:rFonts w:ascii="Arial" w:hAnsi="Arial" w:cs="Arial"/>
              </w:rPr>
              <w:t>2020/21</w:t>
            </w:r>
            <w:r>
              <w:rPr>
                <w:rFonts w:ascii="Arial" w:hAnsi="Arial" w:cs="Arial"/>
              </w:rPr>
              <w:t xml:space="preserve"> as summarised in </w:t>
            </w:r>
            <w:r w:rsidRPr="00690D6E">
              <w:rPr>
                <w:rFonts w:ascii="Arial" w:hAnsi="Arial" w:cs="Arial"/>
                <w:b/>
              </w:rPr>
              <w:t xml:space="preserve">Appendix </w:t>
            </w:r>
            <w:r>
              <w:rPr>
                <w:rFonts w:ascii="Arial" w:hAnsi="Arial" w:cs="Arial"/>
                <w:b/>
              </w:rPr>
              <w:t>A</w:t>
            </w:r>
            <w:r w:rsidR="00351AA2" w:rsidRPr="00DF397D">
              <w:rPr>
                <w:rFonts w:ascii="Arial" w:hAnsi="Arial" w:cs="Arial"/>
              </w:rPr>
              <w:t>.</w:t>
            </w:r>
          </w:p>
          <w:p w:rsidR="00351AA2" w:rsidRPr="009042C4" w:rsidRDefault="00351AA2" w:rsidP="00351AA2">
            <w:pPr>
              <w:jc w:val="both"/>
              <w:rPr>
                <w:rFonts w:ascii="Arial" w:hAnsi="Arial" w:cs="Arial"/>
                <w:szCs w:val="24"/>
              </w:rPr>
            </w:pPr>
          </w:p>
        </w:tc>
      </w:tr>
    </w:tbl>
    <w:p w:rsidR="0097099E" w:rsidRPr="0089449E" w:rsidRDefault="0097099E" w:rsidP="00472040">
      <w:pPr>
        <w:jc w:val="both"/>
        <w:rPr>
          <w:rFonts w:ascii="Arial" w:hAnsi="Arial" w:cs="Arial"/>
          <w:szCs w:val="24"/>
        </w:rPr>
      </w:pPr>
    </w:p>
    <w:tbl>
      <w:tblPr>
        <w:tblW w:w="9464" w:type="dxa"/>
        <w:tblLayout w:type="fixed"/>
        <w:tblLook w:val="0000" w:firstRow="0" w:lastRow="0" w:firstColumn="0" w:lastColumn="0" w:noHBand="0" w:noVBand="0"/>
      </w:tblPr>
      <w:tblGrid>
        <w:gridCol w:w="817"/>
        <w:gridCol w:w="8647"/>
      </w:tblGrid>
      <w:tr w:rsidR="00A53534" w:rsidRPr="0089449E">
        <w:tc>
          <w:tcPr>
            <w:tcW w:w="817" w:type="dxa"/>
          </w:tcPr>
          <w:p w:rsidR="00A53534" w:rsidRPr="0089449E" w:rsidRDefault="008B4D54" w:rsidP="00472040">
            <w:pPr>
              <w:jc w:val="both"/>
              <w:rPr>
                <w:rFonts w:ascii="Arial" w:hAnsi="Arial" w:cs="Arial"/>
                <w:b/>
                <w:szCs w:val="24"/>
              </w:rPr>
            </w:pPr>
            <w:r>
              <w:rPr>
                <w:rFonts w:ascii="Arial" w:hAnsi="Arial" w:cs="Arial"/>
                <w:b/>
                <w:szCs w:val="24"/>
              </w:rPr>
              <w:t>1</w:t>
            </w:r>
            <w:r w:rsidR="00A53534" w:rsidRPr="0089449E">
              <w:rPr>
                <w:rFonts w:ascii="Arial" w:hAnsi="Arial" w:cs="Arial"/>
                <w:b/>
                <w:szCs w:val="24"/>
              </w:rPr>
              <w:t>.</w:t>
            </w:r>
          </w:p>
        </w:tc>
        <w:tc>
          <w:tcPr>
            <w:tcW w:w="8647" w:type="dxa"/>
          </w:tcPr>
          <w:p w:rsidR="00A53534" w:rsidRPr="0089449E" w:rsidRDefault="00A53534" w:rsidP="00472040">
            <w:pPr>
              <w:jc w:val="both"/>
              <w:rPr>
                <w:rFonts w:ascii="Arial" w:hAnsi="Arial" w:cs="Arial"/>
                <w:b/>
              </w:rPr>
            </w:pPr>
            <w:r w:rsidRPr="0089449E">
              <w:rPr>
                <w:rFonts w:ascii="Arial" w:hAnsi="Arial" w:cs="Arial"/>
                <w:b/>
              </w:rPr>
              <w:t>Business Plan Contribution</w:t>
            </w:r>
          </w:p>
          <w:p w:rsidR="00A53534" w:rsidRPr="0089449E" w:rsidRDefault="00A53534" w:rsidP="00472040">
            <w:pPr>
              <w:jc w:val="both"/>
              <w:rPr>
                <w:rFonts w:ascii="Arial" w:hAnsi="Arial" w:cs="Arial"/>
                <w:szCs w:val="24"/>
              </w:rPr>
            </w:pPr>
          </w:p>
        </w:tc>
      </w:tr>
      <w:tr w:rsidR="00A53534" w:rsidRPr="0089449E">
        <w:tc>
          <w:tcPr>
            <w:tcW w:w="817" w:type="dxa"/>
          </w:tcPr>
          <w:p w:rsidR="00A53534" w:rsidRPr="007161EF" w:rsidRDefault="008B4D54" w:rsidP="00472040">
            <w:pPr>
              <w:jc w:val="both"/>
              <w:rPr>
                <w:rFonts w:ascii="Arial" w:hAnsi="Arial" w:cs="Arial"/>
                <w:szCs w:val="24"/>
              </w:rPr>
            </w:pPr>
            <w:r>
              <w:rPr>
                <w:rFonts w:ascii="Arial" w:hAnsi="Arial" w:cs="Arial"/>
                <w:szCs w:val="24"/>
              </w:rPr>
              <w:t>1</w:t>
            </w:r>
            <w:r w:rsidR="00A53534" w:rsidRPr="007161EF">
              <w:rPr>
                <w:rFonts w:ascii="Arial" w:hAnsi="Arial" w:cs="Arial"/>
                <w:szCs w:val="24"/>
              </w:rPr>
              <w:t>.1</w:t>
            </w:r>
          </w:p>
        </w:tc>
        <w:tc>
          <w:tcPr>
            <w:tcW w:w="8647" w:type="dxa"/>
          </w:tcPr>
          <w:p w:rsidR="00B0145D" w:rsidRPr="00B0145D" w:rsidRDefault="00B0145D" w:rsidP="00B0145D">
            <w:pPr>
              <w:jc w:val="both"/>
              <w:rPr>
                <w:rFonts w:ascii="Arial" w:hAnsi="Arial" w:cs="Arial"/>
              </w:rPr>
            </w:pPr>
            <w:r w:rsidRPr="00B0145D">
              <w:rPr>
                <w:rFonts w:ascii="Arial" w:hAnsi="Arial" w:cs="Arial"/>
              </w:rPr>
              <w:t>This report supports the highlighted Business Outcome from the High Life Highland (HLH) Business Plan:</w:t>
            </w:r>
          </w:p>
          <w:p w:rsidR="00B0145D" w:rsidRPr="00B0145D" w:rsidRDefault="00B0145D" w:rsidP="00B0145D">
            <w:pPr>
              <w:jc w:val="both"/>
              <w:rPr>
                <w:rFonts w:ascii="Arial" w:hAnsi="Arial" w:cs="Arial"/>
              </w:rPr>
            </w:pPr>
          </w:p>
          <w:p w:rsidR="00AD4737" w:rsidRPr="00D04521" w:rsidRDefault="00AD4737" w:rsidP="00C64A40">
            <w:pPr>
              <w:numPr>
                <w:ilvl w:val="0"/>
                <w:numId w:val="6"/>
              </w:numPr>
              <w:ind w:left="816" w:hanging="357"/>
              <w:contextualSpacing/>
              <w:jc w:val="both"/>
              <w:rPr>
                <w:rFonts w:ascii="Arial" w:eastAsia="Calibri" w:hAnsi="Arial" w:cs="Arial"/>
                <w:b/>
                <w:bCs/>
                <w:szCs w:val="24"/>
                <w:lang w:eastAsia="en-US"/>
              </w:rPr>
            </w:pPr>
            <w:r w:rsidRPr="00D04521">
              <w:rPr>
                <w:rFonts w:ascii="Arial" w:eastAsia="Calibri" w:hAnsi="Arial" w:cs="Arial"/>
                <w:b/>
                <w:bCs/>
                <w:szCs w:val="24"/>
                <w:lang w:eastAsia="en-US"/>
              </w:rPr>
              <w:t>Sustain a high standard of health and safety, and environmental performance</w:t>
            </w:r>
          </w:p>
          <w:p w:rsidR="00AD4737" w:rsidRPr="00AD4737" w:rsidRDefault="00AD4737" w:rsidP="00C64A40">
            <w:pPr>
              <w:numPr>
                <w:ilvl w:val="0"/>
                <w:numId w:val="6"/>
              </w:numPr>
              <w:ind w:left="816" w:hanging="357"/>
              <w:contextualSpacing/>
              <w:jc w:val="both"/>
              <w:rPr>
                <w:rFonts w:ascii="Arial" w:eastAsia="Calibri" w:hAnsi="Arial" w:cs="Arial"/>
                <w:b/>
                <w:bCs/>
                <w:szCs w:val="24"/>
                <w:lang w:eastAsia="en-US"/>
              </w:rPr>
            </w:pPr>
            <w:r w:rsidRPr="00D04521">
              <w:rPr>
                <w:rFonts w:ascii="Arial" w:eastAsia="Calibri" w:hAnsi="Arial" w:cs="Arial"/>
                <w:b/>
                <w:bCs/>
                <w:szCs w:val="24"/>
                <w:lang w:eastAsia="en-US"/>
              </w:rPr>
              <w:t>Implement the Service</w:t>
            </w:r>
            <w:r w:rsidRPr="00AD4737">
              <w:rPr>
                <w:rFonts w:ascii="Arial" w:eastAsia="Calibri" w:hAnsi="Arial" w:cs="Arial"/>
                <w:b/>
                <w:bCs/>
                <w:szCs w:val="24"/>
                <w:lang w:eastAsia="en-US"/>
              </w:rPr>
              <w:t xml:space="preserve"> Delivery Contract with THC</w:t>
            </w:r>
          </w:p>
          <w:p w:rsidR="00AD4737" w:rsidRPr="00D04521" w:rsidRDefault="00AD4737" w:rsidP="00C64A40">
            <w:pPr>
              <w:numPr>
                <w:ilvl w:val="0"/>
                <w:numId w:val="6"/>
              </w:numPr>
              <w:ind w:left="816" w:hanging="357"/>
              <w:contextualSpacing/>
              <w:jc w:val="both"/>
              <w:rPr>
                <w:rFonts w:ascii="Arial" w:eastAsia="Calibri" w:hAnsi="Arial" w:cs="Arial"/>
                <w:b/>
                <w:bCs/>
                <w:szCs w:val="24"/>
                <w:lang w:eastAsia="en-US"/>
              </w:rPr>
            </w:pPr>
            <w:r w:rsidRPr="00D04521">
              <w:rPr>
                <w:rFonts w:ascii="Arial" w:eastAsia="Calibri" w:hAnsi="Arial" w:cs="Arial"/>
                <w:b/>
                <w:bCs/>
                <w:szCs w:val="24"/>
                <w:lang w:eastAsia="en-US"/>
              </w:rPr>
              <w:t>Improving customer engagement and satisfaction</w:t>
            </w:r>
          </w:p>
          <w:p w:rsidR="00AD4737" w:rsidRPr="00D04521" w:rsidRDefault="00AD4737" w:rsidP="00C64A40">
            <w:pPr>
              <w:numPr>
                <w:ilvl w:val="0"/>
                <w:numId w:val="6"/>
              </w:numPr>
              <w:ind w:left="816" w:hanging="357"/>
              <w:contextualSpacing/>
              <w:jc w:val="both"/>
              <w:rPr>
                <w:rFonts w:ascii="Arial" w:eastAsia="Calibri" w:hAnsi="Arial" w:cs="Arial"/>
                <w:b/>
                <w:bCs/>
                <w:szCs w:val="24"/>
                <w:lang w:eastAsia="en-US"/>
              </w:rPr>
            </w:pPr>
            <w:r w:rsidRPr="00D04521">
              <w:rPr>
                <w:rFonts w:ascii="Arial" w:eastAsia="Calibri" w:hAnsi="Arial" w:cs="Arial"/>
                <w:b/>
                <w:bCs/>
                <w:szCs w:val="24"/>
                <w:lang w:eastAsia="en-US"/>
              </w:rPr>
              <w:t>Improving staff engagement and satisfaction</w:t>
            </w:r>
          </w:p>
          <w:p w:rsidR="00AD4737" w:rsidRPr="00D04521" w:rsidRDefault="00AD4737" w:rsidP="00C64A40">
            <w:pPr>
              <w:numPr>
                <w:ilvl w:val="0"/>
                <w:numId w:val="6"/>
              </w:numPr>
              <w:ind w:left="816" w:hanging="357"/>
              <w:contextualSpacing/>
              <w:jc w:val="both"/>
              <w:rPr>
                <w:rFonts w:ascii="Arial" w:eastAsia="Calibri" w:hAnsi="Arial" w:cs="Arial"/>
                <w:b/>
                <w:bCs/>
                <w:szCs w:val="24"/>
                <w:lang w:eastAsia="en-US"/>
              </w:rPr>
            </w:pPr>
            <w:r w:rsidRPr="00D04521">
              <w:rPr>
                <w:rFonts w:ascii="Arial" w:eastAsia="Calibri" w:hAnsi="Arial" w:cs="Arial"/>
                <w:b/>
                <w:bCs/>
                <w:szCs w:val="24"/>
                <w:lang w:eastAsia="en-US"/>
              </w:rPr>
              <w:t>Enhance the positive charity image</w:t>
            </w:r>
          </w:p>
          <w:p w:rsidR="00AD4737" w:rsidRPr="00D04521" w:rsidRDefault="00AD4737" w:rsidP="00C64A40">
            <w:pPr>
              <w:numPr>
                <w:ilvl w:val="0"/>
                <w:numId w:val="6"/>
              </w:numPr>
              <w:ind w:left="816" w:hanging="357"/>
              <w:contextualSpacing/>
              <w:jc w:val="both"/>
              <w:rPr>
                <w:rFonts w:ascii="Arial" w:eastAsia="Calibri" w:hAnsi="Arial" w:cs="Arial"/>
                <w:b/>
                <w:bCs/>
                <w:szCs w:val="24"/>
                <w:lang w:eastAsia="en-US"/>
              </w:rPr>
            </w:pPr>
            <w:r w:rsidRPr="00D04521">
              <w:rPr>
                <w:rFonts w:ascii="Arial" w:eastAsia="Calibri" w:hAnsi="Arial" w:cs="Arial"/>
                <w:b/>
                <w:bCs/>
                <w:szCs w:val="24"/>
                <w:lang w:eastAsia="en-US"/>
              </w:rPr>
              <w:t>Be a trusted and effective partner</w:t>
            </w:r>
          </w:p>
          <w:p w:rsidR="00AD4737" w:rsidRPr="00D04521" w:rsidRDefault="00AD4737" w:rsidP="00C64A40">
            <w:pPr>
              <w:numPr>
                <w:ilvl w:val="0"/>
                <w:numId w:val="6"/>
              </w:numPr>
              <w:ind w:left="816" w:hanging="357"/>
              <w:contextualSpacing/>
              <w:jc w:val="both"/>
              <w:rPr>
                <w:rFonts w:ascii="Arial" w:eastAsia="Calibri" w:hAnsi="Arial" w:cs="Arial"/>
                <w:b/>
                <w:bCs/>
                <w:szCs w:val="24"/>
                <w:lang w:eastAsia="en-US"/>
              </w:rPr>
            </w:pPr>
            <w:r w:rsidRPr="00D04521">
              <w:rPr>
                <w:rFonts w:ascii="Arial" w:eastAsia="Calibri" w:hAnsi="Arial" w:cs="Arial"/>
                <w:b/>
                <w:bCs/>
                <w:szCs w:val="24"/>
                <w:lang w:eastAsia="en-US"/>
              </w:rPr>
              <w:t>Achieve sustainable growth across the organisation</w:t>
            </w:r>
          </w:p>
          <w:p w:rsidR="00AD4737" w:rsidRPr="00D04521" w:rsidRDefault="00AD4737" w:rsidP="00C64A40">
            <w:pPr>
              <w:numPr>
                <w:ilvl w:val="0"/>
                <w:numId w:val="6"/>
              </w:numPr>
              <w:ind w:left="816" w:hanging="357"/>
              <w:contextualSpacing/>
              <w:jc w:val="both"/>
              <w:rPr>
                <w:rFonts w:ascii="Arial" w:eastAsia="Calibri" w:hAnsi="Arial" w:cs="Arial"/>
                <w:b/>
                <w:bCs/>
                <w:szCs w:val="24"/>
                <w:lang w:eastAsia="en-US"/>
              </w:rPr>
            </w:pPr>
            <w:r w:rsidRPr="00D04521">
              <w:rPr>
                <w:rFonts w:ascii="Arial" w:eastAsia="Calibri" w:hAnsi="Arial" w:cs="Arial"/>
                <w:b/>
                <w:bCs/>
                <w:szCs w:val="24"/>
                <w:lang w:eastAsia="en-US"/>
              </w:rPr>
              <w:t>Develop health and wellbeing across Highland communities</w:t>
            </w:r>
          </w:p>
          <w:p w:rsidR="00AD4737" w:rsidRPr="00D04521" w:rsidRDefault="00AD4737" w:rsidP="00C64A40">
            <w:pPr>
              <w:numPr>
                <w:ilvl w:val="0"/>
                <w:numId w:val="6"/>
              </w:numPr>
              <w:ind w:left="816" w:hanging="357"/>
              <w:contextualSpacing/>
              <w:jc w:val="both"/>
              <w:rPr>
                <w:rFonts w:ascii="Arial" w:eastAsia="Calibri" w:hAnsi="Arial" w:cs="Arial"/>
                <w:b/>
                <w:bCs/>
                <w:szCs w:val="24"/>
                <w:lang w:eastAsia="en-US"/>
              </w:rPr>
            </w:pPr>
            <w:r w:rsidRPr="00D04521">
              <w:rPr>
                <w:rFonts w:ascii="Arial" w:eastAsia="Calibri" w:hAnsi="Arial" w:cs="Arial"/>
                <w:b/>
                <w:bCs/>
                <w:szCs w:val="24"/>
                <w:lang w:eastAsia="en-US"/>
              </w:rPr>
              <w:t>Develop and promote the High Life brand</w:t>
            </w:r>
          </w:p>
          <w:p w:rsidR="00C51930" w:rsidRPr="00AD4737" w:rsidRDefault="00C51930" w:rsidP="00AD4737">
            <w:pPr>
              <w:ind w:left="459"/>
              <w:jc w:val="both"/>
              <w:rPr>
                <w:rFonts w:ascii="Arial" w:hAnsi="Arial" w:cs="Arial"/>
              </w:rPr>
            </w:pPr>
          </w:p>
        </w:tc>
      </w:tr>
      <w:tr w:rsidR="00A53534" w:rsidRPr="0089449E">
        <w:tc>
          <w:tcPr>
            <w:tcW w:w="817" w:type="dxa"/>
          </w:tcPr>
          <w:p w:rsidR="00A53534" w:rsidRPr="0089449E" w:rsidRDefault="008B4D54" w:rsidP="00472040">
            <w:pPr>
              <w:jc w:val="both"/>
              <w:rPr>
                <w:rFonts w:ascii="Arial" w:hAnsi="Arial" w:cs="Arial"/>
                <w:b/>
                <w:szCs w:val="24"/>
              </w:rPr>
            </w:pPr>
            <w:r>
              <w:rPr>
                <w:rFonts w:ascii="Arial" w:hAnsi="Arial" w:cs="Arial"/>
                <w:b/>
                <w:szCs w:val="24"/>
              </w:rPr>
              <w:t>2.</w:t>
            </w:r>
          </w:p>
        </w:tc>
        <w:tc>
          <w:tcPr>
            <w:tcW w:w="8647" w:type="dxa"/>
          </w:tcPr>
          <w:p w:rsidR="008B4D54" w:rsidRPr="0097099E" w:rsidRDefault="008B4D54" w:rsidP="00472040">
            <w:pPr>
              <w:jc w:val="both"/>
              <w:rPr>
                <w:rFonts w:ascii="Arial" w:hAnsi="Arial" w:cs="Arial"/>
                <w:b/>
                <w:szCs w:val="24"/>
              </w:rPr>
            </w:pPr>
            <w:r w:rsidRPr="0097099E">
              <w:rPr>
                <w:rFonts w:ascii="Arial" w:hAnsi="Arial" w:cs="Arial"/>
                <w:b/>
                <w:szCs w:val="24"/>
              </w:rPr>
              <w:t>Background</w:t>
            </w:r>
          </w:p>
          <w:p w:rsidR="00A53534" w:rsidRPr="0089449E" w:rsidRDefault="00A53534" w:rsidP="00472040">
            <w:pPr>
              <w:jc w:val="both"/>
              <w:rPr>
                <w:rFonts w:ascii="Arial" w:hAnsi="Arial" w:cs="Arial"/>
                <w:szCs w:val="24"/>
              </w:rPr>
            </w:pPr>
          </w:p>
        </w:tc>
      </w:tr>
      <w:tr w:rsidR="004A13CB" w:rsidRPr="0089449E">
        <w:tc>
          <w:tcPr>
            <w:tcW w:w="817" w:type="dxa"/>
          </w:tcPr>
          <w:p w:rsidR="004A13CB" w:rsidRDefault="004A13CB" w:rsidP="004A13CB">
            <w:pPr>
              <w:jc w:val="both"/>
              <w:rPr>
                <w:rFonts w:ascii="Arial" w:hAnsi="Arial" w:cs="Arial"/>
                <w:szCs w:val="24"/>
              </w:rPr>
            </w:pPr>
            <w:r w:rsidRPr="008B4D54">
              <w:rPr>
                <w:rFonts w:ascii="Arial" w:hAnsi="Arial" w:cs="Arial"/>
                <w:szCs w:val="24"/>
              </w:rPr>
              <w:t>2.1</w:t>
            </w:r>
          </w:p>
          <w:p w:rsidR="001D5B3C" w:rsidRDefault="001D5B3C" w:rsidP="004A13CB">
            <w:pPr>
              <w:jc w:val="both"/>
              <w:rPr>
                <w:rFonts w:ascii="Arial" w:hAnsi="Arial" w:cs="Arial"/>
                <w:szCs w:val="24"/>
              </w:rPr>
            </w:pPr>
          </w:p>
          <w:p w:rsidR="001D5B3C" w:rsidRDefault="001D5B3C" w:rsidP="004A13CB">
            <w:pPr>
              <w:jc w:val="both"/>
              <w:rPr>
                <w:rFonts w:ascii="Arial" w:hAnsi="Arial" w:cs="Arial"/>
                <w:szCs w:val="24"/>
              </w:rPr>
            </w:pPr>
          </w:p>
          <w:p w:rsidR="001D5B3C" w:rsidRDefault="001D5B3C" w:rsidP="004A13CB">
            <w:pPr>
              <w:jc w:val="both"/>
              <w:rPr>
                <w:rFonts w:ascii="Arial" w:hAnsi="Arial" w:cs="Arial"/>
                <w:szCs w:val="24"/>
              </w:rPr>
            </w:pPr>
            <w:r>
              <w:rPr>
                <w:rFonts w:ascii="Arial" w:hAnsi="Arial" w:cs="Arial"/>
                <w:szCs w:val="24"/>
              </w:rPr>
              <w:t>2.2</w:t>
            </w:r>
          </w:p>
          <w:p w:rsidR="00BA7FC1" w:rsidRDefault="00BA7FC1" w:rsidP="004A13CB">
            <w:pPr>
              <w:jc w:val="both"/>
              <w:rPr>
                <w:rFonts w:ascii="Arial" w:hAnsi="Arial" w:cs="Arial"/>
                <w:szCs w:val="24"/>
              </w:rPr>
            </w:pPr>
          </w:p>
          <w:p w:rsidR="00BA7FC1" w:rsidRDefault="00BA7FC1" w:rsidP="004A13CB">
            <w:pPr>
              <w:jc w:val="both"/>
              <w:rPr>
                <w:rFonts w:ascii="Arial" w:hAnsi="Arial" w:cs="Arial"/>
                <w:szCs w:val="24"/>
              </w:rPr>
            </w:pPr>
          </w:p>
          <w:p w:rsidR="00BA7FC1" w:rsidRDefault="00BA7FC1" w:rsidP="004A13CB">
            <w:pPr>
              <w:jc w:val="both"/>
              <w:rPr>
                <w:rFonts w:ascii="Arial" w:hAnsi="Arial" w:cs="Arial"/>
                <w:szCs w:val="24"/>
              </w:rPr>
            </w:pPr>
          </w:p>
          <w:p w:rsidR="00BA7FC1" w:rsidRDefault="00BA7FC1" w:rsidP="004A13CB">
            <w:pPr>
              <w:jc w:val="both"/>
              <w:rPr>
                <w:rFonts w:ascii="Arial" w:hAnsi="Arial" w:cs="Arial"/>
                <w:szCs w:val="24"/>
              </w:rPr>
            </w:pPr>
            <w:r>
              <w:rPr>
                <w:rFonts w:ascii="Arial" w:hAnsi="Arial" w:cs="Arial"/>
                <w:szCs w:val="24"/>
              </w:rPr>
              <w:t>2.3</w:t>
            </w:r>
          </w:p>
          <w:p w:rsidR="004A13CB" w:rsidRDefault="004A13CB" w:rsidP="00472040">
            <w:pPr>
              <w:jc w:val="both"/>
              <w:rPr>
                <w:rFonts w:ascii="Arial" w:hAnsi="Arial" w:cs="Arial"/>
                <w:b/>
                <w:szCs w:val="24"/>
              </w:rPr>
            </w:pPr>
          </w:p>
        </w:tc>
        <w:tc>
          <w:tcPr>
            <w:tcW w:w="8647" w:type="dxa"/>
          </w:tcPr>
          <w:p w:rsidR="00876702" w:rsidRDefault="00351AA2" w:rsidP="00351AA2">
            <w:pPr>
              <w:autoSpaceDE w:val="0"/>
              <w:autoSpaceDN w:val="0"/>
              <w:adjustRightInd w:val="0"/>
              <w:jc w:val="both"/>
              <w:rPr>
                <w:rFonts w:ascii="Arial" w:hAnsi="Arial" w:cs="Arial"/>
              </w:rPr>
            </w:pPr>
            <w:r w:rsidRPr="00782916">
              <w:rPr>
                <w:rFonts w:ascii="Arial" w:hAnsi="Arial" w:cs="Arial"/>
              </w:rPr>
              <w:t xml:space="preserve">This report </w:t>
            </w:r>
            <w:r w:rsidR="00021B6F">
              <w:rPr>
                <w:rFonts w:ascii="Arial" w:hAnsi="Arial" w:cs="Arial"/>
              </w:rPr>
              <w:t xml:space="preserve">confirms the detail of the Charity’s revenue budget for </w:t>
            </w:r>
            <w:r w:rsidR="00465FA2">
              <w:rPr>
                <w:rFonts w:ascii="Arial" w:hAnsi="Arial" w:cs="Arial"/>
              </w:rPr>
              <w:t>2020/21</w:t>
            </w:r>
            <w:r w:rsidR="00021B6F">
              <w:rPr>
                <w:rFonts w:ascii="Arial" w:hAnsi="Arial" w:cs="Arial"/>
              </w:rPr>
              <w:t xml:space="preserve"> and provides a summary </w:t>
            </w:r>
            <w:r>
              <w:rPr>
                <w:rFonts w:ascii="Arial" w:hAnsi="Arial" w:cs="Arial"/>
              </w:rPr>
              <w:t>of the savings measures required to be implemented.</w:t>
            </w:r>
          </w:p>
          <w:p w:rsidR="001D5B3C" w:rsidRDefault="001D5B3C" w:rsidP="00351AA2">
            <w:pPr>
              <w:autoSpaceDE w:val="0"/>
              <w:autoSpaceDN w:val="0"/>
              <w:adjustRightInd w:val="0"/>
              <w:jc w:val="both"/>
              <w:rPr>
                <w:rFonts w:ascii="Arial" w:hAnsi="Arial" w:cs="Arial"/>
                <w:szCs w:val="24"/>
              </w:rPr>
            </w:pPr>
          </w:p>
          <w:p w:rsidR="00BA7FC1" w:rsidRDefault="001D5B3C" w:rsidP="00351AA2">
            <w:pPr>
              <w:autoSpaceDE w:val="0"/>
              <w:autoSpaceDN w:val="0"/>
              <w:adjustRightInd w:val="0"/>
              <w:jc w:val="both"/>
              <w:rPr>
                <w:rFonts w:ascii="Arial" w:hAnsi="Arial" w:cs="Arial"/>
                <w:szCs w:val="24"/>
              </w:rPr>
            </w:pPr>
            <w:r>
              <w:rPr>
                <w:rFonts w:ascii="Arial" w:hAnsi="Arial" w:cs="Arial"/>
                <w:szCs w:val="24"/>
              </w:rPr>
              <w:t xml:space="preserve">The </w:t>
            </w:r>
            <w:r w:rsidR="00BA7FC1">
              <w:rPr>
                <w:rFonts w:ascii="Arial" w:hAnsi="Arial" w:cs="Arial"/>
                <w:szCs w:val="24"/>
              </w:rPr>
              <w:t xml:space="preserve">£250K </w:t>
            </w:r>
            <w:r>
              <w:rPr>
                <w:rFonts w:ascii="Arial" w:hAnsi="Arial" w:cs="Arial"/>
                <w:szCs w:val="24"/>
              </w:rPr>
              <w:t>increase in Management Fee reflects the funding from The Highland Council’s Change Fund</w:t>
            </w:r>
            <w:r w:rsidR="00BA7FC1">
              <w:rPr>
                <w:rFonts w:ascii="Arial" w:hAnsi="Arial" w:cs="Arial"/>
                <w:szCs w:val="24"/>
              </w:rPr>
              <w:t>.  This is for one year only creating a budget pressure for financial year 2021/22.</w:t>
            </w:r>
          </w:p>
          <w:p w:rsidR="00BA7FC1" w:rsidRDefault="00BA7FC1" w:rsidP="00351AA2">
            <w:pPr>
              <w:autoSpaceDE w:val="0"/>
              <w:autoSpaceDN w:val="0"/>
              <w:adjustRightInd w:val="0"/>
              <w:jc w:val="both"/>
              <w:rPr>
                <w:rFonts w:ascii="Arial" w:hAnsi="Arial" w:cs="Arial"/>
                <w:szCs w:val="24"/>
              </w:rPr>
            </w:pPr>
          </w:p>
          <w:p w:rsidR="001D5B3C" w:rsidRDefault="008E2262" w:rsidP="00351AA2">
            <w:pPr>
              <w:autoSpaceDE w:val="0"/>
              <w:autoSpaceDN w:val="0"/>
              <w:adjustRightInd w:val="0"/>
              <w:jc w:val="both"/>
              <w:rPr>
                <w:rFonts w:ascii="Arial" w:hAnsi="Arial" w:cs="Arial"/>
                <w:szCs w:val="24"/>
              </w:rPr>
            </w:pPr>
            <w:r>
              <w:rPr>
                <w:rFonts w:ascii="Arial" w:hAnsi="Arial" w:cs="Arial"/>
                <w:szCs w:val="24"/>
              </w:rPr>
              <w:t>Although</w:t>
            </w:r>
            <w:r w:rsidR="0086778E">
              <w:rPr>
                <w:rFonts w:ascii="Arial" w:hAnsi="Arial" w:cs="Arial"/>
                <w:szCs w:val="24"/>
              </w:rPr>
              <w:t xml:space="preserve"> HLH received a flat cash settlement, i</w:t>
            </w:r>
            <w:r w:rsidR="001C3572">
              <w:rPr>
                <w:rFonts w:ascii="Arial" w:hAnsi="Arial" w:cs="Arial"/>
                <w:szCs w:val="24"/>
              </w:rPr>
              <w:t>ndication</w:t>
            </w:r>
            <w:r w:rsidR="00DF397D">
              <w:rPr>
                <w:rFonts w:ascii="Arial" w:hAnsi="Arial" w:cs="Arial"/>
                <w:szCs w:val="24"/>
              </w:rPr>
              <w:t>s</w:t>
            </w:r>
            <w:r w:rsidR="001C3572">
              <w:rPr>
                <w:rFonts w:ascii="Arial" w:hAnsi="Arial" w:cs="Arial"/>
                <w:szCs w:val="24"/>
              </w:rPr>
              <w:t xml:space="preserve"> are that </w:t>
            </w:r>
            <w:r w:rsidR="00BA7FC1">
              <w:rPr>
                <w:rFonts w:ascii="Arial" w:hAnsi="Arial" w:cs="Arial"/>
                <w:szCs w:val="24"/>
              </w:rPr>
              <w:t xml:space="preserve">the settlement from the Scottish Government represented a 0.67% increase once ring-fenced funding was taken into consideration. In accordance with the funding agreement between HLH and </w:t>
            </w:r>
            <w:r w:rsidR="00FD253D">
              <w:rPr>
                <w:rFonts w:ascii="Arial" w:hAnsi="Arial" w:cs="Arial"/>
                <w:szCs w:val="24"/>
              </w:rPr>
              <w:t>T</w:t>
            </w:r>
            <w:r w:rsidR="00BA7FC1">
              <w:rPr>
                <w:rFonts w:ascii="Arial" w:hAnsi="Arial" w:cs="Arial"/>
                <w:szCs w:val="24"/>
              </w:rPr>
              <w:t>he Highland Council, this</w:t>
            </w:r>
            <w:r w:rsidR="00FD253D">
              <w:rPr>
                <w:rFonts w:ascii="Arial" w:hAnsi="Arial" w:cs="Arial"/>
                <w:szCs w:val="24"/>
              </w:rPr>
              <w:t xml:space="preserve"> represents a £94K increase in Management Fee </w:t>
            </w:r>
            <w:r w:rsidR="00DF397D">
              <w:rPr>
                <w:rFonts w:ascii="Arial" w:hAnsi="Arial" w:cs="Arial"/>
                <w:szCs w:val="24"/>
              </w:rPr>
              <w:t>f</w:t>
            </w:r>
            <w:r w:rsidR="00FD253D">
              <w:rPr>
                <w:rFonts w:ascii="Arial" w:hAnsi="Arial" w:cs="Arial"/>
                <w:szCs w:val="24"/>
              </w:rPr>
              <w:t xml:space="preserve">unding.  Whilst this has not </w:t>
            </w:r>
            <w:r w:rsidR="001C3572">
              <w:rPr>
                <w:rFonts w:ascii="Arial" w:hAnsi="Arial" w:cs="Arial"/>
                <w:szCs w:val="24"/>
              </w:rPr>
              <w:t xml:space="preserve">been </w:t>
            </w:r>
            <w:r w:rsidR="00FD253D">
              <w:rPr>
                <w:rFonts w:ascii="Arial" w:hAnsi="Arial" w:cs="Arial"/>
                <w:szCs w:val="24"/>
              </w:rPr>
              <w:t>included in this year’s budget, assurance</w:t>
            </w:r>
            <w:r w:rsidR="001C3572">
              <w:rPr>
                <w:rFonts w:ascii="Arial" w:hAnsi="Arial" w:cs="Arial"/>
                <w:szCs w:val="24"/>
              </w:rPr>
              <w:t>s</w:t>
            </w:r>
            <w:r w:rsidR="00FD253D">
              <w:rPr>
                <w:rFonts w:ascii="Arial" w:hAnsi="Arial" w:cs="Arial"/>
                <w:szCs w:val="24"/>
              </w:rPr>
              <w:t xml:space="preserve"> ha</w:t>
            </w:r>
            <w:r w:rsidR="001C3572">
              <w:rPr>
                <w:rFonts w:ascii="Arial" w:hAnsi="Arial" w:cs="Arial"/>
                <w:szCs w:val="24"/>
              </w:rPr>
              <w:t>ve</w:t>
            </w:r>
            <w:r w:rsidR="00FD253D">
              <w:rPr>
                <w:rFonts w:ascii="Arial" w:hAnsi="Arial" w:cs="Arial"/>
                <w:szCs w:val="24"/>
              </w:rPr>
              <w:t xml:space="preserve"> been given by the Council’s senior management that it will be accounted for in the 2021/22 budget.            </w:t>
            </w:r>
            <w:r w:rsidR="00BA7FC1">
              <w:rPr>
                <w:rFonts w:ascii="Arial" w:hAnsi="Arial" w:cs="Arial"/>
                <w:szCs w:val="24"/>
              </w:rPr>
              <w:t xml:space="preserve"> </w:t>
            </w:r>
            <w:r w:rsidR="00FD253D">
              <w:rPr>
                <w:rFonts w:ascii="Arial" w:hAnsi="Arial" w:cs="Arial"/>
                <w:szCs w:val="24"/>
              </w:rPr>
              <w:t xml:space="preserve">  </w:t>
            </w:r>
            <w:r w:rsidR="00BA7FC1">
              <w:rPr>
                <w:rFonts w:ascii="Arial" w:hAnsi="Arial" w:cs="Arial"/>
                <w:szCs w:val="24"/>
              </w:rPr>
              <w:t xml:space="preserve">                             </w:t>
            </w:r>
            <w:r w:rsidR="001D5B3C">
              <w:rPr>
                <w:rFonts w:ascii="Arial" w:hAnsi="Arial" w:cs="Arial"/>
                <w:szCs w:val="24"/>
              </w:rPr>
              <w:t xml:space="preserve">            </w:t>
            </w:r>
          </w:p>
          <w:p w:rsidR="004A13CB" w:rsidRPr="0097099E" w:rsidRDefault="004A13CB" w:rsidP="00472040">
            <w:pPr>
              <w:jc w:val="both"/>
              <w:rPr>
                <w:rFonts w:ascii="Arial" w:hAnsi="Arial" w:cs="Arial"/>
                <w:b/>
                <w:szCs w:val="24"/>
              </w:rPr>
            </w:pPr>
          </w:p>
        </w:tc>
      </w:tr>
      <w:tr w:rsidR="00E7529E" w:rsidRPr="0089449E" w:rsidTr="00876702">
        <w:trPr>
          <w:trHeight w:val="1237"/>
        </w:trPr>
        <w:tc>
          <w:tcPr>
            <w:tcW w:w="817" w:type="dxa"/>
          </w:tcPr>
          <w:p w:rsidR="00771880" w:rsidRDefault="00260A45" w:rsidP="00F036A4">
            <w:pPr>
              <w:jc w:val="both"/>
              <w:rPr>
                <w:rFonts w:ascii="Arial" w:hAnsi="Arial" w:cs="Arial"/>
                <w:b/>
                <w:szCs w:val="24"/>
              </w:rPr>
            </w:pPr>
            <w:r>
              <w:rPr>
                <w:rFonts w:ascii="Arial" w:hAnsi="Arial" w:cs="Arial"/>
                <w:b/>
                <w:szCs w:val="24"/>
              </w:rPr>
              <w:t>3</w:t>
            </w:r>
            <w:r w:rsidR="00037F60" w:rsidRPr="00037F60">
              <w:rPr>
                <w:rFonts w:ascii="Arial" w:hAnsi="Arial" w:cs="Arial"/>
                <w:b/>
                <w:szCs w:val="24"/>
              </w:rPr>
              <w:t>.</w:t>
            </w:r>
          </w:p>
          <w:p w:rsidR="00653D2D" w:rsidRDefault="00653D2D" w:rsidP="00F036A4">
            <w:pPr>
              <w:jc w:val="both"/>
              <w:rPr>
                <w:rFonts w:ascii="Arial" w:hAnsi="Arial" w:cs="Arial"/>
                <w:b/>
                <w:szCs w:val="24"/>
              </w:rPr>
            </w:pPr>
          </w:p>
          <w:p w:rsidR="00653D2D" w:rsidRPr="00037F60" w:rsidRDefault="00260A45" w:rsidP="005A1AD9">
            <w:pPr>
              <w:jc w:val="both"/>
              <w:rPr>
                <w:rFonts w:ascii="Arial" w:hAnsi="Arial" w:cs="Arial"/>
                <w:b/>
                <w:szCs w:val="24"/>
              </w:rPr>
            </w:pPr>
            <w:r>
              <w:rPr>
                <w:rFonts w:ascii="Arial" w:hAnsi="Arial" w:cs="Arial"/>
                <w:szCs w:val="24"/>
              </w:rPr>
              <w:t>3</w:t>
            </w:r>
            <w:r w:rsidR="00653D2D" w:rsidRPr="00876702">
              <w:rPr>
                <w:rFonts w:ascii="Arial" w:hAnsi="Arial" w:cs="Arial"/>
                <w:szCs w:val="24"/>
              </w:rPr>
              <w:t>.1</w:t>
            </w:r>
          </w:p>
        </w:tc>
        <w:tc>
          <w:tcPr>
            <w:tcW w:w="8647" w:type="dxa"/>
          </w:tcPr>
          <w:p w:rsidR="00037F60" w:rsidRDefault="00037F60" w:rsidP="00876702">
            <w:pPr>
              <w:jc w:val="both"/>
              <w:rPr>
                <w:rFonts w:ascii="Arial" w:hAnsi="Arial" w:cs="Arial"/>
                <w:b/>
                <w:bCs/>
              </w:rPr>
            </w:pPr>
            <w:r w:rsidRPr="00137D7A">
              <w:rPr>
                <w:rFonts w:ascii="Arial" w:hAnsi="Arial" w:cs="Arial"/>
                <w:b/>
                <w:bCs/>
              </w:rPr>
              <w:t>B</w:t>
            </w:r>
            <w:r w:rsidR="00876702">
              <w:rPr>
                <w:rFonts w:ascii="Arial" w:hAnsi="Arial" w:cs="Arial"/>
                <w:b/>
                <w:bCs/>
              </w:rPr>
              <w:t>udget</w:t>
            </w:r>
            <w:r w:rsidRPr="00137D7A">
              <w:rPr>
                <w:rFonts w:ascii="Arial" w:hAnsi="Arial" w:cs="Arial"/>
                <w:b/>
                <w:bCs/>
              </w:rPr>
              <w:t xml:space="preserve"> </w:t>
            </w:r>
            <w:r w:rsidR="00465FA2">
              <w:rPr>
                <w:rFonts w:ascii="Arial" w:hAnsi="Arial" w:cs="Arial"/>
                <w:b/>
                <w:bCs/>
              </w:rPr>
              <w:t>2020/21</w:t>
            </w:r>
            <w:r w:rsidRPr="00137D7A">
              <w:rPr>
                <w:rFonts w:ascii="Arial" w:hAnsi="Arial" w:cs="Arial"/>
                <w:b/>
                <w:bCs/>
              </w:rPr>
              <w:t xml:space="preserve"> A</w:t>
            </w:r>
            <w:r w:rsidR="00876702">
              <w:rPr>
                <w:rFonts w:ascii="Arial" w:hAnsi="Arial" w:cs="Arial"/>
                <w:b/>
                <w:bCs/>
              </w:rPr>
              <w:t>pproval</w:t>
            </w:r>
          </w:p>
          <w:p w:rsidR="00941CC3" w:rsidRDefault="00941CC3" w:rsidP="00876702">
            <w:pPr>
              <w:jc w:val="both"/>
              <w:rPr>
                <w:rFonts w:ascii="Arial" w:hAnsi="Arial" w:cs="Arial"/>
                <w:b/>
                <w:bCs/>
              </w:rPr>
            </w:pPr>
          </w:p>
          <w:p w:rsidR="005A1AD9" w:rsidRDefault="00351AA2" w:rsidP="005A1AD9">
            <w:pPr>
              <w:tabs>
                <w:tab w:val="left" w:pos="1020"/>
              </w:tabs>
              <w:jc w:val="both"/>
              <w:rPr>
                <w:rFonts w:ascii="Arial" w:hAnsi="Arial" w:cs="Arial"/>
                <w:szCs w:val="24"/>
              </w:rPr>
            </w:pPr>
            <w:r w:rsidRPr="00351AA2">
              <w:rPr>
                <w:rFonts w:ascii="Arial" w:hAnsi="Arial" w:cs="Arial"/>
                <w:b/>
                <w:bCs/>
              </w:rPr>
              <w:t>Appendix A</w:t>
            </w:r>
            <w:r>
              <w:rPr>
                <w:rFonts w:ascii="Arial" w:hAnsi="Arial" w:cs="Arial"/>
                <w:bCs/>
              </w:rPr>
              <w:t xml:space="preserve"> details the draft budget </w:t>
            </w:r>
            <w:r w:rsidR="00465FA2">
              <w:rPr>
                <w:rFonts w:ascii="Arial" w:hAnsi="Arial" w:cs="Arial"/>
                <w:bCs/>
              </w:rPr>
              <w:t>2020/21</w:t>
            </w:r>
            <w:r>
              <w:rPr>
                <w:rFonts w:ascii="Arial" w:hAnsi="Arial" w:cs="Arial"/>
                <w:bCs/>
              </w:rPr>
              <w:t xml:space="preserve"> for approval.</w:t>
            </w:r>
          </w:p>
          <w:p w:rsidR="00941CC3" w:rsidRPr="00876702" w:rsidRDefault="00941CC3" w:rsidP="005A1AD9">
            <w:pPr>
              <w:jc w:val="both"/>
              <w:rPr>
                <w:rFonts w:ascii="Arial" w:hAnsi="Arial" w:cs="Arial"/>
                <w:bCs/>
              </w:rPr>
            </w:pPr>
          </w:p>
        </w:tc>
      </w:tr>
      <w:tr w:rsidR="00BE11BF" w:rsidRPr="0089449E" w:rsidTr="00BE11BF">
        <w:trPr>
          <w:trHeight w:val="560"/>
        </w:trPr>
        <w:tc>
          <w:tcPr>
            <w:tcW w:w="817" w:type="dxa"/>
          </w:tcPr>
          <w:p w:rsidR="00BE11BF" w:rsidRDefault="00BE11BF" w:rsidP="00F036A4">
            <w:pPr>
              <w:jc w:val="both"/>
              <w:rPr>
                <w:rFonts w:ascii="Arial" w:hAnsi="Arial" w:cs="Arial"/>
                <w:szCs w:val="24"/>
              </w:rPr>
            </w:pPr>
            <w:r w:rsidRPr="00425227">
              <w:rPr>
                <w:rFonts w:ascii="Arial" w:hAnsi="Arial" w:cs="Arial"/>
                <w:szCs w:val="24"/>
              </w:rPr>
              <w:t>3.2</w:t>
            </w:r>
          </w:p>
          <w:p w:rsidR="00E312A7" w:rsidRDefault="00E312A7" w:rsidP="00F036A4">
            <w:pPr>
              <w:jc w:val="both"/>
              <w:rPr>
                <w:rFonts w:ascii="Arial" w:hAnsi="Arial" w:cs="Arial"/>
                <w:szCs w:val="24"/>
              </w:rPr>
            </w:pPr>
          </w:p>
          <w:p w:rsidR="00C64A40" w:rsidRDefault="00C64A40" w:rsidP="00F036A4">
            <w:pPr>
              <w:jc w:val="both"/>
              <w:rPr>
                <w:rFonts w:ascii="Arial" w:hAnsi="Arial" w:cs="Arial"/>
                <w:szCs w:val="24"/>
              </w:rPr>
            </w:pPr>
          </w:p>
          <w:p w:rsidR="00E312A7" w:rsidRDefault="00E312A7" w:rsidP="00F036A4">
            <w:pPr>
              <w:jc w:val="both"/>
              <w:rPr>
                <w:rFonts w:ascii="Arial" w:hAnsi="Arial" w:cs="Arial"/>
                <w:b/>
                <w:szCs w:val="24"/>
              </w:rPr>
            </w:pPr>
            <w:r w:rsidRPr="00E312A7">
              <w:rPr>
                <w:rFonts w:ascii="Arial" w:hAnsi="Arial" w:cs="Arial"/>
                <w:b/>
                <w:szCs w:val="24"/>
              </w:rPr>
              <w:lastRenderedPageBreak/>
              <w:t>4.</w:t>
            </w:r>
          </w:p>
          <w:p w:rsidR="00E312A7" w:rsidRDefault="00E312A7" w:rsidP="00F036A4">
            <w:pPr>
              <w:jc w:val="both"/>
              <w:rPr>
                <w:rFonts w:ascii="Arial" w:hAnsi="Arial" w:cs="Arial"/>
                <w:b/>
                <w:szCs w:val="24"/>
              </w:rPr>
            </w:pPr>
          </w:p>
          <w:p w:rsidR="00E312A7" w:rsidRDefault="00E312A7" w:rsidP="00F036A4">
            <w:pPr>
              <w:jc w:val="both"/>
              <w:rPr>
                <w:rFonts w:ascii="Arial" w:hAnsi="Arial" w:cs="Arial"/>
                <w:szCs w:val="24"/>
              </w:rPr>
            </w:pPr>
            <w:r w:rsidRPr="00E312A7">
              <w:rPr>
                <w:rFonts w:ascii="Arial" w:hAnsi="Arial" w:cs="Arial"/>
                <w:szCs w:val="24"/>
              </w:rPr>
              <w:t>4.1</w:t>
            </w:r>
          </w:p>
          <w:p w:rsidR="00E312A7" w:rsidRDefault="00E312A7" w:rsidP="00F036A4">
            <w:pPr>
              <w:jc w:val="both"/>
              <w:rPr>
                <w:rFonts w:ascii="Arial" w:hAnsi="Arial" w:cs="Arial"/>
                <w:szCs w:val="24"/>
              </w:rPr>
            </w:pPr>
          </w:p>
          <w:p w:rsidR="00E312A7" w:rsidRDefault="00E312A7" w:rsidP="00F036A4">
            <w:pPr>
              <w:jc w:val="both"/>
              <w:rPr>
                <w:rFonts w:ascii="Arial" w:hAnsi="Arial" w:cs="Arial"/>
                <w:szCs w:val="24"/>
              </w:rPr>
            </w:pPr>
          </w:p>
          <w:p w:rsidR="00E312A7" w:rsidRDefault="00E312A7" w:rsidP="00F036A4">
            <w:pPr>
              <w:jc w:val="both"/>
              <w:rPr>
                <w:rFonts w:ascii="Arial" w:hAnsi="Arial" w:cs="Arial"/>
                <w:szCs w:val="24"/>
              </w:rPr>
            </w:pPr>
          </w:p>
          <w:p w:rsidR="00E312A7" w:rsidRDefault="00E312A7" w:rsidP="00F036A4">
            <w:pPr>
              <w:jc w:val="both"/>
              <w:rPr>
                <w:rFonts w:ascii="Arial" w:hAnsi="Arial" w:cs="Arial"/>
                <w:szCs w:val="24"/>
              </w:rPr>
            </w:pPr>
          </w:p>
          <w:p w:rsidR="00E312A7" w:rsidRDefault="00E312A7" w:rsidP="00F036A4">
            <w:pPr>
              <w:jc w:val="both"/>
              <w:rPr>
                <w:rFonts w:ascii="Arial" w:hAnsi="Arial" w:cs="Arial"/>
                <w:szCs w:val="24"/>
              </w:rPr>
            </w:pPr>
          </w:p>
          <w:p w:rsidR="00E312A7" w:rsidRDefault="00E312A7" w:rsidP="00F036A4">
            <w:pPr>
              <w:jc w:val="both"/>
              <w:rPr>
                <w:rFonts w:ascii="Arial" w:hAnsi="Arial" w:cs="Arial"/>
                <w:szCs w:val="24"/>
              </w:rPr>
            </w:pPr>
          </w:p>
          <w:p w:rsidR="00E312A7" w:rsidRDefault="00E312A7" w:rsidP="00F036A4">
            <w:pPr>
              <w:jc w:val="both"/>
              <w:rPr>
                <w:rFonts w:ascii="Arial" w:hAnsi="Arial" w:cs="Arial"/>
                <w:szCs w:val="24"/>
              </w:rPr>
            </w:pPr>
          </w:p>
          <w:p w:rsidR="00E312A7" w:rsidRDefault="00E312A7" w:rsidP="00F036A4">
            <w:pPr>
              <w:jc w:val="both"/>
              <w:rPr>
                <w:rFonts w:ascii="Arial" w:hAnsi="Arial" w:cs="Arial"/>
                <w:szCs w:val="24"/>
              </w:rPr>
            </w:pPr>
          </w:p>
          <w:p w:rsidR="00E312A7" w:rsidRDefault="00E312A7" w:rsidP="00F036A4">
            <w:pPr>
              <w:jc w:val="both"/>
              <w:rPr>
                <w:rFonts w:ascii="Arial" w:hAnsi="Arial" w:cs="Arial"/>
                <w:szCs w:val="24"/>
              </w:rPr>
            </w:pPr>
            <w:r>
              <w:rPr>
                <w:rFonts w:ascii="Arial" w:hAnsi="Arial" w:cs="Arial"/>
                <w:szCs w:val="24"/>
              </w:rPr>
              <w:t>4.2</w:t>
            </w:r>
          </w:p>
          <w:p w:rsidR="00E312A7" w:rsidRDefault="00E312A7" w:rsidP="00F036A4">
            <w:pPr>
              <w:jc w:val="both"/>
              <w:rPr>
                <w:rFonts w:ascii="Arial" w:hAnsi="Arial" w:cs="Arial"/>
                <w:szCs w:val="24"/>
              </w:rPr>
            </w:pPr>
          </w:p>
          <w:p w:rsidR="00E312A7" w:rsidRDefault="00E312A7" w:rsidP="00F036A4">
            <w:pPr>
              <w:jc w:val="both"/>
              <w:rPr>
                <w:rFonts w:ascii="Arial" w:hAnsi="Arial" w:cs="Arial"/>
                <w:szCs w:val="24"/>
              </w:rPr>
            </w:pPr>
          </w:p>
          <w:p w:rsidR="00E312A7" w:rsidRDefault="00E312A7" w:rsidP="00F036A4">
            <w:pPr>
              <w:jc w:val="both"/>
              <w:rPr>
                <w:rFonts w:ascii="Arial" w:hAnsi="Arial" w:cs="Arial"/>
                <w:szCs w:val="24"/>
              </w:rPr>
            </w:pPr>
          </w:p>
          <w:p w:rsidR="00E312A7" w:rsidRDefault="00E312A7" w:rsidP="00F036A4">
            <w:pPr>
              <w:jc w:val="both"/>
              <w:rPr>
                <w:rFonts w:ascii="Arial" w:hAnsi="Arial" w:cs="Arial"/>
                <w:szCs w:val="24"/>
              </w:rPr>
            </w:pPr>
          </w:p>
          <w:p w:rsidR="00E312A7" w:rsidRDefault="00E312A7" w:rsidP="00F036A4">
            <w:pPr>
              <w:jc w:val="both"/>
              <w:rPr>
                <w:rFonts w:ascii="Arial" w:hAnsi="Arial" w:cs="Arial"/>
                <w:szCs w:val="24"/>
              </w:rPr>
            </w:pPr>
            <w:r>
              <w:rPr>
                <w:rFonts w:ascii="Arial" w:hAnsi="Arial" w:cs="Arial"/>
                <w:szCs w:val="24"/>
              </w:rPr>
              <w:t>4.3</w:t>
            </w:r>
          </w:p>
          <w:p w:rsidR="00E312A7" w:rsidRPr="00E312A7" w:rsidRDefault="00E312A7" w:rsidP="00F036A4">
            <w:pPr>
              <w:jc w:val="both"/>
              <w:rPr>
                <w:rFonts w:ascii="Arial" w:hAnsi="Arial" w:cs="Arial"/>
                <w:szCs w:val="24"/>
              </w:rPr>
            </w:pPr>
          </w:p>
        </w:tc>
        <w:tc>
          <w:tcPr>
            <w:tcW w:w="8647" w:type="dxa"/>
          </w:tcPr>
          <w:p w:rsidR="00BE11BF" w:rsidRDefault="00BE11BF" w:rsidP="00B25FD2">
            <w:pPr>
              <w:jc w:val="both"/>
              <w:rPr>
                <w:rFonts w:ascii="Arial" w:hAnsi="Arial" w:cs="Arial"/>
                <w:szCs w:val="24"/>
              </w:rPr>
            </w:pPr>
            <w:r w:rsidRPr="00BE11BF">
              <w:rPr>
                <w:rFonts w:ascii="Arial" w:hAnsi="Arial" w:cs="Arial"/>
                <w:b/>
                <w:szCs w:val="24"/>
              </w:rPr>
              <w:lastRenderedPageBreak/>
              <w:t>Appendix B</w:t>
            </w:r>
            <w:r>
              <w:rPr>
                <w:rFonts w:ascii="Arial" w:hAnsi="Arial" w:cs="Arial"/>
                <w:szCs w:val="24"/>
              </w:rPr>
              <w:t xml:space="preserve"> details the savings target</w:t>
            </w:r>
            <w:r w:rsidR="00021B6F">
              <w:rPr>
                <w:rFonts w:ascii="Arial" w:hAnsi="Arial" w:cs="Arial"/>
                <w:szCs w:val="24"/>
              </w:rPr>
              <w:t xml:space="preserve"> </w:t>
            </w:r>
            <w:r w:rsidR="00276E23">
              <w:rPr>
                <w:rFonts w:ascii="Arial" w:hAnsi="Arial" w:cs="Arial"/>
                <w:szCs w:val="24"/>
              </w:rPr>
              <w:t xml:space="preserve">and measures </w:t>
            </w:r>
            <w:r w:rsidR="00021B6F">
              <w:rPr>
                <w:rFonts w:ascii="Arial" w:hAnsi="Arial" w:cs="Arial"/>
                <w:szCs w:val="24"/>
              </w:rPr>
              <w:t>of £</w:t>
            </w:r>
            <w:r w:rsidR="00B25FD2">
              <w:rPr>
                <w:rFonts w:ascii="Arial" w:hAnsi="Arial" w:cs="Arial"/>
                <w:szCs w:val="24"/>
              </w:rPr>
              <w:t>1.</w:t>
            </w:r>
            <w:r w:rsidR="00465FA2">
              <w:rPr>
                <w:rFonts w:ascii="Arial" w:hAnsi="Arial" w:cs="Arial"/>
                <w:szCs w:val="24"/>
              </w:rPr>
              <w:t>4</w:t>
            </w:r>
            <w:r w:rsidR="000A6C7B">
              <w:rPr>
                <w:rFonts w:ascii="Arial" w:hAnsi="Arial" w:cs="Arial"/>
                <w:szCs w:val="24"/>
              </w:rPr>
              <w:t>29</w:t>
            </w:r>
            <w:r w:rsidR="00B25FD2">
              <w:rPr>
                <w:rFonts w:ascii="Arial" w:hAnsi="Arial" w:cs="Arial"/>
                <w:szCs w:val="24"/>
              </w:rPr>
              <w:t>M</w:t>
            </w:r>
            <w:r w:rsidR="00021B6F">
              <w:rPr>
                <w:rFonts w:ascii="Arial" w:hAnsi="Arial" w:cs="Arial"/>
                <w:szCs w:val="24"/>
              </w:rPr>
              <w:t>.</w:t>
            </w:r>
          </w:p>
          <w:p w:rsidR="00E312A7" w:rsidRDefault="00E312A7" w:rsidP="00B25FD2">
            <w:pPr>
              <w:jc w:val="both"/>
              <w:rPr>
                <w:rFonts w:ascii="Arial" w:hAnsi="Arial" w:cs="Arial"/>
                <w:szCs w:val="24"/>
              </w:rPr>
            </w:pPr>
          </w:p>
          <w:p w:rsidR="00C64A40" w:rsidRDefault="00C64A40" w:rsidP="00B25FD2">
            <w:pPr>
              <w:jc w:val="both"/>
              <w:rPr>
                <w:rFonts w:ascii="Arial" w:hAnsi="Arial" w:cs="Arial"/>
                <w:szCs w:val="24"/>
              </w:rPr>
            </w:pPr>
          </w:p>
          <w:p w:rsidR="00E312A7" w:rsidRPr="00E312A7" w:rsidRDefault="00E312A7" w:rsidP="00B25FD2">
            <w:pPr>
              <w:jc w:val="both"/>
              <w:rPr>
                <w:rFonts w:ascii="Arial" w:hAnsi="Arial" w:cs="Arial"/>
                <w:b/>
                <w:szCs w:val="24"/>
              </w:rPr>
            </w:pPr>
            <w:r w:rsidRPr="00E312A7">
              <w:rPr>
                <w:rFonts w:ascii="Arial" w:hAnsi="Arial" w:cs="Arial"/>
                <w:b/>
                <w:szCs w:val="24"/>
              </w:rPr>
              <w:lastRenderedPageBreak/>
              <w:t>Pricing Review</w:t>
            </w:r>
          </w:p>
          <w:p w:rsidR="00E312A7" w:rsidRDefault="00E312A7" w:rsidP="00B25FD2">
            <w:pPr>
              <w:jc w:val="both"/>
              <w:rPr>
                <w:rFonts w:ascii="Arial" w:hAnsi="Arial" w:cs="Arial"/>
                <w:szCs w:val="24"/>
              </w:rPr>
            </w:pPr>
          </w:p>
          <w:p w:rsidR="00E312A7" w:rsidRDefault="00E312A7" w:rsidP="00B25FD2">
            <w:pPr>
              <w:jc w:val="both"/>
              <w:rPr>
                <w:rFonts w:ascii="Arial" w:hAnsi="Arial" w:cs="Arial"/>
                <w:szCs w:val="24"/>
              </w:rPr>
            </w:pPr>
            <w:r w:rsidRPr="00E312A7">
              <w:rPr>
                <w:rFonts w:ascii="Arial" w:hAnsi="Arial" w:cs="Arial"/>
                <w:szCs w:val="24"/>
              </w:rPr>
              <w:t>A working group with representatives from across all operational and corporate services has undertaken a substantial review of pricing across the charity. The review has involved all prices being considered by the group taking into account:</w:t>
            </w:r>
          </w:p>
          <w:p w:rsidR="00E312A7" w:rsidRDefault="00E312A7" w:rsidP="00B25FD2">
            <w:pPr>
              <w:jc w:val="both"/>
              <w:rPr>
                <w:rFonts w:ascii="Arial" w:hAnsi="Arial" w:cs="Arial"/>
                <w:szCs w:val="24"/>
              </w:rPr>
            </w:pPr>
          </w:p>
          <w:p w:rsidR="00E312A7" w:rsidRPr="00E312A7" w:rsidRDefault="00E312A7" w:rsidP="00E312A7">
            <w:pPr>
              <w:jc w:val="both"/>
              <w:rPr>
                <w:rFonts w:ascii="Arial" w:hAnsi="Arial" w:cs="Arial"/>
                <w:szCs w:val="24"/>
              </w:rPr>
            </w:pPr>
            <w:r w:rsidRPr="00E312A7">
              <w:rPr>
                <w:rFonts w:ascii="Arial" w:hAnsi="Arial" w:cs="Arial"/>
                <w:szCs w:val="24"/>
              </w:rPr>
              <w:t>•</w:t>
            </w:r>
            <w:r w:rsidRPr="00E312A7">
              <w:rPr>
                <w:rFonts w:ascii="Arial" w:hAnsi="Arial" w:cs="Arial"/>
                <w:szCs w:val="24"/>
              </w:rPr>
              <w:tab/>
              <w:t>Current price point</w:t>
            </w:r>
          </w:p>
          <w:p w:rsidR="00E312A7" w:rsidRPr="00E312A7" w:rsidRDefault="00E312A7" w:rsidP="00E312A7">
            <w:pPr>
              <w:jc w:val="both"/>
              <w:rPr>
                <w:rFonts w:ascii="Arial" w:hAnsi="Arial" w:cs="Arial"/>
                <w:szCs w:val="24"/>
              </w:rPr>
            </w:pPr>
            <w:r w:rsidRPr="00E312A7">
              <w:rPr>
                <w:rFonts w:ascii="Arial" w:hAnsi="Arial" w:cs="Arial"/>
                <w:szCs w:val="24"/>
              </w:rPr>
              <w:t>•</w:t>
            </w:r>
            <w:r w:rsidRPr="00E312A7">
              <w:rPr>
                <w:rFonts w:ascii="Arial" w:hAnsi="Arial" w:cs="Arial"/>
                <w:szCs w:val="24"/>
              </w:rPr>
              <w:tab/>
              <w:t>Competitor analysis (where appropriate)</w:t>
            </w:r>
          </w:p>
          <w:p w:rsidR="00E312A7" w:rsidRPr="00E312A7" w:rsidRDefault="00E312A7" w:rsidP="00E312A7">
            <w:pPr>
              <w:jc w:val="both"/>
              <w:rPr>
                <w:rFonts w:ascii="Arial" w:hAnsi="Arial" w:cs="Arial"/>
                <w:szCs w:val="24"/>
              </w:rPr>
            </w:pPr>
            <w:r w:rsidRPr="00E312A7">
              <w:rPr>
                <w:rFonts w:ascii="Arial" w:hAnsi="Arial" w:cs="Arial"/>
                <w:szCs w:val="24"/>
              </w:rPr>
              <w:t>•</w:t>
            </w:r>
            <w:r w:rsidRPr="00E312A7">
              <w:rPr>
                <w:rFonts w:ascii="Arial" w:hAnsi="Arial" w:cs="Arial"/>
                <w:szCs w:val="24"/>
              </w:rPr>
              <w:tab/>
              <w:t>Restrictions through the Service Delivery Contract</w:t>
            </w:r>
          </w:p>
          <w:p w:rsidR="00E312A7" w:rsidRDefault="00E312A7" w:rsidP="00E312A7">
            <w:pPr>
              <w:jc w:val="both"/>
              <w:rPr>
                <w:rFonts w:ascii="Arial" w:hAnsi="Arial" w:cs="Arial"/>
                <w:szCs w:val="24"/>
              </w:rPr>
            </w:pPr>
            <w:r w:rsidRPr="00E312A7">
              <w:rPr>
                <w:rFonts w:ascii="Arial" w:hAnsi="Arial" w:cs="Arial"/>
                <w:szCs w:val="24"/>
              </w:rPr>
              <w:t>•</w:t>
            </w:r>
            <w:r w:rsidRPr="00E312A7">
              <w:rPr>
                <w:rFonts w:ascii="Arial" w:hAnsi="Arial" w:cs="Arial"/>
                <w:szCs w:val="24"/>
              </w:rPr>
              <w:tab/>
              <w:t>Any legislative/statutory requirements on the Charity.</w:t>
            </w:r>
          </w:p>
          <w:p w:rsidR="00E312A7" w:rsidRDefault="00E312A7" w:rsidP="00E312A7">
            <w:pPr>
              <w:jc w:val="both"/>
              <w:rPr>
                <w:rFonts w:ascii="Arial" w:hAnsi="Arial" w:cs="Arial"/>
                <w:szCs w:val="24"/>
              </w:rPr>
            </w:pPr>
          </w:p>
          <w:p w:rsidR="00E312A7" w:rsidRDefault="00E312A7" w:rsidP="00E312A7">
            <w:pPr>
              <w:jc w:val="both"/>
              <w:rPr>
                <w:rFonts w:ascii="Arial" w:hAnsi="Arial" w:cs="Arial"/>
                <w:szCs w:val="24"/>
              </w:rPr>
            </w:pPr>
            <w:r w:rsidRPr="00E312A7">
              <w:rPr>
                <w:rFonts w:ascii="Arial" w:hAnsi="Arial" w:cs="Arial"/>
                <w:szCs w:val="24"/>
              </w:rPr>
              <w:t xml:space="preserve">As part of the review, four focus groups were held across the Highlands (Aviemore, Inverness, Lochaber, Wick) with particular focus on </w:t>
            </w:r>
            <w:r w:rsidRPr="006D662F">
              <w:rPr>
                <w:rFonts w:ascii="Arial" w:hAnsi="Arial" w:cs="Arial"/>
                <w:i/>
                <w:szCs w:val="24"/>
              </w:rPr>
              <w:t>high</w:t>
            </w:r>
            <w:r w:rsidRPr="006D662F">
              <w:rPr>
                <w:rFonts w:ascii="Arial" w:hAnsi="Arial" w:cs="Arial"/>
                <w:b/>
                <w:i/>
                <w:szCs w:val="24"/>
              </w:rPr>
              <w:t>life</w:t>
            </w:r>
            <w:r w:rsidRPr="00E312A7">
              <w:rPr>
                <w:rFonts w:ascii="Arial" w:hAnsi="Arial" w:cs="Arial"/>
                <w:szCs w:val="24"/>
              </w:rPr>
              <w:t xml:space="preserve"> card charges. In addition, questions similar to those asked of the focus group were made available online to the public.</w:t>
            </w:r>
          </w:p>
          <w:p w:rsidR="00E312A7" w:rsidRDefault="00E312A7" w:rsidP="00E312A7">
            <w:pPr>
              <w:jc w:val="both"/>
              <w:rPr>
                <w:rFonts w:ascii="Arial" w:hAnsi="Arial" w:cs="Arial"/>
                <w:szCs w:val="24"/>
              </w:rPr>
            </w:pPr>
          </w:p>
          <w:p w:rsidR="00E312A7" w:rsidRPr="00E312A7" w:rsidRDefault="00E312A7" w:rsidP="00E312A7">
            <w:pPr>
              <w:rPr>
                <w:rFonts w:ascii="Arial" w:hAnsi="Arial" w:cs="Arial"/>
                <w:szCs w:val="24"/>
              </w:rPr>
            </w:pPr>
            <w:r w:rsidRPr="00E312A7">
              <w:rPr>
                <w:rFonts w:ascii="Arial" w:hAnsi="Arial" w:cs="Arial"/>
                <w:szCs w:val="24"/>
              </w:rPr>
              <w:t xml:space="preserve">The information obtained internally and externally through the review process has resulted in the outcomes as highlighted in </w:t>
            </w:r>
            <w:r w:rsidRPr="00E312A7">
              <w:rPr>
                <w:rFonts w:ascii="Arial" w:hAnsi="Arial" w:cs="Arial"/>
                <w:b/>
                <w:szCs w:val="24"/>
              </w:rPr>
              <w:t>Appendix C</w:t>
            </w:r>
            <w:r w:rsidRPr="00E312A7">
              <w:rPr>
                <w:rFonts w:ascii="Arial" w:hAnsi="Arial" w:cs="Arial"/>
                <w:szCs w:val="24"/>
              </w:rPr>
              <w:t>.</w:t>
            </w:r>
          </w:p>
          <w:p w:rsidR="00E312A7" w:rsidRDefault="00E312A7" w:rsidP="00B25FD2">
            <w:pPr>
              <w:jc w:val="both"/>
              <w:rPr>
                <w:rFonts w:ascii="Arial" w:hAnsi="Arial" w:cs="Arial"/>
                <w:szCs w:val="24"/>
              </w:rPr>
            </w:pPr>
          </w:p>
        </w:tc>
      </w:tr>
      <w:tr w:rsidR="00D04521" w:rsidRPr="0089449E">
        <w:tc>
          <w:tcPr>
            <w:tcW w:w="817" w:type="dxa"/>
          </w:tcPr>
          <w:p w:rsidR="00D04521" w:rsidRPr="00D04521" w:rsidRDefault="00D04521" w:rsidP="00472040">
            <w:pPr>
              <w:jc w:val="both"/>
              <w:rPr>
                <w:rFonts w:ascii="Arial" w:hAnsi="Arial" w:cs="Arial"/>
                <w:b/>
                <w:szCs w:val="24"/>
              </w:rPr>
            </w:pPr>
            <w:r w:rsidRPr="00D04521">
              <w:rPr>
                <w:rFonts w:ascii="Arial" w:hAnsi="Arial" w:cs="Arial"/>
                <w:b/>
                <w:szCs w:val="24"/>
              </w:rPr>
              <w:lastRenderedPageBreak/>
              <w:t>5.</w:t>
            </w:r>
          </w:p>
        </w:tc>
        <w:tc>
          <w:tcPr>
            <w:tcW w:w="8647" w:type="dxa"/>
          </w:tcPr>
          <w:p w:rsidR="00D04521" w:rsidRDefault="00D04521" w:rsidP="007612F1">
            <w:pPr>
              <w:jc w:val="both"/>
              <w:rPr>
                <w:rFonts w:ascii="Arial" w:eastAsia="Calibri" w:hAnsi="Arial" w:cs="Arial"/>
                <w:b/>
                <w:szCs w:val="24"/>
                <w:lang w:eastAsia="en-US"/>
              </w:rPr>
            </w:pPr>
            <w:r>
              <w:rPr>
                <w:rFonts w:ascii="Arial" w:eastAsia="Calibri" w:hAnsi="Arial" w:cs="Arial"/>
                <w:b/>
                <w:szCs w:val="24"/>
                <w:lang w:eastAsia="en-US"/>
              </w:rPr>
              <w:t>Implications</w:t>
            </w:r>
          </w:p>
          <w:p w:rsidR="00D04521" w:rsidRPr="005C524F" w:rsidRDefault="00D04521" w:rsidP="007612F1">
            <w:pPr>
              <w:jc w:val="both"/>
              <w:rPr>
                <w:rFonts w:ascii="Arial" w:eastAsia="Calibri" w:hAnsi="Arial" w:cs="Arial"/>
                <w:b/>
                <w:szCs w:val="24"/>
                <w:lang w:eastAsia="en-US"/>
              </w:rPr>
            </w:pPr>
          </w:p>
        </w:tc>
      </w:tr>
      <w:tr w:rsidR="00D04521" w:rsidRPr="0089449E" w:rsidTr="000B6F5B">
        <w:tc>
          <w:tcPr>
            <w:tcW w:w="817" w:type="dxa"/>
          </w:tcPr>
          <w:p w:rsidR="00D04521" w:rsidRPr="00EC25B8" w:rsidRDefault="00D04521" w:rsidP="00D04521">
            <w:pPr>
              <w:jc w:val="both"/>
              <w:rPr>
                <w:rFonts w:ascii="Arial" w:hAnsi="Arial" w:cs="Arial"/>
                <w:szCs w:val="24"/>
              </w:rPr>
            </w:pPr>
            <w:r>
              <w:rPr>
                <w:rFonts w:ascii="Arial" w:hAnsi="Arial" w:cs="Arial"/>
                <w:szCs w:val="24"/>
              </w:rPr>
              <w:t>5.1</w:t>
            </w:r>
          </w:p>
        </w:tc>
        <w:tc>
          <w:tcPr>
            <w:tcW w:w="8647" w:type="dxa"/>
            <w:tcBorders>
              <w:top w:val="nil"/>
              <w:left w:val="nil"/>
              <w:bottom w:val="nil"/>
              <w:right w:val="nil"/>
            </w:tcBorders>
          </w:tcPr>
          <w:p w:rsidR="00D04521" w:rsidRDefault="00D04521" w:rsidP="00D04521">
            <w:pPr>
              <w:jc w:val="both"/>
              <w:rPr>
                <w:rFonts w:ascii="Arial" w:hAnsi="Arial" w:cs="Arial"/>
                <w:szCs w:val="24"/>
              </w:rPr>
            </w:pPr>
            <w:r w:rsidRPr="00266AC3">
              <w:rPr>
                <w:rFonts w:ascii="Arial" w:hAnsi="Arial" w:cs="Arial"/>
                <w:szCs w:val="24"/>
              </w:rPr>
              <w:t>Resource Implications – there are no</w:t>
            </w:r>
            <w:r>
              <w:rPr>
                <w:rFonts w:ascii="Arial" w:hAnsi="Arial" w:cs="Arial"/>
                <w:szCs w:val="24"/>
              </w:rPr>
              <w:t xml:space="preserve"> new</w:t>
            </w:r>
            <w:r w:rsidRPr="00266AC3">
              <w:rPr>
                <w:rFonts w:ascii="Arial" w:hAnsi="Arial" w:cs="Arial"/>
                <w:szCs w:val="24"/>
              </w:rPr>
              <w:t xml:space="preserve"> resource implications associated with the </w:t>
            </w:r>
            <w:r>
              <w:rPr>
                <w:rFonts w:ascii="Arial" w:hAnsi="Arial" w:cs="Arial"/>
                <w:szCs w:val="24"/>
              </w:rPr>
              <w:t xml:space="preserve">recommendations of this report.  </w:t>
            </w:r>
          </w:p>
          <w:p w:rsidR="00D04521" w:rsidRPr="0041318E" w:rsidRDefault="00D04521" w:rsidP="00D04521">
            <w:pPr>
              <w:jc w:val="both"/>
              <w:rPr>
                <w:rFonts w:ascii="Arial" w:hAnsi="Arial" w:cs="Arial"/>
                <w:szCs w:val="24"/>
              </w:rPr>
            </w:pPr>
          </w:p>
        </w:tc>
      </w:tr>
      <w:tr w:rsidR="00D04521" w:rsidRPr="0089449E" w:rsidTr="000B6F5B">
        <w:tc>
          <w:tcPr>
            <w:tcW w:w="817" w:type="dxa"/>
          </w:tcPr>
          <w:p w:rsidR="00D04521" w:rsidRPr="00EC25B8" w:rsidRDefault="00D04521" w:rsidP="00D04521">
            <w:pPr>
              <w:jc w:val="both"/>
              <w:rPr>
                <w:rFonts w:ascii="Arial" w:hAnsi="Arial" w:cs="Arial"/>
                <w:szCs w:val="24"/>
              </w:rPr>
            </w:pPr>
            <w:r>
              <w:rPr>
                <w:rFonts w:ascii="Arial" w:hAnsi="Arial" w:cs="Arial"/>
                <w:szCs w:val="24"/>
              </w:rPr>
              <w:t>5.2</w:t>
            </w:r>
          </w:p>
        </w:tc>
        <w:tc>
          <w:tcPr>
            <w:tcW w:w="8647" w:type="dxa"/>
            <w:tcBorders>
              <w:top w:val="nil"/>
              <w:left w:val="nil"/>
              <w:bottom w:val="nil"/>
              <w:right w:val="nil"/>
            </w:tcBorders>
          </w:tcPr>
          <w:p w:rsidR="00D04521" w:rsidRPr="00266AC3" w:rsidRDefault="00D04521" w:rsidP="00D04521">
            <w:pPr>
              <w:jc w:val="both"/>
              <w:rPr>
                <w:rFonts w:ascii="Arial" w:hAnsi="Arial" w:cs="Arial"/>
                <w:szCs w:val="24"/>
              </w:rPr>
            </w:pPr>
            <w:r w:rsidRPr="00266AC3">
              <w:rPr>
                <w:rFonts w:ascii="Arial" w:hAnsi="Arial" w:cs="Arial"/>
                <w:szCs w:val="24"/>
              </w:rPr>
              <w:t xml:space="preserve">Legal Implications – there are no </w:t>
            </w:r>
            <w:r>
              <w:rPr>
                <w:rFonts w:ascii="Arial" w:hAnsi="Arial" w:cs="Arial"/>
                <w:szCs w:val="24"/>
              </w:rPr>
              <w:t xml:space="preserve">new </w:t>
            </w:r>
            <w:r w:rsidRPr="00266AC3">
              <w:rPr>
                <w:rFonts w:ascii="Arial" w:hAnsi="Arial" w:cs="Arial"/>
                <w:szCs w:val="24"/>
              </w:rPr>
              <w:t>legal implications associated with the recommendations of this report.</w:t>
            </w:r>
          </w:p>
          <w:p w:rsidR="00D04521" w:rsidRPr="00266AC3" w:rsidRDefault="00D04521" w:rsidP="00D04521">
            <w:pPr>
              <w:rPr>
                <w:rFonts w:ascii="Arial" w:hAnsi="Arial" w:cs="Arial"/>
                <w:szCs w:val="24"/>
              </w:rPr>
            </w:pPr>
          </w:p>
        </w:tc>
      </w:tr>
      <w:tr w:rsidR="00D04521" w:rsidRPr="0089449E" w:rsidTr="000B6F5B">
        <w:tc>
          <w:tcPr>
            <w:tcW w:w="817" w:type="dxa"/>
          </w:tcPr>
          <w:p w:rsidR="00D04521" w:rsidRPr="00EC25B8" w:rsidRDefault="00D04521" w:rsidP="00D04521">
            <w:pPr>
              <w:jc w:val="both"/>
              <w:rPr>
                <w:rFonts w:ascii="Arial" w:hAnsi="Arial" w:cs="Arial"/>
                <w:szCs w:val="24"/>
              </w:rPr>
            </w:pPr>
            <w:r>
              <w:rPr>
                <w:rFonts w:ascii="Arial" w:hAnsi="Arial" w:cs="Arial"/>
                <w:szCs w:val="24"/>
              </w:rPr>
              <w:t>5.3</w:t>
            </w:r>
          </w:p>
        </w:tc>
        <w:tc>
          <w:tcPr>
            <w:tcW w:w="8647" w:type="dxa"/>
            <w:tcBorders>
              <w:top w:val="nil"/>
              <w:left w:val="nil"/>
              <w:bottom w:val="nil"/>
              <w:right w:val="nil"/>
            </w:tcBorders>
          </w:tcPr>
          <w:p w:rsidR="00D04521" w:rsidRDefault="00D04521" w:rsidP="00D04521">
            <w:pPr>
              <w:jc w:val="both"/>
              <w:rPr>
                <w:rFonts w:ascii="Arial" w:hAnsi="Arial" w:cs="Arial"/>
                <w:szCs w:val="24"/>
              </w:rPr>
            </w:pPr>
            <w:r>
              <w:rPr>
                <w:rFonts w:ascii="Arial" w:hAnsi="Arial" w:cs="Arial"/>
                <w:szCs w:val="24"/>
              </w:rPr>
              <w:t>Equality Implications – there are no new equality implications associated with the recommendations of this report.</w:t>
            </w:r>
          </w:p>
          <w:p w:rsidR="00D04521" w:rsidRPr="00266AC3" w:rsidRDefault="00D04521" w:rsidP="00D04521">
            <w:pPr>
              <w:jc w:val="both"/>
              <w:rPr>
                <w:rFonts w:ascii="Arial" w:hAnsi="Arial" w:cs="Arial"/>
                <w:szCs w:val="24"/>
              </w:rPr>
            </w:pPr>
          </w:p>
        </w:tc>
      </w:tr>
      <w:tr w:rsidR="00D04521" w:rsidRPr="0089449E" w:rsidTr="000B6F5B">
        <w:tc>
          <w:tcPr>
            <w:tcW w:w="817" w:type="dxa"/>
          </w:tcPr>
          <w:p w:rsidR="00D04521" w:rsidRPr="00EC25B8" w:rsidRDefault="00D04521" w:rsidP="00D04521">
            <w:pPr>
              <w:jc w:val="both"/>
              <w:rPr>
                <w:rFonts w:ascii="Arial" w:hAnsi="Arial" w:cs="Arial"/>
                <w:szCs w:val="24"/>
              </w:rPr>
            </w:pPr>
            <w:r>
              <w:rPr>
                <w:rFonts w:ascii="Arial" w:hAnsi="Arial" w:cs="Arial"/>
                <w:szCs w:val="24"/>
              </w:rPr>
              <w:t>5.4</w:t>
            </w:r>
          </w:p>
        </w:tc>
        <w:tc>
          <w:tcPr>
            <w:tcW w:w="8647" w:type="dxa"/>
            <w:tcBorders>
              <w:top w:val="nil"/>
              <w:left w:val="nil"/>
              <w:bottom w:val="nil"/>
              <w:right w:val="nil"/>
            </w:tcBorders>
          </w:tcPr>
          <w:p w:rsidR="00D04521" w:rsidRDefault="00D04521" w:rsidP="00D04521">
            <w:pPr>
              <w:jc w:val="both"/>
              <w:rPr>
                <w:rFonts w:ascii="Arial" w:hAnsi="Arial" w:cs="Arial"/>
                <w:szCs w:val="24"/>
              </w:rPr>
            </w:pPr>
            <w:r>
              <w:rPr>
                <w:rFonts w:ascii="Arial" w:hAnsi="Arial" w:cs="Arial"/>
                <w:szCs w:val="24"/>
              </w:rPr>
              <w:t>Risk Implications – there are no new risk implications associated with the recommendations of this report.</w:t>
            </w:r>
          </w:p>
          <w:p w:rsidR="00D04521" w:rsidRDefault="00D04521" w:rsidP="00D04521">
            <w:pPr>
              <w:jc w:val="both"/>
              <w:rPr>
                <w:rFonts w:ascii="Arial" w:hAnsi="Arial" w:cs="Arial"/>
                <w:szCs w:val="24"/>
              </w:rPr>
            </w:pPr>
          </w:p>
        </w:tc>
      </w:tr>
      <w:tr w:rsidR="00D04521" w:rsidRPr="0089449E">
        <w:tc>
          <w:tcPr>
            <w:tcW w:w="817" w:type="dxa"/>
          </w:tcPr>
          <w:p w:rsidR="00D04521" w:rsidRDefault="00D04521" w:rsidP="00D04521">
            <w:pPr>
              <w:jc w:val="both"/>
              <w:rPr>
                <w:rFonts w:ascii="Arial" w:hAnsi="Arial" w:cs="Arial"/>
                <w:szCs w:val="24"/>
              </w:rPr>
            </w:pPr>
          </w:p>
        </w:tc>
        <w:tc>
          <w:tcPr>
            <w:tcW w:w="8647" w:type="dxa"/>
          </w:tcPr>
          <w:p w:rsidR="00D04521" w:rsidRPr="005C524F" w:rsidRDefault="00D04521" w:rsidP="00D04521">
            <w:pPr>
              <w:jc w:val="both"/>
              <w:rPr>
                <w:rFonts w:ascii="Arial" w:eastAsia="Calibri" w:hAnsi="Arial" w:cs="Arial"/>
                <w:b/>
                <w:szCs w:val="24"/>
                <w:lang w:eastAsia="en-US"/>
              </w:rPr>
            </w:pPr>
          </w:p>
        </w:tc>
      </w:tr>
      <w:tr w:rsidR="00D04521" w:rsidRPr="0089449E" w:rsidTr="00BA54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64" w:type="dxa"/>
            <w:gridSpan w:val="2"/>
          </w:tcPr>
          <w:p w:rsidR="00D04521" w:rsidRPr="0089449E" w:rsidRDefault="00D04521" w:rsidP="00D04521">
            <w:pPr>
              <w:pStyle w:val="Heading2"/>
              <w:jc w:val="both"/>
              <w:rPr>
                <w:rFonts w:ascii="Arial" w:hAnsi="Arial" w:cs="Arial"/>
                <w:b/>
                <w:szCs w:val="24"/>
                <w:u w:val="none"/>
              </w:rPr>
            </w:pPr>
            <w:r>
              <w:rPr>
                <w:rFonts w:ascii="Arial" w:hAnsi="Arial" w:cs="Arial"/>
                <w:b/>
                <w:szCs w:val="24"/>
                <w:u w:val="none"/>
              </w:rPr>
              <w:t>Recommendations</w:t>
            </w:r>
          </w:p>
          <w:p w:rsidR="00D04521" w:rsidRDefault="00D04521" w:rsidP="00D04521">
            <w:pPr>
              <w:jc w:val="both"/>
              <w:rPr>
                <w:rFonts w:ascii="Arial" w:hAnsi="Arial" w:cs="Arial"/>
                <w:szCs w:val="24"/>
              </w:rPr>
            </w:pPr>
          </w:p>
          <w:p w:rsidR="00D04521" w:rsidRDefault="00D04521" w:rsidP="00D04521">
            <w:pPr>
              <w:jc w:val="both"/>
              <w:rPr>
                <w:rFonts w:ascii="Arial" w:hAnsi="Arial" w:cs="Arial"/>
                <w:b/>
              </w:rPr>
            </w:pPr>
            <w:r>
              <w:rPr>
                <w:rFonts w:ascii="Arial" w:hAnsi="Arial" w:cs="Arial"/>
              </w:rPr>
              <w:t xml:space="preserve">It is recommended that Directors agree to approve the operating budget for 2020/21 as summarised in </w:t>
            </w:r>
            <w:r w:rsidRPr="00690D6E">
              <w:rPr>
                <w:rFonts w:ascii="Arial" w:hAnsi="Arial" w:cs="Arial"/>
                <w:b/>
              </w:rPr>
              <w:t xml:space="preserve">Appendix </w:t>
            </w:r>
            <w:r>
              <w:rPr>
                <w:rFonts w:ascii="Arial" w:hAnsi="Arial" w:cs="Arial"/>
                <w:b/>
              </w:rPr>
              <w:t>A.</w:t>
            </w:r>
          </w:p>
          <w:p w:rsidR="00D04521" w:rsidRPr="00876702" w:rsidRDefault="00D04521" w:rsidP="00D04521">
            <w:pPr>
              <w:jc w:val="both"/>
              <w:rPr>
                <w:rFonts w:ascii="Arial" w:hAnsi="Arial" w:cs="Arial"/>
                <w:szCs w:val="24"/>
              </w:rPr>
            </w:pPr>
          </w:p>
        </w:tc>
      </w:tr>
    </w:tbl>
    <w:p w:rsidR="0039450A" w:rsidRPr="009B0904" w:rsidRDefault="0039450A" w:rsidP="00532972">
      <w:pPr>
        <w:tabs>
          <w:tab w:val="left" w:pos="1701"/>
        </w:tabs>
        <w:rPr>
          <w:rFonts w:ascii="Arial" w:hAnsi="Arial" w:cs="Arial"/>
          <w:szCs w:val="24"/>
        </w:rPr>
      </w:pPr>
    </w:p>
    <w:p w:rsidR="0039450A" w:rsidRPr="009B0904" w:rsidRDefault="0039450A" w:rsidP="00532972">
      <w:pPr>
        <w:tabs>
          <w:tab w:val="left" w:pos="1701"/>
        </w:tabs>
        <w:rPr>
          <w:rFonts w:ascii="Arial" w:hAnsi="Arial" w:cs="Arial"/>
          <w:szCs w:val="24"/>
        </w:rPr>
      </w:pPr>
      <w:r w:rsidRPr="009B0904">
        <w:rPr>
          <w:rFonts w:ascii="Arial" w:hAnsi="Arial" w:cs="Arial"/>
          <w:szCs w:val="24"/>
        </w:rPr>
        <w:t>Designation:</w:t>
      </w:r>
      <w:r w:rsidR="0067538A" w:rsidRPr="009B0904">
        <w:rPr>
          <w:rFonts w:ascii="Arial" w:hAnsi="Arial" w:cs="Arial"/>
          <w:szCs w:val="24"/>
        </w:rPr>
        <w:tab/>
        <w:t>Chief Executive</w:t>
      </w:r>
    </w:p>
    <w:p w:rsidR="0039450A" w:rsidRPr="009B0904" w:rsidRDefault="0039450A" w:rsidP="00532972">
      <w:pPr>
        <w:tabs>
          <w:tab w:val="left" w:pos="1701"/>
        </w:tabs>
        <w:rPr>
          <w:rFonts w:ascii="Arial" w:hAnsi="Arial" w:cs="Arial"/>
          <w:szCs w:val="24"/>
        </w:rPr>
      </w:pPr>
    </w:p>
    <w:p w:rsidR="003E6B08" w:rsidRDefault="00532972" w:rsidP="00BE11BF">
      <w:pPr>
        <w:tabs>
          <w:tab w:val="left" w:pos="1701"/>
        </w:tabs>
        <w:rPr>
          <w:rFonts w:ascii="Arial" w:hAnsi="Arial" w:cs="Arial"/>
          <w:szCs w:val="24"/>
        </w:rPr>
      </w:pPr>
      <w:r>
        <w:rPr>
          <w:rFonts w:ascii="Arial" w:hAnsi="Arial" w:cs="Arial"/>
          <w:szCs w:val="24"/>
        </w:rPr>
        <w:t>Date:</w:t>
      </w:r>
      <w:r>
        <w:rPr>
          <w:rFonts w:ascii="Arial" w:hAnsi="Arial" w:cs="Arial"/>
          <w:szCs w:val="24"/>
        </w:rPr>
        <w:tab/>
      </w:r>
      <w:r w:rsidR="00E312A7">
        <w:rPr>
          <w:rFonts w:ascii="Arial" w:hAnsi="Arial" w:cs="Arial"/>
          <w:szCs w:val="24"/>
        </w:rPr>
        <w:t>9</w:t>
      </w:r>
      <w:r w:rsidR="00F94420">
        <w:rPr>
          <w:rFonts w:ascii="Arial" w:hAnsi="Arial" w:cs="Arial"/>
          <w:szCs w:val="24"/>
        </w:rPr>
        <w:t xml:space="preserve"> March 20</w:t>
      </w:r>
      <w:r w:rsidR="00465FA2">
        <w:rPr>
          <w:rFonts w:ascii="Arial" w:hAnsi="Arial" w:cs="Arial"/>
          <w:szCs w:val="24"/>
        </w:rPr>
        <w:t>20</w:t>
      </w:r>
    </w:p>
    <w:p w:rsidR="00532972" w:rsidRDefault="00532972">
      <w:pPr>
        <w:rPr>
          <w:rFonts w:ascii="Arial" w:hAnsi="Arial" w:cs="Arial"/>
          <w:szCs w:val="24"/>
        </w:rPr>
        <w:sectPr w:rsidR="00532972" w:rsidSect="0018607E">
          <w:pgSz w:w="11906" w:h="16838"/>
          <w:pgMar w:top="851" w:right="1440" w:bottom="567" w:left="1440" w:header="720" w:footer="720" w:gutter="0"/>
          <w:cols w:space="720"/>
        </w:sectPr>
      </w:pPr>
    </w:p>
    <w:p w:rsidR="00290EB5" w:rsidRPr="000C795A" w:rsidRDefault="000C795A" w:rsidP="001F5900">
      <w:pPr>
        <w:jc w:val="right"/>
        <w:rPr>
          <w:rFonts w:ascii="Arial" w:hAnsi="Arial" w:cs="Arial"/>
          <w:b/>
          <w:szCs w:val="24"/>
        </w:rPr>
      </w:pPr>
      <w:r w:rsidRPr="000C795A">
        <w:rPr>
          <w:rFonts w:ascii="Arial" w:hAnsi="Arial" w:cs="Arial"/>
          <w:b/>
          <w:szCs w:val="24"/>
        </w:rPr>
        <w:lastRenderedPageBreak/>
        <w:t>APPENDIX A</w:t>
      </w:r>
    </w:p>
    <w:p w:rsidR="000C795A" w:rsidRDefault="000C795A" w:rsidP="00946923">
      <w:pPr>
        <w:spacing w:after="200" w:line="276" w:lineRule="auto"/>
        <w:jc w:val="center"/>
        <w:rPr>
          <w:rFonts w:ascii="Arial" w:hAnsi="Arial" w:cs="Arial"/>
          <w:b/>
          <w:szCs w:val="24"/>
        </w:rPr>
      </w:pPr>
    </w:p>
    <w:p w:rsidR="00F16519" w:rsidRDefault="00946923" w:rsidP="00610B8E">
      <w:pPr>
        <w:spacing w:after="200" w:line="276" w:lineRule="auto"/>
        <w:jc w:val="center"/>
        <w:rPr>
          <w:rFonts w:ascii="Arial" w:hAnsi="Arial" w:cs="Arial"/>
          <w:b/>
          <w:szCs w:val="24"/>
        </w:rPr>
      </w:pPr>
      <w:r>
        <w:rPr>
          <w:rFonts w:ascii="Arial" w:hAnsi="Arial" w:cs="Arial"/>
          <w:b/>
          <w:szCs w:val="24"/>
        </w:rPr>
        <w:t>Draft Budget (</w:t>
      </w:r>
      <w:r w:rsidR="00465FA2">
        <w:rPr>
          <w:rFonts w:ascii="Arial" w:hAnsi="Arial" w:cs="Arial"/>
          <w:b/>
          <w:szCs w:val="24"/>
        </w:rPr>
        <w:t>2020/21</w:t>
      </w:r>
      <w:r>
        <w:rPr>
          <w:rFonts w:ascii="Arial" w:hAnsi="Arial" w:cs="Arial"/>
          <w:b/>
          <w:szCs w:val="24"/>
        </w:rPr>
        <w:t>)</w:t>
      </w:r>
    </w:p>
    <w:p w:rsidR="00915DBD" w:rsidRDefault="00915DBD" w:rsidP="00610B8E">
      <w:pPr>
        <w:spacing w:after="200" w:line="276" w:lineRule="auto"/>
        <w:jc w:val="center"/>
        <w:rPr>
          <w:rFonts w:ascii="Arial" w:hAnsi="Arial" w:cs="Arial"/>
          <w:b/>
          <w:szCs w:val="24"/>
        </w:rPr>
      </w:pPr>
    </w:p>
    <w:tbl>
      <w:tblPr>
        <w:tblW w:w="11840" w:type="dxa"/>
        <w:tblLook w:val="04A0" w:firstRow="1" w:lastRow="0" w:firstColumn="1" w:lastColumn="0" w:noHBand="0" w:noVBand="1"/>
      </w:tblPr>
      <w:tblGrid>
        <w:gridCol w:w="3700"/>
        <w:gridCol w:w="2680"/>
        <w:gridCol w:w="2740"/>
        <w:gridCol w:w="2720"/>
      </w:tblGrid>
      <w:tr w:rsidR="00BC604A" w:rsidRPr="00BC604A" w:rsidTr="00BC604A">
        <w:trPr>
          <w:trHeight w:val="630"/>
        </w:trPr>
        <w:tc>
          <w:tcPr>
            <w:tcW w:w="3700" w:type="dxa"/>
            <w:tcBorders>
              <w:top w:val="nil"/>
              <w:left w:val="nil"/>
              <w:bottom w:val="single" w:sz="4" w:space="0" w:color="auto"/>
              <w:right w:val="single" w:sz="4" w:space="0" w:color="auto"/>
            </w:tcBorders>
            <w:shd w:val="clear" w:color="auto" w:fill="auto"/>
            <w:vAlign w:val="bottom"/>
            <w:hideMark/>
          </w:tcPr>
          <w:p w:rsidR="00BC604A" w:rsidRPr="00BC604A" w:rsidRDefault="00BC604A" w:rsidP="00BC604A">
            <w:pPr>
              <w:rPr>
                <w:rFonts w:ascii="Arial" w:hAnsi="Arial" w:cs="Arial"/>
                <w:b/>
                <w:bCs/>
                <w:color w:val="FFFFCC"/>
                <w:szCs w:val="24"/>
              </w:rPr>
            </w:pPr>
            <w:r w:rsidRPr="00BC604A">
              <w:rPr>
                <w:rFonts w:ascii="Arial" w:hAnsi="Arial" w:cs="Arial"/>
                <w:b/>
                <w:bCs/>
                <w:color w:val="FFFFCC"/>
                <w:szCs w:val="24"/>
              </w:rPr>
              <w:t> </w:t>
            </w:r>
          </w:p>
        </w:tc>
        <w:tc>
          <w:tcPr>
            <w:tcW w:w="2680" w:type="dxa"/>
            <w:tcBorders>
              <w:top w:val="nil"/>
              <w:left w:val="nil"/>
              <w:bottom w:val="nil"/>
              <w:right w:val="nil"/>
            </w:tcBorders>
            <w:shd w:val="clear" w:color="000000" w:fill="006600"/>
            <w:vAlign w:val="bottom"/>
            <w:hideMark/>
          </w:tcPr>
          <w:p w:rsidR="00BC604A" w:rsidRPr="00BC604A" w:rsidRDefault="00BC604A" w:rsidP="00BC604A">
            <w:pPr>
              <w:jc w:val="center"/>
              <w:rPr>
                <w:rFonts w:ascii="Arial" w:hAnsi="Arial" w:cs="Arial"/>
                <w:b/>
                <w:bCs/>
                <w:color w:val="FFFFCC"/>
                <w:szCs w:val="24"/>
              </w:rPr>
            </w:pPr>
            <w:r w:rsidRPr="00BC604A">
              <w:rPr>
                <w:rFonts w:ascii="Arial" w:hAnsi="Arial" w:cs="Arial"/>
                <w:b/>
                <w:bCs/>
                <w:color w:val="FFFFFF" w:themeColor="background1"/>
                <w:szCs w:val="24"/>
              </w:rPr>
              <w:t>Annual Budget (19/20)   £</w:t>
            </w:r>
          </w:p>
        </w:tc>
        <w:tc>
          <w:tcPr>
            <w:tcW w:w="2740" w:type="dxa"/>
            <w:tcBorders>
              <w:top w:val="nil"/>
              <w:left w:val="nil"/>
              <w:bottom w:val="nil"/>
              <w:right w:val="nil"/>
            </w:tcBorders>
            <w:shd w:val="clear" w:color="000000" w:fill="006600"/>
            <w:vAlign w:val="bottom"/>
            <w:hideMark/>
          </w:tcPr>
          <w:p w:rsidR="00BC604A" w:rsidRPr="00BC604A" w:rsidRDefault="00BC604A" w:rsidP="00BC604A">
            <w:pPr>
              <w:jc w:val="center"/>
              <w:rPr>
                <w:rFonts w:ascii="Arial" w:hAnsi="Arial" w:cs="Arial"/>
                <w:b/>
                <w:bCs/>
                <w:color w:val="FFFFCC"/>
                <w:szCs w:val="24"/>
              </w:rPr>
            </w:pPr>
            <w:r w:rsidRPr="00BC604A">
              <w:rPr>
                <w:rFonts w:ascii="Arial" w:hAnsi="Arial" w:cs="Arial"/>
                <w:b/>
                <w:bCs/>
                <w:color w:val="FFFFFF" w:themeColor="background1"/>
                <w:szCs w:val="24"/>
              </w:rPr>
              <w:t>Annual Budget (20/21)   £</w:t>
            </w:r>
          </w:p>
        </w:tc>
        <w:tc>
          <w:tcPr>
            <w:tcW w:w="2720" w:type="dxa"/>
            <w:tcBorders>
              <w:top w:val="nil"/>
              <w:left w:val="nil"/>
              <w:bottom w:val="nil"/>
              <w:right w:val="nil"/>
            </w:tcBorders>
            <w:shd w:val="clear" w:color="000000" w:fill="006600"/>
            <w:vAlign w:val="bottom"/>
            <w:hideMark/>
          </w:tcPr>
          <w:p w:rsidR="00BC604A" w:rsidRPr="00BC604A" w:rsidRDefault="00BC604A" w:rsidP="00BC604A">
            <w:pPr>
              <w:jc w:val="center"/>
              <w:rPr>
                <w:rFonts w:ascii="Arial" w:hAnsi="Arial" w:cs="Arial"/>
                <w:b/>
                <w:bCs/>
                <w:color w:val="FFFFCC"/>
                <w:szCs w:val="24"/>
              </w:rPr>
            </w:pPr>
            <w:r w:rsidRPr="00BC604A">
              <w:rPr>
                <w:rFonts w:ascii="Arial" w:hAnsi="Arial" w:cs="Arial"/>
                <w:b/>
                <w:bCs/>
                <w:color w:val="FFFFFF" w:themeColor="background1"/>
                <w:szCs w:val="24"/>
              </w:rPr>
              <w:t>Year on Year Variance   £</w:t>
            </w:r>
          </w:p>
        </w:tc>
      </w:tr>
      <w:tr w:rsidR="00BC604A" w:rsidRPr="00BC604A" w:rsidTr="00BC604A">
        <w:trPr>
          <w:trHeight w:val="300"/>
        </w:trPr>
        <w:tc>
          <w:tcPr>
            <w:tcW w:w="3700" w:type="dxa"/>
            <w:tcBorders>
              <w:top w:val="nil"/>
              <w:left w:val="single" w:sz="4" w:space="0" w:color="auto"/>
              <w:bottom w:val="single" w:sz="4" w:space="0" w:color="auto"/>
              <w:right w:val="single" w:sz="4" w:space="0" w:color="auto"/>
            </w:tcBorders>
            <w:shd w:val="clear" w:color="auto" w:fill="auto"/>
            <w:noWrap/>
            <w:hideMark/>
          </w:tcPr>
          <w:p w:rsidR="00BC604A" w:rsidRPr="00BC604A" w:rsidRDefault="00BC604A" w:rsidP="00BC604A">
            <w:pPr>
              <w:rPr>
                <w:rFonts w:ascii="Arial" w:hAnsi="Arial" w:cs="Arial"/>
                <w:color w:val="000000"/>
                <w:szCs w:val="24"/>
              </w:rPr>
            </w:pPr>
            <w:r w:rsidRPr="00BC604A">
              <w:rPr>
                <w:rFonts w:ascii="Arial" w:hAnsi="Arial" w:cs="Arial"/>
                <w:color w:val="000000"/>
                <w:szCs w:val="24"/>
              </w:rPr>
              <w:t>Adult</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FF0000"/>
                <w:szCs w:val="24"/>
              </w:rPr>
              <w:t>(670,812)</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FF0000"/>
                <w:szCs w:val="24"/>
              </w:rPr>
              <w:t>(645,673)</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000000"/>
                <w:szCs w:val="24"/>
              </w:rPr>
              <w:t xml:space="preserve">25,139 </w:t>
            </w:r>
          </w:p>
        </w:tc>
      </w:tr>
      <w:tr w:rsidR="00BC604A" w:rsidRPr="00BC604A" w:rsidTr="00BC604A">
        <w:trPr>
          <w:trHeight w:val="300"/>
        </w:trPr>
        <w:tc>
          <w:tcPr>
            <w:tcW w:w="3700" w:type="dxa"/>
            <w:tcBorders>
              <w:top w:val="nil"/>
              <w:left w:val="single" w:sz="4" w:space="0" w:color="auto"/>
              <w:bottom w:val="single" w:sz="4" w:space="0" w:color="auto"/>
              <w:right w:val="single" w:sz="4" w:space="0" w:color="auto"/>
            </w:tcBorders>
            <w:shd w:val="clear" w:color="auto" w:fill="auto"/>
            <w:noWrap/>
            <w:hideMark/>
          </w:tcPr>
          <w:p w:rsidR="00BC604A" w:rsidRPr="00BC604A" w:rsidRDefault="00BC604A" w:rsidP="00BC604A">
            <w:pPr>
              <w:rPr>
                <w:rFonts w:ascii="Arial" w:hAnsi="Arial" w:cs="Arial"/>
                <w:color w:val="000000"/>
                <w:szCs w:val="24"/>
              </w:rPr>
            </w:pPr>
            <w:r w:rsidRPr="00BC604A">
              <w:rPr>
                <w:rFonts w:ascii="Arial" w:hAnsi="Arial" w:cs="Arial"/>
                <w:color w:val="000000"/>
                <w:szCs w:val="24"/>
              </w:rPr>
              <w:t>Archives</w:t>
            </w:r>
          </w:p>
        </w:tc>
        <w:tc>
          <w:tcPr>
            <w:tcW w:w="268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FF0000"/>
                <w:szCs w:val="24"/>
              </w:rPr>
              <w:t>(592,837)</w:t>
            </w:r>
          </w:p>
        </w:tc>
        <w:tc>
          <w:tcPr>
            <w:tcW w:w="274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FF0000"/>
                <w:szCs w:val="24"/>
              </w:rPr>
              <w:t>(584,549)</w:t>
            </w:r>
          </w:p>
        </w:tc>
        <w:tc>
          <w:tcPr>
            <w:tcW w:w="272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000000"/>
                <w:szCs w:val="24"/>
              </w:rPr>
              <w:t xml:space="preserve">8,288 </w:t>
            </w:r>
          </w:p>
        </w:tc>
      </w:tr>
      <w:tr w:rsidR="00BC604A" w:rsidRPr="00BC604A" w:rsidTr="00BC604A">
        <w:trPr>
          <w:trHeight w:val="300"/>
        </w:trPr>
        <w:tc>
          <w:tcPr>
            <w:tcW w:w="3700" w:type="dxa"/>
            <w:tcBorders>
              <w:top w:val="nil"/>
              <w:left w:val="single" w:sz="4" w:space="0" w:color="auto"/>
              <w:bottom w:val="single" w:sz="4" w:space="0" w:color="auto"/>
              <w:right w:val="single" w:sz="4" w:space="0" w:color="auto"/>
            </w:tcBorders>
            <w:shd w:val="clear" w:color="auto" w:fill="auto"/>
            <w:noWrap/>
            <w:hideMark/>
          </w:tcPr>
          <w:p w:rsidR="00BC604A" w:rsidRPr="00BC604A" w:rsidRDefault="00BC604A" w:rsidP="00BC604A">
            <w:pPr>
              <w:rPr>
                <w:rFonts w:ascii="Arial" w:hAnsi="Arial" w:cs="Arial"/>
                <w:color w:val="000000"/>
                <w:szCs w:val="24"/>
              </w:rPr>
            </w:pPr>
            <w:r w:rsidRPr="00BC604A">
              <w:rPr>
                <w:rFonts w:ascii="Arial" w:hAnsi="Arial" w:cs="Arial"/>
                <w:color w:val="000000"/>
                <w:szCs w:val="24"/>
              </w:rPr>
              <w:t>Arts</w:t>
            </w:r>
          </w:p>
        </w:tc>
        <w:tc>
          <w:tcPr>
            <w:tcW w:w="268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FF0000"/>
                <w:szCs w:val="24"/>
              </w:rPr>
              <w:t>(289,762)</w:t>
            </w:r>
          </w:p>
        </w:tc>
        <w:tc>
          <w:tcPr>
            <w:tcW w:w="274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FF0000"/>
                <w:szCs w:val="24"/>
              </w:rPr>
              <w:t>(280,665)</w:t>
            </w:r>
          </w:p>
        </w:tc>
        <w:tc>
          <w:tcPr>
            <w:tcW w:w="272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000000"/>
                <w:szCs w:val="24"/>
              </w:rPr>
              <w:t xml:space="preserve">9,097 </w:t>
            </w:r>
          </w:p>
        </w:tc>
      </w:tr>
      <w:tr w:rsidR="00BC604A" w:rsidRPr="00BC604A" w:rsidTr="00BC604A">
        <w:trPr>
          <w:trHeight w:val="300"/>
        </w:trPr>
        <w:tc>
          <w:tcPr>
            <w:tcW w:w="3700" w:type="dxa"/>
            <w:tcBorders>
              <w:top w:val="nil"/>
              <w:left w:val="single" w:sz="4" w:space="0" w:color="auto"/>
              <w:bottom w:val="single" w:sz="4" w:space="0" w:color="auto"/>
              <w:right w:val="single" w:sz="4" w:space="0" w:color="auto"/>
            </w:tcBorders>
            <w:shd w:val="clear" w:color="auto" w:fill="auto"/>
            <w:noWrap/>
            <w:hideMark/>
          </w:tcPr>
          <w:p w:rsidR="00BC604A" w:rsidRPr="00BC604A" w:rsidRDefault="00BC604A" w:rsidP="00BC604A">
            <w:pPr>
              <w:rPr>
                <w:rFonts w:ascii="Arial" w:hAnsi="Arial" w:cs="Arial"/>
                <w:color w:val="000000"/>
                <w:szCs w:val="24"/>
              </w:rPr>
            </w:pPr>
            <w:r w:rsidRPr="00BC604A">
              <w:rPr>
                <w:rFonts w:ascii="Arial" w:hAnsi="Arial" w:cs="Arial"/>
                <w:color w:val="000000"/>
                <w:szCs w:val="24"/>
              </w:rPr>
              <w:t>Facilities</w:t>
            </w:r>
          </w:p>
        </w:tc>
        <w:tc>
          <w:tcPr>
            <w:tcW w:w="268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FF0000"/>
                <w:szCs w:val="24"/>
              </w:rPr>
              <w:t>(1,655,561)</w:t>
            </w:r>
          </w:p>
        </w:tc>
        <w:tc>
          <w:tcPr>
            <w:tcW w:w="274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FF0000"/>
                <w:szCs w:val="24"/>
              </w:rPr>
              <w:t>(1,829,798)</w:t>
            </w:r>
          </w:p>
        </w:tc>
        <w:tc>
          <w:tcPr>
            <w:tcW w:w="272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FF0000"/>
                <w:szCs w:val="24"/>
              </w:rPr>
              <w:t>(174,237)</w:t>
            </w:r>
          </w:p>
        </w:tc>
      </w:tr>
      <w:tr w:rsidR="00BC604A" w:rsidRPr="00BC604A" w:rsidTr="00BC604A">
        <w:trPr>
          <w:trHeight w:val="300"/>
        </w:trPr>
        <w:tc>
          <w:tcPr>
            <w:tcW w:w="3700" w:type="dxa"/>
            <w:tcBorders>
              <w:top w:val="nil"/>
              <w:left w:val="single" w:sz="4" w:space="0" w:color="auto"/>
              <w:bottom w:val="single" w:sz="4" w:space="0" w:color="auto"/>
              <w:right w:val="single" w:sz="4" w:space="0" w:color="auto"/>
            </w:tcBorders>
            <w:shd w:val="clear" w:color="auto" w:fill="auto"/>
            <w:noWrap/>
            <w:hideMark/>
          </w:tcPr>
          <w:p w:rsidR="00BC604A" w:rsidRPr="00BC604A" w:rsidRDefault="00BC604A" w:rsidP="00BC604A">
            <w:pPr>
              <w:rPr>
                <w:rFonts w:ascii="Arial" w:hAnsi="Arial" w:cs="Arial"/>
                <w:color w:val="000000"/>
                <w:szCs w:val="24"/>
              </w:rPr>
            </w:pPr>
            <w:r w:rsidRPr="00BC604A">
              <w:rPr>
                <w:rFonts w:ascii="Arial" w:hAnsi="Arial" w:cs="Arial"/>
                <w:color w:val="000000"/>
                <w:szCs w:val="24"/>
              </w:rPr>
              <w:t>Libraries</w:t>
            </w:r>
          </w:p>
        </w:tc>
        <w:tc>
          <w:tcPr>
            <w:tcW w:w="268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FF0000"/>
                <w:szCs w:val="24"/>
              </w:rPr>
              <w:t>(3,530,236)</w:t>
            </w:r>
          </w:p>
        </w:tc>
        <w:tc>
          <w:tcPr>
            <w:tcW w:w="274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FF0000"/>
                <w:szCs w:val="24"/>
              </w:rPr>
              <w:t>(3,481,126)</w:t>
            </w:r>
          </w:p>
        </w:tc>
        <w:tc>
          <w:tcPr>
            <w:tcW w:w="272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000000"/>
                <w:szCs w:val="24"/>
              </w:rPr>
              <w:t xml:space="preserve">49,110 </w:t>
            </w:r>
          </w:p>
        </w:tc>
      </w:tr>
      <w:tr w:rsidR="00BC604A" w:rsidRPr="00BC604A" w:rsidTr="00BC604A">
        <w:trPr>
          <w:trHeight w:val="300"/>
        </w:trPr>
        <w:tc>
          <w:tcPr>
            <w:tcW w:w="3700" w:type="dxa"/>
            <w:tcBorders>
              <w:top w:val="nil"/>
              <w:left w:val="single" w:sz="4" w:space="0" w:color="auto"/>
              <w:bottom w:val="single" w:sz="4" w:space="0" w:color="auto"/>
              <w:right w:val="single" w:sz="4" w:space="0" w:color="auto"/>
            </w:tcBorders>
            <w:shd w:val="clear" w:color="auto" w:fill="auto"/>
            <w:noWrap/>
            <w:hideMark/>
          </w:tcPr>
          <w:p w:rsidR="00BC604A" w:rsidRPr="00BC604A" w:rsidRDefault="00BC604A" w:rsidP="00BC604A">
            <w:pPr>
              <w:rPr>
                <w:rFonts w:ascii="Arial" w:hAnsi="Arial" w:cs="Arial"/>
                <w:color w:val="000000"/>
                <w:szCs w:val="24"/>
              </w:rPr>
            </w:pPr>
            <w:r w:rsidRPr="00BC604A">
              <w:rPr>
                <w:rFonts w:ascii="Arial" w:hAnsi="Arial" w:cs="Arial"/>
                <w:color w:val="000000"/>
                <w:szCs w:val="24"/>
              </w:rPr>
              <w:t>Management</w:t>
            </w:r>
          </w:p>
        </w:tc>
        <w:tc>
          <w:tcPr>
            <w:tcW w:w="268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FF0000"/>
                <w:szCs w:val="24"/>
              </w:rPr>
              <w:t>(2,730,342)</w:t>
            </w:r>
          </w:p>
        </w:tc>
        <w:tc>
          <w:tcPr>
            <w:tcW w:w="274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FF0000"/>
                <w:szCs w:val="24"/>
              </w:rPr>
              <w:t>(2,941,653)</w:t>
            </w:r>
          </w:p>
        </w:tc>
        <w:tc>
          <w:tcPr>
            <w:tcW w:w="272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FF0000"/>
                <w:szCs w:val="24"/>
              </w:rPr>
              <w:t>(211,311)</w:t>
            </w:r>
          </w:p>
        </w:tc>
      </w:tr>
      <w:tr w:rsidR="00BC604A" w:rsidRPr="00BC604A" w:rsidTr="00BC604A">
        <w:trPr>
          <w:trHeight w:val="300"/>
        </w:trPr>
        <w:tc>
          <w:tcPr>
            <w:tcW w:w="3700" w:type="dxa"/>
            <w:tcBorders>
              <w:top w:val="nil"/>
              <w:left w:val="single" w:sz="4" w:space="0" w:color="auto"/>
              <w:bottom w:val="single" w:sz="4" w:space="0" w:color="auto"/>
              <w:right w:val="single" w:sz="4" w:space="0" w:color="auto"/>
            </w:tcBorders>
            <w:shd w:val="clear" w:color="auto" w:fill="auto"/>
            <w:noWrap/>
            <w:hideMark/>
          </w:tcPr>
          <w:p w:rsidR="00BC604A" w:rsidRPr="00BC604A" w:rsidRDefault="00BC604A" w:rsidP="00BC604A">
            <w:pPr>
              <w:rPr>
                <w:rFonts w:ascii="Arial" w:hAnsi="Arial" w:cs="Arial"/>
                <w:color w:val="000000"/>
                <w:szCs w:val="24"/>
              </w:rPr>
            </w:pPr>
            <w:r w:rsidRPr="00BC604A">
              <w:rPr>
                <w:rFonts w:ascii="Arial" w:hAnsi="Arial" w:cs="Arial"/>
                <w:color w:val="000000"/>
                <w:szCs w:val="24"/>
              </w:rPr>
              <w:t>Management Fee</w:t>
            </w:r>
          </w:p>
        </w:tc>
        <w:tc>
          <w:tcPr>
            <w:tcW w:w="268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000000"/>
                <w:szCs w:val="24"/>
              </w:rPr>
              <w:t xml:space="preserve">14,088,294 </w:t>
            </w:r>
          </w:p>
        </w:tc>
        <w:tc>
          <w:tcPr>
            <w:tcW w:w="274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000000"/>
                <w:szCs w:val="24"/>
              </w:rPr>
              <w:t xml:space="preserve">14,338,294 </w:t>
            </w:r>
          </w:p>
        </w:tc>
        <w:tc>
          <w:tcPr>
            <w:tcW w:w="272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000000"/>
                <w:szCs w:val="24"/>
              </w:rPr>
              <w:t xml:space="preserve">250,000 </w:t>
            </w:r>
          </w:p>
        </w:tc>
      </w:tr>
      <w:tr w:rsidR="00BC604A" w:rsidRPr="00BC604A" w:rsidTr="00BC604A">
        <w:trPr>
          <w:trHeight w:val="300"/>
        </w:trPr>
        <w:tc>
          <w:tcPr>
            <w:tcW w:w="3700" w:type="dxa"/>
            <w:tcBorders>
              <w:top w:val="nil"/>
              <w:left w:val="single" w:sz="4" w:space="0" w:color="auto"/>
              <w:bottom w:val="single" w:sz="4" w:space="0" w:color="auto"/>
              <w:right w:val="single" w:sz="4" w:space="0" w:color="auto"/>
            </w:tcBorders>
            <w:shd w:val="clear" w:color="auto" w:fill="auto"/>
            <w:noWrap/>
            <w:hideMark/>
          </w:tcPr>
          <w:p w:rsidR="00BC604A" w:rsidRPr="00BC604A" w:rsidRDefault="00BC604A" w:rsidP="00BC604A">
            <w:pPr>
              <w:rPr>
                <w:rFonts w:ascii="Arial" w:hAnsi="Arial" w:cs="Arial"/>
                <w:color w:val="000000"/>
                <w:szCs w:val="24"/>
              </w:rPr>
            </w:pPr>
            <w:r w:rsidRPr="00BC604A">
              <w:rPr>
                <w:rFonts w:ascii="Arial" w:hAnsi="Arial" w:cs="Arial"/>
                <w:color w:val="000000"/>
                <w:szCs w:val="24"/>
              </w:rPr>
              <w:t>Museums</w:t>
            </w:r>
          </w:p>
        </w:tc>
        <w:tc>
          <w:tcPr>
            <w:tcW w:w="268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FF0000"/>
                <w:szCs w:val="24"/>
              </w:rPr>
              <w:t>(629,150)</w:t>
            </w:r>
          </w:p>
        </w:tc>
        <w:tc>
          <w:tcPr>
            <w:tcW w:w="274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FF0000"/>
                <w:szCs w:val="24"/>
              </w:rPr>
              <w:t>(573,067)</w:t>
            </w:r>
          </w:p>
        </w:tc>
        <w:tc>
          <w:tcPr>
            <w:tcW w:w="272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000000"/>
                <w:szCs w:val="24"/>
              </w:rPr>
              <w:t xml:space="preserve">56,083 </w:t>
            </w:r>
          </w:p>
        </w:tc>
      </w:tr>
      <w:tr w:rsidR="00BC604A" w:rsidRPr="00BC604A" w:rsidTr="00BC604A">
        <w:trPr>
          <w:trHeight w:val="300"/>
        </w:trPr>
        <w:tc>
          <w:tcPr>
            <w:tcW w:w="3700" w:type="dxa"/>
            <w:tcBorders>
              <w:top w:val="nil"/>
              <w:left w:val="single" w:sz="4" w:space="0" w:color="auto"/>
              <w:bottom w:val="single" w:sz="4" w:space="0" w:color="auto"/>
              <w:right w:val="single" w:sz="4" w:space="0" w:color="auto"/>
            </w:tcBorders>
            <w:shd w:val="clear" w:color="auto" w:fill="auto"/>
            <w:noWrap/>
            <w:hideMark/>
          </w:tcPr>
          <w:p w:rsidR="00BC604A" w:rsidRPr="00BC604A" w:rsidRDefault="00BC604A" w:rsidP="00BC604A">
            <w:pPr>
              <w:rPr>
                <w:rFonts w:ascii="Arial" w:hAnsi="Arial" w:cs="Arial"/>
                <w:color w:val="000000"/>
                <w:szCs w:val="24"/>
              </w:rPr>
            </w:pPr>
            <w:r w:rsidRPr="00BC604A">
              <w:rPr>
                <w:rFonts w:ascii="Arial" w:hAnsi="Arial" w:cs="Arial"/>
                <w:color w:val="000000"/>
                <w:szCs w:val="24"/>
              </w:rPr>
              <w:t>Music Tuition</w:t>
            </w:r>
          </w:p>
        </w:tc>
        <w:tc>
          <w:tcPr>
            <w:tcW w:w="268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FF0000"/>
                <w:szCs w:val="24"/>
              </w:rPr>
              <w:t>(1,361,930)</w:t>
            </w:r>
          </w:p>
        </w:tc>
        <w:tc>
          <w:tcPr>
            <w:tcW w:w="274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FF0000"/>
                <w:szCs w:val="24"/>
              </w:rPr>
              <w:t>(1,309,129)</w:t>
            </w:r>
          </w:p>
        </w:tc>
        <w:tc>
          <w:tcPr>
            <w:tcW w:w="272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000000"/>
                <w:szCs w:val="24"/>
              </w:rPr>
              <w:t xml:space="preserve">52,801 </w:t>
            </w:r>
          </w:p>
        </w:tc>
      </w:tr>
      <w:tr w:rsidR="00BC604A" w:rsidRPr="00BC604A" w:rsidTr="00BC604A">
        <w:trPr>
          <w:trHeight w:val="300"/>
        </w:trPr>
        <w:tc>
          <w:tcPr>
            <w:tcW w:w="3700" w:type="dxa"/>
            <w:tcBorders>
              <w:top w:val="nil"/>
              <w:left w:val="single" w:sz="4" w:space="0" w:color="auto"/>
              <w:bottom w:val="single" w:sz="4" w:space="0" w:color="auto"/>
              <w:right w:val="single" w:sz="4" w:space="0" w:color="auto"/>
            </w:tcBorders>
            <w:shd w:val="clear" w:color="auto" w:fill="auto"/>
            <w:noWrap/>
            <w:hideMark/>
          </w:tcPr>
          <w:p w:rsidR="00BC604A" w:rsidRPr="00BC604A" w:rsidRDefault="00BC604A" w:rsidP="00BC604A">
            <w:pPr>
              <w:rPr>
                <w:rFonts w:ascii="Arial" w:hAnsi="Arial" w:cs="Arial"/>
                <w:color w:val="000000"/>
                <w:szCs w:val="24"/>
              </w:rPr>
            </w:pPr>
            <w:r w:rsidRPr="00BC604A">
              <w:rPr>
                <w:rFonts w:ascii="Arial" w:hAnsi="Arial" w:cs="Arial"/>
                <w:color w:val="000000"/>
                <w:szCs w:val="24"/>
              </w:rPr>
              <w:t>Outdoor</w:t>
            </w:r>
          </w:p>
        </w:tc>
        <w:tc>
          <w:tcPr>
            <w:tcW w:w="268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FF0000"/>
                <w:szCs w:val="24"/>
              </w:rPr>
              <w:t>(144,543)</w:t>
            </w:r>
          </w:p>
        </w:tc>
        <w:tc>
          <w:tcPr>
            <w:tcW w:w="274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FF0000"/>
                <w:szCs w:val="24"/>
              </w:rPr>
              <w:t>(123,116)</w:t>
            </w:r>
          </w:p>
        </w:tc>
        <w:tc>
          <w:tcPr>
            <w:tcW w:w="272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000000"/>
                <w:szCs w:val="24"/>
              </w:rPr>
              <w:t xml:space="preserve">21,427 </w:t>
            </w:r>
          </w:p>
        </w:tc>
      </w:tr>
      <w:tr w:rsidR="00BC604A" w:rsidRPr="00BC604A" w:rsidTr="00BC604A">
        <w:trPr>
          <w:trHeight w:val="300"/>
        </w:trPr>
        <w:tc>
          <w:tcPr>
            <w:tcW w:w="3700" w:type="dxa"/>
            <w:tcBorders>
              <w:top w:val="nil"/>
              <w:left w:val="single" w:sz="4" w:space="0" w:color="auto"/>
              <w:bottom w:val="single" w:sz="4" w:space="0" w:color="auto"/>
              <w:right w:val="single" w:sz="4" w:space="0" w:color="auto"/>
            </w:tcBorders>
            <w:shd w:val="clear" w:color="auto" w:fill="auto"/>
            <w:noWrap/>
            <w:hideMark/>
          </w:tcPr>
          <w:p w:rsidR="00BC604A" w:rsidRPr="00BC604A" w:rsidRDefault="00BC604A" w:rsidP="00BC604A">
            <w:pPr>
              <w:rPr>
                <w:rFonts w:ascii="Arial" w:hAnsi="Arial" w:cs="Arial"/>
                <w:color w:val="000000"/>
                <w:szCs w:val="24"/>
              </w:rPr>
            </w:pPr>
            <w:r w:rsidRPr="00BC604A">
              <w:rPr>
                <w:rFonts w:ascii="Arial" w:hAnsi="Arial" w:cs="Arial"/>
                <w:color w:val="000000"/>
                <w:szCs w:val="24"/>
              </w:rPr>
              <w:t>Rangers</w:t>
            </w:r>
          </w:p>
        </w:tc>
        <w:tc>
          <w:tcPr>
            <w:tcW w:w="268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FF0000"/>
                <w:szCs w:val="24"/>
              </w:rPr>
              <w:t>(387,691)</w:t>
            </w:r>
          </w:p>
        </w:tc>
        <w:tc>
          <w:tcPr>
            <w:tcW w:w="274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FF0000"/>
                <w:szCs w:val="24"/>
              </w:rPr>
              <w:t>(400,121)</w:t>
            </w:r>
          </w:p>
        </w:tc>
        <w:tc>
          <w:tcPr>
            <w:tcW w:w="272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FF0000"/>
                <w:szCs w:val="24"/>
              </w:rPr>
              <w:t>(12,430)</w:t>
            </w:r>
          </w:p>
        </w:tc>
      </w:tr>
      <w:tr w:rsidR="00BC604A" w:rsidRPr="00BC604A" w:rsidTr="00BC604A">
        <w:trPr>
          <w:trHeight w:val="300"/>
        </w:trPr>
        <w:tc>
          <w:tcPr>
            <w:tcW w:w="3700" w:type="dxa"/>
            <w:tcBorders>
              <w:top w:val="nil"/>
              <w:left w:val="single" w:sz="4" w:space="0" w:color="auto"/>
              <w:bottom w:val="single" w:sz="4" w:space="0" w:color="auto"/>
              <w:right w:val="single" w:sz="4" w:space="0" w:color="auto"/>
            </w:tcBorders>
            <w:shd w:val="clear" w:color="auto" w:fill="auto"/>
            <w:noWrap/>
            <w:hideMark/>
          </w:tcPr>
          <w:p w:rsidR="00BC604A" w:rsidRPr="00BC604A" w:rsidRDefault="00BC604A" w:rsidP="00BC604A">
            <w:pPr>
              <w:rPr>
                <w:rFonts w:ascii="Arial" w:hAnsi="Arial" w:cs="Arial"/>
                <w:color w:val="000000"/>
                <w:szCs w:val="24"/>
              </w:rPr>
            </w:pPr>
            <w:r w:rsidRPr="00BC604A">
              <w:rPr>
                <w:rFonts w:ascii="Arial" w:hAnsi="Arial" w:cs="Arial"/>
                <w:color w:val="000000"/>
                <w:szCs w:val="24"/>
              </w:rPr>
              <w:t>Sports</w:t>
            </w:r>
          </w:p>
        </w:tc>
        <w:tc>
          <w:tcPr>
            <w:tcW w:w="268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FF0000"/>
                <w:szCs w:val="24"/>
              </w:rPr>
              <w:t>(555,168)</w:t>
            </w:r>
          </w:p>
        </w:tc>
        <w:tc>
          <w:tcPr>
            <w:tcW w:w="274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FF0000"/>
                <w:szCs w:val="24"/>
              </w:rPr>
              <w:t>(588,387)</w:t>
            </w:r>
          </w:p>
        </w:tc>
        <w:tc>
          <w:tcPr>
            <w:tcW w:w="272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FF0000"/>
                <w:szCs w:val="24"/>
              </w:rPr>
              <w:t>(33,219)</w:t>
            </w:r>
          </w:p>
        </w:tc>
      </w:tr>
      <w:tr w:rsidR="00BC604A" w:rsidRPr="00BC604A" w:rsidTr="00BC604A">
        <w:trPr>
          <w:trHeight w:val="300"/>
        </w:trPr>
        <w:tc>
          <w:tcPr>
            <w:tcW w:w="3700" w:type="dxa"/>
            <w:tcBorders>
              <w:top w:val="nil"/>
              <w:left w:val="single" w:sz="4" w:space="0" w:color="auto"/>
              <w:bottom w:val="single" w:sz="4" w:space="0" w:color="auto"/>
              <w:right w:val="single" w:sz="4" w:space="0" w:color="auto"/>
            </w:tcBorders>
            <w:shd w:val="clear" w:color="auto" w:fill="auto"/>
            <w:noWrap/>
            <w:hideMark/>
          </w:tcPr>
          <w:p w:rsidR="00BC604A" w:rsidRPr="00BC604A" w:rsidRDefault="00BC604A" w:rsidP="00BC604A">
            <w:pPr>
              <w:rPr>
                <w:rFonts w:ascii="Arial" w:hAnsi="Arial" w:cs="Arial"/>
                <w:color w:val="000000"/>
                <w:szCs w:val="24"/>
              </w:rPr>
            </w:pPr>
            <w:r w:rsidRPr="00BC604A">
              <w:rPr>
                <w:rFonts w:ascii="Arial" w:hAnsi="Arial" w:cs="Arial"/>
                <w:color w:val="000000"/>
                <w:szCs w:val="24"/>
              </w:rPr>
              <w:t>Youthwork</w:t>
            </w:r>
          </w:p>
        </w:tc>
        <w:tc>
          <w:tcPr>
            <w:tcW w:w="268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FF0000"/>
                <w:szCs w:val="24"/>
              </w:rPr>
              <w:t>(1,540,262)</w:t>
            </w:r>
          </w:p>
        </w:tc>
        <w:tc>
          <w:tcPr>
            <w:tcW w:w="274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FF0000"/>
                <w:szCs w:val="24"/>
              </w:rPr>
              <w:t>(1,581,010)</w:t>
            </w:r>
          </w:p>
        </w:tc>
        <w:tc>
          <w:tcPr>
            <w:tcW w:w="2720" w:type="dxa"/>
            <w:tcBorders>
              <w:top w:val="nil"/>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color w:val="000000"/>
                <w:szCs w:val="24"/>
              </w:rPr>
            </w:pPr>
            <w:r w:rsidRPr="00BC604A">
              <w:rPr>
                <w:rFonts w:ascii="Arial" w:hAnsi="Arial" w:cs="Arial"/>
                <w:color w:val="FF0000"/>
                <w:szCs w:val="24"/>
              </w:rPr>
              <w:t>(40,748)</w:t>
            </w:r>
          </w:p>
        </w:tc>
      </w:tr>
      <w:tr w:rsidR="00BC604A" w:rsidRPr="00BC604A" w:rsidTr="00BC604A">
        <w:trPr>
          <w:trHeight w:val="300"/>
        </w:trPr>
        <w:tc>
          <w:tcPr>
            <w:tcW w:w="3700" w:type="dxa"/>
            <w:tcBorders>
              <w:top w:val="nil"/>
              <w:left w:val="nil"/>
              <w:bottom w:val="nil"/>
              <w:right w:val="nil"/>
            </w:tcBorders>
            <w:shd w:val="clear" w:color="auto" w:fill="auto"/>
            <w:noWrap/>
            <w:vAlign w:val="bottom"/>
            <w:hideMark/>
          </w:tcPr>
          <w:p w:rsidR="00BC604A" w:rsidRPr="00BC604A" w:rsidRDefault="00BC604A" w:rsidP="00BC604A">
            <w:pPr>
              <w:jc w:val="right"/>
              <w:rPr>
                <w:rFonts w:ascii="Arial" w:hAnsi="Arial" w:cs="Arial"/>
                <w:color w:val="000000"/>
                <w:szCs w:val="24"/>
              </w:rPr>
            </w:pPr>
          </w:p>
        </w:tc>
        <w:tc>
          <w:tcPr>
            <w:tcW w:w="2680" w:type="dxa"/>
            <w:tcBorders>
              <w:top w:val="nil"/>
              <w:left w:val="nil"/>
              <w:bottom w:val="nil"/>
              <w:right w:val="nil"/>
            </w:tcBorders>
            <w:shd w:val="clear" w:color="auto" w:fill="auto"/>
            <w:noWrap/>
            <w:vAlign w:val="bottom"/>
            <w:hideMark/>
          </w:tcPr>
          <w:p w:rsidR="00BC604A" w:rsidRPr="00BC604A" w:rsidRDefault="00BC604A" w:rsidP="00BC604A">
            <w:pPr>
              <w:rPr>
                <w:sz w:val="20"/>
              </w:rPr>
            </w:pPr>
          </w:p>
        </w:tc>
        <w:tc>
          <w:tcPr>
            <w:tcW w:w="2740" w:type="dxa"/>
            <w:tcBorders>
              <w:top w:val="nil"/>
              <w:left w:val="nil"/>
              <w:bottom w:val="nil"/>
              <w:right w:val="nil"/>
            </w:tcBorders>
            <w:shd w:val="clear" w:color="auto" w:fill="auto"/>
            <w:noWrap/>
            <w:vAlign w:val="bottom"/>
            <w:hideMark/>
          </w:tcPr>
          <w:p w:rsidR="00BC604A" w:rsidRPr="00BC604A" w:rsidRDefault="00BC604A" w:rsidP="00BC604A">
            <w:pPr>
              <w:rPr>
                <w:sz w:val="20"/>
              </w:rPr>
            </w:pPr>
          </w:p>
        </w:tc>
        <w:tc>
          <w:tcPr>
            <w:tcW w:w="2720" w:type="dxa"/>
            <w:tcBorders>
              <w:top w:val="nil"/>
              <w:left w:val="nil"/>
              <w:bottom w:val="nil"/>
              <w:right w:val="nil"/>
            </w:tcBorders>
            <w:shd w:val="clear" w:color="auto" w:fill="auto"/>
            <w:noWrap/>
            <w:vAlign w:val="bottom"/>
            <w:hideMark/>
          </w:tcPr>
          <w:p w:rsidR="00BC604A" w:rsidRPr="00BC604A" w:rsidRDefault="00BC604A" w:rsidP="00BC604A">
            <w:pPr>
              <w:rPr>
                <w:sz w:val="20"/>
              </w:rPr>
            </w:pPr>
          </w:p>
        </w:tc>
      </w:tr>
      <w:tr w:rsidR="00BC604A" w:rsidRPr="00BC604A" w:rsidTr="00BC604A">
        <w:trPr>
          <w:trHeight w:val="315"/>
        </w:trPr>
        <w:tc>
          <w:tcPr>
            <w:tcW w:w="3700" w:type="dxa"/>
            <w:tcBorders>
              <w:top w:val="single" w:sz="4" w:space="0" w:color="auto"/>
              <w:left w:val="single" w:sz="4" w:space="0" w:color="auto"/>
              <w:bottom w:val="single" w:sz="4" w:space="0" w:color="auto"/>
              <w:right w:val="single" w:sz="4" w:space="0" w:color="auto"/>
            </w:tcBorders>
            <w:shd w:val="clear" w:color="auto" w:fill="auto"/>
            <w:noWrap/>
            <w:hideMark/>
          </w:tcPr>
          <w:p w:rsidR="00BC604A" w:rsidRPr="00BC604A" w:rsidRDefault="00BC604A" w:rsidP="00BC604A">
            <w:pPr>
              <w:rPr>
                <w:rFonts w:ascii="Arial" w:hAnsi="Arial" w:cs="Arial"/>
                <w:b/>
                <w:bCs/>
                <w:color w:val="000000"/>
                <w:szCs w:val="24"/>
              </w:rPr>
            </w:pPr>
            <w:r w:rsidRPr="00BC604A">
              <w:rPr>
                <w:rFonts w:ascii="Arial" w:hAnsi="Arial" w:cs="Arial"/>
                <w:b/>
                <w:bCs/>
                <w:color w:val="000000"/>
                <w:szCs w:val="24"/>
              </w:rPr>
              <w:t>Surplus /(Deficit)</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b/>
                <w:bCs/>
                <w:color w:val="000000"/>
                <w:szCs w:val="24"/>
              </w:rPr>
            </w:pPr>
            <w:r w:rsidRPr="00BC604A">
              <w:rPr>
                <w:rFonts w:ascii="Arial" w:hAnsi="Arial" w:cs="Arial"/>
                <w:b/>
                <w:bCs/>
                <w:color w:val="000000"/>
                <w:szCs w:val="24"/>
              </w:rPr>
              <w:t xml:space="preserve">0 </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b/>
                <w:bCs/>
                <w:color w:val="000000"/>
                <w:szCs w:val="24"/>
              </w:rPr>
            </w:pPr>
            <w:r w:rsidRPr="00BC604A">
              <w:rPr>
                <w:rFonts w:ascii="Arial" w:hAnsi="Arial" w:cs="Arial"/>
                <w:b/>
                <w:bCs/>
                <w:color w:val="000000"/>
                <w:szCs w:val="24"/>
              </w:rPr>
              <w:t xml:space="preserve">0 </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rsidR="00BC604A" w:rsidRPr="00BC604A" w:rsidRDefault="00BC604A" w:rsidP="00BC604A">
            <w:pPr>
              <w:jc w:val="right"/>
              <w:rPr>
                <w:rFonts w:ascii="Arial" w:hAnsi="Arial" w:cs="Arial"/>
                <w:b/>
                <w:bCs/>
                <w:color w:val="000000"/>
                <w:szCs w:val="24"/>
              </w:rPr>
            </w:pPr>
            <w:r w:rsidRPr="00BC604A">
              <w:rPr>
                <w:rFonts w:ascii="Arial" w:hAnsi="Arial" w:cs="Arial"/>
                <w:b/>
                <w:bCs/>
                <w:color w:val="000000"/>
                <w:szCs w:val="24"/>
              </w:rPr>
              <w:t xml:space="preserve">0 </w:t>
            </w:r>
          </w:p>
        </w:tc>
      </w:tr>
    </w:tbl>
    <w:p w:rsidR="0096169D" w:rsidRDefault="0096169D" w:rsidP="003D3C03">
      <w:pPr>
        <w:spacing w:after="200" w:line="276" w:lineRule="auto"/>
        <w:jc w:val="right"/>
        <w:rPr>
          <w:rFonts w:ascii="Arial" w:hAnsi="Arial" w:cs="Arial"/>
          <w:b/>
          <w:szCs w:val="24"/>
          <w:highlight w:val="yellow"/>
        </w:rPr>
        <w:sectPr w:rsidR="0096169D" w:rsidSect="0018607E">
          <w:pgSz w:w="16838" w:h="11906" w:orient="landscape" w:code="9"/>
          <w:pgMar w:top="992" w:right="992" w:bottom="567" w:left="851" w:header="720" w:footer="720" w:gutter="0"/>
          <w:cols w:space="720"/>
          <w:docGrid w:linePitch="326"/>
        </w:sectPr>
      </w:pPr>
    </w:p>
    <w:p w:rsidR="004F57A9" w:rsidRPr="00600CC8" w:rsidRDefault="00600CC8" w:rsidP="00A2178B">
      <w:pPr>
        <w:spacing w:before="86"/>
        <w:ind w:left="72"/>
        <w:rPr>
          <w:rFonts w:ascii="Arial" w:hAnsi="Arial" w:cs="Arial"/>
          <w:b/>
          <w:szCs w:val="24"/>
        </w:rPr>
      </w:pPr>
      <w:r>
        <w:rPr>
          <w:rFonts w:ascii="Arial" w:hAnsi="Arial" w:cs="Arial"/>
          <w:b/>
          <w:szCs w:val="24"/>
        </w:rPr>
        <w:lastRenderedPageBreak/>
        <w:t xml:space="preserve">                                                                                                                             </w:t>
      </w:r>
      <w:r w:rsidRPr="00600CC8">
        <w:rPr>
          <w:rFonts w:ascii="Arial" w:hAnsi="Arial" w:cs="Arial"/>
          <w:b/>
          <w:szCs w:val="24"/>
        </w:rPr>
        <w:t>APPENDIX B</w:t>
      </w:r>
    </w:p>
    <w:tbl>
      <w:tblPr>
        <w:tblW w:w="7088" w:type="dxa"/>
        <w:tblInd w:w="-5" w:type="dxa"/>
        <w:tblLook w:val="04A0" w:firstRow="1" w:lastRow="0" w:firstColumn="1" w:lastColumn="0" w:noHBand="0" w:noVBand="1"/>
      </w:tblPr>
      <w:tblGrid>
        <w:gridCol w:w="3700"/>
        <w:gridCol w:w="3388"/>
      </w:tblGrid>
      <w:tr w:rsidR="00BC604A" w:rsidRPr="0018607E" w:rsidTr="0018607E">
        <w:trPr>
          <w:trHeight w:val="315"/>
        </w:trPr>
        <w:tc>
          <w:tcPr>
            <w:tcW w:w="3700" w:type="dxa"/>
            <w:tcBorders>
              <w:top w:val="single" w:sz="4" w:space="0" w:color="auto"/>
              <w:left w:val="single" w:sz="4" w:space="0" w:color="auto"/>
              <w:bottom w:val="single" w:sz="4" w:space="0" w:color="auto"/>
              <w:right w:val="single" w:sz="4" w:space="0" w:color="auto"/>
            </w:tcBorders>
            <w:shd w:val="clear" w:color="000000" w:fill="006600"/>
            <w:noWrap/>
            <w:vAlign w:val="center"/>
            <w:hideMark/>
          </w:tcPr>
          <w:p w:rsidR="00BC604A" w:rsidRPr="0018607E" w:rsidRDefault="00BC604A" w:rsidP="00BC604A">
            <w:pPr>
              <w:jc w:val="center"/>
              <w:rPr>
                <w:rFonts w:ascii="Arial" w:hAnsi="Arial" w:cs="Arial"/>
                <w:b/>
                <w:bCs/>
                <w:color w:val="FFFFCC"/>
                <w:sz w:val="22"/>
                <w:szCs w:val="24"/>
              </w:rPr>
            </w:pPr>
            <w:r w:rsidRPr="0018607E">
              <w:rPr>
                <w:rFonts w:ascii="Arial" w:hAnsi="Arial" w:cs="Arial"/>
                <w:b/>
                <w:bCs/>
                <w:color w:val="FFFFCC"/>
                <w:sz w:val="22"/>
                <w:szCs w:val="24"/>
              </w:rPr>
              <w:t>Final Savings 2020/21</w:t>
            </w:r>
          </w:p>
        </w:tc>
        <w:tc>
          <w:tcPr>
            <w:tcW w:w="3388" w:type="dxa"/>
            <w:tcBorders>
              <w:top w:val="single" w:sz="4" w:space="0" w:color="auto"/>
              <w:left w:val="nil"/>
              <w:bottom w:val="single" w:sz="4" w:space="0" w:color="auto"/>
              <w:right w:val="single" w:sz="4" w:space="0" w:color="auto"/>
            </w:tcBorders>
            <w:shd w:val="clear" w:color="000000" w:fill="006600"/>
            <w:noWrap/>
            <w:vAlign w:val="center"/>
            <w:hideMark/>
          </w:tcPr>
          <w:p w:rsidR="00BC604A" w:rsidRPr="0018607E" w:rsidRDefault="00BC604A" w:rsidP="00BC604A">
            <w:pPr>
              <w:jc w:val="center"/>
              <w:rPr>
                <w:rFonts w:ascii="Arial" w:hAnsi="Arial" w:cs="Arial"/>
                <w:b/>
                <w:bCs/>
                <w:color w:val="FFFFCC"/>
                <w:sz w:val="22"/>
                <w:szCs w:val="24"/>
              </w:rPr>
            </w:pPr>
            <w:r w:rsidRPr="0018607E">
              <w:rPr>
                <w:rFonts w:ascii="Arial" w:hAnsi="Arial" w:cs="Arial"/>
                <w:b/>
                <w:bCs/>
                <w:color w:val="FFFFCC"/>
                <w:sz w:val="22"/>
                <w:szCs w:val="24"/>
              </w:rPr>
              <w:t>£</w:t>
            </w:r>
          </w:p>
        </w:tc>
      </w:tr>
      <w:tr w:rsidR="00BC604A" w:rsidRPr="0018607E" w:rsidTr="0018607E">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BC604A" w:rsidRPr="0018607E" w:rsidRDefault="00BC604A" w:rsidP="00BC604A">
            <w:pPr>
              <w:rPr>
                <w:rFonts w:ascii="Arial" w:hAnsi="Arial" w:cs="Arial"/>
                <w:color w:val="000000"/>
                <w:sz w:val="22"/>
                <w:szCs w:val="24"/>
              </w:rPr>
            </w:pPr>
            <w:r w:rsidRPr="0018607E">
              <w:rPr>
                <w:rFonts w:ascii="Arial" w:hAnsi="Arial" w:cs="Arial"/>
                <w:color w:val="000000"/>
                <w:sz w:val="22"/>
                <w:szCs w:val="24"/>
              </w:rPr>
              <w:t>Pay Award</w:t>
            </w:r>
          </w:p>
        </w:tc>
        <w:tc>
          <w:tcPr>
            <w:tcW w:w="3388" w:type="dxa"/>
            <w:tcBorders>
              <w:top w:val="nil"/>
              <w:left w:val="nil"/>
              <w:bottom w:val="single" w:sz="4" w:space="0" w:color="auto"/>
              <w:right w:val="single" w:sz="4" w:space="0" w:color="auto"/>
            </w:tcBorders>
            <w:shd w:val="clear" w:color="auto" w:fill="auto"/>
            <w:noWrap/>
            <w:vAlign w:val="bottom"/>
            <w:hideMark/>
          </w:tcPr>
          <w:p w:rsidR="00BC604A" w:rsidRPr="0018607E" w:rsidRDefault="00BC604A" w:rsidP="00BC604A">
            <w:pPr>
              <w:jc w:val="right"/>
              <w:rPr>
                <w:rFonts w:ascii="Arial" w:hAnsi="Arial" w:cs="Arial"/>
                <w:color w:val="000000"/>
                <w:sz w:val="22"/>
                <w:szCs w:val="24"/>
              </w:rPr>
            </w:pPr>
            <w:r w:rsidRPr="0018607E">
              <w:rPr>
                <w:rFonts w:ascii="Arial" w:hAnsi="Arial" w:cs="Arial"/>
                <w:color w:val="000000"/>
                <w:sz w:val="22"/>
                <w:szCs w:val="24"/>
              </w:rPr>
              <w:t xml:space="preserve">1,057,266 </w:t>
            </w:r>
          </w:p>
        </w:tc>
      </w:tr>
      <w:tr w:rsidR="00BC604A" w:rsidRPr="0018607E" w:rsidTr="0018607E">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BC604A" w:rsidRPr="0018607E" w:rsidRDefault="00BC604A" w:rsidP="00BC604A">
            <w:pPr>
              <w:rPr>
                <w:rFonts w:ascii="Arial" w:hAnsi="Arial" w:cs="Arial"/>
                <w:color w:val="000000"/>
                <w:sz w:val="22"/>
                <w:szCs w:val="24"/>
              </w:rPr>
            </w:pPr>
            <w:r w:rsidRPr="0018607E">
              <w:rPr>
                <w:rFonts w:ascii="Arial" w:hAnsi="Arial" w:cs="Arial"/>
                <w:color w:val="000000"/>
                <w:sz w:val="22"/>
                <w:szCs w:val="24"/>
              </w:rPr>
              <w:t>Current Year Pressures</w:t>
            </w:r>
          </w:p>
        </w:tc>
        <w:tc>
          <w:tcPr>
            <w:tcW w:w="3388" w:type="dxa"/>
            <w:tcBorders>
              <w:top w:val="nil"/>
              <w:left w:val="nil"/>
              <w:bottom w:val="single" w:sz="4" w:space="0" w:color="auto"/>
              <w:right w:val="single" w:sz="4" w:space="0" w:color="auto"/>
            </w:tcBorders>
            <w:shd w:val="clear" w:color="auto" w:fill="auto"/>
            <w:noWrap/>
            <w:vAlign w:val="bottom"/>
            <w:hideMark/>
          </w:tcPr>
          <w:p w:rsidR="00BC604A" w:rsidRPr="0018607E" w:rsidRDefault="00BC604A" w:rsidP="00BC604A">
            <w:pPr>
              <w:jc w:val="right"/>
              <w:rPr>
                <w:rFonts w:ascii="Arial" w:hAnsi="Arial" w:cs="Arial"/>
                <w:color w:val="000000"/>
                <w:sz w:val="22"/>
                <w:szCs w:val="24"/>
              </w:rPr>
            </w:pPr>
            <w:r w:rsidRPr="0018607E">
              <w:rPr>
                <w:rFonts w:ascii="Arial" w:hAnsi="Arial" w:cs="Arial"/>
                <w:color w:val="000000"/>
                <w:sz w:val="22"/>
                <w:szCs w:val="24"/>
              </w:rPr>
              <w:t>1</w:t>
            </w:r>
            <w:r w:rsidR="00B0765D">
              <w:rPr>
                <w:rFonts w:ascii="Arial" w:hAnsi="Arial" w:cs="Arial"/>
                <w:color w:val="000000"/>
                <w:sz w:val="22"/>
                <w:szCs w:val="24"/>
              </w:rPr>
              <w:t>2</w:t>
            </w:r>
            <w:r w:rsidRPr="0018607E">
              <w:rPr>
                <w:rFonts w:ascii="Arial" w:hAnsi="Arial" w:cs="Arial"/>
                <w:color w:val="000000"/>
                <w:sz w:val="22"/>
                <w:szCs w:val="24"/>
              </w:rPr>
              <w:t xml:space="preserve">5,356 </w:t>
            </w:r>
          </w:p>
        </w:tc>
      </w:tr>
      <w:tr w:rsidR="00BC604A" w:rsidRPr="0018607E" w:rsidTr="0018607E">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BC604A" w:rsidRPr="0018607E" w:rsidRDefault="005F42F8" w:rsidP="00BC604A">
            <w:pPr>
              <w:rPr>
                <w:rFonts w:ascii="Arial" w:hAnsi="Arial" w:cs="Arial"/>
                <w:color w:val="000000"/>
                <w:sz w:val="22"/>
                <w:szCs w:val="24"/>
              </w:rPr>
            </w:pPr>
            <w:r>
              <w:rPr>
                <w:rFonts w:ascii="Arial" w:hAnsi="Arial" w:cs="Arial"/>
                <w:color w:val="000000"/>
                <w:sz w:val="22"/>
                <w:szCs w:val="24"/>
              </w:rPr>
              <w:t xml:space="preserve">Marketing </w:t>
            </w:r>
            <w:r w:rsidR="00BC604A" w:rsidRPr="0018607E">
              <w:rPr>
                <w:rFonts w:ascii="Arial" w:hAnsi="Arial" w:cs="Arial"/>
                <w:color w:val="000000"/>
                <w:sz w:val="22"/>
                <w:szCs w:val="24"/>
              </w:rPr>
              <w:t>Posts</w:t>
            </w:r>
          </w:p>
        </w:tc>
        <w:tc>
          <w:tcPr>
            <w:tcW w:w="3388" w:type="dxa"/>
            <w:tcBorders>
              <w:top w:val="nil"/>
              <w:left w:val="nil"/>
              <w:bottom w:val="single" w:sz="4" w:space="0" w:color="auto"/>
              <w:right w:val="single" w:sz="4" w:space="0" w:color="auto"/>
            </w:tcBorders>
            <w:shd w:val="clear" w:color="auto" w:fill="auto"/>
            <w:noWrap/>
            <w:vAlign w:val="bottom"/>
            <w:hideMark/>
          </w:tcPr>
          <w:p w:rsidR="00BC604A" w:rsidRPr="0018607E" w:rsidRDefault="000B6F5B" w:rsidP="00BC604A">
            <w:pPr>
              <w:jc w:val="right"/>
              <w:rPr>
                <w:rFonts w:ascii="Arial" w:hAnsi="Arial" w:cs="Arial"/>
                <w:color w:val="000000"/>
                <w:sz w:val="22"/>
                <w:szCs w:val="24"/>
              </w:rPr>
            </w:pPr>
            <w:r>
              <w:rPr>
                <w:rFonts w:ascii="Arial" w:hAnsi="Arial" w:cs="Arial"/>
                <w:color w:val="000000"/>
                <w:sz w:val="22"/>
                <w:szCs w:val="24"/>
              </w:rPr>
              <w:t>75</w:t>
            </w:r>
            <w:r w:rsidR="00BC604A" w:rsidRPr="0018607E">
              <w:rPr>
                <w:rFonts w:ascii="Arial" w:hAnsi="Arial" w:cs="Arial"/>
                <w:color w:val="000000"/>
                <w:sz w:val="22"/>
                <w:szCs w:val="24"/>
              </w:rPr>
              <w:t xml:space="preserve">,509 </w:t>
            </w:r>
          </w:p>
        </w:tc>
      </w:tr>
      <w:tr w:rsidR="00BC604A" w:rsidRPr="0018607E" w:rsidTr="0018607E">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BC604A" w:rsidRPr="0018607E" w:rsidRDefault="00BC604A" w:rsidP="0018607E">
            <w:pPr>
              <w:rPr>
                <w:rFonts w:ascii="Arial" w:hAnsi="Arial" w:cs="Arial"/>
                <w:color w:val="000000"/>
                <w:sz w:val="22"/>
                <w:szCs w:val="24"/>
              </w:rPr>
            </w:pPr>
            <w:r w:rsidRPr="0018607E">
              <w:rPr>
                <w:rFonts w:ascii="Arial" w:hAnsi="Arial" w:cs="Arial"/>
                <w:color w:val="000000"/>
                <w:sz w:val="22"/>
                <w:szCs w:val="24"/>
              </w:rPr>
              <w:t>Deferred Gym Equipment</w:t>
            </w:r>
          </w:p>
        </w:tc>
        <w:tc>
          <w:tcPr>
            <w:tcW w:w="3388" w:type="dxa"/>
            <w:tcBorders>
              <w:top w:val="nil"/>
              <w:left w:val="nil"/>
              <w:bottom w:val="single" w:sz="4" w:space="0" w:color="auto"/>
              <w:right w:val="single" w:sz="4" w:space="0" w:color="auto"/>
            </w:tcBorders>
            <w:shd w:val="clear" w:color="auto" w:fill="auto"/>
            <w:noWrap/>
            <w:vAlign w:val="bottom"/>
            <w:hideMark/>
          </w:tcPr>
          <w:p w:rsidR="00BC604A" w:rsidRPr="0018607E" w:rsidRDefault="00BC604A" w:rsidP="0018607E">
            <w:pPr>
              <w:jc w:val="right"/>
              <w:rPr>
                <w:rFonts w:ascii="Arial" w:hAnsi="Arial" w:cs="Arial"/>
                <w:color w:val="000000"/>
                <w:sz w:val="22"/>
                <w:szCs w:val="24"/>
              </w:rPr>
            </w:pPr>
            <w:r w:rsidRPr="0018607E">
              <w:rPr>
                <w:rFonts w:ascii="Arial" w:hAnsi="Arial" w:cs="Arial"/>
                <w:color w:val="000000"/>
                <w:sz w:val="22"/>
                <w:szCs w:val="24"/>
              </w:rPr>
              <w:t xml:space="preserve">85,823 </w:t>
            </w:r>
          </w:p>
        </w:tc>
      </w:tr>
      <w:tr w:rsidR="00BC604A" w:rsidRPr="0018607E" w:rsidTr="0018607E">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BC604A" w:rsidRPr="0018607E" w:rsidRDefault="00BC604A" w:rsidP="0018607E">
            <w:pPr>
              <w:rPr>
                <w:rFonts w:ascii="Arial" w:hAnsi="Arial" w:cs="Arial"/>
                <w:color w:val="000000"/>
                <w:sz w:val="22"/>
                <w:szCs w:val="24"/>
              </w:rPr>
            </w:pPr>
            <w:r w:rsidRPr="0018607E">
              <w:rPr>
                <w:rFonts w:ascii="Arial" w:hAnsi="Arial" w:cs="Arial"/>
                <w:color w:val="000000"/>
                <w:sz w:val="22"/>
                <w:szCs w:val="24"/>
              </w:rPr>
              <w:t>Cost of Borrowing</w:t>
            </w:r>
          </w:p>
        </w:tc>
        <w:tc>
          <w:tcPr>
            <w:tcW w:w="3388" w:type="dxa"/>
            <w:tcBorders>
              <w:top w:val="nil"/>
              <w:left w:val="nil"/>
              <w:bottom w:val="single" w:sz="4" w:space="0" w:color="auto"/>
              <w:right w:val="single" w:sz="4" w:space="0" w:color="auto"/>
            </w:tcBorders>
            <w:shd w:val="clear" w:color="auto" w:fill="auto"/>
            <w:noWrap/>
            <w:vAlign w:val="bottom"/>
            <w:hideMark/>
          </w:tcPr>
          <w:p w:rsidR="00BC604A" w:rsidRPr="0018607E" w:rsidRDefault="00BC604A" w:rsidP="0018607E">
            <w:pPr>
              <w:jc w:val="right"/>
              <w:rPr>
                <w:rFonts w:ascii="Arial" w:hAnsi="Arial" w:cs="Arial"/>
                <w:color w:val="000000"/>
                <w:sz w:val="22"/>
                <w:szCs w:val="24"/>
              </w:rPr>
            </w:pPr>
            <w:r w:rsidRPr="0018607E">
              <w:rPr>
                <w:rFonts w:ascii="Arial" w:hAnsi="Arial" w:cs="Arial"/>
                <w:color w:val="000000"/>
                <w:sz w:val="22"/>
                <w:szCs w:val="24"/>
              </w:rPr>
              <w:t xml:space="preserve">50,000 </w:t>
            </w:r>
          </w:p>
        </w:tc>
      </w:tr>
      <w:tr w:rsidR="005F42F8" w:rsidRPr="0018607E" w:rsidTr="0018607E">
        <w:trPr>
          <w:trHeight w:val="300"/>
        </w:trPr>
        <w:tc>
          <w:tcPr>
            <w:tcW w:w="3700" w:type="dxa"/>
            <w:tcBorders>
              <w:top w:val="nil"/>
              <w:left w:val="single" w:sz="4" w:space="0" w:color="auto"/>
              <w:bottom w:val="single" w:sz="4" w:space="0" w:color="auto"/>
              <w:right w:val="single" w:sz="4" w:space="0" w:color="auto"/>
            </w:tcBorders>
            <w:shd w:val="clear" w:color="auto" w:fill="auto"/>
            <w:noWrap/>
            <w:vAlign w:val="bottom"/>
          </w:tcPr>
          <w:p w:rsidR="005F42F8" w:rsidRPr="0018607E" w:rsidRDefault="005F42F8" w:rsidP="0018607E">
            <w:pPr>
              <w:rPr>
                <w:rFonts w:ascii="Arial" w:hAnsi="Arial" w:cs="Arial"/>
                <w:color w:val="000000"/>
                <w:sz w:val="22"/>
                <w:szCs w:val="24"/>
              </w:rPr>
            </w:pPr>
            <w:r>
              <w:rPr>
                <w:rFonts w:ascii="Arial" w:hAnsi="Arial" w:cs="Arial"/>
                <w:color w:val="000000"/>
                <w:sz w:val="22"/>
                <w:szCs w:val="24"/>
              </w:rPr>
              <w:t>Loss of Business Contingency</w:t>
            </w:r>
          </w:p>
        </w:tc>
        <w:tc>
          <w:tcPr>
            <w:tcW w:w="3388" w:type="dxa"/>
            <w:tcBorders>
              <w:top w:val="nil"/>
              <w:left w:val="nil"/>
              <w:bottom w:val="single" w:sz="4" w:space="0" w:color="auto"/>
              <w:right w:val="single" w:sz="4" w:space="0" w:color="auto"/>
            </w:tcBorders>
            <w:shd w:val="clear" w:color="auto" w:fill="auto"/>
            <w:noWrap/>
            <w:vAlign w:val="bottom"/>
          </w:tcPr>
          <w:p w:rsidR="005F42F8" w:rsidRPr="0018607E" w:rsidRDefault="00633575" w:rsidP="0018607E">
            <w:pPr>
              <w:jc w:val="right"/>
              <w:rPr>
                <w:rFonts w:ascii="Arial" w:hAnsi="Arial" w:cs="Arial"/>
                <w:color w:val="000000"/>
                <w:sz w:val="22"/>
                <w:szCs w:val="24"/>
              </w:rPr>
            </w:pPr>
            <w:r>
              <w:rPr>
                <w:rFonts w:ascii="Arial" w:hAnsi="Arial" w:cs="Arial"/>
                <w:color w:val="000000"/>
                <w:sz w:val="22"/>
                <w:szCs w:val="24"/>
              </w:rPr>
              <w:t>3</w:t>
            </w:r>
            <w:r w:rsidR="005F42F8">
              <w:rPr>
                <w:rFonts w:ascii="Arial" w:hAnsi="Arial" w:cs="Arial"/>
                <w:color w:val="000000"/>
                <w:sz w:val="22"/>
                <w:szCs w:val="24"/>
              </w:rPr>
              <w:t>5,000</w:t>
            </w:r>
          </w:p>
        </w:tc>
      </w:tr>
      <w:tr w:rsidR="00BC604A" w:rsidRPr="0018607E" w:rsidTr="0018607E">
        <w:trPr>
          <w:trHeight w:val="315"/>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604A" w:rsidRPr="0018607E" w:rsidRDefault="00BC604A" w:rsidP="0018607E">
            <w:pPr>
              <w:rPr>
                <w:rFonts w:ascii="Arial" w:hAnsi="Arial" w:cs="Arial"/>
                <w:b/>
                <w:bCs/>
                <w:color w:val="000000"/>
                <w:sz w:val="22"/>
                <w:szCs w:val="24"/>
              </w:rPr>
            </w:pPr>
            <w:r w:rsidRPr="0018607E">
              <w:rPr>
                <w:rFonts w:ascii="Arial" w:hAnsi="Arial" w:cs="Arial"/>
                <w:b/>
                <w:bCs/>
                <w:color w:val="000000"/>
                <w:sz w:val="22"/>
                <w:szCs w:val="24"/>
              </w:rPr>
              <w:t>Total</w:t>
            </w:r>
          </w:p>
        </w:tc>
        <w:tc>
          <w:tcPr>
            <w:tcW w:w="3388" w:type="dxa"/>
            <w:tcBorders>
              <w:top w:val="single" w:sz="4" w:space="0" w:color="auto"/>
              <w:left w:val="nil"/>
              <w:bottom w:val="single" w:sz="4" w:space="0" w:color="auto"/>
              <w:right w:val="single" w:sz="4" w:space="0" w:color="auto"/>
            </w:tcBorders>
            <w:shd w:val="clear" w:color="auto" w:fill="auto"/>
            <w:noWrap/>
            <w:vAlign w:val="bottom"/>
            <w:hideMark/>
          </w:tcPr>
          <w:p w:rsidR="00BC604A" w:rsidRPr="0018607E" w:rsidRDefault="00BC604A" w:rsidP="0018607E">
            <w:pPr>
              <w:jc w:val="right"/>
              <w:rPr>
                <w:rFonts w:ascii="Arial" w:hAnsi="Arial" w:cs="Arial"/>
                <w:b/>
                <w:bCs/>
                <w:color w:val="000000"/>
                <w:sz w:val="22"/>
                <w:szCs w:val="24"/>
              </w:rPr>
            </w:pPr>
            <w:r w:rsidRPr="0018607E">
              <w:rPr>
                <w:rFonts w:ascii="Arial" w:hAnsi="Arial" w:cs="Arial"/>
                <w:b/>
                <w:bCs/>
                <w:color w:val="000000"/>
                <w:sz w:val="22"/>
                <w:szCs w:val="24"/>
              </w:rPr>
              <w:t>1,</w:t>
            </w:r>
            <w:r w:rsidR="005F42F8">
              <w:rPr>
                <w:rFonts w:ascii="Arial" w:hAnsi="Arial" w:cs="Arial"/>
                <w:b/>
                <w:bCs/>
                <w:color w:val="000000"/>
                <w:sz w:val="22"/>
                <w:szCs w:val="24"/>
              </w:rPr>
              <w:t>4</w:t>
            </w:r>
            <w:r w:rsidR="00633575">
              <w:rPr>
                <w:rFonts w:ascii="Arial" w:hAnsi="Arial" w:cs="Arial"/>
                <w:b/>
                <w:bCs/>
                <w:color w:val="000000"/>
                <w:sz w:val="22"/>
                <w:szCs w:val="24"/>
              </w:rPr>
              <w:t>2</w:t>
            </w:r>
            <w:r w:rsidR="005F42F8">
              <w:rPr>
                <w:rFonts w:ascii="Arial" w:hAnsi="Arial" w:cs="Arial"/>
                <w:b/>
                <w:bCs/>
                <w:color w:val="000000"/>
                <w:sz w:val="22"/>
                <w:szCs w:val="24"/>
              </w:rPr>
              <w:t>8</w:t>
            </w:r>
            <w:r w:rsidRPr="0018607E">
              <w:rPr>
                <w:rFonts w:ascii="Arial" w:hAnsi="Arial" w:cs="Arial"/>
                <w:b/>
                <w:bCs/>
                <w:color w:val="000000"/>
                <w:sz w:val="22"/>
                <w:szCs w:val="24"/>
              </w:rPr>
              <w:t xml:space="preserve">,954 </w:t>
            </w:r>
          </w:p>
        </w:tc>
      </w:tr>
    </w:tbl>
    <w:p w:rsidR="00BC604A" w:rsidRPr="0018607E" w:rsidRDefault="00BC604A" w:rsidP="0018607E">
      <w:pPr>
        <w:ind w:left="72"/>
        <w:rPr>
          <w:b/>
          <w:sz w:val="22"/>
          <w:szCs w:val="24"/>
        </w:rPr>
      </w:pPr>
    </w:p>
    <w:tbl>
      <w:tblPr>
        <w:tblW w:w="0" w:type="auto"/>
        <w:tblLook w:val="04A0" w:firstRow="1" w:lastRow="0" w:firstColumn="1" w:lastColumn="0" w:noHBand="0" w:noVBand="1"/>
      </w:tblPr>
      <w:tblGrid>
        <w:gridCol w:w="1941"/>
        <w:gridCol w:w="3799"/>
        <w:gridCol w:w="1439"/>
      </w:tblGrid>
      <w:tr w:rsidR="00CB371F" w:rsidRPr="0018607E" w:rsidTr="00CB371F">
        <w:trPr>
          <w:trHeight w:val="315"/>
        </w:trPr>
        <w:tc>
          <w:tcPr>
            <w:tcW w:w="0" w:type="auto"/>
            <w:tcBorders>
              <w:top w:val="nil"/>
              <w:left w:val="nil"/>
              <w:bottom w:val="nil"/>
              <w:right w:val="nil"/>
            </w:tcBorders>
            <w:shd w:val="clear" w:color="000000" w:fill="006600"/>
            <w:noWrap/>
            <w:vAlign w:val="bottom"/>
            <w:hideMark/>
          </w:tcPr>
          <w:p w:rsidR="00CB371F" w:rsidRPr="0018607E" w:rsidRDefault="00CB371F" w:rsidP="0018607E">
            <w:pPr>
              <w:jc w:val="center"/>
              <w:rPr>
                <w:rFonts w:ascii="Arial" w:hAnsi="Arial" w:cs="Arial"/>
                <w:b/>
                <w:bCs/>
                <w:color w:val="FFFFCC"/>
                <w:sz w:val="22"/>
                <w:szCs w:val="24"/>
              </w:rPr>
            </w:pPr>
            <w:r w:rsidRPr="0018607E">
              <w:rPr>
                <w:rFonts w:ascii="Arial" w:hAnsi="Arial" w:cs="Arial"/>
                <w:b/>
                <w:bCs/>
                <w:color w:val="FFFFCC"/>
                <w:sz w:val="22"/>
                <w:szCs w:val="24"/>
              </w:rPr>
              <w:t>Income</w:t>
            </w:r>
          </w:p>
        </w:tc>
        <w:tc>
          <w:tcPr>
            <w:tcW w:w="0" w:type="auto"/>
            <w:tcBorders>
              <w:top w:val="nil"/>
              <w:left w:val="nil"/>
              <w:bottom w:val="nil"/>
              <w:right w:val="nil"/>
            </w:tcBorders>
            <w:shd w:val="clear" w:color="auto" w:fill="auto"/>
            <w:noWrap/>
            <w:vAlign w:val="bottom"/>
            <w:hideMark/>
          </w:tcPr>
          <w:p w:rsidR="00CB371F" w:rsidRPr="0018607E" w:rsidRDefault="00CB371F" w:rsidP="0018607E">
            <w:pPr>
              <w:jc w:val="center"/>
              <w:rPr>
                <w:rFonts w:ascii="Arial" w:hAnsi="Arial" w:cs="Arial"/>
                <w:b/>
                <w:bCs/>
                <w:color w:val="FFFFCC"/>
                <w:sz w:val="22"/>
                <w:szCs w:val="24"/>
              </w:rPr>
            </w:pPr>
          </w:p>
        </w:tc>
        <w:tc>
          <w:tcPr>
            <w:tcW w:w="0" w:type="auto"/>
            <w:tcBorders>
              <w:top w:val="nil"/>
              <w:left w:val="nil"/>
              <w:bottom w:val="nil"/>
              <w:right w:val="nil"/>
            </w:tcBorders>
            <w:shd w:val="clear" w:color="000000" w:fill="006600"/>
            <w:noWrap/>
            <w:vAlign w:val="bottom"/>
            <w:hideMark/>
          </w:tcPr>
          <w:p w:rsidR="00CB371F" w:rsidRPr="0018607E" w:rsidRDefault="00CB371F" w:rsidP="0018607E">
            <w:pPr>
              <w:jc w:val="center"/>
              <w:rPr>
                <w:rFonts w:ascii="Arial" w:hAnsi="Arial" w:cs="Arial"/>
                <w:b/>
                <w:bCs/>
                <w:color w:val="FFFFCC"/>
                <w:sz w:val="22"/>
                <w:szCs w:val="24"/>
              </w:rPr>
            </w:pPr>
            <w:r w:rsidRPr="0018607E">
              <w:rPr>
                <w:rFonts w:ascii="Arial" w:hAnsi="Arial" w:cs="Arial"/>
                <w:b/>
                <w:bCs/>
                <w:color w:val="FFFFCC"/>
                <w:sz w:val="22"/>
                <w:szCs w:val="24"/>
              </w:rPr>
              <w:t>£</w:t>
            </w:r>
          </w:p>
        </w:tc>
      </w:tr>
      <w:tr w:rsidR="00CB371F" w:rsidRPr="0018607E" w:rsidTr="00CB371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18607E">
            <w:pPr>
              <w:rPr>
                <w:rFonts w:ascii="Arial" w:hAnsi="Arial" w:cs="Arial"/>
                <w:color w:val="000000"/>
                <w:sz w:val="22"/>
                <w:szCs w:val="24"/>
              </w:rPr>
            </w:pPr>
            <w:r w:rsidRPr="0018607E">
              <w:rPr>
                <w:rFonts w:ascii="Arial" w:hAnsi="Arial" w:cs="Arial"/>
                <w:color w:val="000000"/>
                <w:sz w:val="22"/>
                <w:szCs w:val="24"/>
              </w:rPr>
              <w:t xml:space="preserve">Archives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B371F" w:rsidRPr="0018607E" w:rsidRDefault="00CB371F" w:rsidP="0018607E">
            <w:pPr>
              <w:rPr>
                <w:rFonts w:ascii="Arial" w:hAnsi="Arial" w:cs="Arial"/>
                <w:color w:val="000000"/>
                <w:sz w:val="22"/>
                <w:szCs w:val="24"/>
              </w:rPr>
            </w:pPr>
            <w:r w:rsidRPr="0018607E">
              <w:rPr>
                <w:rFonts w:ascii="Arial" w:hAnsi="Arial" w:cs="Arial"/>
                <w:color w:val="000000"/>
                <w:sz w:val="22"/>
                <w:szCs w:val="24"/>
              </w:rPr>
              <w:t>Price increases and business growth</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B371F" w:rsidRPr="0018607E" w:rsidRDefault="00CB371F" w:rsidP="0018607E">
            <w:pPr>
              <w:jc w:val="right"/>
              <w:rPr>
                <w:rFonts w:ascii="Arial" w:hAnsi="Arial" w:cs="Arial"/>
                <w:color w:val="000000"/>
                <w:sz w:val="22"/>
                <w:szCs w:val="24"/>
              </w:rPr>
            </w:pPr>
            <w:r w:rsidRPr="0018607E">
              <w:rPr>
                <w:rFonts w:ascii="Arial" w:hAnsi="Arial" w:cs="Arial"/>
                <w:color w:val="000000"/>
                <w:sz w:val="22"/>
                <w:szCs w:val="24"/>
              </w:rPr>
              <w:t xml:space="preserve">           8,000 </w:t>
            </w:r>
          </w:p>
        </w:tc>
      </w:tr>
      <w:tr w:rsidR="00CB371F" w:rsidRPr="0018607E" w:rsidTr="00CB37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18607E">
            <w:pPr>
              <w:rPr>
                <w:rFonts w:ascii="Arial" w:hAnsi="Arial" w:cs="Arial"/>
                <w:color w:val="000000"/>
                <w:sz w:val="22"/>
                <w:szCs w:val="24"/>
              </w:rPr>
            </w:pPr>
            <w:r w:rsidRPr="0018607E">
              <w:rPr>
                <w:rFonts w:ascii="Arial" w:hAnsi="Arial" w:cs="Arial"/>
                <w:color w:val="000000"/>
                <w:sz w:val="22"/>
                <w:szCs w:val="24"/>
              </w:rPr>
              <w:t xml:space="preserve">Facilities </w:t>
            </w:r>
          </w:p>
        </w:tc>
        <w:tc>
          <w:tcPr>
            <w:tcW w:w="0" w:type="auto"/>
            <w:tcBorders>
              <w:top w:val="nil"/>
              <w:left w:val="nil"/>
              <w:bottom w:val="single" w:sz="4" w:space="0" w:color="auto"/>
              <w:right w:val="single" w:sz="4" w:space="0" w:color="auto"/>
            </w:tcBorders>
            <w:shd w:val="clear" w:color="auto" w:fill="auto"/>
            <w:noWrap/>
            <w:vAlign w:val="bottom"/>
            <w:hideMark/>
          </w:tcPr>
          <w:p w:rsidR="00CB371F" w:rsidRPr="0018607E" w:rsidRDefault="00CB371F" w:rsidP="0018607E">
            <w:pPr>
              <w:rPr>
                <w:rFonts w:ascii="Arial" w:hAnsi="Arial" w:cs="Arial"/>
                <w:color w:val="000000"/>
                <w:sz w:val="22"/>
                <w:szCs w:val="24"/>
              </w:rPr>
            </w:pPr>
            <w:r w:rsidRPr="0018607E">
              <w:rPr>
                <w:rFonts w:ascii="Arial" w:hAnsi="Arial" w:cs="Arial"/>
                <w:color w:val="000000"/>
                <w:sz w:val="22"/>
                <w:szCs w:val="24"/>
              </w:rPr>
              <w:t>Highlife price increase</w:t>
            </w:r>
          </w:p>
        </w:tc>
        <w:tc>
          <w:tcPr>
            <w:tcW w:w="0" w:type="auto"/>
            <w:tcBorders>
              <w:top w:val="nil"/>
              <w:left w:val="nil"/>
              <w:bottom w:val="single" w:sz="4" w:space="0" w:color="auto"/>
              <w:right w:val="single" w:sz="4" w:space="0" w:color="auto"/>
            </w:tcBorders>
            <w:shd w:val="clear" w:color="auto" w:fill="auto"/>
            <w:noWrap/>
            <w:vAlign w:val="bottom"/>
            <w:hideMark/>
          </w:tcPr>
          <w:p w:rsidR="00CB371F" w:rsidRPr="0018607E" w:rsidRDefault="00633575" w:rsidP="0018607E">
            <w:pPr>
              <w:jc w:val="right"/>
              <w:rPr>
                <w:rFonts w:ascii="Arial" w:hAnsi="Arial" w:cs="Arial"/>
                <w:color w:val="000000"/>
                <w:sz w:val="22"/>
                <w:szCs w:val="24"/>
              </w:rPr>
            </w:pPr>
            <w:r>
              <w:rPr>
                <w:rFonts w:ascii="Arial" w:hAnsi="Arial" w:cs="Arial"/>
                <w:color w:val="000000"/>
                <w:sz w:val="22"/>
                <w:szCs w:val="24"/>
              </w:rPr>
              <w:t>360,000</w:t>
            </w:r>
            <w:r w:rsidR="00CB371F" w:rsidRPr="0018607E">
              <w:rPr>
                <w:rFonts w:ascii="Arial" w:hAnsi="Arial" w:cs="Arial"/>
                <w:color w:val="000000"/>
                <w:sz w:val="22"/>
                <w:szCs w:val="24"/>
              </w:rPr>
              <w:t xml:space="preserve"> </w:t>
            </w:r>
          </w:p>
        </w:tc>
      </w:tr>
      <w:tr w:rsidR="00CB371F" w:rsidRPr="0018607E" w:rsidTr="00CB37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 xml:space="preserve">Facilities </w:t>
            </w:r>
          </w:p>
        </w:tc>
        <w:tc>
          <w:tcPr>
            <w:tcW w:w="0" w:type="auto"/>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Lettings price increase</w:t>
            </w:r>
          </w:p>
        </w:tc>
        <w:tc>
          <w:tcPr>
            <w:tcW w:w="0" w:type="auto"/>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jc w:val="right"/>
              <w:rPr>
                <w:rFonts w:ascii="Arial" w:hAnsi="Arial" w:cs="Arial"/>
                <w:color w:val="000000"/>
                <w:sz w:val="22"/>
                <w:szCs w:val="24"/>
              </w:rPr>
            </w:pPr>
            <w:r w:rsidRPr="0018607E">
              <w:rPr>
                <w:rFonts w:ascii="Arial" w:hAnsi="Arial" w:cs="Arial"/>
                <w:color w:val="000000"/>
                <w:sz w:val="22"/>
                <w:szCs w:val="24"/>
              </w:rPr>
              <w:t xml:space="preserve">         43,000 </w:t>
            </w:r>
          </w:p>
        </w:tc>
      </w:tr>
      <w:tr w:rsidR="00CB371F" w:rsidRPr="0018607E" w:rsidTr="00CB37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 xml:space="preserve">Facilities </w:t>
            </w:r>
          </w:p>
        </w:tc>
        <w:tc>
          <w:tcPr>
            <w:tcW w:w="0" w:type="auto"/>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Outdoor Events</w:t>
            </w:r>
          </w:p>
        </w:tc>
        <w:tc>
          <w:tcPr>
            <w:tcW w:w="0" w:type="auto"/>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jc w:val="right"/>
              <w:rPr>
                <w:rFonts w:ascii="Arial" w:hAnsi="Arial" w:cs="Arial"/>
                <w:color w:val="000000"/>
                <w:sz w:val="22"/>
                <w:szCs w:val="24"/>
              </w:rPr>
            </w:pPr>
            <w:r w:rsidRPr="0018607E">
              <w:rPr>
                <w:rFonts w:ascii="Arial" w:hAnsi="Arial" w:cs="Arial"/>
                <w:color w:val="000000"/>
                <w:sz w:val="22"/>
                <w:szCs w:val="24"/>
              </w:rPr>
              <w:t xml:space="preserve">         40,000 </w:t>
            </w:r>
          </w:p>
        </w:tc>
      </w:tr>
      <w:tr w:rsidR="00CB371F" w:rsidRPr="0018607E" w:rsidTr="00CB37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 xml:space="preserve">Facilities </w:t>
            </w:r>
          </w:p>
        </w:tc>
        <w:tc>
          <w:tcPr>
            <w:tcW w:w="0" w:type="auto"/>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 xml:space="preserve">Love </w:t>
            </w:r>
            <w:proofErr w:type="gramStart"/>
            <w:r w:rsidRPr="0018607E">
              <w:rPr>
                <w:rFonts w:ascii="Arial" w:hAnsi="Arial" w:cs="Arial"/>
                <w:color w:val="000000"/>
                <w:sz w:val="22"/>
                <w:szCs w:val="24"/>
              </w:rPr>
              <w:t>To</w:t>
            </w:r>
            <w:proofErr w:type="gramEnd"/>
            <w:r w:rsidRPr="0018607E">
              <w:rPr>
                <w:rFonts w:ascii="Arial" w:hAnsi="Arial" w:cs="Arial"/>
                <w:color w:val="000000"/>
                <w:sz w:val="22"/>
                <w:szCs w:val="24"/>
              </w:rPr>
              <w:t xml:space="preserve"> Train</w:t>
            </w:r>
          </w:p>
        </w:tc>
        <w:tc>
          <w:tcPr>
            <w:tcW w:w="0" w:type="auto"/>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jc w:val="right"/>
              <w:rPr>
                <w:rFonts w:ascii="Arial" w:hAnsi="Arial" w:cs="Arial"/>
                <w:color w:val="000000"/>
                <w:sz w:val="22"/>
                <w:szCs w:val="24"/>
              </w:rPr>
            </w:pPr>
            <w:r w:rsidRPr="0018607E">
              <w:rPr>
                <w:rFonts w:ascii="Arial" w:hAnsi="Arial" w:cs="Arial"/>
                <w:color w:val="000000"/>
                <w:sz w:val="22"/>
                <w:szCs w:val="24"/>
              </w:rPr>
              <w:t xml:space="preserve">         30,000 </w:t>
            </w:r>
          </w:p>
        </w:tc>
      </w:tr>
      <w:tr w:rsidR="00CB371F" w:rsidRPr="0018607E" w:rsidTr="00CB37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 xml:space="preserve">Facilities </w:t>
            </w:r>
          </w:p>
        </w:tc>
        <w:tc>
          <w:tcPr>
            <w:tcW w:w="0" w:type="auto"/>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Catering</w:t>
            </w:r>
          </w:p>
        </w:tc>
        <w:tc>
          <w:tcPr>
            <w:tcW w:w="0" w:type="auto"/>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jc w:val="right"/>
              <w:rPr>
                <w:rFonts w:ascii="Arial" w:hAnsi="Arial" w:cs="Arial"/>
                <w:color w:val="000000"/>
                <w:sz w:val="22"/>
                <w:szCs w:val="24"/>
              </w:rPr>
            </w:pPr>
            <w:r w:rsidRPr="0018607E">
              <w:rPr>
                <w:rFonts w:ascii="Arial" w:hAnsi="Arial" w:cs="Arial"/>
                <w:color w:val="000000"/>
                <w:sz w:val="22"/>
                <w:szCs w:val="24"/>
              </w:rPr>
              <w:t xml:space="preserve">         65,000 </w:t>
            </w:r>
          </w:p>
        </w:tc>
      </w:tr>
      <w:tr w:rsidR="00CB371F" w:rsidRPr="0018607E" w:rsidTr="00CB37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 xml:space="preserve">Facilities </w:t>
            </w:r>
          </w:p>
        </w:tc>
        <w:tc>
          <w:tcPr>
            <w:tcW w:w="0" w:type="auto"/>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Business growth</w:t>
            </w:r>
          </w:p>
        </w:tc>
        <w:tc>
          <w:tcPr>
            <w:tcW w:w="0" w:type="auto"/>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jc w:val="right"/>
              <w:rPr>
                <w:rFonts w:ascii="Arial" w:hAnsi="Arial" w:cs="Arial"/>
                <w:color w:val="000000"/>
                <w:sz w:val="22"/>
                <w:szCs w:val="24"/>
              </w:rPr>
            </w:pPr>
            <w:r w:rsidRPr="0018607E">
              <w:rPr>
                <w:rFonts w:ascii="Arial" w:hAnsi="Arial" w:cs="Arial"/>
                <w:color w:val="000000"/>
                <w:sz w:val="22"/>
                <w:szCs w:val="24"/>
              </w:rPr>
              <w:t xml:space="preserve">         24,000 </w:t>
            </w:r>
          </w:p>
        </w:tc>
      </w:tr>
      <w:tr w:rsidR="00CB371F" w:rsidRPr="0018607E" w:rsidTr="00CB37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Management</w:t>
            </w:r>
          </w:p>
        </w:tc>
        <w:tc>
          <w:tcPr>
            <w:tcW w:w="0" w:type="auto"/>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Late Penalty Payments</w:t>
            </w:r>
          </w:p>
        </w:tc>
        <w:tc>
          <w:tcPr>
            <w:tcW w:w="0" w:type="auto"/>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jc w:val="right"/>
              <w:rPr>
                <w:rFonts w:ascii="Arial" w:hAnsi="Arial" w:cs="Arial"/>
                <w:color w:val="000000"/>
                <w:sz w:val="22"/>
                <w:szCs w:val="24"/>
              </w:rPr>
            </w:pPr>
            <w:r w:rsidRPr="0018607E">
              <w:rPr>
                <w:rFonts w:ascii="Arial" w:hAnsi="Arial" w:cs="Arial"/>
                <w:color w:val="000000"/>
                <w:sz w:val="22"/>
                <w:szCs w:val="24"/>
              </w:rPr>
              <w:t xml:space="preserve">         15,000 </w:t>
            </w:r>
          </w:p>
        </w:tc>
      </w:tr>
      <w:tr w:rsidR="00CB371F" w:rsidRPr="0018607E" w:rsidTr="00CB37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Management Fee</w:t>
            </w:r>
          </w:p>
        </w:tc>
        <w:tc>
          <w:tcPr>
            <w:tcW w:w="0" w:type="auto"/>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Change Fund</w:t>
            </w:r>
          </w:p>
        </w:tc>
        <w:tc>
          <w:tcPr>
            <w:tcW w:w="0" w:type="auto"/>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jc w:val="right"/>
              <w:rPr>
                <w:rFonts w:ascii="Arial" w:hAnsi="Arial" w:cs="Arial"/>
                <w:color w:val="000000"/>
                <w:sz w:val="22"/>
                <w:szCs w:val="24"/>
              </w:rPr>
            </w:pPr>
            <w:r w:rsidRPr="0018607E">
              <w:rPr>
                <w:rFonts w:ascii="Arial" w:hAnsi="Arial" w:cs="Arial"/>
                <w:color w:val="000000"/>
                <w:sz w:val="22"/>
                <w:szCs w:val="24"/>
              </w:rPr>
              <w:t xml:space="preserve">      250,000 </w:t>
            </w:r>
          </w:p>
        </w:tc>
      </w:tr>
      <w:tr w:rsidR="00CB371F" w:rsidRPr="0018607E" w:rsidTr="00CB37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Museums</w:t>
            </w:r>
          </w:p>
        </w:tc>
        <w:tc>
          <w:tcPr>
            <w:tcW w:w="0" w:type="auto"/>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Donations</w:t>
            </w:r>
          </w:p>
        </w:tc>
        <w:tc>
          <w:tcPr>
            <w:tcW w:w="0" w:type="auto"/>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jc w:val="right"/>
              <w:rPr>
                <w:rFonts w:ascii="Arial" w:hAnsi="Arial" w:cs="Arial"/>
                <w:color w:val="000000"/>
                <w:sz w:val="22"/>
                <w:szCs w:val="24"/>
              </w:rPr>
            </w:pPr>
            <w:r w:rsidRPr="0018607E">
              <w:rPr>
                <w:rFonts w:ascii="Arial" w:hAnsi="Arial" w:cs="Arial"/>
                <w:color w:val="000000"/>
                <w:sz w:val="22"/>
                <w:szCs w:val="24"/>
              </w:rPr>
              <w:t xml:space="preserve">         30,000 </w:t>
            </w:r>
          </w:p>
        </w:tc>
      </w:tr>
      <w:tr w:rsidR="00CB371F" w:rsidRPr="0018607E" w:rsidTr="00CB37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Museums</w:t>
            </w:r>
          </w:p>
        </w:tc>
        <w:tc>
          <w:tcPr>
            <w:tcW w:w="0" w:type="auto"/>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Castle Viewpoint Price Increase</w:t>
            </w:r>
          </w:p>
        </w:tc>
        <w:tc>
          <w:tcPr>
            <w:tcW w:w="0" w:type="auto"/>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jc w:val="right"/>
              <w:rPr>
                <w:rFonts w:ascii="Arial" w:hAnsi="Arial" w:cs="Arial"/>
                <w:color w:val="000000"/>
                <w:sz w:val="22"/>
                <w:szCs w:val="24"/>
              </w:rPr>
            </w:pPr>
            <w:r w:rsidRPr="0018607E">
              <w:rPr>
                <w:rFonts w:ascii="Arial" w:hAnsi="Arial" w:cs="Arial"/>
                <w:color w:val="000000"/>
                <w:sz w:val="22"/>
                <w:szCs w:val="24"/>
              </w:rPr>
              <w:t xml:space="preserve">         12,500 </w:t>
            </w:r>
          </w:p>
        </w:tc>
      </w:tr>
      <w:tr w:rsidR="00CB371F" w:rsidRPr="0018607E" w:rsidTr="00CB37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Music Tuition</w:t>
            </w:r>
          </w:p>
        </w:tc>
        <w:tc>
          <w:tcPr>
            <w:tcW w:w="0" w:type="auto"/>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Teachers Pay Award</w:t>
            </w:r>
          </w:p>
        </w:tc>
        <w:tc>
          <w:tcPr>
            <w:tcW w:w="0" w:type="auto"/>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jc w:val="right"/>
              <w:rPr>
                <w:rFonts w:ascii="Arial" w:hAnsi="Arial" w:cs="Arial"/>
                <w:color w:val="000000"/>
                <w:sz w:val="22"/>
                <w:szCs w:val="24"/>
              </w:rPr>
            </w:pPr>
            <w:r w:rsidRPr="0018607E">
              <w:rPr>
                <w:rFonts w:ascii="Arial" w:hAnsi="Arial" w:cs="Arial"/>
                <w:color w:val="000000"/>
                <w:sz w:val="22"/>
                <w:szCs w:val="24"/>
              </w:rPr>
              <w:t xml:space="preserve">         75,954 </w:t>
            </w:r>
          </w:p>
        </w:tc>
      </w:tr>
      <w:tr w:rsidR="00CB371F" w:rsidRPr="0018607E" w:rsidTr="00CB37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Music Tuition</w:t>
            </w:r>
          </w:p>
        </w:tc>
        <w:tc>
          <w:tcPr>
            <w:tcW w:w="0" w:type="auto"/>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 xml:space="preserve">Tuition fees price increase </w:t>
            </w:r>
          </w:p>
        </w:tc>
        <w:tc>
          <w:tcPr>
            <w:tcW w:w="0" w:type="auto"/>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jc w:val="right"/>
              <w:rPr>
                <w:rFonts w:ascii="Arial" w:hAnsi="Arial" w:cs="Arial"/>
                <w:color w:val="000000"/>
                <w:sz w:val="22"/>
                <w:szCs w:val="24"/>
              </w:rPr>
            </w:pPr>
            <w:r w:rsidRPr="0018607E">
              <w:rPr>
                <w:rFonts w:ascii="Arial" w:hAnsi="Arial" w:cs="Arial"/>
                <w:color w:val="000000"/>
                <w:sz w:val="22"/>
                <w:szCs w:val="24"/>
              </w:rPr>
              <w:t xml:space="preserve">         52,000 </w:t>
            </w:r>
          </w:p>
        </w:tc>
      </w:tr>
      <w:tr w:rsidR="00CB371F" w:rsidRPr="0018607E" w:rsidTr="00CB37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Outdoor</w:t>
            </w:r>
          </w:p>
        </w:tc>
        <w:tc>
          <w:tcPr>
            <w:tcW w:w="0" w:type="auto"/>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 xml:space="preserve">Accommodation Lettings  </w:t>
            </w:r>
          </w:p>
        </w:tc>
        <w:tc>
          <w:tcPr>
            <w:tcW w:w="0" w:type="auto"/>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jc w:val="right"/>
              <w:rPr>
                <w:rFonts w:ascii="Arial" w:hAnsi="Arial" w:cs="Arial"/>
                <w:color w:val="000000"/>
                <w:sz w:val="22"/>
                <w:szCs w:val="24"/>
              </w:rPr>
            </w:pPr>
            <w:r w:rsidRPr="0018607E">
              <w:rPr>
                <w:rFonts w:ascii="Arial" w:hAnsi="Arial" w:cs="Arial"/>
                <w:color w:val="000000"/>
                <w:sz w:val="22"/>
                <w:szCs w:val="24"/>
              </w:rPr>
              <w:t xml:space="preserve">         18,000 </w:t>
            </w:r>
          </w:p>
        </w:tc>
      </w:tr>
      <w:tr w:rsidR="00CB371F" w:rsidRPr="0018607E" w:rsidTr="00CB37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Outdoor</w:t>
            </w:r>
          </w:p>
        </w:tc>
        <w:tc>
          <w:tcPr>
            <w:tcW w:w="0" w:type="auto"/>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Business Growth</w:t>
            </w:r>
          </w:p>
        </w:tc>
        <w:tc>
          <w:tcPr>
            <w:tcW w:w="0" w:type="auto"/>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jc w:val="right"/>
              <w:rPr>
                <w:rFonts w:ascii="Arial" w:hAnsi="Arial" w:cs="Arial"/>
                <w:color w:val="000000"/>
                <w:sz w:val="22"/>
                <w:szCs w:val="24"/>
              </w:rPr>
            </w:pPr>
            <w:r w:rsidRPr="0018607E">
              <w:rPr>
                <w:rFonts w:ascii="Arial" w:hAnsi="Arial" w:cs="Arial"/>
                <w:color w:val="000000"/>
                <w:sz w:val="22"/>
                <w:szCs w:val="24"/>
              </w:rPr>
              <w:t xml:space="preserve">         12,000 </w:t>
            </w:r>
          </w:p>
        </w:tc>
      </w:tr>
      <w:tr w:rsidR="00CB371F" w:rsidRPr="0018607E" w:rsidTr="00CB37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 xml:space="preserve">Sports </w:t>
            </w:r>
          </w:p>
        </w:tc>
        <w:tc>
          <w:tcPr>
            <w:tcW w:w="0" w:type="auto"/>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Triathlon Event Income</w:t>
            </w:r>
          </w:p>
        </w:tc>
        <w:tc>
          <w:tcPr>
            <w:tcW w:w="0" w:type="auto"/>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jc w:val="right"/>
              <w:rPr>
                <w:rFonts w:ascii="Arial" w:hAnsi="Arial" w:cs="Arial"/>
                <w:color w:val="000000"/>
                <w:sz w:val="22"/>
                <w:szCs w:val="24"/>
              </w:rPr>
            </w:pPr>
            <w:r w:rsidRPr="0018607E">
              <w:rPr>
                <w:rFonts w:ascii="Arial" w:hAnsi="Arial" w:cs="Arial"/>
                <w:color w:val="000000"/>
                <w:sz w:val="22"/>
                <w:szCs w:val="24"/>
              </w:rPr>
              <w:t xml:space="preserve">           5,000 </w:t>
            </w:r>
          </w:p>
        </w:tc>
      </w:tr>
      <w:tr w:rsidR="00CB371F" w:rsidRPr="0018607E" w:rsidTr="00CB371F">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18607E">
            <w:pPr>
              <w:rPr>
                <w:rFonts w:ascii="Arial" w:hAnsi="Arial" w:cs="Arial"/>
                <w:b/>
                <w:bCs/>
                <w:color w:val="000000"/>
                <w:sz w:val="22"/>
                <w:szCs w:val="24"/>
              </w:rPr>
            </w:pPr>
            <w:r w:rsidRPr="0018607E">
              <w:rPr>
                <w:rFonts w:ascii="Arial" w:hAnsi="Arial" w:cs="Arial"/>
                <w:b/>
                <w:bCs/>
                <w:color w:val="000000"/>
                <w:sz w:val="22"/>
                <w:szCs w:val="24"/>
              </w:rPr>
              <w:t>Total</w:t>
            </w:r>
          </w:p>
        </w:tc>
        <w:tc>
          <w:tcPr>
            <w:tcW w:w="0" w:type="auto"/>
            <w:tcBorders>
              <w:top w:val="nil"/>
              <w:left w:val="nil"/>
              <w:bottom w:val="nil"/>
              <w:right w:val="nil"/>
            </w:tcBorders>
            <w:shd w:val="clear" w:color="auto" w:fill="auto"/>
            <w:noWrap/>
            <w:vAlign w:val="bottom"/>
            <w:hideMark/>
          </w:tcPr>
          <w:p w:rsidR="00CB371F" w:rsidRPr="0018607E" w:rsidRDefault="00CB371F" w:rsidP="0018607E">
            <w:pPr>
              <w:rPr>
                <w:rFonts w:ascii="Arial" w:hAnsi="Arial" w:cs="Arial"/>
                <w:b/>
                <w:bCs/>
                <w:color w:val="000000"/>
                <w:sz w:val="22"/>
                <w:szCs w:val="24"/>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18607E">
            <w:pPr>
              <w:jc w:val="right"/>
              <w:rPr>
                <w:rFonts w:ascii="Arial" w:hAnsi="Arial" w:cs="Arial"/>
                <w:b/>
                <w:bCs/>
                <w:color w:val="000000"/>
                <w:sz w:val="22"/>
                <w:szCs w:val="24"/>
              </w:rPr>
            </w:pPr>
            <w:r w:rsidRPr="0018607E">
              <w:rPr>
                <w:rFonts w:ascii="Arial" w:hAnsi="Arial" w:cs="Arial"/>
                <w:b/>
                <w:bCs/>
                <w:color w:val="000000"/>
                <w:sz w:val="22"/>
                <w:szCs w:val="24"/>
              </w:rPr>
              <w:t xml:space="preserve">   1</w:t>
            </w:r>
            <w:r w:rsidR="005F42F8">
              <w:rPr>
                <w:rFonts w:ascii="Arial" w:hAnsi="Arial" w:cs="Arial"/>
                <w:b/>
                <w:bCs/>
                <w:color w:val="000000"/>
                <w:sz w:val="22"/>
                <w:szCs w:val="24"/>
              </w:rPr>
              <w:t>,</w:t>
            </w:r>
            <w:r w:rsidR="008101A2">
              <w:rPr>
                <w:rFonts w:ascii="Arial" w:hAnsi="Arial" w:cs="Arial"/>
                <w:b/>
                <w:bCs/>
                <w:color w:val="000000"/>
                <w:sz w:val="22"/>
                <w:szCs w:val="24"/>
              </w:rPr>
              <w:t>0</w:t>
            </w:r>
            <w:r w:rsidR="00633575">
              <w:rPr>
                <w:rFonts w:ascii="Arial" w:hAnsi="Arial" w:cs="Arial"/>
                <w:b/>
                <w:bCs/>
                <w:color w:val="000000"/>
                <w:sz w:val="22"/>
                <w:szCs w:val="24"/>
              </w:rPr>
              <w:t>4</w:t>
            </w:r>
            <w:r w:rsidR="008101A2">
              <w:rPr>
                <w:rFonts w:ascii="Arial" w:hAnsi="Arial" w:cs="Arial"/>
                <w:b/>
                <w:bCs/>
                <w:color w:val="000000"/>
                <w:sz w:val="22"/>
                <w:szCs w:val="24"/>
              </w:rPr>
              <w:t>0</w:t>
            </w:r>
            <w:r w:rsidR="00B0765D">
              <w:rPr>
                <w:rFonts w:ascii="Arial" w:hAnsi="Arial" w:cs="Arial"/>
                <w:b/>
                <w:bCs/>
                <w:color w:val="000000"/>
                <w:sz w:val="22"/>
                <w:szCs w:val="24"/>
              </w:rPr>
              <w:t>,</w:t>
            </w:r>
            <w:r w:rsidRPr="0018607E">
              <w:rPr>
                <w:rFonts w:ascii="Arial" w:hAnsi="Arial" w:cs="Arial"/>
                <w:b/>
                <w:bCs/>
                <w:color w:val="000000"/>
                <w:sz w:val="22"/>
                <w:szCs w:val="24"/>
              </w:rPr>
              <w:t xml:space="preserve">454 </w:t>
            </w:r>
          </w:p>
        </w:tc>
      </w:tr>
    </w:tbl>
    <w:p w:rsidR="0096169D" w:rsidRPr="0018607E" w:rsidRDefault="0096169D" w:rsidP="0018607E">
      <w:pPr>
        <w:rPr>
          <w:rFonts w:ascii="Arial" w:eastAsia="Calibri" w:hAnsi="Arial" w:cs="Arial"/>
          <w:sz w:val="18"/>
          <w:lang w:eastAsia="en-US"/>
        </w:rPr>
      </w:pPr>
    </w:p>
    <w:tbl>
      <w:tblPr>
        <w:tblW w:w="0" w:type="auto"/>
        <w:tblLook w:val="04A0" w:firstRow="1" w:lastRow="0" w:firstColumn="1" w:lastColumn="0" w:noHBand="0" w:noVBand="1"/>
      </w:tblPr>
      <w:tblGrid>
        <w:gridCol w:w="1439"/>
        <w:gridCol w:w="4373"/>
        <w:gridCol w:w="1418"/>
      </w:tblGrid>
      <w:tr w:rsidR="00CB371F" w:rsidRPr="0018607E" w:rsidTr="0018607E">
        <w:trPr>
          <w:trHeight w:val="315"/>
        </w:trPr>
        <w:tc>
          <w:tcPr>
            <w:tcW w:w="0" w:type="auto"/>
            <w:tcBorders>
              <w:top w:val="nil"/>
              <w:left w:val="nil"/>
              <w:bottom w:val="nil"/>
              <w:right w:val="nil"/>
            </w:tcBorders>
            <w:shd w:val="clear" w:color="000000" w:fill="006600"/>
            <w:noWrap/>
            <w:vAlign w:val="bottom"/>
            <w:hideMark/>
          </w:tcPr>
          <w:p w:rsidR="00CB371F" w:rsidRPr="0018607E" w:rsidRDefault="00CB371F" w:rsidP="0018607E">
            <w:pPr>
              <w:jc w:val="center"/>
              <w:rPr>
                <w:rFonts w:ascii="Arial" w:hAnsi="Arial" w:cs="Arial"/>
                <w:b/>
                <w:bCs/>
                <w:color w:val="FFFFCC"/>
                <w:sz w:val="22"/>
                <w:szCs w:val="24"/>
              </w:rPr>
            </w:pPr>
            <w:r w:rsidRPr="0018607E">
              <w:rPr>
                <w:rFonts w:ascii="Arial" w:hAnsi="Arial" w:cs="Arial"/>
                <w:b/>
                <w:bCs/>
                <w:color w:val="FFFFCC"/>
                <w:sz w:val="22"/>
                <w:szCs w:val="24"/>
              </w:rPr>
              <w:t>Efficiencies</w:t>
            </w:r>
          </w:p>
        </w:tc>
        <w:tc>
          <w:tcPr>
            <w:tcW w:w="4373" w:type="dxa"/>
            <w:tcBorders>
              <w:top w:val="nil"/>
              <w:left w:val="nil"/>
              <w:bottom w:val="nil"/>
              <w:right w:val="nil"/>
            </w:tcBorders>
            <w:shd w:val="clear" w:color="auto" w:fill="auto"/>
            <w:noWrap/>
            <w:vAlign w:val="bottom"/>
            <w:hideMark/>
          </w:tcPr>
          <w:p w:rsidR="00CB371F" w:rsidRPr="0018607E" w:rsidRDefault="00CB371F" w:rsidP="0018607E">
            <w:pPr>
              <w:jc w:val="center"/>
              <w:rPr>
                <w:rFonts w:ascii="Arial" w:hAnsi="Arial" w:cs="Arial"/>
                <w:b/>
                <w:bCs/>
                <w:color w:val="FFFFCC"/>
                <w:sz w:val="22"/>
                <w:szCs w:val="24"/>
              </w:rPr>
            </w:pPr>
          </w:p>
        </w:tc>
        <w:tc>
          <w:tcPr>
            <w:tcW w:w="1418" w:type="dxa"/>
            <w:tcBorders>
              <w:top w:val="nil"/>
              <w:left w:val="nil"/>
              <w:bottom w:val="nil"/>
              <w:right w:val="nil"/>
            </w:tcBorders>
            <w:shd w:val="clear" w:color="000000" w:fill="006600"/>
            <w:noWrap/>
            <w:vAlign w:val="bottom"/>
            <w:hideMark/>
          </w:tcPr>
          <w:p w:rsidR="00CB371F" w:rsidRPr="0018607E" w:rsidRDefault="00CB371F" w:rsidP="0018607E">
            <w:pPr>
              <w:jc w:val="center"/>
              <w:rPr>
                <w:rFonts w:ascii="Arial" w:hAnsi="Arial" w:cs="Arial"/>
                <w:b/>
                <w:bCs/>
                <w:color w:val="FFFFCC"/>
                <w:sz w:val="22"/>
                <w:szCs w:val="24"/>
              </w:rPr>
            </w:pPr>
            <w:r w:rsidRPr="0018607E">
              <w:rPr>
                <w:rFonts w:ascii="Arial" w:hAnsi="Arial" w:cs="Arial"/>
                <w:b/>
                <w:bCs/>
                <w:color w:val="FFFFCC"/>
                <w:sz w:val="22"/>
                <w:szCs w:val="24"/>
              </w:rPr>
              <w:t>£</w:t>
            </w:r>
          </w:p>
        </w:tc>
      </w:tr>
      <w:tr w:rsidR="00CB371F" w:rsidRPr="0018607E" w:rsidTr="0018607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Archives</w:t>
            </w:r>
          </w:p>
        </w:tc>
        <w:tc>
          <w:tcPr>
            <w:tcW w:w="4373" w:type="dxa"/>
            <w:tcBorders>
              <w:top w:val="single" w:sz="4" w:space="0" w:color="auto"/>
              <w:left w:val="nil"/>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 xml:space="preserve">Am </w:t>
            </w:r>
            <w:proofErr w:type="spellStart"/>
            <w:r w:rsidRPr="0018607E">
              <w:rPr>
                <w:rFonts w:ascii="Arial" w:hAnsi="Arial" w:cs="Arial"/>
                <w:color w:val="000000"/>
                <w:sz w:val="22"/>
                <w:szCs w:val="24"/>
              </w:rPr>
              <w:t>Baile</w:t>
            </w:r>
            <w:proofErr w:type="spellEnd"/>
            <w:r w:rsidRPr="0018607E">
              <w:rPr>
                <w:rFonts w:ascii="Arial" w:hAnsi="Arial" w:cs="Arial"/>
                <w:color w:val="000000"/>
                <w:sz w:val="22"/>
                <w:szCs w:val="24"/>
              </w:rPr>
              <w:t xml:space="preserve"> Computer Budget</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B371F" w:rsidRPr="0018607E" w:rsidRDefault="00CB371F" w:rsidP="00CB371F">
            <w:pPr>
              <w:jc w:val="right"/>
              <w:rPr>
                <w:rFonts w:ascii="Arial" w:hAnsi="Arial" w:cs="Arial"/>
                <w:color w:val="000000"/>
                <w:sz w:val="22"/>
                <w:szCs w:val="24"/>
              </w:rPr>
            </w:pPr>
            <w:r w:rsidRPr="0018607E">
              <w:rPr>
                <w:rFonts w:ascii="Arial" w:hAnsi="Arial" w:cs="Arial"/>
                <w:color w:val="000000"/>
                <w:sz w:val="22"/>
                <w:szCs w:val="24"/>
              </w:rPr>
              <w:t xml:space="preserve">1,000 </w:t>
            </w:r>
          </w:p>
        </w:tc>
      </w:tr>
      <w:tr w:rsidR="00CB371F" w:rsidRPr="0018607E" w:rsidTr="001860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Corporate</w:t>
            </w:r>
          </w:p>
        </w:tc>
        <w:tc>
          <w:tcPr>
            <w:tcW w:w="4373" w:type="dxa"/>
            <w:tcBorders>
              <w:top w:val="nil"/>
              <w:left w:val="nil"/>
              <w:bottom w:val="single" w:sz="4" w:space="0" w:color="auto"/>
              <w:right w:val="single" w:sz="4" w:space="0" w:color="auto"/>
            </w:tcBorders>
            <w:shd w:val="clear" w:color="auto" w:fill="auto"/>
            <w:noWrap/>
            <w:vAlign w:val="bottom"/>
            <w:hideMark/>
          </w:tcPr>
          <w:p w:rsidR="00CB371F" w:rsidRPr="0018607E" w:rsidRDefault="008101A2" w:rsidP="00CB371F">
            <w:pPr>
              <w:rPr>
                <w:rFonts w:ascii="Arial" w:hAnsi="Arial" w:cs="Arial"/>
                <w:color w:val="000000"/>
                <w:sz w:val="22"/>
                <w:szCs w:val="24"/>
              </w:rPr>
            </w:pPr>
            <w:r>
              <w:rPr>
                <w:rFonts w:ascii="Arial" w:hAnsi="Arial" w:cs="Arial"/>
                <w:color w:val="000000"/>
                <w:sz w:val="22"/>
                <w:szCs w:val="24"/>
              </w:rPr>
              <w:t>Workforce Planning</w:t>
            </w:r>
          </w:p>
        </w:tc>
        <w:tc>
          <w:tcPr>
            <w:tcW w:w="1418" w:type="dxa"/>
            <w:tcBorders>
              <w:top w:val="nil"/>
              <w:left w:val="nil"/>
              <w:bottom w:val="single" w:sz="4" w:space="0" w:color="auto"/>
              <w:right w:val="single" w:sz="4" w:space="0" w:color="auto"/>
            </w:tcBorders>
            <w:shd w:val="clear" w:color="auto" w:fill="auto"/>
            <w:noWrap/>
            <w:vAlign w:val="bottom"/>
            <w:hideMark/>
          </w:tcPr>
          <w:p w:rsidR="00CB371F" w:rsidRPr="0018607E" w:rsidRDefault="008101A2" w:rsidP="00CB371F">
            <w:pPr>
              <w:jc w:val="right"/>
              <w:rPr>
                <w:rFonts w:ascii="Arial" w:hAnsi="Arial" w:cs="Arial"/>
                <w:color w:val="000000"/>
                <w:sz w:val="22"/>
                <w:szCs w:val="24"/>
              </w:rPr>
            </w:pPr>
            <w:r>
              <w:rPr>
                <w:rFonts w:ascii="Arial" w:hAnsi="Arial" w:cs="Arial"/>
                <w:color w:val="000000"/>
                <w:sz w:val="22"/>
                <w:szCs w:val="24"/>
              </w:rPr>
              <w:t>110,000</w:t>
            </w:r>
            <w:r w:rsidR="00CB371F" w:rsidRPr="0018607E">
              <w:rPr>
                <w:rFonts w:ascii="Arial" w:hAnsi="Arial" w:cs="Arial"/>
                <w:color w:val="000000"/>
                <w:sz w:val="22"/>
                <w:szCs w:val="24"/>
              </w:rPr>
              <w:t xml:space="preserve"> </w:t>
            </w:r>
          </w:p>
        </w:tc>
      </w:tr>
      <w:tr w:rsidR="00CB371F" w:rsidRPr="0018607E" w:rsidTr="001860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Facilities</w:t>
            </w:r>
          </w:p>
        </w:tc>
        <w:tc>
          <w:tcPr>
            <w:tcW w:w="4373" w:type="dxa"/>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Gym Equipment Deferral</w:t>
            </w:r>
          </w:p>
        </w:tc>
        <w:tc>
          <w:tcPr>
            <w:tcW w:w="1418" w:type="dxa"/>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jc w:val="right"/>
              <w:rPr>
                <w:rFonts w:ascii="Arial" w:hAnsi="Arial" w:cs="Arial"/>
                <w:color w:val="000000"/>
                <w:sz w:val="22"/>
                <w:szCs w:val="24"/>
              </w:rPr>
            </w:pPr>
            <w:r w:rsidRPr="0018607E">
              <w:rPr>
                <w:rFonts w:ascii="Arial" w:hAnsi="Arial" w:cs="Arial"/>
                <w:color w:val="000000"/>
                <w:sz w:val="22"/>
                <w:szCs w:val="24"/>
              </w:rPr>
              <w:t xml:space="preserve">97,500 </w:t>
            </w:r>
          </w:p>
        </w:tc>
      </w:tr>
      <w:tr w:rsidR="00CB371F" w:rsidRPr="0018607E" w:rsidTr="001860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Facilities</w:t>
            </w:r>
          </w:p>
        </w:tc>
        <w:tc>
          <w:tcPr>
            <w:tcW w:w="4373" w:type="dxa"/>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Rationalisation of Opening Hours</w:t>
            </w:r>
          </w:p>
        </w:tc>
        <w:tc>
          <w:tcPr>
            <w:tcW w:w="1418" w:type="dxa"/>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jc w:val="right"/>
              <w:rPr>
                <w:rFonts w:ascii="Arial" w:hAnsi="Arial" w:cs="Arial"/>
                <w:color w:val="000000"/>
                <w:sz w:val="22"/>
                <w:szCs w:val="24"/>
              </w:rPr>
            </w:pPr>
            <w:r w:rsidRPr="0018607E">
              <w:rPr>
                <w:rFonts w:ascii="Arial" w:hAnsi="Arial" w:cs="Arial"/>
                <w:color w:val="000000"/>
                <w:sz w:val="22"/>
                <w:szCs w:val="24"/>
              </w:rPr>
              <w:t xml:space="preserve">10,000 </w:t>
            </w:r>
          </w:p>
        </w:tc>
      </w:tr>
      <w:tr w:rsidR="00CB371F" w:rsidRPr="0018607E" w:rsidTr="001860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Libraries</w:t>
            </w:r>
          </w:p>
        </w:tc>
        <w:tc>
          <w:tcPr>
            <w:tcW w:w="4373" w:type="dxa"/>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Culloden Library Staffing</w:t>
            </w:r>
          </w:p>
        </w:tc>
        <w:tc>
          <w:tcPr>
            <w:tcW w:w="1418" w:type="dxa"/>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jc w:val="right"/>
              <w:rPr>
                <w:rFonts w:ascii="Arial" w:hAnsi="Arial" w:cs="Arial"/>
                <w:color w:val="000000"/>
                <w:sz w:val="22"/>
                <w:szCs w:val="24"/>
              </w:rPr>
            </w:pPr>
            <w:r w:rsidRPr="0018607E">
              <w:rPr>
                <w:rFonts w:ascii="Arial" w:hAnsi="Arial" w:cs="Arial"/>
                <w:color w:val="000000"/>
                <w:sz w:val="22"/>
                <w:szCs w:val="24"/>
              </w:rPr>
              <w:t xml:space="preserve">18,000 </w:t>
            </w:r>
          </w:p>
        </w:tc>
      </w:tr>
      <w:tr w:rsidR="00CB371F" w:rsidRPr="0018607E" w:rsidTr="001860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Sports</w:t>
            </w:r>
          </w:p>
        </w:tc>
        <w:tc>
          <w:tcPr>
            <w:tcW w:w="4373" w:type="dxa"/>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Summer Activities Staffing</w:t>
            </w:r>
          </w:p>
        </w:tc>
        <w:tc>
          <w:tcPr>
            <w:tcW w:w="1418" w:type="dxa"/>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jc w:val="right"/>
              <w:rPr>
                <w:rFonts w:ascii="Arial" w:hAnsi="Arial" w:cs="Arial"/>
                <w:color w:val="000000"/>
                <w:sz w:val="22"/>
                <w:szCs w:val="24"/>
              </w:rPr>
            </w:pPr>
            <w:r w:rsidRPr="0018607E">
              <w:rPr>
                <w:rFonts w:ascii="Arial" w:hAnsi="Arial" w:cs="Arial"/>
                <w:color w:val="000000"/>
                <w:sz w:val="22"/>
                <w:szCs w:val="24"/>
              </w:rPr>
              <w:t xml:space="preserve">2,000 </w:t>
            </w:r>
          </w:p>
        </w:tc>
      </w:tr>
      <w:tr w:rsidR="00CB371F" w:rsidRPr="0018607E" w:rsidTr="0018607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18607E">
            <w:pPr>
              <w:rPr>
                <w:rFonts w:ascii="Arial" w:hAnsi="Arial" w:cs="Arial"/>
                <w:b/>
                <w:bCs/>
                <w:color w:val="000000"/>
                <w:sz w:val="22"/>
                <w:szCs w:val="24"/>
              </w:rPr>
            </w:pPr>
            <w:r w:rsidRPr="0018607E">
              <w:rPr>
                <w:rFonts w:ascii="Arial" w:hAnsi="Arial" w:cs="Arial"/>
                <w:b/>
                <w:bCs/>
                <w:color w:val="000000"/>
                <w:sz w:val="22"/>
                <w:szCs w:val="24"/>
              </w:rPr>
              <w:t>Total</w:t>
            </w:r>
          </w:p>
        </w:tc>
        <w:tc>
          <w:tcPr>
            <w:tcW w:w="4373" w:type="dxa"/>
            <w:tcBorders>
              <w:top w:val="nil"/>
              <w:left w:val="nil"/>
              <w:bottom w:val="nil"/>
              <w:right w:val="nil"/>
            </w:tcBorders>
            <w:shd w:val="clear" w:color="auto" w:fill="auto"/>
            <w:noWrap/>
            <w:vAlign w:val="bottom"/>
            <w:hideMark/>
          </w:tcPr>
          <w:p w:rsidR="00CB371F" w:rsidRPr="0018607E" w:rsidRDefault="00CB371F" w:rsidP="0018607E">
            <w:pPr>
              <w:rPr>
                <w:rFonts w:ascii="Arial" w:hAnsi="Arial" w:cs="Arial"/>
                <w:b/>
                <w:bCs/>
                <w:color w:val="000000"/>
                <w:sz w:val="22"/>
                <w:szCs w:val="24"/>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8101A2" w:rsidP="008101A2">
            <w:pPr>
              <w:jc w:val="right"/>
              <w:rPr>
                <w:rFonts w:ascii="Arial" w:hAnsi="Arial" w:cs="Arial"/>
                <w:b/>
                <w:bCs/>
                <w:color w:val="000000"/>
                <w:sz w:val="22"/>
                <w:szCs w:val="24"/>
              </w:rPr>
            </w:pPr>
            <w:r>
              <w:rPr>
                <w:rFonts w:ascii="Arial" w:hAnsi="Arial" w:cs="Arial"/>
                <w:b/>
                <w:bCs/>
                <w:color w:val="000000"/>
                <w:sz w:val="22"/>
                <w:szCs w:val="24"/>
              </w:rPr>
              <w:t>238,500</w:t>
            </w:r>
            <w:r w:rsidR="00CB371F" w:rsidRPr="0018607E">
              <w:rPr>
                <w:rFonts w:ascii="Arial" w:hAnsi="Arial" w:cs="Arial"/>
                <w:b/>
                <w:bCs/>
                <w:color w:val="000000"/>
                <w:sz w:val="22"/>
                <w:szCs w:val="24"/>
              </w:rPr>
              <w:t xml:space="preserve"> </w:t>
            </w:r>
          </w:p>
        </w:tc>
      </w:tr>
    </w:tbl>
    <w:p w:rsidR="004F57A9" w:rsidRPr="0018607E" w:rsidRDefault="004F57A9" w:rsidP="0018607E">
      <w:pPr>
        <w:rPr>
          <w:rFonts w:ascii="Arial" w:eastAsia="Calibri" w:hAnsi="Arial" w:cs="Arial"/>
          <w:sz w:val="18"/>
          <w:lang w:eastAsia="en-US"/>
        </w:rPr>
      </w:pPr>
    </w:p>
    <w:tbl>
      <w:tblPr>
        <w:tblW w:w="0" w:type="auto"/>
        <w:tblLook w:val="04A0" w:firstRow="1" w:lastRow="0" w:firstColumn="1" w:lastColumn="0" w:noHBand="0" w:noVBand="1"/>
      </w:tblPr>
      <w:tblGrid>
        <w:gridCol w:w="1414"/>
        <w:gridCol w:w="4398"/>
        <w:gridCol w:w="1418"/>
      </w:tblGrid>
      <w:tr w:rsidR="00CB371F" w:rsidRPr="0018607E" w:rsidTr="0018607E">
        <w:trPr>
          <w:trHeight w:val="315"/>
        </w:trPr>
        <w:tc>
          <w:tcPr>
            <w:tcW w:w="0" w:type="auto"/>
            <w:tcBorders>
              <w:top w:val="nil"/>
              <w:left w:val="nil"/>
              <w:bottom w:val="nil"/>
              <w:right w:val="nil"/>
            </w:tcBorders>
            <w:shd w:val="clear" w:color="000000" w:fill="006600"/>
            <w:noWrap/>
            <w:vAlign w:val="bottom"/>
            <w:hideMark/>
          </w:tcPr>
          <w:p w:rsidR="00CB371F" w:rsidRPr="0018607E" w:rsidRDefault="00CB371F" w:rsidP="0018607E">
            <w:pPr>
              <w:jc w:val="center"/>
              <w:rPr>
                <w:rFonts w:ascii="Arial" w:hAnsi="Arial" w:cs="Arial"/>
                <w:b/>
                <w:bCs/>
                <w:color w:val="FFFFCC"/>
                <w:sz w:val="22"/>
                <w:szCs w:val="24"/>
              </w:rPr>
            </w:pPr>
            <w:r w:rsidRPr="0018607E">
              <w:rPr>
                <w:rFonts w:ascii="Arial" w:hAnsi="Arial" w:cs="Arial"/>
                <w:b/>
                <w:bCs/>
                <w:color w:val="FFFFCC"/>
                <w:sz w:val="22"/>
                <w:szCs w:val="24"/>
              </w:rPr>
              <w:t>Reductions</w:t>
            </w:r>
          </w:p>
        </w:tc>
        <w:tc>
          <w:tcPr>
            <w:tcW w:w="4398" w:type="dxa"/>
            <w:tcBorders>
              <w:top w:val="nil"/>
              <w:left w:val="nil"/>
              <w:bottom w:val="nil"/>
              <w:right w:val="nil"/>
            </w:tcBorders>
            <w:shd w:val="clear" w:color="auto" w:fill="auto"/>
            <w:noWrap/>
            <w:vAlign w:val="bottom"/>
            <w:hideMark/>
          </w:tcPr>
          <w:p w:rsidR="00CB371F" w:rsidRPr="0018607E" w:rsidRDefault="00CB371F" w:rsidP="0018607E">
            <w:pPr>
              <w:jc w:val="center"/>
              <w:rPr>
                <w:rFonts w:ascii="Arial" w:hAnsi="Arial" w:cs="Arial"/>
                <w:b/>
                <w:bCs/>
                <w:color w:val="FFFFCC"/>
                <w:sz w:val="22"/>
                <w:szCs w:val="24"/>
              </w:rPr>
            </w:pPr>
          </w:p>
        </w:tc>
        <w:tc>
          <w:tcPr>
            <w:tcW w:w="1418" w:type="dxa"/>
            <w:tcBorders>
              <w:top w:val="nil"/>
              <w:left w:val="nil"/>
              <w:bottom w:val="nil"/>
              <w:right w:val="nil"/>
            </w:tcBorders>
            <w:shd w:val="clear" w:color="000000" w:fill="006600"/>
            <w:noWrap/>
            <w:vAlign w:val="bottom"/>
            <w:hideMark/>
          </w:tcPr>
          <w:p w:rsidR="00CB371F" w:rsidRPr="0018607E" w:rsidRDefault="00CB371F" w:rsidP="0018607E">
            <w:pPr>
              <w:jc w:val="center"/>
              <w:rPr>
                <w:rFonts w:ascii="Arial" w:hAnsi="Arial" w:cs="Arial"/>
                <w:b/>
                <w:bCs/>
                <w:color w:val="FFFFCC"/>
                <w:sz w:val="22"/>
                <w:szCs w:val="24"/>
              </w:rPr>
            </w:pPr>
            <w:r w:rsidRPr="0018607E">
              <w:rPr>
                <w:rFonts w:ascii="Arial" w:hAnsi="Arial" w:cs="Arial"/>
                <w:b/>
                <w:bCs/>
                <w:color w:val="FFFFCC"/>
                <w:sz w:val="22"/>
                <w:szCs w:val="24"/>
              </w:rPr>
              <w:t>£</w:t>
            </w:r>
          </w:p>
        </w:tc>
      </w:tr>
      <w:tr w:rsidR="00CB371F" w:rsidRPr="0018607E" w:rsidTr="0018607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18607E">
            <w:pPr>
              <w:rPr>
                <w:rFonts w:ascii="Arial" w:hAnsi="Arial" w:cs="Arial"/>
                <w:color w:val="000000"/>
                <w:sz w:val="22"/>
                <w:szCs w:val="24"/>
              </w:rPr>
            </w:pPr>
            <w:r w:rsidRPr="0018607E">
              <w:rPr>
                <w:rFonts w:ascii="Arial" w:hAnsi="Arial" w:cs="Arial"/>
                <w:color w:val="000000"/>
                <w:sz w:val="22"/>
                <w:szCs w:val="24"/>
              </w:rPr>
              <w:t>Adult</w:t>
            </w:r>
          </w:p>
        </w:tc>
        <w:tc>
          <w:tcPr>
            <w:tcW w:w="4398" w:type="dxa"/>
            <w:tcBorders>
              <w:top w:val="single" w:sz="4" w:space="0" w:color="auto"/>
              <w:left w:val="nil"/>
              <w:bottom w:val="single" w:sz="4" w:space="0" w:color="auto"/>
              <w:right w:val="single" w:sz="4" w:space="0" w:color="auto"/>
            </w:tcBorders>
            <w:shd w:val="clear" w:color="auto" w:fill="auto"/>
            <w:noWrap/>
            <w:vAlign w:val="bottom"/>
            <w:hideMark/>
          </w:tcPr>
          <w:p w:rsidR="00CB371F" w:rsidRPr="0018607E" w:rsidRDefault="00CB371F" w:rsidP="0018607E">
            <w:pPr>
              <w:rPr>
                <w:rFonts w:ascii="Arial" w:hAnsi="Arial" w:cs="Arial"/>
                <w:color w:val="000000"/>
                <w:sz w:val="22"/>
                <w:szCs w:val="24"/>
              </w:rPr>
            </w:pPr>
            <w:r w:rsidRPr="0018607E">
              <w:rPr>
                <w:rFonts w:ascii="Arial" w:hAnsi="Arial" w:cs="Arial"/>
                <w:color w:val="000000"/>
                <w:sz w:val="22"/>
                <w:szCs w:val="24"/>
              </w:rPr>
              <w:t>Partnership &amp; Accreditation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B371F" w:rsidRPr="0018607E" w:rsidRDefault="00CB371F" w:rsidP="0018607E">
            <w:pPr>
              <w:jc w:val="right"/>
              <w:rPr>
                <w:rFonts w:ascii="Arial" w:hAnsi="Arial" w:cs="Arial"/>
                <w:color w:val="000000"/>
                <w:sz w:val="22"/>
                <w:szCs w:val="24"/>
              </w:rPr>
            </w:pPr>
            <w:r w:rsidRPr="0018607E">
              <w:rPr>
                <w:rFonts w:ascii="Arial" w:hAnsi="Arial" w:cs="Arial"/>
                <w:color w:val="000000"/>
                <w:sz w:val="22"/>
                <w:szCs w:val="24"/>
              </w:rPr>
              <w:t xml:space="preserve">10,000 </w:t>
            </w:r>
          </w:p>
        </w:tc>
      </w:tr>
      <w:tr w:rsidR="00CB371F" w:rsidRPr="0018607E" w:rsidTr="001860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Adult</w:t>
            </w:r>
          </w:p>
        </w:tc>
        <w:tc>
          <w:tcPr>
            <w:tcW w:w="4398" w:type="dxa"/>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Equipment &amp; Travel</w:t>
            </w:r>
          </w:p>
        </w:tc>
        <w:tc>
          <w:tcPr>
            <w:tcW w:w="1418" w:type="dxa"/>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jc w:val="right"/>
              <w:rPr>
                <w:rFonts w:ascii="Arial" w:hAnsi="Arial" w:cs="Arial"/>
                <w:color w:val="000000"/>
                <w:sz w:val="22"/>
                <w:szCs w:val="24"/>
              </w:rPr>
            </w:pPr>
            <w:r w:rsidRPr="0018607E">
              <w:rPr>
                <w:rFonts w:ascii="Arial" w:hAnsi="Arial" w:cs="Arial"/>
                <w:color w:val="000000"/>
                <w:sz w:val="22"/>
                <w:szCs w:val="24"/>
              </w:rPr>
              <w:t xml:space="preserve">5,000 </w:t>
            </w:r>
          </w:p>
        </w:tc>
      </w:tr>
      <w:tr w:rsidR="00CB371F" w:rsidRPr="0018607E" w:rsidTr="001860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Arts</w:t>
            </w:r>
          </w:p>
        </w:tc>
        <w:tc>
          <w:tcPr>
            <w:tcW w:w="4398" w:type="dxa"/>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St Fergus Art Gallery</w:t>
            </w:r>
          </w:p>
        </w:tc>
        <w:tc>
          <w:tcPr>
            <w:tcW w:w="1418" w:type="dxa"/>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jc w:val="right"/>
              <w:rPr>
                <w:rFonts w:ascii="Arial" w:hAnsi="Arial" w:cs="Arial"/>
                <w:color w:val="000000"/>
                <w:sz w:val="22"/>
                <w:szCs w:val="24"/>
              </w:rPr>
            </w:pPr>
            <w:r w:rsidRPr="0018607E">
              <w:rPr>
                <w:rFonts w:ascii="Arial" w:hAnsi="Arial" w:cs="Arial"/>
                <w:color w:val="000000"/>
                <w:sz w:val="22"/>
                <w:szCs w:val="24"/>
              </w:rPr>
              <w:t xml:space="preserve">20,000 </w:t>
            </w:r>
          </w:p>
        </w:tc>
      </w:tr>
      <w:tr w:rsidR="00CB371F" w:rsidRPr="0018607E" w:rsidTr="001860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Libraries</w:t>
            </w:r>
          </w:p>
        </w:tc>
        <w:tc>
          <w:tcPr>
            <w:tcW w:w="4398" w:type="dxa"/>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 xml:space="preserve">Mobile Libraries </w:t>
            </w:r>
          </w:p>
        </w:tc>
        <w:tc>
          <w:tcPr>
            <w:tcW w:w="1418" w:type="dxa"/>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jc w:val="right"/>
              <w:rPr>
                <w:rFonts w:ascii="Arial" w:hAnsi="Arial" w:cs="Arial"/>
                <w:color w:val="000000"/>
                <w:sz w:val="22"/>
                <w:szCs w:val="24"/>
              </w:rPr>
            </w:pPr>
            <w:r w:rsidRPr="0018607E">
              <w:rPr>
                <w:rFonts w:ascii="Arial" w:hAnsi="Arial" w:cs="Arial"/>
                <w:color w:val="000000"/>
                <w:sz w:val="22"/>
                <w:szCs w:val="24"/>
              </w:rPr>
              <w:t xml:space="preserve">30,000 </w:t>
            </w:r>
          </w:p>
        </w:tc>
      </w:tr>
      <w:tr w:rsidR="00CB371F" w:rsidRPr="0018607E" w:rsidTr="001860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Libraries</w:t>
            </w:r>
          </w:p>
        </w:tc>
        <w:tc>
          <w:tcPr>
            <w:tcW w:w="4398" w:type="dxa"/>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proofErr w:type="spellStart"/>
            <w:r w:rsidRPr="0018607E">
              <w:rPr>
                <w:rFonts w:ascii="Arial" w:hAnsi="Arial" w:cs="Arial"/>
                <w:color w:val="000000"/>
                <w:sz w:val="22"/>
                <w:szCs w:val="24"/>
              </w:rPr>
              <w:t>Kinlochleven</w:t>
            </w:r>
            <w:proofErr w:type="spellEnd"/>
            <w:r w:rsidRPr="0018607E">
              <w:rPr>
                <w:rFonts w:ascii="Arial" w:hAnsi="Arial" w:cs="Arial"/>
                <w:color w:val="000000"/>
                <w:sz w:val="22"/>
                <w:szCs w:val="24"/>
              </w:rPr>
              <w:t xml:space="preserve"> Library</w:t>
            </w:r>
          </w:p>
        </w:tc>
        <w:tc>
          <w:tcPr>
            <w:tcW w:w="1418" w:type="dxa"/>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jc w:val="right"/>
              <w:rPr>
                <w:rFonts w:ascii="Arial" w:hAnsi="Arial" w:cs="Arial"/>
                <w:color w:val="000000"/>
                <w:sz w:val="22"/>
                <w:szCs w:val="24"/>
              </w:rPr>
            </w:pPr>
            <w:r w:rsidRPr="0018607E">
              <w:rPr>
                <w:rFonts w:ascii="Arial" w:hAnsi="Arial" w:cs="Arial"/>
                <w:color w:val="000000"/>
                <w:sz w:val="22"/>
                <w:szCs w:val="24"/>
              </w:rPr>
              <w:t xml:space="preserve">10,000 </w:t>
            </w:r>
          </w:p>
        </w:tc>
      </w:tr>
      <w:tr w:rsidR="00CB371F" w:rsidRPr="0018607E" w:rsidTr="001860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Libraries</w:t>
            </w:r>
          </w:p>
        </w:tc>
        <w:tc>
          <w:tcPr>
            <w:tcW w:w="4398" w:type="dxa"/>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Resource Fund</w:t>
            </w:r>
          </w:p>
        </w:tc>
        <w:tc>
          <w:tcPr>
            <w:tcW w:w="1418" w:type="dxa"/>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jc w:val="right"/>
              <w:rPr>
                <w:rFonts w:ascii="Arial" w:hAnsi="Arial" w:cs="Arial"/>
                <w:color w:val="000000"/>
                <w:sz w:val="22"/>
                <w:szCs w:val="24"/>
              </w:rPr>
            </w:pPr>
            <w:r w:rsidRPr="0018607E">
              <w:rPr>
                <w:rFonts w:ascii="Arial" w:hAnsi="Arial" w:cs="Arial"/>
                <w:color w:val="000000"/>
                <w:sz w:val="22"/>
                <w:szCs w:val="24"/>
              </w:rPr>
              <w:t xml:space="preserve">30,000 </w:t>
            </w:r>
          </w:p>
        </w:tc>
      </w:tr>
      <w:tr w:rsidR="00CB371F" w:rsidRPr="0018607E" w:rsidTr="001860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Museums</w:t>
            </w:r>
          </w:p>
        </w:tc>
        <w:tc>
          <w:tcPr>
            <w:tcW w:w="4398" w:type="dxa"/>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Independent Museums Officer</w:t>
            </w:r>
          </w:p>
        </w:tc>
        <w:tc>
          <w:tcPr>
            <w:tcW w:w="1418" w:type="dxa"/>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jc w:val="right"/>
              <w:rPr>
                <w:rFonts w:ascii="Arial" w:hAnsi="Arial" w:cs="Arial"/>
                <w:color w:val="000000"/>
                <w:sz w:val="22"/>
                <w:szCs w:val="24"/>
              </w:rPr>
            </w:pPr>
            <w:r w:rsidRPr="0018607E">
              <w:rPr>
                <w:rFonts w:ascii="Arial" w:hAnsi="Arial" w:cs="Arial"/>
                <w:color w:val="000000"/>
                <w:sz w:val="22"/>
                <w:szCs w:val="24"/>
              </w:rPr>
              <w:t xml:space="preserve">42,000 </w:t>
            </w:r>
          </w:p>
        </w:tc>
      </w:tr>
      <w:tr w:rsidR="00CB371F" w:rsidRPr="0018607E" w:rsidTr="0018607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Youth</w:t>
            </w:r>
          </w:p>
        </w:tc>
        <w:tc>
          <w:tcPr>
            <w:tcW w:w="4398" w:type="dxa"/>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color w:val="000000"/>
                <w:sz w:val="22"/>
                <w:szCs w:val="24"/>
              </w:rPr>
            </w:pPr>
            <w:r w:rsidRPr="0018607E">
              <w:rPr>
                <w:rFonts w:ascii="Arial" w:hAnsi="Arial" w:cs="Arial"/>
                <w:color w:val="000000"/>
                <w:sz w:val="22"/>
                <w:szCs w:val="24"/>
              </w:rPr>
              <w:t>Youth Achievement Officer</w:t>
            </w:r>
            <w:r w:rsidR="005E536A">
              <w:rPr>
                <w:rFonts w:ascii="Arial" w:hAnsi="Arial" w:cs="Arial"/>
                <w:color w:val="000000"/>
                <w:sz w:val="22"/>
                <w:szCs w:val="24"/>
              </w:rPr>
              <w:t xml:space="preserve"> </w:t>
            </w:r>
            <w:r w:rsidR="00600CC8">
              <w:rPr>
                <w:rFonts w:ascii="Arial" w:hAnsi="Arial" w:cs="Arial"/>
                <w:color w:val="000000"/>
                <w:sz w:val="22"/>
                <w:szCs w:val="24"/>
              </w:rPr>
              <w:t>d</w:t>
            </w:r>
            <w:r w:rsidR="005E536A">
              <w:rPr>
                <w:rFonts w:ascii="Arial" w:hAnsi="Arial" w:cs="Arial"/>
                <w:color w:val="000000"/>
                <w:sz w:val="22"/>
                <w:szCs w:val="24"/>
              </w:rPr>
              <w:t>isc</w:t>
            </w:r>
            <w:r w:rsidR="00600CC8">
              <w:rPr>
                <w:rFonts w:ascii="Arial" w:hAnsi="Arial" w:cs="Arial"/>
                <w:color w:val="000000"/>
                <w:sz w:val="22"/>
                <w:szCs w:val="24"/>
              </w:rPr>
              <w:t>retionary</w:t>
            </w:r>
            <w:r w:rsidR="005E536A">
              <w:rPr>
                <w:rFonts w:ascii="Arial" w:hAnsi="Arial" w:cs="Arial"/>
                <w:color w:val="000000"/>
                <w:sz w:val="22"/>
                <w:szCs w:val="24"/>
              </w:rPr>
              <w:t xml:space="preserve"> budget.</w:t>
            </w:r>
          </w:p>
        </w:tc>
        <w:tc>
          <w:tcPr>
            <w:tcW w:w="1418" w:type="dxa"/>
            <w:tcBorders>
              <w:top w:val="nil"/>
              <w:left w:val="nil"/>
              <w:bottom w:val="single" w:sz="4" w:space="0" w:color="auto"/>
              <w:right w:val="single" w:sz="4" w:space="0" w:color="auto"/>
            </w:tcBorders>
            <w:shd w:val="clear" w:color="auto" w:fill="auto"/>
            <w:noWrap/>
            <w:vAlign w:val="bottom"/>
            <w:hideMark/>
          </w:tcPr>
          <w:p w:rsidR="00CB371F" w:rsidRPr="0018607E" w:rsidRDefault="00CB371F" w:rsidP="00CB371F">
            <w:pPr>
              <w:jc w:val="right"/>
              <w:rPr>
                <w:rFonts w:ascii="Arial" w:hAnsi="Arial" w:cs="Arial"/>
                <w:color w:val="000000"/>
                <w:sz w:val="22"/>
                <w:szCs w:val="24"/>
              </w:rPr>
            </w:pPr>
            <w:r w:rsidRPr="0018607E">
              <w:rPr>
                <w:rFonts w:ascii="Arial" w:hAnsi="Arial" w:cs="Arial"/>
                <w:color w:val="000000"/>
                <w:sz w:val="22"/>
                <w:szCs w:val="24"/>
              </w:rPr>
              <w:t xml:space="preserve">3,000 </w:t>
            </w:r>
          </w:p>
        </w:tc>
      </w:tr>
      <w:tr w:rsidR="00CB371F" w:rsidRPr="0018607E" w:rsidTr="0018607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b/>
                <w:bCs/>
                <w:color w:val="000000"/>
                <w:sz w:val="22"/>
                <w:szCs w:val="24"/>
              </w:rPr>
            </w:pPr>
            <w:r w:rsidRPr="0018607E">
              <w:rPr>
                <w:rFonts w:ascii="Arial" w:hAnsi="Arial" w:cs="Arial"/>
                <w:b/>
                <w:bCs/>
                <w:color w:val="000000"/>
                <w:sz w:val="22"/>
                <w:szCs w:val="24"/>
              </w:rPr>
              <w:t>Total</w:t>
            </w:r>
          </w:p>
        </w:tc>
        <w:tc>
          <w:tcPr>
            <w:tcW w:w="4398" w:type="dxa"/>
            <w:tcBorders>
              <w:top w:val="nil"/>
              <w:left w:val="nil"/>
              <w:bottom w:val="nil"/>
              <w:right w:val="nil"/>
            </w:tcBorders>
            <w:shd w:val="clear" w:color="auto" w:fill="auto"/>
            <w:noWrap/>
            <w:vAlign w:val="bottom"/>
            <w:hideMark/>
          </w:tcPr>
          <w:p w:rsidR="00CB371F" w:rsidRPr="0018607E" w:rsidRDefault="00CB371F" w:rsidP="00CB371F">
            <w:pPr>
              <w:rPr>
                <w:rFonts w:ascii="Arial" w:hAnsi="Arial" w:cs="Arial"/>
                <w:b/>
                <w:bCs/>
                <w:color w:val="000000"/>
                <w:sz w:val="22"/>
                <w:szCs w:val="24"/>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b/>
                <w:bCs/>
                <w:color w:val="000000"/>
                <w:sz w:val="22"/>
                <w:szCs w:val="24"/>
              </w:rPr>
            </w:pPr>
            <w:r w:rsidRPr="0018607E">
              <w:rPr>
                <w:rFonts w:ascii="Arial" w:hAnsi="Arial" w:cs="Arial"/>
                <w:b/>
                <w:bCs/>
                <w:color w:val="000000"/>
                <w:sz w:val="22"/>
                <w:szCs w:val="24"/>
              </w:rPr>
              <w:t xml:space="preserve">      150,000 </w:t>
            </w:r>
          </w:p>
        </w:tc>
      </w:tr>
      <w:tr w:rsidR="00CB371F" w:rsidRPr="0018607E" w:rsidTr="0018607E">
        <w:trPr>
          <w:trHeight w:val="300"/>
        </w:trPr>
        <w:tc>
          <w:tcPr>
            <w:tcW w:w="0" w:type="auto"/>
            <w:tcBorders>
              <w:top w:val="nil"/>
              <w:left w:val="nil"/>
              <w:bottom w:val="nil"/>
              <w:right w:val="nil"/>
            </w:tcBorders>
            <w:shd w:val="clear" w:color="auto" w:fill="auto"/>
            <w:noWrap/>
            <w:vAlign w:val="bottom"/>
            <w:hideMark/>
          </w:tcPr>
          <w:p w:rsidR="00CB371F" w:rsidRPr="0018607E" w:rsidRDefault="00CB371F" w:rsidP="00CB371F">
            <w:pPr>
              <w:rPr>
                <w:rFonts w:ascii="Arial" w:hAnsi="Arial" w:cs="Arial"/>
                <w:b/>
                <w:bCs/>
                <w:color w:val="000000"/>
                <w:sz w:val="22"/>
                <w:szCs w:val="24"/>
              </w:rPr>
            </w:pPr>
          </w:p>
        </w:tc>
        <w:tc>
          <w:tcPr>
            <w:tcW w:w="4398" w:type="dxa"/>
            <w:tcBorders>
              <w:top w:val="nil"/>
              <w:left w:val="nil"/>
              <w:bottom w:val="nil"/>
              <w:right w:val="nil"/>
            </w:tcBorders>
            <w:shd w:val="clear" w:color="auto" w:fill="auto"/>
            <w:noWrap/>
            <w:vAlign w:val="bottom"/>
            <w:hideMark/>
          </w:tcPr>
          <w:p w:rsidR="00CB371F" w:rsidRPr="0018607E" w:rsidRDefault="00CB371F" w:rsidP="00CB371F">
            <w:pPr>
              <w:rPr>
                <w:sz w:val="18"/>
              </w:rPr>
            </w:pPr>
          </w:p>
        </w:tc>
        <w:tc>
          <w:tcPr>
            <w:tcW w:w="1418" w:type="dxa"/>
            <w:tcBorders>
              <w:top w:val="nil"/>
              <w:left w:val="nil"/>
              <w:bottom w:val="nil"/>
              <w:right w:val="nil"/>
            </w:tcBorders>
            <w:shd w:val="clear" w:color="auto" w:fill="auto"/>
            <w:noWrap/>
            <w:vAlign w:val="bottom"/>
            <w:hideMark/>
          </w:tcPr>
          <w:p w:rsidR="00CB371F" w:rsidRPr="0018607E" w:rsidRDefault="00CB371F" w:rsidP="00CB371F">
            <w:pPr>
              <w:rPr>
                <w:sz w:val="18"/>
              </w:rPr>
            </w:pPr>
          </w:p>
        </w:tc>
      </w:tr>
      <w:tr w:rsidR="00CB371F" w:rsidRPr="0018607E" w:rsidTr="0018607E">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b/>
                <w:bCs/>
                <w:color w:val="000000"/>
                <w:sz w:val="22"/>
                <w:szCs w:val="24"/>
              </w:rPr>
            </w:pPr>
            <w:r w:rsidRPr="0018607E">
              <w:rPr>
                <w:rFonts w:ascii="Arial" w:hAnsi="Arial" w:cs="Arial"/>
                <w:b/>
                <w:bCs/>
                <w:color w:val="000000"/>
                <w:sz w:val="22"/>
                <w:szCs w:val="24"/>
              </w:rPr>
              <w:t>Total</w:t>
            </w:r>
          </w:p>
        </w:tc>
        <w:tc>
          <w:tcPr>
            <w:tcW w:w="4398" w:type="dxa"/>
            <w:tcBorders>
              <w:top w:val="nil"/>
              <w:left w:val="nil"/>
              <w:bottom w:val="nil"/>
              <w:right w:val="nil"/>
            </w:tcBorders>
            <w:shd w:val="clear" w:color="auto" w:fill="auto"/>
            <w:noWrap/>
            <w:vAlign w:val="bottom"/>
            <w:hideMark/>
          </w:tcPr>
          <w:p w:rsidR="00CB371F" w:rsidRPr="0018607E" w:rsidRDefault="00CB371F" w:rsidP="00CB371F">
            <w:pPr>
              <w:rPr>
                <w:rFonts w:ascii="Arial" w:hAnsi="Arial" w:cs="Arial"/>
                <w:b/>
                <w:bCs/>
                <w:color w:val="000000"/>
                <w:sz w:val="22"/>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371F" w:rsidRPr="0018607E" w:rsidRDefault="00CB371F" w:rsidP="00CB371F">
            <w:pPr>
              <w:rPr>
                <w:rFonts w:ascii="Arial" w:hAnsi="Arial" w:cs="Arial"/>
                <w:b/>
                <w:bCs/>
                <w:color w:val="000000"/>
                <w:sz w:val="22"/>
                <w:szCs w:val="24"/>
              </w:rPr>
            </w:pPr>
            <w:r w:rsidRPr="0018607E">
              <w:rPr>
                <w:rFonts w:ascii="Arial" w:hAnsi="Arial" w:cs="Arial"/>
                <w:b/>
                <w:bCs/>
                <w:color w:val="000000"/>
                <w:sz w:val="22"/>
                <w:szCs w:val="24"/>
              </w:rPr>
              <w:t xml:space="preserve">   1,4</w:t>
            </w:r>
            <w:r w:rsidR="000416F8">
              <w:rPr>
                <w:rFonts w:ascii="Arial" w:hAnsi="Arial" w:cs="Arial"/>
                <w:b/>
                <w:bCs/>
                <w:color w:val="000000"/>
                <w:sz w:val="22"/>
                <w:szCs w:val="24"/>
              </w:rPr>
              <w:t>2</w:t>
            </w:r>
            <w:r w:rsidR="009E494F">
              <w:rPr>
                <w:rFonts w:ascii="Arial" w:hAnsi="Arial" w:cs="Arial"/>
                <w:b/>
                <w:bCs/>
                <w:color w:val="000000"/>
                <w:sz w:val="22"/>
                <w:szCs w:val="24"/>
              </w:rPr>
              <w:t>8</w:t>
            </w:r>
            <w:r w:rsidRPr="0018607E">
              <w:rPr>
                <w:rFonts w:ascii="Arial" w:hAnsi="Arial" w:cs="Arial"/>
                <w:b/>
                <w:bCs/>
                <w:color w:val="000000"/>
                <w:sz w:val="22"/>
                <w:szCs w:val="24"/>
              </w:rPr>
              <w:t xml:space="preserve">,954 </w:t>
            </w:r>
          </w:p>
        </w:tc>
      </w:tr>
    </w:tbl>
    <w:p w:rsidR="00494991" w:rsidRDefault="00494991">
      <w:pPr>
        <w:spacing w:after="200" w:line="276" w:lineRule="auto"/>
        <w:rPr>
          <w:rFonts w:ascii="Arial" w:eastAsia="Calibri" w:hAnsi="Arial" w:cs="Arial"/>
          <w:szCs w:val="24"/>
          <w:lang w:eastAsia="en-US"/>
        </w:rPr>
        <w:sectPr w:rsidR="00494991" w:rsidSect="0018607E">
          <w:pgSz w:w="11906" w:h="16838" w:code="9"/>
          <w:pgMar w:top="567" w:right="992" w:bottom="567" w:left="992" w:header="720" w:footer="720" w:gutter="0"/>
          <w:cols w:space="720"/>
          <w:docGrid w:linePitch="326"/>
        </w:sectPr>
      </w:pPr>
    </w:p>
    <w:p w:rsidR="00494991" w:rsidRPr="00494991" w:rsidRDefault="00494991" w:rsidP="00494991">
      <w:pPr>
        <w:jc w:val="right"/>
        <w:rPr>
          <w:rFonts w:ascii="Arial" w:hAnsi="Arial" w:cs="Arial"/>
          <w:b/>
          <w:szCs w:val="24"/>
        </w:rPr>
      </w:pPr>
      <w:r w:rsidRPr="00494991">
        <w:rPr>
          <w:rFonts w:ascii="Arial" w:hAnsi="Arial" w:cs="Arial"/>
          <w:b/>
          <w:szCs w:val="24"/>
        </w:rPr>
        <w:lastRenderedPageBreak/>
        <w:t xml:space="preserve">APPENDIX </w:t>
      </w:r>
      <w:r>
        <w:rPr>
          <w:rFonts w:ascii="Arial" w:hAnsi="Arial" w:cs="Arial"/>
          <w:b/>
          <w:szCs w:val="24"/>
        </w:rPr>
        <w:t>C</w:t>
      </w:r>
    </w:p>
    <w:p w:rsidR="00494991" w:rsidRPr="00494991" w:rsidRDefault="00494991" w:rsidP="00494991">
      <w:pPr>
        <w:pStyle w:val="NoSpacing"/>
        <w:jc w:val="center"/>
        <w:rPr>
          <w:rFonts w:ascii="Arial" w:hAnsi="Arial" w:cs="Arial"/>
          <w:b/>
        </w:rPr>
      </w:pPr>
      <w:r w:rsidRPr="00494991">
        <w:rPr>
          <w:rFonts w:ascii="Arial" w:hAnsi="Arial" w:cs="Arial"/>
          <w:b/>
        </w:rPr>
        <w:t>PRICING REVIEW – HEADLINE SUMMARY</w:t>
      </w:r>
    </w:p>
    <w:p w:rsidR="00494991" w:rsidRPr="00494991" w:rsidRDefault="00494991" w:rsidP="00494991">
      <w:pPr>
        <w:pStyle w:val="NoSpacing"/>
        <w:jc w:val="center"/>
        <w:rPr>
          <w:rFonts w:ascii="Arial" w:hAnsi="Arial" w:cs="Arial"/>
          <w:b/>
        </w:rPr>
      </w:pPr>
    </w:p>
    <w:tbl>
      <w:tblPr>
        <w:tblStyle w:val="GridTable1Light"/>
        <w:tblW w:w="0" w:type="auto"/>
        <w:tblLook w:val="04A0" w:firstRow="1" w:lastRow="0" w:firstColumn="1" w:lastColumn="0" w:noHBand="0" w:noVBand="1"/>
      </w:tblPr>
      <w:tblGrid>
        <w:gridCol w:w="2500"/>
        <w:gridCol w:w="4388"/>
        <w:gridCol w:w="4346"/>
        <w:gridCol w:w="3434"/>
      </w:tblGrid>
      <w:tr w:rsidR="00494991" w:rsidRPr="00494991" w:rsidTr="006E2A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tcPr>
          <w:p w:rsidR="00494991" w:rsidRPr="00494991" w:rsidRDefault="00494991" w:rsidP="006E2A4E">
            <w:pPr>
              <w:pStyle w:val="NoSpacing"/>
              <w:jc w:val="center"/>
              <w:rPr>
                <w:rFonts w:ascii="Arial" w:hAnsi="Arial" w:cs="Arial"/>
              </w:rPr>
            </w:pPr>
            <w:r w:rsidRPr="00494991">
              <w:rPr>
                <w:rFonts w:ascii="Arial" w:hAnsi="Arial" w:cs="Arial"/>
              </w:rPr>
              <w:t>HLH SECTION</w:t>
            </w:r>
          </w:p>
        </w:tc>
        <w:tc>
          <w:tcPr>
            <w:tcW w:w="4388" w:type="dxa"/>
          </w:tcPr>
          <w:p w:rsidR="00494991" w:rsidRPr="00494991" w:rsidRDefault="00494991" w:rsidP="006E2A4E">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ACTIVITY/SERVICE</w:t>
            </w:r>
          </w:p>
        </w:tc>
        <w:tc>
          <w:tcPr>
            <w:tcW w:w="4346" w:type="dxa"/>
          </w:tcPr>
          <w:p w:rsidR="00494991" w:rsidRPr="00494991" w:rsidRDefault="00494991" w:rsidP="006E2A4E">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PROPOSED CHANGES</w:t>
            </w:r>
          </w:p>
        </w:tc>
        <w:tc>
          <w:tcPr>
            <w:tcW w:w="3434" w:type="dxa"/>
          </w:tcPr>
          <w:p w:rsidR="00494991" w:rsidRPr="00494991" w:rsidRDefault="00494991" w:rsidP="006E2A4E">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COMMUNICATIONS</w:t>
            </w:r>
          </w:p>
        </w:tc>
      </w:tr>
      <w:tr w:rsidR="00494991" w:rsidRPr="00494991" w:rsidTr="006E2A4E">
        <w:tc>
          <w:tcPr>
            <w:cnfStyle w:val="001000000000" w:firstRow="0" w:lastRow="0" w:firstColumn="1" w:lastColumn="0" w:oddVBand="0" w:evenVBand="0" w:oddHBand="0" w:evenHBand="0" w:firstRowFirstColumn="0" w:firstRowLastColumn="0" w:lastRowFirstColumn="0" w:lastRowLastColumn="0"/>
            <w:tcW w:w="2500" w:type="dxa"/>
          </w:tcPr>
          <w:p w:rsidR="00494991" w:rsidRPr="00494991" w:rsidRDefault="00494991" w:rsidP="006E2A4E">
            <w:pPr>
              <w:pStyle w:val="NoSpacing"/>
              <w:jc w:val="center"/>
              <w:rPr>
                <w:rFonts w:ascii="Arial" w:hAnsi="Arial" w:cs="Arial"/>
                <w:bCs w:val="0"/>
              </w:rPr>
            </w:pPr>
            <w:r w:rsidRPr="00494991">
              <w:rPr>
                <w:rFonts w:ascii="Arial" w:hAnsi="Arial" w:cs="Arial"/>
              </w:rPr>
              <w:t>Facilities</w:t>
            </w:r>
          </w:p>
          <w:p w:rsidR="00494991" w:rsidRPr="00494991" w:rsidRDefault="00494991" w:rsidP="006E2A4E">
            <w:pPr>
              <w:pStyle w:val="NoSpacing"/>
              <w:jc w:val="center"/>
              <w:rPr>
                <w:rFonts w:ascii="Arial" w:hAnsi="Arial" w:cs="Arial"/>
              </w:rPr>
            </w:pPr>
            <w:r w:rsidRPr="00494991">
              <w:rPr>
                <w:rFonts w:ascii="Arial" w:hAnsi="Arial" w:cs="Arial"/>
                <w:b w:val="0"/>
                <w:i/>
              </w:rPr>
              <w:t>high</w:t>
            </w:r>
            <w:r w:rsidRPr="00494991">
              <w:rPr>
                <w:rFonts w:ascii="Arial" w:hAnsi="Arial" w:cs="Arial"/>
                <w:i/>
              </w:rPr>
              <w:t>life</w:t>
            </w:r>
            <w:r w:rsidRPr="00494991">
              <w:rPr>
                <w:rFonts w:ascii="Arial" w:hAnsi="Arial" w:cs="Arial"/>
              </w:rPr>
              <w:t xml:space="preserve"> card</w:t>
            </w:r>
          </w:p>
        </w:tc>
        <w:tc>
          <w:tcPr>
            <w:tcW w:w="4388" w:type="dxa"/>
          </w:tcPr>
          <w:p w:rsidR="00494991" w:rsidRPr="00494991" w:rsidRDefault="00494991" w:rsidP="006D662F">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i/>
              </w:rPr>
              <w:t>High</w:t>
            </w:r>
            <w:r w:rsidRPr="00494991">
              <w:rPr>
                <w:rFonts w:ascii="Arial" w:hAnsi="Arial" w:cs="Arial"/>
                <w:b/>
                <w:i/>
              </w:rPr>
              <w:t>life</w:t>
            </w:r>
            <w:r w:rsidRPr="00494991">
              <w:rPr>
                <w:rFonts w:ascii="Arial" w:hAnsi="Arial" w:cs="Arial"/>
                <w:i/>
              </w:rPr>
              <w:t xml:space="preserve"> </w:t>
            </w:r>
            <w:r w:rsidRPr="00494991">
              <w:rPr>
                <w:rFonts w:ascii="Arial" w:hAnsi="Arial" w:cs="Arial"/>
              </w:rPr>
              <w:t xml:space="preserve">card – the all-inclusive (pay monthly/annually) access card to leisure facilities has undergone a thorough review that included four focus groups across the Highlands – as well as an online survey seeking the views of customers in terms of “value for money” and the “tipping point” at which members would </w:t>
            </w:r>
            <w:r w:rsidRPr="00494991">
              <w:rPr>
                <w:rFonts w:ascii="Arial" w:hAnsi="Arial" w:cs="Arial"/>
                <w:i/>
              </w:rPr>
              <w:t>consider</w:t>
            </w:r>
            <w:r w:rsidRPr="00494991">
              <w:rPr>
                <w:rFonts w:ascii="Arial" w:hAnsi="Arial" w:cs="Arial"/>
              </w:rPr>
              <w:t xml:space="preserve"> cancelling the membership subscription.</w:t>
            </w:r>
          </w:p>
          <w:p w:rsidR="00494991" w:rsidRPr="00494991" w:rsidRDefault="00494991" w:rsidP="006D662F">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494991" w:rsidRPr="00494991" w:rsidRDefault="00494991" w:rsidP="006D662F">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 xml:space="preserve">Current charges for </w:t>
            </w:r>
            <w:r w:rsidRPr="00494991">
              <w:rPr>
                <w:rFonts w:ascii="Arial" w:hAnsi="Arial" w:cs="Arial"/>
                <w:i/>
              </w:rPr>
              <w:t>high</w:t>
            </w:r>
            <w:r w:rsidRPr="00494991">
              <w:rPr>
                <w:rFonts w:ascii="Arial" w:hAnsi="Arial" w:cs="Arial"/>
                <w:b/>
                <w:i/>
              </w:rPr>
              <w:t>life</w:t>
            </w:r>
            <w:r w:rsidRPr="00494991">
              <w:rPr>
                <w:rFonts w:ascii="Arial" w:hAnsi="Arial" w:cs="Arial"/>
              </w:rPr>
              <w:t xml:space="preserve"> card </w:t>
            </w:r>
            <w:proofErr w:type="gramStart"/>
            <w:r w:rsidRPr="00494991">
              <w:rPr>
                <w:rFonts w:ascii="Arial" w:hAnsi="Arial" w:cs="Arial"/>
              </w:rPr>
              <w:t>is</w:t>
            </w:r>
            <w:proofErr w:type="gramEnd"/>
            <w:r w:rsidRPr="00494991">
              <w:rPr>
                <w:rFonts w:ascii="Arial" w:hAnsi="Arial" w:cs="Arial"/>
              </w:rPr>
              <w:t>:</w:t>
            </w:r>
          </w:p>
          <w:p w:rsidR="00494991" w:rsidRPr="00494991" w:rsidRDefault="00494991" w:rsidP="006D662F">
            <w:pPr>
              <w:pStyle w:val="NoSpacing"/>
              <w:numPr>
                <w:ilvl w:val="0"/>
                <w:numId w:val="28"/>
              </w:num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Individual = £20.60 pcm</w:t>
            </w:r>
          </w:p>
          <w:p w:rsidR="00494991" w:rsidRPr="00494991" w:rsidRDefault="00494991" w:rsidP="006D662F">
            <w:pPr>
              <w:pStyle w:val="NoSpacing"/>
              <w:numPr>
                <w:ilvl w:val="0"/>
                <w:numId w:val="28"/>
              </w:num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Family = £31 pcm</w:t>
            </w: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46" w:type="dxa"/>
          </w:tcPr>
          <w:p w:rsidR="00494991" w:rsidRPr="00494991" w:rsidRDefault="00494991" w:rsidP="006D662F">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 xml:space="preserve">Increase </w:t>
            </w:r>
            <w:r w:rsidRPr="00494991">
              <w:rPr>
                <w:rFonts w:ascii="Arial" w:hAnsi="Arial" w:cs="Arial"/>
                <w:i/>
              </w:rPr>
              <w:t>high</w:t>
            </w:r>
            <w:r w:rsidRPr="00494991">
              <w:rPr>
                <w:rFonts w:ascii="Arial" w:hAnsi="Arial" w:cs="Arial"/>
                <w:b/>
                <w:i/>
              </w:rPr>
              <w:t>life</w:t>
            </w:r>
            <w:r w:rsidRPr="00494991">
              <w:rPr>
                <w:rFonts w:ascii="Arial" w:hAnsi="Arial" w:cs="Arial"/>
              </w:rPr>
              <w:t xml:space="preserve"> card by 5% </w:t>
            </w:r>
          </w:p>
          <w:p w:rsidR="00494991" w:rsidRPr="00494991" w:rsidRDefault="00494991" w:rsidP="006D662F">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494991" w:rsidRPr="00494991" w:rsidRDefault="00494991" w:rsidP="006D662F">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The all-inclusive card would therefore increase to the following pricing structure:</w:t>
            </w:r>
          </w:p>
          <w:p w:rsidR="00494991" w:rsidRPr="00494991" w:rsidRDefault="00494991" w:rsidP="006D662F">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494991" w:rsidRPr="00494991" w:rsidRDefault="00494991" w:rsidP="006D662F">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Individual = £</w:t>
            </w:r>
            <w:r w:rsidR="00A06E49">
              <w:rPr>
                <w:rFonts w:ascii="Arial" w:hAnsi="Arial" w:cs="Arial"/>
              </w:rPr>
              <w:t>21.70</w:t>
            </w:r>
          </w:p>
          <w:p w:rsidR="00494991" w:rsidRPr="00494991" w:rsidRDefault="00494991" w:rsidP="006D662F">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Family = £</w:t>
            </w:r>
            <w:r w:rsidR="00A06E49">
              <w:rPr>
                <w:rFonts w:ascii="Arial" w:hAnsi="Arial" w:cs="Arial"/>
              </w:rPr>
              <w:t>32.60</w:t>
            </w:r>
            <w:bookmarkStart w:id="0" w:name="_GoBack"/>
            <w:bookmarkEnd w:id="0"/>
          </w:p>
          <w:p w:rsidR="00494991" w:rsidRPr="00494991" w:rsidRDefault="00494991" w:rsidP="006D662F">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494991" w:rsidRPr="00494991" w:rsidRDefault="00494991" w:rsidP="006D662F">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The work has also factored in a small %age of attrition based on the number of users that have not used their cards in the last six months.</w:t>
            </w:r>
          </w:p>
        </w:tc>
        <w:tc>
          <w:tcPr>
            <w:tcW w:w="3434" w:type="dxa"/>
          </w:tcPr>
          <w:p w:rsidR="00494991" w:rsidRPr="00494991" w:rsidRDefault="00494991" w:rsidP="006D662F">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494991">
              <w:rPr>
                <w:rFonts w:ascii="Arial" w:hAnsi="Arial" w:cs="Arial"/>
                <w:i/>
              </w:rPr>
              <w:t>There are clear guidelines in terms of the Direct Debit Code with which the Charity must comply.</w:t>
            </w:r>
          </w:p>
          <w:p w:rsidR="00494991" w:rsidRPr="00494991" w:rsidRDefault="00494991" w:rsidP="006D662F">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rsidR="00494991" w:rsidRPr="00494991" w:rsidRDefault="00494991" w:rsidP="006D662F">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494991">
              <w:rPr>
                <w:rFonts w:ascii="Arial" w:hAnsi="Arial" w:cs="Arial"/>
                <w:i/>
              </w:rPr>
              <w:t>This involves primary members (i.e. those paying the DD) being informed 10 days prior to the date on which the ‘new’ DD will be drawn from the member’s bank account.</w:t>
            </w:r>
          </w:p>
          <w:p w:rsidR="00494991" w:rsidRPr="00494991" w:rsidRDefault="00494991" w:rsidP="006D662F">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rsidR="00494991" w:rsidRPr="00494991" w:rsidRDefault="00494991" w:rsidP="006D662F">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494991">
              <w:rPr>
                <w:rFonts w:ascii="Arial" w:hAnsi="Arial" w:cs="Arial"/>
                <w:i/>
              </w:rPr>
              <w:t>Notifications are being sent out by email where possible and by ‘snail mail’ where an email address is not held. The letter will also include information about the Charity and how the price increase will be contributing to the running of the wider charity.</w:t>
            </w: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494991" w:rsidRPr="00494991" w:rsidTr="006E2A4E">
        <w:tc>
          <w:tcPr>
            <w:cnfStyle w:val="001000000000" w:firstRow="0" w:lastRow="0" w:firstColumn="1" w:lastColumn="0" w:oddVBand="0" w:evenVBand="0" w:oddHBand="0" w:evenHBand="0" w:firstRowFirstColumn="0" w:firstRowLastColumn="0" w:lastRowFirstColumn="0" w:lastRowLastColumn="0"/>
            <w:tcW w:w="2500" w:type="dxa"/>
          </w:tcPr>
          <w:p w:rsidR="00494991" w:rsidRPr="00494991" w:rsidRDefault="00494991" w:rsidP="006E2A4E">
            <w:pPr>
              <w:pStyle w:val="NoSpacing"/>
              <w:jc w:val="center"/>
              <w:rPr>
                <w:rFonts w:ascii="Arial" w:hAnsi="Arial" w:cs="Arial"/>
                <w:bCs w:val="0"/>
              </w:rPr>
            </w:pPr>
            <w:r w:rsidRPr="00494991">
              <w:rPr>
                <w:rFonts w:ascii="Arial" w:hAnsi="Arial" w:cs="Arial"/>
              </w:rPr>
              <w:t>Facilities</w:t>
            </w:r>
          </w:p>
          <w:p w:rsidR="00494991" w:rsidRPr="00494991" w:rsidRDefault="00494991" w:rsidP="006E2A4E">
            <w:pPr>
              <w:pStyle w:val="NoSpacing"/>
              <w:jc w:val="center"/>
              <w:rPr>
                <w:rFonts w:ascii="Arial" w:hAnsi="Arial" w:cs="Arial"/>
              </w:rPr>
            </w:pPr>
            <w:r w:rsidRPr="00494991">
              <w:rPr>
                <w:rFonts w:ascii="Arial" w:hAnsi="Arial" w:cs="Arial"/>
              </w:rPr>
              <w:t>Pay-as-you-go Income</w:t>
            </w:r>
          </w:p>
        </w:tc>
        <w:tc>
          <w:tcPr>
            <w:tcW w:w="4388" w:type="dxa"/>
          </w:tcPr>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Pay-as-you-go (PAYG) income. This relates to all non-</w:t>
            </w:r>
            <w:r w:rsidRPr="00494991">
              <w:rPr>
                <w:rFonts w:ascii="Arial" w:hAnsi="Arial" w:cs="Arial"/>
                <w:i/>
              </w:rPr>
              <w:t>high</w:t>
            </w:r>
            <w:r w:rsidRPr="00494991">
              <w:rPr>
                <w:rFonts w:ascii="Arial" w:hAnsi="Arial" w:cs="Arial"/>
                <w:b/>
                <w:i/>
              </w:rPr>
              <w:t>life</w:t>
            </w:r>
            <w:r w:rsidRPr="00494991">
              <w:rPr>
                <w:rFonts w:ascii="Arial" w:hAnsi="Arial" w:cs="Arial"/>
              </w:rPr>
              <w:t xml:space="preserve"> related income where customers are paying an individual admission charge per activity. </w:t>
            </w: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 xml:space="preserve">The pricing review identified that the PAYP charges adopted by HLH sit in </w:t>
            </w:r>
            <w:r w:rsidRPr="00494991">
              <w:rPr>
                <w:rFonts w:ascii="Arial" w:hAnsi="Arial" w:cs="Arial"/>
              </w:rPr>
              <w:lastRenderedPageBreak/>
              <w:t xml:space="preserve">the top quartile of similar charges across Scotland (based on </w:t>
            </w:r>
            <w:proofErr w:type="spellStart"/>
            <w:r w:rsidRPr="00494991">
              <w:rPr>
                <w:rFonts w:ascii="Arial" w:hAnsi="Arial" w:cs="Arial"/>
                <w:b/>
              </w:rPr>
              <w:t>sport</w:t>
            </w:r>
            <w:r w:rsidRPr="00494991">
              <w:rPr>
                <w:rFonts w:ascii="Arial" w:hAnsi="Arial" w:cs="Arial"/>
              </w:rPr>
              <w:t>scotland</w:t>
            </w:r>
            <w:proofErr w:type="spellEnd"/>
            <w:r w:rsidRPr="00494991">
              <w:rPr>
                <w:rFonts w:ascii="Arial" w:hAnsi="Arial" w:cs="Arial"/>
              </w:rPr>
              <w:t xml:space="preserve"> biennial report on pricing charges).</w:t>
            </w: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 xml:space="preserve">It has also been highlighted that participation in PAYP activities is decreasing despite the same level of activities being available. </w:t>
            </w: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46" w:type="dxa"/>
          </w:tcPr>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lastRenderedPageBreak/>
              <w:t>Freeze on all PAYG activities for 2020/21.</w:t>
            </w: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There would be an ongoing assessment throughout the year in terms of participation – to identify whether price-point was a contributory factor in reductions in activity-users.</w:t>
            </w:r>
          </w:p>
        </w:tc>
        <w:tc>
          <w:tcPr>
            <w:tcW w:w="3434" w:type="dxa"/>
          </w:tcPr>
          <w:p w:rsidR="00494991" w:rsidRPr="00494991" w:rsidRDefault="00494991" w:rsidP="00B72865">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494991">
              <w:rPr>
                <w:rFonts w:ascii="Arial" w:hAnsi="Arial" w:cs="Arial"/>
                <w:i/>
              </w:rPr>
              <w:t xml:space="preserve">There is no planned publicity of the fact that HLH is not increasing PAYP charges – however, the fact will be referenced should any external contacts be made regarding any of the other </w:t>
            </w:r>
            <w:r w:rsidRPr="00494991">
              <w:rPr>
                <w:rFonts w:ascii="Arial" w:hAnsi="Arial" w:cs="Arial"/>
                <w:i/>
              </w:rPr>
              <w:lastRenderedPageBreak/>
              <w:t>pricing increases referred to in this Appendix.</w:t>
            </w:r>
          </w:p>
        </w:tc>
      </w:tr>
      <w:tr w:rsidR="00494991" w:rsidRPr="00494991" w:rsidTr="006E2A4E">
        <w:tc>
          <w:tcPr>
            <w:cnfStyle w:val="001000000000" w:firstRow="0" w:lastRow="0" w:firstColumn="1" w:lastColumn="0" w:oddVBand="0" w:evenVBand="0" w:oddHBand="0" w:evenHBand="0" w:firstRowFirstColumn="0" w:firstRowLastColumn="0" w:lastRowFirstColumn="0" w:lastRowLastColumn="0"/>
            <w:tcW w:w="2500" w:type="dxa"/>
          </w:tcPr>
          <w:p w:rsidR="00494991" w:rsidRPr="00494991" w:rsidRDefault="00494991" w:rsidP="006E2A4E">
            <w:pPr>
              <w:pStyle w:val="NoSpacing"/>
              <w:jc w:val="center"/>
              <w:rPr>
                <w:rFonts w:ascii="Arial" w:hAnsi="Arial" w:cs="Arial"/>
                <w:bCs w:val="0"/>
              </w:rPr>
            </w:pPr>
            <w:r w:rsidRPr="00494991">
              <w:rPr>
                <w:rFonts w:ascii="Arial" w:hAnsi="Arial" w:cs="Arial"/>
              </w:rPr>
              <w:lastRenderedPageBreak/>
              <w:t>Facilities</w:t>
            </w:r>
          </w:p>
          <w:p w:rsidR="00494991" w:rsidRPr="00494991" w:rsidRDefault="00494991" w:rsidP="006E2A4E">
            <w:pPr>
              <w:pStyle w:val="NoSpacing"/>
              <w:jc w:val="center"/>
              <w:rPr>
                <w:rFonts w:ascii="Arial" w:hAnsi="Arial" w:cs="Arial"/>
              </w:rPr>
            </w:pPr>
            <w:r w:rsidRPr="00494991">
              <w:rPr>
                <w:rFonts w:ascii="Arial" w:hAnsi="Arial" w:cs="Arial"/>
              </w:rPr>
              <w:t>Room hires and lets</w:t>
            </w:r>
          </w:p>
        </w:tc>
        <w:tc>
          <w:tcPr>
            <w:tcW w:w="4388" w:type="dxa"/>
          </w:tcPr>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494991">
              <w:rPr>
                <w:rFonts w:ascii="Arial" w:hAnsi="Arial" w:cs="Arial"/>
              </w:rPr>
              <w:t>Lets</w:t>
            </w:r>
            <w:proofErr w:type="spellEnd"/>
            <w:r w:rsidRPr="00494991">
              <w:rPr>
                <w:rFonts w:ascii="Arial" w:hAnsi="Arial" w:cs="Arial"/>
              </w:rPr>
              <w:t xml:space="preserve"> associated with indoor facilities such as halls, meeting rooms, swimming lanes etc.  HLH has a three-band letting policy (Charitable/Community Group; Semi-Commercial; Commercial)</w:t>
            </w: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46" w:type="dxa"/>
          </w:tcPr>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Proposal to increase current charges across all bands by 5%.</w:t>
            </w:r>
          </w:p>
        </w:tc>
        <w:tc>
          <w:tcPr>
            <w:tcW w:w="3434" w:type="dxa"/>
          </w:tcPr>
          <w:p w:rsidR="00494991" w:rsidRPr="00494991" w:rsidRDefault="00494991" w:rsidP="00B72865">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494991">
              <w:rPr>
                <w:rFonts w:ascii="Arial" w:hAnsi="Arial" w:cs="Arial"/>
                <w:i/>
              </w:rPr>
              <w:t>Users will be informed in writing (email/post) and updated as to the fact that as of 1</w:t>
            </w:r>
            <w:r w:rsidRPr="00494991">
              <w:rPr>
                <w:rFonts w:ascii="Arial" w:hAnsi="Arial" w:cs="Arial"/>
                <w:i/>
                <w:vertAlign w:val="superscript"/>
              </w:rPr>
              <w:t>st</w:t>
            </w:r>
            <w:r w:rsidRPr="00494991">
              <w:rPr>
                <w:rFonts w:ascii="Arial" w:hAnsi="Arial" w:cs="Arial"/>
                <w:i/>
              </w:rPr>
              <w:t xml:space="preserve"> April 2020 or any booking made beyond this point will be made at the ‘new’ charge.</w:t>
            </w: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494991" w:rsidRPr="00494991" w:rsidTr="006E2A4E">
        <w:tc>
          <w:tcPr>
            <w:cnfStyle w:val="001000000000" w:firstRow="0" w:lastRow="0" w:firstColumn="1" w:lastColumn="0" w:oddVBand="0" w:evenVBand="0" w:oddHBand="0" w:evenHBand="0" w:firstRowFirstColumn="0" w:firstRowLastColumn="0" w:lastRowFirstColumn="0" w:lastRowLastColumn="0"/>
            <w:tcW w:w="2500" w:type="dxa"/>
          </w:tcPr>
          <w:p w:rsidR="00494991" w:rsidRPr="00494991" w:rsidRDefault="00494991" w:rsidP="006E2A4E">
            <w:pPr>
              <w:pStyle w:val="NoSpacing"/>
              <w:jc w:val="center"/>
              <w:rPr>
                <w:rFonts w:ascii="Arial" w:hAnsi="Arial" w:cs="Arial"/>
                <w:b w:val="0"/>
                <w:bCs w:val="0"/>
              </w:rPr>
            </w:pPr>
            <w:r w:rsidRPr="00494991">
              <w:rPr>
                <w:rFonts w:ascii="Arial" w:hAnsi="Arial" w:cs="Arial"/>
              </w:rPr>
              <w:t>Facilities</w:t>
            </w:r>
          </w:p>
          <w:p w:rsidR="00494991" w:rsidRPr="00494991" w:rsidRDefault="00494991" w:rsidP="006E2A4E">
            <w:pPr>
              <w:pStyle w:val="NoSpacing"/>
              <w:jc w:val="center"/>
              <w:rPr>
                <w:rFonts w:ascii="Arial" w:hAnsi="Arial" w:cs="Arial"/>
              </w:rPr>
            </w:pPr>
            <w:r w:rsidRPr="00494991">
              <w:rPr>
                <w:rFonts w:ascii="Arial" w:hAnsi="Arial" w:cs="Arial"/>
              </w:rPr>
              <w:t>Introduction of “Manager’s Specials”</w:t>
            </w:r>
          </w:p>
        </w:tc>
        <w:tc>
          <w:tcPr>
            <w:tcW w:w="4388" w:type="dxa"/>
          </w:tcPr>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As part of the leisure facilities’ offering</w:t>
            </w:r>
            <w:r w:rsidR="00B72865">
              <w:rPr>
                <w:rFonts w:ascii="Arial" w:hAnsi="Arial" w:cs="Arial"/>
              </w:rPr>
              <w:t>,</w:t>
            </w:r>
            <w:r w:rsidRPr="00494991">
              <w:rPr>
                <w:rFonts w:ascii="Arial" w:hAnsi="Arial" w:cs="Arial"/>
              </w:rPr>
              <w:t xml:space="preserve"> every site has made available all </w:t>
            </w:r>
            <w:r w:rsidRPr="00494991">
              <w:rPr>
                <w:rFonts w:ascii="Arial" w:hAnsi="Arial" w:cs="Arial"/>
                <w:i/>
              </w:rPr>
              <w:t>high</w:t>
            </w:r>
            <w:r w:rsidRPr="00494991">
              <w:rPr>
                <w:rFonts w:ascii="Arial" w:hAnsi="Arial" w:cs="Arial"/>
                <w:b/>
                <w:i/>
              </w:rPr>
              <w:t>life</w:t>
            </w:r>
            <w:r w:rsidRPr="00494991">
              <w:rPr>
                <w:rFonts w:ascii="Arial" w:hAnsi="Arial" w:cs="Arial"/>
              </w:rPr>
              <w:t xml:space="preserve"> activities for £1 per activity over the course of three individual sessions per week (daytime, evening and weekend). These sessions were known as “Happy Hour”.</w:t>
            </w: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 xml:space="preserve">The pricing review highlighted that this historical offer potentially prevents </w:t>
            </w:r>
            <w:r w:rsidRPr="00494991">
              <w:rPr>
                <w:rFonts w:ascii="Arial" w:hAnsi="Arial" w:cs="Arial"/>
                <w:i/>
              </w:rPr>
              <w:t>high</w:t>
            </w:r>
            <w:r w:rsidRPr="00494991">
              <w:rPr>
                <w:rFonts w:ascii="Arial" w:hAnsi="Arial" w:cs="Arial"/>
                <w:b/>
                <w:i/>
              </w:rPr>
              <w:t>life</w:t>
            </w:r>
            <w:r w:rsidRPr="00494991">
              <w:rPr>
                <w:rFonts w:ascii="Arial" w:hAnsi="Arial" w:cs="Arial"/>
              </w:rPr>
              <w:t xml:space="preserve"> “prospects” from joining the wider all-inclusive scheme due to the Happy Hour being such good value for money.</w:t>
            </w: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46" w:type="dxa"/>
          </w:tcPr>
          <w:p w:rsidR="00494991" w:rsidRPr="00494991" w:rsidRDefault="00494991" w:rsidP="00B72865">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Remove “Happy Hour” completely and replace with Manager’s Specials.</w:t>
            </w:r>
          </w:p>
          <w:p w:rsidR="00494991" w:rsidRPr="00494991" w:rsidRDefault="00494991" w:rsidP="00B72865">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494991" w:rsidRPr="00494991" w:rsidRDefault="00494991" w:rsidP="00B72865">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The “Manager’s Special” will allow site Managers to assess activities/</w:t>
            </w:r>
            <w:r w:rsidR="00C64A40">
              <w:rPr>
                <w:rFonts w:ascii="Arial" w:hAnsi="Arial" w:cs="Arial"/>
              </w:rPr>
              <w:t xml:space="preserve"> </w:t>
            </w:r>
            <w:r w:rsidRPr="00494991">
              <w:rPr>
                <w:rFonts w:ascii="Arial" w:hAnsi="Arial" w:cs="Arial"/>
              </w:rPr>
              <w:t>programmes that need a boost or increase in attendances – and will allow Managers to offer a special class for £1 for no more than one month.</w:t>
            </w:r>
          </w:p>
          <w:p w:rsidR="00494991" w:rsidRPr="00494991" w:rsidRDefault="00494991" w:rsidP="00B72865">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494991" w:rsidRPr="00494991" w:rsidRDefault="00494991" w:rsidP="00B72865">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This will also allow Managers to adopt an element of pricing and promotional ownership for their respective locations.</w:t>
            </w: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34" w:type="dxa"/>
          </w:tcPr>
          <w:p w:rsidR="00494991" w:rsidRPr="00494991" w:rsidRDefault="00494991" w:rsidP="00B72865">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494991">
              <w:rPr>
                <w:rFonts w:ascii="Arial" w:hAnsi="Arial" w:cs="Arial"/>
                <w:i/>
              </w:rPr>
              <w:t xml:space="preserve">Customers and users will be advised through on-site posters and notifications around other price increases that the “happy hour” activities are being removed. </w:t>
            </w:r>
          </w:p>
          <w:p w:rsidR="00494991" w:rsidRPr="00494991" w:rsidRDefault="00494991" w:rsidP="00B72865">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rsidR="00494991" w:rsidRPr="00494991" w:rsidRDefault="00494991" w:rsidP="00B72865">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494991">
              <w:rPr>
                <w:rFonts w:ascii="Arial" w:hAnsi="Arial" w:cs="Arial"/>
                <w:i/>
              </w:rPr>
              <w:t>At the same time, the notifications will advise customers and users of the first “£1 Manager’s Special” at the site in which the notice is displayed.</w:t>
            </w:r>
          </w:p>
          <w:p w:rsidR="00494991" w:rsidRPr="00494991" w:rsidRDefault="00494991" w:rsidP="00B72865">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rsidR="00494991" w:rsidRPr="00494991" w:rsidRDefault="00494991" w:rsidP="00B72865">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494991">
              <w:rPr>
                <w:rFonts w:ascii="Arial" w:hAnsi="Arial" w:cs="Arial"/>
                <w:i/>
              </w:rPr>
              <w:t xml:space="preserve">The “£1 Manager Special” will also be advertised on the individual site’s social medial pages. </w:t>
            </w: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494991" w:rsidRPr="00494991" w:rsidTr="006E2A4E">
        <w:tc>
          <w:tcPr>
            <w:cnfStyle w:val="001000000000" w:firstRow="0" w:lastRow="0" w:firstColumn="1" w:lastColumn="0" w:oddVBand="0" w:evenVBand="0" w:oddHBand="0" w:evenHBand="0" w:firstRowFirstColumn="0" w:firstRowLastColumn="0" w:lastRowFirstColumn="0" w:lastRowLastColumn="0"/>
            <w:tcW w:w="2500" w:type="dxa"/>
          </w:tcPr>
          <w:p w:rsidR="00494991" w:rsidRPr="00494991" w:rsidRDefault="00494991" w:rsidP="006E2A4E">
            <w:pPr>
              <w:pStyle w:val="NoSpacing"/>
              <w:jc w:val="center"/>
              <w:rPr>
                <w:rFonts w:ascii="Arial" w:hAnsi="Arial" w:cs="Arial"/>
              </w:rPr>
            </w:pPr>
            <w:r w:rsidRPr="00494991">
              <w:rPr>
                <w:rFonts w:ascii="Arial" w:hAnsi="Arial" w:cs="Arial"/>
              </w:rPr>
              <w:lastRenderedPageBreak/>
              <w:t>Music Tuition</w:t>
            </w:r>
          </w:p>
        </w:tc>
        <w:tc>
          <w:tcPr>
            <w:tcW w:w="4388" w:type="dxa"/>
          </w:tcPr>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Since adopting the music tuition from The Highland Council in 201</w:t>
            </w:r>
            <w:r w:rsidR="00DD0494">
              <w:rPr>
                <w:rFonts w:ascii="Arial" w:hAnsi="Arial" w:cs="Arial"/>
              </w:rPr>
              <w:t xml:space="preserve">8 </w:t>
            </w:r>
            <w:r w:rsidRPr="00494991">
              <w:rPr>
                <w:rFonts w:ascii="Arial" w:hAnsi="Arial" w:cs="Arial"/>
              </w:rPr>
              <w:t>a charge of £26.50 per child per month.</w:t>
            </w: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This sum is paid by Direct Debit on a monthly basis.</w:t>
            </w: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The pricing review identified that there had been no pricing increases in music tuition since the services commenced with HLH.</w:t>
            </w: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46" w:type="dxa"/>
          </w:tcPr>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Proposal to increase by £1.50 per child per month.</w:t>
            </w: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Monthly charge will therefore become £28.00 per child per calendar month.</w:t>
            </w:r>
          </w:p>
        </w:tc>
        <w:tc>
          <w:tcPr>
            <w:tcW w:w="3434"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494991">
              <w:rPr>
                <w:rFonts w:ascii="Arial" w:hAnsi="Arial" w:cs="Arial"/>
                <w:i/>
              </w:rPr>
              <w:t>As payment for music tuition are undertaken by Direct Debit – the same process will be carried through as outlined above for the high</w:t>
            </w:r>
            <w:r w:rsidRPr="00494991">
              <w:rPr>
                <w:rFonts w:ascii="Arial" w:hAnsi="Arial" w:cs="Arial"/>
                <w:b/>
                <w:i/>
              </w:rPr>
              <w:t>life</w:t>
            </w:r>
            <w:r w:rsidRPr="00494991">
              <w:rPr>
                <w:rFonts w:ascii="Arial" w:hAnsi="Arial" w:cs="Arial"/>
                <w:i/>
              </w:rPr>
              <w:t xml:space="preserve"> card.</w:t>
            </w:r>
          </w:p>
        </w:tc>
      </w:tr>
      <w:tr w:rsidR="00494991" w:rsidRPr="00494991" w:rsidTr="006E2A4E">
        <w:tc>
          <w:tcPr>
            <w:cnfStyle w:val="001000000000" w:firstRow="0" w:lastRow="0" w:firstColumn="1" w:lastColumn="0" w:oddVBand="0" w:evenVBand="0" w:oddHBand="0" w:evenHBand="0" w:firstRowFirstColumn="0" w:firstRowLastColumn="0" w:lastRowFirstColumn="0" w:lastRowLastColumn="0"/>
            <w:tcW w:w="2500" w:type="dxa"/>
          </w:tcPr>
          <w:p w:rsidR="00494991" w:rsidRPr="00494991" w:rsidRDefault="00494991" w:rsidP="006E2A4E">
            <w:pPr>
              <w:pStyle w:val="NoSpacing"/>
              <w:jc w:val="center"/>
              <w:rPr>
                <w:rFonts w:ascii="Arial" w:hAnsi="Arial" w:cs="Arial"/>
                <w:b w:val="0"/>
                <w:bCs w:val="0"/>
              </w:rPr>
            </w:pPr>
            <w:r w:rsidRPr="00494991">
              <w:rPr>
                <w:rFonts w:ascii="Arial" w:hAnsi="Arial" w:cs="Arial"/>
              </w:rPr>
              <w:t>Events and Outdoor</w:t>
            </w:r>
          </w:p>
          <w:p w:rsidR="00494991" w:rsidRPr="00494991" w:rsidRDefault="00494991" w:rsidP="006E2A4E">
            <w:pPr>
              <w:pStyle w:val="NoSpacing"/>
              <w:jc w:val="center"/>
              <w:rPr>
                <w:rFonts w:ascii="Arial" w:hAnsi="Arial" w:cs="Arial"/>
              </w:rPr>
            </w:pPr>
            <w:r w:rsidRPr="00494991">
              <w:rPr>
                <w:rFonts w:ascii="Arial" w:hAnsi="Arial" w:cs="Arial"/>
              </w:rPr>
              <w:t>Concerts and events</w:t>
            </w:r>
          </w:p>
        </w:tc>
        <w:tc>
          <w:tcPr>
            <w:tcW w:w="4388"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 xml:space="preserve">To date, HLH has charged commercial organisations a standard rate of £1,000 for the venue hire (i.e. </w:t>
            </w:r>
            <w:proofErr w:type="spellStart"/>
            <w:r w:rsidRPr="00494991">
              <w:rPr>
                <w:rFonts w:ascii="Arial" w:hAnsi="Arial" w:cs="Arial"/>
              </w:rPr>
              <w:t>Bught</w:t>
            </w:r>
            <w:proofErr w:type="spellEnd"/>
            <w:r w:rsidRPr="00494991">
              <w:rPr>
                <w:rFonts w:ascii="Arial" w:hAnsi="Arial" w:cs="Arial"/>
              </w:rPr>
              <w:t xml:space="preserve"> Park/Northern Meeting Park) and then £1 per ticket thereafter.</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There is a single pricing policy applied across all lets with an element of discretion built in for charitable events.</w:t>
            </w:r>
          </w:p>
        </w:tc>
        <w:tc>
          <w:tcPr>
            <w:tcW w:w="4346"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Proposal to adopt the standard three-tier pricing policy as applied across other services:</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494991" w:rsidRPr="00494991" w:rsidRDefault="00494991" w:rsidP="00DD0494">
            <w:pPr>
              <w:pStyle w:val="NoSpacing"/>
              <w:numPr>
                <w:ilvl w:val="0"/>
                <w:numId w:val="28"/>
              </w:num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Community and charity rates;</w:t>
            </w:r>
          </w:p>
          <w:p w:rsidR="00494991" w:rsidRPr="00494991" w:rsidRDefault="00494991" w:rsidP="00DD0494">
            <w:pPr>
              <w:pStyle w:val="NoSpacing"/>
              <w:numPr>
                <w:ilvl w:val="0"/>
                <w:numId w:val="28"/>
              </w:num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Semi-commercial; and</w:t>
            </w:r>
          </w:p>
          <w:p w:rsidR="00494991" w:rsidRPr="00494991" w:rsidRDefault="00494991" w:rsidP="00DD0494">
            <w:pPr>
              <w:pStyle w:val="NoSpacing"/>
              <w:numPr>
                <w:ilvl w:val="0"/>
                <w:numId w:val="28"/>
              </w:num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Commercial</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With larger-scale promoters being undertaken on a “by negotiation” position based on the type of event and likely projected income to the third party.</w:t>
            </w: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34"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494991">
              <w:rPr>
                <w:rFonts w:ascii="Arial" w:hAnsi="Arial" w:cs="Arial"/>
                <w:i/>
              </w:rPr>
              <w:t xml:space="preserve">Any existing bookings made on the previous arrangement will be honoured. </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494991">
              <w:rPr>
                <w:rFonts w:ascii="Arial" w:hAnsi="Arial" w:cs="Arial"/>
                <w:i/>
              </w:rPr>
              <w:t>Promoters and Event Organisers will be invited to meet face-to-face with key HLH Senior Managers to discuss the price increases for events and concerts for 2020 and beyond.</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494991">
              <w:rPr>
                <w:rFonts w:ascii="Arial" w:hAnsi="Arial" w:cs="Arial"/>
                <w:i/>
              </w:rPr>
              <w:t>HLH Managers will also liaise with colleagues in The Highland Council working in similar services and dealing with larger scale events.</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494991" w:rsidRPr="00494991" w:rsidTr="006E2A4E">
        <w:tc>
          <w:tcPr>
            <w:cnfStyle w:val="001000000000" w:firstRow="0" w:lastRow="0" w:firstColumn="1" w:lastColumn="0" w:oddVBand="0" w:evenVBand="0" w:oddHBand="0" w:evenHBand="0" w:firstRowFirstColumn="0" w:firstRowLastColumn="0" w:lastRowFirstColumn="0" w:lastRowLastColumn="0"/>
            <w:tcW w:w="2500" w:type="dxa"/>
          </w:tcPr>
          <w:p w:rsidR="00494991" w:rsidRPr="00494991" w:rsidRDefault="00494991" w:rsidP="006E2A4E">
            <w:pPr>
              <w:pStyle w:val="NoSpacing"/>
              <w:jc w:val="center"/>
              <w:rPr>
                <w:rFonts w:ascii="Arial" w:hAnsi="Arial" w:cs="Arial"/>
                <w:b w:val="0"/>
                <w:bCs w:val="0"/>
              </w:rPr>
            </w:pPr>
            <w:r w:rsidRPr="00494991">
              <w:rPr>
                <w:rFonts w:ascii="Arial" w:hAnsi="Arial" w:cs="Arial"/>
              </w:rPr>
              <w:t>Events and Outdoor</w:t>
            </w:r>
          </w:p>
          <w:p w:rsidR="00494991" w:rsidRPr="00494991" w:rsidRDefault="00494991" w:rsidP="006E2A4E">
            <w:pPr>
              <w:pStyle w:val="NoSpacing"/>
              <w:jc w:val="center"/>
              <w:rPr>
                <w:rFonts w:ascii="Arial" w:hAnsi="Arial" w:cs="Arial"/>
              </w:rPr>
            </w:pPr>
            <w:r w:rsidRPr="00494991">
              <w:rPr>
                <w:rFonts w:ascii="Arial" w:hAnsi="Arial" w:cs="Arial"/>
              </w:rPr>
              <w:t>Pitch lets</w:t>
            </w:r>
          </w:p>
        </w:tc>
        <w:tc>
          <w:tcPr>
            <w:tcW w:w="4388"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 xml:space="preserve">Covering outdoor spaces and pitches, hired/let to groups, clubs and organisations; HLH has a three-band letting policy (Charitable/Community </w:t>
            </w:r>
            <w:r w:rsidRPr="00494991">
              <w:rPr>
                <w:rFonts w:ascii="Arial" w:hAnsi="Arial" w:cs="Arial"/>
              </w:rPr>
              <w:lastRenderedPageBreak/>
              <w:t>Group; Semi-Commercial; Commercial).</w:t>
            </w: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46"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lastRenderedPageBreak/>
              <w:t>Proposed 5% increase to all bands of pitch lets</w:t>
            </w:r>
          </w:p>
        </w:tc>
        <w:tc>
          <w:tcPr>
            <w:tcW w:w="3434"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494991">
              <w:rPr>
                <w:rFonts w:ascii="Arial" w:hAnsi="Arial" w:cs="Arial"/>
                <w:i/>
              </w:rPr>
              <w:t>Users will be informed in writing (email/post) and updated as to the fact that as of 1</w:t>
            </w:r>
            <w:r w:rsidRPr="00494991">
              <w:rPr>
                <w:rFonts w:ascii="Arial" w:hAnsi="Arial" w:cs="Arial"/>
                <w:i/>
                <w:vertAlign w:val="superscript"/>
              </w:rPr>
              <w:t>st</w:t>
            </w:r>
            <w:r w:rsidRPr="00494991">
              <w:rPr>
                <w:rFonts w:ascii="Arial" w:hAnsi="Arial" w:cs="Arial"/>
                <w:i/>
              </w:rPr>
              <w:t xml:space="preserve"> April 2020 there will be a </w:t>
            </w:r>
            <w:r w:rsidRPr="00494991">
              <w:rPr>
                <w:rFonts w:ascii="Arial" w:hAnsi="Arial" w:cs="Arial"/>
                <w:i/>
              </w:rPr>
              <w:lastRenderedPageBreak/>
              <w:t>new three-tier pricing structure and advised of their ‘classification’. They will also be advised that any booking accepted beyond this point will be made at the appropriate ‘new’ charge for that band.</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494991" w:rsidRPr="00494991" w:rsidTr="006E2A4E">
        <w:tc>
          <w:tcPr>
            <w:cnfStyle w:val="001000000000" w:firstRow="0" w:lastRow="0" w:firstColumn="1" w:lastColumn="0" w:oddVBand="0" w:evenVBand="0" w:oddHBand="0" w:evenHBand="0" w:firstRowFirstColumn="0" w:firstRowLastColumn="0" w:lastRowFirstColumn="0" w:lastRowLastColumn="0"/>
            <w:tcW w:w="2500" w:type="dxa"/>
          </w:tcPr>
          <w:p w:rsidR="00494991" w:rsidRPr="00494991" w:rsidRDefault="00494991" w:rsidP="006E2A4E">
            <w:pPr>
              <w:pStyle w:val="NoSpacing"/>
              <w:jc w:val="center"/>
              <w:rPr>
                <w:rFonts w:ascii="Arial" w:hAnsi="Arial" w:cs="Arial"/>
                <w:b w:val="0"/>
                <w:bCs w:val="0"/>
              </w:rPr>
            </w:pPr>
            <w:r w:rsidRPr="00494991">
              <w:rPr>
                <w:rFonts w:ascii="Arial" w:hAnsi="Arial" w:cs="Arial"/>
              </w:rPr>
              <w:lastRenderedPageBreak/>
              <w:t>Museums</w:t>
            </w:r>
          </w:p>
          <w:p w:rsidR="00494991" w:rsidRPr="00494991" w:rsidRDefault="00494991" w:rsidP="006E2A4E">
            <w:pPr>
              <w:pStyle w:val="NoSpacing"/>
              <w:jc w:val="center"/>
              <w:rPr>
                <w:rFonts w:ascii="Arial" w:hAnsi="Arial" w:cs="Arial"/>
              </w:rPr>
            </w:pPr>
            <w:r w:rsidRPr="00494991">
              <w:rPr>
                <w:rFonts w:ascii="Arial" w:hAnsi="Arial" w:cs="Arial"/>
              </w:rPr>
              <w:t>Inverness Castle Viewpoint</w:t>
            </w:r>
          </w:p>
        </w:tc>
        <w:tc>
          <w:tcPr>
            <w:tcW w:w="4388"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The income from the popular tourism attraction in the City Centre shares profit on a 50:50 basis with The Highland Council.</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The attraction currently charges an Adult and Under 16 entry charge thus:</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494991" w:rsidRPr="00494991" w:rsidRDefault="00494991" w:rsidP="00DD0494">
            <w:pPr>
              <w:pStyle w:val="NoSpacing"/>
              <w:numPr>
                <w:ilvl w:val="0"/>
                <w:numId w:val="28"/>
              </w:num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Adult = £5</w:t>
            </w:r>
          </w:p>
          <w:p w:rsidR="00494991" w:rsidRPr="00494991" w:rsidRDefault="00494991" w:rsidP="00DD0494">
            <w:pPr>
              <w:pStyle w:val="NoSpacing"/>
              <w:numPr>
                <w:ilvl w:val="0"/>
                <w:numId w:val="28"/>
              </w:num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Under 16 = £3</w:t>
            </w: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46" w:type="dxa"/>
          </w:tcPr>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It is proposed to increase the pricing per head by £1 to the following charges:</w:t>
            </w: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p w:rsidR="00494991" w:rsidRPr="00494991" w:rsidRDefault="00494991" w:rsidP="00494991">
            <w:pPr>
              <w:pStyle w:val="NoSpacing"/>
              <w:numPr>
                <w:ilvl w:val="0"/>
                <w:numId w:val="2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Adult = £6</w:t>
            </w:r>
          </w:p>
          <w:p w:rsidR="00494991" w:rsidRPr="00494991" w:rsidRDefault="00494991" w:rsidP="00494991">
            <w:pPr>
              <w:pStyle w:val="NoSpacing"/>
              <w:numPr>
                <w:ilvl w:val="0"/>
                <w:numId w:val="2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Child = £4</w:t>
            </w:r>
          </w:p>
        </w:tc>
        <w:tc>
          <w:tcPr>
            <w:tcW w:w="3434"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494991">
              <w:rPr>
                <w:rFonts w:ascii="Arial" w:hAnsi="Arial" w:cs="Arial"/>
                <w:i/>
              </w:rPr>
              <w:t xml:space="preserve">Customer and visitors will be advised of the new pricing increase via posters and notices in and around the Inverness Castle Viewpoint. </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494991">
              <w:rPr>
                <w:rFonts w:ascii="Arial" w:hAnsi="Arial" w:cs="Arial"/>
                <w:i/>
              </w:rPr>
              <w:t xml:space="preserve">Colleagues in THC will be advised of the price increase on the basis the ICV operates on a profit-share. </w:t>
            </w:r>
          </w:p>
        </w:tc>
      </w:tr>
      <w:tr w:rsidR="00494991" w:rsidRPr="00494991" w:rsidTr="006E2A4E">
        <w:tc>
          <w:tcPr>
            <w:cnfStyle w:val="001000000000" w:firstRow="0" w:lastRow="0" w:firstColumn="1" w:lastColumn="0" w:oddVBand="0" w:evenVBand="0" w:oddHBand="0" w:evenHBand="0" w:firstRowFirstColumn="0" w:firstRowLastColumn="0" w:lastRowFirstColumn="0" w:lastRowLastColumn="0"/>
            <w:tcW w:w="2500" w:type="dxa"/>
          </w:tcPr>
          <w:p w:rsidR="00494991" w:rsidRPr="00494991" w:rsidRDefault="00494991" w:rsidP="006E2A4E">
            <w:pPr>
              <w:pStyle w:val="NoSpacing"/>
              <w:jc w:val="center"/>
              <w:rPr>
                <w:rFonts w:ascii="Arial" w:hAnsi="Arial" w:cs="Arial"/>
                <w:b w:val="0"/>
                <w:bCs w:val="0"/>
              </w:rPr>
            </w:pPr>
            <w:r w:rsidRPr="00494991">
              <w:rPr>
                <w:rFonts w:ascii="Arial" w:hAnsi="Arial" w:cs="Arial"/>
              </w:rPr>
              <w:t>Museums</w:t>
            </w:r>
          </w:p>
          <w:p w:rsidR="00494991" w:rsidRPr="00494991" w:rsidRDefault="00494991" w:rsidP="006E2A4E">
            <w:pPr>
              <w:pStyle w:val="NoSpacing"/>
              <w:jc w:val="center"/>
              <w:rPr>
                <w:rFonts w:ascii="Arial" w:hAnsi="Arial" w:cs="Arial"/>
              </w:rPr>
            </w:pPr>
            <w:r w:rsidRPr="00494991">
              <w:rPr>
                <w:rFonts w:ascii="Arial" w:hAnsi="Arial" w:cs="Arial"/>
              </w:rPr>
              <w:t>Highland Folk Museum</w:t>
            </w:r>
          </w:p>
        </w:tc>
        <w:tc>
          <w:tcPr>
            <w:tcW w:w="4388"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Currently Highland Folk Museum operates on a donation model – as endorsed by an independent report by Ernst and Young in 2015 highlighting the potential benefits of an “aggressive donations strategy” at the location.</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 xml:space="preserve">The donation model has remained in place since 2015 and has continued to develop and increase year-on-year. </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 xml:space="preserve">The pricing review consider the options of introducing charges at HFM; </w:t>
            </w:r>
            <w:proofErr w:type="gramStart"/>
            <w:r w:rsidRPr="00494991">
              <w:rPr>
                <w:rFonts w:ascii="Arial" w:hAnsi="Arial" w:cs="Arial"/>
              </w:rPr>
              <w:t>however</w:t>
            </w:r>
            <w:proofErr w:type="gramEnd"/>
            <w:r w:rsidRPr="00494991">
              <w:rPr>
                <w:rFonts w:ascii="Arial" w:hAnsi="Arial" w:cs="Arial"/>
              </w:rPr>
              <w:t xml:space="preserve"> in doing so the following considerations would be required:</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494991" w:rsidRPr="00494991" w:rsidRDefault="00494991" w:rsidP="00DD0494">
            <w:pPr>
              <w:pStyle w:val="NoSpacing"/>
              <w:numPr>
                <w:ilvl w:val="0"/>
                <w:numId w:val="28"/>
              </w:num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lastRenderedPageBreak/>
              <w:t>Requires a minimum of 12-month lead in time to accommodate the requirements of tour operators for future bookings;</w:t>
            </w:r>
          </w:p>
          <w:p w:rsidR="00494991" w:rsidRPr="00494991" w:rsidRDefault="00494991" w:rsidP="00DD0494">
            <w:pPr>
              <w:pStyle w:val="NoSpacing"/>
              <w:numPr>
                <w:ilvl w:val="0"/>
                <w:numId w:val="28"/>
              </w:num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Will require a specific and substantial marketing campaign;</w:t>
            </w:r>
          </w:p>
          <w:p w:rsidR="00494991" w:rsidRPr="00494991" w:rsidRDefault="00494991" w:rsidP="00DD0494">
            <w:pPr>
              <w:pStyle w:val="NoSpacing"/>
              <w:numPr>
                <w:ilvl w:val="0"/>
                <w:numId w:val="28"/>
              </w:num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Level of infrastructure work required in order to secure the site</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46"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lastRenderedPageBreak/>
              <w:t>Proposal to maintain donations model for 2020/21 and undertake an updated independent review of status quo versus charging model during the next 12 months – to report back to the Board.</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34"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494991">
              <w:rPr>
                <w:rFonts w:ascii="Arial" w:hAnsi="Arial" w:cs="Arial"/>
                <w:i/>
              </w:rPr>
              <w:t>There are no communications issues associated with this matter at this stage.</w:t>
            </w:r>
          </w:p>
        </w:tc>
      </w:tr>
      <w:tr w:rsidR="00494991" w:rsidRPr="00494991" w:rsidTr="006E2A4E">
        <w:tc>
          <w:tcPr>
            <w:cnfStyle w:val="001000000000" w:firstRow="0" w:lastRow="0" w:firstColumn="1" w:lastColumn="0" w:oddVBand="0" w:evenVBand="0" w:oddHBand="0" w:evenHBand="0" w:firstRowFirstColumn="0" w:firstRowLastColumn="0" w:lastRowFirstColumn="0" w:lastRowLastColumn="0"/>
            <w:tcW w:w="2500" w:type="dxa"/>
          </w:tcPr>
          <w:p w:rsidR="00494991" w:rsidRPr="00494991" w:rsidRDefault="00494991" w:rsidP="006E2A4E">
            <w:pPr>
              <w:pStyle w:val="NoSpacing"/>
              <w:jc w:val="center"/>
              <w:rPr>
                <w:rFonts w:ascii="Arial" w:hAnsi="Arial" w:cs="Arial"/>
                <w:b w:val="0"/>
                <w:bCs w:val="0"/>
              </w:rPr>
            </w:pPr>
            <w:r w:rsidRPr="00494991">
              <w:rPr>
                <w:rFonts w:ascii="Arial" w:hAnsi="Arial" w:cs="Arial"/>
              </w:rPr>
              <w:t>Archives</w:t>
            </w:r>
          </w:p>
          <w:p w:rsidR="00494991" w:rsidRPr="00494991" w:rsidRDefault="00494991" w:rsidP="006E2A4E">
            <w:pPr>
              <w:pStyle w:val="NoSpacing"/>
              <w:jc w:val="center"/>
              <w:rPr>
                <w:rFonts w:ascii="Arial" w:hAnsi="Arial" w:cs="Arial"/>
              </w:rPr>
            </w:pPr>
            <w:r w:rsidRPr="00494991">
              <w:rPr>
                <w:rFonts w:ascii="Arial" w:hAnsi="Arial" w:cs="Arial"/>
              </w:rPr>
              <w:t>Room hire and lets</w:t>
            </w:r>
          </w:p>
        </w:tc>
        <w:tc>
          <w:tcPr>
            <w:tcW w:w="4388"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Offering access to groups, clubs and organisations on a single-tier letting principle.</w:t>
            </w: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46"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Proposal to rationalise the room hires/lets with the existing three-band pricing policy thus introducing increased levels of pricing charges depending on the group. What would have been the existing charge will also be increased by 5%.</w:t>
            </w: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34"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494991">
              <w:rPr>
                <w:rFonts w:ascii="Arial" w:hAnsi="Arial" w:cs="Arial"/>
                <w:i/>
              </w:rPr>
              <w:t xml:space="preserve">Customers will be advised using posters and notices on site in the Archive Centre. </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494991">
              <w:rPr>
                <w:rFonts w:ascii="Arial" w:hAnsi="Arial" w:cs="Arial"/>
                <w:i/>
              </w:rPr>
              <w:t>Existing users will be informed in writing (email/post) and updated as to the fact that as of 1</w:t>
            </w:r>
            <w:r w:rsidRPr="00494991">
              <w:rPr>
                <w:rFonts w:ascii="Arial" w:hAnsi="Arial" w:cs="Arial"/>
                <w:i/>
                <w:vertAlign w:val="superscript"/>
              </w:rPr>
              <w:t>st</w:t>
            </w:r>
            <w:r w:rsidRPr="00494991">
              <w:rPr>
                <w:rFonts w:ascii="Arial" w:hAnsi="Arial" w:cs="Arial"/>
                <w:i/>
              </w:rPr>
              <w:t xml:space="preserve"> April 2020 there will be a new three-tier pricing structure and advised of their ‘classification’. They will also be advised that any booking accepted beyond this point will be made at the appropriate ‘new’ charge for that band.</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494991" w:rsidRPr="00494991" w:rsidTr="006E2A4E">
        <w:tc>
          <w:tcPr>
            <w:cnfStyle w:val="001000000000" w:firstRow="0" w:lastRow="0" w:firstColumn="1" w:lastColumn="0" w:oddVBand="0" w:evenVBand="0" w:oddHBand="0" w:evenHBand="0" w:firstRowFirstColumn="0" w:firstRowLastColumn="0" w:lastRowFirstColumn="0" w:lastRowLastColumn="0"/>
            <w:tcW w:w="2500" w:type="dxa"/>
          </w:tcPr>
          <w:p w:rsidR="00494991" w:rsidRPr="00494991" w:rsidRDefault="00494991" w:rsidP="006E2A4E">
            <w:pPr>
              <w:pStyle w:val="NoSpacing"/>
              <w:jc w:val="center"/>
              <w:rPr>
                <w:rFonts w:ascii="Arial" w:hAnsi="Arial" w:cs="Arial"/>
                <w:b w:val="0"/>
                <w:bCs w:val="0"/>
              </w:rPr>
            </w:pPr>
            <w:r w:rsidRPr="00494991">
              <w:rPr>
                <w:rFonts w:ascii="Arial" w:hAnsi="Arial" w:cs="Arial"/>
              </w:rPr>
              <w:t>Archives</w:t>
            </w:r>
          </w:p>
          <w:p w:rsidR="00494991" w:rsidRPr="00494991" w:rsidRDefault="00494991" w:rsidP="006E2A4E">
            <w:pPr>
              <w:pStyle w:val="NoSpacing"/>
              <w:jc w:val="center"/>
              <w:rPr>
                <w:rFonts w:ascii="Arial" w:hAnsi="Arial" w:cs="Arial"/>
              </w:rPr>
            </w:pPr>
            <w:r w:rsidRPr="00494991">
              <w:rPr>
                <w:rFonts w:ascii="Arial" w:hAnsi="Arial" w:cs="Arial"/>
              </w:rPr>
              <w:t>Family History Research</w:t>
            </w:r>
          </w:p>
        </w:tc>
        <w:tc>
          <w:tcPr>
            <w:tcW w:w="4388"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The Archive services have been promoting their family history services through social media; presentations and talks to groups and organisations. Current charge = £30.</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 xml:space="preserve">The pricing review identified that there was scope to increase the prices for all </w:t>
            </w:r>
            <w:r w:rsidRPr="00494991">
              <w:rPr>
                <w:rFonts w:ascii="Arial" w:hAnsi="Arial" w:cs="Arial"/>
              </w:rPr>
              <w:lastRenderedPageBreak/>
              <w:t>family history whilst still remaining competitive and attractive.</w:t>
            </w: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46"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lastRenderedPageBreak/>
              <w:t>Proposal to increase all family history products/services by 10%</w:t>
            </w:r>
          </w:p>
        </w:tc>
        <w:tc>
          <w:tcPr>
            <w:tcW w:w="3434"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494991">
              <w:rPr>
                <w:rFonts w:ascii="Arial" w:hAnsi="Arial" w:cs="Arial"/>
                <w:i/>
              </w:rPr>
              <w:t>Groups and organisations will be advised at the time of booking of the pricing structure.</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494991">
              <w:rPr>
                <w:rFonts w:ascii="Arial" w:hAnsi="Arial" w:cs="Arial"/>
                <w:i/>
              </w:rPr>
              <w:t xml:space="preserve">Any pre-existing bookings will be honoured at the previously quoted price; and customers </w:t>
            </w:r>
            <w:r w:rsidRPr="00494991">
              <w:rPr>
                <w:rFonts w:ascii="Arial" w:hAnsi="Arial" w:cs="Arial"/>
                <w:i/>
              </w:rPr>
              <w:lastRenderedPageBreak/>
              <w:t>will be advised in writing (email/post) that the prices are being increased as of 1</w:t>
            </w:r>
            <w:r w:rsidRPr="00494991">
              <w:rPr>
                <w:rFonts w:ascii="Arial" w:hAnsi="Arial" w:cs="Arial"/>
                <w:i/>
                <w:vertAlign w:val="superscript"/>
              </w:rPr>
              <w:t>st</w:t>
            </w:r>
            <w:r w:rsidRPr="00494991">
              <w:rPr>
                <w:rFonts w:ascii="Arial" w:hAnsi="Arial" w:cs="Arial"/>
                <w:i/>
              </w:rPr>
              <w:t xml:space="preserve"> April 2020.</w:t>
            </w:r>
          </w:p>
          <w:p w:rsidR="00494991" w:rsidRPr="00494991" w:rsidRDefault="00494991" w:rsidP="006E2A4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494991" w:rsidRPr="00494991" w:rsidTr="006E2A4E">
        <w:tc>
          <w:tcPr>
            <w:cnfStyle w:val="001000000000" w:firstRow="0" w:lastRow="0" w:firstColumn="1" w:lastColumn="0" w:oddVBand="0" w:evenVBand="0" w:oddHBand="0" w:evenHBand="0" w:firstRowFirstColumn="0" w:firstRowLastColumn="0" w:lastRowFirstColumn="0" w:lastRowLastColumn="0"/>
            <w:tcW w:w="2500" w:type="dxa"/>
          </w:tcPr>
          <w:p w:rsidR="00494991" w:rsidRPr="00494991" w:rsidRDefault="00494991" w:rsidP="006E2A4E">
            <w:pPr>
              <w:pStyle w:val="NoSpacing"/>
              <w:jc w:val="center"/>
              <w:rPr>
                <w:rFonts w:ascii="Arial" w:hAnsi="Arial" w:cs="Arial"/>
                <w:b w:val="0"/>
                <w:bCs w:val="0"/>
              </w:rPr>
            </w:pPr>
            <w:r w:rsidRPr="00494991">
              <w:rPr>
                <w:rFonts w:ascii="Arial" w:hAnsi="Arial" w:cs="Arial"/>
              </w:rPr>
              <w:lastRenderedPageBreak/>
              <w:t>Sport and Outdoor</w:t>
            </w:r>
          </w:p>
          <w:p w:rsidR="00494991" w:rsidRPr="00494991" w:rsidRDefault="00494991" w:rsidP="006E2A4E">
            <w:pPr>
              <w:pStyle w:val="NoSpacing"/>
              <w:jc w:val="center"/>
              <w:rPr>
                <w:rFonts w:ascii="Arial" w:hAnsi="Arial" w:cs="Arial"/>
              </w:rPr>
            </w:pPr>
            <w:r w:rsidRPr="00494991">
              <w:rPr>
                <w:rFonts w:ascii="Arial" w:hAnsi="Arial" w:cs="Arial"/>
              </w:rPr>
              <w:t>Activities</w:t>
            </w:r>
          </w:p>
        </w:tc>
        <w:tc>
          <w:tcPr>
            <w:tcW w:w="4388"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Outdoor Activities Service currently offers a number of activities. Many of these are undertaken on a donations model. However, some are chargeable to the customer (currently £39 for full day rate)</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The pricing review identified the opportunity to increase the charges to remain competitive</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46"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 xml:space="preserve">Proposed to the adult full-day activity day-rate to £45 per person. The individual will also receive a 15% discount if they have a </w:t>
            </w:r>
            <w:r w:rsidRPr="00494991">
              <w:rPr>
                <w:rFonts w:ascii="Arial" w:hAnsi="Arial" w:cs="Arial"/>
                <w:i/>
              </w:rPr>
              <w:t>high</w:t>
            </w:r>
            <w:r w:rsidRPr="00494991">
              <w:rPr>
                <w:rFonts w:ascii="Arial" w:hAnsi="Arial" w:cs="Arial"/>
                <w:b/>
                <w:i/>
              </w:rPr>
              <w:t xml:space="preserve">life </w:t>
            </w:r>
            <w:r w:rsidRPr="00494991">
              <w:rPr>
                <w:rFonts w:ascii="Arial" w:hAnsi="Arial" w:cs="Arial"/>
              </w:rPr>
              <w:t>all-inclusive card.</w:t>
            </w:r>
          </w:p>
        </w:tc>
        <w:tc>
          <w:tcPr>
            <w:tcW w:w="3434"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494991">
              <w:rPr>
                <w:rFonts w:ascii="Arial" w:hAnsi="Arial" w:cs="Arial"/>
                <w:i/>
              </w:rPr>
              <w:t>Customers will be advised of the pricing changes through online and social media advertising for the activities after 1</w:t>
            </w:r>
            <w:r w:rsidRPr="00494991">
              <w:rPr>
                <w:rFonts w:ascii="Arial" w:hAnsi="Arial" w:cs="Arial"/>
                <w:i/>
                <w:vertAlign w:val="superscript"/>
              </w:rPr>
              <w:t>st</w:t>
            </w:r>
            <w:r w:rsidRPr="00494991">
              <w:rPr>
                <w:rFonts w:ascii="Arial" w:hAnsi="Arial" w:cs="Arial"/>
                <w:i/>
              </w:rPr>
              <w:t xml:space="preserve"> April 2020.</w:t>
            </w:r>
          </w:p>
        </w:tc>
      </w:tr>
      <w:tr w:rsidR="00494991" w:rsidRPr="00494991" w:rsidTr="006E2A4E">
        <w:tc>
          <w:tcPr>
            <w:cnfStyle w:val="001000000000" w:firstRow="0" w:lastRow="0" w:firstColumn="1" w:lastColumn="0" w:oddVBand="0" w:evenVBand="0" w:oddHBand="0" w:evenHBand="0" w:firstRowFirstColumn="0" w:firstRowLastColumn="0" w:lastRowFirstColumn="0" w:lastRowLastColumn="0"/>
            <w:tcW w:w="2500" w:type="dxa"/>
          </w:tcPr>
          <w:p w:rsidR="00494991" w:rsidRPr="00494991" w:rsidRDefault="00494991" w:rsidP="006E2A4E">
            <w:pPr>
              <w:pStyle w:val="NoSpacing"/>
              <w:jc w:val="center"/>
              <w:rPr>
                <w:rFonts w:ascii="Arial" w:hAnsi="Arial" w:cs="Arial"/>
                <w:b w:val="0"/>
                <w:bCs w:val="0"/>
              </w:rPr>
            </w:pPr>
            <w:r w:rsidRPr="00494991">
              <w:rPr>
                <w:rFonts w:ascii="Arial" w:hAnsi="Arial" w:cs="Arial"/>
              </w:rPr>
              <w:t>Sport and Outdoor</w:t>
            </w:r>
          </w:p>
          <w:p w:rsidR="00494991" w:rsidRPr="00494991" w:rsidRDefault="00494991" w:rsidP="006E2A4E">
            <w:pPr>
              <w:pStyle w:val="NoSpacing"/>
              <w:jc w:val="center"/>
              <w:rPr>
                <w:rFonts w:ascii="Arial" w:hAnsi="Arial" w:cs="Arial"/>
              </w:rPr>
            </w:pPr>
            <w:r w:rsidRPr="00494991">
              <w:rPr>
                <w:rFonts w:ascii="Arial" w:hAnsi="Arial" w:cs="Arial"/>
              </w:rPr>
              <w:t>School sessions</w:t>
            </w:r>
          </w:p>
        </w:tc>
        <w:tc>
          <w:tcPr>
            <w:tcW w:w="4388"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 xml:space="preserve">The Outdoor Activities Services offer a service to </w:t>
            </w:r>
            <w:proofErr w:type="gramStart"/>
            <w:r w:rsidRPr="00494991">
              <w:rPr>
                <w:rFonts w:ascii="Arial" w:hAnsi="Arial" w:cs="Arial"/>
              </w:rPr>
              <w:t>schools</w:t>
            </w:r>
            <w:proofErr w:type="gramEnd"/>
            <w:r w:rsidRPr="00494991">
              <w:rPr>
                <w:rFonts w:ascii="Arial" w:hAnsi="Arial" w:cs="Arial"/>
              </w:rPr>
              <w:t xml:space="preserve"> pupils looking to engage with the service. These sessions are currently charged at £200 for a class/group activity.</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46"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It is proposed to increase the charge to £230 per full day.</w:t>
            </w:r>
          </w:p>
        </w:tc>
        <w:tc>
          <w:tcPr>
            <w:tcW w:w="3434"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494991">
              <w:rPr>
                <w:rFonts w:ascii="Arial" w:hAnsi="Arial" w:cs="Arial"/>
                <w:i/>
              </w:rPr>
              <w:t>As with other services – pre-existing bookings will be honoured. Schools and Organisations will be advised of ‘new’ pricing structure when it re-engages with the service.</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494991" w:rsidRPr="00494991" w:rsidTr="006E2A4E">
        <w:tc>
          <w:tcPr>
            <w:cnfStyle w:val="001000000000" w:firstRow="0" w:lastRow="0" w:firstColumn="1" w:lastColumn="0" w:oddVBand="0" w:evenVBand="0" w:oddHBand="0" w:evenHBand="0" w:firstRowFirstColumn="0" w:firstRowLastColumn="0" w:lastRowFirstColumn="0" w:lastRowLastColumn="0"/>
            <w:tcW w:w="2500" w:type="dxa"/>
          </w:tcPr>
          <w:p w:rsidR="00494991" w:rsidRPr="00494991" w:rsidRDefault="00494991" w:rsidP="006E2A4E">
            <w:pPr>
              <w:pStyle w:val="NoSpacing"/>
              <w:jc w:val="center"/>
              <w:rPr>
                <w:rFonts w:ascii="Arial" w:hAnsi="Arial" w:cs="Arial"/>
                <w:b w:val="0"/>
                <w:bCs w:val="0"/>
              </w:rPr>
            </w:pPr>
            <w:r w:rsidRPr="00494991">
              <w:rPr>
                <w:rFonts w:ascii="Arial" w:hAnsi="Arial" w:cs="Arial"/>
              </w:rPr>
              <w:t>Sport and Outdoor</w:t>
            </w:r>
          </w:p>
          <w:p w:rsidR="00494991" w:rsidRPr="00494991" w:rsidRDefault="00494991" w:rsidP="006E2A4E">
            <w:pPr>
              <w:pStyle w:val="NoSpacing"/>
              <w:jc w:val="center"/>
              <w:rPr>
                <w:rFonts w:ascii="Arial" w:hAnsi="Arial" w:cs="Arial"/>
              </w:rPr>
            </w:pPr>
            <w:r w:rsidRPr="00494991">
              <w:rPr>
                <w:rFonts w:ascii="Arial" w:hAnsi="Arial" w:cs="Arial"/>
              </w:rPr>
              <w:t>MIDAS Training</w:t>
            </w:r>
          </w:p>
        </w:tc>
        <w:tc>
          <w:tcPr>
            <w:tcW w:w="4388"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 xml:space="preserve">MIDAS Minibus training is offered both internally and externally to organisations (The Highland Council, NHS) and delivered by HLH staff. The member of staff delivering the training is one of very few in the Highlands and therefore offers a captive market. </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The MIDAS training is currently offered at £100 per individual.</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46"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It is proposed to increase the per person charge to £120</w:t>
            </w:r>
          </w:p>
        </w:tc>
        <w:tc>
          <w:tcPr>
            <w:tcW w:w="3434"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494991">
              <w:rPr>
                <w:rFonts w:ascii="Arial" w:hAnsi="Arial" w:cs="Arial"/>
                <w:i/>
              </w:rPr>
              <w:t>Pre-agreed contracts will be honoured at the current pricing levels.</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494991">
              <w:rPr>
                <w:rFonts w:ascii="Arial" w:hAnsi="Arial" w:cs="Arial"/>
                <w:i/>
              </w:rPr>
              <w:t>All new contracts and sessions and will be charged at the ‘new’ rate and customers/</w:t>
            </w:r>
            <w:r w:rsidR="0076638C">
              <w:rPr>
                <w:rFonts w:ascii="Arial" w:hAnsi="Arial" w:cs="Arial"/>
                <w:i/>
              </w:rPr>
              <w:t xml:space="preserve"> </w:t>
            </w:r>
            <w:r w:rsidRPr="00494991">
              <w:rPr>
                <w:rFonts w:ascii="Arial" w:hAnsi="Arial" w:cs="Arial"/>
                <w:i/>
              </w:rPr>
              <w:t>clients will be advised in writing of the changes to the pricing structure through any future quotes/bookings.</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494991" w:rsidRPr="00494991" w:rsidTr="006E2A4E">
        <w:tc>
          <w:tcPr>
            <w:cnfStyle w:val="001000000000" w:firstRow="0" w:lastRow="0" w:firstColumn="1" w:lastColumn="0" w:oddVBand="0" w:evenVBand="0" w:oddHBand="0" w:evenHBand="0" w:firstRowFirstColumn="0" w:firstRowLastColumn="0" w:lastRowFirstColumn="0" w:lastRowLastColumn="0"/>
            <w:tcW w:w="2500" w:type="dxa"/>
          </w:tcPr>
          <w:p w:rsidR="00494991" w:rsidRPr="00494991" w:rsidRDefault="00494991" w:rsidP="006E2A4E">
            <w:pPr>
              <w:pStyle w:val="NoSpacing"/>
              <w:jc w:val="center"/>
              <w:rPr>
                <w:rFonts w:ascii="Arial" w:hAnsi="Arial" w:cs="Arial"/>
                <w:b w:val="0"/>
                <w:bCs w:val="0"/>
              </w:rPr>
            </w:pPr>
            <w:r w:rsidRPr="00494991">
              <w:rPr>
                <w:rFonts w:ascii="Arial" w:hAnsi="Arial" w:cs="Arial"/>
              </w:rPr>
              <w:lastRenderedPageBreak/>
              <w:t>Rangers Service</w:t>
            </w:r>
          </w:p>
          <w:p w:rsidR="00494991" w:rsidRPr="00494991" w:rsidRDefault="00494991" w:rsidP="006E2A4E">
            <w:pPr>
              <w:pStyle w:val="NoSpacing"/>
              <w:jc w:val="center"/>
              <w:rPr>
                <w:rFonts w:ascii="Arial" w:hAnsi="Arial" w:cs="Arial"/>
              </w:rPr>
            </w:pPr>
            <w:r w:rsidRPr="00494991">
              <w:rPr>
                <w:rFonts w:ascii="Arial" w:hAnsi="Arial" w:cs="Arial"/>
              </w:rPr>
              <w:t>School engagement</w:t>
            </w:r>
          </w:p>
        </w:tc>
        <w:tc>
          <w:tcPr>
            <w:tcW w:w="4388"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The Outdoor Activities Services offer a service to school pupils looking to engage with the service. These sessions are currently offered at no charge for a class/group activity.</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46"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In order to build consistency with other services in line with adopting a standardised pricing charge for school engagement group (i.e. recharged to THC) it is proposed to introduce a session charge of £30.</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34"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494991">
              <w:rPr>
                <w:rFonts w:ascii="Arial" w:hAnsi="Arial" w:cs="Arial"/>
                <w:i/>
              </w:rPr>
              <w:t>Schools and Organisations will be advised of ‘new’ pricing structure when it re-engages with the service.</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494991" w:rsidRPr="00494991" w:rsidTr="006E2A4E">
        <w:tc>
          <w:tcPr>
            <w:cnfStyle w:val="001000000000" w:firstRow="0" w:lastRow="0" w:firstColumn="1" w:lastColumn="0" w:oddVBand="0" w:evenVBand="0" w:oddHBand="0" w:evenHBand="0" w:firstRowFirstColumn="0" w:firstRowLastColumn="0" w:lastRowFirstColumn="0" w:lastRowLastColumn="0"/>
            <w:tcW w:w="2500" w:type="dxa"/>
          </w:tcPr>
          <w:p w:rsidR="00494991" w:rsidRPr="00494991" w:rsidRDefault="00494991" w:rsidP="006E2A4E">
            <w:pPr>
              <w:pStyle w:val="NoSpacing"/>
              <w:jc w:val="center"/>
              <w:rPr>
                <w:rFonts w:ascii="Arial" w:hAnsi="Arial" w:cs="Arial"/>
                <w:b w:val="0"/>
                <w:bCs w:val="0"/>
              </w:rPr>
            </w:pPr>
            <w:r w:rsidRPr="00494991">
              <w:rPr>
                <w:rFonts w:ascii="Arial" w:hAnsi="Arial" w:cs="Arial"/>
              </w:rPr>
              <w:t>Ranger Service</w:t>
            </w:r>
          </w:p>
          <w:p w:rsidR="00494991" w:rsidRPr="00494991" w:rsidRDefault="00494991" w:rsidP="006E2A4E">
            <w:pPr>
              <w:pStyle w:val="NoSpacing"/>
              <w:jc w:val="center"/>
              <w:rPr>
                <w:rFonts w:ascii="Arial" w:hAnsi="Arial" w:cs="Arial"/>
              </w:rPr>
            </w:pPr>
            <w:r w:rsidRPr="00494991">
              <w:rPr>
                <w:rFonts w:ascii="Arial" w:hAnsi="Arial" w:cs="Arial"/>
              </w:rPr>
              <w:t>Ranger-for-hire</w:t>
            </w:r>
          </w:p>
        </w:tc>
        <w:tc>
          <w:tcPr>
            <w:tcW w:w="4388"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The Ranger Service offer individual members of staff to undertake private sessions for groups or organisations. There were previously charged at £26ph and only undertaken Mon-Fri.</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The charge was set whereby no “enhanced” rates were offered to staff during weekend sessions – despite there being a consumer demand for the sessions to take place at that time.</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46"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Proposal is to have a “flat-rate” charging session whereby sessions can be operated seven days and charging £35ph regardless of whether the sessions is weekday or weekend.</w:t>
            </w:r>
          </w:p>
        </w:tc>
        <w:tc>
          <w:tcPr>
            <w:tcW w:w="3434"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494991">
              <w:rPr>
                <w:rFonts w:ascii="Arial" w:hAnsi="Arial" w:cs="Arial"/>
                <w:i/>
              </w:rPr>
              <w:t>The pricing review information will be communicated to customers when the respective group/organisation/</w:t>
            </w:r>
            <w:r w:rsidR="005A33E7">
              <w:rPr>
                <w:rFonts w:ascii="Arial" w:hAnsi="Arial" w:cs="Arial"/>
                <w:i/>
              </w:rPr>
              <w:t xml:space="preserve"> </w:t>
            </w:r>
            <w:r w:rsidRPr="00494991">
              <w:rPr>
                <w:rFonts w:ascii="Arial" w:hAnsi="Arial" w:cs="Arial"/>
                <w:i/>
              </w:rPr>
              <w:t>individual seeks a quotation to engage with the ‘RFH Service’.</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494991">
              <w:rPr>
                <w:rFonts w:ascii="Arial" w:hAnsi="Arial" w:cs="Arial"/>
                <w:i/>
              </w:rPr>
              <w:t>The new weekend sessions will be publicised – thus generating additional positive publicity for the Rangers’ service – as a side issue from the actual pricing increase aspect.</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494991" w:rsidRPr="00494991" w:rsidTr="006E2A4E">
        <w:tc>
          <w:tcPr>
            <w:cnfStyle w:val="001000000000" w:firstRow="0" w:lastRow="0" w:firstColumn="1" w:lastColumn="0" w:oddVBand="0" w:evenVBand="0" w:oddHBand="0" w:evenHBand="0" w:firstRowFirstColumn="0" w:firstRowLastColumn="0" w:lastRowFirstColumn="0" w:lastRowLastColumn="0"/>
            <w:tcW w:w="2500" w:type="dxa"/>
          </w:tcPr>
          <w:p w:rsidR="00494991" w:rsidRPr="00494991" w:rsidRDefault="00494991" w:rsidP="006E2A4E">
            <w:pPr>
              <w:pStyle w:val="NoSpacing"/>
              <w:jc w:val="center"/>
              <w:rPr>
                <w:rFonts w:ascii="Arial" w:hAnsi="Arial" w:cs="Arial"/>
                <w:b w:val="0"/>
                <w:bCs w:val="0"/>
              </w:rPr>
            </w:pPr>
            <w:r w:rsidRPr="00494991">
              <w:rPr>
                <w:rFonts w:ascii="Arial" w:hAnsi="Arial" w:cs="Arial"/>
              </w:rPr>
              <w:t>Facilities</w:t>
            </w:r>
          </w:p>
          <w:p w:rsidR="00494991" w:rsidRPr="00494991" w:rsidRDefault="00494991" w:rsidP="006E2A4E">
            <w:pPr>
              <w:pStyle w:val="NoSpacing"/>
              <w:jc w:val="center"/>
              <w:rPr>
                <w:rFonts w:ascii="Arial" w:hAnsi="Arial" w:cs="Arial"/>
              </w:rPr>
            </w:pPr>
            <w:r w:rsidRPr="00494991">
              <w:rPr>
                <w:rFonts w:ascii="Arial" w:hAnsi="Arial" w:cs="Arial"/>
              </w:rPr>
              <w:t>“School’s Out” Swimming Lessons</w:t>
            </w:r>
          </w:p>
        </w:tc>
        <w:tc>
          <w:tcPr>
            <w:tcW w:w="4388"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 xml:space="preserve">To date swimming lessons during the “School’s Out” (school summer holiday programme) have been completely free of charge to </w:t>
            </w:r>
            <w:r w:rsidRPr="00494991">
              <w:rPr>
                <w:rFonts w:ascii="Arial" w:hAnsi="Arial" w:cs="Arial"/>
                <w:i/>
              </w:rPr>
              <w:t>high</w:t>
            </w:r>
            <w:r w:rsidRPr="00494991">
              <w:rPr>
                <w:rFonts w:ascii="Arial" w:hAnsi="Arial" w:cs="Arial"/>
                <w:b/>
                <w:i/>
              </w:rPr>
              <w:t>life</w:t>
            </w:r>
            <w:r w:rsidRPr="00494991">
              <w:rPr>
                <w:rFonts w:ascii="Arial" w:hAnsi="Arial" w:cs="Arial"/>
              </w:rPr>
              <w:t xml:space="preserve"> cardholders. </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The pricing review identified that these were high demand lessons and therefore consumer demand was there to justify a charge being levied.</w:t>
            </w:r>
          </w:p>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346"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94991">
              <w:rPr>
                <w:rFonts w:ascii="Arial" w:hAnsi="Arial" w:cs="Arial"/>
              </w:rPr>
              <w:t xml:space="preserve">It is proposed that as of Easter Holiday “School’s Out” programme that </w:t>
            </w:r>
            <w:r w:rsidRPr="00494991">
              <w:rPr>
                <w:rFonts w:ascii="Arial" w:hAnsi="Arial" w:cs="Arial"/>
                <w:i/>
              </w:rPr>
              <w:t>high</w:t>
            </w:r>
            <w:r w:rsidRPr="00494991">
              <w:rPr>
                <w:rFonts w:ascii="Arial" w:hAnsi="Arial" w:cs="Arial"/>
                <w:b/>
                <w:i/>
              </w:rPr>
              <w:t>life</w:t>
            </w:r>
            <w:r w:rsidRPr="00494991">
              <w:rPr>
                <w:rFonts w:ascii="Arial" w:hAnsi="Arial" w:cs="Arial"/>
              </w:rPr>
              <w:t xml:space="preserve"> cardholders will be charged £10 per block of lessons.  (Price for PAYG customer = £25)</w:t>
            </w:r>
          </w:p>
        </w:tc>
        <w:tc>
          <w:tcPr>
            <w:tcW w:w="3434" w:type="dxa"/>
          </w:tcPr>
          <w:p w:rsidR="00494991" w:rsidRPr="00494991" w:rsidRDefault="00494991" w:rsidP="00DD049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494991">
              <w:rPr>
                <w:rFonts w:ascii="Arial" w:hAnsi="Arial" w:cs="Arial"/>
                <w:i/>
              </w:rPr>
              <w:t>The charges for school-holiday swimming lessons will be relayed through the PR and Advertising for the “School’s Out” programme. The advertising will take place online through the “School’s Out” website and through the wider HLH social media pages.</w:t>
            </w:r>
          </w:p>
        </w:tc>
      </w:tr>
    </w:tbl>
    <w:p w:rsidR="00E312A7" w:rsidRPr="00C4097D" w:rsidRDefault="00E312A7">
      <w:pPr>
        <w:spacing w:after="200" w:line="276" w:lineRule="auto"/>
        <w:rPr>
          <w:rFonts w:ascii="Arial" w:eastAsia="Calibri" w:hAnsi="Arial" w:cs="Arial"/>
          <w:szCs w:val="24"/>
          <w:lang w:eastAsia="en-US"/>
        </w:rPr>
      </w:pPr>
    </w:p>
    <w:sectPr w:rsidR="00E312A7" w:rsidRPr="00C4097D" w:rsidSect="006E2A4E">
      <w:pgSz w:w="16838" w:h="11906" w:orient="landscape"/>
      <w:pgMar w:top="1080" w:right="1080" w:bottom="108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94F" w:rsidRDefault="009E494F">
      <w:r>
        <w:separator/>
      </w:r>
    </w:p>
  </w:endnote>
  <w:endnote w:type="continuationSeparator" w:id="0">
    <w:p w:rsidR="009E494F" w:rsidRDefault="009E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94F" w:rsidRDefault="009E494F">
      <w:r>
        <w:separator/>
      </w:r>
    </w:p>
  </w:footnote>
  <w:footnote w:type="continuationSeparator" w:id="0">
    <w:p w:rsidR="009E494F" w:rsidRDefault="009E4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2240"/>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E0D443F"/>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E46345E"/>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F183C70"/>
    <w:multiLevelType w:val="multilevel"/>
    <w:tmpl w:val="42AAE7A4"/>
    <w:lvl w:ilvl="0">
      <w:start w:val="5"/>
      <w:numFmt w:val="decimal"/>
      <w:lvlText w:val="%1"/>
      <w:lvlJc w:val="left"/>
      <w:pPr>
        <w:ind w:hanging="864"/>
      </w:pPr>
      <w:rPr>
        <w:rFonts w:hint="default"/>
      </w:rPr>
    </w:lvl>
    <w:lvl w:ilvl="1">
      <w:start w:val="1"/>
      <w:numFmt w:val="decimal"/>
      <w:lvlText w:val="%1.%2"/>
      <w:lvlJc w:val="left"/>
      <w:pPr>
        <w:ind w:hanging="864"/>
      </w:pPr>
      <w:rPr>
        <w:rFonts w:ascii="Arial" w:eastAsia="Arial" w:hAnsi="Arial" w:hint="default"/>
        <w:color w:val="313131"/>
        <w:w w:val="95"/>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1A752B5A"/>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9822E01"/>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B580BFD"/>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CDD5DDF"/>
    <w:multiLevelType w:val="hybridMultilevel"/>
    <w:tmpl w:val="BA4680CC"/>
    <w:lvl w:ilvl="0" w:tplc="734824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F01D1"/>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FD23D11"/>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30742D4"/>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6EE098D"/>
    <w:multiLevelType w:val="hybridMultilevel"/>
    <w:tmpl w:val="12DCCB7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C13607"/>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07E557F"/>
    <w:multiLevelType w:val="hybridMultilevel"/>
    <w:tmpl w:val="A88ED9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016495"/>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91C0C95"/>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0CF4A08"/>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2221874"/>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AB92C72"/>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AF709A4"/>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B342471"/>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BE237E6"/>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1567494"/>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83B5B72"/>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3277442"/>
    <w:multiLevelType w:val="hybridMultilevel"/>
    <w:tmpl w:val="A412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9E3A6D"/>
    <w:multiLevelType w:val="multilevel"/>
    <w:tmpl w:val="8AD80F7A"/>
    <w:lvl w:ilvl="0">
      <w:start w:val="4"/>
      <w:numFmt w:val="decimal"/>
      <w:lvlText w:val="%1"/>
      <w:lvlJc w:val="left"/>
      <w:pPr>
        <w:ind w:hanging="855"/>
      </w:pPr>
      <w:rPr>
        <w:rFonts w:hint="default"/>
      </w:rPr>
    </w:lvl>
    <w:lvl w:ilvl="1">
      <w:start w:val="1"/>
      <w:numFmt w:val="decimal"/>
      <w:lvlText w:val="%1.%2"/>
      <w:lvlJc w:val="left"/>
      <w:pPr>
        <w:ind w:hanging="855"/>
      </w:pPr>
      <w:rPr>
        <w:rFonts w:ascii="Arial" w:eastAsia="Arial" w:hAnsi="Arial" w:hint="default"/>
        <w:color w:val="313131"/>
        <w:w w:val="96"/>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15:restartNumberingAfterBreak="0">
    <w:nsid w:val="763E7DB7"/>
    <w:multiLevelType w:val="hybridMultilevel"/>
    <w:tmpl w:val="3AE86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num w:numId="1">
    <w:abstractNumId w:val="26"/>
  </w:num>
  <w:num w:numId="2">
    <w:abstractNumId w:val="23"/>
  </w:num>
  <w:num w:numId="3">
    <w:abstractNumId w:val="15"/>
  </w:num>
  <w:num w:numId="4">
    <w:abstractNumId w:val="17"/>
  </w:num>
  <w:num w:numId="5">
    <w:abstractNumId w:val="4"/>
  </w:num>
  <w:num w:numId="6">
    <w:abstractNumId w:val="27"/>
  </w:num>
  <w:num w:numId="7">
    <w:abstractNumId w:val="21"/>
  </w:num>
  <w:num w:numId="8">
    <w:abstractNumId w:val="8"/>
  </w:num>
  <w:num w:numId="9">
    <w:abstractNumId w:val="19"/>
  </w:num>
  <w:num w:numId="10">
    <w:abstractNumId w:val="2"/>
  </w:num>
  <w:num w:numId="11">
    <w:abstractNumId w:val="24"/>
  </w:num>
  <w:num w:numId="12">
    <w:abstractNumId w:val="13"/>
  </w:num>
  <w:num w:numId="13">
    <w:abstractNumId w:val="11"/>
  </w:num>
  <w:num w:numId="14">
    <w:abstractNumId w:val="10"/>
  </w:num>
  <w:num w:numId="15">
    <w:abstractNumId w:val="12"/>
  </w:num>
  <w:num w:numId="16">
    <w:abstractNumId w:val="5"/>
  </w:num>
  <w:num w:numId="17">
    <w:abstractNumId w:val="0"/>
  </w:num>
  <w:num w:numId="18">
    <w:abstractNumId w:val="9"/>
  </w:num>
  <w:num w:numId="19">
    <w:abstractNumId w:val="16"/>
  </w:num>
  <w:num w:numId="20">
    <w:abstractNumId w:val="25"/>
  </w:num>
  <w:num w:numId="21">
    <w:abstractNumId w:val="3"/>
  </w:num>
  <w:num w:numId="22">
    <w:abstractNumId w:val="6"/>
  </w:num>
  <w:num w:numId="23">
    <w:abstractNumId w:val="20"/>
  </w:num>
  <w:num w:numId="24">
    <w:abstractNumId w:val="1"/>
  </w:num>
  <w:num w:numId="25">
    <w:abstractNumId w:val="18"/>
  </w:num>
  <w:num w:numId="26">
    <w:abstractNumId w:val="14"/>
  </w:num>
  <w:num w:numId="27">
    <w:abstractNumId w:val="22"/>
  </w:num>
  <w:num w:numId="2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01099"/>
    <w:rsid w:val="00021B6F"/>
    <w:rsid w:val="00023E37"/>
    <w:rsid w:val="000261C0"/>
    <w:rsid w:val="00030352"/>
    <w:rsid w:val="00031D1E"/>
    <w:rsid w:val="00037F60"/>
    <w:rsid w:val="000416F8"/>
    <w:rsid w:val="0005207E"/>
    <w:rsid w:val="00054DE1"/>
    <w:rsid w:val="000551EE"/>
    <w:rsid w:val="00080CDD"/>
    <w:rsid w:val="000A6C7B"/>
    <w:rsid w:val="000A71BA"/>
    <w:rsid w:val="000B0A7F"/>
    <w:rsid w:val="000B359E"/>
    <w:rsid w:val="000B45B6"/>
    <w:rsid w:val="000B6F5B"/>
    <w:rsid w:val="000C795A"/>
    <w:rsid w:val="000D5DA0"/>
    <w:rsid w:val="000F274B"/>
    <w:rsid w:val="000F29AC"/>
    <w:rsid w:val="000F6071"/>
    <w:rsid w:val="00100A94"/>
    <w:rsid w:val="00102BA1"/>
    <w:rsid w:val="00103AC5"/>
    <w:rsid w:val="00104179"/>
    <w:rsid w:val="0010458D"/>
    <w:rsid w:val="00104C06"/>
    <w:rsid w:val="001072B4"/>
    <w:rsid w:val="00112DBF"/>
    <w:rsid w:val="00131281"/>
    <w:rsid w:val="00144B3B"/>
    <w:rsid w:val="001575A7"/>
    <w:rsid w:val="001641A6"/>
    <w:rsid w:val="00165861"/>
    <w:rsid w:val="00167E3E"/>
    <w:rsid w:val="001766FB"/>
    <w:rsid w:val="0018607E"/>
    <w:rsid w:val="001867B9"/>
    <w:rsid w:val="00186D8B"/>
    <w:rsid w:val="001B7F3F"/>
    <w:rsid w:val="001C3572"/>
    <w:rsid w:val="001C4993"/>
    <w:rsid w:val="001C4B5C"/>
    <w:rsid w:val="001D1D38"/>
    <w:rsid w:val="001D3067"/>
    <w:rsid w:val="001D5B3C"/>
    <w:rsid w:val="001D5EE7"/>
    <w:rsid w:val="001E6629"/>
    <w:rsid w:val="001F1ECE"/>
    <w:rsid w:val="001F5900"/>
    <w:rsid w:val="002033AE"/>
    <w:rsid w:val="00226235"/>
    <w:rsid w:val="00226A24"/>
    <w:rsid w:val="00226B15"/>
    <w:rsid w:val="00227B07"/>
    <w:rsid w:val="0023686E"/>
    <w:rsid w:val="0024004B"/>
    <w:rsid w:val="0024242C"/>
    <w:rsid w:val="00260A45"/>
    <w:rsid w:val="0026371C"/>
    <w:rsid w:val="00275972"/>
    <w:rsid w:val="00276E23"/>
    <w:rsid w:val="00281BD6"/>
    <w:rsid w:val="00283C8A"/>
    <w:rsid w:val="00290EB5"/>
    <w:rsid w:val="00291E51"/>
    <w:rsid w:val="0029314E"/>
    <w:rsid w:val="00297A0D"/>
    <w:rsid w:val="002A050E"/>
    <w:rsid w:val="002A21D3"/>
    <w:rsid w:val="002A47A7"/>
    <w:rsid w:val="002A660A"/>
    <w:rsid w:val="002B078E"/>
    <w:rsid w:val="002B567A"/>
    <w:rsid w:val="002B7DC4"/>
    <w:rsid w:val="002C5CF0"/>
    <w:rsid w:val="002D76CB"/>
    <w:rsid w:val="002D7E65"/>
    <w:rsid w:val="00301127"/>
    <w:rsid w:val="003105C9"/>
    <w:rsid w:val="00311342"/>
    <w:rsid w:val="00312F45"/>
    <w:rsid w:val="003150AF"/>
    <w:rsid w:val="00315D04"/>
    <w:rsid w:val="0031751B"/>
    <w:rsid w:val="0032499A"/>
    <w:rsid w:val="00326648"/>
    <w:rsid w:val="00332E2D"/>
    <w:rsid w:val="0033499A"/>
    <w:rsid w:val="0034407D"/>
    <w:rsid w:val="00345B42"/>
    <w:rsid w:val="00351AA2"/>
    <w:rsid w:val="00351BDC"/>
    <w:rsid w:val="00356332"/>
    <w:rsid w:val="00356B53"/>
    <w:rsid w:val="00363CA0"/>
    <w:rsid w:val="00363EFA"/>
    <w:rsid w:val="00371B47"/>
    <w:rsid w:val="00373946"/>
    <w:rsid w:val="003825E7"/>
    <w:rsid w:val="00383762"/>
    <w:rsid w:val="003847F5"/>
    <w:rsid w:val="00386649"/>
    <w:rsid w:val="003924C9"/>
    <w:rsid w:val="0039450A"/>
    <w:rsid w:val="003B450B"/>
    <w:rsid w:val="003D2A83"/>
    <w:rsid w:val="003D3C03"/>
    <w:rsid w:val="003D4E84"/>
    <w:rsid w:val="003E132F"/>
    <w:rsid w:val="003E6B08"/>
    <w:rsid w:val="00402985"/>
    <w:rsid w:val="00411F29"/>
    <w:rsid w:val="00413E9C"/>
    <w:rsid w:val="00414B67"/>
    <w:rsid w:val="00416BFF"/>
    <w:rsid w:val="00420554"/>
    <w:rsid w:val="00425227"/>
    <w:rsid w:val="004264D6"/>
    <w:rsid w:val="004353F3"/>
    <w:rsid w:val="00435406"/>
    <w:rsid w:val="00445D1F"/>
    <w:rsid w:val="0046574A"/>
    <w:rsid w:val="00465FA2"/>
    <w:rsid w:val="004677D5"/>
    <w:rsid w:val="00472040"/>
    <w:rsid w:val="004829CD"/>
    <w:rsid w:val="00485C73"/>
    <w:rsid w:val="00491692"/>
    <w:rsid w:val="00494991"/>
    <w:rsid w:val="00494A2F"/>
    <w:rsid w:val="004A13CB"/>
    <w:rsid w:val="004B19DE"/>
    <w:rsid w:val="004B3658"/>
    <w:rsid w:val="004C0A19"/>
    <w:rsid w:val="004D1E94"/>
    <w:rsid w:val="004D3C32"/>
    <w:rsid w:val="004E2042"/>
    <w:rsid w:val="004E3790"/>
    <w:rsid w:val="004F0001"/>
    <w:rsid w:val="004F0983"/>
    <w:rsid w:val="004F4D60"/>
    <w:rsid w:val="004F57A9"/>
    <w:rsid w:val="004F6740"/>
    <w:rsid w:val="00502B22"/>
    <w:rsid w:val="00504936"/>
    <w:rsid w:val="00532972"/>
    <w:rsid w:val="00540480"/>
    <w:rsid w:val="00541767"/>
    <w:rsid w:val="005458DE"/>
    <w:rsid w:val="00554631"/>
    <w:rsid w:val="00562183"/>
    <w:rsid w:val="00576020"/>
    <w:rsid w:val="00580A83"/>
    <w:rsid w:val="00581415"/>
    <w:rsid w:val="00590256"/>
    <w:rsid w:val="00590C36"/>
    <w:rsid w:val="0059426B"/>
    <w:rsid w:val="00597AF6"/>
    <w:rsid w:val="005A19A5"/>
    <w:rsid w:val="005A1AD9"/>
    <w:rsid w:val="005A33E7"/>
    <w:rsid w:val="005A64AF"/>
    <w:rsid w:val="005B050B"/>
    <w:rsid w:val="005C11FC"/>
    <w:rsid w:val="005C24E3"/>
    <w:rsid w:val="005C524F"/>
    <w:rsid w:val="005D09D1"/>
    <w:rsid w:val="005E23D5"/>
    <w:rsid w:val="005E3760"/>
    <w:rsid w:val="005E536A"/>
    <w:rsid w:val="005E693A"/>
    <w:rsid w:val="005F42F8"/>
    <w:rsid w:val="00600CC8"/>
    <w:rsid w:val="006103C1"/>
    <w:rsid w:val="00610B8E"/>
    <w:rsid w:val="0061518E"/>
    <w:rsid w:val="00620E1F"/>
    <w:rsid w:val="00633575"/>
    <w:rsid w:val="006342FC"/>
    <w:rsid w:val="0063477B"/>
    <w:rsid w:val="00635750"/>
    <w:rsid w:val="00642DF4"/>
    <w:rsid w:val="00646F67"/>
    <w:rsid w:val="006504D6"/>
    <w:rsid w:val="00653D2D"/>
    <w:rsid w:val="00655F80"/>
    <w:rsid w:val="00663093"/>
    <w:rsid w:val="00664A83"/>
    <w:rsid w:val="0067538A"/>
    <w:rsid w:val="006753D0"/>
    <w:rsid w:val="0067745D"/>
    <w:rsid w:val="00686F9F"/>
    <w:rsid w:val="0069001D"/>
    <w:rsid w:val="00692422"/>
    <w:rsid w:val="006A137F"/>
    <w:rsid w:val="006B6192"/>
    <w:rsid w:val="006D0028"/>
    <w:rsid w:val="006D29ED"/>
    <w:rsid w:val="006D4204"/>
    <w:rsid w:val="006D662F"/>
    <w:rsid w:val="006E2A4E"/>
    <w:rsid w:val="006F7CC2"/>
    <w:rsid w:val="0070225D"/>
    <w:rsid w:val="00707C87"/>
    <w:rsid w:val="007118F2"/>
    <w:rsid w:val="007161EF"/>
    <w:rsid w:val="007214D1"/>
    <w:rsid w:val="007273AE"/>
    <w:rsid w:val="0073017A"/>
    <w:rsid w:val="00737B7A"/>
    <w:rsid w:val="0074360E"/>
    <w:rsid w:val="00745EAB"/>
    <w:rsid w:val="00755B8E"/>
    <w:rsid w:val="00757433"/>
    <w:rsid w:val="007612F1"/>
    <w:rsid w:val="00764050"/>
    <w:rsid w:val="0076638C"/>
    <w:rsid w:val="00771880"/>
    <w:rsid w:val="007723DB"/>
    <w:rsid w:val="00773952"/>
    <w:rsid w:val="00776884"/>
    <w:rsid w:val="00790343"/>
    <w:rsid w:val="007A2BD4"/>
    <w:rsid w:val="007A353F"/>
    <w:rsid w:val="007A535E"/>
    <w:rsid w:val="007D3CAA"/>
    <w:rsid w:val="007D52F9"/>
    <w:rsid w:val="007E2203"/>
    <w:rsid w:val="007E4E27"/>
    <w:rsid w:val="00800D2C"/>
    <w:rsid w:val="008101A2"/>
    <w:rsid w:val="0081070E"/>
    <w:rsid w:val="00811A6F"/>
    <w:rsid w:val="008173B1"/>
    <w:rsid w:val="00817421"/>
    <w:rsid w:val="00824F07"/>
    <w:rsid w:val="00825FD9"/>
    <w:rsid w:val="0083012E"/>
    <w:rsid w:val="008301D0"/>
    <w:rsid w:val="00831A88"/>
    <w:rsid w:val="0083625F"/>
    <w:rsid w:val="0084154D"/>
    <w:rsid w:val="008512B8"/>
    <w:rsid w:val="00851F7B"/>
    <w:rsid w:val="00861ABD"/>
    <w:rsid w:val="0086778E"/>
    <w:rsid w:val="0087113C"/>
    <w:rsid w:val="00874988"/>
    <w:rsid w:val="00876702"/>
    <w:rsid w:val="0088344E"/>
    <w:rsid w:val="0089449E"/>
    <w:rsid w:val="008A058F"/>
    <w:rsid w:val="008A1F14"/>
    <w:rsid w:val="008A3353"/>
    <w:rsid w:val="008A528C"/>
    <w:rsid w:val="008A685F"/>
    <w:rsid w:val="008B4D54"/>
    <w:rsid w:val="008B7A0C"/>
    <w:rsid w:val="008E2262"/>
    <w:rsid w:val="008E6DEF"/>
    <w:rsid w:val="008F5A22"/>
    <w:rsid w:val="009042C4"/>
    <w:rsid w:val="00905B0C"/>
    <w:rsid w:val="00907435"/>
    <w:rsid w:val="0091163E"/>
    <w:rsid w:val="00915DBD"/>
    <w:rsid w:val="00935284"/>
    <w:rsid w:val="009361C3"/>
    <w:rsid w:val="00941CC3"/>
    <w:rsid w:val="0094564D"/>
    <w:rsid w:val="00946923"/>
    <w:rsid w:val="0096169D"/>
    <w:rsid w:val="0096411F"/>
    <w:rsid w:val="009663B6"/>
    <w:rsid w:val="00967F8C"/>
    <w:rsid w:val="0097099E"/>
    <w:rsid w:val="00981955"/>
    <w:rsid w:val="00982461"/>
    <w:rsid w:val="00984FC7"/>
    <w:rsid w:val="009962A4"/>
    <w:rsid w:val="00997DBB"/>
    <w:rsid w:val="009A5D16"/>
    <w:rsid w:val="009B0904"/>
    <w:rsid w:val="009B223B"/>
    <w:rsid w:val="009D1CEF"/>
    <w:rsid w:val="009D3BFC"/>
    <w:rsid w:val="009E3DB8"/>
    <w:rsid w:val="009E4318"/>
    <w:rsid w:val="009E494F"/>
    <w:rsid w:val="009F701B"/>
    <w:rsid w:val="00A04E17"/>
    <w:rsid w:val="00A061A3"/>
    <w:rsid w:val="00A06E49"/>
    <w:rsid w:val="00A06FFD"/>
    <w:rsid w:val="00A122DA"/>
    <w:rsid w:val="00A2178B"/>
    <w:rsid w:val="00A30B17"/>
    <w:rsid w:val="00A322EB"/>
    <w:rsid w:val="00A332F9"/>
    <w:rsid w:val="00A33B74"/>
    <w:rsid w:val="00A36B18"/>
    <w:rsid w:val="00A3726F"/>
    <w:rsid w:val="00A37942"/>
    <w:rsid w:val="00A40F8E"/>
    <w:rsid w:val="00A43167"/>
    <w:rsid w:val="00A441C3"/>
    <w:rsid w:val="00A47A09"/>
    <w:rsid w:val="00A53534"/>
    <w:rsid w:val="00A57EC6"/>
    <w:rsid w:val="00A6213E"/>
    <w:rsid w:val="00A72014"/>
    <w:rsid w:val="00A8159A"/>
    <w:rsid w:val="00A84EFA"/>
    <w:rsid w:val="00A86377"/>
    <w:rsid w:val="00A90002"/>
    <w:rsid w:val="00A95BB7"/>
    <w:rsid w:val="00AA1CCB"/>
    <w:rsid w:val="00AA54D9"/>
    <w:rsid w:val="00AC146F"/>
    <w:rsid w:val="00AD0502"/>
    <w:rsid w:val="00AD0CDF"/>
    <w:rsid w:val="00AD0D67"/>
    <w:rsid w:val="00AD4737"/>
    <w:rsid w:val="00AD5D51"/>
    <w:rsid w:val="00AF02B6"/>
    <w:rsid w:val="00AF2B92"/>
    <w:rsid w:val="00AF4C4C"/>
    <w:rsid w:val="00AF7FD6"/>
    <w:rsid w:val="00B0145D"/>
    <w:rsid w:val="00B074BD"/>
    <w:rsid w:val="00B0765D"/>
    <w:rsid w:val="00B12596"/>
    <w:rsid w:val="00B25FD2"/>
    <w:rsid w:val="00B40A81"/>
    <w:rsid w:val="00B437C8"/>
    <w:rsid w:val="00B43C0F"/>
    <w:rsid w:val="00B4511E"/>
    <w:rsid w:val="00B4768B"/>
    <w:rsid w:val="00B47775"/>
    <w:rsid w:val="00B52BA6"/>
    <w:rsid w:val="00B56CDC"/>
    <w:rsid w:val="00B65EFA"/>
    <w:rsid w:val="00B65F30"/>
    <w:rsid w:val="00B705B3"/>
    <w:rsid w:val="00B71D3A"/>
    <w:rsid w:val="00B71E7C"/>
    <w:rsid w:val="00B720A8"/>
    <w:rsid w:val="00B72865"/>
    <w:rsid w:val="00B76551"/>
    <w:rsid w:val="00B84929"/>
    <w:rsid w:val="00B961F3"/>
    <w:rsid w:val="00B9658E"/>
    <w:rsid w:val="00BA5464"/>
    <w:rsid w:val="00BA7FC1"/>
    <w:rsid w:val="00BB028D"/>
    <w:rsid w:val="00BB237D"/>
    <w:rsid w:val="00BB271A"/>
    <w:rsid w:val="00BB4A08"/>
    <w:rsid w:val="00BC604A"/>
    <w:rsid w:val="00BD07BA"/>
    <w:rsid w:val="00BD357C"/>
    <w:rsid w:val="00BD3BAF"/>
    <w:rsid w:val="00BD6973"/>
    <w:rsid w:val="00BE11BF"/>
    <w:rsid w:val="00BE731B"/>
    <w:rsid w:val="00BE7950"/>
    <w:rsid w:val="00BF6128"/>
    <w:rsid w:val="00C029AC"/>
    <w:rsid w:val="00C17981"/>
    <w:rsid w:val="00C22F15"/>
    <w:rsid w:val="00C22F42"/>
    <w:rsid w:val="00C23166"/>
    <w:rsid w:val="00C234B4"/>
    <w:rsid w:val="00C343AE"/>
    <w:rsid w:val="00C4097D"/>
    <w:rsid w:val="00C43EA6"/>
    <w:rsid w:val="00C443BA"/>
    <w:rsid w:val="00C51396"/>
    <w:rsid w:val="00C51930"/>
    <w:rsid w:val="00C52643"/>
    <w:rsid w:val="00C533AA"/>
    <w:rsid w:val="00C64A40"/>
    <w:rsid w:val="00C6544A"/>
    <w:rsid w:val="00C65D64"/>
    <w:rsid w:val="00C72956"/>
    <w:rsid w:val="00C73DE0"/>
    <w:rsid w:val="00C75BFB"/>
    <w:rsid w:val="00C8005D"/>
    <w:rsid w:val="00C97A35"/>
    <w:rsid w:val="00CA48CC"/>
    <w:rsid w:val="00CA5934"/>
    <w:rsid w:val="00CA5E5B"/>
    <w:rsid w:val="00CB371F"/>
    <w:rsid w:val="00CD28C3"/>
    <w:rsid w:val="00CD4E51"/>
    <w:rsid w:val="00CD6ED7"/>
    <w:rsid w:val="00CE1288"/>
    <w:rsid w:val="00CE3569"/>
    <w:rsid w:val="00CE375E"/>
    <w:rsid w:val="00CE3849"/>
    <w:rsid w:val="00CE4010"/>
    <w:rsid w:val="00CE4D7F"/>
    <w:rsid w:val="00CF10FD"/>
    <w:rsid w:val="00CF250B"/>
    <w:rsid w:val="00CF6596"/>
    <w:rsid w:val="00D04521"/>
    <w:rsid w:val="00D15130"/>
    <w:rsid w:val="00D1679A"/>
    <w:rsid w:val="00D35C5C"/>
    <w:rsid w:val="00D36049"/>
    <w:rsid w:val="00D54220"/>
    <w:rsid w:val="00D57CDF"/>
    <w:rsid w:val="00D61FE4"/>
    <w:rsid w:val="00D658D1"/>
    <w:rsid w:val="00D72885"/>
    <w:rsid w:val="00D72D2F"/>
    <w:rsid w:val="00D76EA7"/>
    <w:rsid w:val="00D842DB"/>
    <w:rsid w:val="00D91DC8"/>
    <w:rsid w:val="00D92939"/>
    <w:rsid w:val="00DA76B5"/>
    <w:rsid w:val="00DB3601"/>
    <w:rsid w:val="00DB6F3E"/>
    <w:rsid w:val="00DD0494"/>
    <w:rsid w:val="00DD646D"/>
    <w:rsid w:val="00DD6E3A"/>
    <w:rsid w:val="00DE1E6C"/>
    <w:rsid w:val="00DE2409"/>
    <w:rsid w:val="00DE3803"/>
    <w:rsid w:val="00DE5F32"/>
    <w:rsid w:val="00DE7C73"/>
    <w:rsid w:val="00DF397D"/>
    <w:rsid w:val="00DF5B00"/>
    <w:rsid w:val="00E2213D"/>
    <w:rsid w:val="00E2541B"/>
    <w:rsid w:val="00E25517"/>
    <w:rsid w:val="00E25D85"/>
    <w:rsid w:val="00E27197"/>
    <w:rsid w:val="00E312A7"/>
    <w:rsid w:val="00E322EB"/>
    <w:rsid w:val="00E345B1"/>
    <w:rsid w:val="00E36F6C"/>
    <w:rsid w:val="00E41E4E"/>
    <w:rsid w:val="00E61416"/>
    <w:rsid w:val="00E7529E"/>
    <w:rsid w:val="00E77AE9"/>
    <w:rsid w:val="00E812AE"/>
    <w:rsid w:val="00E82BE9"/>
    <w:rsid w:val="00EA48CA"/>
    <w:rsid w:val="00EA70C6"/>
    <w:rsid w:val="00EB47AD"/>
    <w:rsid w:val="00EB5627"/>
    <w:rsid w:val="00EC0C91"/>
    <w:rsid w:val="00EC25B8"/>
    <w:rsid w:val="00EC455A"/>
    <w:rsid w:val="00EE431A"/>
    <w:rsid w:val="00EE6C0C"/>
    <w:rsid w:val="00EF519D"/>
    <w:rsid w:val="00F036A4"/>
    <w:rsid w:val="00F067E4"/>
    <w:rsid w:val="00F070CF"/>
    <w:rsid w:val="00F12AD6"/>
    <w:rsid w:val="00F13F0F"/>
    <w:rsid w:val="00F149C2"/>
    <w:rsid w:val="00F16519"/>
    <w:rsid w:val="00F2002B"/>
    <w:rsid w:val="00F20F41"/>
    <w:rsid w:val="00F222EC"/>
    <w:rsid w:val="00F22C6B"/>
    <w:rsid w:val="00F32670"/>
    <w:rsid w:val="00F41E17"/>
    <w:rsid w:val="00F47321"/>
    <w:rsid w:val="00F60F83"/>
    <w:rsid w:val="00F66E63"/>
    <w:rsid w:val="00F778E4"/>
    <w:rsid w:val="00F77C28"/>
    <w:rsid w:val="00F94420"/>
    <w:rsid w:val="00FA053D"/>
    <w:rsid w:val="00FA5BC7"/>
    <w:rsid w:val="00FA7E93"/>
    <w:rsid w:val="00FB11B3"/>
    <w:rsid w:val="00FB7E98"/>
    <w:rsid w:val="00FC2EAC"/>
    <w:rsid w:val="00FD253D"/>
    <w:rsid w:val="00FD3F7E"/>
    <w:rsid w:val="00FE4D79"/>
    <w:rsid w:val="00FF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AB06352"/>
  <w15:docId w15:val="{7EAB0775-4B95-4A4F-B5CC-B49BD5FC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C0C"/>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paragraph" w:styleId="Heading8">
    <w:name w:val="heading 8"/>
    <w:basedOn w:val="Normal"/>
    <w:next w:val="Normal"/>
    <w:link w:val="Heading8Char"/>
    <w:uiPriority w:val="9"/>
    <w:unhideWhenUsed/>
    <w:qFormat/>
    <w:rsid w:val="00A30B1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30B1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paragraph" w:styleId="BalloonText">
    <w:name w:val="Balloon Text"/>
    <w:basedOn w:val="Normal"/>
    <w:link w:val="BalloonTextChar"/>
    <w:uiPriority w:val="99"/>
    <w:semiHidden/>
    <w:unhideWhenUsed/>
    <w:rsid w:val="00472040"/>
    <w:rPr>
      <w:rFonts w:ascii="Tahoma" w:hAnsi="Tahoma" w:cs="Tahoma"/>
      <w:sz w:val="16"/>
      <w:szCs w:val="16"/>
    </w:rPr>
  </w:style>
  <w:style w:type="character" w:customStyle="1" w:styleId="BalloonTextChar">
    <w:name w:val="Balloon Text Char"/>
    <w:link w:val="BalloonText"/>
    <w:uiPriority w:val="99"/>
    <w:semiHidden/>
    <w:rsid w:val="00472040"/>
    <w:rPr>
      <w:rFonts w:ascii="Tahoma" w:hAnsi="Tahoma" w:cs="Tahoma"/>
      <w:sz w:val="16"/>
      <w:szCs w:val="16"/>
    </w:rPr>
  </w:style>
  <w:style w:type="paragraph" w:styleId="ListParagraph">
    <w:name w:val="List Paragraph"/>
    <w:basedOn w:val="Normal"/>
    <w:uiPriority w:val="34"/>
    <w:qFormat/>
    <w:rsid w:val="00C51930"/>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66E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679A"/>
    <w:rPr>
      <w:rFonts w:asciiTheme="minorHAnsi" w:eastAsiaTheme="minorHAnsi" w:hAnsiTheme="minorHAnsi" w:cstheme="minorBidi"/>
      <w:sz w:val="24"/>
      <w:szCs w:val="24"/>
      <w:lang w:eastAsia="en-US"/>
    </w:rPr>
  </w:style>
  <w:style w:type="paragraph" w:styleId="NormalWeb">
    <w:name w:val="Normal (Web)"/>
    <w:basedOn w:val="Normal"/>
    <w:uiPriority w:val="99"/>
    <w:unhideWhenUsed/>
    <w:rsid w:val="00CA5E5B"/>
    <w:pPr>
      <w:spacing w:before="100" w:beforeAutospacing="1" w:after="100" w:afterAutospacing="1"/>
    </w:pPr>
    <w:rPr>
      <w:rFonts w:eastAsia="Calibri"/>
      <w:szCs w:val="24"/>
    </w:rPr>
  </w:style>
  <w:style w:type="character" w:styleId="CommentReference">
    <w:name w:val="annotation reference"/>
    <w:basedOn w:val="DefaultParagraphFont"/>
    <w:uiPriority w:val="99"/>
    <w:semiHidden/>
    <w:unhideWhenUsed/>
    <w:rsid w:val="00874988"/>
    <w:rPr>
      <w:sz w:val="16"/>
      <w:szCs w:val="16"/>
    </w:rPr>
  </w:style>
  <w:style w:type="paragraph" w:styleId="CommentText">
    <w:name w:val="annotation text"/>
    <w:basedOn w:val="Normal"/>
    <w:link w:val="CommentTextChar"/>
    <w:uiPriority w:val="99"/>
    <w:semiHidden/>
    <w:unhideWhenUsed/>
    <w:rsid w:val="00874988"/>
    <w:rPr>
      <w:sz w:val="20"/>
    </w:rPr>
  </w:style>
  <w:style w:type="character" w:customStyle="1" w:styleId="CommentTextChar">
    <w:name w:val="Comment Text Char"/>
    <w:basedOn w:val="DefaultParagraphFont"/>
    <w:link w:val="CommentText"/>
    <w:uiPriority w:val="99"/>
    <w:semiHidden/>
    <w:rsid w:val="00874988"/>
  </w:style>
  <w:style w:type="paragraph" w:styleId="CommentSubject">
    <w:name w:val="annotation subject"/>
    <w:basedOn w:val="CommentText"/>
    <w:next w:val="CommentText"/>
    <w:link w:val="CommentSubjectChar"/>
    <w:uiPriority w:val="99"/>
    <w:semiHidden/>
    <w:unhideWhenUsed/>
    <w:rsid w:val="00874988"/>
    <w:rPr>
      <w:b/>
      <w:bCs/>
    </w:rPr>
  </w:style>
  <w:style w:type="character" w:customStyle="1" w:styleId="CommentSubjectChar">
    <w:name w:val="Comment Subject Char"/>
    <w:basedOn w:val="CommentTextChar"/>
    <w:link w:val="CommentSubject"/>
    <w:uiPriority w:val="99"/>
    <w:semiHidden/>
    <w:rsid w:val="00874988"/>
    <w:rPr>
      <w:b/>
      <w:bCs/>
    </w:rPr>
  </w:style>
  <w:style w:type="character" w:customStyle="1" w:styleId="Heading8Char">
    <w:name w:val="Heading 8 Char"/>
    <w:basedOn w:val="DefaultParagraphFont"/>
    <w:link w:val="Heading8"/>
    <w:uiPriority w:val="9"/>
    <w:rsid w:val="00A30B1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30B17"/>
    <w:rPr>
      <w:rFonts w:asciiTheme="majorHAnsi" w:eastAsiaTheme="majorEastAsia" w:hAnsiTheme="majorHAnsi" w:cstheme="majorBidi"/>
      <w:i/>
      <w:iCs/>
      <w:color w:val="404040" w:themeColor="text1" w:themeTint="BF"/>
    </w:rPr>
  </w:style>
  <w:style w:type="table" w:styleId="GridTable1Light">
    <w:name w:val="Grid Table 1 Light"/>
    <w:basedOn w:val="TableNormal"/>
    <w:uiPriority w:val="46"/>
    <w:rsid w:val="00494991"/>
    <w:rPr>
      <w:rFonts w:asciiTheme="minorHAnsi" w:eastAsiaTheme="minorHAnsi" w:hAnsiTheme="minorHAnsi" w:cstheme="minorHAnsi"/>
      <w:sz w:val="24"/>
      <w:szCs w:val="24"/>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72195">
      <w:bodyDiv w:val="1"/>
      <w:marLeft w:val="0"/>
      <w:marRight w:val="0"/>
      <w:marTop w:val="0"/>
      <w:marBottom w:val="0"/>
      <w:divBdr>
        <w:top w:val="none" w:sz="0" w:space="0" w:color="auto"/>
        <w:left w:val="none" w:sz="0" w:space="0" w:color="auto"/>
        <w:bottom w:val="none" w:sz="0" w:space="0" w:color="auto"/>
        <w:right w:val="none" w:sz="0" w:space="0" w:color="auto"/>
      </w:divBdr>
    </w:div>
    <w:div w:id="51926783">
      <w:bodyDiv w:val="1"/>
      <w:marLeft w:val="0"/>
      <w:marRight w:val="0"/>
      <w:marTop w:val="0"/>
      <w:marBottom w:val="0"/>
      <w:divBdr>
        <w:top w:val="none" w:sz="0" w:space="0" w:color="auto"/>
        <w:left w:val="none" w:sz="0" w:space="0" w:color="auto"/>
        <w:bottom w:val="none" w:sz="0" w:space="0" w:color="auto"/>
        <w:right w:val="none" w:sz="0" w:space="0" w:color="auto"/>
      </w:divBdr>
    </w:div>
    <w:div w:id="113445047">
      <w:bodyDiv w:val="1"/>
      <w:marLeft w:val="0"/>
      <w:marRight w:val="0"/>
      <w:marTop w:val="0"/>
      <w:marBottom w:val="0"/>
      <w:divBdr>
        <w:top w:val="none" w:sz="0" w:space="0" w:color="auto"/>
        <w:left w:val="none" w:sz="0" w:space="0" w:color="auto"/>
        <w:bottom w:val="none" w:sz="0" w:space="0" w:color="auto"/>
        <w:right w:val="none" w:sz="0" w:space="0" w:color="auto"/>
      </w:divBdr>
    </w:div>
    <w:div w:id="128672429">
      <w:bodyDiv w:val="1"/>
      <w:marLeft w:val="0"/>
      <w:marRight w:val="0"/>
      <w:marTop w:val="0"/>
      <w:marBottom w:val="0"/>
      <w:divBdr>
        <w:top w:val="none" w:sz="0" w:space="0" w:color="auto"/>
        <w:left w:val="none" w:sz="0" w:space="0" w:color="auto"/>
        <w:bottom w:val="none" w:sz="0" w:space="0" w:color="auto"/>
        <w:right w:val="none" w:sz="0" w:space="0" w:color="auto"/>
      </w:divBdr>
    </w:div>
    <w:div w:id="134876144">
      <w:bodyDiv w:val="1"/>
      <w:marLeft w:val="0"/>
      <w:marRight w:val="0"/>
      <w:marTop w:val="0"/>
      <w:marBottom w:val="0"/>
      <w:divBdr>
        <w:top w:val="none" w:sz="0" w:space="0" w:color="auto"/>
        <w:left w:val="none" w:sz="0" w:space="0" w:color="auto"/>
        <w:bottom w:val="none" w:sz="0" w:space="0" w:color="auto"/>
        <w:right w:val="none" w:sz="0" w:space="0" w:color="auto"/>
      </w:divBdr>
    </w:div>
    <w:div w:id="134878962">
      <w:bodyDiv w:val="1"/>
      <w:marLeft w:val="0"/>
      <w:marRight w:val="0"/>
      <w:marTop w:val="0"/>
      <w:marBottom w:val="0"/>
      <w:divBdr>
        <w:top w:val="none" w:sz="0" w:space="0" w:color="auto"/>
        <w:left w:val="none" w:sz="0" w:space="0" w:color="auto"/>
        <w:bottom w:val="none" w:sz="0" w:space="0" w:color="auto"/>
        <w:right w:val="none" w:sz="0" w:space="0" w:color="auto"/>
      </w:divBdr>
    </w:div>
    <w:div w:id="138888276">
      <w:bodyDiv w:val="1"/>
      <w:marLeft w:val="0"/>
      <w:marRight w:val="0"/>
      <w:marTop w:val="0"/>
      <w:marBottom w:val="0"/>
      <w:divBdr>
        <w:top w:val="none" w:sz="0" w:space="0" w:color="auto"/>
        <w:left w:val="none" w:sz="0" w:space="0" w:color="auto"/>
        <w:bottom w:val="none" w:sz="0" w:space="0" w:color="auto"/>
        <w:right w:val="none" w:sz="0" w:space="0" w:color="auto"/>
      </w:divBdr>
    </w:div>
    <w:div w:id="139156541">
      <w:bodyDiv w:val="1"/>
      <w:marLeft w:val="0"/>
      <w:marRight w:val="0"/>
      <w:marTop w:val="0"/>
      <w:marBottom w:val="0"/>
      <w:divBdr>
        <w:top w:val="none" w:sz="0" w:space="0" w:color="auto"/>
        <w:left w:val="none" w:sz="0" w:space="0" w:color="auto"/>
        <w:bottom w:val="none" w:sz="0" w:space="0" w:color="auto"/>
        <w:right w:val="none" w:sz="0" w:space="0" w:color="auto"/>
      </w:divBdr>
    </w:div>
    <w:div w:id="159203626">
      <w:bodyDiv w:val="1"/>
      <w:marLeft w:val="0"/>
      <w:marRight w:val="0"/>
      <w:marTop w:val="0"/>
      <w:marBottom w:val="0"/>
      <w:divBdr>
        <w:top w:val="none" w:sz="0" w:space="0" w:color="auto"/>
        <w:left w:val="none" w:sz="0" w:space="0" w:color="auto"/>
        <w:bottom w:val="none" w:sz="0" w:space="0" w:color="auto"/>
        <w:right w:val="none" w:sz="0" w:space="0" w:color="auto"/>
      </w:divBdr>
    </w:div>
    <w:div w:id="167986271">
      <w:bodyDiv w:val="1"/>
      <w:marLeft w:val="0"/>
      <w:marRight w:val="0"/>
      <w:marTop w:val="0"/>
      <w:marBottom w:val="0"/>
      <w:divBdr>
        <w:top w:val="none" w:sz="0" w:space="0" w:color="auto"/>
        <w:left w:val="none" w:sz="0" w:space="0" w:color="auto"/>
        <w:bottom w:val="none" w:sz="0" w:space="0" w:color="auto"/>
        <w:right w:val="none" w:sz="0" w:space="0" w:color="auto"/>
      </w:divBdr>
    </w:div>
    <w:div w:id="201943978">
      <w:bodyDiv w:val="1"/>
      <w:marLeft w:val="0"/>
      <w:marRight w:val="0"/>
      <w:marTop w:val="0"/>
      <w:marBottom w:val="0"/>
      <w:divBdr>
        <w:top w:val="none" w:sz="0" w:space="0" w:color="auto"/>
        <w:left w:val="none" w:sz="0" w:space="0" w:color="auto"/>
        <w:bottom w:val="none" w:sz="0" w:space="0" w:color="auto"/>
        <w:right w:val="none" w:sz="0" w:space="0" w:color="auto"/>
      </w:divBdr>
    </w:div>
    <w:div w:id="202905148">
      <w:bodyDiv w:val="1"/>
      <w:marLeft w:val="0"/>
      <w:marRight w:val="0"/>
      <w:marTop w:val="0"/>
      <w:marBottom w:val="0"/>
      <w:divBdr>
        <w:top w:val="none" w:sz="0" w:space="0" w:color="auto"/>
        <w:left w:val="none" w:sz="0" w:space="0" w:color="auto"/>
        <w:bottom w:val="none" w:sz="0" w:space="0" w:color="auto"/>
        <w:right w:val="none" w:sz="0" w:space="0" w:color="auto"/>
      </w:divBdr>
    </w:div>
    <w:div w:id="231086354">
      <w:bodyDiv w:val="1"/>
      <w:marLeft w:val="0"/>
      <w:marRight w:val="0"/>
      <w:marTop w:val="0"/>
      <w:marBottom w:val="0"/>
      <w:divBdr>
        <w:top w:val="none" w:sz="0" w:space="0" w:color="auto"/>
        <w:left w:val="none" w:sz="0" w:space="0" w:color="auto"/>
        <w:bottom w:val="none" w:sz="0" w:space="0" w:color="auto"/>
        <w:right w:val="none" w:sz="0" w:space="0" w:color="auto"/>
      </w:divBdr>
    </w:div>
    <w:div w:id="263348074">
      <w:bodyDiv w:val="1"/>
      <w:marLeft w:val="0"/>
      <w:marRight w:val="0"/>
      <w:marTop w:val="0"/>
      <w:marBottom w:val="0"/>
      <w:divBdr>
        <w:top w:val="none" w:sz="0" w:space="0" w:color="auto"/>
        <w:left w:val="none" w:sz="0" w:space="0" w:color="auto"/>
        <w:bottom w:val="none" w:sz="0" w:space="0" w:color="auto"/>
        <w:right w:val="none" w:sz="0" w:space="0" w:color="auto"/>
      </w:divBdr>
    </w:div>
    <w:div w:id="269631470">
      <w:bodyDiv w:val="1"/>
      <w:marLeft w:val="0"/>
      <w:marRight w:val="0"/>
      <w:marTop w:val="0"/>
      <w:marBottom w:val="0"/>
      <w:divBdr>
        <w:top w:val="none" w:sz="0" w:space="0" w:color="auto"/>
        <w:left w:val="none" w:sz="0" w:space="0" w:color="auto"/>
        <w:bottom w:val="none" w:sz="0" w:space="0" w:color="auto"/>
        <w:right w:val="none" w:sz="0" w:space="0" w:color="auto"/>
      </w:divBdr>
    </w:div>
    <w:div w:id="282925118">
      <w:bodyDiv w:val="1"/>
      <w:marLeft w:val="0"/>
      <w:marRight w:val="0"/>
      <w:marTop w:val="0"/>
      <w:marBottom w:val="0"/>
      <w:divBdr>
        <w:top w:val="none" w:sz="0" w:space="0" w:color="auto"/>
        <w:left w:val="none" w:sz="0" w:space="0" w:color="auto"/>
        <w:bottom w:val="none" w:sz="0" w:space="0" w:color="auto"/>
        <w:right w:val="none" w:sz="0" w:space="0" w:color="auto"/>
      </w:divBdr>
    </w:div>
    <w:div w:id="284820748">
      <w:bodyDiv w:val="1"/>
      <w:marLeft w:val="0"/>
      <w:marRight w:val="0"/>
      <w:marTop w:val="0"/>
      <w:marBottom w:val="0"/>
      <w:divBdr>
        <w:top w:val="none" w:sz="0" w:space="0" w:color="auto"/>
        <w:left w:val="none" w:sz="0" w:space="0" w:color="auto"/>
        <w:bottom w:val="none" w:sz="0" w:space="0" w:color="auto"/>
        <w:right w:val="none" w:sz="0" w:space="0" w:color="auto"/>
      </w:divBdr>
    </w:div>
    <w:div w:id="298073383">
      <w:bodyDiv w:val="1"/>
      <w:marLeft w:val="0"/>
      <w:marRight w:val="0"/>
      <w:marTop w:val="0"/>
      <w:marBottom w:val="0"/>
      <w:divBdr>
        <w:top w:val="none" w:sz="0" w:space="0" w:color="auto"/>
        <w:left w:val="none" w:sz="0" w:space="0" w:color="auto"/>
        <w:bottom w:val="none" w:sz="0" w:space="0" w:color="auto"/>
        <w:right w:val="none" w:sz="0" w:space="0" w:color="auto"/>
      </w:divBdr>
    </w:div>
    <w:div w:id="315189613">
      <w:bodyDiv w:val="1"/>
      <w:marLeft w:val="0"/>
      <w:marRight w:val="0"/>
      <w:marTop w:val="0"/>
      <w:marBottom w:val="0"/>
      <w:divBdr>
        <w:top w:val="none" w:sz="0" w:space="0" w:color="auto"/>
        <w:left w:val="none" w:sz="0" w:space="0" w:color="auto"/>
        <w:bottom w:val="none" w:sz="0" w:space="0" w:color="auto"/>
        <w:right w:val="none" w:sz="0" w:space="0" w:color="auto"/>
      </w:divBdr>
    </w:div>
    <w:div w:id="324096206">
      <w:bodyDiv w:val="1"/>
      <w:marLeft w:val="0"/>
      <w:marRight w:val="0"/>
      <w:marTop w:val="0"/>
      <w:marBottom w:val="0"/>
      <w:divBdr>
        <w:top w:val="none" w:sz="0" w:space="0" w:color="auto"/>
        <w:left w:val="none" w:sz="0" w:space="0" w:color="auto"/>
        <w:bottom w:val="none" w:sz="0" w:space="0" w:color="auto"/>
        <w:right w:val="none" w:sz="0" w:space="0" w:color="auto"/>
      </w:divBdr>
    </w:div>
    <w:div w:id="354112203">
      <w:bodyDiv w:val="1"/>
      <w:marLeft w:val="0"/>
      <w:marRight w:val="0"/>
      <w:marTop w:val="0"/>
      <w:marBottom w:val="0"/>
      <w:divBdr>
        <w:top w:val="none" w:sz="0" w:space="0" w:color="auto"/>
        <w:left w:val="none" w:sz="0" w:space="0" w:color="auto"/>
        <w:bottom w:val="none" w:sz="0" w:space="0" w:color="auto"/>
        <w:right w:val="none" w:sz="0" w:space="0" w:color="auto"/>
      </w:divBdr>
    </w:div>
    <w:div w:id="389503959">
      <w:bodyDiv w:val="1"/>
      <w:marLeft w:val="0"/>
      <w:marRight w:val="0"/>
      <w:marTop w:val="0"/>
      <w:marBottom w:val="0"/>
      <w:divBdr>
        <w:top w:val="none" w:sz="0" w:space="0" w:color="auto"/>
        <w:left w:val="none" w:sz="0" w:space="0" w:color="auto"/>
        <w:bottom w:val="none" w:sz="0" w:space="0" w:color="auto"/>
        <w:right w:val="none" w:sz="0" w:space="0" w:color="auto"/>
      </w:divBdr>
    </w:div>
    <w:div w:id="396128766">
      <w:bodyDiv w:val="1"/>
      <w:marLeft w:val="0"/>
      <w:marRight w:val="0"/>
      <w:marTop w:val="0"/>
      <w:marBottom w:val="0"/>
      <w:divBdr>
        <w:top w:val="none" w:sz="0" w:space="0" w:color="auto"/>
        <w:left w:val="none" w:sz="0" w:space="0" w:color="auto"/>
        <w:bottom w:val="none" w:sz="0" w:space="0" w:color="auto"/>
        <w:right w:val="none" w:sz="0" w:space="0" w:color="auto"/>
      </w:divBdr>
    </w:div>
    <w:div w:id="398480076">
      <w:bodyDiv w:val="1"/>
      <w:marLeft w:val="0"/>
      <w:marRight w:val="0"/>
      <w:marTop w:val="0"/>
      <w:marBottom w:val="0"/>
      <w:divBdr>
        <w:top w:val="none" w:sz="0" w:space="0" w:color="auto"/>
        <w:left w:val="none" w:sz="0" w:space="0" w:color="auto"/>
        <w:bottom w:val="none" w:sz="0" w:space="0" w:color="auto"/>
        <w:right w:val="none" w:sz="0" w:space="0" w:color="auto"/>
      </w:divBdr>
    </w:div>
    <w:div w:id="400713386">
      <w:bodyDiv w:val="1"/>
      <w:marLeft w:val="0"/>
      <w:marRight w:val="0"/>
      <w:marTop w:val="0"/>
      <w:marBottom w:val="0"/>
      <w:divBdr>
        <w:top w:val="none" w:sz="0" w:space="0" w:color="auto"/>
        <w:left w:val="none" w:sz="0" w:space="0" w:color="auto"/>
        <w:bottom w:val="none" w:sz="0" w:space="0" w:color="auto"/>
        <w:right w:val="none" w:sz="0" w:space="0" w:color="auto"/>
      </w:divBdr>
    </w:div>
    <w:div w:id="428551397">
      <w:bodyDiv w:val="1"/>
      <w:marLeft w:val="0"/>
      <w:marRight w:val="0"/>
      <w:marTop w:val="0"/>
      <w:marBottom w:val="0"/>
      <w:divBdr>
        <w:top w:val="none" w:sz="0" w:space="0" w:color="auto"/>
        <w:left w:val="none" w:sz="0" w:space="0" w:color="auto"/>
        <w:bottom w:val="none" w:sz="0" w:space="0" w:color="auto"/>
        <w:right w:val="none" w:sz="0" w:space="0" w:color="auto"/>
      </w:divBdr>
    </w:div>
    <w:div w:id="442581055">
      <w:bodyDiv w:val="1"/>
      <w:marLeft w:val="0"/>
      <w:marRight w:val="0"/>
      <w:marTop w:val="0"/>
      <w:marBottom w:val="0"/>
      <w:divBdr>
        <w:top w:val="none" w:sz="0" w:space="0" w:color="auto"/>
        <w:left w:val="none" w:sz="0" w:space="0" w:color="auto"/>
        <w:bottom w:val="none" w:sz="0" w:space="0" w:color="auto"/>
        <w:right w:val="none" w:sz="0" w:space="0" w:color="auto"/>
      </w:divBdr>
    </w:div>
    <w:div w:id="482163713">
      <w:bodyDiv w:val="1"/>
      <w:marLeft w:val="0"/>
      <w:marRight w:val="0"/>
      <w:marTop w:val="0"/>
      <w:marBottom w:val="0"/>
      <w:divBdr>
        <w:top w:val="none" w:sz="0" w:space="0" w:color="auto"/>
        <w:left w:val="none" w:sz="0" w:space="0" w:color="auto"/>
        <w:bottom w:val="none" w:sz="0" w:space="0" w:color="auto"/>
        <w:right w:val="none" w:sz="0" w:space="0" w:color="auto"/>
      </w:divBdr>
    </w:div>
    <w:div w:id="487212207">
      <w:bodyDiv w:val="1"/>
      <w:marLeft w:val="0"/>
      <w:marRight w:val="0"/>
      <w:marTop w:val="0"/>
      <w:marBottom w:val="0"/>
      <w:divBdr>
        <w:top w:val="none" w:sz="0" w:space="0" w:color="auto"/>
        <w:left w:val="none" w:sz="0" w:space="0" w:color="auto"/>
        <w:bottom w:val="none" w:sz="0" w:space="0" w:color="auto"/>
        <w:right w:val="none" w:sz="0" w:space="0" w:color="auto"/>
      </w:divBdr>
    </w:div>
    <w:div w:id="500051774">
      <w:bodyDiv w:val="1"/>
      <w:marLeft w:val="0"/>
      <w:marRight w:val="0"/>
      <w:marTop w:val="0"/>
      <w:marBottom w:val="0"/>
      <w:divBdr>
        <w:top w:val="none" w:sz="0" w:space="0" w:color="auto"/>
        <w:left w:val="none" w:sz="0" w:space="0" w:color="auto"/>
        <w:bottom w:val="none" w:sz="0" w:space="0" w:color="auto"/>
        <w:right w:val="none" w:sz="0" w:space="0" w:color="auto"/>
      </w:divBdr>
    </w:div>
    <w:div w:id="503474071">
      <w:bodyDiv w:val="1"/>
      <w:marLeft w:val="0"/>
      <w:marRight w:val="0"/>
      <w:marTop w:val="0"/>
      <w:marBottom w:val="0"/>
      <w:divBdr>
        <w:top w:val="none" w:sz="0" w:space="0" w:color="auto"/>
        <w:left w:val="none" w:sz="0" w:space="0" w:color="auto"/>
        <w:bottom w:val="none" w:sz="0" w:space="0" w:color="auto"/>
        <w:right w:val="none" w:sz="0" w:space="0" w:color="auto"/>
      </w:divBdr>
    </w:div>
    <w:div w:id="509024157">
      <w:bodyDiv w:val="1"/>
      <w:marLeft w:val="0"/>
      <w:marRight w:val="0"/>
      <w:marTop w:val="0"/>
      <w:marBottom w:val="0"/>
      <w:divBdr>
        <w:top w:val="none" w:sz="0" w:space="0" w:color="auto"/>
        <w:left w:val="none" w:sz="0" w:space="0" w:color="auto"/>
        <w:bottom w:val="none" w:sz="0" w:space="0" w:color="auto"/>
        <w:right w:val="none" w:sz="0" w:space="0" w:color="auto"/>
      </w:divBdr>
    </w:div>
    <w:div w:id="509834610">
      <w:bodyDiv w:val="1"/>
      <w:marLeft w:val="0"/>
      <w:marRight w:val="0"/>
      <w:marTop w:val="0"/>
      <w:marBottom w:val="0"/>
      <w:divBdr>
        <w:top w:val="none" w:sz="0" w:space="0" w:color="auto"/>
        <w:left w:val="none" w:sz="0" w:space="0" w:color="auto"/>
        <w:bottom w:val="none" w:sz="0" w:space="0" w:color="auto"/>
        <w:right w:val="none" w:sz="0" w:space="0" w:color="auto"/>
      </w:divBdr>
    </w:div>
    <w:div w:id="552429831">
      <w:bodyDiv w:val="1"/>
      <w:marLeft w:val="0"/>
      <w:marRight w:val="0"/>
      <w:marTop w:val="0"/>
      <w:marBottom w:val="0"/>
      <w:divBdr>
        <w:top w:val="none" w:sz="0" w:space="0" w:color="auto"/>
        <w:left w:val="none" w:sz="0" w:space="0" w:color="auto"/>
        <w:bottom w:val="none" w:sz="0" w:space="0" w:color="auto"/>
        <w:right w:val="none" w:sz="0" w:space="0" w:color="auto"/>
      </w:divBdr>
    </w:div>
    <w:div w:id="564024582">
      <w:bodyDiv w:val="1"/>
      <w:marLeft w:val="0"/>
      <w:marRight w:val="0"/>
      <w:marTop w:val="0"/>
      <w:marBottom w:val="0"/>
      <w:divBdr>
        <w:top w:val="none" w:sz="0" w:space="0" w:color="auto"/>
        <w:left w:val="none" w:sz="0" w:space="0" w:color="auto"/>
        <w:bottom w:val="none" w:sz="0" w:space="0" w:color="auto"/>
        <w:right w:val="none" w:sz="0" w:space="0" w:color="auto"/>
      </w:divBdr>
    </w:div>
    <w:div w:id="578565495">
      <w:bodyDiv w:val="1"/>
      <w:marLeft w:val="0"/>
      <w:marRight w:val="0"/>
      <w:marTop w:val="0"/>
      <w:marBottom w:val="0"/>
      <w:divBdr>
        <w:top w:val="none" w:sz="0" w:space="0" w:color="auto"/>
        <w:left w:val="none" w:sz="0" w:space="0" w:color="auto"/>
        <w:bottom w:val="none" w:sz="0" w:space="0" w:color="auto"/>
        <w:right w:val="none" w:sz="0" w:space="0" w:color="auto"/>
      </w:divBdr>
    </w:div>
    <w:div w:id="586352200">
      <w:bodyDiv w:val="1"/>
      <w:marLeft w:val="0"/>
      <w:marRight w:val="0"/>
      <w:marTop w:val="0"/>
      <w:marBottom w:val="0"/>
      <w:divBdr>
        <w:top w:val="none" w:sz="0" w:space="0" w:color="auto"/>
        <w:left w:val="none" w:sz="0" w:space="0" w:color="auto"/>
        <w:bottom w:val="none" w:sz="0" w:space="0" w:color="auto"/>
        <w:right w:val="none" w:sz="0" w:space="0" w:color="auto"/>
      </w:divBdr>
    </w:div>
    <w:div w:id="641891343">
      <w:bodyDiv w:val="1"/>
      <w:marLeft w:val="0"/>
      <w:marRight w:val="0"/>
      <w:marTop w:val="0"/>
      <w:marBottom w:val="0"/>
      <w:divBdr>
        <w:top w:val="none" w:sz="0" w:space="0" w:color="auto"/>
        <w:left w:val="none" w:sz="0" w:space="0" w:color="auto"/>
        <w:bottom w:val="none" w:sz="0" w:space="0" w:color="auto"/>
        <w:right w:val="none" w:sz="0" w:space="0" w:color="auto"/>
      </w:divBdr>
    </w:div>
    <w:div w:id="651444129">
      <w:bodyDiv w:val="1"/>
      <w:marLeft w:val="0"/>
      <w:marRight w:val="0"/>
      <w:marTop w:val="0"/>
      <w:marBottom w:val="0"/>
      <w:divBdr>
        <w:top w:val="none" w:sz="0" w:space="0" w:color="auto"/>
        <w:left w:val="none" w:sz="0" w:space="0" w:color="auto"/>
        <w:bottom w:val="none" w:sz="0" w:space="0" w:color="auto"/>
        <w:right w:val="none" w:sz="0" w:space="0" w:color="auto"/>
      </w:divBdr>
    </w:div>
    <w:div w:id="675034500">
      <w:bodyDiv w:val="1"/>
      <w:marLeft w:val="0"/>
      <w:marRight w:val="0"/>
      <w:marTop w:val="0"/>
      <w:marBottom w:val="0"/>
      <w:divBdr>
        <w:top w:val="none" w:sz="0" w:space="0" w:color="auto"/>
        <w:left w:val="none" w:sz="0" w:space="0" w:color="auto"/>
        <w:bottom w:val="none" w:sz="0" w:space="0" w:color="auto"/>
        <w:right w:val="none" w:sz="0" w:space="0" w:color="auto"/>
      </w:divBdr>
    </w:div>
    <w:div w:id="707023867">
      <w:bodyDiv w:val="1"/>
      <w:marLeft w:val="0"/>
      <w:marRight w:val="0"/>
      <w:marTop w:val="0"/>
      <w:marBottom w:val="0"/>
      <w:divBdr>
        <w:top w:val="none" w:sz="0" w:space="0" w:color="auto"/>
        <w:left w:val="none" w:sz="0" w:space="0" w:color="auto"/>
        <w:bottom w:val="none" w:sz="0" w:space="0" w:color="auto"/>
        <w:right w:val="none" w:sz="0" w:space="0" w:color="auto"/>
      </w:divBdr>
    </w:div>
    <w:div w:id="714280137">
      <w:bodyDiv w:val="1"/>
      <w:marLeft w:val="0"/>
      <w:marRight w:val="0"/>
      <w:marTop w:val="0"/>
      <w:marBottom w:val="0"/>
      <w:divBdr>
        <w:top w:val="none" w:sz="0" w:space="0" w:color="auto"/>
        <w:left w:val="none" w:sz="0" w:space="0" w:color="auto"/>
        <w:bottom w:val="none" w:sz="0" w:space="0" w:color="auto"/>
        <w:right w:val="none" w:sz="0" w:space="0" w:color="auto"/>
      </w:divBdr>
    </w:div>
    <w:div w:id="736629043">
      <w:bodyDiv w:val="1"/>
      <w:marLeft w:val="0"/>
      <w:marRight w:val="0"/>
      <w:marTop w:val="0"/>
      <w:marBottom w:val="0"/>
      <w:divBdr>
        <w:top w:val="none" w:sz="0" w:space="0" w:color="auto"/>
        <w:left w:val="none" w:sz="0" w:space="0" w:color="auto"/>
        <w:bottom w:val="none" w:sz="0" w:space="0" w:color="auto"/>
        <w:right w:val="none" w:sz="0" w:space="0" w:color="auto"/>
      </w:divBdr>
    </w:div>
    <w:div w:id="761296691">
      <w:bodyDiv w:val="1"/>
      <w:marLeft w:val="0"/>
      <w:marRight w:val="0"/>
      <w:marTop w:val="0"/>
      <w:marBottom w:val="0"/>
      <w:divBdr>
        <w:top w:val="none" w:sz="0" w:space="0" w:color="auto"/>
        <w:left w:val="none" w:sz="0" w:space="0" w:color="auto"/>
        <w:bottom w:val="none" w:sz="0" w:space="0" w:color="auto"/>
        <w:right w:val="none" w:sz="0" w:space="0" w:color="auto"/>
      </w:divBdr>
    </w:div>
    <w:div w:id="764113712">
      <w:bodyDiv w:val="1"/>
      <w:marLeft w:val="0"/>
      <w:marRight w:val="0"/>
      <w:marTop w:val="0"/>
      <w:marBottom w:val="0"/>
      <w:divBdr>
        <w:top w:val="none" w:sz="0" w:space="0" w:color="auto"/>
        <w:left w:val="none" w:sz="0" w:space="0" w:color="auto"/>
        <w:bottom w:val="none" w:sz="0" w:space="0" w:color="auto"/>
        <w:right w:val="none" w:sz="0" w:space="0" w:color="auto"/>
      </w:divBdr>
    </w:div>
    <w:div w:id="766120305">
      <w:bodyDiv w:val="1"/>
      <w:marLeft w:val="0"/>
      <w:marRight w:val="0"/>
      <w:marTop w:val="0"/>
      <w:marBottom w:val="0"/>
      <w:divBdr>
        <w:top w:val="none" w:sz="0" w:space="0" w:color="auto"/>
        <w:left w:val="none" w:sz="0" w:space="0" w:color="auto"/>
        <w:bottom w:val="none" w:sz="0" w:space="0" w:color="auto"/>
        <w:right w:val="none" w:sz="0" w:space="0" w:color="auto"/>
      </w:divBdr>
    </w:div>
    <w:div w:id="773792705">
      <w:bodyDiv w:val="1"/>
      <w:marLeft w:val="0"/>
      <w:marRight w:val="0"/>
      <w:marTop w:val="0"/>
      <w:marBottom w:val="0"/>
      <w:divBdr>
        <w:top w:val="none" w:sz="0" w:space="0" w:color="auto"/>
        <w:left w:val="none" w:sz="0" w:space="0" w:color="auto"/>
        <w:bottom w:val="none" w:sz="0" w:space="0" w:color="auto"/>
        <w:right w:val="none" w:sz="0" w:space="0" w:color="auto"/>
      </w:divBdr>
    </w:div>
    <w:div w:id="774010872">
      <w:bodyDiv w:val="1"/>
      <w:marLeft w:val="0"/>
      <w:marRight w:val="0"/>
      <w:marTop w:val="0"/>
      <w:marBottom w:val="0"/>
      <w:divBdr>
        <w:top w:val="none" w:sz="0" w:space="0" w:color="auto"/>
        <w:left w:val="none" w:sz="0" w:space="0" w:color="auto"/>
        <w:bottom w:val="none" w:sz="0" w:space="0" w:color="auto"/>
        <w:right w:val="none" w:sz="0" w:space="0" w:color="auto"/>
      </w:divBdr>
    </w:div>
    <w:div w:id="780687469">
      <w:bodyDiv w:val="1"/>
      <w:marLeft w:val="0"/>
      <w:marRight w:val="0"/>
      <w:marTop w:val="0"/>
      <w:marBottom w:val="0"/>
      <w:divBdr>
        <w:top w:val="none" w:sz="0" w:space="0" w:color="auto"/>
        <w:left w:val="none" w:sz="0" w:space="0" w:color="auto"/>
        <w:bottom w:val="none" w:sz="0" w:space="0" w:color="auto"/>
        <w:right w:val="none" w:sz="0" w:space="0" w:color="auto"/>
      </w:divBdr>
    </w:div>
    <w:div w:id="782461193">
      <w:bodyDiv w:val="1"/>
      <w:marLeft w:val="0"/>
      <w:marRight w:val="0"/>
      <w:marTop w:val="0"/>
      <w:marBottom w:val="0"/>
      <w:divBdr>
        <w:top w:val="none" w:sz="0" w:space="0" w:color="auto"/>
        <w:left w:val="none" w:sz="0" w:space="0" w:color="auto"/>
        <w:bottom w:val="none" w:sz="0" w:space="0" w:color="auto"/>
        <w:right w:val="none" w:sz="0" w:space="0" w:color="auto"/>
      </w:divBdr>
    </w:div>
    <w:div w:id="800146640">
      <w:bodyDiv w:val="1"/>
      <w:marLeft w:val="0"/>
      <w:marRight w:val="0"/>
      <w:marTop w:val="0"/>
      <w:marBottom w:val="0"/>
      <w:divBdr>
        <w:top w:val="none" w:sz="0" w:space="0" w:color="auto"/>
        <w:left w:val="none" w:sz="0" w:space="0" w:color="auto"/>
        <w:bottom w:val="none" w:sz="0" w:space="0" w:color="auto"/>
        <w:right w:val="none" w:sz="0" w:space="0" w:color="auto"/>
      </w:divBdr>
    </w:div>
    <w:div w:id="807094713">
      <w:bodyDiv w:val="1"/>
      <w:marLeft w:val="0"/>
      <w:marRight w:val="0"/>
      <w:marTop w:val="0"/>
      <w:marBottom w:val="0"/>
      <w:divBdr>
        <w:top w:val="none" w:sz="0" w:space="0" w:color="auto"/>
        <w:left w:val="none" w:sz="0" w:space="0" w:color="auto"/>
        <w:bottom w:val="none" w:sz="0" w:space="0" w:color="auto"/>
        <w:right w:val="none" w:sz="0" w:space="0" w:color="auto"/>
      </w:divBdr>
    </w:div>
    <w:div w:id="807238523">
      <w:bodyDiv w:val="1"/>
      <w:marLeft w:val="0"/>
      <w:marRight w:val="0"/>
      <w:marTop w:val="0"/>
      <w:marBottom w:val="0"/>
      <w:divBdr>
        <w:top w:val="none" w:sz="0" w:space="0" w:color="auto"/>
        <w:left w:val="none" w:sz="0" w:space="0" w:color="auto"/>
        <w:bottom w:val="none" w:sz="0" w:space="0" w:color="auto"/>
        <w:right w:val="none" w:sz="0" w:space="0" w:color="auto"/>
      </w:divBdr>
    </w:div>
    <w:div w:id="864095465">
      <w:bodyDiv w:val="1"/>
      <w:marLeft w:val="0"/>
      <w:marRight w:val="0"/>
      <w:marTop w:val="0"/>
      <w:marBottom w:val="0"/>
      <w:divBdr>
        <w:top w:val="none" w:sz="0" w:space="0" w:color="auto"/>
        <w:left w:val="none" w:sz="0" w:space="0" w:color="auto"/>
        <w:bottom w:val="none" w:sz="0" w:space="0" w:color="auto"/>
        <w:right w:val="none" w:sz="0" w:space="0" w:color="auto"/>
      </w:divBdr>
    </w:div>
    <w:div w:id="873233910">
      <w:bodyDiv w:val="1"/>
      <w:marLeft w:val="0"/>
      <w:marRight w:val="0"/>
      <w:marTop w:val="0"/>
      <w:marBottom w:val="0"/>
      <w:divBdr>
        <w:top w:val="none" w:sz="0" w:space="0" w:color="auto"/>
        <w:left w:val="none" w:sz="0" w:space="0" w:color="auto"/>
        <w:bottom w:val="none" w:sz="0" w:space="0" w:color="auto"/>
        <w:right w:val="none" w:sz="0" w:space="0" w:color="auto"/>
      </w:divBdr>
    </w:div>
    <w:div w:id="883712576">
      <w:bodyDiv w:val="1"/>
      <w:marLeft w:val="0"/>
      <w:marRight w:val="0"/>
      <w:marTop w:val="0"/>
      <w:marBottom w:val="0"/>
      <w:divBdr>
        <w:top w:val="none" w:sz="0" w:space="0" w:color="auto"/>
        <w:left w:val="none" w:sz="0" w:space="0" w:color="auto"/>
        <w:bottom w:val="none" w:sz="0" w:space="0" w:color="auto"/>
        <w:right w:val="none" w:sz="0" w:space="0" w:color="auto"/>
      </w:divBdr>
    </w:div>
    <w:div w:id="885336618">
      <w:bodyDiv w:val="1"/>
      <w:marLeft w:val="0"/>
      <w:marRight w:val="0"/>
      <w:marTop w:val="0"/>
      <w:marBottom w:val="0"/>
      <w:divBdr>
        <w:top w:val="none" w:sz="0" w:space="0" w:color="auto"/>
        <w:left w:val="none" w:sz="0" w:space="0" w:color="auto"/>
        <w:bottom w:val="none" w:sz="0" w:space="0" w:color="auto"/>
        <w:right w:val="none" w:sz="0" w:space="0" w:color="auto"/>
      </w:divBdr>
    </w:div>
    <w:div w:id="885992477">
      <w:bodyDiv w:val="1"/>
      <w:marLeft w:val="0"/>
      <w:marRight w:val="0"/>
      <w:marTop w:val="0"/>
      <w:marBottom w:val="0"/>
      <w:divBdr>
        <w:top w:val="none" w:sz="0" w:space="0" w:color="auto"/>
        <w:left w:val="none" w:sz="0" w:space="0" w:color="auto"/>
        <w:bottom w:val="none" w:sz="0" w:space="0" w:color="auto"/>
        <w:right w:val="none" w:sz="0" w:space="0" w:color="auto"/>
      </w:divBdr>
    </w:div>
    <w:div w:id="918978295">
      <w:bodyDiv w:val="1"/>
      <w:marLeft w:val="0"/>
      <w:marRight w:val="0"/>
      <w:marTop w:val="0"/>
      <w:marBottom w:val="0"/>
      <w:divBdr>
        <w:top w:val="none" w:sz="0" w:space="0" w:color="auto"/>
        <w:left w:val="none" w:sz="0" w:space="0" w:color="auto"/>
        <w:bottom w:val="none" w:sz="0" w:space="0" w:color="auto"/>
        <w:right w:val="none" w:sz="0" w:space="0" w:color="auto"/>
      </w:divBdr>
    </w:div>
    <w:div w:id="923345867">
      <w:bodyDiv w:val="1"/>
      <w:marLeft w:val="0"/>
      <w:marRight w:val="0"/>
      <w:marTop w:val="0"/>
      <w:marBottom w:val="0"/>
      <w:divBdr>
        <w:top w:val="none" w:sz="0" w:space="0" w:color="auto"/>
        <w:left w:val="none" w:sz="0" w:space="0" w:color="auto"/>
        <w:bottom w:val="none" w:sz="0" w:space="0" w:color="auto"/>
        <w:right w:val="none" w:sz="0" w:space="0" w:color="auto"/>
      </w:divBdr>
    </w:div>
    <w:div w:id="943076195">
      <w:bodyDiv w:val="1"/>
      <w:marLeft w:val="0"/>
      <w:marRight w:val="0"/>
      <w:marTop w:val="0"/>
      <w:marBottom w:val="0"/>
      <w:divBdr>
        <w:top w:val="none" w:sz="0" w:space="0" w:color="auto"/>
        <w:left w:val="none" w:sz="0" w:space="0" w:color="auto"/>
        <w:bottom w:val="none" w:sz="0" w:space="0" w:color="auto"/>
        <w:right w:val="none" w:sz="0" w:space="0" w:color="auto"/>
      </w:divBdr>
    </w:div>
    <w:div w:id="946691883">
      <w:bodyDiv w:val="1"/>
      <w:marLeft w:val="0"/>
      <w:marRight w:val="0"/>
      <w:marTop w:val="0"/>
      <w:marBottom w:val="0"/>
      <w:divBdr>
        <w:top w:val="none" w:sz="0" w:space="0" w:color="auto"/>
        <w:left w:val="none" w:sz="0" w:space="0" w:color="auto"/>
        <w:bottom w:val="none" w:sz="0" w:space="0" w:color="auto"/>
        <w:right w:val="none" w:sz="0" w:space="0" w:color="auto"/>
      </w:divBdr>
    </w:div>
    <w:div w:id="950169828">
      <w:bodyDiv w:val="1"/>
      <w:marLeft w:val="0"/>
      <w:marRight w:val="0"/>
      <w:marTop w:val="0"/>
      <w:marBottom w:val="0"/>
      <w:divBdr>
        <w:top w:val="none" w:sz="0" w:space="0" w:color="auto"/>
        <w:left w:val="none" w:sz="0" w:space="0" w:color="auto"/>
        <w:bottom w:val="none" w:sz="0" w:space="0" w:color="auto"/>
        <w:right w:val="none" w:sz="0" w:space="0" w:color="auto"/>
      </w:divBdr>
    </w:div>
    <w:div w:id="967510151">
      <w:bodyDiv w:val="1"/>
      <w:marLeft w:val="0"/>
      <w:marRight w:val="0"/>
      <w:marTop w:val="0"/>
      <w:marBottom w:val="0"/>
      <w:divBdr>
        <w:top w:val="none" w:sz="0" w:space="0" w:color="auto"/>
        <w:left w:val="none" w:sz="0" w:space="0" w:color="auto"/>
        <w:bottom w:val="none" w:sz="0" w:space="0" w:color="auto"/>
        <w:right w:val="none" w:sz="0" w:space="0" w:color="auto"/>
      </w:divBdr>
    </w:div>
    <w:div w:id="979647480">
      <w:bodyDiv w:val="1"/>
      <w:marLeft w:val="0"/>
      <w:marRight w:val="0"/>
      <w:marTop w:val="0"/>
      <w:marBottom w:val="0"/>
      <w:divBdr>
        <w:top w:val="none" w:sz="0" w:space="0" w:color="auto"/>
        <w:left w:val="none" w:sz="0" w:space="0" w:color="auto"/>
        <w:bottom w:val="none" w:sz="0" w:space="0" w:color="auto"/>
        <w:right w:val="none" w:sz="0" w:space="0" w:color="auto"/>
      </w:divBdr>
    </w:div>
    <w:div w:id="998387695">
      <w:bodyDiv w:val="1"/>
      <w:marLeft w:val="0"/>
      <w:marRight w:val="0"/>
      <w:marTop w:val="0"/>
      <w:marBottom w:val="0"/>
      <w:divBdr>
        <w:top w:val="none" w:sz="0" w:space="0" w:color="auto"/>
        <w:left w:val="none" w:sz="0" w:space="0" w:color="auto"/>
        <w:bottom w:val="none" w:sz="0" w:space="0" w:color="auto"/>
        <w:right w:val="none" w:sz="0" w:space="0" w:color="auto"/>
      </w:divBdr>
    </w:div>
    <w:div w:id="1005786341">
      <w:bodyDiv w:val="1"/>
      <w:marLeft w:val="0"/>
      <w:marRight w:val="0"/>
      <w:marTop w:val="0"/>
      <w:marBottom w:val="0"/>
      <w:divBdr>
        <w:top w:val="none" w:sz="0" w:space="0" w:color="auto"/>
        <w:left w:val="none" w:sz="0" w:space="0" w:color="auto"/>
        <w:bottom w:val="none" w:sz="0" w:space="0" w:color="auto"/>
        <w:right w:val="none" w:sz="0" w:space="0" w:color="auto"/>
      </w:divBdr>
    </w:div>
    <w:div w:id="1008219060">
      <w:bodyDiv w:val="1"/>
      <w:marLeft w:val="0"/>
      <w:marRight w:val="0"/>
      <w:marTop w:val="0"/>
      <w:marBottom w:val="0"/>
      <w:divBdr>
        <w:top w:val="none" w:sz="0" w:space="0" w:color="auto"/>
        <w:left w:val="none" w:sz="0" w:space="0" w:color="auto"/>
        <w:bottom w:val="none" w:sz="0" w:space="0" w:color="auto"/>
        <w:right w:val="none" w:sz="0" w:space="0" w:color="auto"/>
      </w:divBdr>
    </w:div>
    <w:div w:id="1030493468">
      <w:bodyDiv w:val="1"/>
      <w:marLeft w:val="0"/>
      <w:marRight w:val="0"/>
      <w:marTop w:val="0"/>
      <w:marBottom w:val="0"/>
      <w:divBdr>
        <w:top w:val="none" w:sz="0" w:space="0" w:color="auto"/>
        <w:left w:val="none" w:sz="0" w:space="0" w:color="auto"/>
        <w:bottom w:val="none" w:sz="0" w:space="0" w:color="auto"/>
        <w:right w:val="none" w:sz="0" w:space="0" w:color="auto"/>
      </w:divBdr>
    </w:div>
    <w:div w:id="1046221852">
      <w:bodyDiv w:val="1"/>
      <w:marLeft w:val="0"/>
      <w:marRight w:val="0"/>
      <w:marTop w:val="0"/>
      <w:marBottom w:val="0"/>
      <w:divBdr>
        <w:top w:val="none" w:sz="0" w:space="0" w:color="auto"/>
        <w:left w:val="none" w:sz="0" w:space="0" w:color="auto"/>
        <w:bottom w:val="none" w:sz="0" w:space="0" w:color="auto"/>
        <w:right w:val="none" w:sz="0" w:space="0" w:color="auto"/>
      </w:divBdr>
    </w:div>
    <w:div w:id="1070229875">
      <w:bodyDiv w:val="1"/>
      <w:marLeft w:val="0"/>
      <w:marRight w:val="0"/>
      <w:marTop w:val="0"/>
      <w:marBottom w:val="0"/>
      <w:divBdr>
        <w:top w:val="none" w:sz="0" w:space="0" w:color="auto"/>
        <w:left w:val="none" w:sz="0" w:space="0" w:color="auto"/>
        <w:bottom w:val="none" w:sz="0" w:space="0" w:color="auto"/>
        <w:right w:val="none" w:sz="0" w:space="0" w:color="auto"/>
      </w:divBdr>
    </w:div>
    <w:div w:id="1101218852">
      <w:bodyDiv w:val="1"/>
      <w:marLeft w:val="0"/>
      <w:marRight w:val="0"/>
      <w:marTop w:val="0"/>
      <w:marBottom w:val="0"/>
      <w:divBdr>
        <w:top w:val="none" w:sz="0" w:space="0" w:color="auto"/>
        <w:left w:val="none" w:sz="0" w:space="0" w:color="auto"/>
        <w:bottom w:val="none" w:sz="0" w:space="0" w:color="auto"/>
        <w:right w:val="none" w:sz="0" w:space="0" w:color="auto"/>
      </w:divBdr>
    </w:div>
    <w:div w:id="1130199687">
      <w:bodyDiv w:val="1"/>
      <w:marLeft w:val="0"/>
      <w:marRight w:val="0"/>
      <w:marTop w:val="0"/>
      <w:marBottom w:val="0"/>
      <w:divBdr>
        <w:top w:val="none" w:sz="0" w:space="0" w:color="auto"/>
        <w:left w:val="none" w:sz="0" w:space="0" w:color="auto"/>
        <w:bottom w:val="none" w:sz="0" w:space="0" w:color="auto"/>
        <w:right w:val="none" w:sz="0" w:space="0" w:color="auto"/>
      </w:divBdr>
    </w:div>
    <w:div w:id="1154642365">
      <w:bodyDiv w:val="1"/>
      <w:marLeft w:val="0"/>
      <w:marRight w:val="0"/>
      <w:marTop w:val="0"/>
      <w:marBottom w:val="0"/>
      <w:divBdr>
        <w:top w:val="none" w:sz="0" w:space="0" w:color="auto"/>
        <w:left w:val="none" w:sz="0" w:space="0" w:color="auto"/>
        <w:bottom w:val="none" w:sz="0" w:space="0" w:color="auto"/>
        <w:right w:val="none" w:sz="0" w:space="0" w:color="auto"/>
      </w:divBdr>
    </w:div>
    <w:div w:id="1161118923">
      <w:bodyDiv w:val="1"/>
      <w:marLeft w:val="0"/>
      <w:marRight w:val="0"/>
      <w:marTop w:val="0"/>
      <w:marBottom w:val="0"/>
      <w:divBdr>
        <w:top w:val="none" w:sz="0" w:space="0" w:color="auto"/>
        <w:left w:val="none" w:sz="0" w:space="0" w:color="auto"/>
        <w:bottom w:val="none" w:sz="0" w:space="0" w:color="auto"/>
        <w:right w:val="none" w:sz="0" w:space="0" w:color="auto"/>
      </w:divBdr>
    </w:div>
    <w:div w:id="1162501373">
      <w:bodyDiv w:val="1"/>
      <w:marLeft w:val="0"/>
      <w:marRight w:val="0"/>
      <w:marTop w:val="0"/>
      <w:marBottom w:val="0"/>
      <w:divBdr>
        <w:top w:val="none" w:sz="0" w:space="0" w:color="auto"/>
        <w:left w:val="none" w:sz="0" w:space="0" w:color="auto"/>
        <w:bottom w:val="none" w:sz="0" w:space="0" w:color="auto"/>
        <w:right w:val="none" w:sz="0" w:space="0" w:color="auto"/>
      </w:divBdr>
    </w:div>
    <w:div w:id="1176843517">
      <w:bodyDiv w:val="1"/>
      <w:marLeft w:val="0"/>
      <w:marRight w:val="0"/>
      <w:marTop w:val="0"/>
      <w:marBottom w:val="0"/>
      <w:divBdr>
        <w:top w:val="none" w:sz="0" w:space="0" w:color="auto"/>
        <w:left w:val="none" w:sz="0" w:space="0" w:color="auto"/>
        <w:bottom w:val="none" w:sz="0" w:space="0" w:color="auto"/>
        <w:right w:val="none" w:sz="0" w:space="0" w:color="auto"/>
      </w:divBdr>
    </w:div>
    <w:div w:id="1185246773">
      <w:bodyDiv w:val="1"/>
      <w:marLeft w:val="0"/>
      <w:marRight w:val="0"/>
      <w:marTop w:val="0"/>
      <w:marBottom w:val="0"/>
      <w:divBdr>
        <w:top w:val="none" w:sz="0" w:space="0" w:color="auto"/>
        <w:left w:val="none" w:sz="0" w:space="0" w:color="auto"/>
        <w:bottom w:val="none" w:sz="0" w:space="0" w:color="auto"/>
        <w:right w:val="none" w:sz="0" w:space="0" w:color="auto"/>
      </w:divBdr>
    </w:div>
    <w:div w:id="1190609557">
      <w:bodyDiv w:val="1"/>
      <w:marLeft w:val="0"/>
      <w:marRight w:val="0"/>
      <w:marTop w:val="0"/>
      <w:marBottom w:val="0"/>
      <w:divBdr>
        <w:top w:val="none" w:sz="0" w:space="0" w:color="auto"/>
        <w:left w:val="none" w:sz="0" w:space="0" w:color="auto"/>
        <w:bottom w:val="none" w:sz="0" w:space="0" w:color="auto"/>
        <w:right w:val="none" w:sz="0" w:space="0" w:color="auto"/>
      </w:divBdr>
    </w:div>
    <w:div w:id="1206941258">
      <w:bodyDiv w:val="1"/>
      <w:marLeft w:val="0"/>
      <w:marRight w:val="0"/>
      <w:marTop w:val="0"/>
      <w:marBottom w:val="0"/>
      <w:divBdr>
        <w:top w:val="none" w:sz="0" w:space="0" w:color="auto"/>
        <w:left w:val="none" w:sz="0" w:space="0" w:color="auto"/>
        <w:bottom w:val="none" w:sz="0" w:space="0" w:color="auto"/>
        <w:right w:val="none" w:sz="0" w:space="0" w:color="auto"/>
      </w:divBdr>
    </w:div>
    <w:div w:id="1232159575">
      <w:bodyDiv w:val="1"/>
      <w:marLeft w:val="0"/>
      <w:marRight w:val="0"/>
      <w:marTop w:val="0"/>
      <w:marBottom w:val="0"/>
      <w:divBdr>
        <w:top w:val="none" w:sz="0" w:space="0" w:color="auto"/>
        <w:left w:val="none" w:sz="0" w:space="0" w:color="auto"/>
        <w:bottom w:val="none" w:sz="0" w:space="0" w:color="auto"/>
        <w:right w:val="none" w:sz="0" w:space="0" w:color="auto"/>
      </w:divBdr>
    </w:div>
    <w:div w:id="1251349403">
      <w:bodyDiv w:val="1"/>
      <w:marLeft w:val="0"/>
      <w:marRight w:val="0"/>
      <w:marTop w:val="0"/>
      <w:marBottom w:val="0"/>
      <w:divBdr>
        <w:top w:val="none" w:sz="0" w:space="0" w:color="auto"/>
        <w:left w:val="none" w:sz="0" w:space="0" w:color="auto"/>
        <w:bottom w:val="none" w:sz="0" w:space="0" w:color="auto"/>
        <w:right w:val="none" w:sz="0" w:space="0" w:color="auto"/>
      </w:divBdr>
    </w:div>
    <w:div w:id="1255821888">
      <w:bodyDiv w:val="1"/>
      <w:marLeft w:val="0"/>
      <w:marRight w:val="0"/>
      <w:marTop w:val="0"/>
      <w:marBottom w:val="0"/>
      <w:divBdr>
        <w:top w:val="none" w:sz="0" w:space="0" w:color="auto"/>
        <w:left w:val="none" w:sz="0" w:space="0" w:color="auto"/>
        <w:bottom w:val="none" w:sz="0" w:space="0" w:color="auto"/>
        <w:right w:val="none" w:sz="0" w:space="0" w:color="auto"/>
      </w:divBdr>
    </w:div>
    <w:div w:id="1290428521">
      <w:bodyDiv w:val="1"/>
      <w:marLeft w:val="0"/>
      <w:marRight w:val="0"/>
      <w:marTop w:val="0"/>
      <w:marBottom w:val="0"/>
      <w:divBdr>
        <w:top w:val="none" w:sz="0" w:space="0" w:color="auto"/>
        <w:left w:val="none" w:sz="0" w:space="0" w:color="auto"/>
        <w:bottom w:val="none" w:sz="0" w:space="0" w:color="auto"/>
        <w:right w:val="none" w:sz="0" w:space="0" w:color="auto"/>
      </w:divBdr>
    </w:div>
    <w:div w:id="1293556114">
      <w:bodyDiv w:val="1"/>
      <w:marLeft w:val="0"/>
      <w:marRight w:val="0"/>
      <w:marTop w:val="0"/>
      <w:marBottom w:val="0"/>
      <w:divBdr>
        <w:top w:val="none" w:sz="0" w:space="0" w:color="auto"/>
        <w:left w:val="none" w:sz="0" w:space="0" w:color="auto"/>
        <w:bottom w:val="none" w:sz="0" w:space="0" w:color="auto"/>
        <w:right w:val="none" w:sz="0" w:space="0" w:color="auto"/>
      </w:divBdr>
    </w:div>
    <w:div w:id="1298027070">
      <w:bodyDiv w:val="1"/>
      <w:marLeft w:val="0"/>
      <w:marRight w:val="0"/>
      <w:marTop w:val="0"/>
      <w:marBottom w:val="0"/>
      <w:divBdr>
        <w:top w:val="none" w:sz="0" w:space="0" w:color="auto"/>
        <w:left w:val="none" w:sz="0" w:space="0" w:color="auto"/>
        <w:bottom w:val="none" w:sz="0" w:space="0" w:color="auto"/>
        <w:right w:val="none" w:sz="0" w:space="0" w:color="auto"/>
      </w:divBdr>
    </w:div>
    <w:div w:id="1304964254">
      <w:bodyDiv w:val="1"/>
      <w:marLeft w:val="0"/>
      <w:marRight w:val="0"/>
      <w:marTop w:val="0"/>
      <w:marBottom w:val="0"/>
      <w:divBdr>
        <w:top w:val="none" w:sz="0" w:space="0" w:color="auto"/>
        <w:left w:val="none" w:sz="0" w:space="0" w:color="auto"/>
        <w:bottom w:val="none" w:sz="0" w:space="0" w:color="auto"/>
        <w:right w:val="none" w:sz="0" w:space="0" w:color="auto"/>
      </w:divBdr>
    </w:div>
    <w:div w:id="1306423505">
      <w:bodyDiv w:val="1"/>
      <w:marLeft w:val="0"/>
      <w:marRight w:val="0"/>
      <w:marTop w:val="0"/>
      <w:marBottom w:val="0"/>
      <w:divBdr>
        <w:top w:val="none" w:sz="0" w:space="0" w:color="auto"/>
        <w:left w:val="none" w:sz="0" w:space="0" w:color="auto"/>
        <w:bottom w:val="none" w:sz="0" w:space="0" w:color="auto"/>
        <w:right w:val="none" w:sz="0" w:space="0" w:color="auto"/>
      </w:divBdr>
    </w:div>
    <w:div w:id="1322739362">
      <w:bodyDiv w:val="1"/>
      <w:marLeft w:val="0"/>
      <w:marRight w:val="0"/>
      <w:marTop w:val="0"/>
      <w:marBottom w:val="0"/>
      <w:divBdr>
        <w:top w:val="none" w:sz="0" w:space="0" w:color="auto"/>
        <w:left w:val="none" w:sz="0" w:space="0" w:color="auto"/>
        <w:bottom w:val="none" w:sz="0" w:space="0" w:color="auto"/>
        <w:right w:val="none" w:sz="0" w:space="0" w:color="auto"/>
      </w:divBdr>
    </w:div>
    <w:div w:id="1341195795">
      <w:bodyDiv w:val="1"/>
      <w:marLeft w:val="0"/>
      <w:marRight w:val="0"/>
      <w:marTop w:val="0"/>
      <w:marBottom w:val="0"/>
      <w:divBdr>
        <w:top w:val="none" w:sz="0" w:space="0" w:color="auto"/>
        <w:left w:val="none" w:sz="0" w:space="0" w:color="auto"/>
        <w:bottom w:val="none" w:sz="0" w:space="0" w:color="auto"/>
        <w:right w:val="none" w:sz="0" w:space="0" w:color="auto"/>
      </w:divBdr>
    </w:div>
    <w:div w:id="1353142184">
      <w:bodyDiv w:val="1"/>
      <w:marLeft w:val="0"/>
      <w:marRight w:val="0"/>
      <w:marTop w:val="0"/>
      <w:marBottom w:val="0"/>
      <w:divBdr>
        <w:top w:val="none" w:sz="0" w:space="0" w:color="auto"/>
        <w:left w:val="none" w:sz="0" w:space="0" w:color="auto"/>
        <w:bottom w:val="none" w:sz="0" w:space="0" w:color="auto"/>
        <w:right w:val="none" w:sz="0" w:space="0" w:color="auto"/>
      </w:divBdr>
    </w:div>
    <w:div w:id="1364596383">
      <w:bodyDiv w:val="1"/>
      <w:marLeft w:val="0"/>
      <w:marRight w:val="0"/>
      <w:marTop w:val="0"/>
      <w:marBottom w:val="0"/>
      <w:divBdr>
        <w:top w:val="none" w:sz="0" w:space="0" w:color="auto"/>
        <w:left w:val="none" w:sz="0" w:space="0" w:color="auto"/>
        <w:bottom w:val="none" w:sz="0" w:space="0" w:color="auto"/>
        <w:right w:val="none" w:sz="0" w:space="0" w:color="auto"/>
      </w:divBdr>
    </w:div>
    <w:div w:id="1370372115">
      <w:bodyDiv w:val="1"/>
      <w:marLeft w:val="0"/>
      <w:marRight w:val="0"/>
      <w:marTop w:val="0"/>
      <w:marBottom w:val="0"/>
      <w:divBdr>
        <w:top w:val="none" w:sz="0" w:space="0" w:color="auto"/>
        <w:left w:val="none" w:sz="0" w:space="0" w:color="auto"/>
        <w:bottom w:val="none" w:sz="0" w:space="0" w:color="auto"/>
        <w:right w:val="none" w:sz="0" w:space="0" w:color="auto"/>
      </w:divBdr>
    </w:div>
    <w:div w:id="1371566318">
      <w:bodyDiv w:val="1"/>
      <w:marLeft w:val="0"/>
      <w:marRight w:val="0"/>
      <w:marTop w:val="0"/>
      <w:marBottom w:val="0"/>
      <w:divBdr>
        <w:top w:val="none" w:sz="0" w:space="0" w:color="auto"/>
        <w:left w:val="none" w:sz="0" w:space="0" w:color="auto"/>
        <w:bottom w:val="none" w:sz="0" w:space="0" w:color="auto"/>
        <w:right w:val="none" w:sz="0" w:space="0" w:color="auto"/>
      </w:divBdr>
    </w:div>
    <w:div w:id="1428424124">
      <w:bodyDiv w:val="1"/>
      <w:marLeft w:val="0"/>
      <w:marRight w:val="0"/>
      <w:marTop w:val="0"/>
      <w:marBottom w:val="0"/>
      <w:divBdr>
        <w:top w:val="none" w:sz="0" w:space="0" w:color="auto"/>
        <w:left w:val="none" w:sz="0" w:space="0" w:color="auto"/>
        <w:bottom w:val="none" w:sz="0" w:space="0" w:color="auto"/>
        <w:right w:val="none" w:sz="0" w:space="0" w:color="auto"/>
      </w:divBdr>
    </w:div>
    <w:div w:id="1443301173">
      <w:bodyDiv w:val="1"/>
      <w:marLeft w:val="0"/>
      <w:marRight w:val="0"/>
      <w:marTop w:val="0"/>
      <w:marBottom w:val="0"/>
      <w:divBdr>
        <w:top w:val="none" w:sz="0" w:space="0" w:color="auto"/>
        <w:left w:val="none" w:sz="0" w:space="0" w:color="auto"/>
        <w:bottom w:val="none" w:sz="0" w:space="0" w:color="auto"/>
        <w:right w:val="none" w:sz="0" w:space="0" w:color="auto"/>
      </w:divBdr>
    </w:div>
    <w:div w:id="1463696571">
      <w:bodyDiv w:val="1"/>
      <w:marLeft w:val="0"/>
      <w:marRight w:val="0"/>
      <w:marTop w:val="0"/>
      <w:marBottom w:val="0"/>
      <w:divBdr>
        <w:top w:val="none" w:sz="0" w:space="0" w:color="auto"/>
        <w:left w:val="none" w:sz="0" w:space="0" w:color="auto"/>
        <w:bottom w:val="none" w:sz="0" w:space="0" w:color="auto"/>
        <w:right w:val="none" w:sz="0" w:space="0" w:color="auto"/>
      </w:divBdr>
    </w:div>
    <w:div w:id="1470827875">
      <w:bodyDiv w:val="1"/>
      <w:marLeft w:val="0"/>
      <w:marRight w:val="0"/>
      <w:marTop w:val="0"/>
      <w:marBottom w:val="0"/>
      <w:divBdr>
        <w:top w:val="none" w:sz="0" w:space="0" w:color="auto"/>
        <w:left w:val="none" w:sz="0" w:space="0" w:color="auto"/>
        <w:bottom w:val="none" w:sz="0" w:space="0" w:color="auto"/>
        <w:right w:val="none" w:sz="0" w:space="0" w:color="auto"/>
      </w:divBdr>
    </w:div>
    <w:div w:id="1472135189">
      <w:bodyDiv w:val="1"/>
      <w:marLeft w:val="0"/>
      <w:marRight w:val="0"/>
      <w:marTop w:val="0"/>
      <w:marBottom w:val="0"/>
      <w:divBdr>
        <w:top w:val="none" w:sz="0" w:space="0" w:color="auto"/>
        <w:left w:val="none" w:sz="0" w:space="0" w:color="auto"/>
        <w:bottom w:val="none" w:sz="0" w:space="0" w:color="auto"/>
        <w:right w:val="none" w:sz="0" w:space="0" w:color="auto"/>
      </w:divBdr>
    </w:div>
    <w:div w:id="1473404444">
      <w:bodyDiv w:val="1"/>
      <w:marLeft w:val="0"/>
      <w:marRight w:val="0"/>
      <w:marTop w:val="0"/>
      <w:marBottom w:val="0"/>
      <w:divBdr>
        <w:top w:val="none" w:sz="0" w:space="0" w:color="auto"/>
        <w:left w:val="none" w:sz="0" w:space="0" w:color="auto"/>
        <w:bottom w:val="none" w:sz="0" w:space="0" w:color="auto"/>
        <w:right w:val="none" w:sz="0" w:space="0" w:color="auto"/>
      </w:divBdr>
    </w:div>
    <w:div w:id="1473450702">
      <w:bodyDiv w:val="1"/>
      <w:marLeft w:val="0"/>
      <w:marRight w:val="0"/>
      <w:marTop w:val="0"/>
      <w:marBottom w:val="0"/>
      <w:divBdr>
        <w:top w:val="none" w:sz="0" w:space="0" w:color="auto"/>
        <w:left w:val="none" w:sz="0" w:space="0" w:color="auto"/>
        <w:bottom w:val="none" w:sz="0" w:space="0" w:color="auto"/>
        <w:right w:val="none" w:sz="0" w:space="0" w:color="auto"/>
      </w:divBdr>
    </w:div>
    <w:div w:id="1495339360">
      <w:bodyDiv w:val="1"/>
      <w:marLeft w:val="0"/>
      <w:marRight w:val="0"/>
      <w:marTop w:val="0"/>
      <w:marBottom w:val="0"/>
      <w:divBdr>
        <w:top w:val="none" w:sz="0" w:space="0" w:color="auto"/>
        <w:left w:val="none" w:sz="0" w:space="0" w:color="auto"/>
        <w:bottom w:val="none" w:sz="0" w:space="0" w:color="auto"/>
        <w:right w:val="none" w:sz="0" w:space="0" w:color="auto"/>
      </w:divBdr>
    </w:div>
    <w:div w:id="1505508745">
      <w:bodyDiv w:val="1"/>
      <w:marLeft w:val="0"/>
      <w:marRight w:val="0"/>
      <w:marTop w:val="0"/>
      <w:marBottom w:val="0"/>
      <w:divBdr>
        <w:top w:val="none" w:sz="0" w:space="0" w:color="auto"/>
        <w:left w:val="none" w:sz="0" w:space="0" w:color="auto"/>
        <w:bottom w:val="none" w:sz="0" w:space="0" w:color="auto"/>
        <w:right w:val="none" w:sz="0" w:space="0" w:color="auto"/>
      </w:divBdr>
    </w:div>
    <w:div w:id="1519931014">
      <w:bodyDiv w:val="1"/>
      <w:marLeft w:val="0"/>
      <w:marRight w:val="0"/>
      <w:marTop w:val="0"/>
      <w:marBottom w:val="0"/>
      <w:divBdr>
        <w:top w:val="none" w:sz="0" w:space="0" w:color="auto"/>
        <w:left w:val="none" w:sz="0" w:space="0" w:color="auto"/>
        <w:bottom w:val="none" w:sz="0" w:space="0" w:color="auto"/>
        <w:right w:val="none" w:sz="0" w:space="0" w:color="auto"/>
      </w:divBdr>
    </w:div>
    <w:div w:id="1568567730">
      <w:bodyDiv w:val="1"/>
      <w:marLeft w:val="0"/>
      <w:marRight w:val="0"/>
      <w:marTop w:val="0"/>
      <w:marBottom w:val="0"/>
      <w:divBdr>
        <w:top w:val="none" w:sz="0" w:space="0" w:color="auto"/>
        <w:left w:val="none" w:sz="0" w:space="0" w:color="auto"/>
        <w:bottom w:val="none" w:sz="0" w:space="0" w:color="auto"/>
        <w:right w:val="none" w:sz="0" w:space="0" w:color="auto"/>
      </w:divBdr>
    </w:div>
    <w:div w:id="1579749295">
      <w:bodyDiv w:val="1"/>
      <w:marLeft w:val="0"/>
      <w:marRight w:val="0"/>
      <w:marTop w:val="0"/>
      <w:marBottom w:val="0"/>
      <w:divBdr>
        <w:top w:val="none" w:sz="0" w:space="0" w:color="auto"/>
        <w:left w:val="none" w:sz="0" w:space="0" w:color="auto"/>
        <w:bottom w:val="none" w:sz="0" w:space="0" w:color="auto"/>
        <w:right w:val="none" w:sz="0" w:space="0" w:color="auto"/>
      </w:divBdr>
    </w:div>
    <w:div w:id="1580283553">
      <w:bodyDiv w:val="1"/>
      <w:marLeft w:val="0"/>
      <w:marRight w:val="0"/>
      <w:marTop w:val="0"/>
      <w:marBottom w:val="0"/>
      <w:divBdr>
        <w:top w:val="none" w:sz="0" w:space="0" w:color="auto"/>
        <w:left w:val="none" w:sz="0" w:space="0" w:color="auto"/>
        <w:bottom w:val="none" w:sz="0" w:space="0" w:color="auto"/>
        <w:right w:val="none" w:sz="0" w:space="0" w:color="auto"/>
      </w:divBdr>
    </w:div>
    <w:div w:id="1583446785">
      <w:bodyDiv w:val="1"/>
      <w:marLeft w:val="0"/>
      <w:marRight w:val="0"/>
      <w:marTop w:val="0"/>
      <w:marBottom w:val="0"/>
      <w:divBdr>
        <w:top w:val="none" w:sz="0" w:space="0" w:color="auto"/>
        <w:left w:val="none" w:sz="0" w:space="0" w:color="auto"/>
        <w:bottom w:val="none" w:sz="0" w:space="0" w:color="auto"/>
        <w:right w:val="none" w:sz="0" w:space="0" w:color="auto"/>
      </w:divBdr>
    </w:div>
    <w:div w:id="1585728152">
      <w:bodyDiv w:val="1"/>
      <w:marLeft w:val="0"/>
      <w:marRight w:val="0"/>
      <w:marTop w:val="0"/>
      <w:marBottom w:val="0"/>
      <w:divBdr>
        <w:top w:val="none" w:sz="0" w:space="0" w:color="auto"/>
        <w:left w:val="none" w:sz="0" w:space="0" w:color="auto"/>
        <w:bottom w:val="none" w:sz="0" w:space="0" w:color="auto"/>
        <w:right w:val="none" w:sz="0" w:space="0" w:color="auto"/>
      </w:divBdr>
    </w:div>
    <w:div w:id="1587762108">
      <w:bodyDiv w:val="1"/>
      <w:marLeft w:val="0"/>
      <w:marRight w:val="0"/>
      <w:marTop w:val="0"/>
      <w:marBottom w:val="0"/>
      <w:divBdr>
        <w:top w:val="none" w:sz="0" w:space="0" w:color="auto"/>
        <w:left w:val="none" w:sz="0" w:space="0" w:color="auto"/>
        <w:bottom w:val="none" w:sz="0" w:space="0" w:color="auto"/>
        <w:right w:val="none" w:sz="0" w:space="0" w:color="auto"/>
      </w:divBdr>
    </w:div>
    <w:div w:id="1598442845">
      <w:bodyDiv w:val="1"/>
      <w:marLeft w:val="0"/>
      <w:marRight w:val="0"/>
      <w:marTop w:val="0"/>
      <w:marBottom w:val="0"/>
      <w:divBdr>
        <w:top w:val="none" w:sz="0" w:space="0" w:color="auto"/>
        <w:left w:val="none" w:sz="0" w:space="0" w:color="auto"/>
        <w:bottom w:val="none" w:sz="0" w:space="0" w:color="auto"/>
        <w:right w:val="none" w:sz="0" w:space="0" w:color="auto"/>
      </w:divBdr>
    </w:div>
    <w:div w:id="1609117166">
      <w:bodyDiv w:val="1"/>
      <w:marLeft w:val="0"/>
      <w:marRight w:val="0"/>
      <w:marTop w:val="0"/>
      <w:marBottom w:val="0"/>
      <w:divBdr>
        <w:top w:val="none" w:sz="0" w:space="0" w:color="auto"/>
        <w:left w:val="none" w:sz="0" w:space="0" w:color="auto"/>
        <w:bottom w:val="none" w:sz="0" w:space="0" w:color="auto"/>
        <w:right w:val="none" w:sz="0" w:space="0" w:color="auto"/>
      </w:divBdr>
    </w:div>
    <w:div w:id="1610820606">
      <w:bodyDiv w:val="1"/>
      <w:marLeft w:val="0"/>
      <w:marRight w:val="0"/>
      <w:marTop w:val="0"/>
      <w:marBottom w:val="0"/>
      <w:divBdr>
        <w:top w:val="none" w:sz="0" w:space="0" w:color="auto"/>
        <w:left w:val="none" w:sz="0" w:space="0" w:color="auto"/>
        <w:bottom w:val="none" w:sz="0" w:space="0" w:color="auto"/>
        <w:right w:val="none" w:sz="0" w:space="0" w:color="auto"/>
      </w:divBdr>
    </w:div>
    <w:div w:id="1618180144">
      <w:bodyDiv w:val="1"/>
      <w:marLeft w:val="0"/>
      <w:marRight w:val="0"/>
      <w:marTop w:val="0"/>
      <w:marBottom w:val="0"/>
      <w:divBdr>
        <w:top w:val="none" w:sz="0" w:space="0" w:color="auto"/>
        <w:left w:val="none" w:sz="0" w:space="0" w:color="auto"/>
        <w:bottom w:val="none" w:sz="0" w:space="0" w:color="auto"/>
        <w:right w:val="none" w:sz="0" w:space="0" w:color="auto"/>
      </w:divBdr>
    </w:div>
    <w:div w:id="1630818448">
      <w:bodyDiv w:val="1"/>
      <w:marLeft w:val="0"/>
      <w:marRight w:val="0"/>
      <w:marTop w:val="0"/>
      <w:marBottom w:val="0"/>
      <w:divBdr>
        <w:top w:val="none" w:sz="0" w:space="0" w:color="auto"/>
        <w:left w:val="none" w:sz="0" w:space="0" w:color="auto"/>
        <w:bottom w:val="none" w:sz="0" w:space="0" w:color="auto"/>
        <w:right w:val="none" w:sz="0" w:space="0" w:color="auto"/>
      </w:divBdr>
    </w:div>
    <w:div w:id="1652632645">
      <w:bodyDiv w:val="1"/>
      <w:marLeft w:val="0"/>
      <w:marRight w:val="0"/>
      <w:marTop w:val="0"/>
      <w:marBottom w:val="0"/>
      <w:divBdr>
        <w:top w:val="none" w:sz="0" w:space="0" w:color="auto"/>
        <w:left w:val="none" w:sz="0" w:space="0" w:color="auto"/>
        <w:bottom w:val="none" w:sz="0" w:space="0" w:color="auto"/>
        <w:right w:val="none" w:sz="0" w:space="0" w:color="auto"/>
      </w:divBdr>
    </w:div>
    <w:div w:id="1664701117">
      <w:bodyDiv w:val="1"/>
      <w:marLeft w:val="0"/>
      <w:marRight w:val="0"/>
      <w:marTop w:val="0"/>
      <w:marBottom w:val="0"/>
      <w:divBdr>
        <w:top w:val="none" w:sz="0" w:space="0" w:color="auto"/>
        <w:left w:val="none" w:sz="0" w:space="0" w:color="auto"/>
        <w:bottom w:val="none" w:sz="0" w:space="0" w:color="auto"/>
        <w:right w:val="none" w:sz="0" w:space="0" w:color="auto"/>
      </w:divBdr>
    </w:div>
    <w:div w:id="1666544647">
      <w:bodyDiv w:val="1"/>
      <w:marLeft w:val="0"/>
      <w:marRight w:val="0"/>
      <w:marTop w:val="0"/>
      <w:marBottom w:val="0"/>
      <w:divBdr>
        <w:top w:val="none" w:sz="0" w:space="0" w:color="auto"/>
        <w:left w:val="none" w:sz="0" w:space="0" w:color="auto"/>
        <w:bottom w:val="none" w:sz="0" w:space="0" w:color="auto"/>
        <w:right w:val="none" w:sz="0" w:space="0" w:color="auto"/>
      </w:divBdr>
    </w:div>
    <w:div w:id="1729257465">
      <w:bodyDiv w:val="1"/>
      <w:marLeft w:val="0"/>
      <w:marRight w:val="0"/>
      <w:marTop w:val="0"/>
      <w:marBottom w:val="0"/>
      <w:divBdr>
        <w:top w:val="none" w:sz="0" w:space="0" w:color="auto"/>
        <w:left w:val="none" w:sz="0" w:space="0" w:color="auto"/>
        <w:bottom w:val="none" w:sz="0" w:space="0" w:color="auto"/>
        <w:right w:val="none" w:sz="0" w:space="0" w:color="auto"/>
      </w:divBdr>
    </w:div>
    <w:div w:id="1734818060">
      <w:bodyDiv w:val="1"/>
      <w:marLeft w:val="0"/>
      <w:marRight w:val="0"/>
      <w:marTop w:val="0"/>
      <w:marBottom w:val="0"/>
      <w:divBdr>
        <w:top w:val="none" w:sz="0" w:space="0" w:color="auto"/>
        <w:left w:val="none" w:sz="0" w:space="0" w:color="auto"/>
        <w:bottom w:val="none" w:sz="0" w:space="0" w:color="auto"/>
        <w:right w:val="none" w:sz="0" w:space="0" w:color="auto"/>
      </w:divBdr>
    </w:div>
    <w:div w:id="1750879732">
      <w:bodyDiv w:val="1"/>
      <w:marLeft w:val="0"/>
      <w:marRight w:val="0"/>
      <w:marTop w:val="0"/>
      <w:marBottom w:val="0"/>
      <w:divBdr>
        <w:top w:val="none" w:sz="0" w:space="0" w:color="auto"/>
        <w:left w:val="none" w:sz="0" w:space="0" w:color="auto"/>
        <w:bottom w:val="none" w:sz="0" w:space="0" w:color="auto"/>
        <w:right w:val="none" w:sz="0" w:space="0" w:color="auto"/>
      </w:divBdr>
    </w:div>
    <w:div w:id="1794129751">
      <w:bodyDiv w:val="1"/>
      <w:marLeft w:val="0"/>
      <w:marRight w:val="0"/>
      <w:marTop w:val="0"/>
      <w:marBottom w:val="0"/>
      <w:divBdr>
        <w:top w:val="none" w:sz="0" w:space="0" w:color="auto"/>
        <w:left w:val="none" w:sz="0" w:space="0" w:color="auto"/>
        <w:bottom w:val="none" w:sz="0" w:space="0" w:color="auto"/>
        <w:right w:val="none" w:sz="0" w:space="0" w:color="auto"/>
      </w:divBdr>
    </w:div>
    <w:div w:id="1837920863">
      <w:bodyDiv w:val="1"/>
      <w:marLeft w:val="0"/>
      <w:marRight w:val="0"/>
      <w:marTop w:val="0"/>
      <w:marBottom w:val="0"/>
      <w:divBdr>
        <w:top w:val="none" w:sz="0" w:space="0" w:color="auto"/>
        <w:left w:val="none" w:sz="0" w:space="0" w:color="auto"/>
        <w:bottom w:val="none" w:sz="0" w:space="0" w:color="auto"/>
        <w:right w:val="none" w:sz="0" w:space="0" w:color="auto"/>
      </w:divBdr>
    </w:div>
    <w:div w:id="1879511883">
      <w:bodyDiv w:val="1"/>
      <w:marLeft w:val="0"/>
      <w:marRight w:val="0"/>
      <w:marTop w:val="0"/>
      <w:marBottom w:val="0"/>
      <w:divBdr>
        <w:top w:val="none" w:sz="0" w:space="0" w:color="auto"/>
        <w:left w:val="none" w:sz="0" w:space="0" w:color="auto"/>
        <w:bottom w:val="none" w:sz="0" w:space="0" w:color="auto"/>
        <w:right w:val="none" w:sz="0" w:space="0" w:color="auto"/>
      </w:divBdr>
    </w:div>
    <w:div w:id="1885091538">
      <w:bodyDiv w:val="1"/>
      <w:marLeft w:val="0"/>
      <w:marRight w:val="0"/>
      <w:marTop w:val="0"/>
      <w:marBottom w:val="0"/>
      <w:divBdr>
        <w:top w:val="none" w:sz="0" w:space="0" w:color="auto"/>
        <w:left w:val="none" w:sz="0" w:space="0" w:color="auto"/>
        <w:bottom w:val="none" w:sz="0" w:space="0" w:color="auto"/>
        <w:right w:val="none" w:sz="0" w:space="0" w:color="auto"/>
      </w:divBdr>
    </w:div>
    <w:div w:id="1895892260">
      <w:bodyDiv w:val="1"/>
      <w:marLeft w:val="0"/>
      <w:marRight w:val="0"/>
      <w:marTop w:val="0"/>
      <w:marBottom w:val="0"/>
      <w:divBdr>
        <w:top w:val="none" w:sz="0" w:space="0" w:color="auto"/>
        <w:left w:val="none" w:sz="0" w:space="0" w:color="auto"/>
        <w:bottom w:val="none" w:sz="0" w:space="0" w:color="auto"/>
        <w:right w:val="none" w:sz="0" w:space="0" w:color="auto"/>
      </w:divBdr>
    </w:div>
    <w:div w:id="1935285045">
      <w:bodyDiv w:val="1"/>
      <w:marLeft w:val="0"/>
      <w:marRight w:val="0"/>
      <w:marTop w:val="0"/>
      <w:marBottom w:val="0"/>
      <w:divBdr>
        <w:top w:val="none" w:sz="0" w:space="0" w:color="auto"/>
        <w:left w:val="none" w:sz="0" w:space="0" w:color="auto"/>
        <w:bottom w:val="none" w:sz="0" w:space="0" w:color="auto"/>
        <w:right w:val="none" w:sz="0" w:space="0" w:color="auto"/>
      </w:divBdr>
    </w:div>
    <w:div w:id="1940066952">
      <w:bodyDiv w:val="1"/>
      <w:marLeft w:val="0"/>
      <w:marRight w:val="0"/>
      <w:marTop w:val="0"/>
      <w:marBottom w:val="0"/>
      <w:divBdr>
        <w:top w:val="none" w:sz="0" w:space="0" w:color="auto"/>
        <w:left w:val="none" w:sz="0" w:space="0" w:color="auto"/>
        <w:bottom w:val="none" w:sz="0" w:space="0" w:color="auto"/>
        <w:right w:val="none" w:sz="0" w:space="0" w:color="auto"/>
      </w:divBdr>
    </w:div>
    <w:div w:id="1940483819">
      <w:bodyDiv w:val="1"/>
      <w:marLeft w:val="0"/>
      <w:marRight w:val="0"/>
      <w:marTop w:val="0"/>
      <w:marBottom w:val="0"/>
      <w:divBdr>
        <w:top w:val="none" w:sz="0" w:space="0" w:color="auto"/>
        <w:left w:val="none" w:sz="0" w:space="0" w:color="auto"/>
        <w:bottom w:val="none" w:sz="0" w:space="0" w:color="auto"/>
        <w:right w:val="none" w:sz="0" w:space="0" w:color="auto"/>
      </w:divBdr>
    </w:div>
    <w:div w:id="1942256925">
      <w:bodyDiv w:val="1"/>
      <w:marLeft w:val="0"/>
      <w:marRight w:val="0"/>
      <w:marTop w:val="0"/>
      <w:marBottom w:val="0"/>
      <w:divBdr>
        <w:top w:val="none" w:sz="0" w:space="0" w:color="auto"/>
        <w:left w:val="none" w:sz="0" w:space="0" w:color="auto"/>
        <w:bottom w:val="none" w:sz="0" w:space="0" w:color="auto"/>
        <w:right w:val="none" w:sz="0" w:space="0" w:color="auto"/>
      </w:divBdr>
    </w:div>
    <w:div w:id="1959944131">
      <w:bodyDiv w:val="1"/>
      <w:marLeft w:val="0"/>
      <w:marRight w:val="0"/>
      <w:marTop w:val="0"/>
      <w:marBottom w:val="0"/>
      <w:divBdr>
        <w:top w:val="none" w:sz="0" w:space="0" w:color="auto"/>
        <w:left w:val="none" w:sz="0" w:space="0" w:color="auto"/>
        <w:bottom w:val="none" w:sz="0" w:space="0" w:color="auto"/>
        <w:right w:val="none" w:sz="0" w:space="0" w:color="auto"/>
      </w:divBdr>
    </w:div>
    <w:div w:id="1975940484">
      <w:bodyDiv w:val="1"/>
      <w:marLeft w:val="0"/>
      <w:marRight w:val="0"/>
      <w:marTop w:val="0"/>
      <w:marBottom w:val="0"/>
      <w:divBdr>
        <w:top w:val="none" w:sz="0" w:space="0" w:color="auto"/>
        <w:left w:val="none" w:sz="0" w:space="0" w:color="auto"/>
        <w:bottom w:val="none" w:sz="0" w:space="0" w:color="auto"/>
        <w:right w:val="none" w:sz="0" w:space="0" w:color="auto"/>
      </w:divBdr>
    </w:div>
    <w:div w:id="1985741486">
      <w:bodyDiv w:val="1"/>
      <w:marLeft w:val="0"/>
      <w:marRight w:val="0"/>
      <w:marTop w:val="0"/>
      <w:marBottom w:val="0"/>
      <w:divBdr>
        <w:top w:val="none" w:sz="0" w:space="0" w:color="auto"/>
        <w:left w:val="none" w:sz="0" w:space="0" w:color="auto"/>
        <w:bottom w:val="none" w:sz="0" w:space="0" w:color="auto"/>
        <w:right w:val="none" w:sz="0" w:space="0" w:color="auto"/>
      </w:divBdr>
    </w:div>
    <w:div w:id="1986548490">
      <w:bodyDiv w:val="1"/>
      <w:marLeft w:val="0"/>
      <w:marRight w:val="0"/>
      <w:marTop w:val="0"/>
      <w:marBottom w:val="0"/>
      <w:divBdr>
        <w:top w:val="none" w:sz="0" w:space="0" w:color="auto"/>
        <w:left w:val="none" w:sz="0" w:space="0" w:color="auto"/>
        <w:bottom w:val="none" w:sz="0" w:space="0" w:color="auto"/>
        <w:right w:val="none" w:sz="0" w:space="0" w:color="auto"/>
      </w:divBdr>
    </w:div>
    <w:div w:id="2010058490">
      <w:bodyDiv w:val="1"/>
      <w:marLeft w:val="0"/>
      <w:marRight w:val="0"/>
      <w:marTop w:val="0"/>
      <w:marBottom w:val="0"/>
      <w:divBdr>
        <w:top w:val="none" w:sz="0" w:space="0" w:color="auto"/>
        <w:left w:val="none" w:sz="0" w:space="0" w:color="auto"/>
        <w:bottom w:val="none" w:sz="0" w:space="0" w:color="auto"/>
        <w:right w:val="none" w:sz="0" w:space="0" w:color="auto"/>
      </w:divBdr>
    </w:div>
    <w:div w:id="2024891342">
      <w:bodyDiv w:val="1"/>
      <w:marLeft w:val="0"/>
      <w:marRight w:val="0"/>
      <w:marTop w:val="0"/>
      <w:marBottom w:val="0"/>
      <w:divBdr>
        <w:top w:val="none" w:sz="0" w:space="0" w:color="auto"/>
        <w:left w:val="none" w:sz="0" w:space="0" w:color="auto"/>
        <w:bottom w:val="none" w:sz="0" w:space="0" w:color="auto"/>
        <w:right w:val="none" w:sz="0" w:space="0" w:color="auto"/>
      </w:divBdr>
    </w:div>
    <w:div w:id="2035955888">
      <w:bodyDiv w:val="1"/>
      <w:marLeft w:val="0"/>
      <w:marRight w:val="0"/>
      <w:marTop w:val="0"/>
      <w:marBottom w:val="0"/>
      <w:divBdr>
        <w:top w:val="none" w:sz="0" w:space="0" w:color="auto"/>
        <w:left w:val="none" w:sz="0" w:space="0" w:color="auto"/>
        <w:bottom w:val="none" w:sz="0" w:space="0" w:color="auto"/>
        <w:right w:val="none" w:sz="0" w:space="0" w:color="auto"/>
      </w:divBdr>
    </w:div>
    <w:div w:id="2051294742">
      <w:bodyDiv w:val="1"/>
      <w:marLeft w:val="0"/>
      <w:marRight w:val="0"/>
      <w:marTop w:val="0"/>
      <w:marBottom w:val="0"/>
      <w:divBdr>
        <w:top w:val="none" w:sz="0" w:space="0" w:color="auto"/>
        <w:left w:val="none" w:sz="0" w:space="0" w:color="auto"/>
        <w:bottom w:val="none" w:sz="0" w:space="0" w:color="auto"/>
        <w:right w:val="none" w:sz="0" w:space="0" w:color="auto"/>
      </w:divBdr>
    </w:div>
    <w:div w:id="2104910772">
      <w:bodyDiv w:val="1"/>
      <w:marLeft w:val="0"/>
      <w:marRight w:val="0"/>
      <w:marTop w:val="0"/>
      <w:marBottom w:val="0"/>
      <w:divBdr>
        <w:top w:val="none" w:sz="0" w:space="0" w:color="auto"/>
        <w:left w:val="none" w:sz="0" w:space="0" w:color="auto"/>
        <w:bottom w:val="none" w:sz="0" w:space="0" w:color="auto"/>
        <w:right w:val="none" w:sz="0" w:space="0" w:color="auto"/>
      </w:divBdr>
    </w:div>
    <w:div w:id="214284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B754E-9F65-4471-90DF-E5203C862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11</Pages>
  <Words>2886</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19464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Jackie MacKenzie - High Life Highland</cp:lastModifiedBy>
  <cp:revision>28</cp:revision>
  <cp:lastPrinted>2020-03-11T10:08:00Z</cp:lastPrinted>
  <dcterms:created xsi:type="dcterms:W3CDTF">2020-03-05T16:46:00Z</dcterms:created>
  <dcterms:modified xsi:type="dcterms:W3CDTF">2020-03-11T11:47:00Z</dcterms:modified>
</cp:coreProperties>
</file>