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B84929" w:rsidRPr="0089449E" w:rsidTr="00DE1E6C">
        <w:trPr>
          <w:cantSplit/>
          <w:trHeight w:val="993"/>
        </w:trPr>
        <w:tc>
          <w:tcPr>
            <w:tcW w:w="6629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FC08BF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 August</w:t>
            </w:r>
            <w:r w:rsidR="00257BA7">
              <w:rPr>
                <w:rFonts w:ascii="Arial" w:hAnsi="Arial" w:cs="Arial"/>
                <w:szCs w:val="24"/>
              </w:rPr>
              <w:t xml:space="preserve"> 2020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835" w:type="dxa"/>
          </w:tcPr>
          <w:p w:rsidR="00B84929" w:rsidRPr="0089449E" w:rsidRDefault="00B84929" w:rsidP="00615DE0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AGENDA ITEM</w:t>
            </w:r>
            <w:r w:rsidR="00306BAA">
              <w:rPr>
                <w:rFonts w:ascii="Arial" w:hAnsi="Arial" w:cs="Arial"/>
                <w:szCs w:val="24"/>
              </w:rPr>
              <w:t xml:space="preserve"> </w:t>
            </w:r>
            <w:r w:rsidR="00615DE0">
              <w:rPr>
                <w:rFonts w:ascii="Arial" w:hAnsi="Arial" w:cs="Arial"/>
                <w:szCs w:val="24"/>
              </w:rPr>
              <w:t xml:space="preserve"> </w:t>
            </w:r>
            <w:r w:rsidRPr="0089449E">
              <w:rPr>
                <w:rFonts w:ascii="Arial" w:hAnsi="Arial" w:cs="Arial"/>
                <w:szCs w:val="24"/>
              </w:rPr>
              <w:t xml:space="preserve">    REPORT No </w:t>
            </w:r>
            <w:proofErr w:type="gramStart"/>
            <w:r w:rsidRPr="0089449E">
              <w:rPr>
                <w:rFonts w:ascii="Arial" w:hAnsi="Arial" w:cs="Arial"/>
                <w:szCs w:val="24"/>
              </w:rPr>
              <w:t>HLH</w:t>
            </w:r>
            <w:r w:rsidR="00615DE0">
              <w:rPr>
                <w:rFonts w:ascii="Arial" w:hAnsi="Arial" w:cs="Arial"/>
                <w:szCs w:val="24"/>
              </w:rPr>
              <w:t xml:space="preserve">  </w:t>
            </w:r>
            <w:r w:rsidRPr="0089449E">
              <w:rPr>
                <w:rFonts w:ascii="Arial" w:hAnsi="Arial" w:cs="Arial"/>
                <w:szCs w:val="24"/>
              </w:rPr>
              <w:t>/</w:t>
            </w:r>
            <w:proofErr w:type="gramEnd"/>
            <w:r w:rsidR="00257BA7">
              <w:rPr>
                <w:rFonts w:ascii="Arial" w:hAnsi="Arial" w:cs="Arial"/>
                <w:szCs w:val="24"/>
              </w:rPr>
              <w:t>20</w:t>
            </w:r>
          </w:p>
        </w:tc>
      </w:tr>
    </w:tbl>
    <w:p w:rsidR="0039450A" w:rsidRPr="0089449E" w:rsidRDefault="004216A9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caps/>
          <w:szCs w:val="24"/>
          <w:u w:val="none"/>
        </w:rPr>
        <w:t>STRATEGIC PLANNING</w:t>
      </w:r>
      <w:r w:rsidR="00050D22">
        <w:rPr>
          <w:rFonts w:ascii="Arial" w:hAnsi="Arial" w:cs="Arial"/>
          <w:b/>
          <w:caps/>
          <w:szCs w:val="24"/>
          <w:u w:val="none"/>
        </w:rPr>
        <w:t xml:space="preserve"> </w:t>
      </w:r>
      <w:r w:rsidR="00DE1E6C" w:rsidRPr="0089449E">
        <w:rPr>
          <w:rFonts w:ascii="Arial" w:hAnsi="Arial" w:cs="Arial"/>
          <w:b/>
          <w:szCs w:val="24"/>
          <w:u w:val="none"/>
        </w:rPr>
        <w:t>-</w:t>
      </w:r>
      <w:r w:rsidR="00050D22">
        <w:rPr>
          <w:rFonts w:ascii="Arial" w:hAnsi="Arial" w:cs="Arial"/>
          <w:b/>
          <w:szCs w:val="24"/>
          <w:u w:val="none"/>
        </w:rPr>
        <w:t xml:space="preserve">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BD7359" w:rsidRPr="00BD7359" w:rsidRDefault="00BD7359" w:rsidP="00BD7359"/>
          <w:p w:rsidR="004216A9" w:rsidRDefault="00BD7359" w:rsidP="00BD73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r w:rsidR="004216A9">
              <w:rPr>
                <w:rFonts w:ascii="Arial" w:hAnsi="Arial" w:cs="Arial"/>
              </w:rPr>
              <w:t>item</w:t>
            </w:r>
            <w:r w:rsidR="005F7E91">
              <w:rPr>
                <w:rFonts w:ascii="Arial" w:hAnsi="Arial" w:cs="Arial"/>
              </w:rPr>
              <w:t xml:space="preserve"> firstly</w:t>
            </w:r>
            <w:r w:rsidR="004216A9">
              <w:rPr>
                <w:rFonts w:ascii="Arial" w:hAnsi="Arial" w:cs="Arial"/>
              </w:rPr>
              <w:t xml:space="preserve"> provides an update presentation on the Inverness Castle Project development</w:t>
            </w:r>
            <w:r w:rsidR="005F7E91">
              <w:rPr>
                <w:rFonts w:ascii="Arial" w:hAnsi="Arial" w:cs="Arial"/>
              </w:rPr>
              <w:t xml:space="preserve">, focussing on the impact of this project on the governance and structure of High Life Highland.  </w:t>
            </w:r>
            <w:r w:rsidR="00665FB3">
              <w:rPr>
                <w:rFonts w:ascii="Arial" w:hAnsi="Arial" w:cs="Arial"/>
              </w:rPr>
              <w:t>Given the huge shift in the external environment, t</w:t>
            </w:r>
            <w:r w:rsidR="005F7E91">
              <w:rPr>
                <w:rFonts w:ascii="Arial" w:hAnsi="Arial" w:cs="Arial"/>
              </w:rPr>
              <w:t xml:space="preserve">he report also considers how </w:t>
            </w:r>
            <w:r w:rsidR="004216A9">
              <w:rPr>
                <w:rFonts w:ascii="Arial" w:hAnsi="Arial" w:cs="Arial"/>
              </w:rPr>
              <w:t>the charity moves from mitigation during COVID-19</w:t>
            </w:r>
            <w:r w:rsidR="00665FB3">
              <w:rPr>
                <w:rFonts w:ascii="Arial" w:hAnsi="Arial" w:cs="Arial"/>
              </w:rPr>
              <w:t>,</w:t>
            </w:r>
            <w:r w:rsidR="004216A9">
              <w:rPr>
                <w:rFonts w:ascii="Arial" w:hAnsi="Arial" w:cs="Arial"/>
              </w:rPr>
              <w:t xml:space="preserve"> to </w:t>
            </w:r>
            <w:r w:rsidR="00665FB3">
              <w:rPr>
                <w:rFonts w:ascii="Arial" w:hAnsi="Arial" w:cs="Arial"/>
              </w:rPr>
              <w:t xml:space="preserve">strategic </w:t>
            </w:r>
            <w:proofErr w:type="gramStart"/>
            <w:r w:rsidR="00665FB3">
              <w:rPr>
                <w:rFonts w:ascii="Arial" w:hAnsi="Arial" w:cs="Arial"/>
              </w:rPr>
              <w:t xml:space="preserve">planning </w:t>
            </w:r>
            <w:r w:rsidR="005F7E91">
              <w:rPr>
                <w:rFonts w:ascii="Arial" w:hAnsi="Arial" w:cs="Arial"/>
              </w:rPr>
              <w:t xml:space="preserve"> </w:t>
            </w:r>
            <w:r w:rsidR="00C70890">
              <w:rPr>
                <w:rFonts w:ascii="Arial" w:hAnsi="Arial" w:cs="Arial"/>
              </w:rPr>
              <w:t>in</w:t>
            </w:r>
            <w:proofErr w:type="gramEnd"/>
            <w:r w:rsidR="00C70890">
              <w:rPr>
                <w:rFonts w:ascii="Arial" w:hAnsi="Arial" w:cs="Arial"/>
              </w:rPr>
              <w:t xml:space="preserve"> order </w:t>
            </w:r>
            <w:r w:rsidR="00665FB3">
              <w:rPr>
                <w:rFonts w:ascii="Arial" w:hAnsi="Arial" w:cs="Arial"/>
              </w:rPr>
              <w:t xml:space="preserve">to safeguard against </w:t>
            </w:r>
            <w:r w:rsidR="001D524B">
              <w:rPr>
                <w:rFonts w:ascii="Arial" w:hAnsi="Arial" w:cs="Arial"/>
              </w:rPr>
              <w:t xml:space="preserve">the danger of </w:t>
            </w:r>
            <w:r w:rsidR="00665FB3">
              <w:rPr>
                <w:rFonts w:ascii="Arial" w:hAnsi="Arial" w:cs="Arial"/>
              </w:rPr>
              <w:t xml:space="preserve">strategic drift. </w:t>
            </w:r>
            <w:r>
              <w:rPr>
                <w:rFonts w:ascii="Arial" w:hAnsi="Arial" w:cs="Arial"/>
              </w:rPr>
              <w:t xml:space="preserve"> </w:t>
            </w:r>
          </w:p>
          <w:p w:rsidR="004216A9" w:rsidRDefault="004216A9" w:rsidP="00BD7359">
            <w:pPr>
              <w:jc w:val="both"/>
              <w:rPr>
                <w:rFonts w:ascii="Arial" w:hAnsi="Arial" w:cs="Arial"/>
              </w:rPr>
            </w:pPr>
          </w:p>
          <w:p w:rsidR="00BD7359" w:rsidRDefault="00BD7359" w:rsidP="00BD73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r w:rsidR="004216A9">
              <w:rPr>
                <w:rFonts w:ascii="Arial" w:hAnsi="Arial" w:cs="Arial"/>
              </w:rPr>
              <w:t xml:space="preserve">is recommended </w:t>
            </w:r>
            <w:r>
              <w:rPr>
                <w:rFonts w:ascii="Arial" w:hAnsi="Arial" w:cs="Arial"/>
              </w:rPr>
              <w:t xml:space="preserve">that </w:t>
            </w:r>
            <w:proofErr w:type="gramStart"/>
            <w:r>
              <w:rPr>
                <w:rFonts w:ascii="Arial" w:hAnsi="Arial" w:cs="Arial"/>
              </w:rPr>
              <w:t>Directors:-</w:t>
            </w:r>
            <w:proofErr w:type="gramEnd"/>
          </w:p>
          <w:p w:rsidR="00BD7359" w:rsidRDefault="00BD7359" w:rsidP="00BD7359">
            <w:pPr>
              <w:jc w:val="both"/>
              <w:rPr>
                <w:rFonts w:ascii="Arial" w:hAnsi="Arial" w:cs="Arial"/>
              </w:rPr>
            </w:pPr>
          </w:p>
          <w:p w:rsidR="004216A9" w:rsidRDefault="004216A9" w:rsidP="00E0452B">
            <w:pPr>
              <w:numPr>
                <w:ilvl w:val="0"/>
                <w:numId w:val="10"/>
              </w:numPr>
              <w:ind w:left="709" w:hanging="349"/>
              <w:jc w:val="both"/>
              <w:rPr>
                <w:rFonts w:ascii="Arial" w:hAnsi="Arial" w:cs="Arial"/>
              </w:rPr>
            </w:pPr>
            <w:r w:rsidRPr="004216A9">
              <w:rPr>
                <w:rFonts w:ascii="Arial" w:hAnsi="Arial" w:cs="Arial"/>
              </w:rPr>
              <w:t>note and comment on the Inverness Castle update</w:t>
            </w:r>
            <w:r w:rsidR="007B5BCF">
              <w:rPr>
                <w:rFonts w:ascii="Arial" w:hAnsi="Arial" w:cs="Arial"/>
              </w:rPr>
              <w:t>, including the need to align our structure to cater for the project,</w:t>
            </w:r>
            <w:r w:rsidRPr="004216A9">
              <w:rPr>
                <w:rFonts w:ascii="Arial" w:hAnsi="Arial" w:cs="Arial"/>
              </w:rPr>
              <w:t xml:space="preserve"> and</w:t>
            </w:r>
            <w:r w:rsidR="007B5BCF">
              <w:rPr>
                <w:rFonts w:ascii="Arial" w:hAnsi="Arial" w:cs="Arial"/>
              </w:rPr>
              <w:t>;</w:t>
            </w:r>
          </w:p>
          <w:p w:rsidR="004216A9" w:rsidRDefault="004216A9" w:rsidP="004216A9">
            <w:pPr>
              <w:ind w:left="709"/>
              <w:jc w:val="both"/>
              <w:rPr>
                <w:rFonts w:ascii="Arial" w:hAnsi="Arial" w:cs="Arial"/>
              </w:rPr>
            </w:pPr>
          </w:p>
          <w:p w:rsidR="004216A9" w:rsidRDefault="004216A9" w:rsidP="004216A9">
            <w:pPr>
              <w:ind w:left="709"/>
              <w:jc w:val="both"/>
              <w:rPr>
                <w:rFonts w:ascii="Arial" w:hAnsi="Arial" w:cs="Arial"/>
              </w:rPr>
            </w:pPr>
            <w:r w:rsidRPr="004216A9">
              <w:rPr>
                <w:rFonts w:ascii="Arial" w:hAnsi="Arial" w:cs="Arial"/>
              </w:rPr>
              <w:t>agree</w:t>
            </w:r>
          </w:p>
          <w:p w:rsidR="004216A9" w:rsidRPr="004216A9" w:rsidRDefault="004216A9" w:rsidP="004216A9">
            <w:pPr>
              <w:ind w:left="709"/>
              <w:jc w:val="both"/>
              <w:rPr>
                <w:rFonts w:ascii="Arial" w:hAnsi="Arial" w:cs="Arial"/>
              </w:rPr>
            </w:pPr>
          </w:p>
          <w:p w:rsidR="007B5BCF" w:rsidRDefault="00BD7359" w:rsidP="00BD7359">
            <w:pPr>
              <w:numPr>
                <w:ilvl w:val="0"/>
                <w:numId w:val="10"/>
              </w:numPr>
              <w:ind w:left="709" w:hanging="3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a facilitated </w:t>
            </w:r>
            <w:r w:rsidRPr="00292FC0">
              <w:rPr>
                <w:rFonts w:ascii="Arial" w:hAnsi="Arial" w:cs="Arial"/>
              </w:rPr>
              <w:t xml:space="preserve">session for Directors </w:t>
            </w:r>
            <w:r w:rsidR="00292FC0" w:rsidRPr="00292FC0">
              <w:rPr>
                <w:rFonts w:ascii="Arial" w:hAnsi="Arial" w:cs="Arial"/>
              </w:rPr>
              <w:t xml:space="preserve">of </w:t>
            </w:r>
            <w:r w:rsidR="00B077F2">
              <w:rPr>
                <w:rFonts w:ascii="Arial" w:hAnsi="Arial" w:cs="Arial"/>
              </w:rPr>
              <w:t>HLH Trading,</w:t>
            </w:r>
            <w:r w:rsidR="002E5B50">
              <w:rPr>
                <w:rFonts w:ascii="Arial" w:hAnsi="Arial" w:cs="Arial"/>
              </w:rPr>
              <w:t xml:space="preserve"> </w:t>
            </w:r>
            <w:r w:rsidR="00B077F2">
              <w:rPr>
                <w:rFonts w:ascii="Arial" w:hAnsi="Arial" w:cs="Arial"/>
              </w:rPr>
              <w:t xml:space="preserve">the main charity </w:t>
            </w:r>
            <w:r w:rsidR="00292FC0" w:rsidRPr="00292FC0">
              <w:rPr>
                <w:rFonts w:ascii="Arial" w:hAnsi="Arial" w:cs="Arial"/>
              </w:rPr>
              <w:t xml:space="preserve">Board </w:t>
            </w:r>
            <w:r w:rsidRPr="00292FC0">
              <w:rPr>
                <w:rFonts w:ascii="Arial" w:hAnsi="Arial" w:cs="Arial"/>
              </w:rPr>
              <w:t xml:space="preserve">and officers be held </w:t>
            </w:r>
            <w:r w:rsidR="00292FC0" w:rsidRPr="00292FC0">
              <w:rPr>
                <w:rFonts w:ascii="Arial" w:hAnsi="Arial" w:cs="Arial"/>
              </w:rPr>
              <w:t>in October to review</w:t>
            </w:r>
            <w:r w:rsidR="00445A06">
              <w:rPr>
                <w:rFonts w:ascii="Arial" w:hAnsi="Arial" w:cs="Arial"/>
              </w:rPr>
              <w:t>:</w:t>
            </w:r>
            <w:r w:rsidR="00292FC0" w:rsidRPr="00292FC0">
              <w:rPr>
                <w:rFonts w:ascii="Arial" w:hAnsi="Arial" w:cs="Arial"/>
              </w:rPr>
              <w:t xml:space="preserve"> COVID-19 Recovery Plan progress</w:t>
            </w:r>
            <w:r w:rsidR="00B077F2">
              <w:rPr>
                <w:rFonts w:ascii="Arial" w:hAnsi="Arial" w:cs="Arial"/>
              </w:rPr>
              <w:t>;</w:t>
            </w:r>
            <w:r w:rsidR="00665FB3">
              <w:rPr>
                <w:rFonts w:ascii="Arial" w:hAnsi="Arial" w:cs="Arial"/>
              </w:rPr>
              <w:t xml:space="preserve"> review of the HLH Business Plan for 2021 to 2025</w:t>
            </w:r>
            <w:r w:rsidR="0052525F">
              <w:rPr>
                <w:rFonts w:ascii="Arial" w:hAnsi="Arial" w:cs="Arial"/>
              </w:rPr>
              <w:t xml:space="preserve">; </w:t>
            </w:r>
            <w:r w:rsidR="00665FB3">
              <w:rPr>
                <w:rFonts w:ascii="Arial" w:hAnsi="Arial" w:cs="Arial"/>
              </w:rPr>
              <w:t xml:space="preserve">review </w:t>
            </w:r>
            <w:r w:rsidR="00A65F2A">
              <w:rPr>
                <w:rFonts w:ascii="Arial" w:hAnsi="Arial" w:cs="Arial"/>
              </w:rPr>
              <w:t>b</w:t>
            </w:r>
            <w:r w:rsidR="00292FC0" w:rsidRPr="00292FC0">
              <w:rPr>
                <w:rFonts w:ascii="Arial" w:hAnsi="Arial" w:cs="Arial"/>
              </w:rPr>
              <w:t>usiness growth opportunities</w:t>
            </w:r>
            <w:r w:rsidR="0052525F">
              <w:rPr>
                <w:rFonts w:ascii="Arial" w:hAnsi="Arial" w:cs="Arial"/>
              </w:rPr>
              <w:t xml:space="preserve">, including governance arrangements for the </w:t>
            </w:r>
            <w:r w:rsidR="00292FC0" w:rsidRPr="00292FC0">
              <w:rPr>
                <w:rFonts w:ascii="Arial" w:hAnsi="Arial" w:cs="Arial"/>
              </w:rPr>
              <w:t>Inverness Castle Project</w:t>
            </w:r>
          </w:p>
          <w:p w:rsidR="007B5BCF" w:rsidRDefault="007B5BCF" w:rsidP="007B5BCF">
            <w:pPr>
              <w:ind w:left="709"/>
              <w:jc w:val="both"/>
              <w:rPr>
                <w:rFonts w:ascii="Arial" w:hAnsi="Arial" w:cs="Arial"/>
              </w:rPr>
            </w:pPr>
          </w:p>
          <w:p w:rsidR="00292FC0" w:rsidRPr="00292FC0" w:rsidRDefault="007B5BCF" w:rsidP="00292FC0">
            <w:pPr>
              <w:numPr>
                <w:ilvl w:val="0"/>
                <w:numId w:val="10"/>
              </w:numPr>
              <w:ind w:left="709" w:hanging="3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92FC0">
              <w:rPr>
                <w:rFonts w:ascii="Arial" w:hAnsi="Arial" w:cs="Arial"/>
              </w:rPr>
              <w:t xml:space="preserve">he draft </w:t>
            </w:r>
            <w:r w:rsidR="00DD32B3">
              <w:rPr>
                <w:rFonts w:ascii="Arial" w:hAnsi="Arial" w:cs="Arial"/>
              </w:rPr>
              <w:t xml:space="preserve">process and </w:t>
            </w:r>
            <w:r w:rsidR="00292FC0">
              <w:rPr>
                <w:rFonts w:ascii="Arial" w:hAnsi="Arial" w:cs="Arial"/>
              </w:rPr>
              <w:t>timetable for the development of a revised HLH Business Plan for 2021-2025.</w:t>
            </w:r>
          </w:p>
          <w:p w:rsidR="009D617A" w:rsidRPr="00BD7359" w:rsidRDefault="009D617A" w:rsidP="00BD735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97099E" w:rsidRPr="0089449E" w:rsidRDefault="0097099E" w:rsidP="00416BFF">
      <w:pPr>
        <w:jc w:val="both"/>
        <w:rPr>
          <w:rFonts w:ascii="Arial" w:hAnsi="Arial" w:cs="Arial"/>
          <w:szCs w:val="24"/>
        </w:rPr>
      </w:pPr>
    </w:p>
    <w:tbl>
      <w:tblPr>
        <w:tblW w:w="961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113"/>
        <w:gridCol w:w="704"/>
        <w:gridCol w:w="8647"/>
        <w:gridCol w:w="113"/>
      </w:tblGrid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7214D1" w:rsidRDefault="00A65F2A" w:rsidP="006F49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8647" w:type="dxa"/>
          </w:tcPr>
          <w:p w:rsidR="00A65F2A" w:rsidRDefault="00A65F2A" w:rsidP="006F49FB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Business Plan Contribution</w:t>
            </w:r>
          </w:p>
          <w:p w:rsidR="00A65F2A" w:rsidRPr="00A65F2A" w:rsidRDefault="00A65F2A" w:rsidP="00A65F2A"/>
        </w:tc>
      </w:tr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7161EF" w:rsidRDefault="00A65F2A" w:rsidP="00A65F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A65F2A" w:rsidRDefault="00A65F2A" w:rsidP="00A65F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report supports all the Business Outcomes from the High Life Highland (HLH) Business Plan:</w:t>
            </w:r>
          </w:p>
          <w:p w:rsidR="00A65F2A" w:rsidRDefault="00A65F2A" w:rsidP="00A65F2A">
            <w:pPr>
              <w:jc w:val="both"/>
              <w:rPr>
                <w:rFonts w:ascii="Arial" w:hAnsi="Arial" w:cs="Arial"/>
              </w:rPr>
            </w:pP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Sustain a high standard of health and safety, and environmental performance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Implement the Service Delivery Contract with THC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Improving customer engagement and satisfaction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Improving staff engagement and satisfaction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Enhance the positive charity image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Be a trusted and effective partner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Achieve sustainable growth across the organisation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Develop health and wellbeing across Highland communities</w:t>
            </w:r>
          </w:p>
          <w:p w:rsidR="00A65F2A" w:rsidRPr="00A65F2A" w:rsidRDefault="00A65F2A" w:rsidP="00A6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F2A">
              <w:rPr>
                <w:rFonts w:ascii="Arial" w:hAnsi="Arial" w:cs="Arial"/>
                <w:b/>
                <w:bCs/>
                <w:sz w:val="24"/>
                <w:szCs w:val="24"/>
              </w:rPr>
              <w:t>Develop and promote the High Life brand</w:t>
            </w:r>
          </w:p>
          <w:p w:rsidR="00A65F2A" w:rsidRPr="0089449E" w:rsidRDefault="00A65F2A" w:rsidP="00A65F2A">
            <w:pPr>
              <w:pStyle w:val="ListParagraph"/>
              <w:spacing w:after="0" w:line="240" w:lineRule="auto"/>
              <w:ind w:left="819"/>
              <w:jc w:val="both"/>
              <w:rPr>
                <w:rFonts w:ascii="Arial" w:hAnsi="Arial" w:cs="Arial"/>
                <w:b/>
              </w:rPr>
            </w:pPr>
          </w:p>
        </w:tc>
      </w:tr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7214D1" w:rsidRDefault="00A65F2A" w:rsidP="00A65F2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Pr="007214D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65F2A" w:rsidRPr="007214D1" w:rsidRDefault="00A65F2A" w:rsidP="00A65F2A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7214D1">
              <w:rPr>
                <w:rFonts w:ascii="Arial" w:hAnsi="Arial" w:cs="Arial"/>
                <w:b/>
                <w:szCs w:val="24"/>
                <w:u w:val="none"/>
              </w:rPr>
              <w:t>Background</w:t>
            </w:r>
          </w:p>
          <w:p w:rsidR="00A65F2A" w:rsidRPr="007214D1" w:rsidRDefault="00A65F2A" w:rsidP="00A65F2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7214D1" w:rsidRDefault="00A65F2A" w:rsidP="00A65F2A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7214D1">
              <w:rPr>
                <w:rFonts w:ascii="Arial" w:hAnsi="Arial" w:cs="Arial"/>
                <w:szCs w:val="24"/>
              </w:rPr>
              <w:t xml:space="preserve">.1 </w:t>
            </w:r>
          </w:p>
        </w:tc>
        <w:tc>
          <w:tcPr>
            <w:tcW w:w="8647" w:type="dxa"/>
          </w:tcPr>
          <w:p w:rsidR="00A65F2A" w:rsidRPr="00F26620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Directors received a detailed written update prior to the meeting on the Inverness Castle Development, there will be the opportunity at the meeting for Directors to provide comment and feedback on the update.</w:t>
            </w:r>
            <w:r>
              <w:t xml:space="preserve"> </w:t>
            </w:r>
            <w:r w:rsidRPr="00F26620">
              <w:rPr>
                <w:rFonts w:ascii="Arial" w:hAnsi="Arial" w:cs="Arial"/>
              </w:rPr>
              <w:t>Some of the key considerations will also be set out in terms of the potential impact of the Inverness Castle Project on the governance and structure arrangements within HL</w:t>
            </w:r>
            <w:r>
              <w:rPr>
                <w:rFonts w:ascii="Arial" w:hAnsi="Arial" w:cs="Arial"/>
              </w:rPr>
              <w:t>H.</w:t>
            </w:r>
          </w:p>
          <w:p w:rsidR="00A65F2A" w:rsidRPr="007214D1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4216A9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</w:t>
            </w:r>
            <w:r w:rsidRPr="004216A9">
              <w:rPr>
                <w:rFonts w:ascii="Arial" w:hAnsi="Arial" w:cs="Arial"/>
                <w:szCs w:val="24"/>
              </w:rPr>
              <w:t>.2</w:t>
            </w:r>
          </w:p>
        </w:tc>
        <w:tc>
          <w:tcPr>
            <w:tcW w:w="8647" w:type="dxa"/>
          </w:tcPr>
          <w:p w:rsidR="00A65F2A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 the Board meeting on 4 September 2019</w:t>
            </w:r>
            <w:r w:rsidR="00CB6D16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Directors approved the HLH Business Plan for 2019-24.   </w:t>
            </w:r>
            <w:r w:rsidR="00CB6D16">
              <w:rPr>
                <w:rFonts w:ascii="Arial" w:hAnsi="Arial" w:cs="Arial"/>
                <w:szCs w:val="24"/>
              </w:rPr>
              <w:t xml:space="preserve">However, </w:t>
            </w:r>
            <w:r>
              <w:rPr>
                <w:rFonts w:ascii="Arial" w:hAnsi="Arial" w:cs="Arial"/>
                <w:szCs w:val="24"/>
              </w:rPr>
              <w:t xml:space="preserve">COVID-19 </w:t>
            </w:r>
            <w:r w:rsidR="00CB6D16">
              <w:rPr>
                <w:rFonts w:ascii="Arial" w:hAnsi="Arial" w:cs="Arial"/>
                <w:szCs w:val="24"/>
              </w:rPr>
              <w:t>has created a</w:t>
            </w:r>
            <w:r>
              <w:rPr>
                <w:rFonts w:ascii="Arial" w:hAnsi="Arial" w:cs="Arial"/>
                <w:szCs w:val="24"/>
              </w:rPr>
              <w:t xml:space="preserve"> strategic shift and as the charity moves from recovery to future strategy it needs to review its current business plan</w:t>
            </w:r>
            <w:r w:rsidR="00CB6D16">
              <w:rPr>
                <w:rFonts w:ascii="Arial" w:hAnsi="Arial" w:cs="Arial"/>
                <w:szCs w:val="24"/>
              </w:rPr>
              <w:t xml:space="preserve"> in order to align the business with the changes in the macro-economic, tech, political and social environments.</w:t>
            </w:r>
          </w:p>
          <w:p w:rsidR="00A65F2A" w:rsidRPr="004216A9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7214D1" w:rsidRDefault="00A65F2A" w:rsidP="00A65F2A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Pr="007214D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65F2A" w:rsidRPr="008A1F14" w:rsidRDefault="00A65F2A" w:rsidP="00A65F2A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Business Planning Process</w:t>
            </w:r>
          </w:p>
          <w:p w:rsidR="00A65F2A" w:rsidRPr="007214D1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7214D1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7214D1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647" w:type="dxa"/>
          </w:tcPr>
          <w:p w:rsidR="00A65F2A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It is proposed that the facilitated session will be </w:t>
            </w:r>
            <w:r w:rsidRPr="00827413">
              <w:rPr>
                <w:rFonts w:ascii="Arial" w:hAnsi="Arial" w:cs="Arial"/>
                <w:szCs w:val="24"/>
              </w:rPr>
              <w:t xml:space="preserve">in </w:t>
            </w:r>
            <w:r>
              <w:rPr>
                <w:rFonts w:ascii="Arial" w:hAnsi="Arial" w:cs="Arial"/>
                <w:szCs w:val="24"/>
              </w:rPr>
              <w:t xml:space="preserve">October, the date yet to be finalised pending confirmation of </w:t>
            </w:r>
            <w:r w:rsidR="004C56EC">
              <w:rPr>
                <w:rFonts w:ascii="Arial" w:hAnsi="Arial" w:cs="Arial"/>
                <w:szCs w:val="24"/>
              </w:rPr>
              <w:t xml:space="preserve">specialist </w:t>
            </w:r>
            <w:r>
              <w:rPr>
                <w:rFonts w:ascii="Arial" w:hAnsi="Arial" w:cs="Arial"/>
                <w:szCs w:val="24"/>
              </w:rPr>
              <w:t xml:space="preserve">support </w:t>
            </w:r>
            <w:r w:rsidR="004C56EC">
              <w:rPr>
                <w:rFonts w:ascii="Arial" w:hAnsi="Arial" w:cs="Arial"/>
                <w:szCs w:val="24"/>
              </w:rPr>
              <w:t xml:space="preserve">via the </w:t>
            </w:r>
            <w:r>
              <w:rPr>
                <w:rFonts w:ascii="Arial" w:hAnsi="Arial" w:cs="Arial"/>
                <w:szCs w:val="24"/>
              </w:rPr>
              <w:t>HIE Managed Client arrangement.  The day will include an overview of the planning framework and a series of break-out sessions focused on specific sections of the plan.</w:t>
            </w:r>
          </w:p>
          <w:p w:rsidR="00A65F2A" w:rsidRPr="007214D1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65F2A" w:rsidRPr="007214D1" w:rsidTr="00866B7C">
        <w:trPr>
          <w:gridBefore w:val="1"/>
          <w:gridAfter w:val="1"/>
          <w:wBefore w:w="34" w:type="dxa"/>
          <w:wAfter w:w="113" w:type="dxa"/>
        </w:trPr>
        <w:tc>
          <w:tcPr>
            <w:tcW w:w="817" w:type="dxa"/>
            <w:gridSpan w:val="2"/>
          </w:tcPr>
          <w:p w:rsidR="00A65F2A" w:rsidRPr="007214D1" w:rsidRDefault="00A65F2A" w:rsidP="00A65F2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7214D1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647" w:type="dxa"/>
          </w:tcPr>
          <w:p w:rsidR="00A65F2A" w:rsidRDefault="00A65F2A" w:rsidP="00A65F2A">
            <w:pPr>
              <w:pStyle w:val="Default"/>
              <w:jc w:val="both"/>
            </w:pPr>
            <w:r>
              <w:t xml:space="preserve">Factoring in outcomes from the facilitated session into the revised business plan and </w:t>
            </w:r>
            <w:proofErr w:type="gramStart"/>
            <w:r>
              <w:t>taking into account</w:t>
            </w:r>
            <w:proofErr w:type="gramEnd"/>
            <w:r>
              <w:t xml:space="preserve"> the points below, the draft revised business plan covering the period 2021-25 </w:t>
            </w:r>
            <w:r w:rsidR="004C56EC">
              <w:t xml:space="preserve">will be considered by </w:t>
            </w:r>
            <w:r>
              <w:t>the Board meeting in March 2021:</w:t>
            </w:r>
          </w:p>
          <w:p w:rsidR="00A65F2A" w:rsidRDefault="00A65F2A" w:rsidP="00A65F2A">
            <w:pPr>
              <w:pStyle w:val="Default"/>
              <w:jc w:val="both"/>
            </w:pPr>
          </w:p>
          <w:p w:rsidR="00A65F2A" w:rsidRPr="002D4DF2" w:rsidRDefault="00A65F2A" w:rsidP="00A65F2A">
            <w:pPr>
              <w:pStyle w:val="Default"/>
              <w:numPr>
                <w:ilvl w:val="0"/>
                <w:numId w:val="12"/>
              </w:numPr>
              <w:adjustRightInd w:val="0"/>
              <w:ind w:left="750" w:hanging="426"/>
            </w:pPr>
            <w:r>
              <w:t>Progress with the HLH Recovery Plan</w:t>
            </w:r>
            <w:r w:rsidRPr="002D4DF2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48"/>
                <w:szCs w:val="48"/>
              </w:rPr>
              <w:t xml:space="preserve"> </w:t>
            </w:r>
          </w:p>
          <w:p w:rsidR="00A65F2A" w:rsidRPr="002D4DF2" w:rsidRDefault="00A65F2A" w:rsidP="00A65F2A">
            <w:pPr>
              <w:pStyle w:val="Default"/>
              <w:numPr>
                <w:ilvl w:val="0"/>
                <w:numId w:val="12"/>
              </w:numPr>
              <w:adjustRightInd w:val="0"/>
              <w:ind w:left="750" w:hanging="426"/>
            </w:pPr>
            <w:r w:rsidRPr="002D4DF2">
              <w:t>Rev</w:t>
            </w:r>
            <w:r>
              <w:t>ised</w:t>
            </w:r>
            <w:r w:rsidRPr="002D4DF2">
              <w:t xml:space="preserve"> HLH business growth opportunities</w:t>
            </w:r>
          </w:p>
          <w:p w:rsidR="00A65F2A" w:rsidRDefault="00A65F2A" w:rsidP="00A65F2A">
            <w:pPr>
              <w:pStyle w:val="Default"/>
              <w:numPr>
                <w:ilvl w:val="0"/>
                <w:numId w:val="12"/>
              </w:numPr>
              <w:adjustRightInd w:val="0"/>
              <w:ind w:left="750" w:hanging="426"/>
            </w:pPr>
            <w:r w:rsidRPr="002D4DF2">
              <w:t>Impact of Inverness Castle Project</w:t>
            </w:r>
          </w:p>
          <w:p w:rsidR="004C56EC" w:rsidRDefault="004C56EC" w:rsidP="004C56EC">
            <w:pPr>
              <w:pStyle w:val="Default"/>
              <w:numPr>
                <w:ilvl w:val="0"/>
                <w:numId w:val="12"/>
              </w:numPr>
              <w:adjustRightInd w:val="0"/>
              <w:ind w:left="750" w:hanging="426"/>
            </w:pPr>
            <w:r>
              <w:t>Review of the HLH Business Plan to cover the period 2021 to 2025</w:t>
            </w:r>
          </w:p>
          <w:p w:rsidR="00A65F2A" w:rsidRPr="007214D1" w:rsidRDefault="004C56EC" w:rsidP="006C587F">
            <w:pPr>
              <w:pStyle w:val="Default"/>
              <w:adjustRightInd w:val="0"/>
              <w:ind w:left="750"/>
            </w:pPr>
            <w:r>
              <w:t xml:space="preserve"> </w:t>
            </w:r>
          </w:p>
        </w:tc>
      </w:tr>
      <w:tr w:rsidR="00A65F2A" w:rsidRPr="0089449E" w:rsidTr="00866B7C">
        <w:tc>
          <w:tcPr>
            <w:tcW w:w="851" w:type="dxa"/>
            <w:gridSpan w:val="3"/>
          </w:tcPr>
          <w:p w:rsidR="00A65F2A" w:rsidRPr="00652BC4" w:rsidRDefault="00A65F2A" w:rsidP="00A65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755" w:type="dxa"/>
            <w:gridSpan w:val="2"/>
          </w:tcPr>
          <w:p w:rsidR="00A65F2A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52BC4">
              <w:rPr>
                <w:rFonts w:ascii="Arial" w:hAnsi="Arial" w:cs="Arial"/>
                <w:b/>
              </w:rPr>
              <w:t>Implications</w:t>
            </w:r>
          </w:p>
          <w:p w:rsidR="00A65F2A" w:rsidRPr="00652BC4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5F2A" w:rsidRPr="0089449E" w:rsidTr="00866B7C">
        <w:tc>
          <w:tcPr>
            <w:tcW w:w="851" w:type="dxa"/>
            <w:gridSpan w:val="3"/>
          </w:tcPr>
          <w:p w:rsidR="00A65F2A" w:rsidRPr="00280008" w:rsidRDefault="00A65F2A" w:rsidP="00A65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80008">
              <w:rPr>
                <w:rFonts w:ascii="Arial" w:hAnsi="Arial" w:cs="Arial"/>
              </w:rPr>
              <w:t>.1</w:t>
            </w:r>
          </w:p>
        </w:tc>
        <w:tc>
          <w:tcPr>
            <w:tcW w:w="8755" w:type="dxa"/>
            <w:gridSpan w:val="2"/>
          </w:tcPr>
          <w:p w:rsidR="00A65F2A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Implications – at the time of writing and pending confirmation of support through the managed client arrangement with HIE, there may be some costs associated with the facilitated session.</w:t>
            </w:r>
          </w:p>
          <w:p w:rsidR="00A65F2A" w:rsidRPr="006F3071" w:rsidRDefault="00A65F2A" w:rsidP="00A65F2A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A65F2A" w:rsidRPr="0089449E" w:rsidTr="00866B7C">
        <w:tc>
          <w:tcPr>
            <w:tcW w:w="851" w:type="dxa"/>
            <w:gridSpan w:val="3"/>
          </w:tcPr>
          <w:p w:rsidR="00A65F2A" w:rsidRPr="00280008" w:rsidRDefault="00A65F2A" w:rsidP="00A65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80008">
              <w:rPr>
                <w:rFonts w:ascii="Arial" w:hAnsi="Arial" w:cs="Arial"/>
              </w:rPr>
              <w:t>.2</w:t>
            </w:r>
          </w:p>
        </w:tc>
        <w:tc>
          <w:tcPr>
            <w:tcW w:w="8755" w:type="dxa"/>
            <w:gridSpan w:val="2"/>
          </w:tcPr>
          <w:p w:rsidR="00A65F2A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Implications - there are no new legal implications arising from this report.</w:t>
            </w:r>
          </w:p>
          <w:p w:rsidR="00A65F2A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65F2A" w:rsidRPr="0089449E" w:rsidTr="00866B7C">
        <w:tc>
          <w:tcPr>
            <w:tcW w:w="851" w:type="dxa"/>
            <w:gridSpan w:val="3"/>
          </w:tcPr>
          <w:p w:rsidR="00A65F2A" w:rsidRDefault="00A65F2A" w:rsidP="00A65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  <w:p w:rsidR="00A65F2A" w:rsidRDefault="00A65F2A" w:rsidP="00A65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8755" w:type="dxa"/>
            <w:gridSpan w:val="2"/>
          </w:tcPr>
          <w:p w:rsidR="00A65F2A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0008">
              <w:rPr>
                <w:rFonts w:ascii="Arial" w:hAnsi="Arial" w:cs="Arial"/>
              </w:rPr>
              <w:t>Equality Implications – there are no new equality implications arising from this report.</w:t>
            </w:r>
          </w:p>
          <w:p w:rsidR="00A65F2A" w:rsidRPr="00280008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65F2A" w:rsidRPr="0089449E" w:rsidTr="00866B7C">
        <w:tc>
          <w:tcPr>
            <w:tcW w:w="851" w:type="dxa"/>
            <w:gridSpan w:val="3"/>
          </w:tcPr>
          <w:p w:rsidR="00A65F2A" w:rsidRPr="00280008" w:rsidRDefault="00A65F2A" w:rsidP="00A65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  <w:p w:rsidR="00A65F2A" w:rsidRPr="00280008" w:rsidRDefault="00A65F2A" w:rsidP="00A65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5" w:type="dxa"/>
            <w:gridSpan w:val="2"/>
          </w:tcPr>
          <w:p w:rsidR="00A65F2A" w:rsidRPr="00216B77" w:rsidRDefault="00A65F2A" w:rsidP="00A6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Implications – there are no new risk implications arising from this report.</w:t>
            </w:r>
          </w:p>
        </w:tc>
      </w:tr>
      <w:tr w:rsidR="00555FC1" w:rsidRPr="0089449E" w:rsidTr="00866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7" w:type="dxa"/>
          <w:cantSplit/>
        </w:trPr>
        <w:tc>
          <w:tcPr>
            <w:tcW w:w="9464" w:type="dxa"/>
            <w:gridSpan w:val="3"/>
          </w:tcPr>
          <w:p w:rsidR="00555FC1" w:rsidRPr="00555FC1" w:rsidRDefault="00555FC1" w:rsidP="00555FC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lastRenderedPageBreak/>
              <w:t xml:space="preserve"> Recommendations</w:t>
            </w:r>
          </w:p>
          <w:p w:rsidR="00555FC1" w:rsidRPr="00B12C74" w:rsidRDefault="00555FC1" w:rsidP="00555FC1">
            <w:pPr>
              <w:jc w:val="both"/>
              <w:rPr>
                <w:rFonts w:ascii="Arial" w:hAnsi="Arial" w:cs="Arial"/>
                <w:szCs w:val="24"/>
              </w:rPr>
            </w:pPr>
          </w:p>
          <w:p w:rsidR="00F84939" w:rsidRDefault="00F84939" w:rsidP="00F849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recommended that </w:t>
            </w:r>
            <w:proofErr w:type="gramStart"/>
            <w:r>
              <w:rPr>
                <w:rFonts w:ascii="Arial" w:hAnsi="Arial" w:cs="Arial"/>
              </w:rPr>
              <w:t>Directors:-</w:t>
            </w:r>
            <w:proofErr w:type="gramEnd"/>
          </w:p>
          <w:p w:rsidR="00F84939" w:rsidRDefault="00F84939" w:rsidP="00F84939">
            <w:pPr>
              <w:jc w:val="both"/>
              <w:rPr>
                <w:rFonts w:ascii="Arial" w:hAnsi="Arial" w:cs="Arial"/>
              </w:rPr>
            </w:pPr>
          </w:p>
          <w:p w:rsidR="00F84939" w:rsidRDefault="00F84939" w:rsidP="00F8493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4216A9">
              <w:rPr>
                <w:rFonts w:ascii="Arial" w:hAnsi="Arial" w:cs="Arial"/>
              </w:rPr>
              <w:t>note and comment on the Inverness Castle update</w:t>
            </w:r>
            <w:r>
              <w:rPr>
                <w:rFonts w:ascii="Arial" w:hAnsi="Arial" w:cs="Arial"/>
              </w:rPr>
              <w:t>, including the need to align our structure to cater for the project,</w:t>
            </w:r>
            <w:r w:rsidRPr="004216A9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>;</w:t>
            </w:r>
          </w:p>
          <w:p w:rsidR="00F84939" w:rsidRDefault="00F84939" w:rsidP="00F84939">
            <w:pPr>
              <w:ind w:left="709"/>
              <w:jc w:val="both"/>
              <w:rPr>
                <w:rFonts w:ascii="Arial" w:hAnsi="Arial" w:cs="Arial"/>
              </w:rPr>
            </w:pPr>
          </w:p>
          <w:p w:rsidR="00F84939" w:rsidRDefault="00F84939" w:rsidP="00F84939">
            <w:pPr>
              <w:ind w:left="709"/>
              <w:jc w:val="both"/>
              <w:rPr>
                <w:rFonts w:ascii="Arial" w:hAnsi="Arial" w:cs="Arial"/>
              </w:rPr>
            </w:pPr>
            <w:r w:rsidRPr="004216A9">
              <w:rPr>
                <w:rFonts w:ascii="Arial" w:hAnsi="Arial" w:cs="Arial"/>
              </w:rPr>
              <w:t>agree</w:t>
            </w:r>
          </w:p>
          <w:p w:rsidR="00F84939" w:rsidRPr="004216A9" w:rsidRDefault="00F84939" w:rsidP="00F84939">
            <w:pPr>
              <w:ind w:left="709"/>
              <w:jc w:val="both"/>
              <w:rPr>
                <w:rFonts w:ascii="Arial" w:hAnsi="Arial" w:cs="Arial"/>
              </w:rPr>
            </w:pPr>
          </w:p>
          <w:p w:rsidR="00F84939" w:rsidRDefault="00F84939" w:rsidP="00F8493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a facilitated </w:t>
            </w:r>
            <w:r w:rsidRPr="00292FC0">
              <w:rPr>
                <w:rFonts w:ascii="Arial" w:hAnsi="Arial" w:cs="Arial"/>
              </w:rPr>
              <w:t xml:space="preserve">session for Directors of </w:t>
            </w:r>
            <w:r>
              <w:rPr>
                <w:rFonts w:ascii="Arial" w:hAnsi="Arial" w:cs="Arial"/>
              </w:rPr>
              <w:t xml:space="preserve">HLH Trading, the main charity </w:t>
            </w:r>
            <w:r w:rsidRPr="00292FC0">
              <w:rPr>
                <w:rFonts w:ascii="Arial" w:hAnsi="Arial" w:cs="Arial"/>
              </w:rPr>
              <w:t>Board and officers be held in October to review</w:t>
            </w:r>
            <w:r>
              <w:rPr>
                <w:rFonts w:ascii="Arial" w:hAnsi="Arial" w:cs="Arial"/>
              </w:rPr>
              <w:t>:</w:t>
            </w:r>
            <w:r w:rsidRPr="00292FC0">
              <w:rPr>
                <w:rFonts w:ascii="Arial" w:hAnsi="Arial" w:cs="Arial"/>
              </w:rPr>
              <w:t xml:space="preserve"> COVID-19 Recovery Plan progress</w:t>
            </w:r>
            <w:r>
              <w:rPr>
                <w:rFonts w:ascii="Arial" w:hAnsi="Arial" w:cs="Arial"/>
              </w:rPr>
              <w:t>; review of the HLH Business Plan for 2021 to 2025; review b</w:t>
            </w:r>
            <w:r w:rsidRPr="00292FC0">
              <w:rPr>
                <w:rFonts w:ascii="Arial" w:hAnsi="Arial" w:cs="Arial"/>
              </w:rPr>
              <w:t>usiness growth opportunities</w:t>
            </w:r>
            <w:r>
              <w:rPr>
                <w:rFonts w:ascii="Arial" w:hAnsi="Arial" w:cs="Arial"/>
              </w:rPr>
              <w:t xml:space="preserve">, including governance arrangements for the </w:t>
            </w:r>
            <w:r w:rsidRPr="00292FC0">
              <w:rPr>
                <w:rFonts w:ascii="Arial" w:hAnsi="Arial" w:cs="Arial"/>
              </w:rPr>
              <w:t>Inverness Castle Project</w:t>
            </w:r>
            <w:r w:rsidR="006C587F">
              <w:rPr>
                <w:rFonts w:ascii="Arial" w:hAnsi="Arial" w:cs="Arial"/>
              </w:rPr>
              <w:t>; and</w:t>
            </w:r>
          </w:p>
          <w:p w:rsidR="00F84939" w:rsidRDefault="00F84939" w:rsidP="00F84939">
            <w:pPr>
              <w:ind w:left="709"/>
              <w:jc w:val="both"/>
              <w:rPr>
                <w:rFonts w:ascii="Arial" w:hAnsi="Arial" w:cs="Arial"/>
              </w:rPr>
            </w:pPr>
          </w:p>
          <w:p w:rsidR="00F84939" w:rsidRPr="00292FC0" w:rsidRDefault="00F84939" w:rsidP="00F8493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draft process and timetable for the development of a revised HLH Business Plan for 2021-2025.</w:t>
            </w:r>
          </w:p>
          <w:p w:rsidR="004216A9" w:rsidRDefault="004216A9" w:rsidP="004216A9">
            <w:pPr>
              <w:jc w:val="both"/>
              <w:rPr>
                <w:rFonts w:ascii="Arial" w:hAnsi="Arial" w:cs="Arial"/>
              </w:rPr>
            </w:pPr>
          </w:p>
          <w:p w:rsidR="00690507" w:rsidRPr="00292FC0" w:rsidRDefault="00690507" w:rsidP="00F84939">
            <w:pPr>
              <w:ind w:left="70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555FC1" w:rsidRPr="0089449E" w:rsidRDefault="00555FC1" w:rsidP="00416BFF">
      <w:pPr>
        <w:rPr>
          <w:rFonts w:ascii="Arial" w:hAnsi="Arial" w:cs="Arial"/>
          <w:szCs w:val="24"/>
        </w:rPr>
      </w:pPr>
    </w:p>
    <w:p w:rsidR="0039450A" w:rsidRDefault="0039450A" w:rsidP="00416BFF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Designation:</w:t>
      </w:r>
      <w:r w:rsidR="0067538A" w:rsidRPr="0089449E">
        <w:rPr>
          <w:rFonts w:ascii="Arial" w:hAnsi="Arial" w:cs="Arial"/>
          <w:szCs w:val="24"/>
        </w:rPr>
        <w:tab/>
        <w:t>Chief Executive</w:t>
      </w:r>
    </w:p>
    <w:p w:rsidR="00866B7C" w:rsidRDefault="00866B7C" w:rsidP="00416BFF">
      <w:pPr>
        <w:rPr>
          <w:rFonts w:ascii="Arial" w:hAnsi="Arial" w:cs="Arial"/>
          <w:szCs w:val="24"/>
        </w:rPr>
      </w:pPr>
    </w:p>
    <w:p w:rsidR="005F0414" w:rsidRDefault="0039450A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Date:</w:t>
      </w:r>
      <w:r w:rsidRPr="0089449E">
        <w:rPr>
          <w:rFonts w:ascii="Arial" w:hAnsi="Arial" w:cs="Arial"/>
          <w:szCs w:val="24"/>
        </w:rPr>
        <w:tab/>
      </w:r>
      <w:r w:rsidRPr="0089449E">
        <w:rPr>
          <w:rFonts w:ascii="Arial" w:hAnsi="Arial" w:cs="Arial"/>
          <w:szCs w:val="24"/>
        </w:rPr>
        <w:tab/>
      </w:r>
      <w:r w:rsidR="003D1DBE">
        <w:rPr>
          <w:rFonts w:ascii="Arial" w:hAnsi="Arial" w:cs="Arial"/>
          <w:szCs w:val="24"/>
        </w:rPr>
        <w:t>18</w:t>
      </w:r>
      <w:r w:rsidR="00FC08BF">
        <w:rPr>
          <w:rFonts w:ascii="Arial" w:hAnsi="Arial" w:cs="Arial"/>
          <w:szCs w:val="24"/>
        </w:rPr>
        <w:t xml:space="preserve"> August</w:t>
      </w:r>
      <w:r w:rsidR="00FB7E75">
        <w:rPr>
          <w:rFonts w:ascii="Arial" w:hAnsi="Arial" w:cs="Arial"/>
          <w:szCs w:val="24"/>
        </w:rPr>
        <w:t xml:space="preserve"> 2020</w:t>
      </w: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84939" w:rsidRDefault="00F84939">
      <w:pPr>
        <w:rPr>
          <w:rFonts w:ascii="Arial" w:hAnsi="Arial" w:cs="Arial"/>
          <w:szCs w:val="24"/>
        </w:rPr>
      </w:pPr>
    </w:p>
    <w:p w:rsidR="00F357A5" w:rsidRPr="00866B7C" w:rsidRDefault="00F357A5" w:rsidP="00866B7C">
      <w:pPr>
        <w:jc w:val="right"/>
        <w:rPr>
          <w:rFonts w:ascii="Arial" w:hAnsi="Arial" w:cs="Arial"/>
          <w:b/>
          <w:szCs w:val="24"/>
        </w:rPr>
      </w:pPr>
      <w:r w:rsidRPr="00866B7C">
        <w:rPr>
          <w:rFonts w:ascii="Arial" w:hAnsi="Arial" w:cs="Arial"/>
          <w:b/>
          <w:szCs w:val="24"/>
        </w:rPr>
        <w:lastRenderedPageBreak/>
        <w:t>Appendix A</w:t>
      </w:r>
    </w:p>
    <w:p w:rsidR="00F357A5" w:rsidRDefault="00F357A5">
      <w:pPr>
        <w:rPr>
          <w:rFonts w:ascii="Arial" w:hAnsi="Arial" w:cs="Arial"/>
          <w:szCs w:val="24"/>
        </w:rPr>
      </w:pPr>
    </w:p>
    <w:p w:rsidR="00F357A5" w:rsidRPr="001D690E" w:rsidRDefault="00F357A5" w:rsidP="00F357A5">
      <w:pPr>
        <w:rPr>
          <w:rFonts w:ascii="Arial" w:hAnsi="Arial" w:cs="Arial"/>
          <w:b/>
          <w:szCs w:val="24"/>
          <w:lang w:eastAsia="en-US"/>
        </w:rPr>
      </w:pPr>
      <w:r w:rsidRPr="001D690E">
        <w:rPr>
          <w:rFonts w:ascii="Arial" w:hAnsi="Arial" w:cs="Arial"/>
          <w:b/>
          <w:szCs w:val="24"/>
          <w:lang w:eastAsia="en-US"/>
        </w:rPr>
        <w:t>High Life Highland</w:t>
      </w:r>
      <w:r>
        <w:rPr>
          <w:rFonts w:ascii="Arial" w:hAnsi="Arial" w:cs="Arial"/>
          <w:b/>
          <w:szCs w:val="24"/>
          <w:lang w:eastAsia="en-US"/>
        </w:rPr>
        <w:t xml:space="preserve"> 2021</w:t>
      </w:r>
      <w:r w:rsidR="00A80D03">
        <w:rPr>
          <w:rFonts w:ascii="Arial" w:hAnsi="Arial" w:cs="Arial"/>
          <w:b/>
          <w:szCs w:val="24"/>
          <w:lang w:eastAsia="en-US"/>
        </w:rPr>
        <w:t xml:space="preserve">-2025 Business Plan </w:t>
      </w:r>
      <w:r w:rsidR="00E951C2">
        <w:rPr>
          <w:rFonts w:ascii="Arial" w:hAnsi="Arial" w:cs="Arial"/>
          <w:b/>
          <w:szCs w:val="24"/>
          <w:lang w:eastAsia="en-US"/>
        </w:rPr>
        <w:t xml:space="preserve">/ Operational Plan </w:t>
      </w:r>
      <w:r w:rsidR="00A80D03">
        <w:rPr>
          <w:rFonts w:ascii="Arial" w:hAnsi="Arial" w:cs="Arial"/>
          <w:b/>
          <w:szCs w:val="24"/>
          <w:lang w:eastAsia="en-US"/>
        </w:rPr>
        <w:t xml:space="preserve">Revision </w:t>
      </w:r>
      <w:r w:rsidR="00E951C2">
        <w:rPr>
          <w:rFonts w:ascii="Arial" w:hAnsi="Arial" w:cs="Arial"/>
          <w:b/>
          <w:szCs w:val="24"/>
          <w:lang w:eastAsia="en-US"/>
        </w:rPr>
        <w:t xml:space="preserve">Draft </w:t>
      </w:r>
      <w:r w:rsidR="00A80D03">
        <w:rPr>
          <w:rFonts w:ascii="Arial" w:hAnsi="Arial" w:cs="Arial"/>
          <w:b/>
          <w:szCs w:val="24"/>
          <w:lang w:eastAsia="en-US"/>
        </w:rPr>
        <w:t>Timetable</w:t>
      </w:r>
    </w:p>
    <w:p w:rsidR="00F357A5" w:rsidRPr="001D690E" w:rsidRDefault="00F357A5" w:rsidP="00F357A5">
      <w:pPr>
        <w:spacing w:after="200"/>
        <w:rPr>
          <w:rFonts w:ascii="Arial" w:hAnsi="Arial" w:cs="Arial"/>
          <w:szCs w:val="24"/>
        </w:rPr>
      </w:pPr>
    </w:p>
    <w:tbl>
      <w:tblPr>
        <w:tblW w:w="929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7751"/>
      </w:tblGrid>
      <w:tr w:rsidR="00F357A5" w:rsidRPr="001D690E" w:rsidTr="006C587F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27/08/20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HLH Board and Trading Board meetings to include introduction to required review of Business Plan</w:t>
            </w:r>
          </w:p>
        </w:tc>
      </w:tr>
      <w:tr w:rsidR="00F357A5" w:rsidRPr="001D690E" w:rsidTr="004216A9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00/09/20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WBM </w:t>
            </w:r>
            <w:r w:rsidR="00F357A5" w:rsidRPr="001D690E">
              <w:rPr>
                <w:rFonts w:ascii="Arial" w:hAnsi="Arial" w:cs="Arial"/>
                <w:szCs w:val="24"/>
              </w:rPr>
              <w:t>outline Business Plan preparation</w:t>
            </w:r>
            <w:bookmarkStart w:id="0" w:name="_GoBack"/>
            <w:bookmarkEnd w:id="0"/>
          </w:p>
        </w:tc>
      </w:tr>
      <w:tr w:rsidR="00F357A5" w:rsidRPr="001D690E" w:rsidTr="004216A9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00/09/20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F357A5" w:rsidP="006F49FB">
            <w:pPr>
              <w:rPr>
                <w:rFonts w:ascii="Arial" w:hAnsi="Arial" w:cs="Arial"/>
                <w:szCs w:val="24"/>
              </w:rPr>
            </w:pPr>
            <w:r w:rsidRPr="001D690E">
              <w:rPr>
                <w:rFonts w:ascii="Arial" w:hAnsi="Arial" w:cs="Arial"/>
                <w:szCs w:val="24"/>
              </w:rPr>
              <w:t>SMT</w:t>
            </w:r>
            <w:r w:rsidR="00A80D03">
              <w:rPr>
                <w:rFonts w:ascii="Arial" w:hAnsi="Arial" w:cs="Arial"/>
                <w:szCs w:val="24"/>
              </w:rPr>
              <w:t>/QMT</w:t>
            </w:r>
            <w:r w:rsidRPr="001D690E">
              <w:rPr>
                <w:rFonts w:ascii="Arial" w:hAnsi="Arial" w:cs="Arial"/>
                <w:szCs w:val="24"/>
              </w:rPr>
              <w:t xml:space="preserve"> outline Business Plan preparation</w:t>
            </w:r>
          </w:p>
        </w:tc>
      </w:tr>
      <w:tr w:rsidR="00F357A5" w:rsidRPr="001D690E" w:rsidTr="004216A9">
        <w:trPr>
          <w:trHeight w:val="69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00/10/20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57A5" w:rsidRPr="001D690E" w:rsidRDefault="00F357A5" w:rsidP="006F49FB">
            <w:pPr>
              <w:rPr>
                <w:rFonts w:ascii="Arial" w:hAnsi="Arial" w:cs="Arial"/>
                <w:szCs w:val="24"/>
              </w:rPr>
            </w:pPr>
            <w:r w:rsidRPr="001D690E">
              <w:rPr>
                <w:rFonts w:ascii="Arial" w:hAnsi="Arial" w:cs="Arial"/>
                <w:szCs w:val="24"/>
              </w:rPr>
              <w:t xml:space="preserve">Board Planning day </w:t>
            </w:r>
            <w:r w:rsidR="00A80D03">
              <w:rPr>
                <w:rFonts w:ascii="Arial" w:hAnsi="Arial" w:cs="Arial"/>
                <w:szCs w:val="24"/>
              </w:rPr>
              <w:t>– externally facilitated</w:t>
            </w:r>
          </w:p>
        </w:tc>
      </w:tr>
      <w:tr w:rsidR="00F357A5" w:rsidRPr="001D690E" w:rsidTr="004216A9">
        <w:trPr>
          <w:trHeight w:val="69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00/11/20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Facilitator’s report received</w:t>
            </w:r>
          </w:p>
        </w:tc>
      </w:tr>
      <w:tr w:rsidR="00F357A5" w:rsidRPr="001D690E" w:rsidTr="004216A9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A80D03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00/11/20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57A5" w:rsidRPr="001D690E" w:rsidRDefault="00F357A5" w:rsidP="006F49FB">
            <w:pPr>
              <w:rPr>
                <w:rFonts w:ascii="Arial" w:hAnsi="Arial" w:cs="Arial"/>
                <w:szCs w:val="24"/>
              </w:rPr>
            </w:pPr>
            <w:r w:rsidRPr="001D690E">
              <w:rPr>
                <w:rFonts w:ascii="Arial" w:hAnsi="Arial" w:cs="Arial"/>
                <w:szCs w:val="24"/>
              </w:rPr>
              <w:t>SMT discussion of first draft</w:t>
            </w:r>
          </w:p>
        </w:tc>
      </w:tr>
      <w:tr w:rsidR="00F357A5" w:rsidRPr="001D690E" w:rsidTr="004216A9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57A5" w:rsidRPr="001D690E" w:rsidRDefault="00E951C2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11/12/20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57A5" w:rsidRPr="001D690E" w:rsidRDefault="00E951C2" w:rsidP="006F49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Potential review of first draft of plan at HLH Board meeting</w:t>
            </w:r>
          </w:p>
        </w:tc>
      </w:tr>
      <w:tr w:rsidR="00E951C2" w:rsidRPr="001D690E" w:rsidTr="004216A9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1C2" w:rsidRPr="001D690E" w:rsidRDefault="00E951C2" w:rsidP="00E951C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00/01/21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1C2" w:rsidRPr="001D690E" w:rsidRDefault="00E951C2" w:rsidP="00E951C2">
            <w:pPr>
              <w:rPr>
                <w:rFonts w:ascii="Arial" w:hAnsi="Arial" w:cs="Arial"/>
                <w:szCs w:val="24"/>
              </w:rPr>
            </w:pPr>
            <w:r w:rsidRPr="001D690E">
              <w:rPr>
                <w:rFonts w:ascii="Arial" w:hAnsi="Arial" w:cs="Arial"/>
                <w:szCs w:val="24"/>
              </w:rPr>
              <w:t>QMT presentation and discussion of operational plans</w:t>
            </w:r>
          </w:p>
          <w:p w:rsidR="00E951C2" w:rsidRPr="001D690E" w:rsidRDefault="00E951C2" w:rsidP="00E951C2">
            <w:pPr>
              <w:rPr>
                <w:rFonts w:ascii="Arial" w:hAnsi="Arial" w:cs="Arial"/>
                <w:szCs w:val="24"/>
              </w:rPr>
            </w:pPr>
          </w:p>
        </w:tc>
      </w:tr>
      <w:tr w:rsidR="00E951C2" w:rsidRPr="001D690E" w:rsidTr="004216A9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1C2" w:rsidRPr="001D690E" w:rsidRDefault="00E951C2" w:rsidP="00E951C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00/03/20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51C2" w:rsidRPr="001D690E" w:rsidRDefault="00E951C2" w:rsidP="00E951C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Provisional target for Board final approval of revised Business Plan</w:t>
            </w:r>
          </w:p>
        </w:tc>
      </w:tr>
      <w:tr w:rsidR="00E951C2" w:rsidRPr="001D690E" w:rsidTr="004216A9">
        <w:trPr>
          <w:trHeight w:val="712"/>
        </w:trPr>
        <w:tc>
          <w:tcPr>
            <w:tcW w:w="15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1C2" w:rsidRPr="001D690E" w:rsidRDefault="00E951C2" w:rsidP="00E951C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00/03/20</w:t>
            </w:r>
          </w:p>
        </w:tc>
        <w:tc>
          <w:tcPr>
            <w:tcW w:w="7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51C2" w:rsidRPr="001D690E" w:rsidRDefault="00E951C2" w:rsidP="00E951C2">
            <w:pPr>
              <w:rPr>
                <w:rFonts w:ascii="Arial" w:hAnsi="Arial" w:cs="Arial"/>
                <w:szCs w:val="24"/>
              </w:rPr>
            </w:pPr>
            <w:r w:rsidRPr="001D690E">
              <w:rPr>
                <w:rFonts w:ascii="Arial" w:hAnsi="Arial" w:cs="Arial"/>
                <w:szCs w:val="24"/>
              </w:rPr>
              <w:t>Operational plans approval by SMT</w:t>
            </w:r>
          </w:p>
        </w:tc>
      </w:tr>
    </w:tbl>
    <w:p w:rsidR="00F357A5" w:rsidRPr="001D690E" w:rsidRDefault="00F357A5" w:rsidP="00F357A5">
      <w:pPr>
        <w:rPr>
          <w:rFonts w:ascii="Calibri" w:hAnsi="Calibri"/>
          <w:sz w:val="22"/>
          <w:szCs w:val="22"/>
          <w:lang w:eastAsia="en-US"/>
        </w:rPr>
      </w:pPr>
    </w:p>
    <w:p w:rsidR="00F357A5" w:rsidRPr="0089449E" w:rsidRDefault="00F357A5" w:rsidP="00F357A5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p w:rsidR="00F357A5" w:rsidRDefault="00F357A5">
      <w:pPr>
        <w:rPr>
          <w:rFonts w:ascii="Arial" w:hAnsi="Arial" w:cs="Arial"/>
          <w:szCs w:val="24"/>
        </w:rPr>
      </w:pPr>
    </w:p>
    <w:sectPr w:rsidR="00F357A5" w:rsidSect="00DE59B2">
      <w:pgSz w:w="11906" w:h="16838"/>
      <w:pgMar w:top="993" w:right="1440" w:bottom="1135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F8" w:rsidRDefault="003317F8">
      <w:r>
        <w:separator/>
      </w:r>
    </w:p>
  </w:endnote>
  <w:endnote w:type="continuationSeparator" w:id="0">
    <w:p w:rsidR="003317F8" w:rsidRDefault="0033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F8" w:rsidRDefault="003317F8">
      <w:r>
        <w:separator/>
      </w:r>
    </w:p>
  </w:footnote>
  <w:footnote w:type="continuationSeparator" w:id="0">
    <w:p w:rsidR="003317F8" w:rsidRDefault="0033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11A5"/>
    <w:multiLevelType w:val="hybridMultilevel"/>
    <w:tmpl w:val="24B6B710"/>
    <w:lvl w:ilvl="0" w:tplc="3E00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042"/>
    <w:multiLevelType w:val="hybridMultilevel"/>
    <w:tmpl w:val="B9C8DBC2"/>
    <w:lvl w:ilvl="0" w:tplc="3F9A5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EFA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27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88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69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CD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0F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A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6C6547"/>
    <w:multiLevelType w:val="hybridMultilevel"/>
    <w:tmpl w:val="62DC0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E2760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00AD0"/>
    <w:multiLevelType w:val="hybridMultilevel"/>
    <w:tmpl w:val="ED3CD8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363238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AFE2884"/>
    <w:multiLevelType w:val="hybridMultilevel"/>
    <w:tmpl w:val="F22C2B5C"/>
    <w:lvl w:ilvl="0" w:tplc="E5FC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C01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2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0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8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8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65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AD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CA058F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A537BE4"/>
    <w:multiLevelType w:val="hybridMultilevel"/>
    <w:tmpl w:val="8016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30DE6"/>
    <w:multiLevelType w:val="multilevel"/>
    <w:tmpl w:val="E3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42716B"/>
    <w:multiLevelType w:val="hybridMultilevel"/>
    <w:tmpl w:val="ED7C56A2"/>
    <w:lvl w:ilvl="0" w:tplc="3E00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0528D"/>
    <w:multiLevelType w:val="hybridMultilevel"/>
    <w:tmpl w:val="31FA9FFC"/>
    <w:lvl w:ilvl="0" w:tplc="D0D2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93EA0"/>
    <w:multiLevelType w:val="hybridMultilevel"/>
    <w:tmpl w:val="ED7C56A2"/>
    <w:lvl w:ilvl="0" w:tplc="3E00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16A5"/>
    <w:multiLevelType w:val="hybridMultilevel"/>
    <w:tmpl w:val="ED7C56A2"/>
    <w:lvl w:ilvl="0" w:tplc="3E00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A04E0"/>
    <w:multiLevelType w:val="hybridMultilevel"/>
    <w:tmpl w:val="5A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840"/>
    <w:multiLevelType w:val="hybridMultilevel"/>
    <w:tmpl w:val="758A9B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E5ABB"/>
    <w:multiLevelType w:val="hybridMultilevel"/>
    <w:tmpl w:val="F524259C"/>
    <w:lvl w:ilvl="0" w:tplc="1408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A5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87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4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9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08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F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3B2195"/>
    <w:multiLevelType w:val="hybridMultilevel"/>
    <w:tmpl w:val="2DAA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F0D72"/>
    <w:multiLevelType w:val="hybridMultilevel"/>
    <w:tmpl w:val="ED7C56A2"/>
    <w:lvl w:ilvl="0" w:tplc="3E00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79C717D6"/>
    <w:multiLevelType w:val="hybridMultilevel"/>
    <w:tmpl w:val="ED7C56A2"/>
    <w:lvl w:ilvl="0" w:tplc="3E00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3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1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5"/>
  </w:num>
  <w:num w:numId="18">
    <w:abstractNumId w:val="19"/>
  </w:num>
  <w:num w:numId="19">
    <w:abstractNumId w:val="9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27D7"/>
    <w:rsid w:val="00020B41"/>
    <w:rsid w:val="000261C0"/>
    <w:rsid w:val="00026F8A"/>
    <w:rsid w:val="0003004A"/>
    <w:rsid w:val="000330B6"/>
    <w:rsid w:val="0003591A"/>
    <w:rsid w:val="00050D22"/>
    <w:rsid w:val="00054DE1"/>
    <w:rsid w:val="00054E05"/>
    <w:rsid w:val="000551FC"/>
    <w:rsid w:val="000554B2"/>
    <w:rsid w:val="000574B4"/>
    <w:rsid w:val="00061C9F"/>
    <w:rsid w:val="00062F53"/>
    <w:rsid w:val="00064BF3"/>
    <w:rsid w:val="00066BA2"/>
    <w:rsid w:val="00074FF1"/>
    <w:rsid w:val="00077F8B"/>
    <w:rsid w:val="00080FD0"/>
    <w:rsid w:val="00084731"/>
    <w:rsid w:val="0008589E"/>
    <w:rsid w:val="00090B05"/>
    <w:rsid w:val="00091C70"/>
    <w:rsid w:val="00093B82"/>
    <w:rsid w:val="00097000"/>
    <w:rsid w:val="00097445"/>
    <w:rsid w:val="000A25E7"/>
    <w:rsid w:val="000A6AA0"/>
    <w:rsid w:val="000A7837"/>
    <w:rsid w:val="000B1D32"/>
    <w:rsid w:val="000B49B2"/>
    <w:rsid w:val="000B6F76"/>
    <w:rsid w:val="000C3CCE"/>
    <w:rsid w:val="000D4534"/>
    <w:rsid w:val="000D4BC9"/>
    <w:rsid w:val="000E32C5"/>
    <w:rsid w:val="000F274B"/>
    <w:rsid w:val="000F6071"/>
    <w:rsid w:val="00107147"/>
    <w:rsid w:val="001072B4"/>
    <w:rsid w:val="00113A44"/>
    <w:rsid w:val="001359E1"/>
    <w:rsid w:val="00136041"/>
    <w:rsid w:val="00136816"/>
    <w:rsid w:val="001378E9"/>
    <w:rsid w:val="00140C99"/>
    <w:rsid w:val="0015012F"/>
    <w:rsid w:val="00157FFD"/>
    <w:rsid w:val="001671A2"/>
    <w:rsid w:val="00173E1C"/>
    <w:rsid w:val="00186939"/>
    <w:rsid w:val="00186DF1"/>
    <w:rsid w:val="00186EB5"/>
    <w:rsid w:val="00192A32"/>
    <w:rsid w:val="00196399"/>
    <w:rsid w:val="001973D8"/>
    <w:rsid w:val="001A0567"/>
    <w:rsid w:val="001A45C4"/>
    <w:rsid w:val="001B2DDC"/>
    <w:rsid w:val="001B448B"/>
    <w:rsid w:val="001C3583"/>
    <w:rsid w:val="001C513C"/>
    <w:rsid w:val="001C7478"/>
    <w:rsid w:val="001D1D38"/>
    <w:rsid w:val="001D524B"/>
    <w:rsid w:val="001F261C"/>
    <w:rsid w:val="001F6978"/>
    <w:rsid w:val="00210527"/>
    <w:rsid w:val="00214A0D"/>
    <w:rsid w:val="00214EAD"/>
    <w:rsid w:val="00215278"/>
    <w:rsid w:val="002166BB"/>
    <w:rsid w:val="00216B77"/>
    <w:rsid w:val="00226F57"/>
    <w:rsid w:val="00234011"/>
    <w:rsid w:val="00234F89"/>
    <w:rsid w:val="0023685D"/>
    <w:rsid w:val="00247A5B"/>
    <w:rsid w:val="00251CEC"/>
    <w:rsid w:val="0025263B"/>
    <w:rsid w:val="00257BA7"/>
    <w:rsid w:val="00263FA2"/>
    <w:rsid w:val="00267F93"/>
    <w:rsid w:val="00280008"/>
    <w:rsid w:val="00280E3B"/>
    <w:rsid w:val="002839B1"/>
    <w:rsid w:val="00283D6F"/>
    <w:rsid w:val="00292FC0"/>
    <w:rsid w:val="00294AEC"/>
    <w:rsid w:val="00294E58"/>
    <w:rsid w:val="002A11C0"/>
    <w:rsid w:val="002A660A"/>
    <w:rsid w:val="002B1635"/>
    <w:rsid w:val="002B2804"/>
    <w:rsid w:val="002B3430"/>
    <w:rsid w:val="002B7DC4"/>
    <w:rsid w:val="002B7E63"/>
    <w:rsid w:val="002C0BD0"/>
    <w:rsid w:val="002C1270"/>
    <w:rsid w:val="002C5F24"/>
    <w:rsid w:val="002C68DB"/>
    <w:rsid w:val="002C7DD6"/>
    <w:rsid w:val="002D2844"/>
    <w:rsid w:val="002D4DF2"/>
    <w:rsid w:val="002D5357"/>
    <w:rsid w:val="002D7D16"/>
    <w:rsid w:val="002E1EEF"/>
    <w:rsid w:val="002E349F"/>
    <w:rsid w:val="002E5825"/>
    <w:rsid w:val="002E5B50"/>
    <w:rsid w:val="002F08F6"/>
    <w:rsid w:val="002F2E6A"/>
    <w:rsid w:val="002F6788"/>
    <w:rsid w:val="002F7666"/>
    <w:rsid w:val="003017DE"/>
    <w:rsid w:val="00301852"/>
    <w:rsid w:val="00301DED"/>
    <w:rsid w:val="00306BAA"/>
    <w:rsid w:val="00324C2E"/>
    <w:rsid w:val="003317F8"/>
    <w:rsid w:val="00333CAD"/>
    <w:rsid w:val="0033520A"/>
    <w:rsid w:val="00341354"/>
    <w:rsid w:val="00345B42"/>
    <w:rsid w:val="00346C3E"/>
    <w:rsid w:val="0035129C"/>
    <w:rsid w:val="00356B53"/>
    <w:rsid w:val="00360BAF"/>
    <w:rsid w:val="0036252C"/>
    <w:rsid w:val="00366325"/>
    <w:rsid w:val="0037299B"/>
    <w:rsid w:val="003843D2"/>
    <w:rsid w:val="00386347"/>
    <w:rsid w:val="00386F23"/>
    <w:rsid w:val="003875A7"/>
    <w:rsid w:val="003924C9"/>
    <w:rsid w:val="0039450A"/>
    <w:rsid w:val="003A2DCA"/>
    <w:rsid w:val="003A7248"/>
    <w:rsid w:val="003B0FF6"/>
    <w:rsid w:val="003B11CA"/>
    <w:rsid w:val="003B1F1A"/>
    <w:rsid w:val="003B6CBF"/>
    <w:rsid w:val="003C202D"/>
    <w:rsid w:val="003D1DBE"/>
    <w:rsid w:val="003D7006"/>
    <w:rsid w:val="003E4842"/>
    <w:rsid w:val="003E73BB"/>
    <w:rsid w:val="003E7C71"/>
    <w:rsid w:val="003F13BF"/>
    <w:rsid w:val="003F713F"/>
    <w:rsid w:val="00403DEA"/>
    <w:rsid w:val="00407A60"/>
    <w:rsid w:val="00413E57"/>
    <w:rsid w:val="00416BFF"/>
    <w:rsid w:val="0042047A"/>
    <w:rsid w:val="004216A9"/>
    <w:rsid w:val="004257B2"/>
    <w:rsid w:val="00432126"/>
    <w:rsid w:val="004365EA"/>
    <w:rsid w:val="0044130C"/>
    <w:rsid w:val="00441BC7"/>
    <w:rsid w:val="004447C2"/>
    <w:rsid w:val="004455D4"/>
    <w:rsid w:val="00445A06"/>
    <w:rsid w:val="00445D1F"/>
    <w:rsid w:val="00447094"/>
    <w:rsid w:val="004476F3"/>
    <w:rsid w:val="0045226F"/>
    <w:rsid w:val="0045351D"/>
    <w:rsid w:val="0046491F"/>
    <w:rsid w:val="0046709C"/>
    <w:rsid w:val="004704DB"/>
    <w:rsid w:val="004806EE"/>
    <w:rsid w:val="00493068"/>
    <w:rsid w:val="00496280"/>
    <w:rsid w:val="004973CD"/>
    <w:rsid w:val="004A104C"/>
    <w:rsid w:val="004A1A72"/>
    <w:rsid w:val="004A2FA7"/>
    <w:rsid w:val="004A338B"/>
    <w:rsid w:val="004B2231"/>
    <w:rsid w:val="004B7C55"/>
    <w:rsid w:val="004C4A93"/>
    <w:rsid w:val="004C56EC"/>
    <w:rsid w:val="004D0BC5"/>
    <w:rsid w:val="004D3AE1"/>
    <w:rsid w:val="004D5EFB"/>
    <w:rsid w:val="004D65FA"/>
    <w:rsid w:val="004D68A8"/>
    <w:rsid w:val="004F4FE1"/>
    <w:rsid w:val="004F6740"/>
    <w:rsid w:val="004F7724"/>
    <w:rsid w:val="00504936"/>
    <w:rsid w:val="005058F1"/>
    <w:rsid w:val="00505D55"/>
    <w:rsid w:val="00512915"/>
    <w:rsid w:val="00516F25"/>
    <w:rsid w:val="00517046"/>
    <w:rsid w:val="0052525F"/>
    <w:rsid w:val="005304A6"/>
    <w:rsid w:val="005307D1"/>
    <w:rsid w:val="00540480"/>
    <w:rsid w:val="00540C40"/>
    <w:rsid w:val="00541DA3"/>
    <w:rsid w:val="0054639C"/>
    <w:rsid w:val="005538D9"/>
    <w:rsid w:val="00555FC1"/>
    <w:rsid w:val="00561E6A"/>
    <w:rsid w:val="00563E8A"/>
    <w:rsid w:val="00573546"/>
    <w:rsid w:val="00574600"/>
    <w:rsid w:val="0057559C"/>
    <w:rsid w:val="005776E6"/>
    <w:rsid w:val="005857E2"/>
    <w:rsid w:val="0058658A"/>
    <w:rsid w:val="00590C36"/>
    <w:rsid w:val="0059426B"/>
    <w:rsid w:val="00596043"/>
    <w:rsid w:val="005A084E"/>
    <w:rsid w:val="005A45CF"/>
    <w:rsid w:val="005B48BE"/>
    <w:rsid w:val="005B7AD2"/>
    <w:rsid w:val="005C1095"/>
    <w:rsid w:val="005C13D9"/>
    <w:rsid w:val="005C4E47"/>
    <w:rsid w:val="005D2DA3"/>
    <w:rsid w:val="005E12D5"/>
    <w:rsid w:val="005E23D5"/>
    <w:rsid w:val="005E2417"/>
    <w:rsid w:val="005E4DC9"/>
    <w:rsid w:val="005F0414"/>
    <w:rsid w:val="005F7E91"/>
    <w:rsid w:val="00606847"/>
    <w:rsid w:val="006101B8"/>
    <w:rsid w:val="00610378"/>
    <w:rsid w:val="00610F52"/>
    <w:rsid w:val="006121C6"/>
    <w:rsid w:val="0061518E"/>
    <w:rsid w:val="0061545F"/>
    <w:rsid w:val="00615DE0"/>
    <w:rsid w:val="00616348"/>
    <w:rsid w:val="00617921"/>
    <w:rsid w:val="00623273"/>
    <w:rsid w:val="00630532"/>
    <w:rsid w:val="00631A84"/>
    <w:rsid w:val="006405A1"/>
    <w:rsid w:val="0064568F"/>
    <w:rsid w:val="00647D1E"/>
    <w:rsid w:val="00652BC4"/>
    <w:rsid w:val="00654D94"/>
    <w:rsid w:val="00663093"/>
    <w:rsid w:val="00665FB3"/>
    <w:rsid w:val="00673F0B"/>
    <w:rsid w:val="006748F2"/>
    <w:rsid w:val="0067538A"/>
    <w:rsid w:val="006769D2"/>
    <w:rsid w:val="00677D30"/>
    <w:rsid w:val="00687467"/>
    <w:rsid w:val="00690507"/>
    <w:rsid w:val="00693401"/>
    <w:rsid w:val="00696263"/>
    <w:rsid w:val="00696DD2"/>
    <w:rsid w:val="006A0F3F"/>
    <w:rsid w:val="006A10B5"/>
    <w:rsid w:val="006B2FE5"/>
    <w:rsid w:val="006C1C7B"/>
    <w:rsid w:val="006C4267"/>
    <w:rsid w:val="006C587F"/>
    <w:rsid w:val="006D0028"/>
    <w:rsid w:val="006D1DA7"/>
    <w:rsid w:val="006D4204"/>
    <w:rsid w:val="006E5B0D"/>
    <w:rsid w:val="006E7A34"/>
    <w:rsid w:val="006F0B62"/>
    <w:rsid w:val="006F3071"/>
    <w:rsid w:val="006F6A8D"/>
    <w:rsid w:val="006F6DA9"/>
    <w:rsid w:val="007022A6"/>
    <w:rsid w:val="007063F6"/>
    <w:rsid w:val="00707C87"/>
    <w:rsid w:val="00716101"/>
    <w:rsid w:val="007161EF"/>
    <w:rsid w:val="00716A62"/>
    <w:rsid w:val="007214D1"/>
    <w:rsid w:val="00724732"/>
    <w:rsid w:val="0072624F"/>
    <w:rsid w:val="00733ABF"/>
    <w:rsid w:val="00733C39"/>
    <w:rsid w:val="0074357D"/>
    <w:rsid w:val="0074360E"/>
    <w:rsid w:val="007475AC"/>
    <w:rsid w:val="00772D75"/>
    <w:rsid w:val="00776884"/>
    <w:rsid w:val="00790204"/>
    <w:rsid w:val="0079043C"/>
    <w:rsid w:val="00790E27"/>
    <w:rsid w:val="00791761"/>
    <w:rsid w:val="007970F2"/>
    <w:rsid w:val="007A0382"/>
    <w:rsid w:val="007A4C81"/>
    <w:rsid w:val="007A4F2A"/>
    <w:rsid w:val="007A7269"/>
    <w:rsid w:val="007B04F4"/>
    <w:rsid w:val="007B28EE"/>
    <w:rsid w:val="007B5BCF"/>
    <w:rsid w:val="007B6EC4"/>
    <w:rsid w:val="007B7D52"/>
    <w:rsid w:val="007C0413"/>
    <w:rsid w:val="007C25F1"/>
    <w:rsid w:val="007C4033"/>
    <w:rsid w:val="007C6B50"/>
    <w:rsid w:val="007D2AFE"/>
    <w:rsid w:val="007E5C0B"/>
    <w:rsid w:val="007E7F92"/>
    <w:rsid w:val="007F1547"/>
    <w:rsid w:val="007F1B27"/>
    <w:rsid w:val="007F474D"/>
    <w:rsid w:val="007F5A47"/>
    <w:rsid w:val="007F5C39"/>
    <w:rsid w:val="008042BF"/>
    <w:rsid w:val="0080441F"/>
    <w:rsid w:val="0080596F"/>
    <w:rsid w:val="00807937"/>
    <w:rsid w:val="00811A6F"/>
    <w:rsid w:val="00817AAC"/>
    <w:rsid w:val="00825FD9"/>
    <w:rsid w:val="00833EB7"/>
    <w:rsid w:val="0084114E"/>
    <w:rsid w:val="00841576"/>
    <w:rsid w:val="00851CF2"/>
    <w:rsid w:val="0085262A"/>
    <w:rsid w:val="00861106"/>
    <w:rsid w:val="00866B7C"/>
    <w:rsid w:val="00867A34"/>
    <w:rsid w:val="008706D5"/>
    <w:rsid w:val="0088587A"/>
    <w:rsid w:val="0089449E"/>
    <w:rsid w:val="0089588A"/>
    <w:rsid w:val="008A1F14"/>
    <w:rsid w:val="008A212E"/>
    <w:rsid w:val="008A51D2"/>
    <w:rsid w:val="008B2D76"/>
    <w:rsid w:val="008B4BAF"/>
    <w:rsid w:val="008B4D54"/>
    <w:rsid w:val="008C5986"/>
    <w:rsid w:val="008D2DEE"/>
    <w:rsid w:val="008E23F2"/>
    <w:rsid w:val="008E375A"/>
    <w:rsid w:val="008E51F4"/>
    <w:rsid w:val="008F1291"/>
    <w:rsid w:val="008F163E"/>
    <w:rsid w:val="008F3159"/>
    <w:rsid w:val="008F5A22"/>
    <w:rsid w:val="0091029D"/>
    <w:rsid w:val="00911367"/>
    <w:rsid w:val="00912F49"/>
    <w:rsid w:val="00914A4A"/>
    <w:rsid w:val="00915C25"/>
    <w:rsid w:val="0092031D"/>
    <w:rsid w:val="009221C7"/>
    <w:rsid w:val="00931E71"/>
    <w:rsid w:val="009343A4"/>
    <w:rsid w:val="00943A99"/>
    <w:rsid w:val="00947F7B"/>
    <w:rsid w:val="00951FCB"/>
    <w:rsid w:val="00957E51"/>
    <w:rsid w:val="00963286"/>
    <w:rsid w:val="00965998"/>
    <w:rsid w:val="00967254"/>
    <w:rsid w:val="0096777A"/>
    <w:rsid w:val="009708FB"/>
    <w:rsid w:val="0097099E"/>
    <w:rsid w:val="00972093"/>
    <w:rsid w:val="00972FDE"/>
    <w:rsid w:val="00975019"/>
    <w:rsid w:val="00977CB1"/>
    <w:rsid w:val="00980EA0"/>
    <w:rsid w:val="0098449B"/>
    <w:rsid w:val="00985128"/>
    <w:rsid w:val="00991003"/>
    <w:rsid w:val="0099482F"/>
    <w:rsid w:val="0099552E"/>
    <w:rsid w:val="00996A88"/>
    <w:rsid w:val="009A08DF"/>
    <w:rsid w:val="009A1902"/>
    <w:rsid w:val="009A2DC2"/>
    <w:rsid w:val="009B48A0"/>
    <w:rsid w:val="009C27EE"/>
    <w:rsid w:val="009C6FDD"/>
    <w:rsid w:val="009C79AB"/>
    <w:rsid w:val="009D27A9"/>
    <w:rsid w:val="009D3014"/>
    <w:rsid w:val="009D43FD"/>
    <w:rsid w:val="009D4E67"/>
    <w:rsid w:val="009D617A"/>
    <w:rsid w:val="009E0393"/>
    <w:rsid w:val="009E72FA"/>
    <w:rsid w:val="009F1DA8"/>
    <w:rsid w:val="009F6E6F"/>
    <w:rsid w:val="00A05358"/>
    <w:rsid w:val="00A129BC"/>
    <w:rsid w:val="00A15E2C"/>
    <w:rsid w:val="00A16D06"/>
    <w:rsid w:val="00A2043D"/>
    <w:rsid w:val="00A241C4"/>
    <w:rsid w:val="00A31759"/>
    <w:rsid w:val="00A31CFF"/>
    <w:rsid w:val="00A47A09"/>
    <w:rsid w:val="00A50811"/>
    <w:rsid w:val="00A50926"/>
    <w:rsid w:val="00A51C0B"/>
    <w:rsid w:val="00A53534"/>
    <w:rsid w:val="00A545B8"/>
    <w:rsid w:val="00A56513"/>
    <w:rsid w:val="00A5750F"/>
    <w:rsid w:val="00A60E0A"/>
    <w:rsid w:val="00A61311"/>
    <w:rsid w:val="00A61654"/>
    <w:rsid w:val="00A61FF9"/>
    <w:rsid w:val="00A65F2A"/>
    <w:rsid w:val="00A70F7B"/>
    <w:rsid w:val="00A763BC"/>
    <w:rsid w:val="00A7787A"/>
    <w:rsid w:val="00A80D03"/>
    <w:rsid w:val="00A8159A"/>
    <w:rsid w:val="00A860E1"/>
    <w:rsid w:val="00A923FD"/>
    <w:rsid w:val="00A936EC"/>
    <w:rsid w:val="00A93897"/>
    <w:rsid w:val="00A96568"/>
    <w:rsid w:val="00A97015"/>
    <w:rsid w:val="00AA04F3"/>
    <w:rsid w:val="00AB0ED8"/>
    <w:rsid w:val="00AB449A"/>
    <w:rsid w:val="00AB54FF"/>
    <w:rsid w:val="00AC59E8"/>
    <w:rsid w:val="00AC66C5"/>
    <w:rsid w:val="00AC77DC"/>
    <w:rsid w:val="00AD0502"/>
    <w:rsid w:val="00AD0D67"/>
    <w:rsid w:val="00AD2174"/>
    <w:rsid w:val="00AD308B"/>
    <w:rsid w:val="00AD331E"/>
    <w:rsid w:val="00AD5244"/>
    <w:rsid w:val="00AD5B55"/>
    <w:rsid w:val="00AE0E89"/>
    <w:rsid w:val="00AE43AF"/>
    <w:rsid w:val="00AF02B6"/>
    <w:rsid w:val="00AF545E"/>
    <w:rsid w:val="00B035CB"/>
    <w:rsid w:val="00B077F2"/>
    <w:rsid w:val="00B12C74"/>
    <w:rsid w:val="00B13579"/>
    <w:rsid w:val="00B13810"/>
    <w:rsid w:val="00B14C29"/>
    <w:rsid w:val="00B2443A"/>
    <w:rsid w:val="00B26FE3"/>
    <w:rsid w:val="00B312BC"/>
    <w:rsid w:val="00B31F25"/>
    <w:rsid w:val="00B33A16"/>
    <w:rsid w:val="00B41BEF"/>
    <w:rsid w:val="00B420F8"/>
    <w:rsid w:val="00B4511E"/>
    <w:rsid w:val="00B46B39"/>
    <w:rsid w:val="00B46E01"/>
    <w:rsid w:val="00B53699"/>
    <w:rsid w:val="00B56CDC"/>
    <w:rsid w:val="00B578F1"/>
    <w:rsid w:val="00B642D7"/>
    <w:rsid w:val="00B64B77"/>
    <w:rsid w:val="00B70DD8"/>
    <w:rsid w:val="00B83469"/>
    <w:rsid w:val="00B84929"/>
    <w:rsid w:val="00B850CF"/>
    <w:rsid w:val="00B90FEE"/>
    <w:rsid w:val="00BA7621"/>
    <w:rsid w:val="00BB35C1"/>
    <w:rsid w:val="00BB4484"/>
    <w:rsid w:val="00BB4A08"/>
    <w:rsid w:val="00BC0857"/>
    <w:rsid w:val="00BD7359"/>
    <w:rsid w:val="00BE155F"/>
    <w:rsid w:val="00C00E67"/>
    <w:rsid w:val="00C07C9E"/>
    <w:rsid w:val="00C15E52"/>
    <w:rsid w:val="00C23422"/>
    <w:rsid w:val="00C32A2A"/>
    <w:rsid w:val="00C34A7E"/>
    <w:rsid w:val="00C3617E"/>
    <w:rsid w:val="00C37DF3"/>
    <w:rsid w:val="00C41B87"/>
    <w:rsid w:val="00C443BA"/>
    <w:rsid w:val="00C44828"/>
    <w:rsid w:val="00C60E1C"/>
    <w:rsid w:val="00C63CD1"/>
    <w:rsid w:val="00C70890"/>
    <w:rsid w:val="00C71BC7"/>
    <w:rsid w:val="00C72600"/>
    <w:rsid w:val="00C74DC7"/>
    <w:rsid w:val="00C76C7E"/>
    <w:rsid w:val="00C8005D"/>
    <w:rsid w:val="00C86B05"/>
    <w:rsid w:val="00C872CD"/>
    <w:rsid w:val="00C91EFB"/>
    <w:rsid w:val="00C97A35"/>
    <w:rsid w:val="00CA146D"/>
    <w:rsid w:val="00CB2AFA"/>
    <w:rsid w:val="00CB4C24"/>
    <w:rsid w:val="00CB6D16"/>
    <w:rsid w:val="00CB7060"/>
    <w:rsid w:val="00CB774B"/>
    <w:rsid w:val="00CC6DDE"/>
    <w:rsid w:val="00CD63DC"/>
    <w:rsid w:val="00CE1556"/>
    <w:rsid w:val="00CE1DF3"/>
    <w:rsid w:val="00CE3065"/>
    <w:rsid w:val="00CE4369"/>
    <w:rsid w:val="00CE6A5E"/>
    <w:rsid w:val="00CF3F3E"/>
    <w:rsid w:val="00CF6265"/>
    <w:rsid w:val="00D007E8"/>
    <w:rsid w:val="00D03F91"/>
    <w:rsid w:val="00D0526F"/>
    <w:rsid w:val="00D05BA6"/>
    <w:rsid w:val="00D15130"/>
    <w:rsid w:val="00D27555"/>
    <w:rsid w:val="00D351F6"/>
    <w:rsid w:val="00D4539E"/>
    <w:rsid w:val="00D47B50"/>
    <w:rsid w:val="00D50FD0"/>
    <w:rsid w:val="00D540BE"/>
    <w:rsid w:val="00D57CDF"/>
    <w:rsid w:val="00D658D1"/>
    <w:rsid w:val="00D7355C"/>
    <w:rsid w:val="00D811D3"/>
    <w:rsid w:val="00D8346A"/>
    <w:rsid w:val="00D842DB"/>
    <w:rsid w:val="00D87D93"/>
    <w:rsid w:val="00D90A8D"/>
    <w:rsid w:val="00D916DE"/>
    <w:rsid w:val="00DA465D"/>
    <w:rsid w:val="00DA5818"/>
    <w:rsid w:val="00DB0815"/>
    <w:rsid w:val="00DB3601"/>
    <w:rsid w:val="00DD32B3"/>
    <w:rsid w:val="00DD3C91"/>
    <w:rsid w:val="00DD3FEC"/>
    <w:rsid w:val="00DE1E6C"/>
    <w:rsid w:val="00DE203F"/>
    <w:rsid w:val="00DE272A"/>
    <w:rsid w:val="00DE4D70"/>
    <w:rsid w:val="00DE59B2"/>
    <w:rsid w:val="00DE5F32"/>
    <w:rsid w:val="00DF4100"/>
    <w:rsid w:val="00DF62A8"/>
    <w:rsid w:val="00E00904"/>
    <w:rsid w:val="00E00C8A"/>
    <w:rsid w:val="00E025B8"/>
    <w:rsid w:val="00E05EF0"/>
    <w:rsid w:val="00E07DC0"/>
    <w:rsid w:val="00E118FA"/>
    <w:rsid w:val="00E123AE"/>
    <w:rsid w:val="00E159A4"/>
    <w:rsid w:val="00E236B9"/>
    <w:rsid w:val="00E25D85"/>
    <w:rsid w:val="00E304DA"/>
    <w:rsid w:val="00E33025"/>
    <w:rsid w:val="00E345B1"/>
    <w:rsid w:val="00E36CA8"/>
    <w:rsid w:val="00E45B7F"/>
    <w:rsid w:val="00E47B0B"/>
    <w:rsid w:val="00E51AE0"/>
    <w:rsid w:val="00E57EA0"/>
    <w:rsid w:val="00E635F3"/>
    <w:rsid w:val="00E7475C"/>
    <w:rsid w:val="00E82BE9"/>
    <w:rsid w:val="00E87480"/>
    <w:rsid w:val="00E9032E"/>
    <w:rsid w:val="00E926F1"/>
    <w:rsid w:val="00E951C2"/>
    <w:rsid w:val="00E97ABE"/>
    <w:rsid w:val="00EA1F0A"/>
    <w:rsid w:val="00EA6D79"/>
    <w:rsid w:val="00EA70C6"/>
    <w:rsid w:val="00EB0CA7"/>
    <w:rsid w:val="00EB7CC3"/>
    <w:rsid w:val="00EC455A"/>
    <w:rsid w:val="00EC4CB9"/>
    <w:rsid w:val="00ED6AD5"/>
    <w:rsid w:val="00EE12A5"/>
    <w:rsid w:val="00EE747F"/>
    <w:rsid w:val="00EF3A2D"/>
    <w:rsid w:val="00F00614"/>
    <w:rsid w:val="00F067E4"/>
    <w:rsid w:val="00F0681D"/>
    <w:rsid w:val="00F06CED"/>
    <w:rsid w:val="00F14CD9"/>
    <w:rsid w:val="00F26620"/>
    <w:rsid w:val="00F32670"/>
    <w:rsid w:val="00F3541E"/>
    <w:rsid w:val="00F357A5"/>
    <w:rsid w:val="00F458F8"/>
    <w:rsid w:val="00F50A4F"/>
    <w:rsid w:val="00F50D03"/>
    <w:rsid w:val="00F51569"/>
    <w:rsid w:val="00F54BAF"/>
    <w:rsid w:val="00F56EF9"/>
    <w:rsid w:val="00F636CF"/>
    <w:rsid w:val="00F63E69"/>
    <w:rsid w:val="00F669CC"/>
    <w:rsid w:val="00F674D6"/>
    <w:rsid w:val="00F745B5"/>
    <w:rsid w:val="00F74730"/>
    <w:rsid w:val="00F8113B"/>
    <w:rsid w:val="00F8209E"/>
    <w:rsid w:val="00F827CC"/>
    <w:rsid w:val="00F84939"/>
    <w:rsid w:val="00F87ADA"/>
    <w:rsid w:val="00F91495"/>
    <w:rsid w:val="00FA053D"/>
    <w:rsid w:val="00FB11B3"/>
    <w:rsid w:val="00FB15EC"/>
    <w:rsid w:val="00FB7E75"/>
    <w:rsid w:val="00FC03AC"/>
    <w:rsid w:val="00FC08BF"/>
    <w:rsid w:val="00FC7D8F"/>
    <w:rsid w:val="00FD3E30"/>
    <w:rsid w:val="00FD3F7E"/>
    <w:rsid w:val="00FD4165"/>
    <w:rsid w:val="00FE0838"/>
    <w:rsid w:val="00FE39AA"/>
    <w:rsid w:val="00FE4D79"/>
    <w:rsid w:val="00FE4E5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494E2"/>
  <w15:docId w15:val="{E870C326-30A4-4308-9A40-0B09C3A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3D9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1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FD3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F0414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0FD0"/>
  </w:style>
  <w:style w:type="character" w:customStyle="1" w:styleId="BodyTextChar">
    <w:name w:val="Body Text Char"/>
    <w:basedOn w:val="DefaultParagraphFont"/>
    <w:link w:val="BodyText"/>
    <w:uiPriority w:val="99"/>
    <w:rsid w:val="00080FD0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080FD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0FD0"/>
  </w:style>
  <w:style w:type="numbering" w:customStyle="1" w:styleId="NoList3">
    <w:name w:val="No List3"/>
    <w:next w:val="NoList"/>
    <w:uiPriority w:val="99"/>
    <w:semiHidden/>
    <w:unhideWhenUsed/>
    <w:rsid w:val="004C4A93"/>
  </w:style>
  <w:style w:type="paragraph" w:customStyle="1" w:styleId="lead">
    <w:name w:val="lead"/>
    <w:basedOn w:val="Normal"/>
    <w:rsid w:val="008E23F2"/>
    <w:pPr>
      <w:spacing w:before="100" w:beforeAutospacing="1" w:after="100" w:afterAutospacing="1"/>
    </w:pPr>
    <w:rPr>
      <w:color w:val="3C424F"/>
      <w:szCs w:val="24"/>
    </w:rPr>
  </w:style>
  <w:style w:type="paragraph" w:customStyle="1" w:styleId="Body">
    <w:name w:val="Body"/>
    <w:rsid w:val="00493068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CharCharChar">
    <w:name w:val="Char Char Char Char Char"/>
    <w:basedOn w:val="Normal"/>
    <w:rsid w:val="00C91EFB"/>
    <w:pPr>
      <w:spacing w:after="160" w:line="240" w:lineRule="exact"/>
    </w:pPr>
    <w:rPr>
      <w:rFonts w:ascii="Verdana" w:hAnsi="Verdana"/>
      <w:b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4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87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4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55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8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8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66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9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5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0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2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8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8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9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D290-B0E8-412C-A01E-A36896CA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785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High Life Highland</cp:lastModifiedBy>
  <cp:revision>17</cp:revision>
  <cp:lastPrinted>2018-08-17T11:00:00Z</cp:lastPrinted>
  <dcterms:created xsi:type="dcterms:W3CDTF">2020-08-19T12:58:00Z</dcterms:created>
  <dcterms:modified xsi:type="dcterms:W3CDTF">2020-08-19T18:04:00Z</dcterms:modified>
</cp:coreProperties>
</file>