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379"/>
        <w:gridCol w:w="3085"/>
      </w:tblGrid>
      <w:tr w:rsidR="007D5128" w:rsidRPr="00CC6831" w14:paraId="585DFA77" w14:textId="77777777" w:rsidTr="00FB5EA1">
        <w:trPr>
          <w:cantSplit/>
          <w:trHeight w:val="993"/>
        </w:trPr>
        <w:tc>
          <w:tcPr>
            <w:tcW w:w="6379" w:type="dxa"/>
          </w:tcPr>
          <w:p w14:paraId="5F170D00" w14:textId="5BE47BDC" w:rsidR="00641524" w:rsidRPr="00CC6831" w:rsidRDefault="00641524" w:rsidP="00641524">
            <w:pPr>
              <w:pStyle w:val="BodyText"/>
              <w:jc w:val="left"/>
              <w:rPr>
                <w:rFonts w:ascii="Arial" w:hAnsi="Arial" w:cs="Arial"/>
                <w:szCs w:val="24"/>
              </w:rPr>
            </w:pPr>
            <w:r w:rsidRPr="00CC6831">
              <w:rPr>
                <w:rFonts w:ascii="Arial" w:hAnsi="Arial" w:cs="Arial"/>
                <w:szCs w:val="24"/>
              </w:rPr>
              <w:t xml:space="preserve">HIGH </w:t>
            </w:r>
            <w:smartTag w:uri="urn:schemas-microsoft-com:office:smarttags" w:element="date">
              <w:r w:rsidRPr="00CC6831">
                <w:rPr>
                  <w:rFonts w:ascii="Arial" w:hAnsi="Arial" w:cs="Arial"/>
                  <w:szCs w:val="24"/>
                </w:rPr>
                <w:t>LIFE</w:t>
              </w:r>
            </w:smartTag>
            <w:r w:rsidRPr="00CC6831">
              <w:rPr>
                <w:rFonts w:ascii="Arial" w:hAnsi="Arial" w:cs="Arial"/>
                <w:szCs w:val="24"/>
              </w:rPr>
              <w:t xml:space="preserve"> HIGHLAND </w:t>
            </w:r>
          </w:p>
          <w:p w14:paraId="009A0721" w14:textId="77777777" w:rsidR="00A90DBF" w:rsidRDefault="00641524" w:rsidP="00641524">
            <w:pPr>
              <w:pStyle w:val="BodyText"/>
              <w:jc w:val="left"/>
              <w:rPr>
                <w:rFonts w:ascii="Arial" w:hAnsi="Arial" w:cs="Arial"/>
                <w:szCs w:val="24"/>
              </w:rPr>
            </w:pPr>
            <w:r w:rsidRPr="00531D5B">
              <w:rPr>
                <w:rFonts w:ascii="Arial" w:hAnsi="Arial" w:cs="Arial"/>
                <w:szCs w:val="24"/>
              </w:rPr>
              <w:t xml:space="preserve">REPORT TO </w:t>
            </w:r>
            <w:r w:rsidR="00A90DBF">
              <w:rPr>
                <w:rFonts w:ascii="Arial" w:hAnsi="Arial" w:cs="Arial"/>
                <w:szCs w:val="24"/>
              </w:rPr>
              <w:t>BOARD OF DIRECTORS</w:t>
            </w:r>
            <w:r w:rsidR="00D079B6">
              <w:rPr>
                <w:rFonts w:ascii="Arial" w:hAnsi="Arial" w:cs="Arial"/>
                <w:szCs w:val="24"/>
              </w:rPr>
              <w:t xml:space="preserve"> </w:t>
            </w:r>
          </w:p>
          <w:p w14:paraId="3C240136" w14:textId="126A1E50" w:rsidR="00641524" w:rsidRPr="00CC6831" w:rsidRDefault="0025434E" w:rsidP="00641524">
            <w:pPr>
              <w:pStyle w:val="BodyText"/>
              <w:jc w:val="left"/>
              <w:rPr>
                <w:rFonts w:ascii="Arial" w:hAnsi="Arial" w:cs="Arial"/>
                <w:szCs w:val="24"/>
              </w:rPr>
            </w:pPr>
            <w:r>
              <w:rPr>
                <w:rFonts w:ascii="Arial" w:hAnsi="Arial" w:cs="Arial"/>
                <w:szCs w:val="24"/>
              </w:rPr>
              <w:t>10 Dec 2020</w:t>
            </w:r>
          </w:p>
          <w:p w14:paraId="4C4F4DEE" w14:textId="77777777" w:rsidR="007D5128" w:rsidRPr="00CC6831" w:rsidRDefault="007D5128" w:rsidP="00F437DD">
            <w:pPr>
              <w:spacing w:after="0" w:line="240" w:lineRule="auto"/>
              <w:contextualSpacing/>
              <w:rPr>
                <w:rFonts w:ascii="Arial" w:hAnsi="Arial" w:cs="Arial"/>
                <w:b/>
                <w:sz w:val="24"/>
                <w:szCs w:val="24"/>
              </w:rPr>
            </w:pPr>
            <w:r w:rsidRPr="00CC6831">
              <w:rPr>
                <w:rFonts w:ascii="Arial" w:hAnsi="Arial" w:cs="Arial"/>
                <w:b/>
                <w:sz w:val="24"/>
                <w:szCs w:val="24"/>
              </w:rPr>
              <w:fldChar w:fldCharType="begin"/>
            </w:r>
            <w:r w:rsidRPr="00CC6831">
              <w:rPr>
                <w:rFonts w:ascii="Arial" w:hAnsi="Arial" w:cs="Arial"/>
                <w:b/>
                <w:sz w:val="24"/>
                <w:szCs w:val="24"/>
              </w:rPr>
              <w:instrText xml:space="preserve">  </w:instrText>
            </w:r>
            <w:r w:rsidRPr="00CC6831">
              <w:rPr>
                <w:rFonts w:ascii="Arial" w:hAnsi="Arial" w:cs="Arial"/>
                <w:sz w:val="24"/>
                <w:szCs w:val="24"/>
              </w:rPr>
              <w:fldChar w:fldCharType="end"/>
            </w:r>
          </w:p>
        </w:tc>
        <w:tc>
          <w:tcPr>
            <w:tcW w:w="3085" w:type="dxa"/>
          </w:tcPr>
          <w:p w14:paraId="196D9115" w14:textId="77777777" w:rsidR="007D5128" w:rsidRPr="00CC6831" w:rsidRDefault="007D5128" w:rsidP="00922169">
            <w:pPr>
              <w:spacing w:after="0" w:line="240" w:lineRule="auto"/>
              <w:contextualSpacing/>
              <w:rPr>
                <w:rFonts w:ascii="Arial" w:hAnsi="Arial" w:cs="Arial"/>
                <w:sz w:val="24"/>
                <w:szCs w:val="24"/>
              </w:rPr>
            </w:pPr>
            <w:r w:rsidRPr="00CC6831">
              <w:rPr>
                <w:rFonts w:ascii="Arial" w:hAnsi="Arial" w:cs="Arial"/>
                <w:sz w:val="24"/>
                <w:szCs w:val="24"/>
              </w:rPr>
              <w:t xml:space="preserve">AGENDA ITEM </w:t>
            </w:r>
          </w:p>
          <w:p w14:paraId="1B63A281" w14:textId="635AD37A" w:rsidR="007D5128" w:rsidRPr="00CC6831" w:rsidRDefault="007D5128" w:rsidP="004F5D79">
            <w:pPr>
              <w:spacing w:after="0" w:line="240" w:lineRule="auto"/>
              <w:contextualSpacing/>
              <w:rPr>
                <w:rFonts w:ascii="Arial" w:hAnsi="Arial" w:cs="Arial"/>
                <w:sz w:val="24"/>
                <w:szCs w:val="24"/>
              </w:rPr>
            </w:pPr>
            <w:r w:rsidRPr="00CC6831">
              <w:rPr>
                <w:rFonts w:ascii="Arial" w:hAnsi="Arial" w:cs="Arial"/>
                <w:sz w:val="24"/>
                <w:szCs w:val="24"/>
              </w:rPr>
              <w:t xml:space="preserve">REPORT No </w:t>
            </w:r>
            <w:r w:rsidR="00FB5EA1">
              <w:rPr>
                <w:rFonts w:ascii="Arial" w:hAnsi="Arial" w:cs="Arial"/>
                <w:sz w:val="24"/>
                <w:szCs w:val="24"/>
              </w:rPr>
              <w:t>HLH    /20</w:t>
            </w:r>
          </w:p>
        </w:tc>
      </w:tr>
    </w:tbl>
    <w:p w14:paraId="285E8BA3" w14:textId="692CF092" w:rsidR="007D5128" w:rsidRPr="00CC6831" w:rsidRDefault="003F0009" w:rsidP="007D5128">
      <w:pPr>
        <w:rPr>
          <w:rFonts w:ascii="Arial" w:hAnsi="Arial" w:cs="Arial"/>
          <w:b/>
          <w:sz w:val="24"/>
          <w:szCs w:val="24"/>
        </w:rPr>
      </w:pPr>
      <w:r w:rsidRPr="00CC6831">
        <w:rPr>
          <w:rFonts w:ascii="Arial" w:hAnsi="Arial" w:cs="Arial"/>
          <w:b/>
          <w:sz w:val="24"/>
          <w:szCs w:val="24"/>
        </w:rPr>
        <w:t xml:space="preserve">RECOVERY </w:t>
      </w:r>
      <w:r w:rsidR="007B254B" w:rsidRPr="00CC6831">
        <w:rPr>
          <w:rFonts w:ascii="Arial" w:hAnsi="Arial" w:cs="Arial"/>
          <w:b/>
          <w:sz w:val="24"/>
          <w:szCs w:val="24"/>
        </w:rPr>
        <w:t xml:space="preserve">ACTION </w:t>
      </w:r>
      <w:r w:rsidRPr="00CC6831">
        <w:rPr>
          <w:rFonts w:ascii="Arial" w:hAnsi="Arial" w:cs="Arial"/>
          <w:b/>
          <w:sz w:val="24"/>
          <w:szCs w:val="24"/>
        </w:rPr>
        <w:t xml:space="preserve">PLAN </w:t>
      </w:r>
      <w:r w:rsidR="00852EEE">
        <w:rPr>
          <w:rFonts w:ascii="Arial" w:hAnsi="Arial" w:cs="Arial"/>
          <w:b/>
          <w:sz w:val="24"/>
          <w:szCs w:val="24"/>
        </w:rPr>
        <w:t>FINAL</w:t>
      </w:r>
      <w:r w:rsidR="00D07EA3">
        <w:rPr>
          <w:rFonts w:ascii="Arial" w:hAnsi="Arial" w:cs="Arial"/>
          <w:b/>
          <w:sz w:val="24"/>
          <w:szCs w:val="24"/>
        </w:rPr>
        <w:t xml:space="preserve"> </w:t>
      </w:r>
      <w:r w:rsidR="007D5128" w:rsidRPr="00CC6831">
        <w:rPr>
          <w:rFonts w:ascii="Arial" w:hAnsi="Arial" w:cs="Arial"/>
          <w:b/>
          <w:sz w:val="24"/>
          <w:szCs w:val="24"/>
        </w:rPr>
        <w:t>REPORT</w:t>
      </w:r>
      <w:r w:rsidR="00FB5EA1">
        <w:rPr>
          <w:rFonts w:ascii="Arial" w:hAnsi="Arial" w:cs="Arial"/>
          <w:b/>
          <w:sz w:val="24"/>
          <w:szCs w:val="24"/>
        </w:rPr>
        <w:t xml:space="preserve"> -</w:t>
      </w:r>
      <w:r w:rsidR="007D5128" w:rsidRPr="00CC6831">
        <w:rPr>
          <w:rFonts w:ascii="Arial" w:hAnsi="Arial" w:cs="Arial"/>
          <w:b/>
          <w:sz w:val="24"/>
          <w:szCs w:val="24"/>
        </w:rPr>
        <w:t xml:space="preserve"> Report by Chief Executive</w:t>
      </w: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
        <w:gridCol w:w="39"/>
        <w:gridCol w:w="812"/>
        <w:gridCol w:w="8539"/>
        <w:gridCol w:w="113"/>
      </w:tblGrid>
      <w:tr w:rsidR="007D5128" w:rsidRPr="00266AC3" w14:paraId="0133BAB1" w14:textId="77777777" w:rsidTr="00913481">
        <w:trPr>
          <w:gridBefore w:val="2"/>
          <w:wBefore w:w="113" w:type="dxa"/>
          <w:cantSplit/>
        </w:trPr>
        <w:tc>
          <w:tcPr>
            <w:tcW w:w="9464" w:type="dxa"/>
            <w:gridSpan w:val="3"/>
          </w:tcPr>
          <w:p w14:paraId="4E1FAEFA" w14:textId="36A60A21" w:rsidR="007D5128" w:rsidRDefault="007D5128" w:rsidP="00263FF3">
            <w:pPr>
              <w:spacing w:after="0" w:line="240" w:lineRule="auto"/>
              <w:contextualSpacing/>
              <w:jc w:val="both"/>
              <w:rPr>
                <w:rFonts w:ascii="Arial" w:hAnsi="Arial" w:cs="Arial"/>
                <w:b/>
                <w:sz w:val="24"/>
                <w:szCs w:val="24"/>
              </w:rPr>
            </w:pPr>
            <w:r w:rsidRPr="00CC6831">
              <w:rPr>
                <w:rFonts w:ascii="Arial" w:hAnsi="Arial" w:cs="Arial"/>
                <w:b/>
                <w:sz w:val="24"/>
                <w:szCs w:val="24"/>
              </w:rPr>
              <w:fldChar w:fldCharType="begin"/>
            </w:r>
            <w:r w:rsidRPr="00CC6831">
              <w:rPr>
                <w:rFonts w:ascii="Arial" w:hAnsi="Arial" w:cs="Arial"/>
                <w:b/>
                <w:sz w:val="24"/>
                <w:szCs w:val="24"/>
              </w:rPr>
              <w:instrText xml:space="preserve">  </w:instrText>
            </w:r>
            <w:r w:rsidRPr="00CC6831">
              <w:rPr>
                <w:rFonts w:ascii="Arial" w:hAnsi="Arial" w:cs="Arial"/>
                <w:sz w:val="24"/>
                <w:szCs w:val="24"/>
              </w:rPr>
              <w:fldChar w:fldCharType="end"/>
            </w:r>
            <w:r w:rsidRPr="00CC6831">
              <w:rPr>
                <w:rFonts w:ascii="Arial" w:hAnsi="Arial" w:cs="Arial"/>
                <w:b/>
                <w:sz w:val="24"/>
                <w:szCs w:val="24"/>
              </w:rPr>
              <w:t>Summary</w:t>
            </w:r>
          </w:p>
          <w:p w14:paraId="1ADF630A" w14:textId="77777777" w:rsidR="009327DE" w:rsidRPr="00CC6831" w:rsidRDefault="009327DE" w:rsidP="00263FF3">
            <w:pPr>
              <w:spacing w:after="0" w:line="240" w:lineRule="auto"/>
              <w:contextualSpacing/>
              <w:jc w:val="both"/>
              <w:rPr>
                <w:rFonts w:ascii="Arial" w:hAnsi="Arial" w:cs="Arial"/>
                <w:b/>
                <w:sz w:val="24"/>
                <w:szCs w:val="24"/>
              </w:rPr>
            </w:pPr>
          </w:p>
          <w:p w14:paraId="7FB9FD8A" w14:textId="2353238B" w:rsidR="007D5128" w:rsidRPr="0059725A" w:rsidRDefault="007D5128" w:rsidP="00263FF3">
            <w:pPr>
              <w:spacing w:after="0" w:line="240" w:lineRule="auto"/>
              <w:contextualSpacing/>
              <w:jc w:val="both"/>
              <w:rPr>
                <w:rFonts w:ascii="Arial" w:hAnsi="Arial" w:cs="Arial"/>
                <w:sz w:val="24"/>
                <w:szCs w:val="24"/>
              </w:rPr>
            </w:pPr>
            <w:r w:rsidRPr="00820D10">
              <w:rPr>
                <w:rFonts w:ascii="Arial" w:hAnsi="Arial" w:cs="Arial"/>
                <w:sz w:val="24"/>
                <w:szCs w:val="24"/>
              </w:rPr>
              <w:t xml:space="preserve">The purpose of this report is to update the </w:t>
            </w:r>
            <w:r w:rsidR="003F6243" w:rsidRPr="00820D10">
              <w:rPr>
                <w:rFonts w:ascii="Arial" w:hAnsi="Arial" w:cs="Arial"/>
                <w:sz w:val="24"/>
                <w:szCs w:val="24"/>
              </w:rPr>
              <w:t>High</w:t>
            </w:r>
            <w:r w:rsidR="00A90DBF" w:rsidRPr="00820D10">
              <w:rPr>
                <w:rFonts w:ascii="Arial" w:hAnsi="Arial" w:cs="Arial"/>
                <w:sz w:val="24"/>
                <w:szCs w:val="24"/>
              </w:rPr>
              <w:t xml:space="preserve"> Life Highland Board on the </w:t>
            </w:r>
            <w:r w:rsidR="005B57FD" w:rsidRPr="00820D10">
              <w:rPr>
                <w:rFonts w:ascii="Arial" w:hAnsi="Arial" w:cs="Arial"/>
                <w:sz w:val="24"/>
                <w:szCs w:val="24"/>
              </w:rPr>
              <w:t>R</w:t>
            </w:r>
            <w:r w:rsidR="003F0009" w:rsidRPr="00820D10">
              <w:rPr>
                <w:rFonts w:ascii="Arial" w:hAnsi="Arial" w:cs="Arial"/>
                <w:sz w:val="24"/>
                <w:szCs w:val="24"/>
              </w:rPr>
              <w:t xml:space="preserve">ecovery </w:t>
            </w:r>
            <w:r w:rsidR="005B57FD" w:rsidRPr="00820D10">
              <w:rPr>
                <w:rFonts w:ascii="Arial" w:hAnsi="Arial" w:cs="Arial"/>
                <w:sz w:val="24"/>
                <w:szCs w:val="24"/>
              </w:rPr>
              <w:t>Action P</w:t>
            </w:r>
            <w:r w:rsidR="003F0009" w:rsidRPr="00820D10">
              <w:rPr>
                <w:rFonts w:ascii="Arial" w:hAnsi="Arial" w:cs="Arial"/>
                <w:sz w:val="24"/>
                <w:szCs w:val="24"/>
              </w:rPr>
              <w:t>lan</w:t>
            </w:r>
            <w:r w:rsidR="005E78AF" w:rsidRPr="00820D10">
              <w:rPr>
                <w:rFonts w:ascii="Arial" w:hAnsi="Arial" w:cs="Arial"/>
                <w:sz w:val="24"/>
                <w:szCs w:val="24"/>
              </w:rPr>
              <w:t xml:space="preserve"> (RAP)</w:t>
            </w:r>
            <w:r w:rsidR="0059725A" w:rsidRPr="00820D10">
              <w:rPr>
                <w:rFonts w:ascii="Arial" w:hAnsi="Arial" w:cs="Arial"/>
                <w:sz w:val="24"/>
                <w:szCs w:val="24"/>
              </w:rPr>
              <w:t>,</w:t>
            </w:r>
            <w:r w:rsidR="003F0009" w:rsidRPr="00820D10">
              <w:rPr>
                <w:rFonts w:ascii="Arial" w:hAnsi="Arial" w:cs="Arial"/>
                <w:sz w:val="24"/>
                <w:szCs w:val="24"/>
              </w:rPr>
              <w:t xml:space="preserve"> </w:t>
            </w:r>
            <w:r w:rsidR="0059725A" w:rsidRPr="00820D10">
              <w:rPr>
                <w:rFonts w:ascii="Arial" w:hAnsi="Arial" w:cs="Arial"/>
                <w:sz w:val="24"/>
                <w:szCs w:val="24"/>
              </w:rPr>
              <w:t>underpinn</w:t>
            </w:r>
            <w:r w:rsidR="003F6243" w:rsidRPr="00820D10">
              <w:rPr>
                <w:rFonts w:ascii="Arial" w:hAnsi="Arial" w:cs="Arial"/>
                <w:sz w:val="24"/>
                <w:szCs w:val="24"/>
              </w:rPr>
              <w:t xml:space="preserve">ed by </w:t>
            </w:r>
            <w:r w:rsidR="0059725A" w:rsidRPr="00820D10">
              <w:rPr>
                <w:rFonts w:ascii="Arial" w:hAnsi="Arial" w:cs="Arial"/>
                <w:sz w:val="24"/>
                <w:szCs w:val="24"/>
              </w:rPr>
              <w:t xml:space="preserve">the </w:t>
            </w:r>
            <w:r w:rsidR="0025434E" w:rsidRPr="0025434E">
              <w:rPr>
                <w:rFonts w:ascii="Arial" w:hAnsi="Arial" w:cs="Arial"/>
                <w:sz w:val="24"/>
                <w:szCs w:val="24"/>
                <w:vertAlign w:val="superscript"/>
              </w:rPr>
              <w:t>#</w:t>
            </w:r>
            <w:proofErr w:type="spellStart"/>
            <w:r w:rsidR="003F6243" w:rsidRPr="00820D10">
              <w:rPr>
                <w:rFonts w:ascii="Arial" w:hAnsi="Arial" w:cs="Arial"/>
                <w:i/>
                <w:sz w:val="24"/>
                <w:szCs w:val="24"/>
              </w:rPr>
              <w:t>hlhb</w:t>
            </w:r>
            <w:r w:rsidR="0059725A" w:rsidRPr="00820D10">
              <w:rPr>
                <w:rFonts w:ascii="Arial" w:hAnsi="Arial" w:cs="Arial"/>
                <w:i/>
                <w:sz w:val="24"/>
                <w:szCs w:val="24"/>
              </w:rPr>
              <w:t>ounce</w:t>
            </w:r>
            <w:r w:rsidR="0059725A" w:rsidRPr="00820D10">
              <w:rPr>
                <w:rFonts w:ascii="Arial" w:hAnsi="Arial" w:cs="Arial"/>
                <w:b/>
                <w:i/>
                <w:sz w:val="24"/>
                <w:szCs w:val="24"/>
              </w:rPr>
              <w:t>back</w:t>
            </w:r>
            <w:proofErr w:type="spellEnd"/>
            <w:r w:rsidR="0059725A" w:rsidRPr="00820D10">
              <w:rPr>
                <w:rFonts w:ascii="Arial" w:hAnsi="Arial" w:cs="Arial"/>
                <w:i/>
                <w:sz w:val="24"/>
                <w:szCs w:val="24"/>
              </w:rPr>
              <w:t xml:space="preserve"> </w:t>
            </w:r>
            <w:r w:rsidR="005E78AF" w:rsidRPr="00820D10">
              <w:rPr>
                <w:rFonts w:ascii="Arial" w:hAnsi="Arial" w:cs="Arial"/>
                <w:sz w:val="24"/>
                <w:szCs w:val="24"/>
              </w:rPr>
              <w:t xml:space="preserve">marketing </w:t>
            </w:r>
            <w:r w:rsidR="0059725A" w:rsidRPr="00820D10">
              <w:rPr>
                <w:rFonts w:ascii="Arial" w:hAnsi="Arial" w:cs="Arial"/>
                <w:sz w:val="24"/>
                <w:szCs w:val="24"/>
              </w:rPr>
              <w:t>campaign</w:t>
            </w:r>
            <w:r w:rsidR="003F6243" w:rsidRPr="00820D10">
              <w:rPr>
                <w:rFonts w:ascii="Arial" w:hAnsi="Arial" w:cs="Arial"/>
                <w:sz w:val="24"/>
                <w:szCs w:val="24"/>
              </w:rPr>
              <w:t>.</w:t>
            </w:r>
            <w:r w:rsidR="004E163B">
              <w:rPr>
                <w:rFonts w:ascii="Arial" w:hAnsi="Arial" w:cs="Arial"/>
                <w:sz w:val="24"/>
                <w:szCs w:val="24"/>
              </w:rPr>
              <w:t xml:space="preserve"> </w:t>
            </w:r>
          </w:p>
          <w:p w14:paraId="1D408B6D" w14:textId="77777777" w:rsidR="007D5128" w:rsidRPr="00CC6831" w:rsidRDefault="007D5128" w:rsidP="00263FF3">
            <w:pPr>
              <w:spacing w:after="0" w:line="240" w:lineRule="auto"/>
              <w:contextualSpacing/>
              <w:jc w:val="both"/>
              <w:rPr>
                <w:rFonts w:ascii="Arial" w:hAnsi="Arial" w:cs="Arial"/>
                <w:sz w:val="24"/>
                <w:szCs w:val="24"/>
              </w:rPr>
            </w:pPr>
          </w:p>
          <w:p w14:paraId="5031847A" w14:textId="675818CC" w:rsidR="007D5128" w:rsidRPr="00CC6831" w:rsidRDefault="007D5128" w:rsidP="00263FF3">
            <w:pPr>
              <w:spacing w:after="0" w:line="240" w:lineRule="auto"/>
              <w:contextualSpacing/>
              <w:jc w:val="both"/>
              <w:rPr>
                <w:rFonts w:ascii="Arial" w:hAnsi="Arial" w:cs="Arial"/>
                <w:sz w:val="24"/>
                <w:szCs w:val="24"/>
              </w:rPr>
            </w:pPr>
            <w:r w:rsidRPr="00CC6831">
              <w:rPr>
                <w:rFonts w:ascii="Arial" w:hAnsi="Arial" w:cs="Arial"/>
                <w:sz w:val="24"/>
                <w:szCs w:val="24"/>
              </w:rPr>
              <w:t xml:space="preserve">It is recommended </w:t>
            </w:r>
            <w:r w:rsidR="00CF6117">
              <w:rPr>
                <w:rFonts w:ascii="Arial" w:hAnsi="Arial" w:cs="Arial"/>
                <w:sz w:val="24"/>
                <w:szCs w:val="24"/>
              </w:rPr>
              <w:t>that Directors</w:t>
            </w:r>
            <w:r w:rsidR="005834BF">
              <w:rPr>
                <w:rFonts w:ascii="Arial" w:hAnsi="Arial" w:cs="Arial"/>
                <w:sz w:val="24"/>
                <w:szCs w:val="24"/>
              </w:rPr>
              <w:t xml:space="preserve"> </w:t>
            </w:r>
            <w:r w:rsidR="001066B5" w:rsidRPr="001066B5">
              <w:rPr>
                <w:rFonts w:ascii="Arial" w:hAnsi="Arial" w:cs="Arial"/>
                <w:sz w:val="24"/>
                <w:szCs w:val="24"/>
              </w:rPr>
              <w:t xml:space="preserve">comment on and </w:t>
            </w:r>
            <w:r w:rsidR="005834BF">
              <w:rPr>
                <w:rFonts w:ascii="Arial" w:hAnsi="Arial" w:cs="Arial"/>
                <w:sz w:val="24"/>
                <w:szCs w:val="24"/>
              </w:rPr>
              <w:t>note</w:t>
            </w:r>
            <w:r w:rsidR="008C73A0" w:rsidRPr="00CC6831">
              <w:rPr>
                <w:rFonts w:ascii="Arial" w:hAnsi="Arial" w:cs="Arial"/>
                <w:sz w:val="24"/>
                <w:szCs w:val="24"/>
              </w:rPr>
              <w:t>:</w:t>
            </w:r>
          </w:p>
          <w:p w14:paraId="16B418C9" w14:textId="77777777" w:rsidR="000B78EB" w:rsidRPr="00CC6831" w:rsidRDefault="000B78EB" w:rsidP="00263FF3">
            <w:pPr>
              <w:spacing w:after="0" w:line="240" w:lineRule="auto"/>
              <w:contextualSpacing/>
              <w:jc w:val="both"/>
              <w:rPr>
                <w:rFonts w:ascii="Arial" w:hAnsi="Arial" w:cs="Arial"/>
                <w:sz w:val="24"/>
                <w:szCs w:val="24"/>
              </w:rPr>
            </w:pPr>
          </w:p>
          <w:p w14:paraId="45D7F868" w14:textId="3F84F60E" w:rsidR="002F3442" w:rsidRPr="000659A6" w:rsidRDefault="002F3442" w:rsidP="00263FF3">
            <w:pPr>
              <w:numPr>
                <w:ilvl w:val="0"/>
                <w:numId w:val="2"/>
              </w:numPr>
              <w:spacing w:after="0" w:line="240" w:lineRule="auto"/>
              <w:ind w:left="567" w:hanging="283"/>
              <w:contextualSpacing/>
              <w:jc w:val="both"/>
              <w:rPr>
                <w:rFonts w:ascii="Arial" w:hAnsi="Arial" w:cs="Arial"/>
                <w:sz w:val="24"/>
                <w:szCs w:val="24"/>
              </w:rPr>
            </w:pPr>
            <w:r w:rsidRPr="000659A6">
              <w:rPr>
                <w:rFonts w:ascii="Arial" w:hAnsi="Arial" w:cs="Arial"/>
                <w:sz w:val="24"/>
                <w:szCs w:val="24"/>
              </w:rPr>
              <w:t xml:space="preserve">RAP progress </w:t>
            </w:r>
            <w:r w:rsidR="005E78AF">
              <w:rPr>
                <w:rFonts w:ascii="Arial" w:hAnsi="Arial" w:cs="Arial"/>
                <w:sz w:val="24"/>
                <w:szCs w:val="24"/>
              </w:rPr>
              <w:t xml:space="preserve">against the plan </w:t>
            </w:r>
            <w:r w:rsidR="000659A6">
              <w:rPr>
                <w:rFonts w:ascii="Arial" w:hAnsi="Arial" w:cs="Arial"/>
                <w:sz w:val="24"/>
                <w:szCs w:val="24"/>
              </w:rPr>
              <w:t>and</w:t>
            </w:r>
            <w:r w:rsidRPr="000659A6">
              <w:rPr>
                <w:rFonts w:ascii="Arial" w:hAnsi="Arial" w:cs="Arial"/>
                <w:sz w:val="24"/>
                <w:szCs w:val="24"/>
              </w:rPr>
              <w:t xml:space="preserve"> the </w:t>
            </w:r>
            <w:r w:rsidR="009B6505" w:rsidRPr="000659A6">
              <w:rPr>
                <w:rFonts w:ascii="Arial" w:hAnsi="Arial" w:cs="Arial"/>
                <w:sz w:val="24"/>
                <w:szCs w:val="24"/>
              </w:rPr>
              <w:t xml:space="preserve">seven </w:t>
            </w:r>
            <w:r w:rsidRPr="000659A6">
              <w:rPr>
                <w:rFonts w:ascii="Arial" w:hAnsi="Arial" w:cs="Arial"/>
                <w:sz w:val="24"/>
                <w:szCs w:val="24"/>
              </w:rPr>
              <w:t>key themes</w:t>
            </w:r>
            <w:r w:rsidR="00C576CB">
              <w:rPr>
                <w:rFonts w:ascii="Arial" w:hAnsi="Arial" w:cs="Arial"/>
                <w:sz w:val="24"/>
                <w:szCs w:val="24"/>
              </w:rPr>
              <w:t>;</w:t>
            </w:r>
            <w:r w:rsidRPr="000659A6">
              <w:rPr>
                <w:rFonts w:ascii="Arial" w:hAnsi="Arial" w:cs="Arial"/>
                <w:sz w:val="24"/>
                <w:szCs w:val="24"/>
              </w:rPr>
              <w:t xml:space="preserve"> </w:t>
            </w:r>
          </w:p>
          <w:p w14:paraId="06CDB23E" w14:textId="2C403D02" w:rsidR="00C20EEB" w:rsidRPr="00D75D76" w:rsidRDefault="00F61C98" w:rsidP="00263FF3">
            <w:pPr>
              <w:numPr>
                <w:ilvl w:val="0"/>
                <w:numId w:val="2"/>
              </w:numPr>
              <w:spacing w:after="0" w:line="240" w:lineRule="auto"/>
              <w:ind w:left="567" w:hanging="283"/>
              <w:contextualSpacing/>
              <w:jc w:val="both"/>
              <w:rPr>
                <w:rFonts w:ascii="Arial" w:hAnsi="Arial" w:cs="Arial"/>
                <w:sz w:val="24"/>
                <w:szCs w:val="24"/>
              </w:rPr>
            </w:pPr>
            <w:r w:rsidRPr="00F61C98">
              <w:rPr>
                <w:rFonts w:ascii="Arial" w:hAnsi="Arial" w:cs="Arial"/>
                <w:sz w:val="24"/>
                <w:szCs w:val="24"/>
              </w:rPr>
              <w:t>any continued restriction or prevention of access to the shared school/HLH estate and wider community lets access</w:t>
            </w:r>
            <w:r w:rsidR="00A07CEF">
              <w:rPr>
                <w:rFonts w:ascii="Arial" w:hAnsi="Arial" w:cs="Arial"/>
                <w:sz w:val="24"/>
                <w:szCs w:val="24"/>
              </w:rPr>
              <w:t xml:space="preserve"> </w:t>
            </w:r>
            <w:r w:rsidRPr="00F61C98">
              <w:rPr>
                <w:rFonts w:ascii="Arial" w:hAnsi="Arial" w:cs="Arial"/>
                <w:sz w:val="24"/>
                <w:szCs w:val="24"/>
              </w:rPr>
              <w:t>could further exacerbate our financial recovery</w:t>
            </w:r>
            <w:r w:rsidR="001B2687" w:rsidRPr="00D75D76">
              <w:rPr>
                <w:rFonts w:ascii="Arial" w:hAnsi="Arial" w:cs="Arial"/>
                <w:sz w:val="24"/>
                <w:szCs w:val="24"/>
              </w:rPr>
              <w:t>;</w:t>
            </w:r>
          </w:p>
          <w:p w14:paraId="056047CA" w14:textId="14841687" w:rsidR="001B2687" w:rsidRDefault="007665C1"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that </w:t>
            </w:r>
            <w:r w:rsidR="00F833C7">
              <w:rPr>
                <w:rFonts w:ascii="Arial" w:hAnsi="Arial" w:cs="Arial"/>
                <w:sz w:val="24"/>
                <w:szCs w:val="24"/>
              </w:rPr>
              <w:t xml:space="preserve">a </w:t>
            </w:r>
            <w:r>
              <w:rPr>
                <w:rFonts w:ascii="Arial" w:hAnsi="Arial" w:cs="Arial"/>
                <w:sz w:val="24"/>
                <w:szCs w:val="24"/>
              </w:rPr>
              <w:t>s</w:t>
            </w:r>
            <w:r w:rsidRPr="004C66EF">
              <w:rPr>
                <w:rFonts w:ascii="Arial" w:hAnsi="Arial" w:cs="Arial"/>
                <w:sz w:val="24"/>
                <w:szCs w:val="24"/>
              </w:rPr>
              <w:t xml:space="preserve">trategic </w:t>
            </w:r>
            <w:r w:rsidR="00F833C7">
              <w:rPr>
                <w:rFonts w:ascii="Arial" w:hAnsi="Arial" w:cs="Arial"/>
                <w:sz w:val="24"/>
                <w:szCs w:val="24"/>
              </w:rPr>
              <w:t xml:space="preserve">investment plan </w:t>
            </w:r>
            <w:r w:rsidR="00624562">
              <w:rPr>
                <w:rFonts w:ascii="Arial" w:hAnsi="Arial" w:cs="Arial"/>
                <w:sz w:val="24"/>
                <w:szCs w:val="24"/>
              </w:rPr>
              <w:t>is critical to strengthening and growing the business</w:t>
            </w:r>
            <w:r w:rsidR="00094A5A">
              <w:rPr>
                <w:rFonts w:ascii="Arial" w:hAnsi="Arial" w:cs="Arial"/>
                <w:sz w:val="24"/>
                <w:szCs w:val="24"/>
              </w:rPr>
              <w:t>;</w:t>
            </w:r>
            <w:r w:rsidR="009157C1">
              <w:rPr>
                <w:rFonts w:ascii="Arial" w:hAnsi="Arial" w:cs="Arial"/>
                <w:sz w:val="24"/>
                <w:szCs w:val="24"/>
              </w:rPr>
              <w:t xml:space="preserve"> and</w:t>
            </w:r>
          </w:p>
          <w:p w14:paraId="257A8FBD" w14:textId="77777777" w:rsidR="00A07CEF" w:rsidRDefault="005E78AF"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that </w:t>
            </w:r>
            <w:r w:rsidR="009157C1">
              <w:rPr>
                <w:rFonts w:ascii="Arial" w:hAnsi="Arial" w:cs="Arial"/>
                <w:sz w:val="24"/>
                <w:szCs w:val="24"/>
              </w:rPr>
              <w:t xml:space="preserve">the </w:t>
            </w:r>
            <w:r w:rsidR="00BC75E5">
              <w:rPr>
                <w:rFonts w:ascii="Arial" w:hAnsi="Arial" w:cs="Arial"/>
                <w:sz w:val="24"/>
                <w:szCs w:val="24"/>
              </w:rPr>
              <w:t>HLH main effort is now shifting from business recovery planning</w:t>
            </w:r>
            <w:r w:rsidR="00A93605">
              <w:rPr>
                <w:rFonts w:ascii="Arial" w:hAnsi="Arial" w:cs="Arial"/>
                <w:sz w:val="24"/>
                <w:szCs w:val="24"/>
              </w:rPr>
              <w:t xml:space="preserve"> to </w:t>
            </w:r>
            <w:r w:rsidR="009157C1">
              <w:rPr>
                <w:rFonts w:ascii="Arial" w:hAnsi="Arial" w:cs="Arial"/>
                <w:sz w:val="24"/>
                <w:szCs w:val="24"/>
              </w:rPr>
              <w:t xml:space="preserve">a new business as usual model and creation of a </w:t>
            </w:r>
            <w:r w:rsidR="009D6BCF">
              <w:rPr>
                <w:rFonts w:ascii="Arial" w:hAnsi="Arial" w:cs="Arial"/>
                <w:sz w:val="24"/>
                <w:szCs w:val="24"/>
              </w:rPr>
              <w:t>strategic</w:t>
            </w:r>
            <w:r w:rsidR="00DE62B1">
              <w:rPr>
                <w:rFonts w:ascii="Arial" w:hAnsi="Arial" w:cs="Arial"/>
                <w:sz w:val="24"/>
                <w:szCs w:val="24"/>
              </w:rPr>
              <w:t>-level</w:t>
            </w:r>
            <w:r w:rsidR="009D6BCF">
              <w:rPr>
                <w:rFonts w:ascii="Arial" w:hAnsi="Arial" w:cs="Arial"/>
                <w:sz w:val="24"/>
                <w:szCs w:val="24"/>
              </w:rPr>
              <w:t xml:space="preserve"> </w:t>
            </w:r>
            <w:r w:rsidR="009157C1">
              <w:rPr>
                <w:rFonts w:ascii="Arial" w:hAnsi="Arial" w:cs="Arial"/>
                <w:sz w:val="24"/>
                <w:szCs w:val="24"/>
              </w:rPr>
              <w:t>corporate programme management plan</w:t>
            </w:r>
            <w:r w:rsidR="00A07CEF">
              <w:rPr>
                <w:rFonts w:ascii="Arial" w:hAnsi="Arial" w:cs="Arial"/>
                <w:sz w:val="24"/>
                <w:szCs w:val="24"/>
              </w:rPr>
              <w:t>.</w:t>
            </w:r>
          </w:p>
          <w:p w14:paraId="37E25716" w14:textId="269B0E26" w:rsidR="007D5128" w:rsidRPr="00A93605" w:rsidRDefault="007D5128" w:rsidP="00A07CEF">
            <w:pPr>
              <w:spacing w:after="0" w:line="240" w:lineRule="auto"/>
              <w:ind w:left="567"/>
              <w:contextualSpacing/>
              <w:jc w:val="both"/>
              <w:rPr>
                <w:rFonts w:ascii="Arial" w:hAnsi="Arial" w:cs="Arial"/>
                <w:sz w:val="24"/>
                <w:szCs w:val="24"/>
              </w:rPr>
            </w:pPr>
            <w:r w:rsidRPr="00A93605">
              <w:rPr>
                <w:rFonts w:ascii="Arial" w:hAnsi="Arial" w:cs="Arial"/>
                <w:sz w:val="24"/>
                <w:szCs w:val="24"/>
              </w:rPr>
              <w:fldChar w:fldCharType="begin"/>
            </w:r>
            <w:r w:rsidRPr="00A93605">
              <w:rPr>
                <w:rFonts w:ascii="Arial" w:hAnsi="Arial" w:cs="Arial"/>
                <w:sz w:val="24"/>
                <w:szCs w:val="24"/>
              </w:rPr>
              <w:instrText xml:space="preserve">  </w:instrText>
            </w:r>
            <w:r w:rsidRPr="00A93605">
              <w:rPr>
                <w:rFonts w:ascii="Arial" w:hAnsi="Arial" w:cs="Arial"/>
                <w:sz w:val="24"/>
                <w:szCs w:val="24"/>
              </w:rPr>
              <w:fldChar w:fldCharType="end"/>
            </w:r>
          </w:p>
        </w:tc>
      </w:tr>
      <w:tr w:rsidR="007D5128" w:rsidRPr="00266AC3" w14:paraId="26C10960" w14:textId="77777777" w:rsidTr="00913481">
        <w:trPr>
          <w:gridBefore w:val="1"/>
          <w:wBefore w:w="74" w:type="dxa"/>
        </w:trPr>
        <w:tc>
          <w:tcPr>
            <w:tcW w:w="851" w:type="dxa"/>
            <w:gridSpan w:val="2"/>
            <w:tcBorders>
              <w:top w:val="nil"/>
              <w:left w:val="nil"/>
              <w:bottom w:val="nil"/>
              <w:right w:val="nil"/>
            </w:tcBorders>
          </w:tcPr>
          <w:p w14:paraId="46FF1F48" w14:textId="77777777" w:rsidR="00CC6C52" w:rsidRDefault="00CC6C52" w:rsidP="00922169">
            <w:pPr>
              <w:spacing w:after="0" w:line="240" w:lineRule="auto"/>
              <w:contextualSpacing/>
              <w:rPr>
                <w:rFonts w:ascii="Arial" w:hAnsi="Arial" w:cs="Arial"/>
                <w:b/>
                <w:sz w:val="24"/>
                <w:szCs w:val="24"/>
              </w:rPr>
            </w:pPr>
          </w:p>
          <w:p w14:paraId="7C938857" w14:textId="77777777" w:rsidR="007D5128" w:rsidRDefault="001B2687" w:rsidP="00922169">
            <w:pPr>
              <w:spacing w:after="0" w:line="240" w:lineRule="auto"/>
              <w:contextualSpacing/>
              <w:rPr>
                <w:rFonts w:ascii="Arial" w:hAnsi="Arial" w:cs="Arial"/>
                <w:b/>
                <w:sz w:val="24"/>
                <w:szCs w:val="24"/>
              </w:rPr>
            </w:pPr>
            <w:r>
              <w:rPr>
                <w:rFonts w:ascii="Arial" w:hAnsi="Arial" w:cs="Arial"/>
                <w:b/>
                <w:sz w:val="24"/>
                <w:szCs w:val="24"/>
              </w:rPr>
              <w:t>1</w:t>
            </w:r>
            <w:r w:rsidR="007D5128" w:rsidRPr="00266AC3">
              <w:rPr>
                <w:rFonts w:ascii="Arial" w:hAnsi="Arial" w:cs="Arial"/>
                <w:b/>
                <w:sz w:val="24"/>
                <w:szCs w:val="24"/>
              </w:rPr>
              <w:t>.</w:t>
            </w:r>
          </w:p>
          <w:p w14:paraId="052C18D4" w14:textId="77777777" w:rsidR="00C5342B" w:rsidRDefault="00C5342B" w:rsidP="00922169">
            <w:pPr>
              <w:spacing w:after="0" w:line="240" w:lineRule="auto"/>
              <w:contextualSpacing/>
              <w:rPr>
                <w:rFonts w:ascii="Arial" w:hAnsi="Arial" w:cs="Arial"/>
                <w:b/>
                <w:sz w:val="24"/>
                <w:szCs w:val="24"/>
              </w:rPr>
            </w:pPr>
          </w:p>
          <w:p w14:paraId="190987F9" w14:textId="77777777" w:rsidR="00C5342B" w:rsidRDefault="00C5342B" w:rsidP="00922169">
            <w:pPr>
              <w:spacing w:after="0" w:line="240" w:lineRule="auto"/>
              <w:contextualSpacing/>
              <w:rPr>
                <w:rFonts w:ascii="Arial" w:hAnsi="Arial" w:cs="Arial"/>
                <w:b/>
                <w:sz w:val="24"/>
                <w:szCs w:val="24"/>
              </w:rPr>
            </w:pPr>
          </w:p>
          <w:p w14:paraId="5740A6F7" w14:textId="77777777" w:rsidR="00C5342B" w:rsidRDefault="00C5342B" w:rsidP="00922169">
            <w:pPr>
              <w:spacing w:after="0" w:line="240" w:lineRule="auto"/>
              <w:contextualSpacing/>
              <w:rPr>
                <w:rFonts w:ascii="Arial" w:hAnsi="Arial" w:cs="Arial"/>
                <w:b/>
                <w:sz w:val="24"/>
                <w:szCs w:val="24"/>
              </w:rPr>
            </w:pPr>
          </w:p>
          <w:p w14:paraId="787B3BED" w14:textId="77777777" w:rsidR="00C5342B" w:rsidRDefault="00C5342B" w:rsidP="00922169">
            <w:pPr>
              <w:spacing w:after="0" w:line="240" w:lineRule="auto"/>
              <w:contextualSpacing/>
              <w:rPr>
                <w:rFonts w:ascii="Arial" w:hAnsi="Arial" w:cs="Arial"/>
                <w:b/>
                <w:sz w:val="24"/>
                <w:szCs w:val="24"/>
              </w:rPr>
            </w:pPr>
          </w:p>
          <w:p w14:paraId="449B6595" w14:textId="77777777" w:rsidR="00C5342B" w:rsidRDefault="00C5342B" w:rsidP="00922169">
            <w:pPr>
              <w:spacing w:after="0" w:line="240" w:lineRule="auto"/>
              <w:contextualSpacing/>
              <w:rPr>
                <w:rFonts w:ascii="Arial" w:hAnsi="Arial" w:cs="Arial"/>
                <w:b/>
                <w:sz w:val="24"/>
                <w:szCs w:val="24"/>
              </w:rPr>
            </w:pPr>
          </w:p>
          <w:p w14:paraId="23A7B158" w14:textId="77777777" w:rsidR="00C5342B" w:rsidRDefault="00C5342B" w:rsidP="00922169">
            <w:pPr>
              <w:spacing w:after="0" w:line="240" w:lineRule="auto"/>
              <w:contextualSpacing/>
              <w:rPr>
                <w:rFonts w:ascii="Arial" w:hAnsi="Arial" w:cs="Arial"/>
                <w:b/>
                <w:sz w:val="24"/>
                <w:szCs w:val="24"/>
              </w:rPr>
            </w:pPr>
          </w:p>
          <w:p w14:paraId="288B2032" w14:textId="77777777" w:rsidR="00C5342B" w:rsidRDefault="00C5342B" w:rsidP="00922169">
            <w:pPr>
              <w:spacing w:after="0" w:line="240" w:lineRule="auto"/>
              <w:contextualSpacing/>
              <w:rPr>
                <w:rFonts w:ascii="Arial" w:hAnsi="Arial" w:cs="Arial"/>
                <w:b/>
                <w:sz w:val="24"/>
                <w:szCs w:val="24"/>
              </w:rPr>
            </w:pPr>
          </w:p>
          <w:p w14:paraId="623A9196" w14:textId="77777777" w:rsidR="00C5342B" w:rsidRDefault="00C5342B" w:rsidP="00922169">
            <w:pPr>
              <w:spacing w:after="0" w:line="240" w:lineRule="auto"/>
              <w:contextualSpacing/>
              <w:rPr>
                <w:rFonts w:ascii="Arial" w:hAnsi="Arial" w:cs="Arial"/>
                <w:b/>
                <w:sz w:val="24"/>
                <w:szCs w:val="24"/>
              </w:rPr>
            </w:pPr>
          </w:p>
          <w:p w14:paraId="430DD8EE" w14:textId="77777777" w:rsidR="00C5342B" w:rsidRDefault="00C5342B" w:rsidP="00922169">
            <w:pPr>
              <w:spacing w:after="0" w:line="240" w:lineRule="auto"/>
              <w:contextualSpacing/>
              <w:rPr>
                <w:rFonts w:ascii="Arial" w:hAnsi="Arial" w:cs="Arial"/>
                <w:b/>
                <w:sz w:val="24"/>
                <w:szCs w:val="24"/>
              </w:rPr>
            </w:pPr>
          </w:p>
          <w:p w14:paraId="32E98733" w14:textId="77777777" w:rsidR="00C5342B" w:rsidRDefault="00C5342B" w:rsidP="00922169">
            <w:pPr>
              <w:spacing w:after="0" w:line="240" w:lineRule="auto"/>
              <w:contextualSpacing/>
              <w:rPr>
                <w:rFonts w:ascii="Arial" w:hAnsi="Arial" w:cs="Arial"/>
                <w:b/>
                <w:sz w:val="24"/>
                <w:szCs w:val="24"/>
              </w:rPr>
            </w:pPr>
          </w:p>
          <w:p w14:paraId="186BDFA2" w14:textId="77777777" w:rsidR="00C5342B" w:rsidRDefault="00C5342B" w:rsidP="00922169">
            <w:pPr>
              <w:spacing w:after="0" w:line="240" w:lineRule="auto"/>
              <w:contextualSpacing/>
              <w:rPr>
                <w:rFonts w:ascii="Arial" w:hAnsi="Arial" w:cs="Arial"/>
                <w:b/>
                <w:sz w:val="24"/>
                <w:szCs w:val="24"/>
              </w:rPr>
            </w:pPr>
          </w:p>
          <w:p w14:paraId="26274F1F" w14:textId="77777777" w:rsidR="00C5342B" w:rsidRDefault="00C5342B" w:rsidP="00922169">
            <w:pPr>
              <w:spacing w:after="0" w:line="240" w:lineRule="auto"/>
              <w:contextualSpacing/>
              <w:rPr>
                <w:rFonts w:ascii="Arial" w:hAnsi="Arial" w:cs="Arial"/>
                <w:b/>
                <w:sz w:val="24"/>
                <w:szCs w:val="24"/>
              </w:rPr>
            </w:pPr>
          </w:p>
          <w:p w14:paraId="70489139" w14:textId="77777777" w:rsidR="00C5342B" w:rsidRDefault="00C5342B" w:rsidP="00922169">
            <w:pPr>
              <w:spacing w:after="0" w:line="240" w:lineRule="auto"/>
              <w:contextualSpacing/>
              <w:rPr>
                <w:rFonts w:ascii="Arial" w:hAnsi="Arial" w:cs="Arial"/>
                <w:b/>
                <w:sz w:val="24"/>
                <w:szCs w:val="24"/>
              </w:rPr>
            </w:pPr>
          </w:p>
          <w:p w14:paraId="0F3AFAC2" w14:textId="77777777" w:rsidR="00C5342B" w:rsidRDefault="00C5342B" w:rsidP="00922169">
            <w:pPr>
              <w:spacing w:after="0" w:line="240" w:lineRule="auto"/>
              <w:contextualSpacing/>
              <w:rPr>
                <w:rFonts w:ascii="Arial" w:hAnsi="Arial" w:cs="Arial"/>
                <w:b/>
                <w:sz w:val="24"/>
                <w:szCs w:val="24"/>
              </w:rPr>
            </w:pPr>
          </w:p>
          <w:p w14:paraId="5D4E5A7F" w14:textId="77777777" w:rsidR="001108FA" w:rsidRDefault="001108FA" w:rsidP="00922169">
            <w:pPr>
              <w:spacing w:after="0" w:line="240" w:lineRule="auto"/>
              <w:contextualSpacing/>
              <w:rPr>
                <w:rFonts w:ascii="Arial" w:hAnsi="Arial" w:cs="Arial"/>
                <w:b/>
                <w:sz w:val="24"/>
                <w:szCs w:val="24"/>
              </w:rPr>
            </w:pPr>
          </w:p>
          <w:p w14:paraId="5772AAA0" w14:textId="77777777" w:rsidR="00C5342B" w:rsidRDefault="00C5342B" w:rsidP="00922169">
            <w:pPr>
              <w:spacing w:after="0" w:line="240" w:lineRule="auto"/>
              <w:contextualSpacing/>
              <w:rPr>
                <w:rFonts w:ascii="Arial" w:hAnsi="Arial" w:cs="Arial"/>
                <w:b/>
                <w:sz w:val="24"/>
                <w:szCs w:val="24"/>
              </w:rPr>
            </w:pPr>
            <w:r>
              <w:rPr>
                <w:rFonts w:ascii="Arial" w:hAnsi="Arial" w:cs="Arial"/>
                <w:b/>
                <w:sz w:val="24"/>
                <w:szCs w:val="24"/>
              </w:rPr>
              <w:t>2.</w:t>
            </w:r>
          </w:p>
          <w:p w14:paraId="19E8E2CE" w14:textId="77777777" w:rsidR="00BC060A" w:rsidRDefault="00BC060A" w:rsidP="00922169">
            <w:pPr>
              <w:spacing w:after="0" w:line="240" w:lineRule="auto"/>
              <w:contextualSpacing/>
              <w:rPr>
                <w:rFonts w:ascii="Arial" w:hAnsi="Arial" w:cs="Arial"/>
                <w:b/>
                <w:sz w:val="24"/>
                <w:szCs w:val="24"/>
              </w:rPr>
            </w:pPr>
          </w:p>
          <w:p w14:paraId="57072254" w14:textId="3B0913B4" w:rsidR="00BC060A" w:rsidRPr="00852EEE" w:rsidRDefault="00852EEE" w:rsidP="00922169">
            <w:pPr>
              <w:spacing w:after="0" w:line="240" w:lineRule="auto"/>
              <w:contextualSpacing/>
              <w:rPr>
                <w:rFonts w:ascii="Arial" w:hAnsi="Arial" w:cs="Arial"/>
                <w:bCs/>
                <w:sz w:val="24"/>
                <w:szCs w:val="24"/>
              </w:rPr>
            </w:pPr>
            <w:r w:rsidRPr="00852EEE">
              <w:rPr>
                <w:rFonts w:ascii="Arial" w:hAnsi="Arial" w:cs="Arial"/>
                <w:bCs/>
                <w:sz w:val="24"/>
                <w:szCs w:val="24"/>
              </w:rPr>
              <w:t>2.1</w:t>
            </w:r>
          </w:p>
          <w:p w14:paraId="30B47658" w14:textId="77777777" w:rsidR="00BC060A" w:rsidRDefault="00BC060A" w:rsidP="00922169">
            <w:pPr>
              <w:spacing w:after="0" w:line="240" w:lineRule="auto"/>
              <w:contextualSpacing/>
              <w:rPr>
                <w:rFonts w:ascii="Arial" w:hAnsi="Arial" w:cs="Arial"/>
                <w:b/>
                <w:sz w:val="24"/>
                <w:szCs w:val="24"/>
              </w:rPr>
            </w:pPr>
          </w:p>
          <w:p w14:paraId="51DA37FC" w14:textId="77777777" w:rsidR="00BC060A" w:rsidRDefault="00BC060A" w:rsidP="00922169">
            <w:pPr>
              <w:spacing w:after="0" w:line="240" w:lineRule="auto"/>
              <w:contextualSpacing/>
              <w:rPr>
                <w:rFonts w:ascii="Arial" w:hAnsi="Arial" w:cs="Arial"/>
                <w:b/>
                <w:sz w:val="24"/>
                <w:szCs w:val="24"/>
              </w:rPr>
            </w:pPr>
          </w:p>
          <w:p w14:paraId="69CAE7F8" w14:textId="77777777" w:rsidR="00BC060A" w:rsidRDefault="00BC060A" w:rsidP="00922169">
            <w:pPr>
              <w:spacing w:after="0" w:line="240" w:lineRule="auto"/>
              <w:contextualSpacing/>
              <w:rPr>
                <w:rFonts w:ascii="Arial" w:hAnsi="Arial" w:cs="Arial"/>
                <w:b/>
                <w:sz w:val="24"/>
                <w:szCs w:val="24"/>
              </w:rPr>
            </w:pPr>
          </w:p>
          <w:p w14:paraId="208DE2A4" w14:textId="77777777" w:rsidR="00BC060A" w:rsidRDefault="00BC060A" w:rsidP="00922169">
            <w:pPr>
              <w:spacing w:after="0" w:line="240" w:lineRule="auto"/>
              <w:contextualSpacing/>
              <w:rPr>
                <w:rFonts w:ascii="Arial" w:hAnsi="Arial" w:cs="Arial"/>
                <w:b/>
                <w:sz w:val="24"/>
                <w:szCs w:val="24"/>
              </w:rPr>
            </w:pPr>
          </w:p>
          <w:p w14:paraId="722F9088" w14:textId="77777777" w:rsidR="00BC060A" w:rsidRDefault="00BC060A" w:rsidP="00922169">
            <w:pPr>
              <w:spacing w:after="0" w:line="240" w:lineRule="auto"/>
              <w:contextualSpacing/>
              <w:rPr>
                <w:rFonts w:ascii="Arial" w:hAnsi="Arial" w:cs="Arial"/>
                <w:b/>
                <w:sz w:val="24"/>
                <w:szCs w:val="24"/>
              </w:rPr>
            </w:pPr>
          </w:p>
          <w:p w14:paraId="2004B767" w14:textId="5514FA14" w:rsidR="00BC060A" w:rsidRPr="00852EEE" w:rsidRDefault="00852EEE" w:rsidP="00922169">
            <w:pPr>
              <w:spacing w:after="0" w:line="240" w:lineRule="auto"/>
              <w:contextualSpacing/>
              <w:rPr>
                <w:rFonts w:ascii="Arial" w:hAnsi="Arial" w:cs="Arial"/>
                <w:bCs/>
                <w:sz w:val="24"/>
                <w:szCs w:val="24"/>
              </w:rPr>
            </w:pPr>
            <w:r>
              <w:rPr>
                <w:rFonts w:ascii="Arial" w:hAnsi="Arial" w:cs="Arial"/>
                <w:bCs/>
                <w:sz w:val="24"/>
                <w:szCs w:val="24"/>
              </w:rPr>
              <w:t>2.2</w:t>
            </w:r>
          </w:p>
          <w:p w14:paraId="4C306A1C" w14:textId="77777777" w:rsidR="00BC060A" w:rsidRDefault="00BC060A" w:rsidP="00922169">
            <w:pPr>
              <w:spacing w:after="0" w:line="240" w:lineRule="auto"/>
              <w:contextualSpacing/>
              <w:rPr>
                <w:rFonts w:ascii="Arial" w:hAnsi="Arial" w:cs="Arial"/>
                <w:b/>
                <w:sz w:val="24"/>
                <w:szCs w:val="24"/>
              </w:rPr>
            </w:pPr>
          </w:p>
          <w:p w14:paraId="1E06DDDE" w14:textId="77777777" w:rsidR="00BC060A" w:rsidRDefault="00BC060A" w:rsidP="00922169">
            <w:pPr>
              <w:spacing w:after="0" w:line="240" w:lineRule="auto"/>
              <w:contextualSpacing/>
              <w:rPr>
                <w:rFonts w:ascii="Arial" w:hAnsi="Arial" w:cs="Arial"/>
                <w:b/>
                <w:sz w:val="24"/>
                <w:szCs w:val="24"/>
              </w:rPr>
            </w:pPr>
          </w:p>
          <w:p w14:paraId="58689488" w14:textId="77777777" w:rsidR="00BC060A" w:rsidRDefault="00BC060A" w:rsidP="00922169">
            <w:pPr>
              <w:spacing w:after="0" w:line="240" w:lineRule="auto"/>
              <w:contextualSpacing/>
              <w:rPr>
                <w:rFonts w:ascii="Arial" w:hAnsi="Arial" w:cs="Arial"/>
                <w:b/>
                <w:sz w:val="24"/>
                <w:szCs w:val="24"/>
              </w:rPr>
            </w:pPr>
          </w:p>
          <w:p w14:paraId="73DCFC6E" w14:textId="77777777" w:rsidR="00BC060A" w:rsidRDefault="00BC060A" w:rsidP="00922169">
            <w:pPr>
              <w:spacing w:after="0" w:line="240" w:lineRule="auto"/>
              <w:contextualSpacing/>
              <w:rPr>
                <w:rFonts w:ascii="Arial" w:hAnsi="Arial" w:cs="Arial"/>
                <w:b/>
                <w:sz w:val="24"/>
                <w:szCs w:val="24"/>
              </w:rPr>
            </w:pPr>
          </w:p>
          <w:p w14:paraId="76C21062" w14:textId="77777777" w:rsidR="00BC060A" w:rsidRDefault="00BC060A" w:rsidP="00922169">
            <w:pPr>
              <w:spacing w:after="0" w:line="240" w:lineRule="auto"/>
              <w:contextualSpacing/>
              <w:rPr>
                <w:rFonts w:ascii="Arial" w:hAnsi="Arial" w:cs="Arial"/>
                <w:b/>
                <w:sz w:val="24"/>
                <w:szCs w:val="24"/>
              </w:rPr>
            </w:pPr>
          </w:p>
          <w:p w14:paraId="023AEC6B" w14:textId="23A8A7EB" w:rsidR="00BC060A" w:rsidRPr="00852EEE" w:rsidRDefault="00BC060A" w:rsidP="00922169">
            <w:pPr>
              <w:spacing w:after="0" w:line="240" w:lineRule="auto"/>
              <w:contextualSpacing/>
              <w:rPr>
                <w:rFonts w:ascii="Arial" w:hAnsi="Arial" w:cs="Arial"/>
                <w:bCs/>
                <w:sz w:val="24"/>
                <w:szCs w:val="24"/>
              </w:rPr>
            </w:pPr>
          </w:p>
          <w:p w14:paraId="0BC3ED97" w14:textId="77777777" w:rsidR="00BC060A" w:rsidRDefault="00BC060A" w:rsidP="00922169">
            <w:pPr>
              <w:spacing w:after="0" w:line="240" w:lineRule="auto"/>
              <w:contextualSpacing/>
              <w:rPr>
                <w:rFonts w:ascii="Arial" w:hAnsi="Arial" w:cs="Arial"/>
                <w:b/>
                <w:sz w:val="24"/>
                <w:szCs w:val="24"/>
              </w:rPr>
            </w:pPr>
          </w:p>
          <w:p w14:paraId="18E67377" w14:textId="774841A6" w:rsidR="00BC060A" w:rsidRPr="00852EEE" w:rsidRDefault="00852EEE" w:rsidP="00922169">
            <w:pPr>
              <w:spacing w:after="0" w:line="240" w:lineRule="auto"/>
              <w:contextualSpacing/>
              <w:rPr>
                <w:rFonts w:ascii="Arial" w:hAnsi="Arial" w:cs="Arial"/>
                <w:bCs/>
                <w:sz w:val="24"/>
                <w:szCs w:val="24"/>
              </w:rPr>
            </w:pPr>
            <w:r>
              <w:rPr>
                <w:rFonts w:ascii="Arial" w:hAnsi="Arial" w:cs="Arial"/>
                <w:bCs/>
                <w:sz w:val="24"/>
                <w:szCs w:val="24"/>
              </w:rPr>
              <w:t>2.3</w:t>
            </w:r>
          </w:p>
          <w:p w14:paraId="7E2EF76B" w14:textId="77777777" w:rsidR="00BC060A" w:rsidRDefault="00BC060A" w:rsidP="00922169">
            <w:pPr>
              <w:spacing w:after="0" w:line="240" w:lineRule="auto"/>
              <w:contextualSpacing/>
              <w:rPr>
                <w:rFonts w:ascii="Arial" w:hAnsi="Arial" w:cs="Arial"/>
                <w:b/>
                <w:sz w:val="24"/>
                <w:szCs w:val="24"/>
              </w:rPr>
            </w:pPr>
          </w:p>
          <w:p w14:paraId="49E838C6" w14:textId="77777777" w:rsidR="00BC060A" w:rsidRDefault="00BC060A" w:rsidP="00922169">
            <w:pPr>
              <w:spacing w:after="0" w:line="240" w:lineRule="auto"/>
              <w:contextualSpacing/>
              <w:rPr>
                <w:rFonts w:ascii="Arial" w:hAnsi="Arial" w:cs="Arial"/>
                <w:b/>
                <w:sz w:val="24"/>
                <w:szCs w:val="24"/>
              </w:rPr>
            </w:pPr>
          </w:p>
          <w:p w14:paraId="0064B742" w14:textId="77777777" w:rsidR="002F3F0D" w:rsidRDefault="002F3F0D" w:rsidP="00922169">
            <w:pPr>
              <w:spacing w:after="0" w:line="240" w:lineRule="auto"/>
              <w:contextualSpacing/>
              <w:rPr>
                <w:rFonts w:ascii="Arial" w:hAnsi="Arial" w:cs="Arial"/>
                <w:b/>
                <w:sz w:val="24"/>
                <w:szCs w:val="24"/>
              </w:rPr>
            </w:pPr>
          </w:p>
          <w:p w14:paraId="54CF228E" w14:textId="77777777" w:rsidR="00852EEE" w:rsidRDefault="00852EEE" w:rsidP="00922169">
            <w:pPr>
              <w:spacing w:after="0" w:line="240" w:lineRule="auto"/>
              <w:contextualSpacing/>
              <w:rPr>
                <w:rFonts w:ascii="Arial" w:hAnsi="Arial" w:cs="Arial"/>
                <w:b/>
                <w:sz w:val="24"/>
                <w:szCs w:val="24"/>
              </w:rPr>
            </w:pPr>
          </w:p>
          <w:p w14:paraId="0948E8C7" w14:textId="31FA82F1" w:rsidR="00BC060A" w:rsidRPr="00D13E2A" w:rsidRDefault="00BC060A" w:rsidP="00922169">
            <w:pPr>
              <w:spacing w:after="0" w:line="240" w:lineRule="auto"/>
              <w:contextualSpacing/>
              <w:rPr>
                <w:rFonts w:ascii="Arial" w:hAnsi="Arial" w:cs="Arial"/>
                <w:bCs/>
                <w:sz w:val="24"/>
                <w:szCs w:val="24"/>
              </w:rPr>
            </w:pPr>
            <w:r w:rsidRPr="00D13E2A">
              <w:rPr>
                <w:rFonts w:ascii="Arial" w:hAnsi="Arial" w:cs="Arial"/>
                <w:bCs/>
                <w:sz w:val="24"/>
                <w:szCs w:val="24"/>
              </w:rPr>
              <w:t>2.</w:t>
            </w:r>
            <w:r w:rsidR="00D13E2A">
              <w:rPr>
                <w:rFonts w:ascii="Arial" w:hAnsi="Arial" w:cs="Arial"/>
                <w:bCs/>
                <w:sz w:val="24"/>
                <w:szCs w:val="24"/>
              </w:rPr>
              <w:t>4</w:t>
            </w:r>
          </w:p>
          <w:p w14:paraId="7F53CB10" w14:textId="77777777" w:rsidR="00BC060A" w:rsidRDefault="00BC060A" w:rsidP="00922169">
            <w:pPr>
              <w:spacing w:after="0" w:line="240" w:lineRule="auto"/>
              <w:contextualSpacing/>
              <w:rPr>
                <w:rFonts w:ascii="Arial" w:hAnsi="Arial" w:cs="Arial"/>
                <w:b/>
                <w:sz w:val="24"/>
                <w:szCs w:val="24"/>
              </w:rPr>
            </w:pPr>
          </w:p>
          <w:p w14:paraId="01ACB0A3" w14:textId="77777777" w:rsidR="00BC060A" w:rsidRDefault="00BC060A" w:rsidP="00922169">
            <w:pPr>
              <w:spacing w:after="0" w:line="240" w:lineRule="auto"/>
              <w:contextualSpacing/>
              <w:rPr>
                <w:rFonts w:ascii="Arial" w:hAnsi="Arial" w:cs="Arial"/>
                <w:b/>
                <w:sz w:val="24"/>
                <w:szCs w:val="24"/>
              </w:rPr>
            </w:pPr>
          </w:p>
          <w:p w14:paraId="19BBFE89" w14:textId="77777777" w:rsidR="00BC060A" w:rsidRDefault="00BC060A" w:rsidP="00922169">
            <w:pPr>
              <w:spacing w:after="0" w:line="240" w:lineRule="auto"/>
              <w:contextualSpacing/>
              <w:rPr>
                <w:rFonts w:ascii="Arial" w:hAnsi="Arial" w:cs="Arial"/>
                <w:b/>
                <w:sz w:val="24"/>
                <w:szCs w:val="24"/>
              </w:rPr>
            </w:pPr>
          </w:p>
          <w:p w14:paraId="6A552E27" w14:textId="77777777" w:rsidR="00BC060A" w:rsidRDefault="00BC060A" w:rsidP="00922169">
            <w:pPr>
              <w:spacing w:after="0" w:line="240" w:lineRule="auto"/>
              <w:contextualSpacing/>
              <w:rPr>
                <w:rFonts w:ascii="Arial" w:hAnsi="Arial" w:cs="Arial"/>
                <w:b/>
                <w:sz w:val="24"/>
                <w:szCs w:val="24"/>
              </w:rPr>
            </w:pPr>
          </w:p>
          <w:p w14:paraId="6E95A749" w14:textId="77777777" w:rsidR="00BC060A" w:rsidRDefault="00BC060A" w:rsidP="00922169">
            <w:pPr>
              <w:spacing w:after="0" w:line="240" w:lineRule="auto"/>
              <w:contextualSpacing/>
              <w:rPr>
                <w:rFonts w:ascii="Arial" w:hAnsi="Arial" w:cs="Arial"/>
                <w:b/>
                <w:sz w:val="24"/>
                <w:szCs w:val="24"/>
              </w:rPr>
            </w:pPr>
          </w:p>
          <w:p w14:paraId="5CCB470B" w14:textId="60D88C92" w:rsidR="00BC060A" w:rsidRPr="00266AC3" w:rsidRDefault="00BC060A" w:rsidP="00922169">
            <w:pPr>
              <w:spacing w:after="0" w:line="240" w:lineRule="auto"/>
              <w:contextualSpacing/>
              <w:rPr>
                <w:rFonts w:ascii="Arial" w:hAnsi="Arial" w:cs="Arial"/>
                <w:b/>
                <w:sz w:val="24"/>
                <w:szCs w:val="24"/>
              </w:rPr>
            </w:pPr>
          </w:p>
        </w:tc>
        <w:tc>
          <w:tcPr>
            <w:tcW w:w="8652" w:type="dxa"/>
            <w:gridSpan w:val="2"/>
            <w:tcBorders>
              <w:top w:val="nil"/>
              <w:left w:val="nil"/>
              <w:bottom w:val="nil"/>
              <w:right w:val="nil"/>
            </w:tcBorders>
          </w:tcPr>
          <w:p w14:paraId="6FEE2CC3" w14:textId="77777777" w:rsidR="00CC6C52" w:rsidRDefault="00CC6C52" w:rsidP="005205B0">
            <w:pPr>
              <w:spacing w:after="0" w:line="240" w:lineRule="auto"/>
              <w:contextualSpacing/>
              <w:jc w:val="both"/>
              <w:rPr>
                <w:rFonts w:ascii="Arial" w:hAnsi="Arial" w:cs="Arial"/>
                <w:b/>
                <w:sz w:val="24"/>
                <w:szCs w:val="24"/>
              </w:rPr>
            </w:pPr>
          </w:p>
          <w:p w14:paraId="5D69D1D3" w14:textId="77777777" w:rsidR="00C5342B" w:rsidRPr="00266AC3" w:rsidRDefault="00C5342B" w:rsidP="00C5342B">
            <w:pPr>
              <w:spacing w:after="0" w:line="240" w:lineRule="auto"/>
              <w:contextualSpacing/>
              <w:jc w:val="both"/>
              <w:rPr>
                <w:rFonts w:ascii="Arial" w:hAnsi="Arial" w:cs="Arial"/>
                <w:b/>
                <w:sz w:val="24"/>
                <w:szCs w:val="24"/>
              </w:rPr>
            </w:pPr>
            <w:r w:rsidRPr="00266AC3">
              <w:rPr>
                <w:rFonts w:ascii="Arial" w:hAnsi="Arial" w:cs="Arial"/>
                <w:b/>
                <w:sz w:val="24"/>
                <w:szCs w:val="24"/>
              </w:rPr>
              <w:t>Business Plan Contribution</w:t>
            </w:r>
          </w:p>
          <w:p w14:paraId="3FA382DD" w14:textId="77777777" w:rsidR="00C5342B" w:rsidRPr="00266AC3" w:rsidRDefault="00C5342B" w:rsidP="00C5342B">
            <w:pPr>
              <w:spacing w:after="0" w:line="240" w:lineRule="auto"/>
              <w:contextualSpacing/>
              <w:jc w:val="both"/>
              <w:rPr>
                <w:rFonts w:ascii="Arial" w:hAnsi="Arial" w:cs="Arial"/>
                <w:b/>
                <w:sz w:val="24"/>
                <w:szCs w:val="24"/>
              </w:rPr>
            </w:pPr>
          </w:p>
          <w:p w14:paraId="7EE031BF" w14:textId="77777777" w:rsidR="00C5342B" w:rsidRDefault="00C5342B" w:rsidP="00C5342B">
            <w:pPr>
              <w:spacing w:after="0" w:line="240" w:lineRule="auto"/>
              <w:contextualSpacing/>
              <w:jc w:val="both"/>
              <w:rPr>
                <w:rFonts w:ascii="Arial" w:hAnsi="Arial" w:cs="Arial"/>
                <w:sz w:val="24"/>
                <w:szCs w:val="24"/>
              </w:rPr>
            </w:pPr>
            <w:r w:rsidRPr="00266AC3">
              <w:rPr>
                <w:rFonts w:ascii="Arial" w:hAnsi="Arial" w:cs="Arial"/>
                <w:sz w:val="24"/>
                <w:szCs w:val="24"/>
              </w:rPr>
              <w:t xml:space="preserve">This </w:t>
            </w:r>
            <w:r w:rsidRPr="00C20EEB">
              <w:rPr>
                <w:rFonts w:ascii="Arial" w:hAnsi="Arial" w:cs="Arial"/>
                <w:sz w:val="24"/>
                <w:szCs w:val="24"/>
              </w:rPr>
              <w:t>report supports all nine of the highlighted</w:t>
            </w:r>
            <w:r w:rsidRPr="00266AC3">
              <w:rPr>
                <w:rFonts w:ascii="Arial" w:hAnsi="Arial" w:cs="Arial"/>
                <w:sz w:val="24"/>
                <w:szCs w:val="24"/>
              </w:rPr>
              <w:t xml:space="preserve"> Business Outcomes from the High Life Highland (HLH) Business Plan:</w:t>
            </w:r>
          </w:p>
          <w:p w14:paraId="79E167F1" w14:textId="77777777" w:rsidR="00C5342B" w:rsidRPr="00266AC3" w:rsidRDefault="00C5342B" w:rsidP="00C5342B">
            <w:pPr>
              <w:spacing w:after="0" w:line="240" w:lineRule="auto"/>
              <w:contextualSpacing/>
              <w:jc w:val="both"/>
              <w:rPr>
                <w:rFonts w:ascii="Arial" w:hAnsi="Arial" w:cs="Arial"/>
                <w:sz w:val="24"/>
                <w:szCs w:val="24"/>
              </w:rPr>
            </w:pPr>
          </w:p>
          <w:p w14:paraId="575D769F" w14:textId="11CA0B20" w:rsidR="00C5342B" w:rsidRPr="009834B3" w:rsidRDefault="00011744" w:rsidP="00D13E2A">
            <w:pPr>
              <w:numPr>
                <w:ilvl w:val="0"/>
                <w:numId w:val="1"/>
              </w:numPr>
              <w:spacing w:after="0" w:line="240" w:lineRule="auto"/>
              <w:ind w:left="775" w:hanging="316"/>
              <w:contextualSpacing/>
              <w:jc w:val="both"/>
              <w:rPr>
                <w:rFonts w:ascii="Arial" w:hAnsi="Arial" w:cs="Arial"/>
                <w:b/>
                <w:bCs/>
                <w:sz w:val="24"/>
                <w:szCs w:val="24"/>
              </w:rPr>
            </w:pPr>
            <w:r>
              <w:rPr>
                <w:rFonts w:ascii="Arial" w:hAnsi="Arial" w:cs="Arial"/>
                <w:b/>
                <w:bCs/>
                <w:sz w:val="24"/>
                <w:szCs w:val="24"/>
              </w:rPr>
              <w:t xml:space="preserve"> </w:t>
            </w:r>
            <w:r w:rsidR="00C5342B" w:rsidRPr="009834B3">
              <w:rPr>
                <w:rFonts w:ascii="Arial" w:hAnsi="Arial" w:cs="Arial"/>
                <w:b/>
                <w:bCs/>
                <w:sz w:val="24"/>
                <w:szCs w:val="24"/>
              </w:rPr>
              <w:t xml:space="preserve">Sustain a high standard of health and safety, and environmental </w:t>
            </w:r>
            <w:r>
              <w:rPr>
                <w:rFonts w:ascii="Arial" w:hAnsi="Arial" w:cs="Arial"/>
                <w:b/>
                <w:bCs/>
                <w:sz w:val="24"/>
                <w:szCs w:val="24"/>
              </w:rPr>
              <w:t xml:space="preserve">            </w:t>
            </w:r>
            <w:r w:rsidR="00D13E2A">
              <w:rPr>
                <w:rFonts w:ascii="Arial" w:hAnsi="Arial" w:cs="Arial"/>
                <w:b/>
                <w:bCs/>
                <w:sz w:val="24"/>
                <w:szCs w:val="24"/>
              </w:rPr>
              <w:t xml:space="preserve"> </w:t>
            </w:r>
            <w:r w:rsidR="00C5342B" w:rsidRPr="009834B3">
              <w:rPr>
                <w:rFonts w:ascii="Arial" w:hAnsi="Arial" w:cs="Arial"/>
                <w:b/>
                <w:bCs/>
                <w:sz w:val="24"/>
                <w:szCs w:val="24"/>
              </w:rPr>
              <w:t>performance</w:t>
            </w:r>
          </w:p>
          <w:p w14:paraId="379C8528"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Implement the Service Delivery Contract with T</w:t>
            </w:r>
            <w:r>
              <w:rPr>
                <w:rFonts w:ascii="Arial" w:hAnsi="Arial" w:cs="Arial"/>
                <w:b/>
                <w:bCs/>
                <w:sz w:val="24"/>
                <w:szCs w:val="24"/>
              </w:rPr>
              <w:t xml:space="preserve">he Highland Council </w:t>
            </w:r>
          </w:p>
          <w:p w14:paraId="0AAD2FBE"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Improving customer engagement and satisfaction</w:t>
            </w:r>
          </w:p>
          <w:p w14:paraId="310D4831"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Improving staff engagement and satisfaction</w:t>
            </w:r>
          </w:p>
          <w:p w14:paraId="6597542B"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Enhance the positive charity image</w:t>
            </w:r>
          </w:p>
          <w:p w14:paraId="7984E3B0"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Be a trusted and effective partner</w:t>
            </w:r>
          </w:p>
          <w:p w14:paraId="7A1FD09E"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Achieve sustainable growth across the organisation</w:t>
            </w:r>
          </w:p>
          <w:p w14:paraId="31933D01" w14:textId="77777777" w:rsidR="00C5342B" w:rsidRPr="00211B50" w:rsidRDefault="00C5342B" w:rsidP="00C5342B">
            <w:pPr>
              <w:numPr>
                <w:ilvl w:val="0"/>
                <w:numId w:val="1"/>
              </w:numPr>
              <w:spacing w:after="0" w:line="240" w:lineRule="auto"/>
              <w:contextualSpacing/>
              <w:jc w:val="both"/>
              <w:rPr>
                <w:rFonts w:ascii="Arial" w:hAnsi="Arial" w:cs="Arial"/>
                <w:b/>
                <w:bCs/>
                <w:sz w:val="24"/>
                <w:szCs w:val="24"/>
              </w:rPr>
            </w:pPr>
            <w:r w:rsidRPr="00211B50">
              <w:rPr>
                <w:rFonts w:ascii="Arial" w:hAnsi="Arial" w:cs="Arial"/>
                <w:b/>
                <w:bCs/>
                <w:sz w:val="24"/>
                <w:szCs w:val="24"/>
              </w:rPr>
              <w:t>Develop health and wellbeing across Highland communities</w:t>
            </w:r>
          </w:p>
          <w:p w14:paraId="78980FB9" w14:textId="77777777" w:rsidR="00C5342B" w:rsidRPr="00211B50" w:rsidRDefault="00C5342B" w:rsidP="00C5342B">
            <w:pPr>
              <w:numPr>
                <w:ilvl w:val="0"/>
                <w:numId w:val="1"/>
              </w:numPr>
              <w:spacing w:after="0" w:line="240" w:lineRule="auto"/>
              <w:contextualSpacing/>
              <w:jc w:val="both"/>
              <w:rPr>
                <w:rFonts w:ascii="Arial" w:hAnsi="Arial" w:cs="Arial"/>
                <w:b/>
                <w:bCs/>
                <w:sz w:val="24"/>
                <w:szCs w:val="24"/>
              </w:rPr>
            </w:pPr>
            <w:r w:rsidRPr="00211B50">
              <w:rPr>
                <w:rFonts w:ascii="Arial" w:hAnsi="Arial" w:cs="Arial"/>
                <w:b/>
                <w:bCs/>
                <w:sz w:val="24"/>
                <w:szCs w:val="24"/>
              </w:rPr>
              <w:t>Develop and promote the High Life brand</w:t>
            </w:r>
          </w:p>
          <w:p w14:paraId="498CFD3F" w14:textId="21F29EC4" w:rsidR="001108FA" w:rsidRDefault="001108FA" w:rsidP="005205B0">
            <w:pPr>
              <w:spacing w:after="0" w:line="240" w:lineRule="auto"/>
              <w:contextualSpacing/>
              <w:jc w:val="both"/>
              <w:rPr>
                <w:rFonts w:ascii="Arial" w:hAnsi="Arial" w:cs="Arial"/>
                <w:b/>
                <w:sz w:val="24"/>
                <w:szCs w:val="24"/>
              </w:rPr>
            </w:pPr>
          </w:p>
          <w:p w14:paraId="7D715579" w14:textId="0624B6FF" w:rsidR="007D5128" w:rsidRPr="00266AC3" w:rsidRDefault="007D5128" w:rsidP="005205B0">
            <w:pPr>
              <w:spacing w:after="0" w:line="240" w:lineRule="auto"/>
              <w:contextualSpacing/>
              <w:jc w:val="both"/>
              <w:rPr>
                <w:rFonts w:ascii="Arial" w:hAnsi="Arial" w:cs="Arial"/>
                <w:b/>
                <w:sz w:val="24"/>
                <w:szCs w:val="24"/>
              </w:rPr>
            </w:pPr>
            <w:r w:rsidRPr="00266AC3">
              <w:rPr>
                <w:rFonts w:ascii="Arial" w:hAnsi="Arial" w:cs="Arial"/>
                <w:b/>
                <w:sz w:val="24"/>
                <w:szCs w:val="24"/>
              </w:rPr>
              <w:t>Background</w:t>
            </w:r>
          </w:p>
          <w:p w14:paraId="607ED069" w14:textId="77777777" w:rsidR="007D5128" w:rsidRDefault="007D5128" w:rsidP="005205B0">
            <w:pPr>
              <w:spacing w:after="0" w:line="240" w:lineRule="auto"/>
              <w:contextualSpacing/>
              <w:jc w:val="both"/>
              <w:rPr>
                <w:rFonts w:ascii="Arial" w:hAnsi="Arial" w:cs="Arial"/>
                <w:b/>
                <w:sz w:val="24"/>
                <w:szCs w:val="24"/>
              </w:rPr>
            </w:pPr>
          </w:p>
          <w:p w14:paraId="692D49A5" w14:textId="2925A432" w:rsidR="00816749" w:rsidRDefault="00816749" w:rsidP="007240B5">
            <w:pPr>
              <w:spacing w:after="0" w:line="240" w:lineRule="auto"/>
              <w:contextualSpacing/>
              <w:jc w:val="both"/>
              <w:rPr>
                <w:rFonts w:ascii="Arial" w:hAnsi="Arial" w:cs="Arial"/>
                <w:sz w:val="24"/>
                <w:szCs w:val="24"/>
              </w:rPr>
            </w:pPr>
            <w:r w:rsidRPr="003F0009">
              <w:rPr>
                <w:rFonts w:ascii="Arial" w:hAnsi="Arial" w:cs="Arial"/>
                <w:sz w:val="24"/>
                <w:szCs w:val="24"/>
              </w:rPr>
              <w:t xml:space="preserve">High Life Highland </w:t>
            </w:r>
            <w:r>
              <w:rPr>
                <w:rFonts w:ascii="Arial" w:hAnsi="Arial" w:cs="Arial"/>
                <w:sz w:val="24"/>
                <w:szCs w:val="24"/>
              </w:rPr>
              <w:t>l</w:t>
            </w:r>
            <w:r w:rsidRPr="003F0009">
              <w:rPr>
                <w:rFonts w:ascii="Arial" w:hAnsi="Arial" w:cs="Arial"/>
                <w:sz w:val="24"/>
                <w:szCs w:val="24"/>
              </w:rPr>
              <w:t xml:space="preserve">eisure and </w:t>
            </w:r>
            <w:r>
              <w:rPr>
                <w:rFonts w:ascii="Arial" w:hAnsi="Arial" w:cs="Arial"/>
                <w:sz w:val="24"/>
                <w:szCs w:val="24"/>
              </w:rPr>
              <w:t>c</w:t>
            </w:r>
            <w:r w:rsidRPr="003F0009">
              <w:rPr>
                <w:rFonts w:ascii="Arial" w:hAnsi="Arial" w:cs="Arial"/>
                <w:sz w:val="24"/>
                <w:szCs w:val="24"/>
              </w:rPr>
              <w:t xml:space="preserve">ommunity </w:t>
            </w:r>
            <w:r>
              <w:rPr>
                <w:rFonts w:ascii="Arial" w:hAnsi="Arial" w:cs="Arial"/>
                <w:sz w:val="24"/>
                <w:szCs w:val="24"/>
              </w:rPr>
              <w:t>f</w:t>
            </w:r>
            <w:r w:rsidRPr="003F0009">
              <w:rPr>
                <w:rFonts w:ascii="Arial" w:hAnsi="Arial" w:cs="Arial"/>
                <w:sz w:val="24"/>
                <w:szCs w:val="24"/>
              </w:rPr>
              <w:t xml:space="preserve">acilities, </w:t>
            </w:r>
            <w:r>
              <w:rPr>
                <w:rFonts w:ascii="Arial" w:hAnsi="Arial" w:cs="Arial"/>
                <w:sz w:val="24"/>
                <w:szCs w:val="24"/>
              </w:rPr>
              <w:t>l</w:t>
            </w:r>
            <w:r w:rsidRPr="003F0009">
              <w:rPr>
                <w:rFonts w:ascii="Arial" w:hAnsi="Arial" w:cs="Arial"/>
                <w:sz w:val="24"/>
                <w:szCs w:val="24"/>
              </w:rPr>
              <w:t xml:space="preserve">ibraries and </w:t>
            </w:r>
            <w:r>
              <w:rPr>
                <w:rFonts w:ascii="Arial" w:hAnsi="Arial" w:cs="Arial"/>
                <w:sz w:val="24"/>
                <w:szCs w:val="24"/>
              </w:rPr>
              <w:t>m</w:t>
            </w:r>
            <w:r w:rsidRPr="003F0009">
              <w:rPr>
                <w:rFonts w:ascii="Arial" w:hAnsi="Arial" w:cs="Arial"/>
                <w:sz w:val="24"/>
                <w:szCs w:val="24"/>
              </w:rPr>
              <w:t xml:space="preserve">useums closed on Friday 20 March 2020, </w:t>
            </w:r>
            <w:r>
              <w:rPr>
                <w:rFonts w:ascii="Arial" w:hAnsi="Arial" w:cs="Arial"/>
                <w:sz w:val="24"/>
                <w:szCs w:val="24"/>
              </w:rPr>
              <w:t>with the majority of employees placed on furlough leave under the UK Government Job Retention Scheme (JRS).</w:t>
            </w:r>
            <w:r w:rsidR="00852EEE">
              <w:rPr>
                <w:rFonts w:ascii="Arial" w:hAnsi="Arial" w:cs="Arial"/>
                <w:sz w:val="24"/>
                <w:szCs w:val="24"/>
              </w:rPr>
              <w:t xml:space="preserve">  The resumption of limited and reduced capacity services recommenced on 31 August 2020 as part of the </w:t>
            </w:r>
            <w:r w:rsidR="00852EEE" w:rsidRPr="0025434E">
              <w:rPr>
                <w:rFonts w:ascii="Arial" w:hAnsi="Arial" w:cs="Arial"/>
                <w:sz w:val="24"/>
                <w:szCs w:val="24"/>
                <w:vertAlign w:val="superscript"/>
              </w:rPr>
              <w:t>#</w:t>
            </w:r>
            <w:proofErr w:type="spellStart"/>
            <w:r w:rsidR="00852EEE" w:rsidRPr="00820D10">
              <w:rPr>
                <w:rFonts w:ascii="Arial" w:hAnsi="Arial" w:cs="Arial"/>
                <w:i/>
                <w:sz w:val="24"/>
                <w:szCs w:val="24"/>
              </w:rPr>
              <w:t>hlhbounce</w:t>
            </w:r>
            <w:r w:rsidR="00852EEE" w:rsidRPr="00820D10">
              <w:rPr>
                <w:rFonts w:ascii="Arial" w:hAnsi="Arial" w:cs="Arial"/>
                <w:b/>
                <w:i/>
                <w:sz w:val="24"/>
                <w:szCs w:val="24"/>
              </w:rPr>
              <w:t>back</w:t>
            </w:r>
            <w:proofErr w:type="spellEnd"/>
            <w:r w:rsidR="00852EEE">
              <w:rPr>
                <w:rFonts w:ascii="Arial" w:hAnsi="Arial" w:cs="Arial"/>
                <w:b/>
                <w:i/>
                <w:sz w:val="24"/>
                <w:szCs w:val="24"/>
              </w:rPr>
              <w:t xml:space="preserve"> </w:t>
            </w:r>
            <w:r w:rsidR="00852EEE" w:rsidRPr="00852EEE">
              <w:rPr>
                <w:rFonts w:ascii="Arial" w:hAnsi="Arial" w:cs="Arial"/>
                <w:bCs/>
                <w:iCs/>
                <w:sz w:val="24"/>
                <w:szCs w:val="24"/>
              </w:rPr>
              <w:t>campaign</w:t>
            </w:r>
            <w:r w:rsidR="00852EEE">
              <w:rPr>
                <w:rFonts w:ascii="Arial" w:hAnsi="Arial" w:cs="Arial"/>
                <w:sz w:val="24"/>
                <w:szCs w:val="24"/>
              </w:rPr>
              <w:t xml:space="preserve">. </w:t>
            </w:r>
          </w:p>
          <w:p w14:paraId="076C92F1" w14:textId="77777777" w:rsidR="00816749" w:rsidRDefault="00816749" w:rsidP="007240B5">
            <w:pPr>
              <w:spacing w:after="0" w:line="240" w:lineRule="auto"/>
              <w:contextualSpacing/>
              <w:jc w:val="both"/>
              <w:rPr>
                <w:rFonts w:ascii="Arial" w:hAnsi="Arial" w:cs="Arial"/>
                <w:sz w:val="24"/>
                <w:szCs w:val="24"/>
              </w:rPr>
            </w:pPr>
          </w:p>
          <w:p w14:paraId="023A464F" w14:textId="037619EA" w:rsidR="00816749" w:rsidRDefault="001108FA" w:rsidP="007240B5">
            <w:pPr>
              <w:spacing w:after="0" w:line="240" w:lineRule="auto"/>
              <w:contextualSpacing/>
              <w:jc w:val="both"/>
              <w:rPr>
                <w:rFonts w:ascii="Arial" w:hAnsi="Arial" w:cs="Arial"/>
                <w:sz w:val="24"/>
                <w:szCs w:val="24"/>
              </w:rPr>
            </w:pPr>
            <w:r>
              <w:rPr>
                <w:rFonts w:ascii="Arial" w:hAnsi="Arial" w:cs="Arial"/>
                <w:sz w:val="24"/>
                <w:szCs w:val="24"/>
              </w:rPr>
              <w:t>As focus transition</w:t>
            </w:r>
            <w:r w:rsidR="00DE62B1">
              <w:rPr>
                <w:rFonts w:ascii="Arial" w:hAnsi="Arial" w:cs="Arial"/>
                <w:sz w:val="24"/>
                <w:szCs w:val="24"/>
              </w:rPr>
              <w:t>s</w:t>
            </w:r>
            <w:r>
              <w:rPr>
                <w:rFonts w:ascii="Arial" w:hAnsi="Arial" w:cs="Arial"/>
                <w:sz w:val="24"/>
                <w:szCs w:val="24"/>
              </w:rPr>
              <w:t xml:space="preserve"> from recovery to a new business as usual model</w:t>
            </w:r>
            <w:r w:rsidR="00816749">
              <w:rPr>
                <w:rFonts w:ascii="Arial" w:hAnsi="Arial" w:cs="Arial"/>
                <w:sz w:val="24"/>
                <w:szCs w:val="24"/>
              </w:rPr>
              <w:t>,</w:t>
            </w:r>
            <w:r>
              <w:rPr>
                <w:rFonts w:ascii="Arial" w:hAnsi="Arial" w:cs="Arial"/>
                <w:sz w:val="24"/>
                <w:szCs w:val="24"/>
              </w:rPr>
              <w:t xml:space="preserve"> </w:t>
            </w:r>
            <w:r w:rsidR="00816749">
              <w:rPr>
                <w:rFonts w:ascii="Arial" w:hAnsi="Arial" w:cs="Arial"/>
                <w:sz w:val="24"/>
                <w:szCs w:val="24"/>
              </w:rPr>
              <w:t xml:space="preserve">a </w:t>
            </w:r>
            <w:r w:rsidR="00DE62B1">
              <w:rPr>
                <w:rFonts w:ascii="Arial" w:hAnsi="Arial" w:cs="Arial"/>
                <w:sz w:val="24"/>
                <w:szCs w:val="24"/>
              </w:rPr>
              <w:t>ne</w:t>
            </w:r>
            <w:r w:rsidR="00A44935">
              <w:rPr>
                <w:rFonts w:ascii="Arial" w:hAnsi="Arial" w:cs="Arial"/>
                <w:sz w:val="24"/>
                <w:szCs w:val="24"/>
              </w:rPr>
              <w:t>w</w:t>
            </w:r>
            <w:r w:rsidR="00DE62B1">
              <w:rPr>
                <w:rFonts w:ascii="Arial" w:hAnsi="Arial" w:cs="Arial"/>
                <w:sz w:val="24"/>
                <w:szCs w:val="24"/>
              </w:rPr>
              <w:t xml:space="preserve"> </w:t>
            </w:r>
            <w:r>
              <w:rPr>
                <w:rFonts w:ascii="Arial" w:hAnsi="Arial" w:cs="Arial"/>
                <w:sz w:val="24"/>
                <w:szCs w:val="24"/>
              </w:rPr>
              <w:t>corporate programme management</w:t>
            </w:r>
            <w:r w:rsidR="00816749">
              <w:rPr>
                <w:rFonts w:ascii="Arial" w:hAnsi="Arial" w:cs="Arial"/>
                <w:sz w:val="24"/>
                <w:szCs w:val="24"/>
              </w:rPr>
              <w:t xml:space="preserve"> plan</w:t>
            </w:r>
            <w:r w:rsidR="00DE62B1">
              <w:rPr>
                <w:rFonts w:ascii="Arial" w:hAnsi="Arial" w:cs="Arial"/>
                <w:sz w:val="24"/>
                <w:szCs w:val="24"/>
              </w:rPr>
              <w:t xml:space="preserve"> will be developed</w:t>
            </w:r>
            <w:r>
              <w:rPr>
                <w:rFonts w:ascii="Arial" w:hAnsi="Arial" w:cs="Arial"/>
                <w:sz w:val="24"/>
                <w:szCs w:val="24"/>
              </w:rPr>
              <w:t>,</w:t>
            </w:r>
            <w:r w:rsidR="00816749">
              <w:rPr>
                <w:rFonts w:ascii="Arial" w:hAnsi="Arial" w:cs="Arial"/>
                <w:sz w:val="24"/>
                <w:szCs w:val="24"/>
              </w:rPr>
              <w:t xml:space="preserve"> to </w:t>
            </w:r>
            <w:r w:rsidR="002F3F0D">
              <w:rPr>
                <w:rFonts w:ascii="Arial" w:hAnsi="Arial" w:cs="Arial"/>
                <w:sz w:val="24"/>
                <w:szCs w:val="24"/>
              </w:rPr>
              <w:t xml:space="preserve">help </w:t>
            </w:r>
            <w:r w:rsidR="00816749">
              <w:rPr>
                <w:rFonts w:ascii="Arial" w:hAnsi="Arial" w:cs="Arial"/>
                <w:sz w:val="24"/>
                <w:szCs w:val="24"/>
              </w:rPr>
              <w:t>define the new blueprint for HLH</w:t>
            </w:r>
            <w:r w:rsidR="00852EEE">
              <w:rPr>
                <w:rFonts w:ascii="Arial" w:hAnsi="Arial" w:cs="Arial"/>
                <w:sz w:val="24"/>
                <w:szCs w:val="24"/>
              </w:rPr>
              <w:t xml:space="preserve">.  However, </w:t>
            </w:r>
            <w:r>
              <w:rPr>
                <w:rFonts w:ascii="Arial" w:hAnsi="Arial" w:cs="Arial"/>
                <w:sz w:val="24"/>
                <w:szCs w:val="24"/>
              </w:rPr>
              <w:t xml:space="preserve">it’s important to </w:t>
            </w:r>
            <w:r w:rsidR="00852EEE">
              <w:rPr>
                <w:rFonts w:ascii="Arial" w:hAnsi="Arial" w:cs="Arial"/>
                <w:sz w:val="24"/>
                <w:szCs w:val="24"/>
              </w:rPr>
              <w:t xml:space="preserve">reflect </w:t>
            </w:r>
            <w:r w:rsidR="00DE62B1">
              <w:rPr>
                <w:rFonts w:ascii="Arial" w:hAnsi="Arial" w:cs="Arial"/>
                <w:sz w:val="24"/>
                <w:szCs w:val="24"/>
              </w:rPr>
              <w:t>and learn the lessons gained from</w:t>
            </w:r>
            <w:r w:rsidR="00852EEE">
              <w:rPr>
                <w:rFonts w:ascii="Arial" w:hAnsi="Arial" w:cs="Arial"/>
                <w:sz w:val="24"/>
                <w:szCs w:val="24"/>
              </w:rPr>
              <w:t xml:space="preserve"> </w:t>
            </w:r>
            <w:r>
              <w:rPr>
                <w:rFonts w:ascii="Arial" w:hAnsi="Arial" w:cs="Arial"/>
                <w:sz w:val="24"/>
                <w:szCs w:val="24"/>
              </w:rPr>
              <w:t>the work done</w:t>
            </w:r>
            <w:r w:rsidR="00852EEE">
              <w:rPr>
                <w:rFonts w:ascii="Arial" w:hAnsi="Arial" w:cs="Arial"/>
                <w:sz w:val="24"/>
                <w:szCs w:val="24"/>
              </w:rPr>
              <w:t xml:space="preserve"> within the </w:t>
            </w:r>
            <w:r w:rsidR="00852EEE" w:rsidRPr="0025434E">
              <w:rPr>
                <w:rFonts w:ascii="Arial" w:hAnsi="Arial" w:cs="Arial"/>
                <w:sz w:val="24"/>
                <w:szCs w:val="24"/>
                <w:vertAlign w:val="superscript"/>
              </w:rPr>
              <w:t>#</w:t>
            </w:r>
            <w:proofErr w:type="spellStart"/>
            <w:r w:rsidR="00852EEE" w:rsidRPr="00820D10">
              <w:rPr>
                <w:rFonts w:ascii="Arial" w:hAnsi="Arial" w:cs="Arial"/>
                <w:i/>
                <w:sz w:val="24"/>
                <w:szCs w:val="24"/>
              </w:rPr>
              <w:t>hlhbounce</w:t>
            </w:r>
            <w:r w:rsidR="00852EEE" w:rsidRPr="00820D10">
              <w:rPr>
                <w:rFonts w:ascii="Arial" w:hAnsi="Arial" w:cs="Arial"/>
                <w:b/>
                <w:i/>
                <w:sz w:val="24"/>
                <w:szCs w:val="24"/>
              </w:rPr>
              <w:t>back</w:t>
            </w:r>
            <w:proofErr w:type="spellEnd"/>
            <w:r w:rsidR="00852EEE">
              <w:rPr>
                <w:rFonts w:ascii="Arial" w:hAnsi="Arial" w:cs="Arial"/>
                <w:b/>
                <w:i/>
                <w:sz w:val="24"/>
                <w:szCs w:val="24"/>
              </w:rPr>
              <w:t xml:space="preserve"> </w:t>
            </w:r>
            <w:r w:rsidR="00852EEE" w:rsidRPr="00852EEE">
              <w:rPr>
                <w:rFonts w:ascii="Arial" w:hAnsi="Arial" w:cs="Arial"/>
                <w:bCs/>
                <w:iCs/>
                <w:sz w:val="24"/>
                <w:szCs w:val="24"/>
              </w:rPr>
              <w:t>campaign</w:t>
            </w:r>
            <w:r>
              <w:rPr>
                <w:rFonts w:ascii="Arial" w:hAnsi="Arial" w:cs="Arial"/>
                <w:sz w:val="24"/>
                <w:szCs w:val="24"/>
              </w:rPr>
              <w:t xml:space="preserve">.  This </w:t>
            </w:r>
            <w:r w:rsidR="00852EEE">
              <w:rPr>
                <w:rFonts w:ascii="Arial" w:hAnsi="Arial" w:cs="Arial"/>
                <w:sz w:val="24"/>
                <w:szCs w:val="24"/>
              </w:rPr>
              <w:t>campaign</w:t>
            </w:r>
            <w:r w:rsidR="00DE62B1">
              <w:rPr>
                <w:rFonts w:ascii="Arial" w:hAnsi="Arial" w:cs="Arial"/>
                <w:sz w:val="24"/>
                <w:szCs w:val="24"/>
              </w:rPr>
              <w:t xml:space="preserve"> depended both on our</w:t>
            </w:r>
            <w:r>
              <w:rPr>
                <w:rFonts w:ascii="Arial" w:hAnsi="Arial" w:cs="Arial"/>
                <w:sz w:val="24"/>
                <w:szCs w:val="24"/>
              </w:rPr>
              <w:t xml:space="preserve"> workforce</w:t>
            </w:r>
            <w:r w:rsidR="00852EEE">
              <w:rPr>
                <w:rFonts w:ascii="Arial" w:hAnsi="Arial" w:cs="Arial"/>
                <w:sz w:val="24"/>
                <w:szCs w:val="24"/>
              </w:rPr>
              <w:t xml:space="preserve"> driving the campaign and the loyalty of our </w:t>
            </w:r>
            <w:r w:rsidR="00852EEE">
              <w:rPr>
                <w:rFonts w:ascii="Arial" w:hAnsi="Arial" w:cs="Arial"/>
                <w:sz w:val="24"/>
                <w:szCs w:val="24"/>
              </w:rPr>
              <w:lastRenderedPageBreak/>
              <w:t>customers</w:t>
            </w:r>
            <w:r w:rsidR="00DE62B1">
              <w:rPr>
                <w:rFonts w:ascii="Arial" w:hAnsi="Arial" w:cs="Arial"/>
                <w:sz w:val="24"/>
                <w:szCs w:val="24"/>
              </w:rPr>
              <w:t xml:space="preserve">. Hard-earned lessons over the past 9 months has prepared us for </w:t>
            </w:r>
            <w:r w:rsidR="00816749">
              <w:rPr>
                <w:rFonts w:ascii="Arial" w:hAnsi="Arial" w:cs="Arial"/>
                <w:sz w:val="24"/>
                <w:szCs w:val="24"/>
              </w:rPr>
              <w:t>any future tightening of restrictions</w:t>
            </w:r>
            <w:r w:rsidR="00913481">
              <w:rPr>
                <w:rFonts w:ascii="Arial" w:hAnsi="Arial" w:cs="Arial"/>
                <w:sz w:val="24"/>
                <w:szCs w:val="24"/>
              </w:rPr>
              <w:t>,</w:t>
            </w:r>
            <w:r w:rsidR="00816749">
              <w:rPr>
                <w:rFonts w:ascii="Arial" w:hAnsi="Arial" w:cs="Arial"/>
                <w:sz w:val="24"/>
                <w:szCs w:val="24"/>
              </w:rPr>
              <w:t xml:space="preserve"> due to our resilience and contin</w:t>
            </w:r>
            <w:r w:rsidR="00DE62B1">
              <w:rPr>
                <w:rFonts w:ascii="Arial" w:hAnsi="Arial" w:cs="Arial"/>
                <w:sz w:val="24"/>
                <w:szCs w:val="24"/>
              </w:rPr>
              <w:t>gency</w:t>
            </w:r>
            <w:r w:rsidR="00816749">
              <w:rPr>
                <w:rFonts w:ascii="Arial" w:hAnsi="Arial" w:cs="Arial"/>
                <w:sz w:val="24"/>
                <w:szCs w:val="24"/>
              </w:rPr>
              <w:t xml:space="preserve"> planning</w:t>
            </w:r>
            <w:r w:rsidR="00DE62B1">
              <w:rPr>
                <w:rFonts w:ascii="Arial" w:hAnsi="Arial" w:cs="Arial"/>
                <w:sz w:val="24"/>
                <w:szCs w:val="24"/>
              </w:rPr>
              <w:t>.</w:t>
            </w:r>
            <w:r w:rsidR="00816749">
              <w:rPr>
                <w:rFonts w:ascii="Arial" w:hAnsi="Arial" w:cs="Arial"/>
                <w:sz w:val="24"/>
                <w:szCs w:val="24"/>
              </w:rPr>
              <w:t xml:space="preserve">  </w:t>
            </w:r>
          </w:p>
          <w:p w14:paraId="15FFD280" w14:textId="77777777" w:rsidR="00816749" w:rsidRDefault="00816749" w:rsidP="007240B5">
            <w:pPr>
              <w:spacing w:after="0" w:line="240" w:lineRule="auto"/>
              <w:contextualSpacing/>
              <w:jc w:val="both"/>
              <w:rPr>
                <w:rFonts w:ascii="Arial" w:hAnsi="Arial" w:cs="Arial"/>
                <w:sz w:val="24"/>
                <w:szCs w:val="24"/>
              </w:rPr>
            </w:pPr>
          </w:p>
          <w:p w14:paraId="747B7202" w14:textId="3B53C770" w:rsidR="001108FA" w:rsidRDefault="001108FA" w:rsidP="007240B5">
            <w:pPr>
              <w:spacing w:after="0" w:line="240" w:lineRule="auto"/>
              <w:contextualSpacing/>
              <w:jc w:val="both"/>
              <w:rPr>
                <w:rFonts w:ascii="Arial" w:hAnsi="Arial" w:cs="Arial"/>
                <w:sz w:val="24"/>
                <w:szCs w:val="24"/>
              </w:rPr>
            </w:pPr>
            <w:r>
              <w:rPr>
                <w:rFonts w:ascii="Arial" w:hAnsi="Arial" w:cs="Arial"/>
                <w:sz w:val="24"/>
                <w:szCs w:val="24"/>
              </w:rPr>
              <w:t xml:space="preserve">Despite the challenges of the global pandemic, </w:t>
            </w:r>
            <w:r w:rsidR="00A62979">
              <w:rPr>
                <w:rFonts w:ascii="Arial" w:hAnsi="Arial" w:cs="Arial"/>
                <w:sz w:val="24"/>
                <w:szCs w:val="24"/>
              </w:rPr>
              <w:t xml:space="preserve">HLH </w:t>
            </w:r>
            <w:r w:rsidR="00816749">
              <w:rPr>
                <w:rFonts w:ascii="Arial" w:hAnsi="Arial" w:cs="Arial"/>
                <w:sz w:val="24"/>
                <w:szCs w:val="24"/>
              </w:rPr>
              <w:t xml:space="preserve">also </w:t>
            </w:r>
            <w:r>
              <w:rPr>
                <w:rFonts w:ascii="Arial" w:hAnsi="Arial" w:cs="Arial"/>
                <w:sz w:val="24"/>
                <w:szCs w:val="24"/>
              </w:rPr>
              <w:t xml:space="preserve">continued to provide a number of services </w:t>
            </w:r>
            <w:r w:rsidR="00816749">
              <w:rPr>
                <w:rFonts w:ascii="Arial" w:hAnsi="Arial" w:cs="Arial"/>
                <w:sz w:val="24"/>
                <w:szCs w:val="24"/>
              </w:rPr>
              <w:t xml:space="preserve">throughout the lockdown </w:t>
            </w:r>
            <w:r>
              <w:rPr>
                <w:rFonts w:ascii="Arial" w:hAnsi="Arial" w:cs="Arial"/>
                <w:sz w:val="24"/>
                <w:szCs w:val="24"/>
              </w:rPr>
              <w:t xml:space="preserve">and </w:t>
            </w:r>
            <w:r w:rsidR="00C62478">
              <w:rPr>
                <w:rFonts w:ascii="Arial" w:hAnsi="Arial" w:cs="Arial"/>
                <w:sz w:val="24"/>
                <w:szCs w:val="24"/>
              </w:rPr>
              <w:t xml:space="preserve">successfully delivered </w:t>
            </w:r>
            <w:r>
              <w:rPr>
                <w:rFonts w:ascii="Arial" w:hAnsi="Arial" w:cs="Arial"/>
                <w:sz w:val="24"/>
                <w:szCs w:val="24"/>
              </w:rPr>
              <w:t xml:space="preserve"> alternative innovative ways of reaching its customers</w:t>
            </w:r>
            <w:r w:rsidR="00C62478">
              <w:rPr>
                <w:rFonts w:ascii="Arial" w:hAnsi="Arial" w:cs="Arial"/>
                <w:sz w:val="24"/>
                <w:szCs w:val="24"/>
              </w:rPr>
              <w:t xml:space="preserve"> through the use of technology</w:t>
            </w:r>
            <w:r w:rsidR="00816749">
              <w:rPr>
                <w:rFonts w:ascii="Arial" w:hAnsi="Arial" w:cs="Arial"/>
                <w:sz w:val="24"/>
                <w:szCs w:val="24"/>
              </w:rPr>
              <w:t xml:space="preserve">, whilst </w:t>
            </w:r>
            <w:r w:rsidR="00C62478">
              <w:rPr>
                <w:rFonts w:ascii="Arial" w:hAnsi="Arial" w:cs="Arial"/>
                <w:sz w:val="24"/>
                <w:szCs w:val="24"/>
              </w:rPr>
              <w:t xml:space="preserve">concurrently </w:t>
            </w:r>
            <w:r w:rsidR="00913481">
              <w:rPr>
                <w:rFonts w:ascii="Arial" w:hAnsi="Arial" w:cs="Arial"/>
                <w:sz w:val="24"/>
                <w:szCs w:val="24"/>
              </w:rPr>
              <w:t>maintain</w:t>
            </w:r>
            <w:r w:rsidR="00C62478">
              <w:rPr>
                <w:rFonts w:ascii="Arial" w:hAnsi="Arial" w:cs="Arial"/>
                <w:sz w:val="24"/>
                <w:szCs w:val="24"/>
              </w:rPr>
              <w:t>ing</w:t>
            </w:r>
            <w:r w:rsidR="00913481">
              <w:rPr>
                <w:rFonts w:ascii="Arial" w:hAnsi="Arial" w:cs="Arial"/>
                <w:sz w:val="24"/>
                <w:szCs w:val="24"/>
              </w:rPr>
              <w:t xml:space="preserve"> </w:t>
            </w:r>
            <w:r w:rsidR="00816749">
              <w:rPr>
                <w:rFonts w:ascii="Arial" w:hAnsi="Arial" w:cs="Arial"/>
                <w:sz w:val="24"/>
                <w:szCs w:val="24"/>
              </w:rPr>
              <w:t>support</w:t>
            </w:r>
            <w:r w:rsidR="00913481">
              <w:rPr>
                <w:rFonts w:ascii="Arial" w:hAnsi="Arial" w:cs="Arial"/>
                <w:sz w:val="24"/>
                <w:szCs w:val="24"/>
              </w:rPr>
              <w:t xml:space="preserve"> to</w:t>
            </w:r>
            <w:r w:rsidR="00816749">
              <w:rPr>
                <w:rFonts w:ascii="Arial" w:hAnsi="Arial" w:cs="Arial"/>
                <w:sz w:val="24"/>
                <w:szCs w:val="24"/>
              </w:rPr>
              <w:t xml:space="preserve"> staff health and wellbeing.  </w:t>
            </w:r>
          </w:p>
          <w:p w14:paraId="2FE3A742" w14:textId="77777777" w:rsidR="00816749" w:rsidRDefault="00816749" w:rsidP="007240B5">
            <w:pPr>
              <w:spacing w:after="0" w:line="240" w:lineRule="auto"/>
              <w:contextualSpacing/>
              <w:jc w:val="both"/>
              <w:rPr>
                <w:rFonts w:ascii="Arial" w:hAnsi="Arial" w:cs="Arial"/>
                <w:sz w:val="24"/>
                <w:szCs w:val="24"/>
              </w:rPr>
            </w:pPr>
          </w:p>
          <w:p w14:paraId="079DAB39" w14:textId="21AFB909" w:rsidR="001108FA" w:rsidRDefault="001108FA" w:rsidP="007240B5">
            <w:pPr>
              <w:spacing w:after="0" w:line="240" w:lineRule="auto"/>
              <w:contextualSpacing/>
              <w:jc w:val="both"/>
              <w:rPr>
                <w:rFonts w:ascii="Arial" w:hAnsi="Arial" w:cs="Arial"/>
                <w:b/>
                <w:bCs/>
                <w:sz w:val="24"/>
                <w:szCs w:val="24"/>
              </w:rPr>
            </w:pPr>
            <w:r w:rsidRPr="001108FA">
              <w:rPr>
                <w:rFonts w:ascii="Arial" w:hAnsi="Arial" w:cs="Arial"/>
                <w:b/>
                <w:bCs/>
                <w:sz w:val="24"/>
                <w:szCs w:val="24"/>
              </w:rPr>
              <w:t xml:space="preserve">Headlines </w:t>
            </w:r>
            <w:r w:rsidR="00011744">
              <w:rPr>
                <w:rFonts w:ascii="Arial" w:hAnsi="Arial" w:cs="Arial"/>
                <w:b/>
                <w:bCs/>
                <w:sz w:val="24"/>
                <w:szCs w:val="24"/>
              </w:rPr>
              <w:t xml:space="preserve">- </w:t>
            </w:r>
            <w:r w:rsidRPr="001108FA">
              <w:rPr>
                <w:rFonts w:ascii="Arial" w:hAnsi="Arial" w:cs="Arial"/>
                <w:b/>
                <w:bCs/>
                <w:sz w:val="24"/>
                <w:szCs w:val="24"/>
              </w:rPr>
              <w:t xml:space="preserve">HLH </w:t>
            </w:r>
            <w:r w:rsidR="00BC060A">
              <w:rPr>
                <w:rFonts w:ascii="Arial" w:hAnsi="Arial" w:cs="Arial"/>
                <w:b/>
                <w:bCs/>
                <w:sz w:val="24"/>
                <w:szCs w:val="24"/>
              </w:rPr>
              <w:t>a</w:t>
            </w:r>
            <w:r w:rsidRPr="001108FA">
              <w:rPr>
                <w:rFonts w:ascii="Arial" w:hAnsi="Arial" w:cs="Arial"/>
                <w:b/>
                <w:bCs/>
                <w:sz w:val="24"/>
                <w:szCs w:val="24"/>
              </w:rPr>
              <w:t>ctivities</w:t>
            </w:r>
            <w:r>
              <w:rPr>
                <w:rFonts w:ascii="Arial" w:hAnsi="Arial" w:cs="Arial"/>
                <w:b/>
                <w:bCs/>
                <w:sz w:val="24"/>
                <w:szCs w:val="24"/>
              </w:rPr>
              <w:t xml:space="preserve"> </w:t>
            </w:r>
            <w:r w:rsidR="00BC060A">
              <w:rPr>
                <w:rFonts w:ascii="Arial" w:hAnsi="Arial" w:cs="Arial"/>
                <w:b/>
                <w:bCs/>
                <w:sz w:val="24"/>
                <w:szCs w:val="24"/>
              </w:rPr>
              <w:t xml:space="preserve">and achievements </w:t>
            </w:r>
            <w:r>
              <w:rPr>
                <w:rFonts w:ascii="Arial" w:hAnsi="Arial" w:cs="Arial"/>
                <w:b/>
                <w:bCs/>
                <w:sz w:val="24"/>
                <w:szCs w:val="24"/>
              </w:rPr>
              <w:t>for both customers and staff:</w:t>
            </w:r>
          </w:p>
          <w:p w14:paraId="5315FDC6" w14:textId="77777777" w:rsidR="001108FA" w:rsidRPr="001108FA" w:rsidRDefault="001108FA" w:rsidP="007240B5">
            <w:pPr>
              <w:spacing w:after="0" w:line="240" w:lineRule="auto"/>
              <w:contextualSpacing/>
              <w:jc w:val="both"/>
              <w:rPr>
                <w:rFonts w:ascii="Arial" w:hAnsi="Arial" w:cs="Arial"/>
                <w:b/>
                <w:bCs/>
                <w:sz w:val="24"/>
                <w:szCs w:val="24"/>
              </w:rPr>
            </w:pPr>
          </w:p>
          <w:p w14:paraId="0DA02301" w14:textId="1E24586F" w:rsidR="001108FA" w:rsidRDefault="001108FA" w:rsidP="001108FA">
            <w:pPr>
              <w:pStyle w:val="ListParagraph"/>
              <w:numPr>
                <w:ilvl w:val="0"/>
                <w:numId w:val="30"/>
              </w:numPr>
              <w:spacing w:after="0" w:line="240" w:lineRule="auto"/>
              <w:jc w:val="both"/>
              <w:rPr>
                <w:rFonts w:ascii="Arial" w:hAnsi="Arial" w:cs="Arial"/>
                <w:sz w:val="24"/>
                <w:szCs w:val="24"/>
              </w:rPr>
            </w:pPr>
            <w:r w:rsidRPr="001108FA">
              <w:rPr>
                <w:rFonts w:ascii="Arial" w:hAnsi="Arial" w:cs="Arial"/>
                <w:sz w:val="24"/>
                <w:szCs w:val="24"/>
              </w:rPr>
              <w:t>Adult learning and youth work continued to provide services to vulnerable young people and adults by telephone and via on-line video calling</w:t>
            </w:r>
          </w:p>
          <w:p w14:paraId="323D30BA" w14:textId="46D6165A" w:rsidR="001108FA" w:rsidRDefault="001108FA" w:rsidP="001108FA">
            <w:pPr>
              <w:pStyle w:val="ListParagraph"/>
              <w:numPr>
                <w:ilvl w:val="0"/>
                <w:numId w:val="30"/>
              </w:numPr>
              <w:spacing w:after="0" w:line="240" w:lineRule="auto"/>
              <w:jc w:val="both"/>
              <w:rPr>
                <w:rFonts w:ascii="Arial" w:hAnsi="Arial" w:cs="Arial"/>
                <w:sz w:val="24"/>
                <w:szCs w:val="24"/>
              </w:rPr>
            </w:pPr>
            <w:r w:rsidRPr="003402A5">
              <w:rPr>
                <w:rFonts w:ascii="Arial" w:hAnsi="Arial" w:cs="Arial"/>
                <w:sz w:val="24"/>
                <w:szCs w:val="24"/>
              </w:rPr>
              <w:t>Archives delivered on-line learning sessions and the Gaelic language and culture web site use continued with social media engagements associated with it increasing</w:t>
            </w:r>
          </w:p>
          <w:p w14:paraId="38266810" w14:textId="77777777" w:rsidR="007240B5" w:rsidRPr="00BC060A" w:rsidRDefault="001108FA"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Telephone support and emails to Cardiac Rehabilitation, Parkinson’s Exercise and Falls Prevention exercise classes.</w:t>
            </w:r>
          </w:p>
          <w:p w14:paraId="665786AA" w14:textId="77777777" w:rsidR="001108FA" w:rsidRPr="00BC060A" w:rsidRDefault="001108FA"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The Move More programme, for people affected by cancer, replaced all previous face-to-face activities with telephone and online interactions, using digital platforms</w:t>
            </w:r>
          </w:p>
          <w:p w14:paraId="0541D1CD" w14:textId="77777777" w:rsidR="001108FA" w:rsidRPr="00BC060A" w:rsidRDefault="001108FA"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Leisure facilities staff delivered fitness classes on-line.</w:t>
            </w:r>
          </w:p>
          <w:p w14:paraId="322467B6" w14:textId="77777777" w:rsidR="001108FA" w:rsidRPr="00BC060A" w:rsidRDefault="001108FA"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Libraries continued to deliver on-line services including on-line storytelling and other activities as well as its traditional on-line services</w:t>
            </w:r>
          </w:p>
          <w:p w14:paraId="480DED24" w14:textId="77777777" w:rsidR="001108FA" w:rsidRPr="00BC060A" w:rsidRDefault="001108FA"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Music tuition transferred all of its activity on-line</w:t>
            </w:r>
          </w:p>
          <w:p w14:paraId="5FC96DB8" w14:textId="55CF75E6" w:rsidR="00816749" w:rsidRPr="00BC060A" w:rsidRDefault="00E52A7B" w:rsidP="001108FA">
            <w:pPr>
              <w:pStyle w:val="ListParagraph"/>
              <w:numPr>
                <w:ilvl w:val="0"/>
                <w:numId w:val="30"/>
              </w:numPr>
              <w:spacing w:after="0" w:line="240" w:lineRule="auto"/>
              <w:jc w:val="both"/>
              <w:rPr>
                <w:rFonts w:ascii="Arial" w:hAnsi="Arial" w:cs="Arial"/>
                <w:bCs/>
                <w:sz w:val="24"/>
                <w:szCs w:val="24"/>
              </w:rPr>
            </w:pPr>
            <w:r w:rsidRPr="00BC060A">
              <w:rPr>
                <w:rFonts w:ascii="Arial" w:hAnsi="Arial" w:cs="Arial"/>
                <w:bCs/>
                <w:sz w:val="24"/>
                <w:szCs w:val="24"/>
              </w:rPr>
              <w:t>Establishment of a COVID group to support ongoing administrative and HLH business supports tasks</w:t>
            </w:r>
          </w:p>
          <w:p w14:paraId="7E57D004" w14:textId="50CF483B" w:rsidR="00E52A7B" w:rsidRPr="00BC060A" w:rsidRDefault="00E52A7B"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bCs/>
                <w:sz w:val="24"/>
                <w:szCs w:val="24"/>
              </w:rPr>
              <w:t xml:space="preserve">Furloughed staff </w:t>
            </w:r>
            <w:r w:rsidRPr="00BC060A">
              <w:rPr>
                <w:rFonts w:ascii="Arial" w:hAnsi="Arial" w:cs="Arial"/>
                <w:sz w:val="24"/>
                <w:szCs w:val="24"/>
              </w:rPr>
              <w:t xml:space="preserve">volunteering in a range of settings including supporting humanitarian assistance, delivering activities to childcare hubs and local community support.  </w:t>
            </w:r>
          </w:p>
          <w:p w14:paraId="3B12EC01" w14:textId="1208F31E" w:rsidR="00E52A7B" w:rsidRPr="00BC060A" w:rsidRDefault="00E52A7B"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 xml:space="preserve">Establishing  Humanitarian </w:t>
            </w:r>
            <w:r w:rsidR="00BC060A" w:rsidRPr="00BC060A">
              <w:rPr>
                <w:rFonts w:ascii="Arial" w:hAnsi="Arial" w:cs="Arial"/>
                <w:sz w:val="24"/>
                <w:szCs w:val="24"/>
              </w:rPr>
              <w:t>access centres for the coordinated delivery of essential food and supplies to vulnerable people throughout the highlands</w:t>
            </w:r>
          </w:p>
          <w:p w14:paraId="3D545392" w14:textId="5B485519" w:rsidR="00BC060A" w:rsidRPr="00BC060A" w:rsidRDefault="00BC060A"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Provision of fruit and veg from the botanic gardens in support of the above</w:t>
            </w:r>
          </w:p>
          <w:p w14:paraId="557B94C9" w14:textId="3AD7A814" w:rsidR="00816749" w:rsidRPr="00BC060A" w:rsidRDefault="001108FA"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 xml:space="preserve">Health and Wellbeing </w:t>
            </w:r>
            <w:r w:rsidR="00816749" w:rsidRPr="00BC060A">
              <w:rPr>
                <w:rFonts w:ascii="Arial" w:hAnsi="Arial" w:cs="Arial"/>
                <w:sz w:val="24"/>
                <w:szCs w:val="24"/>
              </w:rPr>
              <w:t>suite of programmes for staff from huddles, virtual coffee meetings, on line quizzes, staff engagement questionnaires</w:t>
            </w:r>
          </w:p>
          <w:p w14:paraId="3D1F5651" w14:textId="4E3BD560" w:rsidR="001108FA" w:rsidRPr="00112FAA" w:rsidRDefault="00816749"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 xml:space="preserve">Regular staff updates  </w:t>
            </w:r>
            <w:r w:rsidR="001108FA" w:rsidRPr="00BC060A">
              <w:rPr>
                <w:rFonts w:ascii="Arial" w:hAnsi="Arial" w:cs="Arial"/>
                <w:sz w:val="24"/>
                <w:szCs w:val="24"/>
              </w:rPr>
              <w:t xml:space="preserve"> </w:t>
            </w:r>
          </w:p>
          <w:p w14:paraId="6875A4AE" w14:textId="48F2EE91" w:rsidR="00112FAA" w:rsidRPr="00BC060A" w:rsidRDefault="00112FAA" w:rsidP="001108FA">
            <w:pPr>
              <w:pStyle w:val="ListParagraph"/>
              <w:numPr>
                <w:ilvl w:val="0"/>
                <w:numId w:val="30"/>
              </w:numPr>
              <w:spacing w:after="0" w:line="240" w:lineRule="auto"/>
              <w:jc w:val="both"/>
              <w:rPr>
                <w:rFonts w:ascii="Arial" w:hAnsi="Arial" w:cs="Arial"/>
                <w:b/>
                <w:sz w:val="24"/>
                <w:szCs w:val="24"/>
              </w:rPr>
            </w:pPr>
            <w:r>
              <w:rPr>
                <w:rFonts w:ascii="Arial" w:hAnsi="Arial" w:cs="Arial"/>
                <w:sz w:val="24"/>
                <w:szCs w:val="24"/>
              </w:rPr>
              <w:t>Regular communications from the Chief Executive in written and video formats</w:t>
            </w:r>
          </w:p>
          <w:p w14:paraId="3AF9A681" w14:textId="1419319F" w:rsidR="00E52A7B" w:rsidRPr="00BC060A" w:rsidRDefault="00E52A7B"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Establishment of a Recovery Action Plan group to shape</w:t>
            </w:r>
            <w:r w:rsidR="00BC060A">
              <w:rPr>
                <w:rFonts w:ascii="Arial" w:hAnsi="Arial" w:cs="Arial"/>
                <w:sz w:val="24"/>
                <w:szCs w:val="24"/>
              </w:rPr>
              <w:t xml:space="preserve">, </w:t>
            </w:r>
            <w:r w:rsidRPr="00BC060A">
              <w:rPr>
                <w:rFonts w:ascii="Arial" w:hAnsi="Arial" w:cs="Arial"/>
                <w:sz w:val="24"/>
                <w:szCs w:val="24"/>
              </w:rPr>
              <w:t xml:space="preserve">drive </w:t>
            </w:r>
            <w:r w:rsidR="00BC060A">
              <w:rPr>
                <w:rFonts w:ascii="Arial" w:hAnsi="Arial" w:cs="Arial"/>
                <w:sz w:val="24"/>
                <w:szCs w:val="24"/>
              </w:rPr>
              <w:t xml:space="preserve">and monitor </w:t>
            </w:r>
            <w:r w:rsidRPr="00BC060A">
              <w:rPr>
                <w:rFonts w:ascii="Arial" w:hAnsi="Arial" w:cs="Arial"/>
                <w:sz w:val="24"/>
                <w:szCs w:val="24"/>
              </w:rPr>
              <w:t>the recovery programme</w:t>
            </w:r>
          </w:p>
          <w:p w14:paraId="09CB2FD0" w14:textId="12EADC23" w:rsidR="00E52A7B" w:rsidRPr="00BC060A" w:rsidRDefault="00E52A7B"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Establishment of the C-19 group for emergency action planning for any  actual confirmed positive COVID-19 case within an HLH service</w:t>
            </w:r>
          </w:p>
          <w:p w14:paraId="570BED8D" w14:textId="01705FE0" w:rsidR="00E52A7B" w:rsidRPr="00BC060A" w:rsidRDefault="00E52A7B"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sz w:val="24"/>
                <w:szCs w:val="24"/>
              </w:rPr>
              <w:t xml:space="preserve">Development of COVID incident reporting data base </w:t>
            </w:r>
          </w:p>
          <w:p w14:paraId="4CF80DB5" w14:textId="77777777" w:rsidR="00E52A7B" w:rsidRPr="00BC060A" w:rsidRDefault="00E52A7B" w:rsidP="001108FA">
            <w:pPr>
              <w:pStyle w:val="ListParagraph"/>
              <w:numPr>
                <w:ilvl w:val="0"/>
                <w:numId w:val="30"/>
              </w:numPr>
              <w:spacing w:after="0" w:line="240" w:lineRule="auto"/>
              <w:jc w:val="both"/>
              <w:rPr>
                <w:rFonts w:ascii="Arial" w:hAnsi="Arial" w:cs="Arial"/>
                <w:b/>
                <w:sz w:val="24"/>
                <w:szCs w:val="24"/>
              </w:rPr>
            </w:pPr>
            <w:r w:rsidRPr="00BC060A">
              <w:rPr>
                <w:rFonts w:ascii="Arial" w:hAnsi="Arial" w:cs="Arial"/>
                <w:bCs/>
                <w:sz w:val="24"/>
                <w:szCs w:val="24"/>
              </w:rPr>
              <w:t>Development of business critical ICT systems for membership and on line payments</w:t>
            </w:r>
          </w:p>
          <w:p w14:paraId="115A46FE" w14:textId="77777777" w:rsidR="00BC060A" w:rsidRPr="00011744" w:rsidRDefault="00BC060A" w:rsidP="001108FA">
            <w:pPr>
              <w:pStyle w:val="ListParagraph"/>
              <w:numPr>
                <w:ilvl w:val="0"/>
                <w:numId w:val="30"/>
              </w:numPr>
              <w:spacing w:after="0" w:line="240" w:lineRule="auto"/>
              <w:jc w:val="both"/>
              <w:rPr>
                <w:rFonts w:ascii="Arial" w:hAnsi="Arial" w:cs="Arial"/>
                <w:b/>
                <w:sz w:val="24"/>
                <w:szCs w:val="24"/>
              </w:rPr>
            </w:pPr>
            <w:r>
              <w:rPr>
                <w:rFonts w:ascii="Arial" w:hAnsi="Arial" w:cs="Arial"/>
                <w:bCs/>
                <w:sz w:val="24"/>
                <w:szCs w:val="24"/>
              </w:rPr>
              <w:t xml:space="preserve">Rigorous financial scenario planning, modelling and continued </w:t>
            </w:r>
            <w:r w:rsidR="00011744">
              <w:rPr>
                <w:rFonts w:ascii="Arial" w:hAnsi="Arial" w:cs="Arial"/>
                <w:bCs/>
                <w:sz w:val="24"/>
                <w:szCs w:val="24"/>
              </w:rPr>
              <w:t xml:space="preserve">HLH Board </w:t>
            </w:r>
            <w:r>
              <w:rPr>
                <w:rFonts w:ascii="Arial" w:hAnsi="Arial" w:cs="Arial"/>
                <w:bCs/>
                <w:sz w:val="24"/>
                <w:szCs w:val="24"/>
              </w:rPr>
              <w:t>governance</w:t>
            </w:r>
            <w:r w:rsidR="00011744">
              <w:rPr>
                <w:rFonts w:ascii="Arial" w:hAnsi="Arial" w:cs="Arial"/>
                <w:bCs/>
                <w:sz w:val="24"/>
                <w:szCs w:val="24"/>
              </w:rPr>
              <w:t xml:space="preserve"> </w:t>
            </w:r>
            <w:r>
              <w:rPr>
                <w:rFonts w:ascii="Arial" w:hAnsi="Arial" w:cs="Arial"/>
                <w:bCs/>
                <w:sz w:val="24"/>
                <w:szCs w:val="24"/>
              </w:rPr>
              <w:t xml:space="preserve">  </w:t>
            </w:r>
          </w:p>
          <w:p w14:paraId="1C3974C4" w14:textId="77777777" w:rsidR="00011744" w:rsidRPr="002F3F0D" w:rsidRDefault="00011744" w:rsidP="001108FA">
            <w:pPr>
              <w:pStyle w:val="ListParagraph"/>
              <w:numPr>
                <w:ilvl w:val="0"/>
                <w:numId w:val="30"/>
              </w:numPr>
              <w:spacing w:after="0" w:line="240" w:lineRule="auto"/>
              <w:jc w:val="both"/>
              <w:rPr>
                <w:rFonts w:ascii="Arial" w:hAnsi="Arial" w:cs="Arial"/>
                <w:b/>
                <w:sz w:val="24"/>
                <w:szCs w:val="24"/>
              </w:rPr>
            </w:pPr>
            <w:r>
              <w:rPr>
                <w:rFonts w:ascii="Arial" w:hAnsi="Arial" w:cs="Arial"/>
                <w:bCs/>
                <w:sz w:val="24"/>
                <w:szCs w:val="24"/>
              </w:rPr>
              <w:t>Update on recovery and performance to the Highland Council</w:t>
            </w:r>
            <w:r w:rsidR="002F3F0D">
              <w:rPr>
                <w:rFonts w:ascii="Arial" w:hAnsi="Arial" w:cs="Arial"/>
                <w:bCs/>
                <w:sz w:val="24"/>
                <w:szCs w:val="24"/>
              </w:rPr>
              <w:t xml:space="preserve"> Education Committee </w:t>
            </w:r>
          </w:p>
          <w:p w14:paraId="25186E92" w14:textId="77777777" w:rsidR="00C62B43" w:rsidRDefault="00C62B43" w:rsidP="00C62B43">
            <w:pPr>
              <w:pStyle w:val="ListParagraph"/>
              <w:spacing w:after="0" w:line="240" w:lineRule="auto"/>
              <w:ind w:left="1440"/>
              <w:jc w:val="both"/>
              <w:rPr>
                <w:rFonts w:ascii="Arial" w:hAnsi="Arial" w:cs="Arial"/>
                <w:bCs/>
                <w:sz w:val="24"/>
                <w:szCs w:val="24"/>
              </w:rPr>
            </w:pPr>
          </w:p>
          <w:p w14:paraId="7FE8F30C" w14:textId="03E169BA" w:rsidR="00D13E2A" w:rsidRPr="00A07CEF" w:rsidRDefault="00D13E2A" w:rsidP="00A07CEF">
            <w:pPr>
              <w:spacing w:after="0" w:line="240" w:lineRule="auto"/>
              <w:jc w:val="both"/>
              <w:rPr>
                <w:rFonts w:ascii="Arial" w:hAnsi="Arial" w:cs="Arial"/>
                <w:bCs/>
                <w:sz w:val="24"/>
                <w:szCs w:val="24"/>
              </w:rPr>
            </w:pPr>
          </w:p>
        </w:tc>
      </w:tr>
      <w:tr w:rsidR="007D5128" w:rsidRPr="00266AC3" w14:paraId="3902F287" w14:textId="77777777" w:rsidTr="00913481">
        <w:trPr>
          <w:gridBefore w:val="1"/>
          <w:wBefore w:w="74" w:type="dxa"/>
        </w:trPr>
        <w:tc>
          <w:tcPr>
            <w:tcW w:w="851" w:type="dxa"/>
            <w:gridSpan w:val="2"/>
            <w:tcBorders>
              <w:top w:val="nil"/>
              <w:left w:val="nil"/>
              <w:bottom w:val="nil"/>
              <w:right w:val="nil"/>
            </w:tcBorders>
          </w:tcPr>
          <w:p w14:paraId="30691B2E" w14:textId="77777777" w:rsidR="00112FAA" w:rsidRDefault="00112FAA" w:rsidP="00922169">
            <w:pPr>
              <w:spacing w:after="0" w:line="240" w:lineRule="auto"/>
              <w:contextualSpacing/>
              <w:rPr>
                <w:rFonts w:ascii="Arial" w:hAnsi="Arial" w:cs="Arial"/>
                <w:b/>
                <w:sz w:val="24"/>
                <w:szCs w:val="24"/>
              </w:rPr>
            </w:pPr>
          </w:p>
          <w:p w14:paraId="7E3F2506" w14:textId="0F4DA2BE" w:rsidR="007B254B" w:rsidRPr="00ED0AC0" w:rsidRDefault="00CB22BA" w:rsidP="00922169">
            <w:pPr>
              <w:spacing w:after="0" w:line="240" w:lineRule="auto"/>
              <w:contextualSpacing/>
              <w:rPr>
                <w:rFonts w:ascii="Arial" w:hAnsi="Arial" w:cs="Arial"/>
                <w:b/>
                <w:sz w:val="24"/>
                <w:szCs w:val="24"/>
              </w:rPr>
            </w:pPr>
            <w:r>
              <w:rPr>
                <w:rFonts w:ascii="Arial" w:hAnsi="Arial" w:cs="Arial"/>
                <w:b/>
                <w:sz w:val="24"/>
                <w:szCs w:val="24"/>
              </w:rPr>
              <w:lastRenderedPageBreak/>
              <w:t>3</w:t>
            </w:r>
            <w:r w:rsidR="00ED0AC0" w:rsidRPr="00ED0AC0">
              <w:rPr>
                <w:rFonts w:ascii="Arial" w:hAnsi="Arial" w:cs="Arial"/>
                <w:b/>
                <w:sz w:val="24"/>
                <w:szCs w:val="24"/>
              </w:rPr>
              <w:t>.</w:t>
            </w:r>
          </w:p>
        </w:tc>
        <w:tc>
          <w:tcPr>
            <w:tcW w:w="8652" w:type="dxa"/>
            <w:gridSpan w:val="2"/>
            <w:tcBorders>
              <w:top w:val="nil"/>
              <w:left w:val="nil"/>
              <w:bottom w:val="nil"/>
              <w:right w:val="nil"/>
            </w:tcBorders>
          </w:tcPr>
          <w:p w14:paraId="1F815133" w14:textId="77777777" w:rsidR="00112FAA" w:rsidRDefault="00112FAA" w:rsidP="00011744">
            <w:pPr>
              <w:spacing w:after="0" w:line="240" w:lineRule="auto"/>
              <w:jc w:val="both"/>
              <w:rPr>
                <w:rFonts w:ascii="Arial" w:eastAsia="Times New Roman" w:hAnsi="Arial" w:cs="Arial"/>
                <w:b/>
                <w:sz w:val="24"/>
                <w:szCs w:val="24"/>
                <w:lang w:eastAsia="en-GB"/>
              </w:rPr>
            </w:pPr>
          </w:p>
          <w:p w14:paraId="5FA0DB1E" w14:textId="4B448A7A" w:rsidR="004F5D79" w:rsidRPr="00BF66FE" w:rsidRDefault="00ED0AC0" w:rsidP="00011744">
            <w:pPr>
              <w:spacing w:after="0" w:line="240" w:lineRule="auto"/>
              <w:jc w:val="both"/>
              <w:rPr>
                <w:rFonts w:ascii="Arial" w:hAnsi="Arial" w:cs="Arial"/>
                <w:sz w:val="24"/>
                <w:szCs w:val="24"/>
              </w:rPr>
            </w:pPr>
            <w:r w:rsidRPr="004C66EF">
              <w:rPr>
                <w:rFonts w:ascii="Arial" w:eastAsia="Times New Roman" w:hAnsi="Arial" w:cs="Arial"/>
                <w:b/>
                <w:sz w:val="24"/>
                <w:szCs w:val="24"/>
                <w:lang w:eastAsia="en-GB"/>
              </w:rPr>
              <w:lastRenderedPageBreak/>
              <w:t>Key Themes</w:t>
            </w:r>
          </w:p>
        </w:tc>
      </w:tr>
      <w:tr w:rsidR="00C67F56" w:rsidRPr="00BC30A1" w14:paraId="1E397990" w14:textId="77777777" w:rsidTr="00913481">
        <w:trPr>
          <w:gridBefore w:val="1"/>
          <w:wBefore w:w="74" w:type="dxa"/>
          <w:trHeight w:val="1617"/>
        </w:trPr>
        <w:tc>
          <w:tcPr>
            <w:tcW w:w="851" w:type="dxa"/>
            <w:gridSpan w:val="2"/>
            <w:tcBorders>
              <w:top w:val="nil"/>
              <w:left w:val="nil"/>
              <w:bottom w:val="nil"/>
              <w:right w:val="nil"/>
            </w:tcBorders>
          </w:tcPr>
          <w:p w14:paraId="27B95D88" w14:textId="77777777" w:rsidR="00011744" w:rsidRDefault="00011744" w:rsidP="00263FF3">
            <w:pPr>
              <w:spacing w:after="0" w:line="240" w:lineRule="auto"/>
              <w:contextualSpacing/>
              <w:jc w:val="both"/>
              <w:rPr>
                <w:rFonts w:ascii="Arial" w:hAnsi="Arial" w:cs="Arial"/>
                <w:sz w:val="24"/>
                <w:szCs w:val="24"/>
              </w:rPr>
            </w:pPr>
          </w:p>
          <w:p w14:paraId="3D49B0C7" w14:textId="31E48B1B" w:rsidR="00C34E9A" w:rsidRDefault="00CB22BA" w:rsidP="00263FF3">
            <w:pPr>
              <w:spacing w:after="0" w:line="240" w:lineRule="auto"/>
              <w:contextualSpacing/>
              <w:jc w:val="both"/>
              <w:rPr>
                <w:rFonts w:ascii="Arial" w:hAnsi="Arial" w:cs="Arial"/>
                <w:sz w:val="24"/>
                <w:szCs w:val="24"/>
              </w:rPr>
            </w:pPr>
            <w:r>
              <w:rPr>
                <w:rFonts w:ascii="Arial" w:hAnsi="Arial" w:cs="Arial"/>
                <w:sz w:val="24"/>
                <w:szCs w:val="24"/>
              </w:rPr>
              <w:t>3</w:t>
            </w:r>
            <w:r w:rsidR="00ED0AC0">
              <w:rPr>
                <w:rFonts w:ascii="Arial" w:hAnsi="Arial" w:cs="Arial"/>
                <w:sz w:val="24"/>
                <w:szCs w:val="24"/>
              </w:rPr>
              <w:t>.1</w:t>
            </w:r>
          </w:p>
          <w:p w14:paraId="244D3CE1" w14:textId="77777777" w:rsidR="00ED0AC0" w:rsidRDefault="00ED0AC0" w:rsidP="00263FF3">
            <w:pPr>
              <w:spacing w:after="0" w:line="240" w:lineRule="auto"/>
              <w:contextualSpacing/>
              <w:jc w:val="both"/>
              <w:rPr>
                <w:rFonts w:ascii="Arial" w:hAnsi="Arial" w:cs="Arial"/>
                <w:sz w:val="24"/>
                <w:szCs w:val="24"/>
              </w:rPr>
            </w:pPr>
          </w:p>
          <w:p w14:paraId="2CAF3D85" w14:textId="77777777" w:rsidR="00ED0AC0" w:rsidRDefault="00ED0AC0" w:rsidP="00263FF3">
            <w:pPr>
              <w:spacing w:after="0" w:line="240" w:lineRule="auto"/>
              <w:contextualSpacing/>
              <w:jc w:val="both"/>
              <w:rPr>
                <w:rFonts w:ascii="Arial" w:hAnsi="Arial" w:cs="Arial"/>
                <w:sz w:val="24"/>
                <w:szCs w:val="24"/>
              </w:rPr>
            </w:pPr>
          </w:p>
          <w:p w14:paraId="49689E71" w14:textId="77777777" w:rsidR="00ED0AC0" w:rsidRDefault="00ED0AC0" w:rsidP="00263FF3">
            <w:pPr>
              <w:spacing w:after="0" w:line="240" w:lineRule="auto"/>
              <w:contextualSpacing/>
              <w:jc w:val="both"/>
              <w:rPr>
                <w:rFonts w:ascii="Arial" w:hAnsi="Arial" w:cs="Arial"/>
                <w:sz w:val="24"/>
                <w:szCs w:val="24"/>
              </w:rPr>
            </w:pPr>
          </w:p>
          <w:p w14:paraId="73E2E70F" w14:textId="77777777" w:rsidR="007E52DD" w:rsidRDefault="007E52DD" w:rsidP="00263FF3">
            <w:pPr>
              <w:spacing w:after="0" w:line="240" w:lineRule="auto"/>
              <w:contextualSpacing/>
              <w:jc w:val="both"/>
              <w:rPr>
                <w:rFonts w:ascii="Arial" w:hAnsi="Arial" w:cs="Arial"/>
                <w:sz w:val="24"/>
                <w:szCs w:val="24"/>
              </w:rPr>
            </w:pPr>
          </w:p>
          <w:p w14:paraId="32D2FEE1" w14:textId="77777777" w:rsidR="00913481" w:rsidRDefault="00913481" w:rsidP="00263FF3">
            <w:pPr>
              <w:spacing w:after="0" w:line="240" w:lineRule="auto"/>
              <w:contextualSpacing/>
              <w:jc w:val="both"/>
              <w:rPr>
                <w:rFonts w:ascii="Arial" w:hAnsi="Arial" w:cs="Arial"/>
                <w:sz w:val="24"/>
                <w:szCs w:val="24"/>
              </w:rPr>
            </w:pPr>
          </w:p>
          <w:p w14:paraId="16E37C59" w14:textId="4A36C93D" w:rsidR="00ED0AC0" w:rsidRDefault="00CB22BA" w:rsidP="00263FF3">
            <w:pPr>
              <w:spacing w:after="0" w:line="240" w:lineRule="auto"/>
              <w:contextualSpacing/>
              <w:jc w:val="both"/>
              <w:rPr>
                <w:rFonts w:ascii="Arial" w:hAnsi="Arial" w:cs="Arial"/>
                <w:sz w:val="24"/>
                <w:szCs w:val="24"/>
              </w:rPr>
            </w:pPr>
            <w:r>
              <w:rPr>
                <w:rFonts w:ascii="Arial" w:hAnsi="Arial" w:cs="Arial"/>
                <w:sz w:val="24"/>
                <w:szCs w:val="24"/>
              </w:rPr>
              <w:t>3</w:t>
            </w:r>
            <w:r w:rsidR="00ED0AC0">
              <w:rPr>
                <w:rFonts w:ascii="Arial" w:hAnsi="Arial" w:cs="Arial"/>
                <w:sz w:val="24"/>
                <w:szCs w:val="24"/>
              </w:rPr>
              <w:t>.</w:t>
            </w:r>
            <w:r w:rsidR="000F64AB">
              <w:rPr>
                <w:rFonts w:ascii="Arial" w:hAnsi="Arial" w:cs="Arial"/>
                <w:sz w:val="24"/>
                <w:szCs w:val="24"/>
              </w:rPr>
              <w:t>2</w:t>
            </w:r>
          </w:p>
          <w:p w14:paraId="51B0C86A" w14:textId="77777777" w:rsidR="00CB22BA" w:rsidRDefault="00CB22BA" w:rsidP="00263FF3">
            <w:pPr>
              <w:spacing w:after="0" w:line="240" w:lineRule="auto"/>
              <w:contextualSpacing/>
              <w:jc w:val="both"/>
              <w:rPr>
                <w:rFonts w:ascii="Arial" w:hAnsi="Arial" w:cs="Arial"/>
                <w:sz w:val="24"/>
                <w:szCs w:val="24"/>
              </w:rPr>
            </w:pPr>
          </w:p>
          <w:p w14:paraId="74DC8C67" w14:textId="77777777" w:rsidR="00ED0AC0" w:rsidRDefault="00CB22BA" w:rsidP="00263FF3">
            <w:pPr>
              <w:spacing w:after="0" w:line="240" w:lineRule="auto"/>
              <w:contextualSpacing/>
              <w:jc w:val="both"/>
              <w:rPr>
                <w:rFonts w:ascii="Arial" w:hAnsi="Arial" w:cs="Arial"/>
                <w:sz w:val="24"/>
                <w:szCs w:val="24"/>
              </w:rPr>
            </w:pPr>
            <w:r>
              <w:rPr>
                <w:rFonts w:ascii="Arial" w:hAnsi="Arial" w:cs="Arial"/>
                <w:sz w:val="24"/>
                <w:szCs w:val="24"/>
              </w:rPr>
              <w:t>3</w:t>
            </w:r>
            <w:r w:rsidR="00D871EC">
              <w:rPr>
                <w:rFonts w:ascii="Arial" w:hAnsi="Arial" w:cs="Arial"/>
                <w:sz w:val="24"/>
                <w:szCs w:val="24"/>
              </w:rPr>
              <w:t>.</w:t>
            </w:r>
            <w:r w:rsidR="000F64AB">
              <w:rPr>
                <w:rFonts w:ascii="Arial" w:hAnsi="Arial" w:cs="Arial"/>
                <w:sz w:val="24"/>
                <w:szCs w:val="24"/>
              </w:rPr>
              <w:t>2.1</w:t>
            </w:r>
          </w:p>
          <w:p w14:paraId="317F524B" w14:textId="77777777" w:rsidR="00ED0AC0" w:rsidRDefault="00ED0AC0" w:rsidP="00263FF3">
            <w:pPr>
              <w:spacing w:after="0" w:line="240" w:lineRule="auto"/>
              <w:contextualSpacing/>
              <w:jc w:val="both"/>
              <w:rPr>
                <w:rFonts w:ascii="Arial" w:hAnsi="Arial" w:cs="Arial"/>
                <w:sz w:val="24"/>
                <w:szCs w:val="24"/>
              </w:rPr>
            </w:pPr>
          </w:p>
          <w:p w14:paraId="0C1E6FD2" w14:textId="77777777" w:rsidR="00ED0AC0" w:rsidRDefault="00ED0AC0" w:rsidP="00263FF3">
            <w:pPr>
              <w:spacing w:after="0" w:line="240" w:lineRule="auto"/>
              <w:contextualSpacing/>
              <w:jc w:val="both"/>
              <w:rPr>
                <w:rFonts w:ascii="Arial" w:hAnsi="Arial" w:cs="Arial"/>
                <w:sz w:val="24"/>
                <w:szCs w:val="24"/>
              </w:rPr>
            </w:pPr>
          </w:p>
          <w:p w14:paraId="698811B8" w14:textId="77777777" w:rsidR="00ED0AC0" w:rsidRDefault="00ED0AC0" w:rsidP="00263FF3">
            <w:pPr>
              <w:spacing w:after="0" w:line="240" w:lineRule="auto"/>
              <w:contextualSpacing/>
              <w:jc w:val="both"/>
              <w:rPr>
                <w:rFonts w:ascii="Arial" w:hAnsi="Arial" w:cs="Arial"/>
                <w:sz w:val="24"/>
                <w:szCs w:val="24"/>
              </w:rPr>
            </w:pPr>
          </w:p>
          <w:p w14:paraId="4805A133" w14:textId="3D580DE6" w:rsidR="00ED0AC0" w:rsidRPr="00D13E2A" w:rsidRDefault="00CB22BA" w:rsidP="00263FF3">
            <w:pPr>
              <w:spacing w:after="0" w:line="240" w:lineRule="auto"/>
              <w:contextualSpacing/>
              <w:jc w:val="both"/>
              <w:rPr>
                <w:rFonts w:ascii="Arial" w:hAnsi="Arial" w:cs="Arial"/>
                <w:bCs/>
                <w:sz w:val="24"/>
                <w:szCs w:val="24"/>
              </w:rPr>
            </w:pPr>
            <w:r w:rsidRPr="00D13E2A">
              <w:rPr>
                <w:rFonts w:ascii="Arial" w:hAnsi="Arial" w:cs="Arial"/>
                <w:bCs/>
                <w:sz w:val="24"/>
                <w:szCs w:val="24"/>
              </w:rPr>
              <w:t>3</w:t>
            </w:r>
            <w:r w:rsidR="000F64AB" w:rsidRPr="00D13E2A">
              <w:rPr>
                <w:rFonts w:ascii="Arial" w:hAnsi="Arial" w:cs="Arial"/>
                <w:bCs/>
                <w:sz w:val="24"/>
                <w:szCs w:val="24"/>
              </w:rPr>
              <w:t>.3</w:t>
            </w:r>
          </w:p>
          <w:p w14:paraId="0B6F154D" w14:textId="3F90F06E" w:rsidR="00D871EC" w:rsidRDefault="00D871EC" w:rsidP="00263FF3">
            <w:pPr>
              <w:spacing w:after="0" w:line="240" w:lineRule="auto"/>
              <w:contextualSpacing/>
              <w:jc w:val="both"/>
              <w:rPr>
                <w:rFonts w:ascii="Arial" w:hAnsi="Arial" w:cs="Arial"/>
                <w:sz w:val="24"/>
                <w:szCs w:val="24"/>
              </w:rPr>
            </w:pPr>
          </w:p>
          <w:p w14:paraId="5043EE6A" w14:textId="178107B4" w:rsidR="00ED0AC0" w:rsidRDefault="00ED0AC0" w:rsidP="00263FF3">
            <w:pPr>
              <w:spacing w:after="0" w:line="240" w:lineRule="auto"/>
              <w:contextualSpacing/>
              <w:jc w:val="both"/>
              <w:rPr>
                <w:rFonts w:ascii="Arial" w:hAnsi="Arial" w:cs="Arial"/>
                <w:sz w:val="24"/>
                <w:szCs w:val="24"/>
              </w:rPr>
            </w:pPr>
          </w:p>
          <w:p w14:paraId="4C11414F" w14:textId="77777777" w:rsidR="00D56F61" w:rsidRDefault="00D56F61" w:rsidP="00263FF3">
            <w:pPr>
              <w:spacing w:after="0" w:line="240" w:lineRule="auto"/>
              <w:contextualSpacing/>
              <w:jc w:val="both"/>
              <w:rPr>
                <w:rFonts w:ascii="Arial" w:hAnsi="Arial" w:cs="Arial"/>
                <w:sz w:val="24"/>
                <w:szCs w:val="24"/>
              </w:rPr>
            </w:pPr>
          </w:p>
          <w:p w14:paraId="7686F19D" w14:textId="77777777" w:rsidR="00ED0AC0" w:rsidRDefault="00ED0AC0" w:rsidP="00263FF3">
            <w:pPr>
              <w:spacing w:after="0" w:line="240" w:lineRule="auto"/>
              <w:contextualSpacing/>
              <w:jc w:val="both"/>
              <w:rPr>
                <w:rFonts w:ascii="Arial" w:hAnsi="Arial" w:cs="Arial"/>
                <w:sz w:val="24"/>
                <w:szCs w:val="24"/>
              </w:rPr>
            </w:pPr>
          </w:p>
          <w:p w14:paraId="6059AFF2" w14:textId="77777777" w:rsidR="00ED0AC0" w:rsidRDefault="00ED0AC0" w:rsidP="00263FF3">
            <w:pPr>
              <w:spacing w:after="0" w:line="240" w:lineRule="auto"/>
              <w:contextualSpacing/>
              <w:jc w:val="both"/>
              <w:rPr>
                <w:rFonts w:ascii="Arial" w:hAnsi="Arial" w:cs="Arial"/>
                <w:sz w:val="24"/>
                <w:szCs w:val="24"/>
              </w:rPr>
            </w:pPr>
          </w:p>
          <w:p w14:paraId="35FAB61F" w14:textId="77777777" w:rsidR="00ED0AC0" w:rsidRDefault="00ED0AC0" w:rsidP="00263FF3">
            <w:pPr>
              <w:spacing w:after="0" w:line="240" w:lineRule="auto"/>
              <w:contextualSpacing/>
              <w:jc w:val="both"/>
              <w:rPr>
                <w:rFonts w:ascii="Arial" w:hAnsi="Arial" w:cs="Arial"/>
                <w:sz w:val="24"/>
                <w:szCs w:val="24"/>
              </w:rPr>
            </w:pPr>
          </w:p>
          <w:p w14:paraId="406ED1E5" w14:textId="4B6926F6" w:rsidR="00D56F61" w:rsidRDefault="00CB22BA" w:rsidP="00263FF3">
            <w:pPr>
              <w:spacing w:after="0" w:line="240" w:lineRule="auto"/>
              <w:contextualSpacing/>
              <w:jc w:val="both"/>
              <w:rPr>
                <w:rFonts w:ascii="Arial" w:hAnsi="Arial" w:cs="Arial"/>
                <w:sz w:val="24"/>
                <w:szCs w:val="24"/>
              </w:rPr>
            </w:pPr>
            <w:r>
              <w:rPr>
                <w:rFonts w:ascii="Arial" w:hAnsi="Arial" w:cs="Arial"/>
                <w:sz w:val="24"/>
                <w:szCs w:val="24"/>
              </w:rPr>
              <w:t>3</w:t>
            </w:r>
            <w:r w:rsidR="000F64AB">
              <w:rPr>
                <w:rFonts w:ascii="Arial" w:hAnsi="Arial" w:cs="Arial"/>
                <w:sz w:val="24"/>
                <w:szCs w:val="24"/>
              </w:rPr>
              <w:t>.3.1</w:t>
            </w:r>
          </w:p>
          <w:p w14:paraId="44FA09E2" w14:textId="77777777" w:rsidR="00ED0AC0" w:rsidRDefault="00ED0AC0" w:rsidP="00263FF3">
            <w:pPr>
              <w:spacing w:after="0" w:line="240" w:lineRule="auto"/>
              <w:contextualSpacing/>
              <w:jc w:val="both"/>
              <w:rPr>
                <w:rFonts w:ascii="Arial" w:hAnsi="Arial" w:cs="Arial"/>
                <w:sz w:val="24"/>
                <w:szCs w:val="24"/>
              </w:rPr>
            </w:pPr>
          </w:p>
          <w:p w14:paraId="71253CB1" w14:textId="110D0FD9" w:rsidR="00ED0AC0" w:rsidRPr="00D871EC" w:rsidRDefault="00CB22BA" w:rsidP="00263FF3">
            <w:pPr>
              <w:spacing w:after="0" w:line="240" w:lineRule="auto"/>
              <w:contextualSpacing/>
              <w:jc w:val="both"/>
              <w:rPr>
                <w:rFonts w:ascii="Arial" w:hAnsi="Arial" w:cs="Arial"/>
                <w:b/>
                <w:sz w:val="24"/>
                <w:szCs w:val="24"/>
              </w:rPr>
            </w:pPr>
            <w:r>
              <w:rPr>
                <w:rFonts w:ascii="Arial" w:hAnsi="Arial" w:cs="Arial"/>
                <w:b/>
                <w:sz w:val="24"/>
                <w:szCs w:val="24"/>
              </w:rPr>
              <w:t>4</w:t>
            </w:r>
            <w:r w:rsidR="000F64AB">
              <w:rPr>
                <w:rFonts w:ascii="Arial" w:hAnsi="Arial" w:cs="Arial"/>
                <w:b/>
                <w:sz w:val="24"/>
                <w:szCs w:val="24"/>
              </w:rPr>
              <w:t>.4</w:t>
            </w:r>
          </w:p>
          <w:p w14:paraId="253498F7" w14:textId="1747129C" w:rsidR="00ED0AC0" w:rsidRDefault="00ED0AC0" w:rsidP="00263FF3">
            <w:pPr>
              <w:spacing w:after="0" w:line="240" w:lineRule="auto"/>
              <w:contextualSpacing/>
              <w:jc w:val="both"/>
              <w:rPr>
                <w:rFonts w:ascii="Arial" w:hAnsi="Arial" w:cs="Arial"/>
                <w:sz w:val="24"/>
                <w:szCs w:val="24"/>
              </w:rPr>
            </w:pPr>
          </w:p>
          <w:p w14:paraId="4B8EC085" w14:textId="77777777" w:rsidR="00ED0AC0" w:rsidRDefault="00ED0AC0" w:rsidP="00263FF3">
            <w:pPr>
              <w:spacing w:after="0" w:line="240" w:lineRule="auto"/>
              <w:contextualSpacing/>
              <w:jc w:val="both"/>
              <w:rPr>
                <w:rFonts w:ascii="Arial" w:hAnsi="Arial" w:cs="Arial"/>
                <w:sz w:val="24"/>
                <w:szCs w:val="24"/>
              </w:rPr>
            </w:pPr>
          </w:p>
          <w:p w14:paraId="4AE1F3CE" w14:textId="77777777" w:rsidR="00ED0AC0" w:rsidRDefault="00ED0AC0" w:rsidP="00263FF3">
            <w:pPr>
              <w:spacing w:after="0" w:line="240" w:lineRule="auto"/>
              <w:contextualSpacing/>
              <w:jc w:val="both"/>
              <w:rPr>
                <w:rFonts w:ascii="Arial" w:hAnsi="Arial" w:cs="Arial"/>
                <w:sz w:val="24"/>
                <w:szCs w:val="24"/>
              </w:rPr>
            </w:pPr>
          </w:p>
          <w:p w14:paraId="6215CB46" w14:textId="77777777" w:rsidR="00ED0AC0" w:rsidRDefault="00ED0AC0" w:rsidP="00263FF3">
            <w:pPr>
              <w:spacing w:after="0" w:line="240" w:lineRule="auto"/>
              <w:contextualSpacing/>
              <w:jc w:val="both"/>
              <w:rPr>
                <w:rFonts w:ascii="Arial" w:hAnsi="Arial" w:cs="Arial"/>
                <w:sz w:val="24"/>
                <w:szCs w:val="24"/>
              </w:rPr>
            </w:pPr>
          </w:p>
          <w:p w14:paraId="7B6844DA" w14:textId="77777777" w:rsidR="00ED0AC0" w:rsidRDefault="00ED0AC0" w:rsidP="00263FF3">
            <w:pPr>
              <w:spacing w:after="0" w:line="240" w:lineRule="auto"/>
              <w:contextualSpacing/>
              <w:jc w:val="both"/>
              <w:rPr>
                <w:rFonts w:ascii="Arial" w:hAnsi="Arial" w:cs="Arial"/>
                <w:sz w:val="24"/>
                <w:szCs w:val="24"/>
              </w:rPr>
            </w:pPr>
          </w:p>
          <w:p w14:paraId="5C40A825" w14:textId="77777777" w:rsidR="00ED0AC0" w:rsidRDefault="00ED0AC0" w:rsidP="00263FF3">
            <w:pPr>
              <w:spacing w:after="0" w:line="240" w:lineRule="auto"/>
              <w:contextualSpacing/>
              <w:jc w:val="both"/>
              <w:rPr>
                <w:rFonts w:ascii="Arial" w:hAnsi="Arial" w:cs="Arial"/>
                <w:sz w:val="24"/>
                <w:szCs w:val="24"/>
              </w:rPr>
            </w:pPr>
          </w:p>
          <w:p w14:paraId="32F42243" w14:textId="77777777" w:rsidR="00ED0AC0" w:rsidRDefault="00ED0AC0" w:rsidP="00263FF3">
            <w:pPr>
              <w:spacing w:after="0" w:line="240" w:lineRule="auto"/>
              <w:contextualSpacing/>
              <w:jc w:val="both"/>
              <w:rPr>
                <w:rFonts w:ascii="Arial" w:hAnsi="Arial" w:cs="Arial"/>
                <w:sz w:val="24"/>
                <w:szCs w:val="24"/>
              </w:rPr>
            </w:pPr>
          </w:p>
          <w:p w14:paraId="74F11D49" w14:textId="77777777" w:rsidR="00ED0AC0" w:rsidRDefault="00ED0AC0" w:rsidP="00263FF3">
            <w:pPr>
              <w:spacing w:after="0" w:line="240" w:lineRule="auto"/>
              <w:contextualSpacing/>
              <w:jc w:val="both"/>
              <w:rPr>
                <w:rFonts w:ascii="Arial" w:hAnsi="Arial" w:cs="Arial"/>
                <w:sz w:val="24"/>
                <w:szCs w:val="24"/>
              </w:rPr>
            </w:pPr>
          </w:p>
          <w:p w14:paraId="75B5313A" w14:textId="77777777" w:rsidR="00ED0AC0" w:rsidRDefault="00ED0AC0" w:rsidP="00263FF3">
            <w:pPr>
              <w:spacing w:after="0" w:line="240" w:lineRule="auto"/>
              <w:contextualSpacing/>
              <w:jc w:val="both"/>
              <w:rPr>
                <w:rFonts w:ascii="Arial" w:hAnsi="Arial" w:cs="Arial"/>
                <w:sz w:val="24"/>
                <w:szCs w:val="24"/>
              </w:rPr>
            </w:pPr>
          </w:p>
          <w:p w14:paraId="4ED5413C" w14:textId="77777777" w:rsidR="00ED0AC0" w:rsidRDefault="00ED0AC0" w:rsidP="00263FF3">
            <w:pPr>
              <w:spacing w:after="0" w:line="240" w:lineRule="auto"/>
              <w:contextualSpacing/>
              <w:jc w:val="both"/>
              <w:rPr>
                <w:rFonts w:ascii="Arial" w:hAnsi="Arial" w:cs="Arial"/>
                <w:sz w:val="24"/>
                <w:szCs w:val="24"/>
              </w:rPr>
            </w:pPr>
          </w:p>
          <w:p w14:paraId="224A7E74" w14:textId="77777777" w:rsidR="00C353DC" w:rsidRDefault="00C353DC" w:rsidP="00263FF3">
            <w:pPr>
              <w:spacing w:after="0" w:line="240" w:lineRule="auto"/>
              <w:contextualSpacing/>
              <w:jc w:val="both"/>
              <w:rPr>
                <w:rFonts w:ascii="Arial" w:hAnsi="Arial" w:cs="Arial"/>
                <w:sz w:val="24"/>
                <w:szCs w:val="24"/>
              </w:rPr>
            </w:pPr>
          </w:p>
          <w:p w14:paraId="5CFA53D3" w14:textId="77777777" w:rsidR="00D23118" w:rsidRDefault="00D23118" w:rsidP="00263FF3">
            <w:pPr>
              <w:spacing w:after="0" w:line="240" w:lineRule="auto"/>
              <w:contextualSpacing/>
              <w:jc w:val="both"/>
              <w:rPr>
                <w:rFonts w:ascii="Arial" w:hAnsi="Arial" w:cs="Arial"/>
                <w:sz w:val="24"/>
                <w:szCs w:val="24"/>
              </w:rPr>
            </w:pPr>
          </w:p>
          <w:p w14:paraId="5145724E" w14:textId="77777777" w:rsidR="00D23118" w:rsidRDefault="00D23118" w:rsidP="00263FF3">
            <w:pPr>
              <w:spacing w:after="0" w:line="240" w:lineRule="auto"/>
              <w:contextualSpacing/>
              <w:jc w:val="both"/>
              <w:rPr>
                <w:rFonts w:ascii="Arial" w:hAnsi="Arial" w:cs="Arial"/>
                <w:sz w:val="24"/>
                <w:szCs w:val="24"/>
              </w:rPr>
            </w:pPr>
          </w:p>
          <w:p w14:paraId="091198DC" w14:textId="0A6EA1E5" w:rsidR="00ED0AC0" w:rsidRDefault="00CB22BA" w:rsidP="00263FF3">
            <w:pPr>
              <w:spacing w:after="0" w:line="240" w:lineRule="auto"/>
              <w:contextualSpacing/>
              <w:jc w:val="both"/>
              <w:rPr>
                <w:rFonts w:ascii="Arial" w:hAnsi="Arial" w:cs="Arial"/>
                <w:sz w:val="24"/>
                <w:szCs w:val="24"/>
              </w:rPr>
            </w:pPr>
            <w:r>
              <w:rPr>
                <w:rFonts w:ascii="Arial" w:hAnsi="Arial" w:cs="Arial"/>
                <w:sz w:val="24"/>
                <w:szCs w:val="24"/>
              </w:rPr>
              <w:t>4</w:t>
            </w:r>
            <w:r w:rsidR="000F64AB">
              <w:rPr>
                <w:rFonts w:ascii="Arial" w:hAnsi="Arial" w:cs="Arial"/>
                <w:sz w:val="24"/>
                <w:szCs w:val="24"/>
              </w:rPr>
              <w:t>.4.1</w:t>
            </w:r>
          </w:p>
          <w:p w14:paraId="468DACAF" w14:textId="77777777" w:rsidR="00ED0AC0" w:rsidRDefault="00ED0AC0" w:rsidP="00263FF3">
            <w:pPr>
              <w:spacing w:after="0" w:line="240" w:lineRule="auto"/>
              <w:contextualSpacing/>
              <w:jc w:val="both"/>
              <w:rPr>
                <w:rFonts w:ascii="Arial" w:hAnsi="Arial" w:cs="Arial"/>
                <w:sz w:val="24"/>
                <w:szCs w:val="24"/>
              </w:rPr>
            </w:pPr>
          </w:p>
          <w:p w14:paraId="1530AB82" w14:textId="77777777" w:rsidR="00ED0AC0" w:rsidRDefault="00ED0AC0" w:rsidP="00263FF3">
            <w:pPr>
              <w:spacing w:after="0" w:line="240" w:lineRule="auto"/>
              <w:contextualSpacing/>
              <w:jc w:val="both"/>
              <w:rPr>
                <w:rFonts w:ascii="Arial" w:hAnsi="Arial" w:cs="Arial"/>
                <w:sz w:val="24"/>
                <w:szCs w:val="24"/>
              </w:rPr>
            </w:pPr>
          </w:p>
          <w:p w14:paraId="62139038" w14:textId="77777777" w:rsidR="00ED0AC0" w:rsidRDefault="00ED0AC0" w:rsidP="00263FF3">
            <w:pPr>
              <w:spacing w:after="0" w:line="240" w:lineRule="auto"/>
              <w:contextualSpacing/>
              <w:jc w:val="both"/>
              <w:rPr>
                <w:rFonts w:ascii="Arial" w:hAnsi="Arial" w:cs="Arial"/>
                <w:sz w:val="24"/>
                <w:szCs w:val="24"/>
              </w:rPr>
            </w:pPr>
          </w:p>
          <w:p w14:paraId="7C29ED0D" w14:textId="77777777" w:rsidR="00ED0AC0" w:rsidRDefault="00ED0AC0" w:rsidP="00263FF3">
            <w:pPr>
              <w:spacing w:after="0" w:line="240" w:lineRule="auto"/>
              <w:contextualSpacing/>
              <w:jc w:val="both"/>
              <w:rPr>
                <w:rFonts w:ascii="Arial" w:hAnsi="Arial" w:cs="Arial"/>
                <w:sz w:val="24"/>
                <w:szCs w:val="24"/>
              </w:rPr>
            </w:pPr>
          </w:p>
          <w:p w14:paraId="5E11A257" w14:textId="77777777" w:rsidR="00ED0AC0" w:rsidRDefault="00ED0AC0" w:rsidP="00263FF3">
            <w:pPr>
              <w:spacing w:after="0" w:line="240" w:lineRule="auto"/>
              <w:contextualSpacing/>
              <w:jc w:val="both"/>
              <w:rPr>
                <w:rFonts w:ascii="Arial" w:hAnsi="Arial" w:cs="Arial"/>
                <w:sz w:val="24"/>
                <w:szCs w:val="24"/>
              </w:rPr>
            </w:pPr>
          </w:p>
          <w:p w14:paraId="7E8CB753" w14:textId="77777777" w:rsidR="00250225" w:rsidRDefault="00250225" w:rsidP="00263FF3">
            <w:pPr>
              <w:spacing w:after="0" w:line="240" w:lineRule="auto"/>
              <w:contextualSpacing/>
              <w:jc w:val="both"/>
              <w:rPr>
                <w:rFonts w:ascii="Arial" w:hAnsi="Arial" w:cs="Arial"/>
                <w:sz w:val="24"/>
                <w:szCs w:val="24"/>
              </w:rPr>
            </w:pPr>
          </w:p>
          <w:p w14:paraId="3AA11D91" w14:textId="77777777" w:rsidR="004C0970" w:rsidRDefault="004C0970" w:rsidP="00263FF3">
            <w:pPr>
              <w:spacing w:after="0" w:line="240" w:lineRule="auto"/>
              <w:contextualSpacing/>
              <w:jc w:val="both"/>
              <w:rPr>
                <w:rFonts w:ascii="Arial" w:hAnsi="Arial" w:cs="Arial"/>
                <w:sz w:val="24"/>
                <w:szCs w:val="24"/>
              </w:rPr>
            </w:pPr>
          </w:p>
          <w:p w14:paraId="2978E8DD" w14:textId="2D53EB4D" w:rsidR="00ED0AC0" w:rsidRPr="00D871EC" w:rsidRDefault="00CB22BA" w:rsidP="00263FF3">
            <w:pPr>
              <w:spacing w:after="0" w:line="240" w:lineRule="auto"/>
              <w:contextualSpacing/>
              <w:jc w:val="both"/>
              <w:rPr>
                <w:rFonts w:ascii="Arial" w:hAnsi="Arial" w:cs="Arial"/>
                <w:b/>
                <w:sz w:val="24"/>
                <w:szCs w:val="24"/>
              </w:rPr>
            </w:pPr>
            <w:r>
              <w:rPr>
                <w:rFonts w:ascii="Arial" w:hAnsi="Arial" w:cs="Arial"/>
                <w:b/>
                <w:sz w:val="24"/>
                <w:szCs w:val="24"/>
              </w:rPr>
              <w:t>4</w:t>
            </w:r>
            <w:r w:rsidR="000F64AB">
              <w:rPr>
                <w:rFonts w:ascii="Arial" w:hAnsi="Arial" w:cs="Arial"/>
                <w:b/>
                <w:sz w:val="24"/>
                <w:szCs w:val="24"/>
              </w:rPr>
              <w:t>.5</w:t>
            </w:r>
            <w:r w:rsidR="00D871EC">
              <w:rPr>
                <w:rFonts w:ascii="Arial" w:hAnsi="Arial" w:cs="Arial"/>
                <w:b/>
                <w:sz w:val="24"/>
                <w:szCs w:val="24"/>
              </w:rPr>
              <w:t>.</w:t>
            </w:r>
          </w:p>
          <w:p w14:paraId="36A8B5DF" w14:textId="77777777" w:rsidR="00ED0AC0" w:rsidRDefault="00ED0AC0" w:rsidP="00263FF3">
            <w:pPr>
              <w:spacing w:after="0" w:line="240" w:lineRule="auto"/>
              <w:contextualSpacing/>
              <w:jc w:val="both"/>
              <w:rPr>
                <w:rFonts w:ascii="Arial" w:hAnsi="Arial" w:cs="Arial"/>
                <w:sz w:val="24"/>
                <w:szCs w:val="24"/>
              </w:rPr>
            </w:pPr>
          </w:p>
          <w:p w14:paraId="58B5F5B3" w14:textId="77777777" w:rsidR="00ED0AC0" w:rsidRDefault="00ED0AC0" w:rsidP="00263FF3">
            <w:pPr>
              <w:spacing w:after="0" w:line="240" w:lineRule="auto"/>
              <w:contextualSpacing/>
              <w:jc w:val="both"/>
              <w:rPr>
                <w:rFonts w:ascii="Arial" w:hAnsi="Arial" w:cs="Arial"/>
                <w:sz w:val="24"/>
                <w:szCs w:val="24"/>
              </w:rPr>
            </w:pPr>
          </w:p>
          <w:p w14:paraId="244B35DF" w14:textId="77777777" w:rsidR="00ED0AC0" w:rsidRDefault="00ED0AC0" w:rsidP="00263FF3">
            <w:pPr>
              <w:spacing w:after="0" w:line="240" w:lineRule="auto"/>
              <w:contextualSpacing/>
              <w:jc w:val="both"/>
              <w:rPr>
                <w:rFonts w:ascii="Arial" w:hAnsi="Arial" w:cs="Arial"/>
                <w:sz w:val="24"/>
                <w:szCs w:val="24"/>
              </w:rPr>
            </w:pPr>
          </w:p>
          <w:p w14:paraId="678441E9" w14:textId="77777777" w:rsidR="00ED0AC0" w:rsidRDefault="00ED0AC0" w:rsidP="00263FF3">
            <w:pPr>
              <w:spacing w:after="0" w:line="240" w:lineRule="auto"/>
              <w:contextualSpacing/>
              <w:jc w:val="both"/>
              <w:rPr>
                <w:rFonts w:ascii="Arial" w:hAnsi="Arial" w:cs="Arial"/>
                <w:sz w:val="24"/>
                <w:szCs w:val="24"/>
              </w:rPr>
            </w:pPr>
          </w:p>
          <w:p w14:paraId="0014794E" w14:textId="77777777" w:rsidR="00ED0AC0" w:rsidRDefault="00ED0AC0" w:rsidP="00263FF3">
            <w:pPr>
              <w:spacing w:after="0" w:line="240" w:lineRule="auto"/>
              <w:contextualSpacing/>
              <w:jc w:val="both"/>
              <w:rPr>
                <w:rFonts w:ascii="Arial" w:hAnsi="Arial" w:cs="Arial"/>
                <w:sz w:val="24"/>
                <w:szCs w:val="24"/>
              </w:rPr>
            </w:pPr>
          </w:p>
          <w:p w14:paraId="04B7C589" w14:textId="77777777" w:rsidR="00ED0AC0" w:rsidRDefault="00ED0AC0" w:rsidP="00263FF3">
            <w:pPr>
              <w:spacing w:after="0" w:line="240" w:lineRule="auto"/>
              <w:contextualSpacing/>
              <w:jc w:val="both"/>
              <w:rPr>
                <w:rFonts w:ascii="Arial" w:hAnsi="Arial" w:cs="Arial"/>
                <w:sz w:val="24"/>
                <w:szCs w:val="24"/>
              </w:rPr>
            </w:pPr>
          </w:p>
          <w:p w14:paraId="3FF32694" w14:textId="77777777" w:rsidR="00ED0AC0" w:rsidRDefault="00ED0AC0" w:rsidP="00263FF3">
            <w:pPr>
              <w:spacing w:after="0" w:line="240" w:lineRule="auto"/>
              <w:contextualSpacing/>
              <w:jc w:val="both"/>
              <w:rPr>
                <w:rFonts w:ascii="Arial" w:hAnsi="Arial" w:cs="Arial"/>
                <w:sz w:val="24"/>
                <w:szCs w:val="24"/>
              </w:rPr>
            </w:pPr>
          </w:p>
          <w:p w14:paraId="19A3CA26" w14:textId="19FA5CFC" w:rsidR="006778A9" w:rsidRDefault="006778A9" w:rsidP="00263FF3">
            <w:pPr>
              <w:spacing w:after="0" w:line="240" w:lineRule="auto"/>
              <w:contextualSpacing/>
              <w:jc w:val="both"/>
              <w:rPr>
                <w:rFonts w:ascii="Arial" w:hAnsi="Arial" w:cs="Arial"/>
                <w:sz w:val="24"/>
                <w:szCs w:val="24"/>
              </w:rPr>
            </w:pPr>
          </w:p>
          <w:p w14:paraId="72BEA173" w14:textId="77777777" w:rsidR="006778A9" w:rsidRDefault="006778A9" w:rsidP="00263FF3">
            <w:pPr>
              <w:spacing w:after="0" w:line="240" w:lineRule="auto"/>
              <w:contextualSpacing/>
              <w:jc w:val="both"/>
              <w:rPr>
                <w:rFonts w:ascii="Arial" w:hAnsi="Arial" w:cs="Arial"/>
                <w:sz w:val="24"/>
                <w:szCs w:val="24"/>
              </w:rPr>
            </w:pPr>
          </w:p>
          <w:p w14:paraId="6525EAC1" w14:textId="77777777" w:rsidR="006778A9" w:rsidRDefault="006778A9" w:rsidP="00263FF3">
            <w:pPr>
              <w:spacing w:after="0" w:line="240" w:lineRule="auto"/>
              <w:contextualSpacing/>
              <w:jc w:val="both"/>
              <w:rPr>
                <w:rFonts w:ascii="Arial" w:hAnsi="Arial" w:cs="Arial"/>
                <w:sz w:val="24"/>
                <w:szCs w:val="24"/>
              </w:rPr>
            </w:pPr>
          </w:p>
          <w:p w14:paraId="4F6BD599" w14:textId="77777777" w:rsidR="00011744" w:rsidRDefault="00011744" w:rsidP="00263FF3">
            <w:pPr>
              <w:spacing w:after="0" w:line="240" w:lineRule="auto"/>
              <w:contextualSpacing/>
              <w:jc w:val="both"/>
              <w:rPr>
                <w:rFonts w:ascii="Arial" w:hAnsi="Arial" w:cs="Arial"/>
                <w:sz w:val="24"/>
                <w:szCs w:val="24"/>
              </w:rPr>
            </w:pPr>
          </w:p>
          <w:p w14:paraId="283E582B" w14:textId="067C7C73" w:rsidR="00011744" w:rsidRDefault="00011744" w:rsidP="00263FF3">
            <w:pPr>
              <w:spacing w:after="0" w:line="240" w:lineRule="auto"/>
              <w:contextualSpacing/>
              <w:jc w:val="both"/>
              <w:rPr>
                <w:rFonts w:ascii="Arial" w:hAnsi="Arial" w:cs="Arial"/>
                <w:sz w:val="24"/>
                <w:szCs w:val="24"/>
              </w:rPr>
            </w:pPr>
          </w:p>
          <w:p w14:paraId="70BEEA51" w14:textId="77777777" w:rsidR="00A07CEF" w:rsidRDefault="00A07CEF" w:rsidP="00263FF3">
            <w:pPr>
              <w:spacing w:after="0" w:line="240" w:lineRule="auto"/>
              <w:contextualSpacing/>
              <w:jc w:val="both"/>
              <w:rPr>
                <w:rFonts w:ascii="Arial" w:hAnsi="Arial" w:cs="Arial"/>
                <w:sz w:val="24"/>
                <w:szCs w:val="24"/>
              </w:rPr>
            </w:pPr>
          </w:p>
          <w:p w14:paraId="3AD90442" w14:textId="703F094D" w:rsidR="00ED0AC0" w:rsidRDefault="00CB22BA" w:rsidP="00263FF3">
            <w:pPr>
              <w:spacing w:after="0" w:line="240" w:lineRule="auto"/>
              <w:contextualSpacing/>
              <w:jc w:val="both"/>
              <w:rPr>
                <w:rFonts w:ascii="Arial" w:hAnsi="Arial" w:cs="Arial"/>
                <w:sz w:val="24"/>
                <w:szCs w:val="24"/>
              </w:rPr>
            </w:pPr>
            <w:r>
              <w:rPr>
                <w:rFonts w:ascii="Arial" w:hAnsi="Arial" w:cs="Arial"/>
                <w:sz w:val="24"/>
                <w:szCs w:val="24"/>
              </w:rPr>
              <w:t>4</w:t>
            </w:r>
            <w:r w:rsidR="000F64AB">
              <w:rPr>
                <w:rFonts w:ascii="Arial" w:hAnsi="Arial" w:cs="Arial"/>
                <w:sz w:val="24"/>
                <w:szCs w:val="24"/>
              </w:rPr>
              <w:t>.5.1</w:t>
            </w:r>
          </w:p>
          <w:p w14:paraId="3CB7DADF" w14:textId="77777777" w:rsidR="00ED0AC0" w:rsidRDefault="00ED0AC0" w:rsidP="00263FF3">
            <w:pPr>
              <w:spacing w:after="0" w:line="240" w:lineRule="auto"/>
              <w:contextualSpacing/>
              <w:jc w:val="both"/>
              <w:rPr>
                <w:rFonts w:ascii="Arial" w:hAnsi="Arial" w:cs="Arial"/>
                <w:sz w:val="24"/>
                <w:szCs w:val="24"/>
              </w:rPr>
            </w:pPr>
          </w:p>
          <w:p w14:paraId="670A1EBF" w14:textId="77777777" w:rsidR="00ED0AC0" w:rsidRDefault="00ED0AC0" w:rsidP="00263FF3">
            <w:pPr>
              <w:spacing w:after="0" w:line="240" w:lineRule="auto"/>
              <w:contextualSpacing/>
              <w:jc w:val="both"/>
              <w:rPr>
                <w:rFonts w:ascii="Arial" w:hAnsi="Arial" w:cs="Arial"/>
                <w:sz w:val="24"/>
                <w:szCs w:val="24"/>
              </w:rPr>
            </w:pPr>
          </w:p>
          <w:p w14:paraId="636A77C6" w14:textId="77777777" w:rsidR="00ED0AC0" w:rsidRDefault="00ED0AC0" w:rsidP="00263FF3">
            <w:pPr>
              <w:spacing w:after="0" w:line="240" w:lineRule="auto"/>
              <w:contextualSpacing/>
              <w:jc w:val="both"/>
              <w:rPr>
                <w:rFonts w:ascii="Arial" w:hAnsi="Arial" w:cs="Arial"/>
                <w:sz w:val="24"/>
                <w:szCs w:val="24"/>
              </w:rPr>
            </w:pPr>
          </w:p>
          <w:p w14:paraId="3D063DA2" w14:textId="77777777" w:rsidR="00ED0AC0" w:rsidRDefault="00ED0AC0" w:rsidP="00263FF3">
            <w:pPr>
              <w:spacing w:after="0" w:line="240" w:lineRule="auto"/>
              <w:contextualSpacing/>
              <w:jc w:val="both"/>
              <w:rPr>
                <w:rFonts w:ascii="Arial" w:hAnsi="Arial" w:cs="Arial"/>
                <w:sz w:val="24"/>
                <w:szCs w:val="24"/>
              </w:rPr>
            </w:pPr>
          </w:p>
          <w:p w14:paraId="00B4EF9A" w14:textId="77777777" w:rsidR="00ED0AC0" w:rsidRDefault="00ED0AC0" w:rsidP="00263FF3">
            <w:pPr>
              <w:spacing w:after="0" w:line="240" w:lineRule="auto"/>
              <w:contextualSpacing/>
              <w:jc w:val="both"/>
              <w:rPr>
                <w:rFonts w:ascii="Arial" w:hAnsi="Arial" w:cs="Arial"/>
                <w:sz w:val="24"/>
                <w:szCs w:val="24"/>
              </w:rPr>
            </w:pPr>
          </w:p>
          <w:p w14:paraId="3709D6DC" w14:textId="77777777" w:rsidR="00ED0AC0" w:rsidRDefault="00ED0AC0" w:rsidP="00263FF3">
            <w:pPr>
              <w:spacing w:after="0" w:line="240" w:lineRule="auto"/>
              <w:contextualSpacing/>
              <w:jc w:val="both"/>
              <w:rPr>
                <w:rFonts w:ascii="Arial" w:hAnsi="Arial" w:cs="Arial"/>
                <w:sz w:val="24"/>
                <w:szCs w:val="24"/>
              </w:rPr>
            </w:pPr>
          </w:p>
          <w:p w14:paraId="6C69538D" w14:textId="77777777" w:rsidR="00ED0AC0" w:rsidRDefault="00ED0AC0" w:rsidP="00263FF3">
            <w:pPr>
              <w:spacing w:after="0" w:line="240" w:lineRule="auto"/>
              <w:contextualSpacing/>
              <w:jc w:val="both"/>
              <w:rPr>
                <w:rFonts w:ascii="Arial" w:hAnsi="Arial" w:cs="Arial"/>
                <w:sz w:val="24"/>
                <w:szCs w:val="24"/>
              </w:rPr>
            </w:pPr>
          </w:p>
          <w:p w14:paraId="08F0B980" w14:textId="77777777" w:rsidR="00296F7E" w:rsidRDefault="00296F7E" w:rsidP="00263FF3">
            <w:pPr>
              <w:spacing w:after="0" w:line="240" w:lineRule="auto"/>
              <w:contextualSpacing/>
              <w:jc w:val="both"/>
              <w:rPr>
                <w:rFonts w:ascii="Arial" w:hAnsi="Arial" w:cs="Arial"/>
                <w:b/>
                <w:sz w:val="24"/>
                <w:szCs w:val="24"/>
              </w:rPr>
            </w:pPr>
          </w:p>
          <w:p w14:paraId="6DF2C43A" w14:textId="7B089D23" w:rsidR="00C62B43" w:rsidRPr="00C62B43" w:rsidRDefault="00C62B43" w:rsidP="00263FF3">
            <w:pPr>
              <w:spacing w:after="0" w:line="240" w:lineRule="auto"/>
              <w:contextualSpacing/>
              <w:jc w:val="both"/>
              <w:rPr>
                <w:rFonts w:ascii="Arial" w:hAnsi="Arial" w:cs="Arial"/>
                <w:bCs/>
                <w:sz w:val="24"/>
                <w:szCs w:val="24"/>
              </w:rPr>
            </w:pPr>
            <w:r w:rsidRPr="00C62B43">
              <w:rPr>
                <w:rFonts w:ascii="Arial" w:hAnsi="Arial" w:cs="Arial"/>
                <w:bCs/>
                <w:sz w:val="24"/>
                <w:szCs w:val="24"/>
              </w:rPr>
              <w:t>4.5.2</w:t>
            </w:r>
          </w:p>
          <w:p w14:paraId="7304B1F7" w14:textId="77777777" w:rsidR="00C62B43" w:rsidRDefault="00C62B43" w:rsidP="00263FF3">
            <w:pPr>
              <w:spacing w:after="0" w:line="240" w:lineRule="auto"/>
              <w:contextualSpacing/>
              <w:jc w:val="both"/>
              <w:rPr>
                <w:rFonts w:ascii="Arial" w:hAnsi="Arial" w:cs="Arial"/>
                <w:b/>
                <w:sz w:val="24"/>
                <w:szCs w:val="24"/>
              </w:rPr>
            </w:pPr>
          </w:p>
          <w:p w14:paraId="2AB866EB" w14:textId="77777777" w:rsidR="00C62B43" w:rsidRDefault="00C62B43" w:rsidP="00263FF3">
            <w:pPr>
              <w:spacing w:after="0" w:line="240" w:lineRule="auto"/>
              <w:contextualSpacing/>
              <w:jc w:val="both"/>
              <w:rPr>
                <w:rFonts w:ascii="Arial" w:hAnsi="Arial" w:cs="Arial"/>
                <w:b/>
                <w:sz w:val="24"/>
                <w:szCs w:val="24"/>
              </w:rPr>
            </w:pPr>
          </w:p>
          <w:p w14:paraId="63474D65" w14:textId="77777777" w:rsidR="00C62B43" w:rsidRDefault="00C62B43" w:rsidP="00263FF3">
            <w:pPr>
              <w:spacing w:after="0" w:line="240" w:lineRule="auto"/>
              <w:contextualSpacing/>
              <w:jc w:val="both"/>
              <w:rPr>
                <w:rFonts w:ascii="Arial" w:hAnsi="Arial" w:cs="Arial"/>
                <w:b/>
                <w:sz w:val="24"/>
                <w:szCs w:val="24"/>
              </w:rPr>
            </w:pPr>
          </w:p>
          <w:p w14:paraId="285C937D" w14:textId="77777777" w:rsidR="00C62B43" w:rsidRDefault="00C62B43" w:rsidP="00263FF3">
            <w:pPr>
              <w:spacing w:after="0" w:line="240" w:lineRule="auto"/>
              <w:contextualSpacing/>
              <w:jc w:val="both"/>
              <w:rPr>
                <w:rFonts w:ascii="Arial" w:hAnsi="Arial" w:cs="Arial"/>
                <w:b/>
                <w:sz w:val="24"/>
                <w:szCs w:val="24"/>
              </w:rPr>
            </w:pPr>
          </w:p>
          <w:p w14:paraId="5B6B3A5A" w14:textId="77777777" w:rsidR="00C62B43" w:rsidRDefault="00C62B43" w:rsidP="00263FF3">
            <w:pPr>
              <w:spacing w:after="0" w:line="240" w:lineRule="auto"/>
              <w:contextualSpacing/>
              <w:jc w:val="both"/>
              <w:rPr>
                <w:rFonts w:ascii="Arial" w:hAnsi="Arial" w:cs="Arial"/>
                <w:b/>
                <w:sz w:val="24"/>
                <w:szCs w:val="24"/>
              </w:rPr>
            </w:pPr>
          </w:p>
          <w:p w14:paraId="4B8960EF" w14:textId="77777777" w:rsidR="00876773" w:rsidRDefault="00876773" w:rsidP="00263FF3">
            <w:pPr>
              <w:spacing w:after="0" w:line="240" w:lineRule="auto"/>
              <w:contextualSpacing/>
              <w:jc w:val="both"/>
              <w:rPr>
                <w:rFonts w:ascii="Arial" w:hAnsi="Arial" w:cs="Arial"/>
                <w:b/>
                <w:sz w:val="24"/>
                <w:szCs w:val="24"/>
              </w:rPr>
            </w:pPr>
          </w:p>
          <w:p w14:paraId="11E8D51F" w14:textId="77777777" w:rsidR="00876773" w:rsidRDefault="00876773" w:rsidP="00263FF3">
            <w:pPr>
              <w:spacing w:after="0" w:line="240" w:lineRule="auto"/>
              <w:contextualSpacing/>
              <w:jc w:val="both"/>
              <w:rPr>
                <w:rFonts w:ascii="Arial" w:hAnsi="Arial" w:cs="Arial"/>
                <w:b/>
                <w:sz w:val="24"/>
                <w:szCs w:val="24"/>
              </w:rPr>
            </w:pPr>
          </w:p>
          <w:p w14:paraId="29D1B8E0" w14:textId="2C44B1F2" w:rsidR="00ED0AC0" w:rsidRPr="00A07CEF" w:rsidRDefault="00CB22BA" w:rsidP="00263FF3">
            <w:pPr>
              <w:spacing w:after="0" w:line="240" w:lineRule="auto"/>
              <w:contextualSpacing/>
              <w:jc w:val="both"/>
              <w:rPr>
                <w:rFonts w:ascii="Arial" w:hAnsi="Arial" w:cs="Arial"/>
                <w:bCs/>
                <w:sz w:val="24"/>
                <w:szCs w:val="24"/>
              </w:rPr>
            </w:pPr>
            <w:r w:rsidRPr="00A07CEF">
              <w:rPr>
                <w:rFonts w:ascii="Arial" w:hAnsi="Arial" w:cs="Arial"/>
                <w:bCs/>
                <w:sz w:val="24"/>
                <w:szCs w:val="24"/>
              </w:rPr>
              <w:t>4</w:t>
            </w:r>
            <w:r w:rsidR="000F64AB" w:rsidRPr="00A07CEF">
              <w:rPr>
                <w:rFonts w:ascii="Arial" w:hAnsi="Arial" w:cs="Arial"/>
                <w:bCs/>
                <w:sz w:val="24"/>
                <w:szCs w:val="24"/>
              </w:rPr>
              <w:t>.6</w:t>
            </w:r>
          </w:p>
          <w:p w14:paraId="51ABA2C6" w14:textId="52654A4B" w:rsidR="00ED0AC0" w:rsidRDefault="00ED0AC0" w:rsidP="00263FF3">
            <w:pPr>
              <w:spacing w:after="0" w:line="240" w:lineRule="auto"/>
              <w:contextualSpacing/>
              <w:jc w:val="both"/>
              <w:rPr>
                <w:rFonts w:ascii="Arial" w:hAnsi="Arial" w:cs="Arial"/>
                <w:sz w:val="24"/>
                <w:szCs w:val="24"/>
              </w:rPr>
            </w:pPr>
          </w:p>
          <w:p w14:paraId="7C5DE9C1" w14:textId="6AD0E011" w:rsidR="00ED0AC0" w:rsidRDefault="00ED0AC0" w:rsidP="00263FF3">
            <w:pPr>
              <w:spacing w:after="0" w:line="240" w:lineRule="auto"/>
              <w:contextualSpacing/>
              <w:jc w:val="both"/>
              <w:rPr>
                <w:rFonts w:ascii="Arial" w:hAnsi="Arial" w:cs="Arial"/>
                <w:sz w:val="24"/>
                <w:szCs w:val="24"/>
              </w:rPr>
            </w:pPr>
          </w:p>
          <w:p w14:paraId="036A6A32" w14:textId="77777777" w:rsidR="00ED0AC0" w:rsidRDefault="00ED0AC0" w:rsidP="00263FF3">
            <w:pPr>
              <w:spacing w:after="0" w:line="240" w:lineRule="auto"/>
              <w:contextualSpacing/>
              <w:jc w:val="both"/>
              <w:rPr>
                <w:rFonts w:ascii="Arial" w:hAnsi="Arial" w:cs="Arial"/>
                <w:sz w:val="24"/>
                <w:szCs w:val="24"/>
              </w:rPr>
            </w:pPr>
          </w:p>
          <w:p w14:paraId="44965780" w14:textId="77777777" w:rsidR="00ED0AC0" w:rsidRDefault="00ED0AC0" w:rsidP="00263FF3">
            <w:pPr>
              <w:spacing w:after="0" w:line="240" w:lineRule="auto"/>
              <w:contextualSpacing/>
              <w:jc w:val="both"/>
              <w:rPr>
                <w:rFonts w:ascii="Arial" w:hAnsi="Arial" w:cs="Arial"/>
                <w:sz w:val="24"/>
                <w:szCs w:val="24"/>
              </w:rPr>
            </w:pPr>
          </w:p>
          <w:p w14:paraId="7A1D9C29" w14:textId="77777777" w:rsidR="00ED0AC0" w:rsidRDefault="00ED0AC0" w:rsidP="00263FF3">
            <w:pPr>
              <w:spacing w:after="0" w:line="240" w:lineRule="auto"/>
              <w:contextualSpacing/>
              <w:jc w:val="both"/>
              <w:rPr>
                <w:rFonts w:ascii="Arial" w:hAnsi="Arial" w:cs="Arial"/>
                <w:sz w:val="24"/>
                <w:szCs w:val="24"/>
              </w:rPr>
            </w:pPr>
          </w:p>
          <w:p w14:paraId="67BDF6F8" w14:textId="77777777" w:rsidR="00ED0AC0" w:rsidRDefault="00ED0AC0" w:rsidP="00263FF3">
            <w:pPr>
              <w:spacing w:after="0" w:line="240" w:lineRule="auto"/>
              <w:contextualSpacing/>
              <w:jc w:val="both"/>
              <w:rPr>
                <w:rFonts w:ascii="Arial" w:hAnsi="Arial" w:cs="Arial"/>
                <w:sz w:val="24"/>
                <w:szCs w:val="24"/>
              </w:rPr>
            </w:pPr>
          </w:p>
          <w:p w14:paraId="2AF2C18D" w14:textId="77777777" w:rsidR="00ED0AC0" w:rsidRDefault="00ED0AC0" w:rsidP="00263FF3">
            <w:pPr>
              <w:spacing w:after="0" w:line="240" w:lineRule="auto"/>
              <w:contextualSpacing/>
              <w:jc w:val="both"/>
              <w:rPr>
                <w:rFonts w:ascii="Arial" w:hAnsi="Arial" w:cs="Arial"/>
                <w:sz w:val="24"/>
                <w:szCs w:val="24"/>
              </w:rPr>
            </w:pPr>
          </w:p>
          <w:p w14:paraId="38391077" w14:textId="77777777" w:rsidR="00475BE2" w:rsidRDefault="00475BE2" w:rsidP="00263FF3">
            <w:pPr>
              <w:spacing w:after="0" w:line="240" w:lineRule="auto"/>
              <w:contextualSpacing/>
              <w:jc w:val="both"/>
              <w:rPr>
                <w:rFonts w:ascii="Arial" w:hAnsi="Arial" w:cs="Arial"/>
                <w:sz w:val="24"/>
                <w:szCs w:val="24"/>
              </w:rPr>
            </w:pPr>
          </w:p>
          <w:p w14:paraId="6F13CE43" w14:textId="2233B336" w:rsidR="00ED0AC0" w:rsidRPr="00A07CEF" w:rsidRDefault="00CB22BA" w:rsidP="00263FF3">
            <w:pPr>
              <w:spacing w:after="0" w:line="240" w:lineRule="auto"/>
              <w:contextualSpacing/>
              <w:jc w:val="both"/>
              <w:rPr>
                <w:rFonts w:ascii="Arial" w:hAnsi="Arial" w:cs="Arial"/>
                <w:b/>
                <w:bCs/>
                <w:sz w:val="24"/>
                <w:szCs w:val="24"/>
              </w:rPr>
            </w:pPr>
            <w:r w:rsidRPr="00A07CEF">
              <w:rPr>
                <w:rFonts w:ascii="Arial" w:hAnsi="Arial" w:cs="Arial"/>
                <w:b/>
                <w:bCs/>
                <w:sz w:val="24"/>
                <w:szCs w:val="24"/>
              </w:rPr>
              <w:t>4</w:t>
            </w:r>
            <w:r w:rsidR="000F64AB" w:rsidRPr="00A07CEF">
              <w:rPr>
                <w:rFonts w:ascii="Arial" w:hAnsi="Arial" w:cs="Arial"/>
                <w:b/>
                <w:bCs/>
                <w:sz w:val="24"/>
                <w:szCs w:val="24"/>
              </w:rPr>
              <w:t>.6</w:t>
            </w:r>
          </w:p>
          <w:p w14:paraId="77CA31F9" w14:textId="77777777" w:rsidR="00ED0AC0" w:rsidRDefault="00ED0AC0" w:rsidP="00263FF3">
            <w:pPr>
              <w:spacing w:after="0" w:line="240" w:lineRule="auto"/>
              <w:contextualSpacing/>
              <w:jc w:val="both"/>
              <w:rPr>
                <w:rFonts w:ascii="Arial" w:hAnsi="Arial" w:cs="Arial"/>
                <w:sz w:val="24"/>
                <w:szCs w:val="24"/>
              </w:rPr>
            </w:pPr>
          </w:p>
          <w:p w14:paraId="54C52A63" w14:textId="77777777" w:rsidR="00ED0AC0" w:rsidRDefault="00ED0AC0" w:rsidP="00263FF3">
            <w:pPr>
              <w:spacing w:after="0" w:line="240" w:lineRule="auto"/>
              <w:contextualSpacing/>
              <w:jc w:val="both"/>
              <w:rPr>
                <w:rFonts w:ascii="Arial" w:hAnsi="Arial" w:cs="Arial"/>
                <w:sz w:val="24"/>
                <w:szCs w:val="24"/>
              </w:rPr>
            </w:pPr>
          </w:p>
          <w:p w14:paraId="07F83B80" w14:textId="77777777" w:rsidR="00ED0AC0" w:rsidRDefault="00ED0AC0" w:rsidP="00263FF3">
            <w:pPr>
              <w:spacing w:after="0" w:line="240" w:lineRule="auto"/>
              <w:contextualSpacing/>
              <w:jc w:val="both"/>
              <w:rPr>
                <w:rFonts w:ascii="Arial" w:hAnsi="Arial" w:cs="Arial"/>
                <w:sz w:val="24"/>
                <w:szCs w:val="24"/>
              </w:rPr>
            </w:pPr>
          </w:p>
          <w:p w14:paraId="3A1E49F4" w14:textId="77777777" w:rsidR="00ED0AC0" w:rsidRDefault="00ED0AC0" w:rsidP="00263FF3">
            <w:pPr>
              <w:spacing w:after="0" w:line="240" w:lineRule="auto"/>
              <w:contextualSpacing/>
              <w:jc w:val="both"/>
              <w:rPr>
                <w:rFonts w:ascii="Arial" w:hAnsi="Arial" w:cs="Arial"/>
                <w:sz w:val="24"/>
                <w:szCs w:val="24"/>
              </w:rPr>
            </w:pPr>
          </w:p>
          <w:p w14:paraId="438CD51C" w14:textId="77777777" w:rsidR="00ED0AC0" w:rsidRDefault="00ED0AC0" w:rsidP="00263FF3">
            <w:pPr>
              <w:spacing w:after="0" w:line="240" w:lineRule="auto"/>
              <w:contextualSpacing/>
              <w:jc w:val="both"/>
              <w:rPr>
                <w:rFonts w:ascii="Arial" w:hAnsi="Arial" w:cs="Arial"/>
                <w:sz w:val="24"/>
                <w:szCs w:val="24"/>
              </w:rPr>
            </w:pPr>
          </w:p>
          <w:p w14:paraId="66003C14" w14:textId="77777777" w:rsidR="00ED0AC0" w:rsidRDefault="00ED0AC0" w:rsidP="00263FF3">
            <w:pPr>
              <w:spacing w:after="0" w:line="240" w:lineRule="auto"/>
              <w:contextualSpacing/>
              <w:jc w:val="both"/>
              <w:rPr>
                <w:rFonts w:ascii="Arial" w:hAnsi="Arial" w:cs="Arial"/>
                <w:sz w:val="24"/>
                <w:szCs w:val="24"/>
              </w:rPr>
            </w:pPr>
          </w:p>
          <w:p w14:paraId="53EAC74B" w14:textId="77777777" w:rsidR="00ED0AC0" w:rsidRDefault="00ED0AC0" w:rsidP="00263FF3">
            <w:pPr>
              <w:spacing w:after="0" w:line="240" w:lineRule="auto"/>
              <w:contextualSpacing/>
              <w:jc w:val="both"/>
              <w:rPr>
                <w:rFonts w:ascii="Arial" w:hAnsi="Arial" w:cs="Arial"/>
                <w:sz w:val="24"/>
                <w:szCs w:val="24"/>
              </w:rPr>
            </w:pPr>
          </w:p>
          <w:p w14:paraId="3A027A91" w14:textId="77777777" w:rsidR="00ED0AC0" w:rsidRDefault="00ED0AC0" w:rsidP="00263FF3">
            <w:pPr>
              <w:spacing w:after="0" w:line="240" w:lineRule="auto"/>
              <w:contextualSpacing/>
              <w:jc w:val="both"/>
              <w:rPr>
                <w:rFonts w:ascii="Arial" w:hAnsi="Arial" w:cs="Arial"/>
                <w:sz w:val="24"/>
                <w:szCs w:val="24"/>
              </w:rPr>
            </w:pPr>
          </w:p>
          <w:p w14:paraId="7DA3B385" w14:textId="77777777" w:rsidR="00ED0AC0" w:rsidRDefault="00ED0AC0" w:rsidP="00263FF3">
            <w:pPr>
              <w:spacing w:after="0" w:line="240" w:lineRule="auto"/>
              <w:contextualSpacing/>
              <w:jc w:val="both"/>
              <w:rPr>
                <w:rFonts w:ascii="Arial" w:hAnsi="Arial" w:cs="Arial"/>
                <w:sz w:val="24"/>
                <w:szCs w:val="24"/>
              </w:rPr>
            </w:pPr>
          </w:p>
          <w:p w14:paraId="665C0999" w14:textId="77777777" w:rsidR="00ED0AC0" w:rsidRDefault="00ED0AC0" w:rsidP="00263FF3">
            <w:pPr>
              <w:spacing w:after="0" w:line="240" w:lineRule="auto"/>
              <w:contextualSpacing/>
              <w:jc w:val="both"/>
              <w:rPr>
                <w:rFonts w:ascii="Arial" w:hAnsi="Arial" w:cs="Arial"/>
                <w:sz w:val="24"/>
                <w:szCs w:val="24"/>
              </w:rPr>
            </w:pPr>
          </w:p>
          <w:p w14:paraId="500CABB5" w14:textId="1FB47863" w:rsidR="00ED0AC0" w:rsidRDefault="00AD4905" w:rsidP="00263FF3">
            <w:pPr>
              <w:spacing w:after="0" w:line="240" w:lineRule="auto"/>
              <w:contextualSpacing/>
              <w:jc w:val="both"/>
              <w:rPr>
                <w:rFonts w:ascii="Arial" w:hAnsi="Arial" w:cs="Arial"/>
                <w:sz w:val="24"/>
                <w:szCs w:val="24"/>
              </w:rPr>
            </w:pPr>
            <w:r>
              <w:rPr>
                <w:rFonts w:ascii="Arial" w:hAnsi="Arial" w:cs="Arial"/>
                <w:sz w:val="24"/>
                <w:szCs w:val="24"/>
              </w:rPr>
              <w:t>4.6.</w:t>
            </w:r>
            <w:r w:rsidR="00A07CEF">
              <w:rPr>
                <w:rFonts w:ascii="Arial" w:hAnsi="Arial" w:cs="Arial"/>
                <w:sz w:val="24"/>
                <w:szCs w:val="24"/>
              </w:rPr>
              <w:t>1</w:t>
            </w:r>
          </w:p>
          <w:p w14:paraId="2F1B648D" w14:textId="77777777" w:rsidR="00ED0AC0" w:rsidRDefault="00ED0AC0" w:rsidP="00263FF3">
            <w:pPr>
              <w:spacing w:after="0" w:line="240" w:lineRule="auto"/>
              <w:contextualSpacing/>
              <w:jc w:val="both"/>
              <w:rPr>
                <w:rFonts w:ascii="Arial" w:hAnsi="Arial" w:cs="Arial"/>
                <w:sz w:val="24"/>
                <w:szCs w:val="24"/>
              </w:rPr>
            </w:pPr>
          </w:p>
          <w:p w14:paraId="4F10D7BF" w14:textId="77777777" w:rsidR="00ED0AC0" w:rsidRDefault="00ED0AC0" w:rsidP="00263FF3">
            <w:pPr>
              <w:spacing w:after="0" w:line="240" w:lineRule="auto"/>
              <w:contextualSpacing/>
              <w:jc w:val="both"/>
              <w:rPr>
                <w:rFonts w:ascii="Arial" w:hAnsi="Arial" w:cs="Arial"/>
                <w:sz w:val="24"/>
                <w:szCs w:val="24"/>
              </w:rPr>
            </w:pPr>
          </w:p>
          <w:p w14:paraId="106E9FF3" w14:textId="77777777" w:rsidR="00ED0AC0" w:rsidRDefault="00ED0AC0" w:rsidP="00263FF3">
            <w:pPr>
              <w:spacing w:after="0" w:line="240" w:lineRule="auto"/>
              <w:contextualSpacing/>
              <w:jc w:val="both"/>
              <w:rPr>
                <w:rFonts w:ascii="Arial" w:hAnsi="Arial" w:cs="Arial"/>
                <w:sz w:val="24"/>
                <w:szCs w:val="24"/>
              </w:rPr>
            </w:pPr>
          </w:p>
          <w:p w14:paraId="782E6D8F" w14:textId="77777777" w:rsidR="00ED0AC0" w:rsidRDefault="00ED0AC0" w:rsidP="00263FF3">
            <w:pPr>
              <w:spacing w:after="0" w:line="240" w:lineRule="auto"/>
              <w:contextualSpacing/>
              <w:jc w:val="both"/>
              <w:rPr>
                <w:rFonts w:ascii="Arial" w:hAnsi="Arial" w:cs="Arial"/>
                <w:sz w:val="24"/>
                <w:szCs w:val="24"/>
              </w:rPr>
            </w:pPr>
          </w:p>
          <w:p w14:paraId="09A8A94A" w14:textId="77777777" w:rsidR="007E52DD" w:rsidRDefault="007E52DD" w:rsidP="00263FF3">
            <w:pPr>
              <w:spacing w:after="0" w:line="240" w:lineRule="auto"/>
              <w:contextualSpacing/>
              <w:jc w:val="both"/>
              <w:rPr>
                <w:rFonts w:ascii="Arial" w:hAnsi="Arial" w:cs="Arial"/>
                <w:b/>
                <w:sz w:val="24"/>
                <w:szCs w:val="24"/>
              </w:rPr>
            </w:pPr>
          </w:p>
          <w:p w14:paraId="118213ED" w14:textId="77777777" w:rsidR="00D13E2A" w:rsidRDefault="00D13E2A" w:rsidP="00263FF3">
            <w:pPr>
              <w:spacing w:after="0" w:line="240" w:lineRule="auto"/>
              <w:contextualSpacing/>
              <w:jc w:val="both"/>
              <w:rPr>
                <w:rFonts w:ascii="Arial" w:hAnsi="Arial" w:cs="Arial"/>
                <w:b/>
                <w:sz w:val="24"/>
                <w:szCs w:val="24"/>
              </w:rPr>
            </w:pPr>
          </w:p>
          <w:p w14:paraId="169FCE99" w14:textId="77777777" w:rsidR="00D13E2A" w:rsidRDefault="00D13E2A" w:rsidP="00263FF3">
            <w:pPr>
              <w:spacing w:after="0" w:line="240" w:lineRule="auto"/>
              <w:contextualSpacing/>
              <w:jc w:val="both"/>
              <w:rPr>
                <w:rFonts w:ascii="Arial" w:hAnsi="Arial" w:cs="Arial"/>
                <w:b/>
                <w:sz w:val="24"/>
                <w:szCs w:val="24"/>
              </w:rPr>
            </w:pPr>
          </w:p>
          <w:p w14:paraId="6F50EB25" w14:textId="46431595" w:rsidR="00ED0AC0" w:rsidRPr="00D871EC" w:rsidRDefault="00CB22BA" w:rsidP="00263FF3">
            <w:pPr>
              <w:spacing w:after="0" w:line="240" w:lineRule="auto"/>
              <w:contextualSpacing/>
              <w:jc w:val="both"/>
              <w:rPr>
                <w:rFonts w:ascii="Arial" w:hAnsi="Arial" w:cs="Arial"/>
                <w:b/>
                <w:sz w:val="24"/>
                <w:szCs w:val="24"/>
              </w:rPr>
            </w:pPr>
            <w:r>
              <w:rPr>
                <w:rFonts w:ascii="Arial" w:hAnsi="Arial" w:cs="Arial"/>
                <w:b/>
                <w:sz w:val="24"/>
                <w:szCs w:val="24"/>
              </w:rPr>
              <w:lastRenderedPageBreak/>
              <w:t>4</w:t>
            </w:r>
            <w:r w:rsidR="000F64AB">
              <w:rPr>
                <w:rFonts w:ascii="Arial" w:hAnsi="Arial" w:cs="Arial"/>
                <w:b/>
                <w:sz w:val="24"/>
                <w:szCs w:val="24"/>
              </w:rPr>
              <w:t>.7</w:t>
            </w:r>
          </w:p>
          <w:p w14:paraId="3600D757" w14:textId="5951FD52" w:rsidR="00D871EC" w:rsidRDefault="00D871EC" w:rsidP="00263FF3">
            <w:pPr>
              <w:spacing w:after="0" w:line="240" w:lineRule="auto"/>
              <w:contextualSpacing/>
              <w:jc w:val="both"/>
              <w:rPr>
                <w:rFonts w:ascii="Arial" w:hAnsi="Arial" w:cs="Arial"/>
                <w:sz w:val="24"/>
                <w:szCs w:val="24"/>
              </w:rPr>
            </w:pPr>
          </w:p>
          <w:p w14:paraId="39700F07" w14:textId="1AFD4A06" w:rsidR="00D871EC" w:rsidRDefault="00D871EC" w:rsidP="00263FF3">
            <w:pPr>
              <w:spacing w:after="0" w:line="240" w:lineRule="auto"/>
              <w:contextualSpacing/>
              <w:jc w:val="both"/>
              <w:rPr>
                <w:rFonts w:ascii="Arial" w:hAnsi="Arial" w:cs="Arial"/>
                <w:sz w:val="24"/>
                <w:szCs w:val="24"/>
              </w:rPr>
            </w:pPr>
          </w:p>
          <w:p w14:paraId="020D90CA" w14:textId="5D78493B" w:rsidR="00D871EC" w:rsidRDefault="00D871EC" w:rsidP="00263FF3">
            <w:pPr>
              <w:spacing w:after="0" w:line="240" w:lineRule="auto"/>
              <w:contextualSpacing/>
              <w:jc w:val="both"/>
              <w:rPr>
                <w:rFonts w:ascii="Arial" w:hAnsi="Arial" w:cs="Arial"/>
                <w:sz w:val="24"/>
                <w:szCs w:val="24"/>
              </w:rPr>
            </w:pPr>
          </w:p>
          <w:p w14:paraId="6A9E50F2" w14:textId="56945610" w:rsidR="00D871EC" w:rsidRDefault="00D871EC" w:rsidP="00263FF3">
            <w:pPr>
              <w:spacing w:after="0" w:line="240" w:lineRule="auto"/>
              <w:contextualSpacing/>
              <w:jc w:val="both"/>
              <w:rPr>
                <w:rFonts w:ascii="Arial" w:hAnsi="Arial" w:cs="Arial"/>
                <w:sz w:val="24"/>
                <w:szCs w:val="24"/>
              </w:rPr>
            </w:pPr>
          </w:p>
          <w:p w14:paraId="7B447574" w14:textId="0140012B" w:rsidR="00D871EC" w:rsidRDefault="00D871EC" w:rsidP="00263FF3">
            <w:pPr>
              <w:spacing w:after="0" w:line="240" w:lineRule="auto"/>
              <w:contextualSpacing/>
              <w:jc w:val="both"/>
              <w:rPr>
                <w:rFonts w:ascii="Arial" w:hAnsi="Arial" w:cs="Arial"/>
                <w:sz w:val="24"/>
                <w:szCs w:val="24"/>
              </w:rPr>
            </w:pPr>
          </w:p>
          <w:p w14:paraId="0F797A88" w14:textId="77777777" w:rsidR="00A07CEF" w:rsidRDefault="00A07CEF" w:rsidP="00263FF3">
            <w:pPr>
              <w:spacing w:after="0" w:line="240" w:lineRule="auto"/>
              <w:contextualSpacing/>
              <w:jc w:val="both"/>
              <w:rPr>
                <w:rFonts w:ascii="Arial" w:hAnsi="Arial" w:cs="Arial"/>
                <w:sz w:val="24"/>
                <w:szCs w:val="24"/>
              </w:rPr>
            </w:pPr>
          </w:p>
          <w:p w14:paraId="74AD86A1" w14:textId="77777777" w:rsidR="00C62B43" w:rsidRDefault="00C62B43" w:rsidP="00263FF3">
            <w:pPr>
              <w:spacing w:after="0" w:line="240" w:lineRule="auto"/>
              <w:contextualSpacing/>
              <w:jc w:val="both"/>
              <w:rPr>
                <w:rFonts w:ascii="Arial" w:hAnsi="Arial" w:cs="Arial"/>
                <w:sz w:val="24"/>
                <w:szCs w:val="24"/>
              </w:rPr>
            </w:pPr>
          </w:p>
          <w:p w14:paraId="173AA86C" w14:textId="09A40702" w:rsidR="00D871EC" w:rsidRDefault="00CB22BA" w:rsidP="00263FF3">
            <w:pPr>
              <w:spacing w:after="0" w:line="240" w:lineRule="auto"/>
              <w:contextualSpacing/>
              <w:jc w:val="both"/>
              <w:rPr>
                <w:rFonts w:ascii="Arial" w:hAnsi="Arial" w:cs="Arial"/>
                <w:sz w:val="24"/>
                <w:szCs w:val="24"/>
              </w:rPr>
            </w:pPr>
            <w:r>
              <w:rPr>
                <w:rFonts w:ascii="Arial" w:hAnsi="Arial" w:cs="Arial"/>
                <w:sz w:val="24"/>
                <w:szCs w:val="24"/>
              </w:rPr>
              <w:t>4</w:t>
            </w:r>
            <w:r w:rsidR="000F64AB">
              <w:rPr>
                <w:rFonts w:ascii="Arial" w:hAnsi="Arial" w:cs="Arial"/>
                <w:sz w:val="24"/>
                <w:szCs w:val="24"/>
              </w:rPr>
              <w:t>.7</w:t>
            </w:r>
            <w:r w:rsidR="00D871EC">
              <w:rPr>
                <w:rFonts w:ascii="Arial" w:hAnsi="Arial" w:cs="Arial"/>
                <w:sz w:val="24"/>
                <w:szCs w:val="24"/>
              </w:rPr>
              <w:t>.1</w:t>
            </w:r>
          </w:p>
          <w:p w14:paraId="2A7D2E69" w14:textId="77777777" w:rsidR="00BF7A21" w:rsidRDefault="00BF7A21" w:rsidP="00263FF3">
            <w:pPr>
              <w:spacing w:after="0" w:line="240" w:lineRule="auto"/>
              <w:contextualSpacing/>
              <w:jc w:val="both"/>
              <w:rPr>
                <w:rFonts w:ascii="Arial" w:hAnsi="Arial" w:cs="Arial"/>
                <w:sz w:val="24"/>
                <w:szCs w:val="24"/>
              </w:rPr>
            </w:pPr>
          </w:p>
          <w:p w14:paraId="4B4DFB97" w14:textId="77777777" w:rsidR="00BF7A21" w:rsidRDefault="00BF7A21" w:rsidP="00263FF3">
            <w:pPr>
              <w:spacing w:after="0" w:line="240" w:lineRule="auto"/>
              <w:contextualSpacing/>
              <w:jc w:val="both"/>
              <w:rPr>
                <w:rFonts w:ascii="Arial" w:hAnsi="Arial" w:cs="Arial"/>
                <w:sz w:val="24"/>
                <w:szCs w:val="24"/>
              </w:rPr>
            </w:pPr>
          </w:p>
          <w:p w14:paraId="3353BBF7" w14:textId="77777777" w:rsidR="00BF7A21" w:rsidRDefault="00BF7A21" w:rsidP="00263FF3">
            <w:pPr>
              <w:spacing w:after="0" w:line="240" w:lineRule="auto"/>
              <w:contextualSpacing/>
              <w:jc w:val="both"/>
              <w:rPr>
                <w:rFonts w:ascii="Arial" w:hAnsi="Arial" w:cs="Arial"/>
                <w:sz w:val="24"/>
                <w:szCs w:val="24"/>
              </w:rPr>
            </w:pPr>
          </w:p>
          <w:p w14:paraId="051477A3" w14:textId="77777777" w:rsidR="00BF7A21" w:rsidRDefault="00BF7A21" w:rsidP="00263FF3">
            <w:pPr>
              <w:spacing w:after="0" w:line="240" w:lineRule="auto"/>
              <w:contextualSpacing/>
              <w:jc w:val="both"/>
              <w:rPr>
                <w:rFonts w:ascii="Arial" w:hAnsi="Arial" w:cs="Arial"/>
                <w:sz w:val="24"/>
                <w:szCs w:val="24"/>
              </w:rPr>
            </w:pPr>
          </w:p>
          <w:p w14:paraId="5E9DAC76" w14:textId="77777777" w:rsidR="00BF7A21" w:rsidRDefault="00BF7A21" w:rsidP="00263FF3">
            <w:pPr>
              <w:spacing w:after="0" w:line="240" w:lineRule="auto"/>
              <w:contextualSpacing/>
              <w:jc w:val="both"/>
              <w:rPr>
                <w:rFonts w:ascii="Arial" w:hAnsi="Arial" w:cs="Arial"/>
                <w:sz w:val="24"/>
                <w:szCs w:val="24"/>
              </w:rPr>
            </w:pPr>
          </w:p>
          <w:p w14:paraId="03096780" w14:textId="77777777" w:rsidR="00BF7A21" w:rsidRDefault="00BF7A21" w:rsidP="00263FF3">
            <w:pPr>
              <w:spacing w:after="0" w:line="240" w:lineRule="auto"/>
              <w:contextualSpacing/>
              <w:jc w:val="both"/>
              <w:rPr>
                <w:rFonts w:ascii="Arial" w:hAnsi="Arial" w:cs="Arial"/>
                <w:sz w:val="24"/>
                <w:szCs w:val="24"/>
              </w:rPr>
            </w:pPr>
          </w:p>
          <w:p w14:paraId="5BEAB7E4" w14:textId="77777777" w:rsidR="00BF7A21" w:rsidRDefault="00BF7A21" w:rsidP="00263FF3">
            <w:pPr>
              <w:spacing w:after="0" w:line="240" w:lineRule="auto"/>
              <w:contextualSpacing/>
              <w:jc w:val="both"/>
              <w:rPr>
                <w:rFonts w:ascii="Arial" w:hAnsi="Arial" w:cs="Arial"/>
                <w:sz w:val="24"/>
                <w:szCs w:val="24"/>
              </w:rPr>
            </w:pPr>
          </w:p>
          <w:p w14:paraId="773F865D" w14:textId="77777777" w:rsidR="00BF7A21" w:rsidRDefault="00BF7A21" w:rsidP="00263FF3">
            <w:pPr>
              <w:spacing w:after="0" w:line="240" w:lineRule="auto"/>
              <w:contextualSpacing/>
              <w:jc w:val="both"/>
              <w:rPr>
                <w:rFonts w:ascii="Arial" w:hAnsi="Arial" w:cs="Arial"/>
                <w:sz w:val="24"/>
                <w:szCs w:val="24"/>
              </w:rPr>
            </w:pPr>
          </w:p>
          <w:p w14:paraId="1EC30A74" w14:textId="77777777" w:rsidR="00EF21E4" w:rsidRDefault="00EF21E4" w:rsidP="00263FF3">
            <w:pPr>
              <w:spacing w:after="0" w:line="240" w:lineRule="auto"/>
              <w:contextualSpacing/>
              <w:jc w:val="both"/>
              <w:rPr>
                <w:rFonts w:ascii="Arial" w:hAnsi="Arial" w:cs="Arial"/>
                <w:b/>
                <w:sz w:val="24"/>
                <w:szCs w:val="24"/>
              </w:rPr>
            </w:pPr>
          </w:p>
          <w:p w14:paraId="5A1D0482" w14:textId="77777777" w:rsidR="00C353DC" w:rsidRDefault="00C353DC" w:rsidP="00263FF3">
            <w:pPr>
              <w:spacing w:after="0" w:line="240" w:lineRule="auto"/>
              <w:contextualSpacing/>
              <w:jc w:val="both"/>
              <w:rPr>
                <w:rFonts w:ascii="Arial" w:hAnsi="Arial" w:cs="Arial"/>
                <w:b/>
                <w:sz w:val="24"/>
                <w:szCs w:val="24"/>
              </w:rPr>
            </w:pPr>
          </w:p>
          <w:p w14:paraId="5BD274F9" w14:textId="77777777" w:rsidR="00913481" w:rsidRDefault="00913481" w:rsidP="00263FF3">
            <w:pPr>
              <w:spacing w:after="0" w:line="240" w:lineRule="auto"/>
              <w:contextualSpacing/>
              <w:jc w:val="both"/>
              <w:rPr>
                <w:rFonts w:ascii="Arial" w:hAnsi="Arial" w:cs="Arial"/>
                <w:b/>
                <w:sz w:val="24"/>
                <w:szCs w:val="24"/>
              </w:rPr>
            </w:pPr>
          </w:p>
          <w:p w14:paraId="45C83E8C" w14:textId="77777777" w:rsidR="00A91EDA" w:rsidRDefault="00A91EDA" w:rsidP="00263FF3">
            <w:pPr>
              <w:spacing w:after="0" w:line="240" w:lineRule="auto"/>
              <w:contextualSpacing/>
              <w:jc w:val="both"/>
              <w:rPr>
                <w:rFonts w:ascii="Arial" w:hAnsi="Arial" w:cs="Arial"/>
                <w:b/>
                <w:sz w:val="24"/>
                <w:szCs w:val="24"/>
              </w:rPr>
            </w:pPr>
          </w:p>
          <w:p w14:paraId="5C44A994" w14:textId="77777777" w:rsidR="00A91EDA" w:rsidRDefault="00A91EDA" w:rsidP="00263FF3">
            <w:pPr>
              <w:spacing w:after="0" w:line="240" w:lineRule="auto"/>
              <w:contextualSpacing/>
              <w:jc w:val="both"/>
              <w:rPr>
                <w:rFonts w:ascii="Arial" w:hAnsi="Arial" w:cs="Arial"/>
                <w:b/>
                <w:sz w:val="24"/>
                <w:szCs w:val="24"/>
              </w:rPr>
            </w:pPr>
          </w:p>
          <w:p w14:paraId="67721B7E" w14:textId="77777777" w:rsidR="00A91EDA" w:rsidRDefault="00A91EDA" w:rsidP="00263FF3">
            <w:pPr>
              <w:spacing w:after="0" w:line="240" w:lineRule="auto"/>
              <w:contextualSpacing/>
              <w:jc w:val="both"/>
              <w:rPr>
                <w:rFonts w:ascii="Arial" w:hAnsi="Arial" w:cs="Arial"/>
                <w:b/>
                <w:sz w:val="24"/>
                <w:szCs w:val="24"/>
              </w:rPr>
            </w:pPr>
          </w:p>
          <w:p w14:paraId="47273861" w14:textId="77777777" w:rsidR="00A91EDA" w:rsidRDefault="00A91EDA" w:rsidP="00263FF3">
            <w:pPr>
              <w:spacing w:after="0" w:line="240" w:lineRule="auto"/>
              <w:contextualSpacing/>
              <w:jc w:val="both"/>
              <w:rPr>
                <w:rFonts w:ascii="Arial" w:hAnsi="Arial" w:cs="Arial"/>
                <w:b/>
                <w:sz w:val="24"/>
                <w:szCs w:val="24"/>
              </w:rPr>
            </w:pPr>
          </w:p>
          <w:p w14:paraId="6749BEC2" w14:textId="1F958BF7" w:rsidR="00BF7A21" w:rsidRPr="00D871EC" w:rsidRDefault="00CB22BA" w:rsidP="00263FF3">
            <w:pPr>
              <w:spacing w:after="0" w:line="240" w:lineRule="auto"/>
              <w:contextualSpacing/>
              <w:jc w:val="both"/>
              <w:rPr>
                <w:rFonts w:ascii="Arial" w:hAnsi="Arial" w:cs="Arial"/>
                <w:b/>
                <w:sz w:val="24"/>
                <w:szCs w:val="24"/>
              </w:rPr>
            </w:pPr>
            <w:r>
              <w:rPr>
                <w:rFonts w:ascii="Arial" w:hAnsi="Arial" w:cs="Arial"/>
                <w:b/>
                <w:sz w:val="24"/>
                <w:szCs w:val="24"/>
              </w:rPr>
              <w:t>4</w:t>
            </w:r>
            <w:r w:rsidR="000F64AB">
              <w:rPr>
                <w:rFonts w:ascii="Arial" w:hAnsi="Arial" w:cs="Arial"/>
                <w:b/>
                <w:sz w:val="24"/>
                <w:szCs w:val="24"/>
              </w:rPr>
              <w:t>.8</w:t>
            </w:r>
          </w:p>
          <w:p w14:paraId="7F76745C" w14:textId="77777777" w:rsidR="00BF7A21" w:rsidRDefault="00BF7A21" w:rsidP="00263FF3">
            <w:pPr>
              <w:spacing w:after="0" w:line="240" w:lineRule="auto"/>
              <w:contextualSpacing/>
              <w:jc w:val="both"/>
              <w:rPr>
                <w:rFonts w:ascii="Arial" w:hAnsi="Arial" w:cs="Arial"/>
                <w:sz w:val="24"/>
                <w:szCs w:val="24"/>
              </w:rPr>
            </w:pPr>
          </w:p>
          <w:p w14:paraId="01C54004" w14:textId="77777777" w:rsidR="00BF7A21" w:rsidRDefault="00BF7A21" w:rsidP="00263FF3">
            <w:pPr>
              <w:spacing w:after="0" w:line="240" w:lineRule="auto"/>
              <w:contextualSpacing/>
              <w:jc w:val="both"/>
              <w:rPr>
                <w:rFonts w:ascii="Arial" w:hAnsi="Arial" w:cs="Arial"/>
                <w:sz w:val="24"/>
                <w:szCs w:val="24"/>
              </w:rPr>
            </w:pPr>
          </w:p>
          <w:p w14:paraId="2C83571A" w14:textId="77777777" w:rsidR="00BF7A21" w:rsidRDefault="00BF7A21" w:rsidP="00263FF3">
            <w:pPr>
              <w:spacing w:after="0" w:line="240" w:lineRule="auto"/>
              <w:contextualSpacing/>
              <w:jc w:val="both"/>
              <w:rPr>
                <w:rFonts w:ascii="Arial" w:hAnsi="Arial" w:cs="Arial"/>
                <w:sz w:val="24"/>
                <w:szCs w:val="24"/>
              </w:rPr>
            </w:pPr>
          </w:p>
          <w:p w14:paraId="3E518A32" w14:textId="77777777" w:rsidR="00BF7A21" w:rsidRDefault="00BF7A21" w:rsidP="00263FF3">
            <w:pPr>
              <w:spacing w:after="0" w:line="240" w:lineRule="auto"/>
              <w:contextualSpacing/>
              <w:jc w:val="both"/>
              <w:rPr>
                <w:rFonts w:ascii="Arial" w:hAnsi="Arial" w:cs="Arial"/>
                <w:sz w:val="24"/>
                <w:szCs w:val="24"/>
              </w:rPr>
            </w:pPr>
          </w:p>
          <w:p w14:paraId="0A464E1F" w14:textId="77777777" w:rsidR="00BF7A21" w:rsidRDefault="00BF7A21" w:rsidP="00263FF3">
            <w:pPr>
              <w:spacing w:after="0" w:line="240" w:lineRule="auto"/>
              <w:contextualSpacing/>
              <w:jc w:val="both"/>
              <w:rPr>
                <w:rFonts w:ascii="Arial" w:hAnsi="Arial" w:cs="Arial"/>
                <w:sz w:val="24"/>
                <w:szCs w:val="24"/>
              </w:rPr>
            </w:pPr>
          </w:p>
          <w:p w14:paraId="2E12FD0D" w14:textId="77777777" w:rsidR="00BF7A21" w:rsidRDefault="00BF7A21" w:rsidP="00263FF3">
            <w:pPr>
              <w:spacing w:after="0" w:line="240" w:lineRule="auto"/>
              <w:contextualSpacing/>
              <w:jc w:val="both"/>
              <w:rPr>
                <w:rFonts w:ascii="Arial" w:hAnsi="Arial" w:cs="Arial"/>
                <w:sz w:val="24"/>
                <w:szCs w:val="24"/>
              </w:rPr>
            </w:pPr>
          </w:p>
          <w:p w14:paraId="1223B909" w14:textId="77777777" w:rsidR="00BF7A21" w:rsidRDefault="00BF7A21" w:rsidP="00263FF3">
            <w:pPr>
              <w:spacing w:after="0" w:line="240" w:lineRule="auto"/>
              <w:contextualSpacing/>
              <w:jc w:val="both"/>
              <w:rPr>
                <w:rFonts w:ascii="Arial" w:hAnsi="Arial" w:cs="Arial"/>
                <w:sz w:val="24"/>
                <w:szCs w:val="24"/>
              </w:rPr>
            </w:pPr>
          </w:p>
          <w:p w14:paraId="2CE608F2" w14:textId="77777777" w:rsidR="00BF7A21" w:rsidRDefault="00BF7A21" w:rsidP="00263FF3">
            <w:pPr>
              <w:spacing w:after="0" w:line="240" w:lineRule="auto"/>
              <w:contextualSpacing/>
              <w:jc w:val="both"/>
              <w:rPr>
                <w:rFonts w:ascii="Arial" w:hAnsi="Arial" w:cs="Arial"/>
                <w:sz w:val="24"/>
                <w:szCs w:val="24"/>
              </w:rPr>
            </w:pPr>
          </w:p>
          <w:p w14:paraId="57EAD96A" w14:textId="77777777" w:rsidR="008A2C50" w:rsidRDefault="008A2C50" w:rsidP="00263FF3">
            <w:pPr>
              <w:spacing w:after="0" w:line="240" w:lineRule="auto"/>
              <w:contextualSpacing/>
              <w:jc w:val="both"/>
              <w:rPr>
                <w:rFonts w:ascii="Arial" w:hAnsi="Arial" w:cs="Arial"/>
                <w:sz w:val="24"/>
                <w:szCs w:val="24"/>
              </w:rPr>
            </w:pPr>
          </w:p>
          <w:p w14:paraId="0A988329" w14:textId="77777777" w:rsidR="008A2C50" w:rsidRDefault="008A2C50" w:rsidP="00263FF3">
            <w:pPr>
              <w:spacing w:after="0" w:line="240" w:lineRule="auto"/>
              <w:contextualSpacing/>
              <w:jc w:val="both"/>
              <w:rPr>
                <w:rFonts w:ascii="Arial" w:hAnsi="Arial" w:cs="Arial"/>
                <w:sz w:val="24"/>
                <w:szCs w:val="24"/>
              </w:rPr>
            </w:pPr>
          </w:p>
          <w:p w14:paraId="67CE464F" w14:textId="153F9F92" w:rsidR="00BF7A21" w:rsidRDefault="00CB22BA" w:rsidP="00263FF3">
            <w:pPr>
              <w:spacing w:after="0" w:line="240" w:lineRule="auto"/>
              <w:contextualSpacing/>
              <w:jc w:val="both"/>
              <w:rPr>
                <w:rFonts w:ascii="Arial" w:hAnsi="Arial" w:cs="Arial"/>
                <w:sz w:val="24"/>
                <w:szCs w:val="24"/>
              </w:rPr>
            </w:pPr>
            <w:r>
              <w:rPr>
                <w:rFonts w:ascii="Arial" w:hAnsi="Arial" w:cs="Arial"/>
                <w:sz w:val="24"/>
                <w:szCs w:val="24"/>
              </w:rPr>
              <w:t>4</w:t>
            </w:r>
            <w:r w:rsidR="000F64AB">
              <w:rPr>
                <w:rFonts w:ascii="Arial" w:hAnsi="Arial" w:cs="Arial"/>
                <w:sz w:val="24"/>
                <w:szCs w:val="24"/>
              </w:rPr>
              <w:t>.8</w:t>
            </w:r>
            <w:r w:rsidR="00D871EC">
              <w:rPr>
                <w:rFonts w:ascii="Arial" w:hAnsi="Arial" w:cs="Arial"/>
                <w:sz w:val="24"/>
                <w:szCs w:val="24"/>
              </w:rPr>
              <w:t>.1</w:t>
            </w:r>
          </w:p>
          <w:p w14:paraId="44D9580A" w14:textId="611353B8" w:rsidR="00A54CC3" w:rsidRDefault="00A54CC3" w:rsidP="00263FF3">
            <w:pPr>
              <w:spacing w:after="0" w:line="240" w:lineRule="auto"/>
              <w:contextualSpacing/>
              <w:jc w:val="both"/>
              <w:rPr>
                <w:rFonts w:ascii="Arial" w:hAnsi="Arial" w:cs="Arial"/>
                <w:sz w:val="24"/>
                <w:szCs w:val="24"/>
              </w:rPr>
            </w:pPr>
          </w:p>
          <w:p w14:paraId="3D7F9CC0" w14:textId="63AD4299" w:rsidR="00A54CC3" w:rsidRDefault="00A54CC3" w:rsidP="00263FF3">
            <w:pPr>
              <w:spacing w:after="0" w:line="240" w:lineRule="auto"/>
              <w:contextualSpacing/>
              <w:jc w:val="both"/>
              <w:rPr>
                <w:rFonts w:ascii="Arial" w:hAnsi="Arial" w:cs="Arial"/>
                <w:sz w:val="24"/>
                <w:szCs w:val="24"/>
              </w:rPr>
            </w:pPr>
          </w:p>
          <w:p w14:paraId="75AF2344" w14:textId="77777777" w:rsidR="00BF7A21" w:rsidRDefault="00BF7A21" w:rsidP="00263FF3">
            <w:pPr>
              <w:spacing w:after="0" w:line="240" w:lineRule="auto"/>
              <w:contextualSpacing/>
              <w:jc w:val="both"/>
              <w:rPr>
                <w:rFonts w:ascii="Arial" w:hAnsi="Arial" w:cs="Arial"/>
                <w:sz w:val="24"/>
                <w:szCs w:val="24"/>
              </w:rPr>
            </w:pPr>
          </w:p>
          <w:p w14:paraId="32271746" w14:textId="77777777" w:rsidR="00BF7A21" w:rsidRDefault="00BF7A21" w:rsidP="00263FF3">
            <w:pPr>
              <w:spacing w:after="0" w:line="240" w:lineRule="auto"/>
              <w:contextualSpacing/>
              <w:jc w:val="both"/>
              <w:rPr>
                <w:rFonts w:ascii="Arial" w:hAnsi="Arial" w:cs="Arial"/>
                <w:sz w:val="24"/>
                <w:szCs w:val="24"/>
              </w:rPr>
            </w:pPr>
          </w:p>
          <w:p w14:paraId="4D1F8A25" w14:textId="77777777" w:rsidR="00BF7A21" w:rsidRDefault="00BF7A21" w:rsidP="00263FF3">
            <w:pPr>
              <w:spacing w:after="0" w:line="240" w:lineRule="auto"/>
              <w:contextualSpacing/>
              <w:jc w:val="both"/>
              <w:rPr>
                <w:rFonts w:ascii="Arial" w:hAnsi="Arial" w:cs="Arial"/>
                <w:sz w:val="24"/>
                <w:szCs w:val="24"/>
              </w:rPr>
            </w:pPr>
          </w:p>
          <w:p w14:paraId="7AE4EA3E" w14:textId="1CE312F5" w:rsidR="00BF7A21" w:rsidRDefault="00A54CC3" w:rsidP="00263FF3">
            <w:pPr>
              <w:spacing w:after="0" w:line="240" w:lineRule="auto"/>
              <w:contextualSpacing/>
              <w:jc w:val="both"/>
              <w:rPr>
                <w:rFonts w:ascii="Arial" w:hAnsi="Arial" w:cs="Arial"/>
                <w:sz w:val="24"/>
                <w:szCs w:val="24"/>
              </w:rPr>
            </w:pPr>
            <w:r>
              <w:rPr>
                <w:rFonts w:ascii="Arial" w:hAnsi="Arial" w:cs="Arial"/>
                <w:sz w:val="24"/>
                <w:szCs w:val="24"/>
              </w:rPr>
              <w:t>4.8.2</w:t>
            </w:r>
          </w:p>
          <w:p w14:paraId="57285CF7" w14:textId="77777777" w:rsidR="00BF7A21" w:rsidRDefault="00BF7A21" w:rsidP="00263FF3">
            <w:pPr>
              <w:spacing w:after="0" w:line="240" w:lineRule="auto"/>
              <w:contextualSpacing/>
              <w:jc w:val="both"/>
              <w:rPr>
                <w:rFonts w:ascii="Arial" w:hAnsi="Arial" w:cs="Arial"/>
                <w:sz w:val="24"/>
                <w:szCs w:val="24"/>
              </w:rPr>
            </w:pPr>
          </w:p>
          <w:p w14:paraId="656AD651" w14:textId="77777777" w:rsidR="008A2C50" w:rsidRDefault="008A2C50" w:rsidP="00263FF3">
            <w:pPr>
              <w:spacing w:after="0" w:line="240" w:lineRule="auto"/>
              <w:contextualSpacing/>
              <w:jc w:val="both"/>
              <w:rPr>
                <w:rFonts w:ascii="Arial" w:hAnsi="Arial" w:cs="Arial"/>
                <w:b/>
                <w:sz w:val="24"/>
                <w:szCs w:val="24"/>
              </w:rPr>
            </w:pPr>
          </w:p>
          <w:p w14:paraId="5924F17D" w14:textId="5EEDDA52" w:rsidR="008A2C50" w:rsidRDefault="008A2C50" w:rsidP="00263FF3">
            <w:pPr>
              <w:spacing w:after="0" w:line="240" w:lineRule="auto"/>
              <w:contextualSpacing/>
              <w:jc w:val="both"/>
              <w:rPr>
                <w:rFonts w:ascii="Arial" w:hAnsi="Arial" w:cs="Arial"/>
                <w:b/>
                <w:sz w:val="24"/>
                <w:szCs w:val="24"/>
              </w:rPr>
            </w:pPr>
          </w:p>
          <w:p w14:paraId="00BDD668" w14:textId="5B3B2D9F" w:rsidR="008A2C50" w:rsidRPr="00A54CC3" w:rsidRDefault="00A54CC3" w:rsidP="00263FF3">
            <w:pPr>
              <w:spacing w:after="0" w:line="240" w:lineRule="auto"/>
              <w:contextualSpacing/>
              <w:jc w:val="both"/>
              <w:rPr>
                <w:rFonts w:ascii="Arial" w:hAnsi="Arial" w:cs="Arial"/>
                <w:bCs/>
                <w:sz w:val="24"/>
                <w:szCs w:val="24"/>
              </w:rPr>
            </w:pPr>
            <w:r w:rsidRPr="00A54CC3">
              <w:rPr>
                <w:rFonts w:ascii="Arial" w:hAnsi="Arial" w:cs="Arial"/>
                <w:bCs/>
                <w:sz w:val="24"/>
                <w:szCs w:val="24"/>
              </w:rPr>
              <w:t>4.8.3</w:t>
            </w:r>
          </w:p>
          <w:p w14:paraId="24F26FA5" w14:textId="77777777" w:rsidR="008A2C50" w:rsidRPr="00A54CC3" w:rsidRDefault="008A2C50" w:rsidP="00263FF3">
            <w:pPr>
              <w:spacing w:after="0" w:line="240" w:lineRule="auto"/>
              <w:contextualSpacing/>
              <w:jc w:val="both"/>
              <w:rPr>
                <w:rFonts w:ascii="Arial" w:hAnsi="Arial" w:cs="Arial"/>
                <w:bCs/>
                <w:sz w:val="24"/>
                <w:szCs w:val="24"/>
              </w:rPr>
            </w:pPr>
          </w:p>
          <w:p w14:paraId="55B6B477" w14:textId="77777777" w:rsidR="008A2C50" w:rsidRPr="00A54CC3" w:rsidRDefault="008A2C50" w:rsidP="00263FF3">
            <w:pPr>
              <w:spacing w:after="0" w:line="240" w:lineRule="auto"/>
              <w:contextualSpacing/>
              <w:jc w:val="both"/>
              <w:rPr>
                <w:rFonts w:ascii="Arial" w:hAnsi="Arial" w:cs="Arial"/>
                <w:bCs/>
                <w:sz w:val="24"/>
                <w:szCs w:val="24"/>
              </w:rPr>
            </w:pPr>
          </w:p>
          <w:p w14:paraId="7E2D4F37" w14:textId="77777777" w:rsidR="008A2C50" w:rsidRPr="00A54CC3" w:rsidRDefault="008A2C50" w:rsidP="00263FF3">
            <w:pPr>
              <w:spacing w:after="0" w:line="240" w:lineRule="auto"/>
              <w:contextualSpacing/>
              <w:jc w:val="both"/>
              <w:rPr>
                <w:rFonts w:ascii="Arial" w:hAnsi="Arial" w:cs="Arial"/>
                <w:bCs/>
                <w:sz w:val="24"/>
                <w:szCs w:val="24"/>
              </w:rPr>
            </w:pPr>
          </w:p>
          <w:p w14:paraId="73D30275" w14:textId="77777777" w:rsidR="007434DD" w:rsidRDefault="007434DD" w:rsidP="00263FF3">
            <w:pPr>
              <w:spacing w:after="0" w:line="240" w:lineRule="auto"/>
              <w:contextualSpacing/>
              <w:jc w:val="both"/>
              <w:rPr>
                <w:rFonts w:ascii="Arial" w:hAnsi="Arial" w:cs="Arial"/>
                <w:bCs/>
                <w:sz w:val="24"/>
                <w:szCs w:val="24"/>
              </w:rPr>
            </w:pPr>
          </w:p>
          <w:p w14:paraId="7ED38E59" w14:textId="77777777" w:rsidR="008A2C50" w:rsidRDefault="008A2C50" w:rsidP="00263FF3">
            <w:pPr>
              <w:spacing w:after="0" w:line="240" w:lineRule="auto"/>
              <w:contextualSpacing/>
              <w:jc w:val="both"/>
              <w:rPr>
                <w:rFonts w:ascii="Arial" w:hAnsi="Arial" w:cs="Arial"/>
                <w:b/>
                <w:sz w:val="24"/>
                <w:szCs w:val="24"/>
              </w:rPr>
            </w:pPr>
          </w:p>
          <w:p w14:paraId="109E0A02" w14:textId="77777777" w:rsidR="008A2C50" w:rsidRDefault="008A2C50" w:rsidP="00263FF3">
            <w:pPr>
              <w:spacing w:after="0" w:line="240" w:lineRule="auto"/>
              <w:contextualSpacing/>
              <w:jc w:val="both"/>
              <w:rPr>
                <w:rFonts w:ascii="Arial" w:hAnsi="Arial" w:cs="Arial"/>
                <w:b/>
                <w:sz w:val="24"/>
                <w:szCs w:val="24"/>
              </w:rPr>
            </w:pPr>
          </w:p>
          <w:p w14:paraId="6221376E" w14:textId="77777777" w:rsidR="00876773" w:rsidRDefault="00876773" w:rsidP="00263FF3">
            <w:pPr>
              <w:spacing w:after="0" w:line="240" w:lineRule="auto"/>
              <w:contextualSpacing/>
              <w:jc w:val="both"/>
              <w:rPr>
                <w:rFonts w:ascii="Arial" w:hAnsi="Arial" w:cs="Arial"/>
                <w:b/>
                <w:sz w:val="24"/>
                <w:szCs w:val="24"/>
              </w:rPr>
            </w:pPr>
          </w:p>
          <w:p w14:paraId="5CC3750E" w14:textId="459BC001" w:rsidR="00BF7A21" w:rsidRPr="00D871EC" w:rsidRDefault="00CB22BA" w:rsidP="00263FF3">
            <w:pPr>
              <w:spacing w:after="0" w:line="240" w:lineRule="auto"/>
              <w:contextualSpacing/>
              <w:jc w:val="both"/>
              <w:rPr>
                <w:rFonts w:ascii="Arial" w:hAnsi="Arial" w:cs="Arial"/>
                <w:b/>
                <w:sz w:val="24"/>
                <w:szCs w:val="24"/>
              </w:rPr>
            </w:pPr>
            <w:r>
              <w:rPr>
                <w:rFonts w:ascii="Arial" w:hAnsi="Arial" w:cs="Arial"/>
                <w:b/>
                <w:sz w:val="24"/>
                <w:szCs w:val="24"/>
              </w:rPr>
              <w:t>4</w:t>
            </w:r>
            <w:r w:rsidR="000F64AB">
              <w:rPr>
                <w:rFonts w:ascii="Arial" w:hAnsi="Arial" w:cs="Arial"/>
                <w:b/>
                <w:sz w:val="24"/>
                <w:szCs w:val="24"/>
              </w:rPr>
              <w:t>.9</w:t>
            </w:r>
          </w:p>
          <w:p w14:paraId="722D0EC0" w14:textId="77777777" w:rsidR="00433DB9" w:rsidRDefault="00433DB9" w:rsidP="00263FF3">
            <w:pPr>
              <w:spacing w:after="0" w:line="240" w:lineRule="auto"/>
              <w:contextualSpacing/>
              <w:jc w:val="both"/>
              <w:rPr>
                <w:rFonts w:ascii="Arial" w:hAnsi="Arial" w:cs="Arial"/>
                <w:sz w:val="24"/>
                <w:szCs w:val="24"/>
              </w:rPr>
            </w:pPr>
          </w:p>
          <w:p w14:paraId="4C5BC144" w14:textId="77777777" w:rsidR="00BF7A21" w:rsidRDefault="00BF7A21" w:rsidP="00263FF3">
            <w:pPr>
              <w:spacing w:after="0" w:line="240" w:lineRule="auto"/>
              <w:contextualSpacing/>
              <w:jc w:val="both"/>
              <w:rPr>
                <w:rFonts w:ascii="Arial" w:hAnsi="Arial" w:cs="Arial"/>
                <w:sz w:val="24"/>
                <w:szCs w:val="24"/>
              </w:rPr>
            </w:pPr>
          </w:p>
          <w:p w14:paraId="0C592122" w14:textId="77777777" w:rsidR="00BF7A21" w:rsidRDefault="00BF7A21" w:rsidP="00263FF3">
            <w:pPr>
              <w:spacing w:after="0" w:line="240" w:lineRule="auto"/>
              <w:contextualSpacing/>
              <w:jc w:val="both"/>
              <w:rPr>
                <w:rFonts w:ascii="Arial" w:hAnsi="Arial" w:cs="Arial"/>
                <w:sz w:val="24"/>
                <w:szCs w:val="24"/>
              </w:rPr>
            </w:pPr>
          </w:p>
          <w:p w14:paraId="35E61E9E" w14:textId="77777777" w:rsidR="00BF7A21" w:rsidRDefault="00BF7A21" w:rsidP="00263FF3">
            <w:pPr>
              <w:spacing w:after="0" w:line="240" w:lineRule="auto"/>
              <w:contextualSpacing/>
              <w:jc w:val="both"/>
              <w:rPr>
                <w:rFonts w:ascii="Arial" w:hAnsi="Arial" w:cs="Arial"/>
                <w:sz w:val="24"/>
                <w:szCs w:val="24"/>
              </w:rPr>
            </w:pPr>
          </w:p>
          <w:p w14:paraId="77787A06" w14:textId="77777777" w:rsidR="00BF7A21" w:rsidRDefault="00BF7A21" w:rsidP="00263FF3">
            <w:pPr>
              <w:spacing w:after="0" w:line="240" w:lineRule="auto"/>
              <w:contextualSpacing/>
              <w:jc w:val="both"/>
              <w:rPr>
                <w:rFonts w:ascii="Arial" w:hAnsi="Arial" w:cs="Arial"/>
                <w:sz w:val="24"/>
                <w:szCs w:val="24"/>
              </w:rPr>
            </w:pPr>
          </w:p>
          <w:p w14:paraId="44326224" w14:textId="55BB919F" w:rsidR="00BF7A21" w:rsidRDefault="00BF7A21" w:rsidP="00263FF3">
            <w:pPr>
              <w:spacing w:after="0" w:line="240" w:lineRule="auto"/>
              <w:contextualSpacing/>
              <w:jc w:val="both"/>
              <w:rPr>
                <w:rFonts w:ascii="Arial" w:hAnsi="Arial" w:cs="Arial"/>
                <w:sz w:val="24"/>
                <w:szCs w:val="24"/>
              </w:rPr>
            </w:pPr>
          </w:p>
          <w:p w14:paraId="68339F67" w14:textId="77777777" w:rsidR="00A54CC3" w:rsidRDefault="00A54CC3" w:rsidP="00263FF3">
            <w:pPr>
              <w:spacing w:after="0" w:line="240" w:lineRule="auto"/>
              <w:contextualSpacing/>
              <w:jc w:val="both"/>
              <w:rPr>
                <w:rFonts w:ascii="Arial" w:hAnsi="Arial" w:cs="Arial"/>
                <w:sz w:val="24"/>
                <w:szCs w:val="24"/>
              </w:rPr>
            </w:pPr>
          </w:p>
          <w:p w14:paraId="35B38AED" w14:textId="77777777" w:rsidR="00A54CC3" w:rsidRDefault="00A54CC3" w:rsidP="00263FF3">
            <w:pPr>
              <w:spacing w:after="0" w:line="240" w:lineRule="auto"/>
              <w:contextualSpacing/>
              <w:jc w:val="both"/>
              <w:rPr>
                <w:rFonts w:ascii="Arial" w:hAnsi="Arial" w:cs="Arial"/>
                <w:sz w:val="24"/>
                <w:szCs w:val="24"/>
              </w:rPr>
            </w:pPr>
          </w:p>
          <w:p w14:paraId="04A8019F" w14:textId="4012C374" w:rsidR="00BF7A21" w:rsidRDefault="00CB22BA" w:rsidP="00263FF3">
            <w:pPr>
              <w:spacing w:after="0" w:line="240" w:lineRule="auto"/>
              <w:contextualSpacing/>
              <w:jc w:val="both"/>
              <w:rPr>
                <w:rFonts w:ascii="Arial" w:hAnsi="Arial" w:cs="Arial"/>
                <w:sz w:val="24"/>
                <w:szCs w:val="24"/>
              </w:rPr>
            </w:pPr>
            <w:r>
              <w:rPr>
                <w:rFonts w:ascii="Arial" w:hAnsi="Arial" w:cs="Arial"/>
                <w:sz w:val="24"/>
                <w:szCs w:val="24"/>
              </w:rPr>
              <w:t>4</w:t>
            </w:r>
            <w:r w:rsidR="000F64AB">
              <w:rPr>
                <w:rFonts w:ascii="Arial" w:hAnsi="Arial" w:cs="Arial"/>
                <w:sz w:val="24"/>
                <w:szCs w:val="24"/>
              </w:rPr>
              <w:t>.9</w:t>
            </w:r>
            <w:r w:rsidR="00D871EC">
              <w:rPr>
                <w:rFonts w:ascii="Arial" w:hAnsi="Arial" w:cs="Arial"/>
                <w:sz w:val="24"/>
                <w:szCs w:val="24"/>
              </w:rPr>
              <w:t>.1</w:t>
            </w:r>
          </w:p>
          <w:p w14:paraId="6F77F888" w14:textId="77777777" w:rsidR="00BF7A21" w:rsidRDefault="00BF7A21" w:rsidP="00263FF3">
            <w:pPr>
              <w:spacing w:after="0" w:line="240" w:lineRule="auto"/>
              <w:contextualSpacing/>
              <w:jc w:val="both"/>
              <w:rPr>
                <w:rFonts w:ascii="Arial" w:hAnsi="Arial" w:cs="Arial"/>
                <w:sz w:val="24"/>
                <w:szCs w:val="24"/>
              </w:rPr>
            </w:pPr>
          </w:p>
          <w:p w14:paraId="0692EE6D" w14:textId="77777777" w:rsidR="00C62B43" w:rsidRDefault="00C62B43" w:rsidP="00263FF3">
            <w:pPr>
              <w:spacing w:after="0" w:line="240" w:lineRule="auto"/>
              <w:contextualSpacing/>
              <w:jc w:val="both"/>
              <w:rPr>
                <w:rFonts w:ascii="Arial" w:hAnsi="Arial" w:cs="Arial"/>
                <w:sz w:val="24"/>
                <w:szCs w:val="24"/>
              </w:rPr>
            </w:pPr>
          </w:p>
          <w:p w14:paraId="77360265" w14:textId="77777777" w:rsidR="00C62B43" w:rsidRDefault="00C62B43" w:rsidP="00263FF3">
            <w:pPr>
              <w:spacing w:after="0" w:line="240" w:lineRule="auto"/>
              <w:contextualSpacing/>
              <w:jc w:val="both"/>
              <w:rPr>
                <w:rFonts w:ascii="Arial" w:hAnsi="Arial" w:cs="Arial"/>
                <w:sz w:val="24"/>
                <w:szCs w:val="24"/>
              </w:rPr>
            </w:pPr>
          </w:p>
          <w:p w14:paraId="14361E54" w14:textId="77777777" w:rsidR="00C62B43" w:rsidRDefault="00C62B43" w:rsidP="00263FF3">
            <w:pPr>
              <w:spacing w:after="0" w:line="240" w:lineRule="auto"/>
              <w:contextualSpacing/>
              <w:jc w:val="both"/>
              <w:rPr>
                <w:rFonts w:ascii="Arial" w:hAnsi="Arial" w:cs="Arial"/>
                <w:sz w:val="24"/>
                <w:szCs w:val="24"/>
              </w:rPr>
            </w:pPr>
          </w:p>
          <w:p w14:paraId="6B3D5987" w14:textId="77777777" w:rsidR="00C62B43" w:rsidRDefault="00C62B43" w:rsidP="00263FF3">
            <w:pPr>
              <w:spacing w:after="0" w:line="240" w:lineRule="auto"/>
              <w:contextualSpacing/>
              <w:jc w:val="both"/>
              <w:rPr>
                <w:rFonts w:ascii="Arial" w:hAnsi="Arial" w:cs="Arial"/>
                <w:sz w:val="24"/>
                <w:szCs w:val="24"/>
              </w:rPr>
            </w:pPr>
          </w:p>
          <w:p w14:paraId="454CC65D" w14:textId="77777777" w:rsidR="00C62B43" w:rsidRDefault="00C62B43" w:rsidP="00263FF3">
            <w:pPr>
              <w:spacing w:after="0" w:line="240" w:lineRule="auto"/>
              <w:contextualSpacing/>
              <w:jc w:val="both"/>
              <w:rPr>
                <w:rFonts w:ascii="Arial" w:hAnsi="Arial" w:cs="Arial"/>
                <w:sz w:val="24"/>
                <w:szCs w:val="24"/>
              </w:rPr>
            </w:pPr>
          </w:p>
          <w:p w14:paraId="3FF75D9D" w14:textId="77777777" w:rsidR="00C62B43" w:rsidRDefault="00C62B43" w:rsidP="00263FF3">
            <w:pPr>
              <w:spacing w:after="0" w:line="240" w:lineRule="auto"/>
              <w:contextualSpacing/>
              <w:jc w:val="both"/>
              <w:rPr>
                <w:rFonts w:ascii="Arial" w:hAnsi="Arial" w:cs="Arial"/>
                <w:sz w:val="24"/>
                <w:szCs w:val="24"/>
              </w:rPr>
            </w:pPr>
          </w:p>
          <w:p w14:paraId="1B9A1020" w14:textId="77777777" w:rsidR="00C62B43" w:rsidRDefault="00C62B43" w:rsidP="00263FF3">
            <w:pPr>
              <w:spacing w:after="0" w:line="240" w:lineRule="auto"/>
              <w:contextualSpacing/>
              <w:jc w:val="both"/>
              <w:rPr>
                <w:rFonts w:ascii="Arial" w:hAnsi="Arial" w:cs="Arial"/>
                <w:sz w:val="24"/>
                <w:szCs w:val="24"/>
              </w:rPr>
            </w:pPr>
          </w:p>
          <w:p w14:paraId="68476E89" w14:textId="77777777" w:rsidR="00913481" w:rsidRDefault="00913481" w:rsidP="00263FF3">
            <w:pPr>
              <w:spacing w:after="0" w:line="240" w:lineRule="auto"/>
              <w:contextualSpacing/>
              <w:jc w:val="both"/>
              <w:rPr>
                <w:rFonts w:ascii="Arial" w:hAnsi="Arial" w:cs="Arial"/>
                <w:b/>
                <w:bCs/>
                <w:sz w:val="24"/>
                <w:szCs w:val="24"/>
              </w:rPr>
            </w:pPr>
          </w:p>
          <w:p w14:paraId="4CDB47CE" w14:textId="77777777" w:rsidR="00F61C98" w:rsidRDefault="00F61C98" w:rsidP="00263FF3">
            <w:pPr>
              <w:spacing w:after="0" w:line="240" w:lineRule="auto"/>
              <w:contextualSpacing/>
              <w:jc w:val="both"/>
              <w:rPr>
                <w:rFonts w:ascii="Arial" w:hAnsi="Arial" w:cs="Arial"/>
                <w:b/>
                <w:bCs/>
                <w:sz w:val="24"/>
                <w:szCs w:val="24"/>
              </w:rPr>
            </w:pPr>
          </w:p>
          <w:p w14:paraId="2E5859B7" w14:textId="77777777" w:rsidR="00F61C98" w:rsidRDefault="00F61C98" w:rsidP="00263FF3">
            <w:pPr>
              <w:spacing w:after="0" w:line="240" w:lineRule="auto"/>
              <w:contextualSpacing/>
              <w:jc w:val="both"/>
              <w:rPr>
                <w:rFonts w:ascii="Arial" w:hAnsi="Arial" w:cs="Arial"/>
                <w:b/>
                <w:bCs/>
                <w:sz w:val="24"/>
                <w:szCs w:val="24"/>
              </w:rPr>
            </w:pPr>
          </w:p>
          <w:p w14:paraId="16095547" w14:textId="135E93CA" w:rsidR="00C62B43" w:rsidRDefault="00C62B43" w:rsidP="00263FF3">
            <w:pPr>
              <w:spacing w:after="0" w:line="240" w:lineRule="auto"/>
              <w:contextualSpacing/>
              <w:jc w:val="both"/>
              <w:rPr>
                <w:rFonts w:ascii="Arial" w:hAnsi="Arial" w:cs="Arial"/>
                <w:b/>
                <w:bCs/>
                <w:sz w:val="24"/>
                <w:szCs w:val="24"/>
              </w:rPr>
            </w:pPr>
            <w:r w:rsidRPr="00C62B43">
              <w:rPr>
                <w:rFonts w:ascii="Arial" w:hAnsi="Arial" w:cs="Arial"/>
                <w:b/>
                <w:bCs/>
                <w:sz w:val="24"/>
                <w:szCs w:val="24"/>
              </w:rPr>
              <w:t>4.10</w:t>
            </w:r>
          </w:p>
          <w:p w14:paraId="052065C9" w14:textId="77777777" w:rsidR="00C62B43" w:rsidRDefault="00C62B43" w:rsidP="00263FF3">
            <w:pPr>
              <w:spacing w:after="0" w:line="240" w:lineRule="auto"/>
              <w:contextualSpacing/>
              <w:jc w:val="both"/>
              <w:rPr>
                <w:rFonts w:ascii="Arial" w:hAnsi="Arial" w:cs="Arial"/>
                <w:b/>
                <w:bCs/>
                <w:sz w:val="24"/>
                <w:szCs w:val="24"/>
              </w:rPr>
            </w:pPr>
          </w:p>
          <w:p w14:paraId="21E2E4EA" w14:textId="77777777" w:rsidR="00C62B43" w:rsidRDefault="00C62B43" w:rsidP="00263FF3">
            <w:pPr>
              <w:spacing w:after="0" w:line="240" w:lineRule="auto"/>
              <w:contextualSpacing/>
              <w:jc w:val="both"/>
              <w:rPr>
                <w:rFonts w:ascii="Arial" w:hAnsi="Arial" w:cs="Arial"/>
                <w:b/>
                <w:bCs/>
                <w:sz w:val="24"/>
                <w:szCs w:val="24"/>
              </w:rPr>
            </w:pPr>
          </w:p>
          <w:p w14:paraId="4CA5D7BC" w14:textId="77777777" w:rsidR="00C62B43" w:rsidRDefault="00C62B43" w:rsidP="00263FF3">
            <w:pPr>
              <w:spacing w:after="0" w:line="240" w:lineRule="auto"/>
              <w:contextualSpacing/>
              <w:jc w:val="both"/>
              <w:rPr>
                <w:rFonts w:ascii="Arial" w:hAnsi="Arial" w:cs="Arial"/>
                <w:b/>
                <w:bCs/>
                <w:sz w:val="24"/>
                <w:szCs w:val="24"/>
              </w:rPr>
            </w:pPr>
          </w:p>
          <w:p w14:paraId="17E200F9" w14:textId="77777777" w:rsidR="00C62B43" w:rsidRDefault="00C62B43" w:rsidP="00263FF3">
            <w:pPr>
              <w:spacing w:after="0" w:line="240" w:lineRule="auto"/>
              <w:contextualSpacing/>
              <w:jc w:val="both"/>
              <w:rPr>
                <w:rFonts w:ascii="Arial" w:hAnsi="Arial" w:cs="Arial"/>
                <w:b/>
                <w:bCs/>
                <w:sz w:val="24"/>
                <w:szCs w:val="24"/>
              </w:rPr>
            </w:pPr>
          </w:p>
          <w:p w14:paraId="07224CC1" w14:textId="77777777" w:rsidR="00C62B43" w:rsidRDefault="00C62B43" w:rsidP="00263FF3">
            <w:pPr>
              <w:spacing w:after="0" w:line="240" w:lineRule="auto"/>
              <w:contextualSpacing/>
              <w:jc w:val="both"/>
              <w:rPr>
                <w:rFonts w:ascii="Arial" w:hAnsi="Arial" w:cs="Arial"/>
                <w:b/>
                <w:bCs/>
                <w:sz w:val="24"/>
                <w:szCs w:val="24"/>
              </w:rPr>
            </w:pPr>
          </w:p>
          <w:p w14:paraId="45DD6D6D" w14:textId="77777777" w:rsidR="00C62B43" w:rsidRDefault="00C62B43" w:rsidP="00263FF3">
            <w:pPr>
              <w:spacing w:after="0" w:line="240" w:lineRule="auto"/>
              <w:contextualSpacing/>
              <w:jc w:val="both"/>
              <w:rPr>
                <w:rFonts w:ascii="Arial" w:hAnsi="Arial" w:cs="Arial"/>
                <w:b/>
                <w:bCs/>
                <w:sz w:val="24"/>
                <w:szCs w:val="24"/>
              </w:rPr>
            </w:pPr>
          </w:p>
          <w:p w14:paraId="108E2FA1" w14:textId="346FEEE9" w:rsidR="00C62B43" w:rsidRPr="00C62B43" w:rsidRDefault="00C62B43" w:rsidP="00C62B43">
            <w:pPr>
              <w:spacing w:after="0" w:line="240" w:lineRule="auto"/>
              <w:ind w:hanging="103"/>
              <w:contextualSpacing/>
              <w:jc w:val="both"/>
              <w:rPr>
                <w:rFonts w:ascii="Arial" w:hAnsi="Arial" w:cs="Arial"/>
                <w:sz w:val="24"/>
                <w:szCs w:val="24"/>
              </w:rPr>
            </w:pPr>
            <w:r w:rsidRPr="00C62B43">
              <w:rPr>
                <w:rFonts w:ascii="Arial" w:hAnsi="Arial" w:cs="Arial"/>
                <w:sz w:val="24"/>
                <w:szCs w:val="24"/>
              </w:rPr>
              <w:t>4.10.1</w:t>
            </w:r>
          </w:p>
        </w:tc>
        <w:tc>
          <w:tcPr>
            <w:tcW w:w="8652" w:type="dxa"/>
            <w:gridSpan w:val="2"/>
            <w:tcBorders>
              <w:top w:val="nil"/>
              <w:left w:val="nil"/>
              <w:bottom w:val="nil"/>
              <w:right w:val="nil"/>
            </w:tcBorders>
          </w:tcPr>
          <w:p w14:paraId="55838725" w14:textId="77777777" w:rsidR="00011744" w:rsidRDefault="00011744" w:rsidP="00263FF3">
            <w:pPr>
              <w:spacing w:after="0" w:line="240" w:lineRule="auto"/>
              <w:jc w:val="both"/>
              <w:rPr>
                <w:rFonts w:ascii="Arial" w:hAnsi="Arial" w:cs="Arial"/>
                <w:sz w:val="24"/>
                <w:szCs w:val="24"/>
              </w:rPr>
            </w:pPr>
          </w:p>
          <w:p w14:paraId="0A7340EE" w14:textId="3C4BFD07" w:rsidR="00754069" w:rsidRPr="00531D5B" w:rsidRDefault="00F60FF7" w:rsidP="00263FF3">
            <w:pPr>
              <w:spacing w:after="0" w:line="240" w:lineRule="auto"/>
              <w:jc w:val="both"/>
              <w:rPr>
                <w:rFonts w:ascii="Arial" w:eastAsia="Times New Roman" w:hAnsi="Arial" w:cs="Arial"/>
                <w:sz w:val="24"/>
                <w:szCs w:val="24"/>
                <w:lang w:eastAsia="en-GB"/>
              </w:rPr>
            </w:pPr>
            <w:r w:rsidRPr="00011744">
              <w:rPr>
                <w:rFonts w:ascii="Arial" w:hAnsi="Arial" w:cs="Arial"/>
                <w:sz w:val="24"/>
                <w:szCs w:val="24"/>
              </w:rPr>
              <w:t>The R</w:t>
            </w:r>
            <w:r w:rsidR="00CC6831" w:rsidRPr="00011744">
              <w:rPr>
                <w:rFonts w:ascii="Arial" w:hAnsi="Arial" w:cs="Arial"/>
                <w:sz w:val="24"/>
                <w:szCs w:val="24"/>
              </w:rPr>
              <w:t>AP</w:t>
            </w:r>
            <w:r w:rsidRPr="00011744">
              <w:rPr>
                <w:rFonts w:ascii="Arial" w:eastAsia="Times New Roman" w:hAnsi="Arial" w:cs="Arial"/>
                <w:sz w:val="24"/>
                <w:szCs w:val="24"/>
                <w:lang w:eastAsia="en-GB"/>
              </w:rPr>
              <w:t xml:space="preserve"> </w:t>
            </w:r>
            <w:r w:rsidR="00ED0AC0" w:rsidRPr="00011744">
              <w:rPr>
                <w:rFonts w:ascii="Arial" w:eastAsia="Times New Roman" w:hAnsi="Arial" w:cs="Arial"/>
                <w:sz w:val="24"/>
                <w:szCs w:val="24"/>
                <w:lang w:eastAsia="en-GB"/>
              </w:rPr>
              <w:t>(</w:t>
            </w:r>
            <w:r w:rsidR="00ED0AC0" w:rsidRPr="00011744">
              <w:rPr>
                <w:rFonts w:ascii="Arial" w:eastAsia="Times New Roman" w:hAnsi="Arial" w:cs="Arial"/>
                <w:b/>
                <w:sz w:val="24"/>
                <w:szCs w:val="24"/>
                <w:lang w:eastAsia="en-GB"/>
              </w:rPr>
              <w:t xml:space="preserve">Appendix </w:t>
            </w:r>
            <w:r w:rsidR="00EB1EE8" w:rsidRPr="00011744">
              <w:rPr>
                <w:rFonts w:ascii="Arial" w:eastAsia="Times New Roman" w:hAnsi="Arial" w:cs="Arial"/>
                <w:b/>
                <w:sz w:val="24"/>
                <w:szCs w:val="24"/>
                <w:lang w:eastAsia="en-GB"/>
              </w:rPr>
              <w:t>A</w:t>
            </w:r>
            <w:r w:rsidR="00ED0AC0" w:rsidRPr="00011744">
              <w:rPr>
                <w:rFonts w:ascii="Arial" w:eastAsia="Times New Roman" w:hAnsi="Arial" w:cs="Arial"/>
                <w:sz w:val="24"/>
                <w:szCs w:val="24"/>
                <w:lang w:eastAsia="en-GB"/>
              </w:rPr>
              <w:t xml:space="preserve">) </w:t>
            </w:r>
            <w:r w:rsidRPr="00011744">
              <w:rPr>
                <w:rFonts w:ascii="Arial" w:eastAsia="Times New Roman" w:hAnsi="Arial" w:cs="Arial"/>
                <w:sz w:val="24"/>
                <w:szCs w:val="24"/>
                <w:lang w:eastAsia="en-GB"/>
              </w:rPr>
              <w:t>is a live document</w:t>
            </w:r>
            <w:r w:rsidR="00DE342A" w:rsidRPr="00011744">
              <w:rPr>
                <w:rFonts w:ascii="Arial" w:eastAsia="Times New Roman" w:hAnsi="Arial" w:cs="Arial"/>
                <w:sz w:val="24"/>
                <w:szCs w:val="24"/>
                <w:lang w:eastAsia="en-GB"/>
              </w:rPr>
              <w:t xml:space="preserve"> </w:t>
            </w:r>
            <w:r w:rsidR="00BE0E77" w:rsidRPr="00011744">
              <w:rPr>
                <w:rFonts w:ascii="Arial" w:eastAsia="Times New Roman" w:hAnsi="Arial" w:cs="Arial"/>
                <w:sz w:val="24"/>
                <w:szCs w:val="24"/>
                <w:lang w:eastAsia="en-GB"/>
              </w:rPr>
              <w:t xml:space="preserve">that </w:t>
            </w:r>
            <w:r w:rsidR="00DE342A" w:rsidRPr="00011744">
              <w:rPr>
                <w:rFonts w:ascii="Arial" w:eastAsia="Times New Roman" w:hAnsi="Arial" w:cs="Arial"/>
                <w:sz w:val="24"/>
                <w:szCs w:val="24"/>
                <w:lang w:eastAsia="en-GB"/>
              </w:rPr>
              <w:t xml:space="preserve">will continue to be developed and shaped as the emerging picture </w:t>
            </w:r>
            <w:r w:rsidR="00045357" w:rsidRPr="00011744">
              <w:rPr>
                <w:rFonts w:ascii="Arial" w:eastAsia="Times New Roman" w:hAnsi="Arial" w:cs="Arial"/>
                <w:sz w:val="24"/>
                <w:szCs w:val="24"/>
                <w:lang w:eastAsia="en-GB"/>
              </w:rPr>
              <w:t xml:space="preserve">develops and </w:t>
            </w:r>
            <w:r w:rsidR="00DE342A" w:rsidRPr="00011744">
              <w:rPr>
                <w:rFonts w:ascii="Arial" w:eastAsia="Times New Roman" w:hAnsi="Arial" w:cs="Arial"/>
                <w:sz w:val="24"/>
                <w:szCs w:val="24"/>
                <w:lang w:eastAsia="en-GB"/>
              </w:rPr>
              <w:t xml:space="preserve">greater clarity </w:t>
            </w:r>
            <w:r w:rsidR="00080BBF" w:rsidRPr="00011744">
              <w:rPr>
                <w:rFonts w:ascii="Arial" w:eastAsia="Times New Roman" w:hAnsi="Arial" w:cs="Arial"/>
                <w:sz w:val="24"/>
                <w:szCs w:val="24"/>
                <w:lang w:eastAsia="en-GB"/>
              </w:rPr>
              <w:t xml:space="preserve">emerges </w:t>
            </w:r>
            <w:r w:rsidR="00DE342A" w:rsidRPr="00011744">
              <w:rPr>
                <w:rFonts w:ascii="Arial" w:eastAsia="Times New Roman" w:hAnsi="Arial" w:cs="Arial"/>
                <w:sz w:val="24"/>
                <w:szCs w:val="24"/>
                <w:lang w:eastAsia="en-GB"/>
              </w:rPr>
              <w:t xml:space="preserve">on the </w:t>
            </w:r>
            <w:r w:rsidR="00B50B92" w:rsidRPr="00011744">
              <w:rPr>
                <w:rFonts w:ascii="Arial" w:eastAsia="Times New Roman" w:hAnsi="Arial" w:cs="Arial"/>
                <w:sz w:val="24"/>
                <w:szCs w:val="24"/>
                <w:lang w:eastAsia="en-GB"/>
              </w:rPr>
              <w:t xml:space="preserve">availability </w:t>
            </w:r>
            <w:r w:rsidR="00011744" w:rsidRPr="00011744">
              <w:rPr>
                <w:rFonts w:ascii="Arial" w:eastAsia="Times New Roman" w:hAnsi="Arial" w:cs="Arial"/>
                <w:sz w:val="24"/>
                <w:szCs w:val="24"/>
                <w:lang w:eastAsia="en-GB"/>
              </w:rPr>
              <w:t xml:space="preserve">and roll out </w:t>
            </w:r>
            <w:r w:rsidR="00B50B92" w:rsidRPr="00011744">
              <w:rPr>
                <w:rFonts w:ascii="Arial" w:eastAsia="Times New Roman" w:hAnsi="Arial" w:cs="Arial"/>
                <w:sz w:val="24"/>
                <w:szCs w:val="24"/>
                <w:lang w:eastAsia="en-GB"/>
              </w:rPr>
              <w:t xml:space="preserve">of a vaccine and the implementation or </w:t>
            </w:r>
            <w:r w:rsidR="00DE342A" w:rsidRPr="00011744">
              <w:rPr>
                <w:rFonts w:ascii="Arial" w:eastAsia="Times New Roman" w:hAnsi="Arial" w:cs="Arial"/>
                <w:sz w:val="24"/>
                <w:szCs w:val="24"/>
                <w:lang w:eastAsia="en-GB"/>
              </w:rPr>
              <w:t xml:space="preserve">easing of </w:t>
            </w:r>
            <w:r w:rsidR="00B50B92" w:rsidRPr="00011744">
              <w:rPr>
                <w:rFonts w:ascii="Arial" w:eastAsia="Times New Roman" w:hAnsi="Arial" w:cs="Arial"/>
                <w:sz w:val="24"/>
                <w:szCs w:val="24"/>
                <w:lang w:eastAsia="en-GB"/>
              </w:rPr>
              <w:t>the restrictions under the new four tier system.</w:t>
            </w:r>
            <w:r w:rsidR="00913481">
              <w:rPr>
                <w:rFonts w:ascii="Arial" w:eastAsia="Times New Roman" w:hAnsi="Arial" w:cs="Arial"/>
                <w:sz w:val="24"/>
                <w:szCs w:val="24"/>
                <w:lang w:eastAsia="en-GB"/>
              </w:rPr>
              <w:t xml:space="preserve">  The RAP will, in due course, be replaced by the Corporate Programme Management Plan. </w:t>
            </w:r>
            <w:r w:rsidR="00DE342A" w:rsidRPr="004C66EF">
              <w:rPr>
                <w:rFonts w:ascii="Arial" w:eastAsia="Times New Roman" w:hAnsi="Arial" w:cs="Arial"/>
                <w:sz w:val="24"/>
                <w:szCs w:val="24"/>
                <w:lang w:eastAsia="en-GB"/>
              </w:rPr>
              <w:t xml:space="preserve"> </w:t>
            </w:r>
          </w:p>
          <w:p w14:paraId="086B35AF" w14:textId="7BCA2B4F" w:rsidR="00DE342A" w:rsidRDefault="00DE342A" w:rsidP="00263FF3">
            <w:pPr>
              <w:spacing w:after="0" w:line="240" w:lineRule="auto"/>
              <w:jc w:val="both"/>
              <w:rPr>
                <w:rFonts w:ascii="Arial" w:eastAsia="Times New Roman" w:hAnsi="Arial" w:cs="Arial"/>
                <w:sz w:val="24"/>
                <w:szCs w:val="24"/>
                <w:lang w:eastAsia="en-GB"/>
              </w:rPr>
            </w:pPr>
          </w:p>
          <w:p w14:paraId="6C66259F" w14:textId="2328A987" w:rsidR="00531D5B" w:rsidRPr="00CE358F" w:rsidRDefault="00531D5B" w:rsidP="00263FF3">
            <w:pPr>
              <w:spacing w:after="0" w:line="240" w:lineRule="auto"/>
              <w:jc w:val="both"/>
              <w:rPr>
                <w:rFonts w:ascii="Arial" w:eastAsia="Times New Roman" w:hAnsi="Arial" w:cs="Arial"/>
                <w:sz w:val="24"/>
                <w:szCs w:val="24"/>
                <w:lang w:eastAsia="en-GB"/>
              </w:rPr>
            </w:pPr>
            <w:r w:rsidRPr="00CE358F">
              <w:rPr>
                <w:rFonts w:ascii="Arial" w:eastAsia="Times New Roman" w:hAnsi="Arial" w:cs="Arial"/>
                <w:sz w:val="24"/>
                <w:szCs w:val="24"/>
                <w:lang w:eastAsia="en-GB"/>
              </w:rPr>
              <w:t>Legend</w:t>
            </w:r>
          </w:p>
          <w:p w14:paraId="4C1E9967" w14:textId="77777777" w:rsidR="00CB22BA" w:rsidRDefault="00CB22BA" w:rsidP="00263FF3">
            <w:pPr>
              <w:spacing w:after="0" w:line="240" w:lineRule="auto"/>
              <w:jc w:val="both"/>
              <w:rPr>
                <w:rFonts w:ascii="Arial" w:eastAsia="Times New Roman" w:hAnsi="Arial" w:cs="Arial"/>
                <w:sz w:val="24"/>
                <w:szCs w:val="24"/>
                <w:lang w:eastAsia="en-GB"/>
              </w:rPr>
            </w:pPr>
          </w:p>
          <w:p w14:paraId="72DECA2F" w14:textId="4A6321B8" w:rsidR="00CB22BA" w:rsidRDefault="00ED0AC0" w:rsidP="00263FF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DE342A" w:rsidRPr="004C66EF">
              <w:rPr>
                <w:rFonts w:ascii="Arial" w:eastAsia="Times New Roman" w:hAnsi="Arial" w:cs="Arial"/>
                <w:sz w:val="24"/>
                <w:szCs w:val="24"/>
                <w:lang w:eastAsia="en-GB"/>
              </w:rPr>
              <w:t xml:space="preserve">he </w:t>
            </w:r>
            <w:r w:rsidR="00EB1EE8">
              <w:rPr>
                <w:rFonts w:ascii="Arial" w:eastAsia="Times New Roman" w:hAnsi="Arial" w:cs="Arial"/>
                <w:sz w:val="24"/>
                <w:szCs w:val="24"/>
                <w:lang w:eastAsia="en-GB"/>
              </w:rPr>
              <w:t xml:space="preserve">RAP </w:t>
            </w:r>
            <w:r w:rsidR="00DE342A" w:rsidRPr="004C66EF">
              <w:rPr>
                <w:rFonts w:ascii="Arial" w:eastAsia="Times New Roman" w:hAnsi="Arial" w:cs="Arial"/>
                <w:sz w:val="24"/>
                <w:szCs w:val="24"/>
                <w:lang w:eastAsia="en-GB"/>
              </w:rPr>
              <w:t>is focus</w:t>
            </w:r>
            <w:r w:rsidR="00080BBF" w:rsidRPr="004C66EF">
              <w:rPr>
                <w:rFonts w:ascii="Arial" w:eastAsia="Times New Roman" w:hAnsi="Arial" w:cs="Arial"/>
                <w:sz w:val="24"/>
                <w:szCs w:val="24"/>
                <w:lang w:eastAsia="en-GB"/>
              </w:rPr>
              <w:t>ed</w:t>
            </w:r>
            <w:r w:rsidR="00DE342A" w:rsidRPr="004C66EF">
              <w:rPr>
                <w:rFonts w:ascii="Arial" w:eastAsia="Times New Roman" w:hAnsi="Arial" w:cs="Arial"/>
                <w:sz w:val="24"/>
                <w:szCs w:val="24"/>
                <w:lang w:eastAsia="en-GB"/>
              </w:rPr>
              <w:t xml:space="preserve"> on the following seven key themes</w:t>
            </w:r>
            <w:r w:rsidR="00080BBF" w:rsidRPr="004C66EF">
              <w:rPr>
                <w:rFonts w:ascii="Arial" w:eastAsia="Times New Roman" w:hAnsi="Arial" w:cs="Arial"/>
                <w:sz w:val="24"/>
                <w:szCs w:val="24"/>
                <w:lang w:eastAsia="en-GB"/>
              </w:rPr>
              <w:t xml:space="preserve">, these </w:t>
            </w:r>
            <w:r w:rsidR="00EB1EE8">
              <w:rPr>
                <w:rFonts w:ascii="Arial" w:eastAsia="Times New Roman" w:hAnsi="Arial" w:cs="Arial"/>
                <w:sz w:val="24"/>
                <w:szCs w:val="24"/>
                <w:lang w:eastAsia="en-GB"/>
              </w:rPr>
              <w:t xml:space="preserve">themes will remain </w:t>
            </w:r>
          </w:p>
          <w:p w14:paraId="762AA389" w14:textId="77777777" w:rsidR="00B50B92" w:rsidRDefault="00DE342A" w:rsidP="00263FF3">
            <w:pPr>
              <w:spacing w:after="0" w:line="240" w:lineRule="auto"/>
              <w:jc w:val="both"/>
              <w:rPr>
                <w:rFonts w:ascii="Arial" w:eastAsia="Times New Roman" w:hAnsi="Arial" w:cs="Arial"/>
                <w:sz w:val="24"/>
                <w:szCs w:val="24"/>
                <w:lang w:eastAsia="en-GB"/>
              </w:rPr>
            </w:pPr>
            <w:r w:rsidRPr="004C66EF">
              <w:rPr>
                <w:rFonts w:ascii="Arial" w:eastAsia="Times New Roman" w:hAnsi="Arial" w:cs="Arial"/>
                <w:sz w:val="24"/>
                <w:szCs w:val="24"/>
                <w:lang w:eastAsia="en-GB"/>
              </w:rPr>
              <w:t>fluid and under constant review by the recovery team, led by the Corporate Programme Manager</w:t>
            </w:r>
            <w:r w:rsidR="008D7185" w:rsidRPr="004C66EF">
              <w:rPr>
                <w:rFonts w:ascii="Arial" w:eastAsia="Times New Roman" w:hAnsi="Arial" w:cs="Arial"/>
                <w:sz w:val="24"/>
                <w:szCs w:val="24"/>
                <w:lang w:eastAsia="en-GB"/>
              </w:rPr>
              <w:t xml:space="preserve">.  </w:t>
            </w:r>
          </w:p>
          <w:p w14:paraId="3FCC3950" w14:textId="77777777" w:rsidR="00B50B92" w:rsidRDefault="00B50B92" w:rsidP="00263FF3">
            <w:pPr>
              <w:spacing w:after="0" w:line="240" w:lineRule="auto"/>
              <w:jc w:val="both"/>
              <w:rPr>
                <w:rFonts w:ascii="Arial" w:eastAsia="Times New Roman" w:hAnsi="Arial" w:cs="Arial"/>
                <w:sz w:val="24"/>
                <w:szCs w:val="24"/>
                <w:lang w:eastAsia="en-GB"/>
              </w:rPr>
            </w:pPr>
          </w:p>
          <w:p w14:paraId="42CD9FBC" w14:textId="3BB23C9D" w:rsidR="00EB1EE8" w:rsidRDefault="00D62DBB" w:rsidP="00263FF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Progress against programme is </w:t>
            </w:r>
            <w:r w:rsidR="00EB1EE8">
              <w:rPr>
                <w:rFonts w:ascii="Arial" w:eastAsia="Times New Roman" w:hAnsi="Arial" w:cs="Arial"/>
                <w:sz w:val="24"/>
                <w:szCs w:val="24"/>
                <w:lang w:eastAsia="en-GB"/>
              </w:rPr>
              <w:t>as follows:</w:t>
            </w:r>
          </w:p>
          <w:p w14:paraId="71A9A148" w14:textId="77777777" w:rsidR="00EB1EE8" w:rsidRDefault="00EB1EE8" w:rsidP="00263FF3">
            <w:pPr>
              <w:spacing w:after="0" w:line="240" w:lineRule="auto"/>
              <w:jc w:val="both"/>
              <w:rPr>
                <w:rFonts w:ascii="Arial" w:eastAsia="Times New Roman" w:hAnsi="Arial" w:cs="Arial"/>
                <w:sz w:val="24"/>
                <w:szCs w:val="24"/>
                <w:lang w:eastAsia="en-GB"/>
              </w:rPr>
            </w:pPr>
          </w:p>
          <w:tbl>
            <w:tblPr>
              <w:tblStyle w:val="TableGrid3"/>
              <w:tblW w:w="0" w:type="auto"/>
              <w:tblLayout w:type="fixed"/>
              <w:tblLook w:val="04A0" w:firstRow="1" w:lastRow="0" w:firstColumn="1" w:lastColumn="0" w:noHBand="0" w:noVBand="1"/>
            </w:tblPr>
            <w:tblGrid>
              <w:gridCol w:w="4853"/>
              <w:gridCol w:w="4853"/>
            </w:tblGrid>
            <w:tr w:rsidR="00EB1EE8" w:rsidRPr="00827AF6" w14:paraId="66772C88" w14:textId="77777777" w:rsidTr="00D33318">
              <w:tc>
                <w:tcPr>
                  <w:tcW w:w="4853" w:type="dxa"/>
                  <w:shd w:val="clear" w:color="auto" w:fill="2E74B5" w:themeFill="accent5" w:themeFillShade="BF"/>
                </w:tcPr>
                <w:p w14:paraId="51705EB3"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Blue</w:t>
                  </w:r>
                </w:p>
              </w:tc>
              <w:tc>
                <w:tcPr>
                  <w:tcW w:w="4853" w:type="dxa"/>
                  <w:shd w:val="clear" w:color="auto" w:fill="2E74B5" w:themeFill="accent5" w:themeFillShade="BF"/>
                </w:tcPr>
                <w:p w14:paraId="5EEDDE54"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Completed</w:t>
                  </w:r>
                </w:p>
              </w:tc>
            </w:tr>
            <w:tr w:rsidR="00EB1EE8" w:rsidRPr="00827AF6" w14:paraId="61357F65" w14:textId="77777777" w:rsidTr="00D33318">
              <w:tc>
                <w:tcPr>
                  <w:tcW w:w="4853" w:type="dxa"/>
                  <w:shd w:val="clear" w:color="auto" w:fill="70AD47" w:themeFill="accent6"/>
                </w:tcPr>
                <w:p w14:paraId="04F44C74"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Green</w:t>
                  </w:r>
                </w:p>
              </w:tc>
              <w:tc>
                <w:tcPr>
                  <w:tcW w:w="4853" w:type="dxa"/>
                  <w:shd w:val="clear" w:color="auto" w:fill="70AD47" w:themeFill="accent6"/>
                </w:tcPr>
                <w:p w14:paraId="2B25B8F6"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On target and progressing to plan</w:t>
                  </w:r>
                </w:p>
              </w:tc>
            </w:tr>
            <w:tr w:rsidR="00EB1EE8" w:rsidRPr="00827AF6" w14:paraId="60E354DA" w14:textId="77777777" w:rsidTr="00D33318">
              <w:tc>
                <w:tcPr>
                  <w:tcW w:w="4853" w:type="dxa"/>
                  <w:shd w:val="clear" w:color="auto" w:fill="FFC000" w:themeFill="accent4"/>
                </w:tcPr>
                <w:p w14:paraId="5C653136"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Amber</w:t>
                  </w:r>
                </w:p>
              </w:tc>
              <w:tc>
                <w:tcPr>
                  <w:tcW w:w="4853" w:type="dxa"/>
                  <w:shd w:val="clear" w:color="auto" w:fill="FFC000" w:themeFill="accent4"/>
                </w:tcPr>
                <w:p w14:paraId="311DD78F"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 xml:space="preserve">Some issues but being managed </w:t>
                  </w:r>
                </w:p>
              </w:tc>
            </w:tr>
            <w:tr w:rsidR="00EB1EE8" w:rsidRPr="00827AF6" w14:paraId="5ED7B3D4" w14:textId="77777777" w:rsidTr="00D33318">
              <w:tc>
                <w:tcPr>
                  <w:tcW w:w="4853" w:type="dxa"/>
                  <w:shd w:val="clear" w:color="auto" w:fill="FF0000"/>
                </w:tcPr>
                <w:p w14:paraId="0C3B091D"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Red</w:t>
                  </w:r>
                </w:p>
              </w:tc>
              <w:tc>
                <w:tcPr>
                  <w:tcW w:w="4853" w:type="dxa"/>
                  <w:shd w:val="clear" w:color="auto" w:fill="FF0000"/>
                </w:tcPr>
                <w:p w14:paraId="4FD94FD0" w14:textId="77777777" w:rsidR="00EB1EE8" w:rsidRPr="00827AF6" w:rsidRDefault="00EB1EE8" w:rsidP="00EB1EE8">
                  <w:pPr>
                    <w:spacing w:before="100" w:beforeAutospacing="1" w:after="100" w:afterAutospacing="1" w:line="240" w:lineRule="auto"/>
                    <w:rPr>
                      <w:rFonts w:cs="Calibri"/>
                      <w:b/>
                      <w:lang w:eastAsia="en-GB"/>
                    </w:rPr>
                  </w:pPr>
                  <w:r w:rsidRPr="00827AF6">
                    <w:rPr>
                      <w:rFonts w:cs="Calibri"/>
                      <w:b/>
                      <w:lang w:eastAsia="en-GB"/>
                    </w:rPr>
                    <w:t>Serious issues requiring an action plan</w:t>
                  </w:r>
                </w:p>
              </w:tc>
            </w:tr>
          </w:tbl>
          <w:p w14:paraId="1309AEB5" w14:textId="77777777" w:rsidR="00EB1EE8" w:rsidRDefault="00EB1EE8" w:rsidP="00263FF3">
            <w:pPr>
              <w:spacing w:after="0" w:line="240" w:lineRule="auto"/>
              <w:jc w:val="both"/>
              <w:rPr>
                <w:rFonts w:ascii="Arial" w:eastAsia="Times New Roman" w:hAnsi="Arial" w:cs="Arial"/>
                <w:sz w:val="24"/>
                <w:szCs w:val="24"/>
                <w:lang w:eastAsia="en-GB"/>
              </w:rPr>
            </w:pPr>
          </w:p>
          <w:p w14:paraId="13F73998" w14:textId="3143E7B7" w:rsidR="00DE342A" w:rsidRPr="004C66EF" w:rsidRDefault="008D7185" w:rsidP="00263FF3">
            <w:pPr>
              <w:spacing w:after="0" w:line="240" w:lineRule="auto"/>
              <w:jc w:val="both"/>
              <w:rPr>
                <w:rFonts w:ascii="Arial" w:eastAsia="Times New Roman" w:hAnsi="Arial" w:cs="Arial"/>
                <w:sz w:val="24"/>
                <w:szCs w:val="24"/>
                <w:lang w:eastAsia="en-GB"/>
              </w:rPr>
            </w:pPr>
            <w:r w:rsidRPr="004C66EF">
              <w:rPr>
                <w:rFonts w:ascii="Arial" w:eastAsia="Times New Roman" w:hAnsi="Arial" w:cs="Arial"/>
                <w:sz w:val="24"/>
                <w:szCs w:val="24"/>
                <w:lang w:eastAsia="en-GB"/>
              </w:rPr>
              <w:t xml:space="preserve">The themes </w:t>
            </w:r>
            <w:r w:rsidR="000E6A93">
              <w:rPr>
                <w:rFonts w:ascii="Arial" w:eastAsia="Times New Roman" w:hAnsi="Arial" w:cs="Arial"/>
                <w:sz w:val="24"/>
                <w:szCs w:val="24"/>
                <w:lang w:eastAsia="en-GB"/>
              </w:rPr>
              <w:t xml:space="preserve">along with a brief update </w:t>
            </w:r>
            <w:r w:rsidRPr="004C66EF">
              <w:rPr>
                <w:rFonts w:ascii="Arial" w:eastAsia="Times New Roman" w:hAnsi="Arial" w:cs="Arial"/>
                <w:sz w:val="24"/>
                <w:szCs w:val="24"/>
                <w:lang w:eastAsia="en-GB"/>
              </w:rPr>
              <w:t>are as follows:</w:t>
            </w:r>
            <w:r w:rsidR="00D62DBB">
              <w:rPr>
                <w:rFonts w:ascii="Arial" w:eastAsia="Times New Roman" w:hAnsi="Arial" w:cs="Arial"/>
                <w:sz w:val="24"/>
                <w:szCs w:val="24"/>
                <w:lang w:eastAsia="en-GB"/>
              </w:rPr>
              <w:t xml:space="preserve">  </w:t>
            </w:r>
          </w:p>
          <w:p w14:paraId="0E69267B" w14:textId="76856562" w:rsidR="0035303F" w:rsidRPr="004C66EF" w:rsidRDefault="0035303F" w:rsidP="00263FF3">
            <w:pPr>
              <w:spacing w:after="0" w:line="240" w:lineRule="auto"/>
              <w:contextualSpacing/>
              <w:jc w:val="both"/>
              <w:rPr>
                <w:rFonts w:ascii="Arial" w:hAnsi="Arial" w:cs="Arial"/>
                <w:b/>
                <w:sz w:val="24"/>
                <w:szCs w:val="24"/>
                <w:u w:val="single"/>
              </w:rPr>
            </w:pPr>
          </w:p>
          <w:p w14:paraId="1A8F2AA0" w14:textId="768F5C3B" w:rsidR="000C32F1" w:rsidRDefault="00BA3F27"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59264" behindDoc="0" locked="0" layoutInCell="1" allowOverlap="1" wp14:anchorId="3A495E8C" wp14:editId="101793DB">
                      <wp:simplePos x="0" y="0"/>
                      <wp:positionH relativeFrom="column">
                        <wp:posOffset>5535452</wp:posOffset>
                      </wp:positionH>
                      <wp:positionV relativeFrom="paragraph">
                        <wp:posOffset>-65100</wp:posOffset>
                      </wp:positionV>
                      <wp:extent cx="266132" cy="259307"/>
                      <wp:effectExtent l="0" t="0" r="19685" b="26670"/>
                      <wp:wrapNone/>
                      <wp:docPr id="5" name="Oval 5"/>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F2E237" id="Oval 5" o:spid="_x0000_s1026" style="position:absolute;margin-left:435.85pt;margin-top:-5.15pt;width:20.9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" fillcolor="#00b050" strokecolor="#375623 [1609]" strokeweight="1pt">
                      <v:stroke joinstyle="miter"/>
                    </v:oval>
                  </w:pict>
                </mc:Fallback>
              </mc:AlternateContent>
            </w:r>
            <w:r w:rsidR="00B14468" w:rsidRPr="000C32F1">
              <w:rPr>
                <w:rFonts w:ascii="Arial" w:hAnsi="Arial" w:cs="Arial"/>
                <w:b/>
                <w:sz w:val="24"/>
                <w:szCs w:val="24"/>
              </w:rPr>
              <w:t xml:space="preserve">Theme 1 - </w:t>
            </w:r>
            <w:r w:rsidR="00DE342A" w:rsidRPr="000C32F1">
              <w:rPr>
                <w:rFonts w:ascii="Arial" w:hAnsi="Arial" w:cs="Arial"/>
                <w:b/>
                <w:sz w:val="24"/>
                <w:szCs w:val="24"/>
              </w:rPr>
              <w:t>Staff health and wellbeing</w:t>
            </w:r>
            <w:r w:rsidR="00A668DF" w:rsidRPr="000C32F1">
              <w:rPr>
                <w:rFonts w:ascii="Arial" w:hAnsi="Arial" w:cs="Arial"/>
                <w:b/>
                <w:sz w:val="24"/>
                <w:szCs w:val="24"/>
              </w:rPr>
              <w:t xml:space="preserve"> – Operational </w:t>
            </w:r>
            <w:r w:rsidR="000C32F1">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0C32F1">
              <w:rPr>
                <w:rFonts w:ascii="Arial" w:hAnsi="Arial" w:cs="Arial"/>
                <w:b/>
                <w:sz w:val="24"/>
                <w:szCs w:val="24"/>
              </w:rPr>
              <w:t>GREEN</w:t>
            </w:r>
          </w:p>
          <w:p w14:paraId="051C8AEE" w14:textId="77777777" w:rsidR="00ED0AC0" w:rsidRDefault="00ED0AC0" w:rsidP="00263FF3">
            <w:pPr>
              <w:spacing w:after="0" w:line="240" w:lineRule="auto"/>
              <w:contextualSpacing/>
              <w:jc w:val="both"/>
              <w:rPr>
                <w:rFonts w:ascii="Arial" w:hAnsi="Arial" w:cs="Arial"/>
                <w:b/>
                <w:sz w:val="24"/>
                <w:szCs w:val="24"/>
              </w:rPr>
            </w:pPr>
          </w:p>
          <w:p w14:paraId="629A8914" w14:textId="513B328E" w:rsidR="00DE342A" w:rsidRPr="007301C3" w:rsidRDefault="00DE342A" w:rsidP="00263FF3">
            <w:pPr>
              <w:pStyle w:val="ListParagraph"/>
              <w:numPr>
                <w:ilvl w:val="0"/>
                <w:numId w:val="27"/>
              </w:numPr>
              <w:spacing w:after="0" w:line="240" w:lineRule="auto"/>
              <w:jc w:val="both"/>
              <w:rPr>
                <w:rFonts w:ascii="Arial" w:hAnsi="Arial" w:cs="Arial"/>
                <w:sz w:val="24"/>
                <w:szCs w:val="24"/>
              </w:rPr>
            </w:pPr>
            <w:r w:rsidRPr="007301C3">
              <w:rPr>
                <w:rFonts w:ascii="Arial" w:hAnsi="Arial" w:cs="Arial"/>
                <w:sz w:val="24"/>
                <w:szCs w:val="24"/>
              </w:rPr>
              <w:t>Staff engagement</w:t>
            </w:r>
            <w:r w:rsidR="002568DE" w:rsidRPr="007301C3">
              <w:rPr>
                <w:rFonts w:ascii="Arial" w:hAnsi="Arial" w:cs="Arial"/>
                <w:sz w:val="24"/>
                <w:szCs w:val="24"/>
              </w:rPr>
              <w:t xml:space="preserve"> and consultation</w:t>
            </w:r>
            <w:r w:rsidRPr="007301C3">
              <w:rPr>
                <w:rFonts w:ascii="Arial" w:hAnsi="Arial" w:cs="Arial"/>
                <w:sz w:val="24"/>
                <w:szCs w:val="24"/>
              </w:rPr>
              <w:t xml:space="preserve"> </w:t>
            </w:r>
          </w:p>
          <w:p w14:paraId="5D89B149" w14:textId="670F5E01" w:rsidR="00DE342A" w:rsidRPr="00264E8F"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t>Support and guidance for staff returning to work</w:t>
            </w:r>
          </w:p>
          <w:p w14:paraId="06632260" w14:textId="53964632" w:rsidR="00DE342A" w:rsidRPr="00264E8F"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t>Enable staff participation in health and wellbeing activities e.g. motivational staff challenges</w:t>
            </w:r>
          </w:p>
          <w:p w14:paraId="242A8316" w14:textId="470FD357" w:rsidR="00DE342A"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t>Facilitate specific opportunities for employees to take care of their physical health and wellbeing</w:t>
            </w:r>
          </w:p>
          <w:p w14:paraId="0E1D06E3" w14:textId="6CD8EF27" w:rsidR="00AB0976" w:rsidRDefault="00AB0976" w:rsidP="00263FF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Employee surveys, including a return-to-work survey to listen to the voice of employees, making</w:t>
            </w:r>
            <w:r w:rsidR="00A10640">
              <w:rPr>
                <w:rFonts w:ascii="Arial" w:hAnsi="Arial" w:cs="Arial"/>
                <w:sz w:val="24"/>
                <w:szCs w:val="24"/>
              </w:rPr>
              <w:t xml:space="preserve"> reasonable </w:t>
            </w:r>
            <w:r>
              <w:rPr>
                <w:rFonts w:ascii="Arial" w:hAnsi="Arial" w:cs="Arial"/>
                <w:sz w:val="24"/>
                <w:szCs w:val="24"/>
              </w:rPr>
              <w:t>adjustments on their return to work where appropriate</w:t>
            </w:r>
          </w:p>
          <w:p w14:paraId="595B94E4" w14:textId="1EA9623A" w:rsidR="00D23118" w:rsidRDefault="00D23118" w:rsidP="00263FF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Regular communications from the Chief Executive in written and video formats.</w:t>
            </w:r>
          </w:p>
          <w:p w14:paraId="23C1AF0C" w14:textId="289A6EF9" w:rsidR="00755440" w:rsidRPr="00264E8F" w:rsidRDefault="00755440" w:rsidP="00263FF3">
            <w:pPr>
              <w:pStyle w:val="ListParagraph"/>
              <w:spacing w:after="0" w:line="240" w:lineRule="auto"/>
              <w:jc w:val="both"/>
              <w:rPr>
                <w:rFonts w:ascii="Arial" w:hAnsi="Arial" w:cs="Arial"/>
                <w:sz w:val="24"/>
                <w:szCs w:val="24"/>
              </w:rPr>
            </w:pPr>
          </w:p>
          <w:p w14:paraId="792EDB9B" w14:textId="7A52DBEA" w:rsidR="00036CA5" w:rsidRPr="000C32F1" w:rsidRDefault="00264E8F" w:rsidP="00263FF3">
            <w:pPr>
              <w:spacing w:after="0" w:line="240" w:lineRule="auto"/>
              <w:contextualSpacing/>
              <w:jc w:val="both"/>
              <w:rPr>
                <w:rFonts w:ascii="Arial" w:hAnsi="Arial" w:cs="Arial"/>
                <w:sz w:val="24"/>
                <w:szCs w:val="24"/>
              </w:rPr>
            </w:pPr>
            <w:r w:rsidRPr="00011744">
              <w:rPr>
                <w:rFonts w:ascii="Arial" w:hAnsi="Arial" w:cs="Arial"/>
                <w:sz w:val="24"/>
                <w:szCs w:val="24"/>
              </w:rPr>
              <w:t xml:space="preserve">To date this has resulted in </w:t>
            </w:r>
            <w:r w:rsidR="001E4DAF" w:rsidRPr="00011744">
              <w:rPr>
                <w:rFonts w:ascii="Arial" w:hAnsi="Arial" w:cs="Arial"/>
                <w:sz w:val="24"/>
                <w:szCs w:val="24"/>
              </w:rPr>
              <w:t xml:space="preserve">numerous </w:t>
            </w:r>
            <w:r w:rsidRPr="00011744">
              <w:rPr>
                <w:rFonts w:ascii="Arial" w:hAnsi="Arial" w:cs="Arial"/>
                <w:sz w:val="24"/>
                <w:szCs w:val="24"/>
              </w:rPr>
              <w:t>staff consultations</w:t>
            </w:r>
            <w:r w:rsidR="00236528" w:rsidRPr="00011744">
              <w:rPr>
                <w:rFonts w:ascii="Arial" w:hAnsi="Arial" w:cs="Arial"/>
                <w:sz w:val="24"/>
                <w:szCs w:val="24"/>
              </w:rPr>
              <w:t xml:space="preserve"> and a return</w:t>
            </w:r>
            <w:r w:rsidR="00AB0976" w:rsidRPr="00011744">
              <w:rPr>
                <w:rFonts w:ascii="Arial" w:hAnsi="Arial" w:cs="Arial"/>
                <w:sz w:val="24"/>
                <w:szCs w:val="24"/>
              </w:rPr>
              <w:t>-</w:t>
            </w:r>
            <w:r w:rsidR="00236528" w:rsidRPr="00011744">
              <w:rPr>
                <w:rFonts w:ascii="Arial" w:hAnsi="Arial" w:cs="Arial"/>
                <w:sz w:val="24"/>
                <w:szCs w:val="24"/>
              </w:rPr>
              <w:t>to</w:t>
            </w:r>
            <w:r w:rsidR="00AB0976" w:rsidRPr="00011744">
              <w:rPr>
                <w:rFonts w:ascii="Arial" w:hAnsi="Arial" w:cs="Arial"/>
                <w:sz w:val="24"/>
                <w:szCs w:val="24"/>
              </w:rPr>
              <w:t>-</w:t>
            </w:r>
            <w:r w:rsidR="00236528" w:rsidRPr="00011744">
              <w:rPr>
                <w:rFonts w:ascii="Arial" w:hAnsi="Arial" w:cs="Arial"/>
                <w:sz w:val="24"/>
                <w:szCs w:val="24"/>
              </w:rPr>
              <w:t xml:space="preserve">work </w:t>
            </w:r>
            <w:r w:rsidR="00036CA5" w:rsidRPr="00011744">
              <w:rPr>
                <w:rFonts w:ascii="Arial" w:hAnsi="Arial" w:cs="Arial"/>
                <w:sz w:val="24"/>
                <w:szCs w:val="24"/>
              </w:rPr>
              <w:t>survey</w:t>
            </w:r>
            <w:r w:rsidR="00531D5B" w:rsidRPr="00011744">
              <w:rPr>
                <w:rFonts w:ascii="Arial" w:hAnsi="Arial" w:cs="Arial"/>
                <w:sz w:val="24"/>
                <w:szCs w:val="24"/>
              </w:rPr>
              <w:t>.</w:t>
            </w:r>
            <w:r w:rsidR="00036CA5" w:rsidRPr="00011744">
              <w:rPr>
                <w:rFonts w:ascii="Arial" w:hAnsi="Arial" w:cs="Arial"/>
                <w:sz w:val="24"/>
                <w:szCs w:val="24"/>
              </w:rPr>
              <w:t xml:space="preserve">  We have also established HLH Huddles (virtual drop in coffee breaks) for both furloughed and working staff</w:t>
            </w:r>
            <w:r w:rsidR="00013725" w:rsidRPr="00011744">
              <w:rPr>
                <w:rFonts w:ascii="Arial" w:hAnsi="Arial" w:cs="Arial"/>
                <w:sz w:val="24"/>
                <w:szCs w:val="24"/>
              </w:rPr>
              <w:t xml:space="preserve"> which have </w:t>
            </w:r>
            <w:r w:rsidR="00FC4BEE" w:rsidRPr="00011744">
              <w:rPr>
                <w:rFonts w:ascii="Arial" w:hAnsi="Arial" w:cs="Arial"/>
                <w:sz w:val="24"/>
                <w:szCs w:val="24"/>
              </w:rPr>
              <w:t xml:space="preserve">included </w:t>
            </w:r>
            <w:r w:rsidR="00463588" w:rsidRPr="00011744">
              <w:rPr>
                <w:rFonts w:ascii="Arial" w:hAnsi="Arial" w:cs="Arial"/>
                <w:sz w:val="24"/>
                <w:szCs w:val="24"/>
              </w:rPr>
              <w:t xml:space="preserve">activities to keep staff engaged.  </w:t>
            </w:r>
            <w:r w:rsidR="00036CA5" w:rsidRPr="00011744">
              <w:rPr>
                <w:rFonts w:ascii="Arial" w:hAnsi="Arial" w:cs="Arial"/>
                <w:sz w:val="24"/>
                <w:szCs w:val="24"/>
              </w:rPr>
              <w:t xml:space="preserve">We have also created a list of FAQs for returning to the workplace and embedded this within a </w:t>
            </w:r>
            <w:r w:rsidRPr="00011744">
              <w:rPr>
                <w:rFonts w:ascii="Arial" w:hAnsi="Arial" w:cs="Arial"/>
                <w:sz w:val="24"/>
                <w:szCs w:val="24"/>
              </w:rPr>
              <w:t>single point of reference</w:t>
            </w:r>
            <w:r w:rsidR="00036CA5" w:rsidRPr="00011744">
              <w:rPr>
                <w:rFonts w:ascii="Arial" w:hAnsi="Arial" w:cs="Arial"/>
                <w:sz w:val="24"/>
                <w:szCs w:val="24"/>
              </w:rPr>
              <w:t xml:space="preserve"> (</w:t>
            </w:r>
            <w:proofErr w:type="spellStart"/>
            <w:r w:rsidR="00036CA5" w:rsidRPr="00011744">
              <w:rPr>
                <w:rFonts w:ascii="Arial" w:hAnsi="Arial" w:cs="Arial"/>
                <w:sz w:val="24"/>
                <w:szCs w:val="24"/>
              </w:rPr>
              <w:t>SPoR</w:t>
            </w:r>
            <w:proofErr w:type="spellEnd"/>
            <w:r w:rsidR="00036CA5" w:rsidRPr="00011744">
              <w:rPr>
                <w:rFonts w:ascii="Arial" w:hAnsi="Arial" w:cs="Arial"/>
                <w:sz w:val="24"/>
                <w:szCs w:val="24"/>
              </w:rPr>
              <w:t>) link on the staff website</w:t>
            </w:r>
            <w:r w:rsidRPr="00011744">
              <w:rPr>
                <w:rFonts w:ascii="Arial" w:hAnsi="Arial" w:cs="Arial"/>
                <w:sz w:val="24"/>
                <w:szCs w:val="24"/>
              </w:rPr>
              <w:t xml:space="preserve">.  This </w:t>
            </w:r>
            <w:proofErr w:type="spellStart"/>
            <w:r w:rsidRPr="00011744">
              <w:rPr>
                <w:rFonts w:ascii="Arial" w:hAnsi="Arial" w:cs="Arial"/>
                <w:sz w:val="24"/>
                <w:szCs w:val="24"/>
              </w:rPr>
              <w:t>SPoR</w:t>
            </w:r>
            <w:proofErr w:type="spellEnd"/>
            <w:r w:rsidRPr="00011744">
              <w:rPr>
                <w:rFonts w:ascii="Arial" w:hAnsi="Arial" w:cs="Arial"/>
                <w:sz w:val="24"/>
                <w:szCs w:val="24"/>
              </w:rPr>
              <w:t xml:space="preserve"> provides staff with the latest information regarding what is happening with their roles, what facilities are planned to re</w:t>
            </w:r>
            <w:r w:rsidR="00AB0976" w:rsidRPr="00011744">
              <w:rPr>
                <w:rFonts w:ascii="Arial" w:hAnsi="Arial" w:cs="Arial"/>
                <w:sz w:val="24"/>
                <w:szCs w:val="24"/>
              </w:rPr>
              <w:t>-</w:t>
            </w:r>
            <w:r w:rsidRPr="00011744">
              <w:rPr>
                <w:rFonts w:ascii="Arial" w:hAnsi="Arial" w:cs="Arial"/>
                <w:sz w:val="24"/>
                <w:szCs w:val="24"/>
              </w:rPr>
              <w:t>open and when</w:t>
            </w:r>
            <w:r w:rsidR="00036CA5" w:rsidRPr="00011744">
              <w:rPr>
                <w:rFonts w:ascii="Arial" w:hAnsi="Arial" w:cs="Arial"/>
                <w:sz w:val="24"/>
                <w:szCs w:val="24"/>
              </w:rPr>
              <w:t>.</w:t>
            </w:r>
          </w:p>
          <w:p w14:paraId="7B6F8C1F" w14:textId="6049579D" w:rsidR="00036CA5" w:rsidRDefault="00036CA5" w:rsidP="00263FF3">
            <w:pPr>
              <w:spacing w:after="0" w:line="240" w:lineRule="auto"/>
              <w:contextualSpacing/>
              <w:jc w:val="both"/>
              <w:rPr>
                <w:rFonts w:ascii="Arial" w:hAnsi="Arial" w:cs="Arial"/>
                <w:sz w:val="24"/>
                <w:szCs w:val="24"/>
              </w:rPr>
            </w:pPr>
          </w:p>
          <w:p w14:paraId="56029E34" w14:textId="78B317F8" w:rsidR="00DE342A" w:rsidRDefault="00B5137E" w:rsidP="00263FF3">
            <w:pPr>
              <w:spacing w:after="0" w:line="240" w:lineRule="auto"/>
              <w:contextualSpacing/>
              <w:jc w:val="both"/>
              <w:rPr>
                <w:rFonts w:ascii="Arial" w:hAnsi="Arial" w:cs="Arial"/>
                <w:b/>
                <w:sz w:val="24"/>
                <w:szCs w:val="24"/>
              </w:rPr>
            </w:pPr>
            <w:r w:rsidRPr="000C32F1">
              <w:rPr>
                <w:rFonts w:ascii="Arial" w:hAnsi="Arial" w:cs="Arial"/>
                <w:b/>
                <w:noProof/>
                <w:sz w:val="24"/>
                <w:szCs w:val="24"/>
              </w:rPr>
              <mc:AlternateContent>
                <mc:Choice Requires="wps">
                  <w:drawing>
                    <wp:anchor distT="0" distB="0" distL="114300" distR="114300" simplePos="0" relativeHeight="251661312" behindDoc="0" locked="0" layoutInCell="1" allowOverlap="1" wp14:anchorId="4E47A67A" wp14:editId="0A246053">
                      <wp:simplePos x="0" y="0"/>
                      <wp:positionH relativeFrom="column">
                        <wp:posOffset>5527040</wp:posOffset>
                      </wp:positionH>
                      <wp:positionV relativeFrom="paragraph">
                        <wp:posOffset>-17780</wp:posOffset>
                      </wp:positionV>
                      <wp:extent cx="266065" cy="259080"/>
                      <wp:effectExtent l="0" t="0" r="19685" b="26670"/>
                      <wp:wrapNone/>
                      <wp:docPr id="6" name="Oval 6"/>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BC597A" id="Oval 6" o:spid="_x0000_s1026" style="position:absolute;margin-left:435.2pt;margin-top:-1.4pt;width:20.9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" fillcolor="#00b050" strokecolor="#375623 [1609]" strokeweight="1pt">
                      <v:stroke joinstyle="miter"/>
                    </v:oval>
                  </w:pict>
                </mc:Fallback>
              </mc:AlternateContent>
            </w:r>
            <w:r w:rsidR="00ED0AC0">
              <w:rPr>
                <w:rFonts w:ascii="Arial" w:hAnsi="Arial" w:cs="Arial"/>
                <w:b/>
                <w:sz w:val="24"/>
                <w:szCs w:val="24"/>
              </w:rPr>
              <w:t>T</w:t>
            </w:r>
            <w:r w:rsidR="00B14468" w:rsidRPr="000C32F1">
              <w:rPr>
                <w:rFonts w:ascii="Arial" w:hAnsi="Arial" w:cs="Arial"/>
                <w:b/>
                <w:sz w:val="24"/>
                <w:szCs w:val="24"/>
              </w:rPr>
              <w:t xml:space="preserve">heme 2 - </w:t>
            </w:r>
            <w:r w:rsidR="00DE342A" w:rsidRPr="000C32F1">
              <w:rPr>
                <w:rFonts w:ascii="Arial" w:hAnsi="Arial" w:cs="Arial"/>
                <w:b/>
                <w:sz w:val="24"/>
                <w:szCs w:val="24"/>
              </w:rPr>
              <w:t>Condition and rejuvenation of the existin</w:t>
            </w:r>
            <w:r w:rsidR="00B14468" w:rsidRPr="000C32F1">
              <w:rPr>
                <w:rFonts w:ascii="Arial" w:hAnsi="Arial" w:cs="Arial"/>
                <w:b/>
                <w:sz w:val="24"/>
                <w:szCs w:val="24"/>
              </w:rPr>
              <w:t>g estate/facilities</w:t>
            </w:r>
            <w:r w:rsidR="00DE342A" w:rsidRPr="000C32F1">
              <w:rPr>
                <w:rFonts w:ascii="Arial" w:hAnsi="Arial" w:cs="Arial"/>
                <w:b/>
                <w:sz w:val="24"/>
                <w:szCs w:val="24"/>
              </w:rPr>
              <w:t>/</w:t>
            </w:r>
            <w:r w:rsidR="00ED0AC0">
              <w:rPr>
                <w:rFonts w:ascii="Arial" w:hAnsi="Arial" w:cs="Arial"/>
                <w:b/>
                <w:sz w:val="24"/>
                <w:szCs w:val="24"/>
              </w:rPr>
              <w:t xml:space="preserve"> </w:t>
            </w:r>
            <w:r w:rsidR="00DE342A" w:rsidRPr="000C32F1">
              <w:rPr>
                <w:rFonts w:ascii="Arial" w:hAnsi="Arial" w:cs="Arial"/>
                <w:b/>
                <w:sz w:val="24"/>
                <w:szCs w:val="24"/>
              </w:rPr>
              <w:t>buildings</w:t>
            </w:r>
            <w:r w:rsidR="00B14468" w:rsidRPr="000C32F1">
              <w:rPr>
                <w:rFonts w:ascii="Arial" w:hAnsi="Arial" w:cs="Arial"/>
                <w:b/>
                <w:sz w:val="24"/>
                <w:szCs w:val="24"/>
              </w:rPr>
              <w:t xml:space="preserve"> –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GREEN</w:t>
            </w:r>
          </w:p>
          <w:p w14:paraId="4C88B5F9" w14:textId="54C04FAF" w:rsidR="00ED0AC0" w:rsidRPr="000C32F1" w:rsidRDefault="00ED0AC0" w:rsidP="00263FF3">
            <w:pPr>
              <w:spacing w:after="0" w:line="240" w:lineRule="auto"/>
              <w:contextualSpacing/>
              <w:jc w:val="both"/>
              <w:rPr>
                <w:rFonts w:ascii="Arial" w:hAnsi="Arial" w:cs="Arial"/>
                <w:b/>
                <w:sz w:val="24"/>
                <w:szCs w:val="24"/>
              </w:rPr>
            </w:pPr>
          </w:p>
          <w:p w14:paraId="3D7C100D" w14:textId="16458BE4" w:rsidR="00DE342A" w:rsidRPr="00264E8F" w:rsidRDefault="00DE342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H&amp;S requirements for reopening</w:t>
            </w:r>
          </w:p>
          <w:p w14:paraId="5B80906C" w14:textId="16429A73" w:rsidR="00ED656A" w:rsidRPr="00264E8F" w:rsidRDefault="00ED656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Rationalisation opportunities in collaboration with Highland Council</w:t>
            </w:r>
          </w:p>
          <w:p w14:paraId="6E3166EF" w14:textId="005321C4" w:rsidR="00DE342A" w:rsidRPr="00264E8F" w:rsidRDefault="00DE342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Operational restrictions</w:t>
            </w:r>
          </w:p>
          <w:p w14:paraId="7846C7A5" w14:textId="5ED2D651" w:rsidR="00742864" w:rsidRPr="00264E8F" w:rsidRDefault="0074286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lastRenderedPageBreak/>
              <w:t xml:space="preserve">Reorganise the layouts of </w:t>
            </w:r>
            <w:r w:rsidR="00250225">
              <w:rPr>
                <w:rFonts w:ascii="Arial" w:hAnsi="Arial" w:cs="Arial"/>
                <w:sz w:val="24"/>
                <w:szCs w:val="24"/>
              </w:rPr>
              <w:t xml:space="preserve">facilities </w:t>
            </w:r>
            <w:r w:rsidRPr="00264E8F">
              <w:rPr>
                <w:rFonts w:ascii="Arial" w:hAnsi="Arial" w:cs="Arial"/>
                <w:sz w:val="24"/>
                <w:szCs w:val="24"/>
              </w:rPr>
              <w:t>to permit controlled numbers of customers to be permitted to use them</w:t>
            </w:r>
          </w:p>
          <w:p w14:paraId="4E6609A4" w14:textId="1E5F06C7" w:rsidR="004F15C6" w:rsidRPr="00264E8F" w:rsidRDefault="00751B0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Re-baseline</w:t>
            </w:r>
            <w:r w:rsidR="009F64A7" w:rsidRPr="00264E8F">
              <w:rPr>
                <w:rFonts w:ascii="Arial" w:hAnsi="Arial" w:cs="Arial"/>
                <w:sz w:val="24"/>
                <w:szCs w:val="24"/>
              </w:rPr>
              <w:t xml:space="preserve"> our capital </w:t>
            </w:r>
            <w:r w:rsidR="004F15C6" w:rsidRPr="00264E8F">
              <w:rPr>
                <w:rFonts w:ascii="Arial" w:hAnsi="Arial" w:cs="Arial"/>
                <w:sz w:val="24"/>
                <w:szCs w:val="24"/>
              </w:rPr>
              <w:t xml:space="preserve">programme </w:t>
            </w:r>
          </w:p>
          <w:p w14:paraId="3B8CA66E" w14:textId="5E081AB7" w:rsidR="004F15C6" w:rsidRPr="00264E8F" w:rsidRDefault="00751B0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Quickly ac</w:t>
            </w:r>
            <w:r w:rsidR="004F15C6" w:rsidRPr="00264E8F">
              <w:rPr>
                <w:rFonts w:ascii="Arial" w:hAnsi="Arial" w:cs="Arial"/>
                <w:sz w:val="24"/>
                <w:szCs w:val="24"/>
              </w:rPr>
              <w:t>celerate</w:t>
            </w:r>
            <w:r w:rsidRPr="00264E8F">
              <w:rPr>
                <w:rFonts w:ascii="Arial" w:hAnsi="Arial" w:cs="Arial"/>
                <w:sz w:val="24"/>
                <w:szCs w:val="24"/>
              </w:rPr>
              <w:t xml:space="preserve"> projects with highest ROI factors</w:t>
            </w:r>
          </w:p>
          <w:p w14:paraId="1DD9993D" w14:textId="0462BD0D" w:rsidR="00DE342A" w:rsidRPr="00264E8F" w:rsidRDefault="00250225"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Closely monitor and adhere to </w:t>
            </w:r>
            <w:r w:rsidR="00DE342A" w:rsidRPr="00264E8F">
              <w:rPr>
                <w:rFonts w:ascii="Arial" w:hAnsi="Arial" w:cs="Arial"/>
                <w:sz w:val="24"/>
                <w:szCs w:val="24"/>
              </w:rPr>
              <w:t>Government guidelines</w:t>
            </w:r>
            <w:r w:rsidR="00013725">
              <w:rPr>
                <w:rFonts w:ascii="Arial" w:hAnsi="Arial" w:cs="Arial"/>
                <w:sz w:val="24"/>
                <w:szCs w:val="24"/>
              </w:rPr>
              <w:t>/</w:t>
            </w:r>
            <w:r w:rsidR="00013725" w:rsidRPr="000C32F1">
              <w:rPr>
                <w:rFonts w:ascii="Arial" w:hAnsi="Arial" w:cs="Arial"/>
                <w:sz w:val="24"/>
                <w:szCs w:val="24"/>
              </w:rPr>
              <w:t>Route Map evolution</w:t>
            </w:r>
            <w:r w:rsidR="00DE342A" w:rsidRPr="00264E8F">
              <w:rPr>
                <w:rFonts w:ascii="Arial" w:hAnsi="Arial" w:cs="Arial"/>
                <w:sz w:val="24"/>
                <w:szCs w:val="24"/>
              </w:rPr>
              <w:t xml:space="preserve"> </w:t>
            </w:r>
          </w:p>
          <w:p w14:paraId="6DCF2F3F" w14:textId="2AADE2EF" w:rsidR="00063B9C" w:rsidRPr="000C32F1" w:rsidRDefault="00063B9C" w:rsidP="00263FF3">
            <w:pPr>
              <w:spacing w:after="0" w:line="240" w:lineRule="auto"/>
              <w:ind w:left="510" w:hanging="510"/>
              <w:contextualSpacing/>
              <w:jc w:val="both"/>
              <w:rPr>
                <w:rFonts w:ascii="Arial" w:hAnsi="Arial" w:cs="Arial"/>
                <w:sz w:val="24"/>
                <w:szCs w:val="24"/>
              </w:rPr>
            </w:pPr>
          </w:p>
          <w:p w14:paraId="1CC4C6DD" w14:textId="663B0CA0" w:rsidR="00531D5B" w:rsidRDefault="00463588" w:rsidP="00263FF3">
            <w:pPr>
              <w:spacing w:after="0" w:line="240" w:lineRule="auto"/>
              <w:contextualSpacing/>
              <w:jc w:val="both"/>
              <w:rPr>
                <w:rFonts w:ascii="Arial" w:hAnsi="Arial" w:cs="Arial"/>
                <w:sz w:val="24"/>
                <w:szCs w:val="24"/>
              </w:rPr>
            </w:pPr>
            <w:r w:rsidRPr="000C32F1">
              <w:rPr>
                <w:rFonts w:ascii="Arial" w:hAnsi="Arial" w:cs="Arial"/>
                <w:sz w:val="24"/>
                <w:szCs w:val="24"/>
              </w:rPr>
              <w:t xml:space="preserve">This theme has </w:t>
            </w:r>
            <w:r w:rsidR="00531D5B">
              <w:rPr>
                <w:rFonts w:ascii="Arial" w:hAnsi="Arial" w:cs="Arial"/>
                <w:sz w:val="24"/>
                <w:szCs w:val="24"/>
              </w:rPr>
              <w:t>formed</w:t>
            </w:r>
            <w:r w:rsidRPr="000C32F1">
              <w:rPr>
                <w:rFonts w:ascii="Arial" w:hAnsi="Arial" w:cs="Arial"/>
                <w:sz w:val="24"/>
                <w:szCs w:val="24"/>
              </w:rPr>
              <w:t xml:space="preserve"> the backbone of the </w:t>
            </w:r>
            <w:proofErr w:type="spellStart"/>
            <w:r w:rsidRPr="005B007D">
              <w:rPr>
                <w:rFonts w:ascii="Arial" w:hAnsi="Arial" w:cs="Arial"/>
                <w:i/>
                <w:sz w:val="24"/>
                <w:szCs w:val="24"/>
              </w:rPr>
              <w:t>bounce</w:t>
            </w:r>
            <w:r w:rsidRPr="005B007D">
              <w:rPr>
                <w:rFonts w:ascii="Arial" w:hAnsi="Arial" w:cs="Arial"/>
                <w:b/>
                <w:i/>
                <w:sz w:val="24"/>
                <w:szCs w:val="24"/>
              </w:rPr>
              <w:t>back</w:t>
            </w:r>
            <w:proofErr w:type="spellEnd"/>
            <w:r w:rsidRPr="000C32F1">
              <w:rPr>
                <w:rFonts w:ascii="Arial" w:hAnsi="Arial" w:cs="Arial"/>
                <w:sz w:val="24"/>
                <w:szCs w:val="24"/>
              </w:rPr>
              <w:t xml:space="preserve"> campaign.  Sites</w:t>
            </w:r>
            <w:r w:rsidR="00913481">
              <w:rPr>
                <w:rFonts w:ascii="Arial" w:hAnsi="Arial" w:cs="Arial"/>
                <w:sz w:val="24"/>
                <w:szCs w:val="24"/>
              </w:rPr>
              <w:t xml:space="preserve"> were </w:t>
            </w:r>
            <w:r w:rsidR="00250225">
              <w:rPr>
                <w:rFonts w:ascii="Arial" w:hAnsi="Arial" w:cs="Arial"/>
                <w:sz w:val="24"/>
                <w:szCs w:val="24"/>
              </w:rPr>
              <w:t>made COVID-secure</w:t>
            </w:r>
            <w:r w:rsidRPr="000C32F1">
              <w:rPr>
                <w:rFonts w:ascii="Arial" w:hAnsi="Arial" w:cs="Arial"/>
                <w:sz w:val="24"/>
                <w:szCs w:val="24"/>
              </w:rPr>
              <w:t xml:space="preserve"> with layouts changed to achieve social distancing and </w:t>
            </w:r>
            <w:r w:rsidR="002009DD" w:rsidRPr="000C32F1">
              <w:rPr>
                <w:rFonts w:ascii="Arial" w:hAnsi="Arial" w:cs="Arial"/>
                <w:sz w:val="24"/>
                <w:szCs w:val="24"/>
              </w:rPr>
              <w:t>one</w:t>
            </w:r>
            <w:r w:rsidR="002009DD">
              <w:rPr>
                <w:rFonts w:ascii="Arial" w:hAnsi="Arial" w:cs="Arial"/>
                <w:sz w:val="24"/>
                <w:szCs w:val="24"/>
              </w:rPr>
              <w:t>-way</w:t>
            </w:r>
            <w:r w:rsidRPr="000C32F1">
              <w:rPr>
                <w:rFonts w:ascii="Arial" w:hAnsi="Arial" w:cs="Arial"/>
                <w:sz w:val="24"/>
                <w:szCs w:val="24"/>
              </w:rPr>
              <w:t xml:space="preserve"> systems put in place.  All activities </w:t>
            </w:r>
            <w:r w:rsidR="00913481">
              <w:rPr>
                <w:rFonts w:ascii="Arial" w:hAnsi="Arial" w:cs="Arial"/>
                <w:sz w:val="24"/>
                <w:szCs w:val="24"/>
              </w:rPr>
              <w:t xml:space="preserve">were </w:t>
            </w:r>
            <w:r w:rsidRPr="000C32F1">
              <w:rPr>
                <w:rFonts w:ascii="Arial" w:hAnsi="Arial" w:cs="Arial"/>
                <w:sz w:val="24"/>
                <w:szCs w:val="24"/>
              </w:rPr>
              <w:t>risk assessed against the</w:t>
            </w:r>
            <w:r w:rsidR="00ED0AC0">
              <w:rPr>
                <w:rFonts w:ascii="Arial" w:hAnsi="Arial" w:cs="Arial"/>
                <w:sz w:val="24"/>
                <w:szCs w:val="24"/>
              </w:rPr>
              <w:t xml:space="preserve"> </w:t>
            </w:r>
            <w:r w:rsidRPr="000C32F1">
              <w:rPr>
                <w:rFonts w:ascii="Arial" w:hAnsi="Arial" w:cs="Arial"/>
                <w:sz w:val="24"/>
                <w:szCs w:val="24"/>
              </w:rPr>
              <w:t>back drop of</w:t>
            </w:r>
            <w:r w:rsidR="001E4DAF" w:rsidRPr="000C32F1">
              <w:rPr>
                <w:rFonts w:ascii="Arial" w:hAnsi="Arial" w:cs="Arial"/>
                <w:sz w:val="24"/>
                <w:szCs w:val="24"/>
              </w:rPr>
              <w:t xml:space="preserve"> </w:t>
            </w:r>
            <w:r w:rsidRPr="000C32F1">
              <w:rPr>
                <w:rFonts w:ascii="Arial" w:hAnsi="Arial" w:cs="Arial"/>
                <w:sz w:val="24"/>
                <w:szCs w:val="24"/>
              </w:rPr>
              <w:t>COVID-19 and all the challenges this brings.  It has necessitated</w:t>
            </w:r>
            <w:r w:rsidR="00ED0AC0">
              <w:rPr>
                <w:rFonts w:ascii="Arial" w:hAnsi="Arial" w:cs="Arial"/>
                <w:sz w:val="24"/>
                <w:szCs w:val="24"/>
              </w:rPr>
              <w:t xml:space="preserve"> </w:t>
            </w:r>
            <w:r w:rsidRPr="000C32F1">
              <w:rPr>
                <w:rFonts w:ascii="Arial" w:hAnsi="Arial" w:cs="Arial"/>
                <w:sz w:val="24"/>
                <w:szCs w:val="24"/>
              </w:rPr>
              <w:t>the creation of online booking systems, dedicated signage and the production</w:t>
            </w:r>
            <w:r w:rsidR="00ED0AC0">
              <w:rPr>
                <w:rFonts w:ascii="Arial" w:hAnsi="Arial" w:cs="Arial"/>
                <w:sz w:val="24"/>
                <w:szCs w:val="24"/>
              </w:rPr>
              <w:t xml:space="preserve"> </w:t>
            </w:r>
            <w:r w:rsidRPr="000C32F1">
              <w:rPr>
                <w:rFonts w:ascii="Arial" w:hAnsi="Arial" w:cs="Arial"/>
                <w:sz w:val="24"/>
                <w:szCs w:val="24"/>
              </w:rPr>
              <w:t xml:space="preserve">of customer journey videos </w:t>
            </w:r>
            <w:r w:rsidR="00013725" w:rsidRPr="000C32F1">
              <w:rPr>
                <w:rFonts w:ascii="Arial" w:hAnsi="Arial" w:cs="Arial"/>
                <w:sz w:val="24"/>
                <w:szCs w:val="24"/>
              </w:rPr>
              <w:t xml:space="preserve">so that customers </w:t>
            </w:r>
            <w:r w:rsidR="001E4DAF" w:rsidRPr="000C32F1">
              <w:rPr>
                <w:rFonts w:ascii="Arial" w:hAnsi="Arial" w:cs="Arial"/>
                <w:sz w:val="24"/>
                <w:szCs w:val="24"/>
              </w:rPr>
              <w:t>can</w:t>
            </w:r>
            <w:r w:rsidR="00013725" w:rsidRPr="000C32F1">
              <w:rPr>
                <w:rFonts w:ascii="Arial" w:hAnsi="Arial" w:cs="Arial"/>
                <w:sz w:val="24"/>
                <w:szCs w:val="24"/>
              </w:rPr>
              <w:t xml:space="preserve"> see the changes and what will</w:t>
            </w:r>
            <w:r w:rsidR="00ED0AC0">
              <w:rPr>
                <w:rFonts w:ascii="Arial" w:hAnsi="Arial" w:cs="Arial"/>
                <w:sz w:val="24"/>
                <w:szCs w:val="24"/>
              </w:rPr>
              <w:t xml:space="preserve"> </w:t>
            </w:r>
            <w:r w:rsidR="00013725" w:rsidRPr="000C32F1">
              <w:rPr>
                <w:rFonts w:ascii="Arial" w:hAnsi="Arial" w:cs="Arial"/>
                <w:sz w:val="24"/>
                <w:szCs w:val="24"/>
              </w:rPr>
              <w:t xml:space="preserve">be expected </w:t>
            </w:r>
            <w:r w:rsidR="001E4DAF" w:rsidRPr="000C32F1">
              <w:rPr>
                <w:rFonts w:ascii="Arial" w:hAnsi="Arial" w:cs="Arial"/>
                <w:sz w:val="24"/>
                <w:szCs w:val="24"/>
              </w:rPr>
              <w:t xml:space="preserve">of them </w:t>
            </w:r>
            <w:r w:rsidR="00013725" w:rsidRPr="000C32F1">
              <w:rPr>
                <w:rFonts w:ascii="Arial" w:hAnsi="Arial" w:cs="Arial"/>
                <w:sz w:val="24"/>
                <w:szCs w:val="24"/>
              </w:rPr>
              <w:t xml:space="preserve">for their role to play in keeping our sites safe for all. </w:t>
            </w:r>
            <w:r w:rsidR="00250225">
              <w:rPr>
                <w:rFonts w:ascii="Arial" w:hAnsi="Arial" w:cs="Arial"/>
                <w:sz w:val="24"/>
                <w:szCs w:val="24"/>
              </w:rPr>
              <w:t>Customer feedback has been unanimously positive from all sites so far.</w:t>
            </w:r>
          </w:p>
          <w:p w14:paraId="7E82AC7E" w14:textId="77777777" w:rsidR="00E50F99" w:rsidRDefault="00E50F99" w:rsidP="00263FF3">
            <w:pPr>
              <w:spacing w:after="0" w:line="240" w:lineRule="auto"/>
              <w:contextualSpacing/>
              <w:jc w:val="both"/>
              <w:rPr>
                <w:rFonts w:ascii="Arial" w:hAnsi="Arial" w:cs="Arial"/>
                <w:sz w:val="24"/>
                <w:szCs w:val="24"/>
              </w:rPr>
            </w:pPr>
          </w:p>
          <w:p w14:paraId="021B25EC" w14:textId="77777777" w:rsidR="00C62B43" w:rsidRPr="00A07CEF" w:rsidRDefault="00C62B43" w:rsidP="00A07CEF">
            <w:pPr>
              <w:spacing w:after="0" w:line="240" w:lineRule="auto"/>
              <w:jc w:val="both"/>
              <w:rPr>
                <w:rFonts w:ascii="Arial" w:hAnsi="Arial" w:cs="Arial"/>
                <w:b/>
                <w:sz w:val="24"/>
                <w:szCs w:val="24"/>
              </w:rPr>
            </w:pPr>
            <w:r w:rsidRPr="00A07CEF">
              <w:rPr>
                <w:rFonts w:ascii="Arial" w:hAnsi="Arial" w:cs="Arial"/>
                <w:b/>
                <w:sz w:val="24"/>
                <w:szCs w:val="24"/>
              </w:rPr>
              <w:t>Facilities update</w:t>
            </w:r>
          </w:p>
          <w:p w14:paraId="66F5D116" w14:textId="77777777" w:rsidR="00876773" w:rsidRPr="00876773" w:rsidRDefault="00876773" w:rsidP="00A07CEF">
            <w:pPr>
              <w:pStyle w:val="ListParagraph"/>
              <w:numPr>
                <w:ilvl w:val="1"/>
                <w:numId w:val="30"/>
              </w:numPr>
              <w:spacing w:after="0" w:line="240" w:lineRule="auto"/>
              <w:ind w:left="771" w:hanging="425"/>
              <w:jc w:val="both"/>
              <w:rPr>
                <w:rFonts w:ascii="Arial" w:hAnsi="Arial" w:cs="Arial"/>
                <w:bCs/>
                <w:sz w:val="24"/>
                <w:szCs w:val="24"/>
              </w:rPr>
            </w:pPr>
            <w:r w:rsidRPr="00876773">
              <w:rPr>
                <w:rFonts w:ascii="Arial" w:hAnsi="Arial" w:cs="Arial"/>
                <w:bCs/>
                <w:sz w:val="24"/>
                <w:szCs w:val="24"/>
              </w:rPr>
              <w:t>57 facilities open</w:t>
            </w:r>
          </w:p>
          <w:p w14:paraId="7F63270F" w14:textId="77777777" w:rsidR="00876773" w:rsidRPr="00876773" w:rsidRDefault="00876773" w:rsidP="00A07CEF">
            <w:pPr>
              <w:pStyle w:val="ListParagraph"/>
              <w:numPr>
                <w:ilvl w:val="1"/>
                <w:numId w:val="30"/>
              </w:numPr>
              <w:spacing w:after="0" w:line="240" w:lineRule="auto"/>
              <w:ind w:left="771" w:hanging="425"/>
              <w:jc w:val="both"/>
              <w:rPr>
                <w:rFonts w:ascii="Arial" w:hAnsi="Arial" w:cs="Arial"/>
                <w:bCs/>
                <w:sz w:val="24"/>
                <w:szCs w:val="24"/>
              </w:rPr>
            </w:pPr>
            <w:r w:rsidRPr="00876773">
              <w:rPr>
                <w:rFonts w:ascii="Arial" w:hAnsi="Arial" w:cs="Arial"/>
                <w:bCs/>
                <w:sz w:val="24"/>
                <w:szCs w:val="24"/>
              </w:rPr>
              <w:t>59 in the process of reopening</w:t>
            </w:r>
          </w:p>
          <w:p w14:paraId="19DE6423" w14:textId="77777777" w:rsidR="00876773" w:rsidRPr="00876773" w:rsidRDefault="00876773" w:rsidP="00A07CEF">
            <w:pPr>
              <w:pStyle w:val="ListParagraph"/>
              <w:numPr>
                <w:ilvl w:val="1"/>
                <w:numId w:val="30"/>
              </w:numPr>
              <w:spacing w:after="0" w:line="240" w:lineRule="auto"/>
              <w:ind w:left="771" w:hanging="425"/>
              <w:jc w:val="both"/>
              <w:rPr>
                <w:rFonts w:ascii="Arial" w:hAnsi="Arial" w:cs="Arial"/>
                <w:bCs/>
                <w:sz w:val="24"/>
                <w:szCs w:val="24"/>
              </w:rPr>
            </w:pPr>
            <w:r w:rsidRPr="00876773">
              <w:rPr>
                <w:rFonts w:ascii="Arial" w:hAnsi="Arial" w:cs="Arial"/>
                <w:bCs/>
                <w:sz w:val="24"/>
                <w:szCs w:val="24"/>
              </w:rPr>
              <w:t>All outdoor grass pitches open</w:t>
            </w:r>
          </w:p>
          <w:p w14:paraId="03B44598" w14:textId="1C5273DD" w:rsidR="00876773" w:rsidRPr="00876773" w:rsidRDefault="00876773" w:rsidP="00A07CEF">
            <w:pPr>
              <w:pStyle w:val="ListParagraph"/>
              <w:numPr>
                <w:ilvl w:val="1"/>
                <w:numId w:val="30"/>
              </w:numPr>
              <w:spacing w:after="0" w:line="240" w:lineRule="auto"/>
              <w:ind w:left="771" w:hanging="425"/>
              <w:jc w:val="both"/>
              <w:rPr>
                <w:rFonts w:ascii="Arial" w:hAnsi="Arial" w:cs="Arial"/>
                <w:bCs/>
                <w:sz w:val="24"/>
                <w:szCs w:val="24"/>
              </w:rPr>
            </w:pPr>
            <w:r w:rsidRPr="00876773">
              <w:rPr>
                <w:rFonts w:ascii="Arial" w:hAnsi="Arial" w:cs="Arial"/>
                <w:bCs/>
                <w:sz w:val="24"/>
                <w:szCs w:val="24"/>
              </w:rPr>
              <w:t xml:space="preserve">Limited access to the school estate </w:t>
            </w:r>
            <w:r>
              <w:rPr>
                <w:rFonts w:ascii="Arial" w:hAnsi="Arial" w:cs="Arial"/>
                <w:bCs/>
                <w:sz w:val="24"/>
                <w:szCs w:val="24"/>
              </w:rPr>
              <w:t xml:space="preserve">– mainly </w:t>
            </w:r>
            <w:r w:rsidRPr="00876773">
              <w:rPr>
                <w:rFonts w:ascii="Arial" w:hAnsi="Arial" w:cs="Arial"/>
                <w:bCs/>
                <w:sz w:val="24"/>
                <w:szCs w:val="24"/>
              </w:rPr>
              <w:t xml:space="preserve">for </w:t>
            </w:r>
            <w:proofErr w:type="gramStart"/>
            <w:r w:rsidRPr="00876773">
              <w:rPr>
                <w:rFonts w:ascii="Arial" w:hAnsi="Arial" w:cs="Arial"/>
                <w:bCs/>
                <w:sz w:val="24"/>
                <w:szCs w:val="24"/>
              </w:rPr>
              <w:t>click</w:t>
            </w:r>
            <w:proofErr w:type="gramEnd"/>
            <w:r w:rsidRPr="00876773">
              <w:rPr>
                <w:rFonts w:ascii="Arial" w:hAnsi="Arial" w:cs="Arial"/>
                <w:bCs/>
                <w:sz w:val="24"/>
                <w:szCs w:val="24"/>
              </w:rPr>
              <w:t xml:space="preserve"> and colle</w:t>
            </w:r>
            <w:r w:rsidR="00A07CEF">
              <w:rPr>
                <w:rFonts w:ascii="Arial" w:hAnsi="Arial" w:cs="Arial"/>
                <w:bCs/>
                <w:sz w:val="24"/>
                <w:szCs w:val="24"/>
              </w:rPr>
              <w:t>c</w:t>
            </w:r>
            <w:r w:rsidRPr="00876773">
              <w:rPr>
                <w:rFonts w:ascii="Arial" w:hAnsi="Arial" w:cs="Arial"/>
                <w:bCs/>
                <w:sz w:val="24"/>
                <w:szCs w:val="24"/>
              </w:rPr>
              <w:t>t library function</w:t>
            </w:r>
            <w:r>
              <w:rPr>
                <w:rFonts w:ascii="Arial" w:hAnsi="Arial" w:cs="Arial"/>
                <w:bCs/>
                <w:sz w:val="24"/>
                <w:szCs w:val="24"/>
              </w:rPr>
              <w:t>s</w:t>
            </w:r>
            <w:r w:rsidRPr="00876773">
              <w:rPr>
                <w:rFonts w:ascii="Arial" w:hAnsi="Arial" w:cs="Arial"/>
                <w:bCs/>
                <w:sz w:val="24"/>
                <w:szCs w:val="24"/>
              </w:rPr>
              <w:t xml:space="preserve"> and use of synthetic pitches</w:t>
            </w:r>
          </w:p>
          <w:p w14:paraId="562808FE" w14:textId="714CD343" w:rsidR="00876773" w:rsidRPr="00876773" w:rsidRDefault="00876773" w:rsidP="00A07CEF">
            <w:pPr>
              <w:pStyle w:val="ListParagraph"/>
              <w:numPr>
                <w:ilvl w:val="1"/>
                <w:numId w:val="30"/>
              </w:numPr>
              <w:spacing w:after="0" w:line="240" w:lineRule="auto"/>
              <w:ind w:left="771" w:hanging="425"/>
              <w:jc w:val="both"/>
              <w:rPr>
                <w:rFonts w:ascii="Arial" w:hAnsi="Arial" w:cs="Arial"/>
                <w:bCs/>
                <w:sz w:val="24"/>
                <w:szCs w:val="24"/>
              </w:rPr>
            </w:pPr>
            <w:r w:rsidRPr="00876773">
              <w:rPr>
                <w:rFonts w:ascii="Arial" w:hAnsi="Arial" w:cs="Arial"/>
                <w:bCs/>
                <w:sz w:val="24"/>
                <w:szCs w:val="24"/>
              </w:rPr>
              <w:t>Community centres to remain closed</w:t>
            </w:r>
          </w:p>
          <w:p w14:paraId="77D85BFC" w14:textId="62BA1AE2" w:rsidR="00A76C8E" w:rsidRPr="00531D5B" w:rsidRDefault="00531D5B" w:rsidP="00263FF3">
            <w:pPr>
              <w:pStyle w:val="ydpb91593c3msonormal"/>
              <w:jc w:val="both"/>
              <w:rPr>
                <w:rFonts w:ascii="Helvetica" w:hAnsi="Helvetica" w:cs="Helvetica"/>
                <w:sz w:val="24"/>
                <w:szCs w:val="24"/>
              </w:rPr>
            </w:pPr>
            <w:r>
              <w:rPr>
                <w:rFonts w:ascii="Arial" w:hAnsi="Arial" w:cs="Arial"/>
                <w:sz w:val="24"/>
                <w:szCs w:val="24"/>
              </w:rPr>
              <w:t xml:space="preserve">The importance of access to the school estate </w:t>
            </w:r>
            <w:r w:rsidR="00913481">
              <w:rPr>
                <w:rFonts w:ascii="Arial" w:hAnsi="Arial" w:cs="Arial"/>
                <w:sz w:val="24"/>
                <w:szCs w:val="24"/>
              </w:rPr>
              <w:t xml:space="preserve">and the wider community lets, </w:t>
            </w:r>
            <w:r>
              <w:rPr>
                <w:rFonts w:ascii="Arial" w:hAnsi="Arial" w:cs="Arial"/>
                <w:sz w:val="24"/>
                <w:szCs w:val="24"/>
              </w:rPr>
              <w:t>cannot be underestimated</w:t>
            </w:r>
            <w:r w:rsidR="004C0970">
              <w:rPr>
                <w:rFonts w:ascii="Arial" w:hAnsi="Arial" w:cs="Arial"/>
                <w:sz w:val="24"/>
                <w:szCs w:val="24"/>
              </w:rPr>
              <w:t>.</w:t>
            </w:r>
            <w:r>
              <w:rPr>
                <w:rFonts w:ascii="Arial" w:hAnsi="Arial" w:cs="Arial"/>
                <w:sz w:val="24"/>
                <w:szCs w:val="24"/>
              </w:rPr>
              <w:t xml:space="preserve"> HLH shares dual-use facilities in 12 schools and </w:t>
            </w:r>
            <w:r w:rsidR="00F52C68">
              <w:rPr>
                <w:rFonts w:ascii="Arial" w:hAnsi="Arial" w:cs="Arial"/>
                <w:sz w:val="24"/>
                <w:szCs w:val="24"/>
              </w:rPr>
              <w:t xml:space="preserve">these facilities are vital to health and wellbeing </w:t>
            </w:r>
            <w:r w:rsidR="004C0970">
              <w:rPr>
                <w:rFonts w:ascii="Arial" w:hAnsi="Arial" w:cs="Arial"/>
                <w:sz w:val="24"/>
                <w:szCs w:val="24"/>
              </w:rPr>
              <w:t>by providing affordable, convenient</w:t>
            </w:r>
            <w:r w:rsidR="00F52C68">
              <w:rPr>
                <w:rFonts w:ascii="Arial" w:hAnsi="Arial" w:cs="Arial"/>
                <w:sz w:val="24"/>
                <w:szCs w:val="24"/>
              </w:rPr>
              <w:t xml:space="preserve"> access to leisure for all communities. </w:t>
            </w:r>
            <w:r w:rsidR="008A5F7F">
              <w:rPr>
                <w:rFonts w:ascii="Arial" w:hAnsi="Arial" w:cs="Arial"/>
                <w:sz w:val="24"/>
                <w:szCs w:val="24"/>
              </w:rPr>
              <w:t>School access is also a key source of income to High Life Highland through High Life memberships</w:t>
            </w:r>
            <w:r w:rsidR="004C0970">
              <w:rPr>
                <w:rFonts w:ascii="Arial" w:hAnsi="Arial" w:cs="Arial"/>
                <w:sz w:val="24"/>
                <w:szCs w:val="24"/>
              </w:rPr>
              <w:t>;</w:t>
            </w:r>
            <w:r>
              <w:rPr>
                <w:rFonts w:ascii="Arial" w:hAnsi="Arial" w:cs="Arial"/>
                <w:sz w:val="24"/>
                <w:szCs w:val="24"/>
              </w:rPr>
              <w:t xml:space="preserve"> supplemented by school lets managed by HLH</w:t>
            </w:r>
            <w:r w:rsidR="008A5F7F">
              <w:rPr>
                <w:rFonts w:ascii="Arial" w:hAnsi="Arial" w:cs="Arial"/>
                <w:sz w:val="24"/>
                <w:szCs w:val="24"/>
              </w:rPr>
              <w:t xml:space="preserve">. This </w:t>
            </w:r>
            <w:r>
              <w:rPr>
                <w:rFonts w:ascii="Arial" w:hAnsi="Arial" w:cs="Arial"/>
                <w:sz w:val="24"/>
                <w:szCs w:val="24"/>
              </w:rPr>
              <w:t>represents a high percentage of HLH’s income and will have a significant impact going forward if unresolved.</w:t>
            </w:r>
            <w:r w:rsidR="00011744">
              <w:rPr>
                <w:rFonts w:ascii="Arial" w:hAnsi="Arial" w:cs="Arial"/>
                <w:sz w:val="24"/>
                <w:szCs w:val="24"/>
              </w:rPr>
              <w:t xml:space="preserve">  </w:t>
            </w:r>
          </w:p>
          <w:p w14:paraId="40546A04" w14:textId="18641ED3" w:rsidR="00DE342A" w:rsidRDefault="00BA3F27" w:rsidP="00263FF3">
            <w:pPr>
              <w:spacing w:after="0" w:line="240" w:lineRule="auto"/>
              <w:ind w:left="510" w:hanging="510"/>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3360" behindDoc="0" locked="0" layoutInCell="1" allowOverlap="1" wp14:anchorId="0E1FC814" wp14:editId="53EAE3E2">
                      <wp:simplePos x="0" y="0"/>
                      <wp:positionH relativeFrom="column">
                        <wp:posOffset>5534025</wp:posOffset>
                      </wp:positionH>
                      <wp:positionV relativeFrom="paragraph">
                        <wp:posOffset>-58799</wp:posOffset>
                      </wp:positionV>
                      <wp:extent cx="266065" cy="259080"/>
                      <wp:effectExtent l="0" t="0" r="19685" b="26670"/>
                      <wp:wrapNone/>
                      <wp:docPr id="7" name="Oval 7"/>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E1B2D" id="Oval 7" o:spid="_x0000_s1026" style="position:absolute;margin-left:435.75pt;margin-top:-4.65pt;width:20.95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" fillcolor="#00b050" strokecolor="#375623 [1609]" strokeweight="1pt">
                      <v:stroke joinstyle="miter"/>
                    </v:oval>
                  </w:pict>
                </mc:Fallback>
              </mc:AlternateContent>
            </w:r>
            <w:r w:rsidR="00B14468" w:rsidRPr="000C32F1">
              <w:rPr>
                <w:rFonts w:ascii="Arial" w:hAnsi="Arial" w:cs="Arial"/>
                <w:b/>
                <w:sz w:val="24"/>
                <w:szCs w:val="24"/>
              </w:rPr>
              <w:t xml:space="preserve">Theme 3 - </w:t>
            </w:r>
            <w:r w:rsidR="00DE342A" w:rsidRPr="000C32F1">
              <w:rPr>
                <w:rFonts w:ascii="Arial" w:hAnsi="Arial" w:cs="Arial"/>
                <w:b/>
                <w:sz w:val="24"/>
                <w:szCs w:val="24"/>
              </w:rPr>
              <w:t xml:space="preserve">Customer engagement </w:t>
            </w:r>
            <w:r w:rsidR="00B14468" w:rsidRPr="000C32F1">
              <w:rPr>
                <w:rFonts w:ascii="Arial" w:hAnsi="Arial" w:cs="Arial"/>
                <w:b/>
                <w:sz w:val="24"/>
                <w:szCs w:val="24"/>
              </w:rPr>
              <w:t xml:space="preserve">–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GREEN</w:t>
            </w:r>
          </w:p>
          <w:p w14:paraId="4C43D30B" w14:textId="4165989C" w:rsidR="00ED0AC0" w:rsidRPr="000C32F1" w:rsidRDefault="00ED0AC0" w:rsidP="00263FF3">
            <w:pPr>
              <w:spacing w:after="0" w:line="240" w:lineRule="auto"/>
              <w:ind w:left="510" w:hanging="510"/>
              <w:contextualSpacing/>
              <w:jc w:val="both"/>
              <w:rPr>
                <w:rFonts w:ascii="Arial" w:hAnsi="Arial" w:cs="Arial"/>
                <w:b/>
                <w:sz w:val="24"/>
                <w:szCs w:val="24"/>
              </w:rPr>
            </w:pPr>
          </w:p>
          <w:p w14:paraId="0173E51D" w14:textId="1CAE0C0F"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Establish what our customers expect when we reopen/restrictions permitting</w:t>
            </w:r>
          </w:p>
          <w:p w14:paraId="56292BDA" w14:textId="7B884BB9" w:rsidR="00DE342A" w:rsidRDefault="00475EAE"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B</w:t>
            </w:r>
            <w:r w:rsidR="00DE342A" w:rsidRPr="004C66EF">
              <w:rPr>
                <w:rFonts w:ascii="Arial" w:hAnsi="Arial" w:cs="Arial"/>
                <w:sz w:val="24"/>
                <w:szCs w:val="24"/>
              </w:rPr>
              <w:t>uild trust and confidence that it is safe to return to our facilities and engage with our services</w:t>
            </w:r>
          </w:p>
          <w:p w14:paraId="01EA118F" w14:textId="75B6A942" w:rsidR="006778A9" w:rsidRPr="004C66EF" w:rsidRDefault="006778A9"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Retain as many customers as possible and engage positively and frequently</w:t>
            </w:r>
          </w:p>
          <w:p w14:paraId="04842B62" w14:textId="3FAA4E50" w:rsidR="00DE342A" w:rsidRPr="004C66EF" w:rsidRDefault="006778A9"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Develop and implement a strategic approach to recovery and continued growth of </w:t>
            </w:r>
            <w:r w:rsidRPr="006778A9">
              <w:rPr>
                <w:rFonts w:ascii="Arial" w:hAnsi="Arial" w:cs="Arial"/>
                <w:i/>
                <w:sz w:val="24"/>
                <w:szCs w:val="24"/>
              </w:rPr>
              <w:t>Highlife</w:t>
            </w:r>
            <w:r>
              <w:rPr>
                <w:rFonts w:ascii="Arial" w:hAnsi="Arial" w:cs="Arial"/>
                <w:sz w:val="24"/>
                <w:szCs w:val="24"/>
              </w:rPr>
              <w:t xml:space="preserve"> subscription income</w:t>
            </w:r>
          </w:p>
          <w:p w14:paraId="5D80FDBB" w14:textId="553915D6" w:rsidR="00DE342A" w:rsidRDefault="00DE342A" w:rsidP="00263FF3">
            <w:pPr>
              <w:spacing w:after="0" w:line="240" w:lineRule="auto"/>
              <w:ind w:left="1590"/>
              <w:contextualSpacing/>
              <w:jc w:val="both"/>
              <w:rPr>
                <w:rFonts w:ascii="Arial" w:hAnsi="Arial" w:cs="Arial"/>
                <w:sz w:val="24"/>
                <w:szCs w:val="24"/>
              </w:rPr>
            </w:pPr>
          </w:p>
          <w:p w14:paraId="222448C6" w14:textId="7A6413CA" w:rsidR="00A76C8E" w:rsidRPr="000C32F1" w:rsidRDefault="00A76C8E" w:rsidP="00263FF3">
            <w:pPr>
              <w:spacing w:after="0" w:line="240" w:lineRule="auto"/>
              <w:contextualSpacing/>
              <w:jc w:val="both"/>
              <w:rPr>
                <w:rFonts w:ascii="Arial" w:hAnsi="Arial" w:cs="Arial"/>
                <w:sz w:val="24"/>
                <w:szCs w:val="24"/>
              </w:rPr>
            </w:pPr>
            <w:r w:rsidRPr="00A44935">
              <w:rPr>
                <w:rFonts w:ascii="Arial" w:hAnsi="Arial" w:cs="Arial"/>
                <w:sz w:val="24"/>
                <w:szCs w:val="24"/>
              </w:rPr>
              <w:t xml:space="preserve">Our </w:t>
            </w:r>
            <w:r w:rsidR="00475BE2" w:rsidRPr="00A44935">
              <w:rPr>
                <w:rFonts w:ascii="Arial" w:hAnsi="Arial" w:cs="Arial"/>
                <w:sz w:val="24"/>
                <w:szCs w:val="24"/>
              </w:rPr>
              <w:t xml:space="preserve">customer </w:t>
            </w:r>
            <w:r w:rsidRPr="00A44935">
              <w:rPr>
                <w:rFonts w:ascii="Arial" w:hAnsi="Arial" w:cs="Arial"/>
                <w:sz w:val="24"/>
                <w:szCs w:val="24"/>
              </w:rPr>
              <w:t xml:space="preserve">engagement has </w:t>
            </w:r>
            <w:r w:rsidR="00475BE2" w:rsidRPr="00A44935">
              <w:rPr>
                <w:rFonts w:ascii="Arial" w:hAnsi="Arial" w:cs="Arial"/>
                <w:sz w:val="24"/>
                <w:szCs w:val="24"/>
              </w:rPr>
              <w:t xml:space="preserve">been continuous throughout the pandemic and </w:t>
            </w:r>
            <w:r w:rsidRPr="00A44935">
              <w:rPr>
                <w:rFonts w:ascii="Arial" w:hAnsi="Arial" w:cs="Arial"/>
                <w:sz w:val="24"/>
                <w:szCs w:val="24"/>
              </w:rPr>
              <w:t>resulted in customer surveys providing some excellent feedback</w:t>
            </w:r>
            <w:r w:rsidR="00475BE2" w:rsidRPr="00A44935">
              <w:rPr>
                <w:rFonts w:ascii="Arial" w:hAnsi="Arial" w:cs="Arial"/>
                <w:sz w:val="24"/>
                <w:szCs w:val="24"/>
              </w:rPr>
              <w:t xml:space="preserve"> </w:t>
            </w:r>
            <w:r w:rsidR="00C551CA">
              <w:rPr>
                <w:rFonts w:ascii="Arial" w:hAnsi="Arial" w:cs="Arial"/>
                <w:sz w:val="24"/>
                <w:szCs w:val="24"/>
              </w:rPr>
              <w:t>in terms of</w:t>
            </w:r>
            <w:r w:rsidRPr="00A44935">
              <w:rPr>
                <w:rFonts w:ascii="Arial" w:hAnsi="Arial" w:cs="Arial"/>
                <w:sz w:val="24"/>
                <w:szCs w:val="24"/>
              </w:rPr>
              <w:t xml:space="preserve"> how HLH was managing the </w:t>
            </w:r>
            <w:r w:rsidR="004E0C23" w:rsidRPr="00A44935">
              <w:rPr>
                <w:rFonts w:ascii="Arial" w:hAnsi="Arial" w:cs="Arial"/>
                <w:sz w:val="24"/>
                <w:szCs w:val="24"/>
              </w:rPr>
              <w:t xml:space="preserve">communications with customers.  </w:t>
            </w:r>
            <w:r w:rsidR="00095B44" w:rsidRPr="00A44935">
              <w:rPr>
                <w:rFonts w:ascii="Arial" w:hAnsi="Arial" w:cs="Arial"/>
                <w:sz w:val="24"/>
                <w:szCs w:val="24"/>
              </w:rPr>
              <w:t xml:space="preserve">Recovery of </w:t>
            </w:r>
            <w:r w:rsidR="00A07CEF" w:rsidRPr="00A07CEF">
              <w:rPr>
                <w:rFonts w:ascii="Arial" w:hAnsi="Arial" w:cs="Arial"/>
                <w:i/>
                <w:iCs/>
                <w:sz w:val="24"/>
                <w:szCs w:val="24"/>
              </w:rPr>
              <w:t>h</w:t>
            </w:r>
            <w:r w:rsidR="00095B44" w:rsidRPr="00A07CEF">
              <w:rPr>
                <w:rFonts w:ascii="Arial" w:hAnsi="Arial" w:cs="Arial"/>
                <w:i/>
                <w:iCs/>
                <w:sz w:val="24"/>
                <w:szCs w:val="24"/>
              </w:rPr>
              <w:t>igh</w:t>
            </w:r>
            <w:r w:rsidR="00095B44" w:rsidRPr="00A44935">
              <w:rPr>
                <w:rFonts w:ascii="Arial" w:hAnsi="Arial" w:cs="Arial"/>
                <w:b/>
                <w:i/>
                <w:sz w:val="24"/>
                <w:szCs w:val="24"/>
              </w:rPr>
              <w:t>life</w:t>
            </w:r>
            <w:r w:rsidR="00095B44" w:rsidRPr="00A44935">
              <w:rPr>
                <w:rFonts w:ascii="Arial" w:hAnsi="Arial" w:cs="Arial"/>
                <w:i/>
                <w:sz w:val="24"/>
                <w:szCs w:val="24"/>
              </w:rPr>
              <w:t xml:space="preserve"> </w:t>
            </w:r>
            <w:r w:rsidR="00095B44" w:rsidRPr="00A44935">
              <w:rPr>
                <w:rFonts w:ascii="Arial" w:hAnsi="Arial" w:cs="Arial"/>
                <w:sz w:val="24"/>
                <w:szCs w:val="24"/>
              </w:rPr>
              <w:t xml:space="preserve">membership income </w:t>
            </w:r>
            <w:r w:rsidR="00475BE2" w:rsidRPr="00A44935">
              <w:rPr>
                <w:rFonts w:ascii="Arial" w:hAnsi="Arial" w:cs="Arial"/>
                <w:sz w:val="24"/>
                <w:szCs w:val="24"/>
              </w:rPr>
              <w:t xml:space="preserve">remains a </w:t>
            </w:r>
            <w:r w:rsidR="00095B44" w:rsidRPr="00A44935">
              <w:rPr>
                <w:rFonts w:ascii="Arial" w:hAnsi="Arial" w:cs="Arial"/>
                <w:sz w:val="24"/>
                <w:szCs w:val="24"/>
              </w:rPr>
              <w:t>high priority</w:t>
            </w:r>
            <w:r w:rsidR="00A07CEF">
              <w:rPr>
                <w:rFonts w:ascii="Arial" w:hAnsi="Arial" w:cs="Arial"/>
                <w:sz w:val="24"/>
                <w:szCs w:val="24"/>
              </w:rPr>
              <w:t xml:space="preserve"> and </w:t>
            </w:r>
            <w:r w:rsidR="00D23118" w:rsidRPr="00A44935">
              <w:rPr>
                <w:rFonts w:ascii="Arial" w:hAnsi="Arial" w:cs="Arial"/>
                <w:sz w:val="24"/>
                <w:szCs w:val="24"/>
              </w:rPr>
              <w:t xml:space="preserve">membership progress can be found </w:t>
            </w:r>
            <w:r w:rsidR="00A07CEF">
              <w:rPr>
                <w:rFonts w:ascii="Arial" w:hAnsi="Arial" w:cs="Arial"/>
                <w:sz w:val="24"/>
                <w:szCs w:val="24"/>
              </w:rPr>
              <w:t xml:space="preserve">in the Performance report </w:t>
            </w:r>
            <w:r w:rsidR="00D23118" w:rsidRPr="00A44935">
              <w:rPr>
                <w:rFonts w:ascii="Arial" w:hAnsi="Arial" w:cs="Arial"/>
                <w:sz w:val="24"/>
                <w:szCs w:val="24"/>
              </w:rPr>
              <w:t>elsewhere on this agenda.</w:t>
            </w:r>
          </w:p>
          <w:p w14:paraId="36947EC8" w14:textId="7C4D3EF8" w:rsidR="00876773" w:rsidRDefault="00876773" w:rsidP="00263FF3">
            <w:pPr>
              <w:spacing w:after="0" w:line="240" w:lineRule="auto"/>
              <w:contextualSpacing/>
              <w:jc w:val="both"/>
              <w:rPr>
                <w:rFonts w:ascii="Arial" w:hAnsi="Arial" w:cs="Arial"/>
                <w:b/>
                <w:sz w:val="24"/>
                <w:szCs w:val="24"/>
              </w:rPr>
            </w:pPr>
          </w:p>
          <w:p w14:paraId="3A75B4B8" w14:textId="50A2BDCD" w:rsidR="00D13E2A" w:rsidRDefault="00D13E2A" w:rsidP="00263FF3">
            <w:pPr>
              <w:spacing w:after="0" w:line="240" w:lineRule="auto"/>
              <w:contextualSpacing/>
              <w:jc w:val="both"/>
              <w:rPr>
                <w:rFonts w:ascii="Arial" w:hAnsi="Arial" w:cs="Arial"/>
                <w:b/>
                <w:sz w:val="24"/>
                <w:szCs w:val="24"/>
              </w:rPr>
            </w:pPr>
          </w:p>
          <w:p w14:paraId="0E583BD7" w14:textId="77777777" w:rsidR="00D13E2A" w:rsidRDefault="00D13E2A" w:rsidP="00263FF3">
            <w:pPr>
              <w:spacing w:after="0" w:line="240" w:lineRule="auto"/>
              <w:contextualSpacing/>
              <w:jc w:val="both"/>
              <w:rPr>
                <w:rFonts w:ascii="Arial" w:hAnsi="Arial" w:cs="Arial"/>
                <w:b/>
                <w:sz w:val="24"/>
                <w:szCs w:val="24"/>
              </w:rPr>
            </w:pPr>
          </w:p>
          <w:p w14:paraId="3892D270" w14:textId="6C5814FB" w:rsidR="00DE342A" w:rsidRDefault="006778A9"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w:lastRenderedPageBreak/>
              <mc:AlternateContent>
                <mc:Choice Requires="wps">
                  <w:drawing>
                    <wp:anchor distT="0" distB="0" distL="114300" distR="114300" simplePos="0" relativeHeight="251665408" behindDoc="0" locked="0" layoutInCell="1" allowOverlap="1" wp14:anchorId="6524D879" wp14:editId="2AFC7F1A">
                      <wp:simplePos x="0" y="0"/>
                      <wp:positionH relativeFrom="column">
                        <wp:posOffset>5530850</wp:posOffset>
                      </wp:positionH>
                      <wp:positionV relativeFrom="paragraph">
                        <wp:posOffset>-54610</wp:posOffset>
                      </wp:positionV>
                      <wp:extent cx="266065" cy="259080"/>
                      <wp:effectExtent l="0" t="0" r="19685" b="26670"/>
                      <wp:wrapNone/>
                      <wp:docPr id="8" name="Oval 8"/>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37B2CA" id="Oval 8" o:spid="_x0000_s1026" style="position:absolute;margin-left:435.5pt;margin-top:-4.3pt;width:20.95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" fillcolor="#00b050" strokecolor="#375623 [1609]" strokeweight="1pt">
                      <v:stroke joinstyle="miter"/>
                    </v:oval>
                  </w:pict>
                </mc:Fallback>
              </mc:AlternateContent>
            </w:r>
            <w:r w:rsidR="00B14468" w:rsidRPr="000C32F1">
              <w:rPr>
                <w:rFonts w:ascii="Arial" w:hAnsi="Arial" w:cs="Arial"/>
                <w:b/>
                <w:sz w:val="24"/>
                <w:szCs w:val="24"/>
              </w:rPr>
              <w:t xml:space="preserve">Theme 4 - </w:t>
            </w:r>
            <w:r w:rsidR="00045357" w:rsidRPr="000C32F1">
              <w:rPr>
                <w:rFonts w:ascii="Arial" w:hAnsi="Arial" w:cs="Arial"/>
                <w:b/>
                <w:sz w:val="24"/>
                <w:szCs w:val="24"/>
              </w:rPr>
              <w:t>Partnership</w:t>
            </w:r>
            <w:r w:rsidR="00DE342A" w:rsidRPr="000C32F1">
              <w:rPr>
                <w:rFonts w:ascii="Arial" w:hAnsi="Arial" w:cs="Arial"/>
                <w:b/>
                <w:sz w:val="24"/>
                <w:szCs w:val="24"/>
              </w:rPr>
              <w:t xml:space="preserve"> Engagement </w:t>
            </w:r>
            <w:r w:rsidR="00B14468" w:rsidRPr="000C32F1">
              <w:rPr>
                <w:rFonts w:ascii="Arial" w:hAnsi="Arial" w:cs="Arial"/>
                <w:b/>
                <w:sz w:val="24"/>
                <w:szCs w:val="24"/>
              </w:rPr>
              <w:t xml:space="preserve">–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GREEN</w:t>
            </w:r>
          </w:p>
          <w:p w14:paraId="0A29D0E8" w14:textId="77777777" w:rsidR="00A07CEF" w:rsidRDefault="00A07CEF" w:rsidP="00263FF3">
            <w:pPr>
              <w:spacing w:after="0" w:line="240" w:lineRule="auto"/>
              <w:contextualSpacing/>
              <w:jc w:val="both"/>
              <w:rPr>
                <w:rFonts w:ascii="Arial" w:hAnsi="Arial" w:cs="Arial"/>
                <w:b/>
                <w:sz w:val="24"/>
                <w:szCs w:val="24"/>
              </w:rPr>
            </w:pPr>
          </w:p>
          <w:p w14:paraId="739FF4EA" w14:textId="421CA0F9" w:rsidR="00045357"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b/>
                <w:sz w:val="24"/>
                <w:szCs w:val="24"/>
                <w:u w:val="single"/>
              </w:rPr>
              <w:br w:type="page"/>
            </w:r>
            <w:r w:rsidR="00045357" w:rsidRPr="004C66EF">
              <w:rPr>
                <w:rFonts w:ascii="Arial" w:hAnsi="Arial" w:cs="Arial"/>
                <w:sz w:val="24"/>
                <w:szCs w:val="24"/>
              </w:rPr>
              <w:t xml:space="preserve">Strategic alignment </w:t>
            </w:r>
            <w:r w:rsidR="00ED656A" w:rsidRPr="004C66EF">
              <w:rPr>
                <w:rFonts w:ascii="Arial" w:hAnsi="Arial" w:cs="Arial"/>
                <w:sz w:val="24"/>
                <w:szCs w:val="24"/>
              </w:rPr>
              <w:t xml:space="preserve">with </w:t>
            </w:r>
            <w:r w:rsidR="00F37251" w:rsidRPr="004C66EF">
              <w:rPr>
                <w:rFonts w:ascii="Arial" w:hAnsi="Arial" w:cs="Arial"/>
                <w:sz w:val="24"/>
                <w:szCs w:val="24"/>
              </w:rPr>
              <w:t>T</w:t>
            </w:r>
            <w:r w:rsidR="00ED656A" w:rsidRPr="004C66EF">
              <w:rPr>
                <w:rFonts w:ascii="Arial" w:hAnsi="Arial" w:cs="Arial"/>
                <w:sz w:val="24"/>
                <w:szCs w:val="24"/>
              </w:rPr>
              <w:t xml:space="preserve">he Highland Council </w:t>
            </w:r>
            <w:r w:rsidR="00045357" w:rsidRPr="004C66EF">
              <w:rPr>
                <w:rFonts w:ascii="Arial" w:hAnsi="Arial" w:cs="Arial"/>
                <w:sz w:val="24"/>
                <w:szCs w:val="24"/>
              </w:rPr>
              <w:t>will be critical to realisation of overall benefits</w:t>
            </w:r>
            <w:r w:rsidR="000659A6">
              <w:rPr>
                <w:rFonts w:ascii="Arial" w:hAnsi="Arial" w:cs="Arial"/>
                <w:sz w:val="24"/>
                <w:szCs w:val="24"/>
              </w:rPr>
              <w:t xml:space="preserve">, especially </w:t>
            </w:r>
            <w:r w:rsidR="007665C1">
              <w:rPr>
                <w:rFonts w:ascii="Arial" w:hAnsi="Arial" w:cs="Arial"/>
                <w:sz w:val="24"/>
                <w:szCs w:val="24"/>
              </w:rPr>
              <w:t xml:space="preserve">with respect to alignment of recovery actions and property </w:t>
            </w:r>
            <w:r w:rsidR="000659A6">
              <w:rPr>
                <w:rFonts w:ascii="Arial" w:hAnsi="Arial" w:cs="Arial"/>
                <w:sz w:val="24"/>
                <w:szCs w:val="24"/>
              </w:rPr>
              <w:t>rationalisation</w:t>
            </w:r>
            <w:r w:rsidR="007665C1">
              <w:rPr>
                <w:rFonts w:ascii="Arial" w:hAnsi="Arial" w:cs="Arial"/>
                <w:sz w:val="24"/>
                <w:szCs w:val="24"/>
              </w:rPr>
              <w:t>.</w:t>
            </w:r>
            <w:r w:rsidR="000659A6">
              <w:rPr>
                <w:rFonts w:ascii="Arial" w:hAnsi="Arial" w:cs="Arial"/>
                <w:sz w:val="24"/>
                <w:szCs w:val="24"/>
              </w:rPr>
              <w:t xml:space="preserve"> </w:t>
            </w:r>
          </w:p>
          <w:p w14:paraId="5A83BA3B" w14:textId="3D0F87A1" w:rsidR="00DE342A"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Engagement with strategic partners to collate and analyse the best intelligence to inform decision-making</w:t>
            </w:r>
          </w:p>
          <w:p w14:paraId="17D2F30C" w14:textId="589FA7C3" w:rsidR="004E0C23" w:rsidRDefault="004E0C23" w:rsidP="00263FF3">
            <w:pPr>
              <w:spacing w:after="0" w:line="240" w:lineRule="auto"/>
              <w:jc w:val="both"/>
              <w:rPr>
                <w:rFonts w:ascii="Arial" w:hAnsi="Arial" w:cs="Arial"/>
                <w:sz w:val="24"/>
                <w:szCs w:val="24"/>
              </w:rPr>
            </w:pPr>
          </w:p>
          <w:p w14:paraId="100D7383" w14:textId="6504868F" w:rsidR="001F24C6" w:rsidRDefault="004E0C23" w:rsidP="00B8394E">
            <w:pPr>
              <w:spacing w:after="0" w:line="240" w:lineRule="auto"/>
              <w:jc w:val="both"/>
              <w:rPr>
                <w:rFonts w:ascii="Helvetica" w:eastAsia="Times New Roman" w:hAnsi="Helvetica" w:cs="Helvetica"/>
                <w:sz w:val="24"/>
                <w:szCs w:val="24"/>
              </w:rPr>
            </w:pPr>
            <w:r w:rsidRPr="00A44935">
              <w:rPr>
                <w:rFonts w:ascii="Arial" w:hAnsi="Arial" w:cs="Arial"/>
                <w:sz w:val="24"/>
                <w:szCs w:val="24"/>
              </w:rPr>
              <w:t xml:space="preserve">Our continued collaborative approach with the HC </w:t>
            </w:r>
            <w:r w:rsidR="003A4963" w:rsidRPr="00A44935">
              <w:rPr>
                <w:rFonts w:ascii="Arial" w:hAnsi="Arial" w:cs="Arial"/>
                <w:sz w:val="24"/>
                <w:szCs w:val="24"/>
              </w:rPr>
              <w:t xml:space="preserve">service </w:t>
            </w:r>
            <w:r w:rsidRPr="00A44935">
              <w:rPr>
                <w:rFonts w:ascii="Arial" w:hAnsi="Arial" w:cs="Arial"/>
                <w:sz w:val="24"/>
                <w:szCs w:val="24"/>
              </w:rPr>
              <w:t>delivery teams remains strong</w:t>
            </w:r>
            <w:r w:rsidR="003A4963" w:rsidRPr="00A44935">
              <w:rPr>
                <w:rFonts w:ascii="Arial" w:hAnsi="Arial" w:cs="Arial"/>
                <w:sz w:val="24"/>
                <w:szCs w:val="24"/>
              </w:rPr>
              <w:t xml:space="preserve"> and is working well.</w:t>
            </w:r>
            <w:r w:rsidR="00C34E9A" w:rsidRPr="00A44935">
              <w:rPr>
                <w:rFonts w:ascii="Arial" w:hAnsi="Arial" w:cs="Arial"/>
                <w:sz w:val="24"/>
                <w:szCs w:val="24"/>
              </w:rPr>
              <w:t xml:space="preserve"> </w:t>
            </w:r>
            <w:r w:rsidR="00095B44" w:rsidRPr="00A44935">
              <w:rPr>
                <w:rFonts w:ascii="Arial" w:hAnsi="Arial" w:cs="Arial"/>
                <w:sz w:val="24"/>
                <w:szCs w:val="24"/>
              </w:rPr>
              <w:t xml:space="preserve">Strong partnering with </w:t>
            </w:r>
            <w:proofErr w:type="spellStart"/>
            <w:r w:rsidR="00ED0AC0" w:rsidRPr="00A44935">
              <w:rPr>
                <w:rFonts w:ascii="Arial" w:hAnsi="Arial" w:cs="Arial"/>
                <w:b/>
                <w:bCs/>
                <w:iCs/>
                <w:sz w:val="24"/>
                <w:szCs w:val="24"/>
              </w:rPr>
              <w:t>sport</w:t>
            </w:r>
            <w:r w:rsidR="00ED0AC0" w:rsidRPr="00A44935">
              <w:rPr>
                <w:rFonts w:ascii="Arial" w:hAnsi="Arial" w:cs="Arial"/>
                <w:iCs/>
                <w:sz w:val="24"/>
                <w:szCs w:val="24"/>
              </w:rPr>
              <w:t>s</w:t>
            </w:r>
            <w:r w:rsidR="00095B44" w:rsidRPr="00A44935">
              <w:rPr>
                <w:rFonts w:ascii="Arial" w:hAnsi="Arial" w:cs="Arial"/>
                <w:iCs/>
                <w:sz w:val="24"/>
                <w:szCs w:val="24"/>
              </w:rPr>
              <w:t>cotland</w:t>
            </w:r>
            <w:proofErr w:type="spellEnd"/>
            <w:r w:rsidR="00095B44" w:rsidRPr="00A44935">
              <w:rPr>
                <w:rFonts w:ascii="Arial" w:hAnsi="Arial" w:cs="Arial"/>
                <w:i/>
                <w:sz w:val="24"/>
                <w:szCs w:val="24"/>
              </w:rPr>
              <w:t xml:space="preserve"> </w:t>
            </w:r>
            <w:r w:rsidR="00095B44" w:rsidRPr="00A44935">
              <w:rPr>
                <w:rFonts w:ascii="Arial" w:hAnsi="Arial" w:cs="Arial"/>
                <w:sz w:val="24"/>
                <w:szCs w:val="24"/>
              </w:rPr>
              <w:t xml:space="preserve">and Creative Scotland has secured current funding and </w:t>
            </w:r>
            <w:r w:rsidR="003458B9" w:rsidRPr="00A44935">
              <w:rPr>
                <w:rFonts w:ascii="Arial" w:hAnsi="Arial" w:cs="Arial"/>
                <w:sz w:val="24"/>
                <w:szCs w:val="24"/>
              </w:rPr>
              <w:t xml:space="preserve">also </w:t>
            </w:r>
            <w:r w:rsidR="00095B44" w:rsidRPr="00A44935">
              <w:rPr>
                <w:rFonts w:ascii="Arial" w:hAnsi="Arial" w:cs="Arial"/>
                <w:sz w:val="24"/>
                <w:szCs w:val="24"/>
              </w:rPr>
              <w:t>additional investment in leisure facilities.</w:t>
            </w:r>
            <w:r w:rsidR="00475BE2" w:rsidRPr="00A44935">
              <w:rPr>
                <w:rFonts w:ascii="Arial" w:hAnsi="Arial" w:cs="Arial"/>
                <w:sz w:val="24"/>
                <w:szCs w:val="24"/>
              </w:rPr>
              <w:t xml:space="preserve">  More recently</w:t>
            </w:r>
            <w:r w:rsidR="00B8394E" w:rsidRPr="00A44935">
              <w:rPr>
                <w:rFonts w:ascii="Arial" w:hAnsi="Arial" w:cs="Arial"/>
                <w:sz w:val="24"/>
                <w:szCs w:val="24"/>
              </w:rPr>
              <w:t>,</w:t>
            </w:r>
            <w:r w:rsidR="00475BE2" w:rsidRPr="00A44935">
              <w:rPr>
                <w:rFonts w:ascii="Arial" w:hAnsi="Arial" w:cs="Arial"/>
                <w:sz w:val="24"/>
                <w:szCs w:val="24"/>
              </w:rPr>
              <w:t xml:space="preserve"> we have been working </w:t>
            </w:r>
            <w:r w:rsidR="00B8394E" w:rsidRPr="00A44935">
              <w:rPr>
                <w:rFonts w:ascii="Arial" w:hAnsi="Arial" w:cs="Arial"/>
                <w:sz w:val="24"/>
                <w:szCs w:val="24"/>
              </w:rPr>
              <w:t xml:space="preserve">with the HC, HIE, UHI and </w:t>
            </w:r>
            <w:proofErr w:type="spellStart"/>
            <w:r w:rsidR="00B8394E" w:rsidRPr="00A44935">
              <w:rPr>
                <w:rFonts w:ascii="Arial" w:hAnsi="Arial" w:cs="Arial"/>
                <w:b/>
                <w:bCs/>
                <w:sz w:val="24"/>
                <w:szCs w:val="24"/>
              </w:rPr>
              <w:t>sport</w:t>
            </w:r>
            <w:r w:rsidR="00B8394E" w:rsidRPr="00A44935">
              <w:rPr>
                <w:rFonts w:ascii="Arial" w:hAnsi="Arial" w:cs="Arial"/>
                <w:sz w:val="24"/>
                <w:szCs w:val="24"/>
              </w:rPr>
              <w:t>scotland</w:t>
            </w:r>
            <w:proofErr w:type="spellEnd"/>
            <w:r w:rsidR="00B8394E" w:rsidRPr="00A44935">
              <w:rPr>
                <w:rFonts w:ascii="Arial" w:hAnsi="Arial" w:cs="Arial"/>
                <w:sz w:val="24"/>
                <w:szCs w:val="24"/>
              </w:rPr>
              <w:t xml:space="preserve"> </w:t>
            </w:r>
            <w:r w:rsidR="00475BE2" w:rsidRPr="00A44935">
              <w:rPr>
                <w:rFonts w:ascii="Arial" w:hAnsi="Arial" w:cs="Arial"/>
                <w:sz w:val="24"/>
                <w:szCs w:val="24"/>
              </w:rPr>
              <w:t xml:space="preserve">on a </w:t>
            </w:r>
            <w:r w:rsidR="00B8394E" w:rsidRPr="00A44935">
              <w:rPr>
                <w:rFonts w:ascii="Arial" w:hAnsi="Arial" w:cs="Arial"/>
                <w:sz w:val="24"/>
                <w:szCs w:val="24"/>
              </w:rPr>
              <w:t xml:space="preserve">post COVID </w:t>
            </w:r>
            <w:r w:rsidR="00475BE2" w:rsidRPr="00A44935">
              <w:rPr>
                <w:rFonts w:ascii="Arial" w:hAnsi="Arial" w:cs="Arial"/>
                <w:sz w:val="24"/>
                <w:szCs w:val="24"/>
              </w:rPr>
              <w:t xml:space="preserve">strategic sports investment programme for the Highlands.  The purpose of this programme is </w:t>
            </w:r>
            <w:r w:rsidR="00B8394E" w:rsidRPr="00A44935">
              <w:rPr>
                <w:rFonts w:ascii="Arial" w:hAnsi="Arial" w:cs="Arial"/>
                <w:sz w:val="24"/>
                <w:szCs w:val="24"/>
              </w:rPr>
              <w:t xml:space="preserve">help shape and define </w:t>
            </w:r>
            <w:r w:rsidR="00475BE2" w:rsidRPr="00A44935">
              <w:rPr>
                <w:rFonts w:ascii="Arial" w:hAnsi="Arial" w:cs="Arial"/>
                <w:sz w:val="24"/>
                <w:szCs w:val="24"/>
              </w:rPr>
              <w:t xml:space="preserve">local </w:t>
            </w:r>
            <w:r w:rsidR="00B8394E" w:rsidRPr="00A44935">
              <w:rPr>
                <w:rFonts w:ascii="Arial" w:hAnsi="Arial" w:cs="Arial"/>
                <w:sz w:val="24"/>
                <w:szCs w:val="24"/>
              </w:rPr>
              <w:t xml:space="preserve">sporting development aspirations and capital priorities to then align them with the wider </w:t>
            </w:r>
            <w:proofErr w:type="spellStart"/>
            <w:r w:rsidR="00B8394E" w:rsidRPr="00A44935">
              <w:rPr>
                <w:rFonts w:ascii="Arial" w:hAnsi="Arial" w:cs="Arial"/>
                <w:b/>
                <w:bCs/>
                <w:sz w:val="24"/>
                <w:szCs w:val="24"/>
              </w:rPr>
              <w:t>sport</w:t>
            </w:r>
            <w:r w:rsidR="00B8394E" w:rsidRPr="00A44935">
              <w:rPr>
                <w:rFonts w:ascii="Arial" w:hAnsi="Arial" w:cs="Arial"/>
                <w:sz w:val="24"/>
                <w:szCs w:val="24"/>
              </w:rPr>
              <w:t>scotland</w:t>
            </w:r>
            <w:proofErr w:type="spellEnd"/>
            <w:r w:rsidR="00B8394E" w:rsidRPr="00A44935">
              <w:rPr>
                <w:rFonts w:ascii="Arial" w:hAnsi="Arial" w:cs="Arial"/>
                <w:sz w:val="24"/>
                <w:szCs w:val="24"/>
              </w:rPr>
              <w:t xml:space="preserve"> strategic development plan.  Once completed</w:t>
            </w:r>
            <w:r w:rsidR="00A91EDA" w:rsidRPr="00A44935">
              <w:rPr>
                <w:rFonts w:ascii="Arial" w:hAnsi="Arial" w:cs="Arial"/>
                <w:sz w:val="24"/>
                <w:szCs w:val="24"/>
              </w:rPr>
              <w:t>,</w:t>
            </w:r>
            <w:r w:rsidR="00B8394E" w:rsidRPr="00A44935">
              <w:rPr>
                <w:rFonts w:ascii="Arial" w:hAnsi="Arial" w:cs="Arial"/>
                <w:sz w:val="24"/>
                <w:szCs w:val="24"/>
              </w:rPr>
              <w:t xml:space="preserve"> this will then permit </w:t>
            </w:r>
            <w:proofErr w:type="spellStart"/>
            <w:r w:rsidR="00B8394E" w:rsidRPr="00A44935">
              <w:rPr>
                <w:rFonts w:ascii="Arial" w:hAnsi="Arial" w:cs="Arial"/>
                <w:b/>
                <w:bCs/>
                <w:sz w:val="24"/>
                <w:szCs w:val="24"/>
              </w:rPr>
              <w:t>sport</w:t>
            </w:r>
            <w:r w:rsidR="00B8394E" w:rsidRPr="00A44935">
              <w:rPr>
                <w:rFonts w:ascii="Arial" w:hAnsi="Arial" w:cs="Arial"/>
                <w:sz w:val="24"/>
                <w:szCs w:val="24"/>
              </w:rPr>
              <w:t>scotland</w:t>
            </w:r>
            <w:proofErr w:type="spellEnd"/>
            <w:r w:rsidR="00B8394E" w:rsidRPr="00A44935">
              <w:rPr>
                <w:rFonts w:ascii="Arial" w:hAnsi="Arial" w:cs="Arial"/>
                <w:sz w:val="24"/>
                <w:szCs w:val="24"/>
              </w:rPr>
              <w:t xml:space="preserve"> funding</w:t>
            </w:r>
            <w:r w:rsidR="00A91EDA" w:rsidRPr="00A44935">
              <w:rPr>
                <w:rFonts w:ascii="Arial" w:hAnsi="Arial" w:cs="Arial"/>
                <w:sz w:val="24"/>
                <w:szCs w:val="24"/>
              </w:rPr>
              <w:t>,</w:t>
            </w:r>
            <w:r w:rsidR="00B8394E" w:rsidRPr="00A44935">
              <w:rPr>
                <w:rFonts w:ascii="Arial" w:hAnsi="Arial" w:cs="Arial"/>
                <w:sz w:val="24"/>
                <w:szCs w:val="24"/>
              </w:rPr>
              <w:t xml:space="preserve"> augmented with additional external funding to help deliver the strategic plan</w:t>
            </w:r>
            <w:r w:rsidR="00A91EDA" w:rsidRPr="00A44935">
              <w:rPr>
                <w:rFonts w:ascii="Arial" w:hAnsi="Arial" w:cs="Arial"/>
                <w:sz w:val="24"/>
                <w:szCs w:val="24"/>
              </w:rPr>
              <w:t>. The overarching principles are to provide first-class facilities, Highland-wide. This in turn, will facilitate participation at an affordable price for all, regardless of age or status. Good facilities will also allow young</w:t>
            </w:r>
            <w:r w:rsidR="00946227" w:rsidRPr="00A44935">
              <w:rPr>
                <w:rFonts w:ascii="Arial" w:hAnsi="Arial" w:cs="Arial"/>
                <w:sz w:val="24"/>
                <w:szCs w:val="24"/>
              </w:rPr>
              <w:t xml:space="preserve"> elite</w:t>
            </w:r>
            <w:r w:rsidR="00A91EDA" w:rsidRPr="00A44935">
              <w:rPr>
                <w:rFonts w:ascii="Arial" w:hAnsi="Arial" w:cs="Arial"/>
                <w:sz w:val="24"/>
                <w:szCs w:val="24"/>
              </w:rPr>
              <w:t xml:space="preserve"> Highland-based athletes to achieve their potential in the pla</w:t>
            </w:r>
            <w:r w:rsidR="00946227" w:rsidRPr="00A44935">
              <w:rPr>
                <w:rFonts w:ascii="Arial" w:hAnsi="Arial" w:cs="Arial"/>
                <w:sz w:val="24"/>
                <w:szCs w:val="24"/>
              </w:rPr>
              <w:t>c</w:t>
            </w:r>
            <w:r w:rsidR="00A91EDA" w:rsidRPr="00A44935">
              <w:rPr>
                <w:rFonts w:ascii="Arial" w:hAnsi="Arial" w:cs="Arial"/>
                <w:sz w:val="24"/>
                <w:szCs w:val="24"/>
              </w:rPr>
              <w:t>e that they work</w:t>
            </w:r>
            <w:r w:rsidR="00946227" w:rsidRPr="00A44935">
              <w:rPr>
                <w:rFonts w:ascii="Arial" w:hAnsi="Arial" w:cs="Arial"/>
                <w:sz w:val="24"/>
                <w:szCs w:val="24"/>
              </w:rPr>
              <w:t>, study and live</w:t>
            </w:r>
            <w:r w:rsidR="00A91EDA" w:rsidRPr="00A44935">
              <w:rPr>
                <w:rFonts w:ascii="Arial" w:hAnsi="Arial" w:cs="Arial"/>
                <w:sz w:val="24"/>
                <w:szCs w:val="24"/>
              </w:rPr>
              <w:t xml:space="preserve">, reducing out-migration to the Central belt and other areas with better facilities. </w:t>
            </w:r>
            <w:r w:rsidR="00B8394E" w:rsidRPr="00A44935">
              <w:rPr>
                <w:rFonts w:ascii="Arial" w:hAnsi="Arial" w:cs="Arial"/>
                <w:sz w:val="24"/>
                <w:szCs w:val="24"/>
              </w:rPr>
              <w:t xml:space="preserve"> </w:t>
            </w:r>
          </w:p>
          <w:p w14:paraId="6C6B7F6C" w14:textId="77777777" w:rsidR="00C5342B" w:rsidRDefault="00C5342B" w:rsidP="00263FF3">
            <w:pPr>
              <w:spacing w:after="0" w:line="240" w:lineRule="auto"/>
              <w:jc w:val="both"/>
              <w:rPr>
                <w:rFonts w:ascii="Arial" w:hAnsi="Arial" w:cs="Arial"/>
                <w:b/>
                <w:sz w:val="24"/>
                <w:szCs w:val="24"/>
              </w:rPr>
            </w:pPr>
          </w:p>
          <w:p w14:paraId="008F6449" w14:textId="10FD9C8D" w:rsidR="00B14468" w:rsidRDefault="00755440" w:rsidP="00263FF3">
            <w:pPr>
              <w:spacing w:after="0" w:line="240" w:lineRule="auto"/>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7456" behindDoc="0" locked="0" layoutInCell="1" allowOverlap="1" wp14:anchorId="410BBCE4" wp14:editId="3BBF249B">
                      <wp:simplePos x="0" y="0"/>
                      <wp:positionH relativeFrom="column">
                        <wp:posOffset>5605368</wp:posOffset>
                      </wp:positionH>
                      <wp:positionV relativeFrom="paragraph">
                        <wp:posOffset>-43436</wp:posOffset>
                      </wp:positionV>
                      <wp:extent cx="266065" cy="259080"/>
                      <wp:effectExtent l="0" t="0" r="19685" b="26670"/>
                      <wp:wrapNone/>
                      <wp:docPr id="9" name="Oval 9"/>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D6883" id="Oval 9" o:spid="_x0000_s1026" style="position:absolute;margin-left:441.35pt;margin-top:-3.4pt;width:20.95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" fillcolor="#00b050" strokecolor="#375623 [1609]" strokeweight="1pt">
                      <v:stroke joinstyle="miter"/>
                    </v:oval>
                  </w:pict>
                </mc:Fallback>
              </mc:AlternateContent>
            </w:r>
            <w:r w:rsidR="00B14468" w:rsidRPr="000C32F1">
              <w:rPr>
                <w:rFonts w:ascii="Arial" w:hAnsi="Arial" w:cs="Arial"/>
                <w:b/>
                <w:sz w:val="24"/>
                <w:szCs w:val="24"/>
              </w:rPr>
              <w:t xml:space="preserve">Theme 5 - </w:t>
            </w:r>
            <w:r w:rsidR="00DE342A" w:rsidRPr="000C32F1">
              <w:rPr>
                <w:rFonts w:ascii="Arial" w:hAnsi="Arial" w:cs="Arial"/>
                <w:b/>
                <w:sz w:val="24"/>
                <w:szCs w:val="24"/>
              </w:rPr>
              <w:t>Financial Stability and security</w:t>
            </w:r>
            <w:r w:rsidR="00B14468" w:rsidRPr="000C32F1">
              <w:rPr>
                <w:rFonts w:ascii="Arial" w:hAnsi="Arial" w:cs="Arial"/>
                <w:b/>
                <w:sz w:val="24"/>
                <w:szCs w:val="24"/>
              </w:rPr>
              <w:t xml:space="preserve"> –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224973">
              <w:rPr>
                <w:rFonts w:ascii="Arial" w:hAnsi="Arial" w:cs="Arial"/>
                <w:b/>
                <w:sz w:val="24"/>
                <w:szCs w:val="24"/>
              </w:rPr>
              <w:t>GREEN</w:t>
            </w:r>
          </w:p>
          <w:p w14:paraId="0DD05990" w14:textId="323F4AD8" w:rsidR="00ED0AC0" w:rsidRPr="000C32F1" w:rsidRDefault="00ED0AC0" w:rsidP="00263FF3">
            <w:pPr>
              <w:spacing w:after="0" w:line="240" w:lineRule="auto"/>
              <w:contextualSpacing/>
              <w:jc w:val="both"/>
              <w:rPr>
                <w:rFonts w:ascii="Arial" w:hAnsi="Arial" w:cs="Arial"/>
                <w:b/>
                <w:sz w:val="24"/>
                <w:szCs w:val="24"/>
              </w:rPr>
            </w:pPr>
          </w:p>
          <w:p w14:paraId="1D59C706" w14:textId="346E50D9"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Income generation opportunities</w:t>
            </w:r>
          </w:p>
          <w:p w14:paraId="1834F7EA" w14:textId="77777777" w:rsidR="00ED656A" w:rsidRPr="004C66EF"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Careful transition to a new way of working</w:t>
            </w:r>
            <w:r w:rsidR="00063B9C" w:rsidRPr="004C66EF">
              <w:rPr>
                <w:rFonts w:ascii="Arial" w:hAnsi="Arial" w:cs="Arial"/>
                <w:sz w:val="24"/>
                <w:szCs w:val="24"/>
              </w:rPr>
              <w:t>/emerging new normal</w:t>
            </w:r>
          </w:p>
          <w:p w14:paraId="43179177" w14:textId="77777777" w:rsidR="00ED656A" w:rsidRPr="004C66EF"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 xml:space="preserve">Consolidation on innovation, technology and new ways of working </w:t>
            </w:r>
          </w:p>
          <w:p w14:paraId="7A346AAD" w14:textId="77777777"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Opportunities for new business and regular business done more efficiently</w:t>
            </w:r>
          </w:p>
          <w:p w14:paraId="7BFAC9C2" w14:textId="5DEF1DEF" w:rsidR="006A4660" w:rsidRDefault="00095B44"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Strategic Workforce Planning</w:t>
            </w:r>
            <w:r w:rsidR="00E434EE">
              <w:rPr>
                <w:rFonts w:ascii="Arial" w:hAnsi="Arial" w:cs="Arial"/>
                <w:sz w:val="24"/>
                <w:szCs w:val="24"/>
              </w:rPr>
              <w:t xml:space="preserve"> -</w:t>
            </w:r>
            <w:r>
              <w:rPr>
                <w:rFonts w:ascii="Arial" w:hAnsi="Arial" w:cs="Arial"/>
                <w:sz w:val="24"/>
                <w:szCs w:val="24"/>
              </w:rPr>
              <w:t xml:space="preserve"> </w:t>
            </w:r>
            <w:r w:rsidR="00E434EE">
              <w:rPr>
                <w:rFonts w:ascii="Arial" w:hAnsi="Arial" w:cs="Arial"/>
                <w:sz w:val="24"/>
                <w:szCs w:val="24"/>
              </w:rPr>
              <w:t>determining our</w:t>
            </w:r>
            <w:r w:rsidR="004F15C6" w:rsidRPr="004C66EF">
              <w:rPr>
                <w:rFonts w:ascii="Arial" w:hAnsi="Arial" w:cs="Arial"/>
                <w:sz w:val="24"/>
                <w:szCs w:val="24"/>
              </w:rPr>
              <w:t xml:space="preserve"> staffing compl</w:t>
            </w:r>
            <w:r w:rsidR="00F37251" w:rsidRPr="004C66EF">
              <w:rPr>
                <w:rFonts w:ascii="Arial" w:hAnsi="Arial" w:cs="Arial"/>
                <w:sz w:val="24"/>
                <w:szCs w:val="24"/>
              </w:rPr>
              <w:t>e</w:t>
            </w:r>
            <w:r w:rsidR="004F15C6" w:rsidRPr="004C66EF">
              <w:rPr>
                <w:rFonts w:ascii="Arial" w:hAnsi="Arial" w:cs="Arial"/>
                <w:sz w:val="24"/>
                <w:szCs w:val="24"/>
              </w:rPr>
              <w:t xml:space="preserve">ment going </w:t>
            </w:r>
            <w:r w:rsidR="00E434EE">
              <w:rPr>
                <w:rFonts w:ascii="Arial" w:hAnsi="Arial" w:cs="Arial"/>
                <w:sz w:val="24"/>
                <w:szCs w:val="24"/>
              </w:rPr>
              <w:t xml:space="preserve">forward and adjusting skills and numbers quickly </w:t>
            </w:r>
            <w:r w:rsidR="004F15C6" w:rsidRPr="004C66EF">
              <w:rPr>
                <w:rFonts w:ascii="Arial" w:hAnsi="Arial" w:cs="Arial"/>
                <w:sz w:val="24"/>
                <w:szCs w:val="24"/>
              </w:rPr>
              <w:t>to reflect the future operational requirements</w:t>
            </w:r>
          </w:p>
          <w:p w14:paraId="1FEEDCFC" w14:textId="6374F9A4" w:rsidR="008A2C50" w:rsidRPr="0080107C" w:rsidRDefault="008A2C50" w:rsidP="0080107C">
            <w:pPr>
              <w:pStyle w:val="ydpb91593c3msonormal"/>
              <w:jc w:val="both"/>
              <w:rPr>
                <w:rFonts w:ascii="Arial" w:hAnsi="Arial" w:cs="Arial"/>
                <w:sz w:val="24"/>
                <w:szCs w:val="24"/>
              </w:rPr>
            </w:pPr>
            <w:r w:rsidRPr="0080107C">
              <w:rPr>
                <w:rFonts w:ascii="Arial" w:hAnsi="Arial" w:cs="Arial"/>
                <w:sz w:val="24"/>
                <w:szCs w:val="24"/>
              </w:rPr>
              <w:t>The financial scenario planning model details a predicted year-end deficit of circa £</w:t>
            </w:r>
            <w:r w:rsidR="007434DD">
              <w:rPr>
                <w:rFonts w:ascii="Arial" w:hAnsi="Arial" w:cs="Arial"/>
                <w:sz w:val="24"/>
                <w:szCs w:val="24"/>
              </w:rPr>
              <w:t>560k</w:t>
            </w:r>
            <w:r w:rsidRPr="0080107C">
              <w:rPr>
                <w:rFonts w:ascii="Arial" w:hAnsi="Arial" w:cs="Arial"/>
                <w:sz w:val="24"/>
                <w:szCs w:val="24"/>
              </w:rPr>
              <w:t xml:space="preserve">. This projection is based on restrictions continuing to ease and customer confidence improving at the same time.  Should restrictions be further tightened or there is a return to complete lockdown the size of deficit would depend substantially on the level of financial support available from </w:t>
            </w:r>
            <w:r w:rsidR="00913481" w:rsidRPr="0080107C">
              <w:rPr>
                <w:rFonts w:ascii="Arial" w:hAnsi="Arial" w:cs="Arial"/>
                <w:sz w:val="24"/>
                <w:szCs w:val="24"/>
              </w:rPr>
              <w:t>the G</w:t>
            </w:r>
            <w:r w:rsidRPr="0080107C">
              <w:rPr>
                <w:rFonts w:ascii="Arial" w:hAnsi="Arial" w:cs="Arial"/>
                <w:sz w:val="24"/>
                <w:szCs w:val="24"/>
              </w:rPr>
              <w:t xml:space="preserve">overnment.                         </w:t>
            </w:r>
          </w:p>
          <w:p w14:paraId="055D7A24" w14:textId="36171D5A" w:rsidR="007434DD" w:rsidRPr="000C32F1" w:rsidRDefault="008A2C50" w:rsidP="007434DD">
            <w:pPr>
              <w:spacing w:after="0" w:line="240" w:lineRule="auto"/>
              <w:contextualSpacing/>
              <w:jc w:val="both"/>
              <w:rPr>
                <w:rFonts w:ascii="Arial" w:hAnsi="Arial" w:cs="Arial"/>
                <w:sz w:val="24"/>
                <w:szCs w:val="24"/>
              </w:rPr>
            </w:pPr>
            <w:r w:rsidRPr="0080107C">
              <w:rPr>
                <w:rFonts w:ascii="Arial" w:hAnsi="Arial" w:cs="Arial"/>
                <w:sz w:val="24"/>
                <w:szCs w:val="24"/>
              </w:rPr>
              <w:t xml:space="preserve">Since the reopening of leisure facilities at the end of August </w:t>
            </w:r>
            <w:r w:rsidRPr="00A07CEF">
              <w:rPr>
                <w:rFonts w:ascii="Arial" w:hAnsi="Arial" w:cs="Arial"/>
                <w:i/>
                <w:iCs/>
                <w:sz w:val="24"/>
                <w:szCs w:val="24"/>
              </w:rPr>
              <w:t>high</w:t>
            </w:r>
            <w:r w:rsidRPr="00A07CEF">
              <w:rPr>
                <w:rFonts w:ascii="Arial" w:hAnsi="Arial" w:cs="Arial"/>
                <w:b/>
                <w:bCs/>
                <w:i/>
                <w:iCs/>
                <w:sz w:val="24"/>
                <w:szCs w:val="24"/>
              </w:rPr>
              <w:t>life</w:t>
            </w:r>
            <w:r w:rsidRPr="0080107C">
              <w:rPr>
                <w:rFonts w:ascii="Arial" w:hAnsi="Arial" w:cs="Arial"/>
                <w:sz w:val="24"/>
                <w:szCs w:val="24"/>
              </w:rPr>
              <w:t xml:space="preserve"> membership income has continued to recover</w:t>
            </w:r>
            <w:r w:rsidR="007434DD">
              <w:rPr>
                <w:rFonts w:ascii="Arial" w:hAnsi="Arial" w:cs="Arial"/>
                <w:sz w:val="24"/>
                <w:szCs w:val="24"/>
              </w:rPr>
              <w:t xml:space="preserve">. Details of </w:t>
            </w:r>
            <w:r w:rsidR="007434DD" w:rsidRPr="00CE4FDA">
              <w:rPr>
                <w:rFonts w:ascii="Arial" w:hAnsi="Arial" w:cs="Arial"/>
                <w:sz w:val="24"/>
                <w:szCs w:val="24"/>
              </w:rPr>
              <w:t xml:space="preserve">progress can be found </w:t>
            </w:r>
            <w:r w:rsidR="00A07CEF">
              <w:rPr>
                <w:rFonts w:ascii="Arial" w:hAnsi="Arial" w:cs="Arial"/>
                <w:sz w:val="24"/>
                <w:szCs w:val="24"/>
              </w:rPr>
              <w:t xml:space="preserve">in the Performance report </w:t>
            </w:r>
            <w:r w:rsidR="007434DD" w:rsidRPr="00CE4FDA">
              <w:rPr>
                <w:rFonts w:ascii="Arial" w:hAnsi="Arial" w:cs="Arial"/>
                <w:sz w:val="24"/>
                <w:szCs w:val="24"/>
              </w:rPr>
              <w:t>elsewhere on this agenda</w:t>
            </w:r>
            <w:r w:rsidR="00A07CEF">
              <w:rPr>
                <w:rFonts w:ascii="Arial" w:hAnsi="Arial" w:cs="Arial"/>
                <w:sz w:val="24"/>
                <w:szCs w:val="24"/>
              </w:rPr>
              <w:t>.</w:t>
            </w:r>
          </w:p>
          <w:p w14:paraId="1B69DC80" w14:textId="4AE46B24" w:rsidR="0080107C" w:rsidRDefault="008A2C50" w:rsidP="0080107C">
            <w:pPr>
              <w:pStyle w:val="ydpb91593c3msonormal"/>
              <w:jc w:val="both"/>
              <w:rPr>
                <w:rFonts w:ascii="Arial" w:hAnsi="Arial" w:cs="Arial"/>
                <w:sz w:val="24"/>
                <w:szCs w:val="24"/>
              </w:rPr>
            </w:pPr>
            <w:r w:rsidRPr="0080107C">
              <w:rPr>
                <w:rFonts w:ascii="Arial" w:hAnsi="Arial" w:cs="Arial"/>
                <w:sz w:val="24"/>
                <w:szCs w:val="24"/>
              </w:rPr>
              <w:t xml:space="preserve">The projected loss of income is mitigated by the receipt of </w:t>
            </w:r>
            <w:r w:rsidR="007434DD">
              <w:rPr>
                <w:rFonts w:ascii="Arial" w:hAnsi="Arial" w:cs="Arial"/>
                <w:sz w:val="24"/>
                <w:szCs w:val="24"/>
              </w:rPr>
              <w:t>circa</w:t>
            </w:r>
            <w:r w:rsidR="00E50F99">
              <w:rPr>
                <w:rFonts w:ascii="Arial" w:hAnsi="Arial" w:cs="Arial"/>
                <w:sz w:val="24"/>
                <w:szCs w:val="24"/>
              </w:rPr>
              <w:t xml:space="preserve"> </w:t>
            </w:r>
            <w:r w:rsidRPr="0080107C">
              <w:rPr>
                <w:rFonts w:ascii="Arial" w:hAnsi="Arial" w:cs="Arial"/>
                <w:sz w:val="24"/>
                <w:szCs w:val="24"/>
              </w:rPr>
              <w:t>£5M in CJRS funding in addition to savings in staff costs forecast to be £1.96M</w:t>
            </w:r>
            <w:r w:rsidR="00A07CEF">
              <w:rPr>
                <w:rFonts w:ascii="Arial" w:hAnsi="Arial" w:cs="Arial"/>
                <w:sz w:val="24"/>
                <w:szCs w:val="24"/>
              </w:rPr>
              <w:t>,</w:t>
            </w:r>
            <w:r w:rsidRPr="0080107C">
              <w:rPr>
                <w:rFonts w:ascii="Arial" w:hAnsi="Arial" w:cs="Arial"/>
                <w:sz w:val="24"/>
                <w:szCs w:val="24"/>
              </w:rPr>
              <w:t xml:space="preserve"> with a further saving of £1.8M in other operating costs. </w:t>
            </w:r>
            <w:r w:rsidR="00E134F5">
              <w:rPr>
                <w:rFonts w:ascii="Arial" w:hAnsi="Arial" w:cs="Arial"/>
                <w:sz w:val="24"/>
                <w:szCs w:val="24"/>
              </w:rPr>
              <w:t>However, due to restrictions, recovery will not happen quickly enough to avoid a one-off budget pressure in FY 21/22 of circa</w:t>
            </w:r>
            <w:r w:rsidR="00E50F99">
              <w:rPr>
                <w:rFonts w:ascii="Arial" w:hAnsi="Arial" w:cs="Arial"/>
                <w:sz w:val="24"/>
                <w:szCs w:val="24"/>
              </w:rPr>
              <w:t xml:space="preserve"> </w:t>
            </w:r>
            <w:r w:rsidR="00E134F5">
              <w:rPr>
                <w:rFonts w:ascii="Arial" w:hAnsi="Arial" w:cs="Arial"/>
                <w:sz w:val="24"/>
                <w:szCs w:val="24"/>
              </w:rPr>
              <w:t xml:space="preserve">£2.8m. </w:t>
            </w:r>
            <w:r w:rsidR="007434DD">
              <w:rPr>
                <w:rFonts w:ascii="Arial" w:hAnsi="Arial" w:cs="Arial"/>
                <w:sz w:val="24"/>
                <w:szCs w:val="24"/>
              </w:rPr>
              <w:t>Updated details of financial recovery</w:t>
            </w:r>
            <w:r w:rsidR="00433DB9">
              <w:rPr>
                <w:rFonts w:ascii="Arial" w:hAnsi="Arial" w:cs="Arial"/>
                <w:sz w:val="24"/>
                <w:szCs w:val="24"/>
              </w:rPr>
              <w:t xml:space="preserve"> and the 21/22 budget position</w:t>
            </w:r>
            <w:r w:rsidR="007434DD">
              <w:rPr>
                <w:rFonts w:ascii="Arial" w:hAnsi="Arial" w:cs="Arial"/>
                <w:sz w:val="24"/>
                <w:szCs w:val="24"/>
              </w:rPr>
              <w:t xml:space="preserve"> will be presented at the </w:t>
            </w:r>
            <w:r w:rsidR="00A07CEF">
              <w:rPr>
                <w:rFonts w:ascii="Arial" w:hAnsi="Arial" w:cs="Arial"/>
                <w:sz w:val="24"/>
                <w:szCs w:val="24"/>
              </w:rPr>
              <w:t>B</w:t>
            </w:r>
            <w:r w:rsidR="00433DB9">
              <w:rPr>
                <w:rFonts w:ascii="Arial" w:hAnsi="Arial" w:cs="Arial"/>
                <w:sz w:val="24"/>
                <w:szCs w:val="24"/>
              </w:rPr>
              <w:t>oard meeting on 10 December.</w:t>
            </w:r>
            <w:r w:rsidR="007434DD">
              <w:rPr>
                <w:rFonts w:ascii="Arial" w:hAnsi="Arial" w:cs="Arial"/>
                <w:sz w:val="24"/>
                <w:szCs w:val="24"/>
              </w:rPr>
              <w:t xml:space="preserve">  </w:t>
            </w:r>
            <w:r w:rsidRPr="0080107C">
              <w:rPr>
                <w:rFonts w:ascii="Arial" w:hAnsi="Arial" w:cs="Arial"/>
                <w:sz w:val="24"/>
                <w:szCs w:val="24"/>
              </w:rPr>
              <w:t xml:space="preserve">  </w:t>
            </w:r>
          </w:p>
          <w:p w14:paraId="532B84B1" w14:textId="77777777" w:rsidR="00876773" w:rsidRDefault="00876773" w:rsidP="00263FF3">
            <w:pPr>
              <w:spacing w:after="0" w:line="240" w:lineRule="auto"/>
              <w:contextualSpacing/>
              <w:jc w:val="both"/>
              <w:rPr>
                <w:rFonts w:ascii="Arial" w:hAnsi="Arial" w:cs="Arial"/>
                <w:b/>
                <w:sz w:val="24"/>
                <w:szCs w:val="24"/>
              </w:rPr>
            </w:pPr>
          </w:p>
          <w:p w14:paraId="282C0C9D" w14:textId="478E64D9" w:rsidR="00D62DBB" w:rsidRDefault="00551616"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9504" behindDoc="0" locked="0" layoutInCell="1" allowOverlap="1" wp14:anchorId="39D67B26" wp14:editId="2C12AC8F">
                      <wp:simplePos x="0" y="0"/>
                      <wp:positionH relativeFrom="column">
                        <wp:posOffset>5530850</wp:posOffset>
                      </wp:positionH>
                      <wp:positionV relativeFrom="paragraph">
                        <wp:posOffset>-66675</wp:posOffset>
                      </wp:positionV>
                      <wp:extent cx="266065" cy="259080"/>
                      <wp:effectExtent l="0" t="0" r="19685" b="26670"/>
                      <wp:wrapNone/>
                      <wp:docPr id="10" name="Oval 10"/>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1DB378" id="Oval 10" o:spid="_x0000_s1026" style="position:absolute;margin-left:435.5pt;margin-top:-5.25pt;width:20.95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" fillcolor="#00b050" strokecolor="#375623 [1609]" strokeweight="1pt">
                      <v:stroke joinstyle="miter"/>
                    </v:oval>
                  </w:pict>
                </mc:Fallback>
              </mc:AlternateContent>
            </w:r>
            <w:r w:rsidR="00B14468" w:rsidRPr="000C32F1">
              <w:rPr>
                <w:rFonts w:ascii="Arial" w:hAnsi="Arial" w:cs="Arial"/>
                <w:b/>
                <w:sz w:val="24"/>
                <w:szCs w:val="24"/>
              </w:rPr>
              <w:t xml:space="preserve">Theme 6 - </w:t>
            </w:r>
            <w:r w:rsidR="00DE342A" w:rsidRPr="000C32F1">
              <w:rPr>
                <w:rFonts w:ascii="Arial" w:hAnsi="Arial" w:cs="Arial"/>
                <w:b/>
                <w:sz w:val="24"/>
                <w:szCs w:val="24"/>
              </w:rPr>
              <w:t>Lessons identified within this COVID-19 ‘season’</w:t>
            </w:r>
            <w:r w:rsidR="00B14468" w:rsidRPr="000C32F1">
              <w:rPr>
                <w:rFonts w:ascii="Arial" w:hAnsi="Arial" w:cs="Arial"/>
                <w:b/>
                <w:sz w:val="24"/>
                <w:szCs w:val="24"/>
              </w:rPr>
              <w:t xml:space="preserve"> – Operational </w:t>
            </w:r>
            <w:r w:rsidR="00D62DBB">
              <w:rPr>
                <w:rFonts w:ascii="Arial" w:hAnsi="Arial" w:cs="Arial"/>
                <w:b/>
                <w:sz w:val="24"/>
                <w:szCs w:val="24"/>
              </w:rPr>
              <w:t xml:space="preserve">status </w:t>
            </w:r>
            <w:r w:rsidR="00BF7A21">
              <w:rPr>
                <w:rFonts w:ascii="Arial" w:hAnsi="Arial" w:cs="Arial"/>
                <w:b/>
                <w:sz w:val="24"/>
                <w:szCs w:val="24"/>
              </w:rPr>
              <w:t>–</w:t>
            </w:r>
            <w:r w:rsidR="00D62DBB">
              <w:rPr>
                <w:rFonts w:ascii="Arial" w:hAnsi="Arial" w:cs="Arial"/>
                <w:b/>
                <w:sz w:val="24"/>
                <w:szCs w:val="24"/>
              </w:rPr>
              <w:t xml:space="preserve"> GREEN</w:t>
            </w:r>
          </w:p>
          <w:p w14:paraId="651A6CAE" w14:textId="2E214912" w:rsidR="00BF7A21" w:rsidRPr="00C34E9A" w:rsidRDefault="00BF7A21" w:rsidP="00263FF3">
            <w:pPr>
              <w:spacing w:after="0" w:line="240" w:lineRule="auto"/>
              <w:contextualSpacing/>
              <w:jc w:val="both"/>
              <w:rPr>
                <w:rFonts w:ascii="Arial" w:hAnsi="Arial" w:cs="Arial"/>
                <w:sz w:val="24"/>
                <w:szCs w:val="24"/>
              </w:rPr>
            </w:pPr>
          </w:p>
          <w:p w14:paraId="1A87DB7E" w14:textId="37EF288F" w:rsidR="00063B9C" w:rsidRPr="00C34E9A" w:rsidRDefault="00063B9C"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Consideration of an online</w:t>
            </w:r>
            <w:r w:rsidR="0035303F" w:rsidRPr="00C34E9A">
              <w:rPr>
                <w:rFonts w:ascii="Arial" w:hAnsi="Arial" w:cs="Arial"/>
                <w:sz w:val="24"/>
                <w:szCs w:val="24"/>
              </w:rPr>
              <w:t xml:space="preserve">/virtual </w:t>
            </w:r>
            <w:r w:rsidRPr="00C34E9A">
              <w:rPr>
                <w:rFonts w:ascii="Arial" w:hAnsi="Arial" w:cs="Arial"/>
                <w:sz w:val="24"/>
                <w:szCs w:val="24"/>
              </w:rPr>
              <w:t>membership as well as a physical visit membership</w:t>
            </w:r>
          </w:p>
          <w:p w14:paraId="30C1A67A" w14:textId="3788C076" w:rsidR="00DE342A" w:rsidRPr="00551616" w:rsidRDefault="00DE342A"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Smarter working</w:t>
            </w:r>
            <w:r w:rsidR="00551616">
              <w:rPr>
                <w:rFonts w:ascii="Arial" w:hAnsi="Arial" w:cs="Arial"/>
                <w:sz w:val="24"/>
                <w:szCs w:val="24"/>
              </w:rPr>
              <w:t xml:space="preserve"> / uplift in h</w:t>
            </w:r>
            <w:r w:rsidRPr="00551616">
              <w:rPr>
                <w:rFonts w:ascii="Arial" w:hAnsi="Arial" w:cs="Arial"/>
                <w:sz w:val="24"/>
                <w:szCs w:val="24"/>
              </w:rPr>
              <w:t>ome working</w:t>
            </w:r>
          </w:p>
          <w:p w14:paraId="101C6719" w14:textId="209DD849" w:rsidR="00DE342A" w:rsidRDefault="00DE342A"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 xml:space="preserve">Greater use of </w:t>
            </w:r>
            <w:r w:rsidR="00ED656A" w:rsidRPr="00C34E9A">
              <w:rPr>
                <w:rFonts w:ascii="Arial" w:hAnsi="Arial" w:cs="Arial"/>
                <w:sz w:val="24"/>
                <w:szCs w:val="24"/>
              </w:rPr>
              <w:t>technology</w:t>
            </w:r>
            <w:r w:rsidRPr="00C34E9A">
              <w:rPr>
                <w:rFonts w:ascii="Arial" w:hAnsi="Arial" w:cs="Arial"/>
                <w:sz w:val="24"/>
                <w:szCs w:val="24"/>
              </w:rPr>
              <w:t xml:space="preserve"> </w:t>
            </w:r>
            <w:r w:rsidR="00551616">
              <w:rPr>
                <w:rFonts w:ascii="Arial" w:hAnsi="Arial" w:cs="Arial"/>
                <w:sz w:val="24"/>
                <w:szCs w:val="24"/>
              </w:rPr>
              <w:t>for service delivery (Music Tuition etc.)</w:t>
            </w:r>
          </w:p>
          <w:p w14:paraId="4733AFA0" w14:textId="450A7239" w:rsidR="00A568F0" w:rsidRPr="005B373E" w:rsidRDefault="00A568F0" w:rsidP="00263FF3">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 xml:space="preserve">Reduction in </w:t>
            </w:r>
            <w:r w:rsidR="005D0089">
              <w:rPr>
                <w:rFonts w:ascii="Arial" w:hAnsi="Arial" w:cs="Arial"/>
                <w:sz w:val="24"/>
                <w:szCs w:val="24"/>
              </w:rPr>
              <w:t>mileage claims</w:t>
            </w:r>
            <w:r>
              <w:rPr>
                <w:rFonts w:ascii="Arial" w:hAnsi="Arial" w:cs="Arial"/>
                <w:sz w:val="24"/>
                <w:szCs w:val="24"/>
              </w:rPr>
              <w:t xml:space="preserve"> </w:t>
            </w:r>
            <w:r w:rsidRPr="005D0089">
              <w:rPr>
                <w:rFonts w:ascii="Arial" w:hAnsi="Arial" w:cs="Arial"/>
                <w:sz w:val="24"/>
                <w:szCs w:val="24"/>
              </w:rPr>
              <w:t xml:space="preserve">from </w:t>
            </w:r>
            <w:r w:rsidR="005D0089" w:rsidRPr="005B373E">
              <w:rPr>
                <w:rFonts w:ascii="Arial" w:hAnsi="Arial" w:cs="Arial"/>
                <w:sz w:val="24"/>
                <w:szCs w:val="24"/>
              </w:rPr>
              <w:t>circa</w:t>
            </w:r>
            <w:r w:rsidR="000C422C" w:rsidRPr="005B373E">
              <w:rPr>
                <w:rFonts w:ascii="Arial" w:hAnsi="Arial" w:cs="Arial"/>
                <w:sz w:val="24"/>
                <w:szCs w:val="24"/>
              </w:rPr>
              <w:t xml:space="preserve"> £106K to £28K p/a</w:t>
            </w:r>
          </w:p>
          <w:p w14:paraId="27730A5D" w14:textId="779226F8" w:rsidR="00C34E9A" w:rsidRDefault="00C34E9A" w:rsidP="00263FF3">
            <w:pPr>
              <w:spacing w:after="0" w:line="240" w:lineRule="auto"/>
              <w:ind w:left="870"/>
              <w:contextualSpacing/>
              <w:jc w:val="both"/>
              <w:rPr>
                <w:rFonts w:ascii="Arial" w:hAnsi="Arial" w:cs="Arial"/>
                <w:sz w:val="24"/>
                <w:szCs w:val="24"/>
              </w:rPr>
            </w:pPr>
          </w:p>
          <w:p w14:paraId="2470D786" w14:textId="3E3DE60F" w:rsidR="00C34E9A" w:rsidRPr="000C32F1" w:rsidRDefault="00D23BBC" w:rsidP="00263FF3">
            <w:pPr>
              <w:spacing w:after="0" w:line="240" w:lineRule="auto"/>
              <w:contextualSpacing/>
              <w:jc w:val="both"/>
              <w:rPr>
                <w:rFonts w:ascii="Arial" w:hAnsi="Arial" w:cs="Arial"/>
                <w:sz w:val="24"/>
                <w:szCs w:val="24"/>
              </w:rPr>
            </w:pPr>
            <w:r>
              <w:rPr>
                <w:rFonts w:ascii="Arial" w:hAnsi="Arial" w:cs="Arial"/>
                <w:sz w:val="24"/>
                <w:szCs w:val="24"/>
              </w:rPr>
              <w:t xml:space="preserve">There has been a continued drive to improve our </w:t>
            </w:r>
            <w:proofErr w:type="spellStart"/>
            <w:proofErr w:type="gramStart"/>
            <w:r>
              <w:rPr>
                <w:rFonts w:ascii="Arial" w:hAnsi="Arial" w:cs="Arial"/>
                <w:sz w:val="24"/>
                <w:szCs w:val="24"/>
              </w:rPr>
              <w:t>on</w:t>
            </w:r>
            <w:r w:rsidR="00A07CEF">
              <w:rPr>
                <w:rFonts w:ascii="Arial" w:hAnsi="Arial" w:cs="Arial"/>
                <w:sz w:val="24"/>
                <w:szCs w:val="24"/>
              </w:rPr>
              <w:t>,</w:t>
            </w:r>
            <w:r>
              <w:rPr>
                <w:rFonts w:ascii="Arial" w:hAnsi="Arial" w:cs="Arial"/>
                <w:sz w:val="24"/>
                <w:szCs w:val="24"/>
              </w:rPr>
              <w:t>line</w:t>
            </w:r>
            <w:proofErr w:type="spellEnd"/>
            <w:proofErr w:type="gramEnd"/>
            <w:r>
              <w:rPr>
                <w:rFonts w:ascii="Arial" w:hAnsi="Arial" w:cs="Arial"/>
                <w:sz w:val="24"/>
                <w:szCs w:val="24"/>
              </w:rPr>
              <w:t xml:space="preserve"> presence and upgrade our ICT systems including a more integrated customer facing platform.  </w:t>
            </w:r>
            <w:r w:rsidR="00C34E9A" w:rsidRPr="000C32F1">
              <w:rPr>
                <w:rFonts w:ascii="Arial" w:hAnsi="Arial" w:cs="Arial"/>
                <w:sz w:val="24"/>
                <w:szCs w:val="24"/>
              </w:rPr>
              <w:t>Ultimately</w:t>
            </w:r>
            <w:r w:rsidR="00C82347">
              <w:rPr>
                <w:rFonts w:ascii="Arial" w:hAnsi="Arial" w:cs="Arial"/>
                <w:sz w:val="24"/>
                <w:szCs w:val="24"/>
              </w:rPr>
              <w:t>,</w:t>
            </w:r>
            <w:r w:rsidR="00C34E9A" w:rsidRPr="000C32F1">
              <w:rPr>
                <w:rFonts w:ascii="Arial" w:hAnsi="Arial" w:cs="Arial"/>
                <w:sz w:val="24"/>
                <w:szCs w:val="24"/>
              </w:rPr>
              <w:t xml:space="preserve"> this will inform the service re</w:t>
            </w:r>
            <w:r w:rsidR="00C82347">
              <w:rPr>
                <w:rFonts w:ascii="Arial" w:hAnsi="Arial" w:cs="Arial"/>
                <w:sz w:val="24"/>
                <w:szCs w:val="24"/>
              </w:rPr>
              <w:t>-imagination</w:t>
            </w:r>
            <w:r w:rsidR="00C34E9A" w:rsidRPr="000C32F1">
              <w:rPr>
                <w:rFonts w:ascii="Arial" w:hAnsi="Arial" w:cs="Arial"/>
                <w:sz w:val="24"/>
                <w:szCs w:val="24"/>
              </w:rPr>
              <w:t xml:space="preserve"> and the creation of a ‘new-blueprint’ for HLH</w:t>
            </w:r>
            <w:r w:rsidR="00A568F0">
              <w:rPr>
                <w:rFonts w:ascii="Arial" w:hAnsi="Arial" w:cs="Arial"/>
                <w:sz w:val="24"/>
                <w:szCs w:val="24"/>
              </w:rPr>
              <w:t>.</w:t>
            </w:r>
            <w:r>
              <w:rPr>
                <w:rFonts w:ascii="Arial" w:hAnsi="Arial" w:cs="Arial"/>
                <w:sz w:val="24"/>
                <w:szCs w:val="24"/>
              </w:rPr>
              <w:t xml:space="preserve">  Our experience with the online music tuition provided us with a resilience to revert back to </w:t>
            </w:r>
            <w:r w:rsidR="00913481">
              <w:rPr>
                <w:rFonts w:ascii="Arial" w:hAnsi="Arial" w:cs="Arial"/>
                <w:sz w:val="24"/>
                <w:szCs w:val="24"/>
              </w:rPr>
              <w:t xml:space="preserve">this method of delivery recently </w:t>
            </w:r>
            <w:r>
              <w:rPr>
                <w:rFonts w:ascii="Arial" w:hAnsi="Arial" w:cs="Arial"/>
                <w:sz w:val="24"/>
                <w:szCs w:val="24"/>
              </w:rPr>
              <w:t xml:space="preserve">when face to face contact was unworkable due to localised COVID 19 concerns </w:t>
            </w:r>
            <w:r w:rsidR="00913481">
              <w:rPr>
                <w:rFonts w:ascii="Arial" w:hAnsi="Arial" w:cs="Arial"/>
                <w:sz w:val="24"/>
                <w:szCs w:val="24"/>
              </w:rPr>
              <w:t xml:space="preserve">and </w:t>
            </w:r>
            <w:r>
              <w:rPr>
                <w:rFonts w:ascii="Arial" w:hAnsi="Arial" w:cs="Arial"/>
                <w:sz w:val="24"/>
                <w:szCs w:val="24"/>
              </w:rPr>
              <w:t>where travel restrictions prevented instructors moving within the different tiers.  Our default position of home working remains the norm and w</w:t>
            </w:r>
            <w:r w:rsidR="00384DBB">
              <w:rPr>
                <w:rFonts w:ascii="Arial" w:hAnsi="Arial" w:cs="Arial"/>
                <w:sz w:val="24"/>
                <w:szCs w:val="24"/>
              </w:rPr>
              <w:t xml:space="preserve">e will </w:t>
            </w:r>
            <w:r w:rsidR="00AD7A62">
              <w:rPr>
                <w:rFonts w:ascii="Arial" w:hAnsi="Arial" w:cs="Arial"/>
                <w:sz w:val="24"/>
                <w:szCs w:val="24"/>
              </w:rPr>
              <w:t xml:space="preserve">also </w:t>
            </w:r>
            <w:r w:rsidR="00384DBB">
              <w:rPr>
                <w:rFonts w:ascii="Arial" w:hAnsi="Arial" w:cs="Arial"/>
                <w:sz w:val="24"/>
                <w:szCs w:val="24"/>
              </w:rPr>
              <w:t xml:space="preserve">consolidate the reductions in motor mileage to complement our climate change </w:t>
            </w:r>
            <w:r w:rsidR="006B1B78">
              <w:rPr>
                <w:rFonts w:ascii="Arial" w:hAnsi="Arial" w:cs="Arial"/>
                <w:sz w:val="24"/>
                <w:szCs w:val="24"/>
              </w:rPr>
              <w:t>initiatives</w:t>
            </w:r>
            <w:r w:rsidR="00384DBB">
              <w:rPr>
                <w:rFonts w:ascii="Arial" w:hAnsi="Arial" w:cs="Arial"/>
                <w:sz w:val="24"/>
                <w:szCs w:val="24"/>
              </w:rPr>
              <w:t>.</w:t>
            </w:r>
            <w:r w:rsidR="00913481">
              <w:rPr>
                <w:rFonts w:ascii="Arial" w:hAnsi="Arial" w:cs="Arial"/>
                <w:sz w:val="24"/>
                <w:szCs w:val="24"/>
              </w:rPr>
              <w:t xml:space="preserve">  We have also seen a number of sites benefit from collaborative working with the HC for the installation of PV cells, LED lighting and </w:t>
            </w:r>
            <w:r w:rsidR="00F61C98">
              <w:rPr>
                <w:rFonts w:ascii="Arial" w:hAnsi="Arial" w:cs="Arial"/>
                <w:sz w:val="24"/>
                <w:szCs w:val="24"/>
              </w:rPr>
              <w:t>Electrical Vehicle Charge Points</w:t>
            </w:r>
            <w:r w:rsidR="00913481">
              <w:rPr>
                <w:rFonts w:ascii="Arial" w:hAnsi="Arial" w:cs="Arial"/>
                <w:sz w:val="24"/>
                <w:szCs w:val="24"/>
              </w:rPr>
              <w:t xml:space="preserve"> </w:t>
            </w:r>
            <w:r w:rsidR="005D0089">
              <w:rPr>
                <w:rFonts w:ascii="Arial" w:hAnsi="Arial" w:cs="Arial"/>
                <w:sz w:val="24"/>
                <w:szCs w:val="24"/>
              </w:rPr>
              <w:t xml:space="preserve"> </w:t>
            </w:r>
            <w:r w:rsidR="00C34E9A" w:rsidRPr="000C32F1">
              <w:rPr>
                <w:rFonts w:ascii="Arial" w:hAnsi="Arial" w:cs="Arial"/>
                <w:sz w:val="24"/>
                <w:szCs w:val="24"/>
              </w:rPr>
              <w:t xml:space="preserve">   </w:t>
            </w:r>
          </w:p>
          <w:p w14:paraId="37345D3E" w14:textId="7C0E724F" w:rsidR="00A54CC3" w:rsidRDefault="00D23BBC"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71552" behindDoc="0" locked="0" layoutInCell="1" allowOverlap="1" wp14:anchorId="266CCCBB" wp14:editId="61E8B5C2">
                      <wp:simplePos x="0" y="0"/>
                      <wp:positionH relativeFrom="column">
                        <wp:posOffset>5530718</wp:posOffset>
                      </wp:positionH>
                      <wp:positionV relativeFrom="paragraph">
                        <wp:posOffset>127693</wp:posOffset>
                      </wp:positionV>
                      <wp:extent cx="266065" cy="259080"/>
                      <wp:effectExtent l="0" t="0" r="19685" b="26670"/>
                      <wp:wrapNone/>
                      <wp:docPr id="11" name="Oval 11"/>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FA222" id="Oval 11" o:spid="_x0000_s1026" style="position:absolute;margin-left:435.5pt;margin-top:10.05pt;width:20.9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" fillcolor="#00b050" strokecolor="#375623 [1609]" strokeweight="1pt">
                      <v:stroke joinstyle="miter"/>
                    </v:oval>
                  </w:pict>
                </mc:Fallback>
              </mc:AlternateContent>
            </w:r>
          </w:p>
          <w:p w14:paraId="5745D54B" w14:textId="685F9DC4" w:rsidR="00DE342A" w:rsidRDefault="00B14468" w:rsidP="00263FF3">
            <w:pPr>
              <w:spacing w:after="0" w:line="240" w:lineRule="auto"/>
              <w:contextualSpacing/>
              <w:jc w:val="both"/>
              <w:rPr>
                <w:rFonts w:ascii="Arial" w:hAnsi="Arial" w:cs="Arial"/>
                <w:b/>
                <w:sz w:val="24"/>
                <w:szCs w:val="24"/>
              </w:rPr>
            </w:pPr>
            <w:r w:rsidRPr="000C32F1">
              <w:rPr>
                <w:rFonts w:ascii="Arial" w:hAnsi="Arial" w:cs="Arial"/>
                <w:b/>
                <w:sz w:val="24"/>
                <w:szCs w:val="24"/>
              </w:rPr>
              <w:t xml:space="preserve">Theme 7 - </w:t>
            </w:r>
            <w:r w:rsidR="00DE342A" w:rsidRPr="000C32F1">
              <w:rPr>
                <w:rFonts w:ascii="Arial" w:hAnsi="Arial" w:cs="Arial"/>
                <w:b/>
                <w:sz w:val="24"/>
                <w:szCs w:val="24"/>
              </w:rPr>
              <w:t>Resilience planning for the future</w:t>
            </w:r>
            <w:r w:rsidRPr="000C32F1">
              <w:rPr>
                <w:rFonts w:ascii="Arial" w:hAnsi="Arial" w:cs="Arial"/>
                <w:b/>
                <w:sz w:val="24"/>
                <w:szCs w:val="24"/>
              </w:rPr>
              <w:t xml:space="preserve"> – Operational </w:t>
            </w:r>
            <w:r w:rsidR="00D62DBB">
              <w:rPr>
                <w:rFonts w:ascii="Arial" w:hAnsi="Arial" w:cs="Arial"/>
                <w:b/>
                <w:sz w:val="24"/>
                <w:szCs w:val="24"/>
              </w:rPr>
              <w:t xml:space="preserve">status </w:t>
            </w:r>
            <w:r w:rsidR="00BF7A21">
              <w:rPr>
                <w:rFonts w:ascii="Arial" w:hAnsi="Arial" w:cs="Arial"/>
                <w:b/>
                <w:sz w:val="24"/>
                <w:szCs w:val="24"/>
              </w:rPr>
              <w:t>–</w:t>
            </w:r>
            <w:r w:rsidR="00D62DBB">
              <w:rPr>
                <w:rFonts w:ascii="Arial" w:hAnsi="Arial" w:cs="Arial"/>
                <w:b/>
                <w:sz w:val="24"/>
                <w:szCs w:val="24"/>
              </w:rPr>
              <w:t xml:space="preserve"> GREEN</w:t>
            </w:r>
          </w:p>
          <w:p w14:paraId="52613176" w14:textId="3C5B098A" w:rsidR="00BF7A21" w:rsidRPr="000C32F1" w:rsidRDefault="00BF7A21" w:rsidP="00263FF3">
            <w:pPr>
              <w:spacing w:after="0" w:line="240" w:lineRule="auto"/>
              <w:contextualSpacing/>
              <w:jc w:val="both"/>
              <w:rPr>
                <w:rFonts w:ascii="Arial" w:hAnsi="Arial" w:cs="Arial"/>
                <w:b/>
                <w:sz w:val="24"/>
                <w:szCs w:val="24"/>
              </w:rPr>
            </w:pPr>
          </w:p>
          <w:p w14:paraId="2D148BDE" w14:textId="4F19ED5D" w:rsidR="00DE342A" w:rsidRPr="00C34E9A" w:rsidRDefault="00224973" w:rsidP="00263FF3">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Strategic Workforce Planning. </w:t>
            </w:r>
            <w:r w:rsidR="00DE342A" w:rsidRPr="00C34E9A">
              <w:rPr>
                <w:rFonts w:ascii="Arial" w:hAnsi="Arial" w:cs="Arial"/>
                <w:sz w:val="24"/>
                <w:szCs w:val="24"/>
              </w:rPr>
              <w:t>Having the right staff, with the right training in the right places to</w:t>
            </w:r>
            <w:r w:rsidR="006A4660" w:rsidRPr="00C34E9A">
              <w:rPr>
                <w:rFonts w:ascii="Arial" w:hAnsi="Arial" w:cs="Arial"/>
                <w:sz w:val="24"/>
                <w:szCs w:val="24"/>
              </w:rPr>
              <w:t xml:space="preserve"> </w:t>
            </w:r>
            <w:r w:rsidR="00DE342A" w:rsidRPr="00C34E9A">
              <w:rPr>
                <w:rFonts w:ascii="Arial" w:hAnsi="Arial" w:cs="Arial"/>
                <w:sz w:val="24"/>
                <w:szCs w:val="24"/>
              </w:rPr>
              <w:t>deliver services</w:t>
            </w:r>
          </w:p>
          <w:p w14:paraId="08469387" w14:textId="77777777" w:rsidR="006A4660" w:rsidRPr="00C34E9A" w:rsidRDefault="00DE342A" w:rsidP="00263FF3">
            <w:pPr>
              <w:pStyle w:val="ListParagraph"/>
              <w:numPr>
                <w:ilvl w:val="0"/>
                <w:numId w:val="10"/>
              </w:numPr>
              <w:spacing w:after="0" w:line="240" w:lineRule="auto"/>
              <w:jc w:val="both"/>
              <w:rPr>
                <w:rFonts w:ascii="Arial" w:hAnsi="Arial" w:cs="Arial"/>
                <w:sz w:val="24"/>
                <w:szCs w:val="24"/>
              </w:rPr>
            </w:pPr>
            <w:r w:rsidRPr="00C34E9A">
              <w:rPr>
                <w:rFonts w:ascii="Arial" w:hAnsi="Arial" w:cs="Arial"/>
                <w:sz w:val="24"/>
                <w:szCs w:val="24"/>
              </w:rPr>
              <w:t xml:space="preserve">Contingency planning </w:t>
            </w:r>
          </w:p>
          <w:p w14:paraId="420C8064" w14:textId="5003D921" w:rsidR="00ED656A" w:rsidRPr="00C34E9A" w:rsidRDefault="00DE342A" w:rsidP="00263FF3">
            <w:pPr>
              <w:pStyle w:val="ListParagraph"/>
              <w:numPr>
                <w:ilvl w:val="0"/>
                <w:numId w:val="10"/>
              </w:numPr>
              <w:spacing w:after="0" w:line="240" w:lineRule="auto"/>
              <w:jc w:val="both"/>
              <w:rPr>
                <w:rFonts w:ascii="Arial" w:eastAsia="Times New Roman" w:hAnsi="Arial" w:cs="Arial"/>
                <w:sz w:val="24"/>
                <w:szCs w:val="24"/>
                <w:lang w:eastAsia="en-GB"/>
              </w:rPr>
            </w:pPr>
            <w:r w:rsidRPr="00C34E9A">
              <w:rPr>
                <w:rFonts w:ascii="Arial" w:hAnsi="Arial" w:cs="Arial"/>
                <w:sz w:val="24"/>
                <w:szCs w:val="24"/>
              </w:rPr>
              <w:t>Operational needs for now and going forward</w:t>
            </w:r>
          </w:p>
          <w:p w14:paraId="03408CA8" w14:textId="0D5FE958" w:rsidR="00C34E9A" w:rsidRDefault="00C34E9A" w:rsidP="00263FF3">
            <w:pPr>
              <w:spacing w:after="0" w:line="240" w:lineRule="auto"/>
              <w:contextualSpacing/>
              <w:jc w:val="both"/>
              <w:rPr>
                <w:rFonts w:ascii="Arial" w:eastAsia="Times New Roman" w:hAnsi="Arial" w:cs="Arial"/>
                <w:sz w:val="24"/>
                <w:szCs w:val="24"/>
                <w:lang w:eastAsia="en-GB"/>
              </w:rPr>
            </w:pPr>
          </w:p>
          <w:p w14:paraId="687BB42F" w14:textId="5CDC0CA4" w:rsidR="00C34E9A" w:rsidRDefault="00C34E9A" w:rsidP="00263FF3">
            <w:pPr>
              <w:spacing w:after="0" w:line="240" w:lineRule="auto"/>
              <w:contextualSpacing/>
              <w:jc w:val="both"/>
              <w:rPr>
                <w:rFonts w:ascii="Arial" w:eastAsia="Times New Roman" w:hAnsi="Arial" w:cs="Arial"/>
                <w:sz w:val="24"/>
                <w:szCs w:val="24"/>
                <w:lang w:eastAsia="en-GB"/>
              </w:rPr>
            </w:pPr>
            <w:r w:rsidRPr="000C32F1">
              <w:rPr>
                <w:rFonts w:ascii="Arial" w:eastAsia="Times New Roman" w:hAnsi="Arial" w:cs="Arial"/>
                <w:sz w:val="24"/>
                <w:szCs w:val="24"/>
                <w:lang w:eastAsia="en-GB"/>
              </w:rPr>
              <w:t>With the ongoing uncertainty of what the service will look like</w:t>
            </w:r>
            <w:r w:rsidR="003F263E" w:rsidRPr="000C32F1">
              <w:rPr>
                <w:rFonts w:ascii="Arial" w:eastAsia="Times New Roman" w:hAnsi="Arial" w:cs="Arial"/>
                <w:sz w:val="24"/>
                <w:szCs w:val="24"/>
                <w:lang w:eastAsia="en-GB"/>
              </w:rPr>
              <w:t xml:space="preserve"> in an emerging ‘new normal’</w:t>
            </w:r>
            <w:r w:rsidRPr="000C32F1">
              <w:rPr>
                <w:rFonts w:ascii="Arial" w:eastAsia="Times New Roman" w:hAnsi="Arial" w:cs="Arial"/>
                <w:sz w:val="24"/>
                <w:szCs w:val="24"/>
                <w:lang w:eastAsia="en-GB"/>
              </w:rPr>
              <w:t xml:space="preserve">, we </w:t>
            </w:r>
            <w:r w:rsidR="00224973">
              <w:rPr>
                <w:rFonts w:ascii="Arial" w:eastAsia="Times New Roman" w:hAnsi="Arial" w:cs="Arial"/>
                <w:sz w:val="24"/>
                <w:szCs w:val="24"/>
                <w:lang w:eastAsia="en-GB"/>
              </w:rPr>
              <w:t xml:space="preserve">need to </w:t>
            </w:r>
            <w:r w:rsidRPr="000C32F1">
              <w:rPr>
                <w:rFonts w:ascii="Arial" w:eastAsia="Times New Roman" w:hAnsi="Arial" w:cs="Arial"/>
                <w:sz w:val="24"/>
                <w:szCs w:val="24"/>
                <w:lang w:eastAsia="en-GB"/>
              </w:rPr>
              <w:t>test and adjust our ‘offering’ as and when restrictions are lifted.  Our staff continue to demonstrate how resilient and flexible they are and this has allowed us to be reactive to situations and circumstances</w:t>
            </w:r>
            <w:r w:rsidR="000B4A4C" w:rsidRPr="000C32F1">
              <w:rPr>
                <w:rFonts w:ascii="Arial" w:eastAsia="Times New Roman" w:hAnsi="Arial" w:cs="Arial"/>
                <w:sz w:val="24"/>
                <w:szCs w:val="24"/>
                <w:lang w:eastAsia="en-GB"/>
              </w:rPr>
              <w:t xml:space="preserve">.  </w:t>
            </w:r>
            <w:r w:rsidR="00470C3C">
              <w:rPr>
                <w:rFonts w:ascii="Arial" w:eastAsia="Times New Roman" w:hAnsi="Arial" w:cs="Arial"/>
                <w:sz w:val="24"/>
                <w:szCs w:val="24"/>
                <w:lang w:eastAsia="en-GB"/>
              </w:rPr>
              <w:t>Consolidating on t</w:t>
            </w:r>
            <w:r w:rsidR="000B4A4C" w:rsidRPr="000C32F1">
              <w:rPr>
                <w:rFonts w:ascii="Arial" w:eastAsia="Times New Roman" w:hAnsi="Arial" w:cs="Arial"/>
                <w:sz w:val="24"/>
                <w:szCs w:val="24"/>
                <w:lang w:eastAsia="en-GB"/>
              </w:rPr>
              <w:t xml:space="preserve">his experience </w:t>
            </w:r>
            <w:r w:rsidR="003F263E" w:rsidRPr="000C32F1">
              <w:rPr>
                <w:rFonts w:ascii="Arial" w:eastAsia="Times New Roman" w:hAnsi="Arial" w:cs="Arial"/>
                <w:sz w:val="24"/>
                <w:szCs w:val="24"/>
                <w:lang w:eastAsia="en-GB"/>
              </w:rPr>
              <w:t xml:space="preserve">will be essential to our </w:t>
            </w:r>
            <w:r w:rsidR="004E21F3">
              <w:rPr>
                <w:rFonts w:ascii="Arial" w:eastAsia="Times New Roman" w:hAnsi="Arial" w:cs="Arial"/>
                <w:sz w:val="24"/>
                <w:szCs w:val="24"/>
                <w:lang w:eastAsia="en-GB"/>
              </w:rPr>
              <w:t>ability to react to strategic shock in the future</w:t>
            </w:r>
            <w:r w:rsidR="00D23BBC">
              <w:rPr>
                <w:rFonts w:ascii="Arial" w:eastAsia="Times New Roman" w:hAnsi="Arial" w:cs="Arial"/>
                <w:sz w:val="24"/>
                <w:szCs w:val="24"/>
                <w:lang w:eastAsia="en-GB"/>
              </w:rPr>
              <w:t xml:space="preserve"> whilst enabling us to be fit for purpose now.</w:t>
            </w:r>
            <w:r w:rsidR="00433DB9">
              <w:rPr>
                <w:rFonts w:ascii="Arial" w:eastAsia="Times New Roman" w:hAnsi="Arial" w:cs="Arial"/>
                <w:sz w:val="24"/>
                <w:szCs w:val="24"/>
                <w:lang w:eastAsia="en-GB"/>
              </w:rPr>
              <w:t xml:space="preserve"> Details on </w:t>
            </w:r>
            <w:r w:rsidR="00E134F5">
              <w:rPr>
                <w:rFonts w:ascii="Arial" w:eastAsia="Times New Roman" w:hAnsi="Arial" w:cs="Arial"/>
                <w:sz w:val="24"/>
                <w:szCs w:val="24"/>
                <w:lang w:eastAsia="en-GB"/>
              </w:rPr>
              <w:t>the process of moving relief staff on to cont</w:t>
            </w:r>
            <w:r w:rsidR="00617C9A">
              <w:rPr>
                <w:rFonts w:ascii="Arial" w:eastAsia="Times New Roman" w:hAnsi="Arial" w:cs="Arial"/>
                <w:sz w:val="24"/>
                <w:szCs w:val="24"/>
                <w:lang w:eastAsia="en-GB"/>
              </w:rPr>
              <w:t>r</w:t>
            </w:r>
            <w:r w:rsidR="00E134F5">
              <w:rPr>
                <w:rFonts w:ascii="Arial" w:eastAsia="Times New Roman" w:hAnsi="Arial" w:cs="Arial"/>
                <w:sz w:val="24"/>
                <w:szCs w:val="24"/>
                <w:lang w:eastAsia="en-GB"/>
              </w:rPr>
              <w:t xml:space="preserve">acts can be found </w:t>
            </w:r>
            <w:r w:rsidR="00617C9A">
              <w:rPr>
                <w:rFonts w:ascii="Arial" w:eastAsia="Times New Roman" w:hAnsi="Arial" w:cs="Arial"/>
                <w:sz w:val="24"/>
                <w:szCs w:val="24"/>
                <w:lang w:eastAsia="en-GB"/>
              </w:rPr>
              <w:t xml:space="preserve">in the HR report </w:t>
            </w:r>
            <w:r w:rsidR="00E134F5">
              <w:rPr>
                <w:rFonts w:ascii="Arial" w:eastAsia="Times New Roman" w:hAnsi="Arial" w:cs="Arial"/>
                <w:sz w:val="24"/>
                <w:szCs w:val="24"/>
                <w:lang w:eastAsia="en-GB"/>
              </w:rPr>
              <w:t xml:space="preserve">elsewhere </w:t>
            </w:r>
            <w:r w:rsidR="00617C9A">
              <w:rPr>
                <w:rFonts w:ascii="Arial" w:eastAsia="Times New Roman" w:hAnsi="Arial" w:cs="Arial"/>
                <w:sz w:val="24"/>
                <w:szCs w:val="24"/>
                <w:lang w:eastAsia="en-GB"/>
              </w:rPr>
              <w:t>on this</w:t>
            </w:r>
            <w:r w:rsidR="00E134F5">
              <w:rPr>
                <w:rFonts w:ascii="Arial" w:eastAsia="Times New Roman" w:hAnsi="Arial" w:cs="Arial"/>
                <w:sz w:val="24"/>
                <w:szCs w:val="24"/>
                <w:lang w:eastAsia="en-GB"/>
              </w:rPr>
              <w:t xml:space="preserve"> agend</w:t>
            </w:r>
            <w:r w:rsidR="00617C9A">
              <w:rPr>
                <w:rFonts w:ascii="Arial" w:eastAsia="Times New Roman" w:hAnsi="Arial" w:cs="Arial"/>
                <w:sz w:val="24"/>
                <w:szCs w:val="24"/>
                <w:lang w:eastAsia="en-GB"/>
              </w:rPr>
              <w:t>a.</w:t>
            </w:r>
          </w:p>
          <w:p w14:paraId="16964749" w14:textId="570B52FE" w:rsidR="000F64AB" w:rsidRPr="004C66EF" w:rsidRDefault="000F64AB" w:rsidP="00263FF3">
            <w:pPr>
              <w:spacing w:after="0" w:line="240" w:lineRule="auto"/>
              <w:contextualSpacing/>
              <w:jc w:val="both"/>
              <w:rPr>
                <w:rFonts w:ascii="Arial" w:eastAsia="Times New Roman" w:hAnsi="Arial" w:cs="Arial"/>
                <w:sz w:val="24"/>
                <w:szCs w:val="24"/>
                <w:lang w:eastAsia="en-GB"/>
              </w:rPr>
            </w:pPr>
          </w:p>
        </w:tc>
      </w:tr>
      <w:tr w:rsidR="00F37251" w:rsidRPr="00BC30A1" w14:paraId="043C1B62" w14:textId="77777777" w:rsidTr="00913481">
        <w:trPr>
          <w:gridBefore w:val="1"/>
          <w:wBefore w:w="74" w:type="dxa"/>
        </w:trPr>
        <w:tc>
          <w:tcPr>
            <w:tcW w:w="851" w:type="dxa"/>
            <w:gridSpan w:val="2"/>
            <w:tcBorders>
              <w:top w:val="nil"/>
              <w:left w:val="nil"/>
              <w:bottom w:val="nil"/>
              <w:right w:val="nil"/>
            </w:tcBorders>
          </w:tcPr>
          <w:p w14:paraId="5F4966B1" w14:textId="6889DDC9" w:rsidR="00F37251" w:rsidRPr="00D73C8D" w:rsidRDefault="00CB22BA" w:rsidP="00D035EF">
            <w:pPr>
              <w:spacing w:after="0" w:line="240" w:lineRule="auto"/>
              <w:contextualSpacing/>
              <w:rPr>
                <w:rFonts w:ascii="Arial" w:hAnsi="Arial" w:cs="Arial"/>
                <w:sz w:val="24"/>
                <w:szCs w:val="24"/>
              </w:rPr>
            </w:pPr>
            <w:r>
              <w:rPr>
                <w:rFonts w:ascii="Arial" w:hAnsi="Arial" w:cs="Arial"/>
                <w:b/>
                <w:sz w:val="24"/>
                <w:szCs w:val="24"/>
              </w:rPr>
              <w:lastRenderedPageBreak/>
              <w:t>5</w:t>
            </w:r>
            <w:r w:rsidR="00F37251" w:rsidRPr="00D73C8D">
              <w:rPr>
                <w:rFonts w:ascii="Arial" w:hAnsi="Arial" w:cs="Arial"/>
                <w:b/>
                <w:sz w:val="24"/>
                <w:szCs w:val="24"/>
              </w:rPr>
              <w:t>.</w:t>
            </w:r>
          </w:p>
          <w:p w14:paraId="1DF57FE6" w14:textId="5845EE8B" w:rsidR="001E4C02" w:rsidRPr="00D73C8D" w:rsidRDefault="001E4C02" w:rsidP="00D035EF">
            <w:pPr>
              <w:spacing w:after="0" w:line="240" w:lineRule="auto"/>
              <w:contextualSpacing/>
              <w:rPr>
                <w:rFonts w:ascii="Arial" w:hAnsi="Arial" w:cs="Arial"/>
                <w:sz w:val="24"/>
                <w:szCs w:val="24"/>
              </w:rPr>
            </w:pPr>
          </w:p>
          <w:p w14:paraId="6E386E19" w14:textId="1EC70FA2" w:rsidR="001E4C02" w:rsidRDefault="00CB22BA" w:rsidP="00D035EF">
            <w:pPr>
              <w:spacing w:after="0" w:line="240" w:lineRule="auto"/>
              <w:contextualSpacing/>
              <w:rPr>
                <w:rFonts w:ascii="Arial" w:hAnsi="Arial" w:cs="Arial"/>
                <w:sz w:val="24"/>
                <w:szCs w:val="24"/>
              </w:rPr>
            </w:pPr>
            <w:r>
              <w:rPr>
                <w:rFonts w:ascii="Arial" w:hAnsi="Arial" w:cs="Arial"/>
                <w:sz w:val="24"/>
                <w:szCs w:val="24"/>
              </w:rPr>
              <w:t>5</w:t>
            </w:r>
            <w:r w:rsidR="001E4C02" w:rsidRPr="00D73C8D">
              <w:rPr>
                <w:rFonts w:ascii="Arial" w:hAnsi="Arial" w:cs="Arial"/>
                <w:sz w:val="24"/>
                <w:szCs w:val="24"/>
              </w:rPr>
              <w:t>.1</w:t>
            </w:r>
          </w:p>
          <w:p w14:paraId="32A0D73F" w14:textId="3E26A857" w:rsidR="003B47F7" w:rsidRPr="00D73C8D" w:rsidRDefault="003B47F7" w:rsidP="00D035EF">
            <w:pPr>
              <w:spacing w:after="0" w:line="240" w:lineRule="auto"/>
              <w:contextualSpacing/>
              <w:rPr>
                <w:rFonts w:ascii="Arial" w:hAnsi="Arial" w:cs="Arial"/>
                <w:sz w:val="24"/>
                <w:szCs w:val="24"/>
              </w:rPr>
            </w:pPr>
          </w:p>
          <w:p w14:paraId="28E56662" w14:textId="1DF3BC33" w:rsidR="003B47F7" w:rsidRPr="00D73C8D" w:rsidRDefault="003B47F7" w:rsidP="00D035EF">
            <w:pPr>
              <w:spacing w:after="0" w:line="240" w:lineRule="auto"/>
              <w:contextualSpacing/>
              <w:rPr>
                <w:rFonts w:ascii="Arial" w:hAnsi="Arial" w:cs="Arial"/>
                <w:sz w:val="24"/>
                <w:szCs w:val="24"/>
              </w:rPr>
            </w:pPr>
          </w:p>
        </w:tc>
        <w:tc>
          <w:tcPr>
            <w:tcW w:w="8652" w:type="dxa"/>
            <w:gridSpan w:val="2"/>
            <w:tcBorders>
              <w:top w:val="nil"/>
              <w:left w:val="nil"/>
              <w:bottom w:val="nil"/>
              <w:right w:val="nil"/>
            </w:tcBorders>
          </w:tcPr>
          <w:p w14:paraId="0395816A" w14:textId="42F4D1AB" w:rsidR="0035303F" w:rsidRDefault="0035303F" w:rsidP="003908F6">
            <w:pPr>
              <w:autoSpaceDE w:val="0"/>
              <w:autoSpaceDN w:val="0"/>
              <w:adjustRightInd w:val="0"/>
              <w:jc w:val="both"/>
              <w:rPr>
                <w:rFonts w:ascii="Arial" w:hAnsi="Arial" w:cs="Arial"/>
                <w:b/>
                <w:sz w:val="24"/>
                <w:szCs w:val="24"/>
              </w:rPr>
            </w:pPr>
            <w:r w:rsidRPr="00B14468">
              <w:rPr>
                <w:rFonts w:ascii="Arial" w:hAnsi="Arial" w:cs="Arial"/>
                <w:b/>
                <w:sz w:val="24"/>
                <w:szCs w:val="24"/>
              </w:rPr>
              <w:t>Risk Management</w:t>
            </w:r>
          </w:p>
          <w:p w14:paraId="307143A0" w14:textId="493F20E9" w:rsidR="00470C3C" w:rsidRPr="008959C3" w:rsidRDefault="00A75430" w:rsidP="00617C9A">
            <w:pPr>
              <w:autoSpaceDE w:val="0"/>
              <w:autoSpaceDN w:val="0"/>
              <w:adjustRightInd w:val="0"/>
              <w:spacing w:line="240" w:lineRule="auto"/>
              <w:jc w:val="both"/>
              <w:rPr>
                <w:rFonts w:ascii="Arial" w:hAnsi="Arial" w:cs="Arial"/>
                <w:sz w:val="24"/>
                <w:szCs w:val="24"/>
              </w:rPr>
            </w:pPr>
            <w:r w:rsidRPr="00A75430">
              <w:rPr>
                <w:rFonts w:ascii="Arial" w:hAnsi="Arial" w:cs="Arial"/>
                <w:sz w:val="24"/>
                <w:szCs w:val="24"/>
              </w:rPr>
              <w:t>The</w:t>
            </w:r>
            <w:r>
              <w:rPr>
                <w:rFonts w:ascii="Arial" w:hAnsi="Arial" w:cs="Arial"/>
                <w:sz w:val="24"/>
                <w:szCs w:val="24"/>
              </w:rPr>
              <w:t xml:space="preserve"> RAP is delivering within a high-tempo and rapidly evolving operational </w:t>
            </w:r>
            <w:r w:rsidRPr="00B14468">
              <w:rPr>
                <w:rFonts w:ascii="Arial" w:hAnsi="Arial" w:cs="Arial"/>
                <w:sz w:val="24"/>
                <w:szCs w:val="24"/>
              </w:rPr>
              <w:t>environment</w:t>
            </w:r>
            <w:r w:rsidR="00C01ADF" w:rsidRPr="00B14468">
              <w:rPr>
                <w:rFonts w:ascii="Arial" w:hAnsi="Arial" w:cs="Arial"/>
                <w:sz w:val="24"/>
                <w:szCs w:val="24"/>
              </w:rPr>
              <w:t xml:space="preserve"> populated with </w:t>
            </w:r>
            <w:r w:rsidR="00432AD5" w:rsidRPr="00B14468">
              <w:rPr>
                <w:rFonts w:ascii="Arial" w:hAnsi="Arial" w:cs="Arial"/>
                <w:sz w:val="24"/>
                <w:szCs w:val="24"/>
              </w:rPr>
              <w:t xml:space="preserve">known </w:t>
            </w:r>
            <w:r w:rsidR="00C01ADF" w:rsidRPr="00B14468">
              <w:rPr>
                <w:rFonts w:ascii="Arial" w:hAnsi="Arial" w:cs="Arial"/>
                <w:sz w:val="24"/>
                <w:szCs w:val="24"/>
              </w:rPr>
              <w:t>risk</w:t>
            </w:r>
            <w:r w:rsidR="00432AD5" w:rsidRPr="00B14468">
              <w:rPr>
                <w:rFonts w:ascii="Arial" w:hAnsi="Arial" w:cs="Arial"/>
                <w:sz w:val="24"/>
                <w:szCs w:val="24"/>
              </w:rPr>
              <w:t>s and many unknown parameters</w:t>
            </w:r>
            <w:r w:rsidR="00C01ADF" w:rsidRPr="00B14468">
              <w:rPr>
                <w:rFonts w:ascii="Arial" w:hAnsi="Arial" w:cs="Arial"/>
                <w:sz w:val="24"/>
                <w:szCs w:val="24"/>
              </w:rPr>
              <w:t xml:space="preserve">.  </w:t>
            </w:r>
          </w:p>
        </w:tc>
      </w:tr>
      <w:tr w:rsidR="00BF7A21" w:rsidRPr="00BC30A1" w14:paraId="29E1BF46" w14:textId="77777777" w:rsidTr="00913481">
        <w:trPr>
          <w:gridBefore w:val="1"/>
          <w:wBefore w:w="74" w:type="dxa"/>
        </w:trPr>
        <w:tc>
          <w:tcPr>
            <w:tcW w:w="851" w:type="dxa"/>
            <w:gridSpan w:val="2"/>
            <w:tcBorders>
              <w:top w:val="nil"/>
              <w:left w:val="nil"/>
              <w:bottom w:val="nil"/>
              <w:right w:val="nil"/>
            </w:tcBorders>
          </w:tcPr>
          <w:p w14:paraId="509E066A" w14:textId="47ED8B13" w:rsidR="00BF7A21" w:rsidRPr="00BF7A21" w:rsidRDefault="00CB22BA" w:rsidP="00D035EF">
            <w:pPr>
              <w:spacing w:after="0" w:line="240" w:lineRule="auto"/>
              <w:contextualSpacing/>
              <w:rPr>
                <w:rFonts w:ascii="Arial" w:hAnsi="Arial" w:cs="Arial"/>
                <w:sz w:val="24"/>
                <w:szCs w:val="24"/>
              </w:rPr>
            </w:pPr>
            <w:r>
              <w:rPr>
                <w:rFonts w:ascii="Arial" w:hAnsi="Arial" w:cs="Arial"/>
                <w:sz w:val="24"/>
                <w:szCs w:val="24"/>
              </w:rPr>
              <w:t>5</w:t>
            </w:r>
            <w:r w:rsidR="00BF7A21" w:rsidRPr="00BF7A21">
              <w:rPr>
                <w:rFonts w:ascii="Arial" w:hAnsi="Arial" w:cs="Arial"/>
                <w:sz w:val="24"/>
                <w:szCs w:val="24"/>
              </w:rPr>
              <w:t>.2</w:t>
            </w:r>
          </w:p>
        </w:tc>
        <w:tc>
          <w:tcPr>
            <w:tcW w:w="8652" w:type="dxa"/>
            <w:gridSpan w:val="2"/>
            <w:tcBorders>
              <w:top w:val="nil"/>
              <w:left w:val="nil"/>
              <w:bottom w:val="nil"/>
              <w:right w:val="nil"/>
            </w:tcBorders>
          </w:tcPr>
          <w:p w14:paraId="39774780" w14:textId="77777777" w:rsidR="00BF7A21" w:rsidRDefault="00BF7A21" w:rsidP="00BF7A21">
            <w:pPr>
              <w:autoSpaceDE w:val="0"/>
              <w:autoSpaceDN w:val="0"/>
              <w:adjustRightInd w:val="0"/>
              <w:spacing w:line="240" w:lineRule="auto"/>
              <w:jc w:val="both"/>
              <w:rPr>
                <w:rFonts w:ascii="Arial" w:hAnsi="Arial" w:cs="Arial"/>
                <w:sz w:val="24"/>
                <w:szCs w:val="24"/>
              </w:rPr>
            </w:pPr>
            <w:r>
              <w:rPr>
                <w:rFonts w:ascii="Arial" w:hAnsi="Arial" w:cs="Arial"/>
                <w:sz w:val="24"/>
                <w:szCs w:val="24"/>
              </w:rPr>
              <w:t>Current key risks for the Charity are:</w:t>
            </w:r>
          </w:p>
          <w:p w14:paraId="2FFEC21B" w14:textId="41659CA5" w:rsid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Major external issues affecting HLH ability to deliver services (Pandemic lockdown etc)</w:t>
            </w:r>
          </w:p>
          <w:p w14:paraId="72374699" w14:textId="0E5ED6D2" w:rsidR="00E134F5" w:rsidRPr="00BF7A21" w:rsidRDefault="00E134F5"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Pr>
                <w:rFonts w:ascii="Arial" w:hAnsi="Arial" w:cs="Arial"/>
                <w:sz w:val="24"/>
                <w:szCs w:val="24"/>
              </w:rPr>
              <w:t>Inability to secure on</w:t>
            </w:r>
            <w:r w:rsidR="0044068F">
              <w:rPr>
                <w:rFonts w:ascii="Arial" w:hAnsi="Arial" w:cs="Arial"/>
                <w:sz w:val="24"/>
                <w:szCs w:val="24"/>
              </w:rPr>
              <w:t>e</w:t>
            </w:r>
            <w:r>
              <w:rPr>
                <w:rFonts w:ascii="Arial" w:hAnsi="Arial" w:cs="Arial"/>
                <w:sz w:val="24"/>
                <w:szCs w:val="24"/>
              </w:rPr>
              <w:t>-off financial support from THC for FY 21/22</w:t>
            </w:r>
          </w:p>
          <w:p w14:paraId="0F883D4F" w14:textId="7A0C2994" w:rsidR="00D23BBC" w:rsidRDefault="00D23BBC"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Pr>
                <w:rFonts w:ascii="Arial" w:hAnsi="Arial" w:cs="Arial"/>
                <w:sz w:val="24"/>
                <w:szCs w:val="24"/>
              </w:rPr>
              <w:t>Inability to access the wider school estate and community lets</w:t>
            </w:r>
          </w:p>
          <w:p w14:paraId="5B696005" w14:textId="6763EC29" w:rsidR="00BF7A21" w:rsidRP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Non-achievement of income and failure to control expenditure</w:t>
            </w:r>
          </w:p>
          <w:p w14:paraId="5968F091" w14:textId="34641143" w:rsidR="00BF7A21" w:rsidRP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 xml:space="preserve">Impact of slowdown </w:t>
            </w:r>
            <w:r w:rsidR="00755440">
              <w:rPr>
                <w:rFonts w:ascii="Arial" w:hAnsi="Arial" w:cs="Arial"/>
                <w:sz w:val="24"/>
                <w:szCs w:val="24"/>
              </w:rPr>
              <w:t xml:space="preserve">of </w:t>
            </w:r>
            <w:r w:rsidRPr="00BF7A21">
              <w:rPr>
                <w:rFonts w:ascii="Arial" w:hAnsi="Arial" w:cs="Arial"/>
                <w:sz w:val="24"/>
                <w:szCs w:val="24"/>
              </w:rPr>
              <w:t>Highland Council Capital Programme on our ability to grow income and meet targets</w:t>
            </w:r>
          </w:p>
        </w:tc>
      </w:tr>
      <w:tr w:rsidR="00BF7A21" w:rsidRPr="00BC30A1" w14:paraId="7B7A455E" w14:textId="77777777" w:rsidTr="00913481">
        <w:trPr>
          <w:gridBefore w:val="1"/>
          <w:wBefore w:w="74" w:type="dxa"/>
        </w:trPr>
        <w:tc>
          <w:tcPr>
            <w:tcW w:w="851" w:type="dxa"/>
            <w:gridSpan w:val="2"/>
            <w:tcBorders>
              <w:top w:val="nil"/>
              <w:left w:val="nil"/>
              <w:bottom w:val="nil"/>
              <w:right w:val="nil"/>
            </w:tcBorders>
          </w:tcPr>
          <w:p w14:paraId="55888CE8" w14:textId="503990EA" w:rsidR="00BF7A21" w:rsidRPr="00BF7A21" w:rsidRDefault="00CB22BA" w:rsidP="00617C9A">
            <w:pPr>
              <w:spacing w:after="0" w:line="240" w:lineRule="auto"/>
              <w:contextualSpacing/>
              <w:rPr>
                <w:rFonts w:ascii="Arial" w:hAnsi="Arial" w:cs="Arial"/>
                <w:sz w:val="24"/>
                <w:szCs w:val="24"/>
              </w:rPr>
            </w:pPr>
            <w:r>
              <w:rPr>
                <w:rFonts w:ascii="Arial" w:hAnsi="Arial" w:cs="Arial"/>
                <w:sz w:val="24"/>
                <w:szCs w:val="24"/>
              </w:rPr>
              <w:lastRenderedPageBreak/>
              <w:t>5</w:t>
            </w:r>
            <w:r w:rsidR="00BF7A21" w:rsidRPr="00BF7A21">
              <w:rPr>
                <w:rFonts w:ascii="Arial" w:hAnsi="Arial" w:cs="Arial"/>
                <w:sz w:val="24"/>
                <w:szCs w:val="24"/>
              </w:rPr>
              <w:t>.3</w:t>
            </w:r>
          </w:p>
        </w:tc>
        <w:tc>
          <w:tcPr>
            <w:tcW w:w="8652" w:type="dxa"/>
            <w:gridSpan w:val="2"/>
            <w:tcBorders>
              <w:top w:val="nil"/>
              <w:left w:val="nil"/>
              <w:bottom w:val="nil"/>
              <w:right w:val="nil"/>
            </w:tcBorders>
          </w:tcPr>
          <w:p w14:paraId="72928EB9" w14:textId="11517E73" w:rsidR="00BF7A21" w:rsidRPr="00942C3B" w:rsidRDefault="00BF7A21" w:rsidP="00617C9A">
            <w:pPr>
              <w:autoSpaceDE w:val="0"/>
              <w:autoSpaceDN w:val="0"/>
              <w:adjustRightInd w:val="0"/>
              <w:spacing w:line="240" w:lineRule="auto"/>
              <w:jc w:val="both"/>
              <w:rPr>
                <w:rFonts w:ascii="Arial" w:hAnsi="Arial" w:cs="Arial"/>
                <w:b/>
                <w:sz w:val="24"/>
                <w:szCs w:val="24"/>
              </w:rPr>
            </w:pPr>
            <w:r w:rsidRPr="00B14468">
              <w:rPr>
                <w:rFonts w:ascii="Arial" w:hAnsi="Arial" w:cs="Arial"/>
                <w:sz w:val="24"/>
                <w:szCs w:val="24"/>
              </w:rPr>
              <w:t>As the RAP progresses, aligned with the Government’s route map, we will continue to review the risks in line with the HLH governance.</w:t>
            </w:r>
          </w:p>
        </w:tc>
      </w:tr>
      <w:tr w:rsidR="00491464" w:rsidRPr="00BC30A1" w14:paraId="551DBE5A" w14:textId="77777777" w:rsidTr="00E66EFB">
        <w:trPr>
          <w:gridBefore w:val="1"/>
          <w:wBefore w:w="74" w:type="dxa"/>
        </w:trPr>
        <w:tc>
          <w:tcPr>
            <w:tcW w:w="851" w:type="dxa"/>
            <w:gridSpan w:val="2"/>
            <w:tcBorders>
              <w:top w:val="nil"/>
              <w:left w:val="nil"/>
              <w:bottom w:val="nil"/>
              <w:right w:val="nil"/>
            </w:tcBorders>
          </w:tcPr>
          <w:p w14:paraId="335ED62C" w14:textId="0E769734" w:rsidR="00491464" w:rsidRPr="00942C3B" w:rsidRDefault="00D727E5" w:rsidP="00F61C98">
            <w:pPr>
              <w:spacing w:after="0"/>
            </w:pPr>
            <w:r w:rsidRPr="00942C3B">
              <w:br w:type="page"/>
            </w:r>
            <w:r w:rsidR="00CB22BA">
              <w:rPr>
                <w:rFonts w:ascii="Arial" w:hAnsi="Arial" w:cs="Arial"/>
                <w:b/>
                <w:sz w:val="24"/>
                <w:szCs w:val="24"/>
              </w:rPr>
              <w:t>6</w:t>
            </w:r>
            <w:r w:rsidR="00491464" w:rsidRPr="00942C3B">
              <w:rPr>
                <w:rFonts w:ascii="Arial" w:hAnsi="Arial" w:cs="Arial"/>
                <w:b/>
                <w:sz w:val="24"/>
                <w:szCs w:val="24"/>
              </w:rPr>
              <w:t>.</w:t>
            </w:r>
          </w:p>
        </w:tc>
        <w:tc>
          <w:tcPr>
            <w:tcW w:w="8652" w:type="dxa"/>
            <w:gridSpan w:val="2"/>
            <w:tcBorders>
              <w:top w:val="nil"/>
              <w:left w:val="nil"/>
              <w:bottom w:val="nil"/>
              <w:right w:val="nil"/>
            </w:tcBorders>
          </w:tcPr>
          <w:p w14:paraId="584B202A" w14:textId="6ADDE234" w:rsidR="00491464" w:rsidRPr="00942C3B" w:rsidRDefault="00491464" w:rsidP="00971FF0">
            <w:pPr>
              <w:autoSpaceDE w:val="0"/>
              <w:autoSpaceDN w:val="0"/>
              <w:adjustRightInd w:val="0"/>
              <w:jc w:val="both"/>
              <w:rPr>
                <w:rFonts w:ascii="Arial" w:hAnsi="Arial" w:cs="Arial"/>
                <w:b/>
                <w:sz w:val="24"/>
                <w:szCs w:val="24"/>
              </w:rPr>
            </w:pPr>
            <w:r w:rsidRPr="00942C3B">
              <w:rPr>
                <w:rFonts w:ascii="Arial" w:hAnsi="Arial" w:cs="Arial"/>
                <w:b/>
                <w:sz w:val="24"/>
                <w:szCs w:val="24"/>
              </w:rPr>
              <w:t>Implications</w:t>
            </w:r>
          </w:p>
        </w:tc>
      </w:tr>
      <w:tr w:rsidR="003908F6" w:rsidRPr="00BC30A1" w14:paraId="38846AEA" w14:textId="77777777" w:rsidTr="00E66EFB">
        <w:trPr>
          <w:gridBefore w:val="1"/>
          <w:wBefore w:w="74" w:type="dxa"/>
          <w:trHeight w:val="3891"/>
        </w:trPr>
        <w:tc>
          <w:tcPr>
            <w:tcW w:w="851" w:type="dxa"/>
            <w:gridSpan w:val="2"/>
            <w:tcBorders>
              <w:top w:val="nil"/>
              <w:left w:val="nil"/>
              <w:bottom w:val="nil"/>
              <w:right w:val="nil"/>
            </w:tcBorders>
          </w:tcPr>
          <w:p w14:paraId="6CC66EA2" w14:textId="7907FDB0" w:rsidR="00755440" w:rsidRPr="00E66EFB" w:rsidRDefault="00CB22BA" w:rsidP="00491464">
            <w:pPr>
              <w:spacing w:after="0"/>
              <w:rPr>
                <w:rFonts w:ascii="Arial" w:hAnsi="Arial" w:cs="Arial"/>
                <w:sz w:val="24"/>
                <w:szCs w:val="24"/>
              </w:rPr>
            </w:pPr>
            <w:r w:rsidRPr="00E66EFB">
              <w:rPr>
                <w:rFonts w:ascii="Arial" w:hAnsi="Arial" w:cs="Arial"/>
                <w:sz w:val="24"/>
                <w:szCs w:val="24"/>
              </w:rPr>
              <w:t>6</w:t>
            </w:r>
            <w:r w:rsidR="00ED129F" w:rsidRPr="00E66EFB">
              <w:rPr>
                <w:rFonts w:ascii="Arial" w:hAnsi="Arial" w:cs="Arial"/>
                <w:sz w:val="24"/>
                <w:szCs w:val="24"/>
              </w:rPr>
              <w:t>.1</w:t>
            </w:r>
          </w:p>
          <w:p w14:paraId="429C4F22" w14:textId="0194B17C" w:rsidR="00D13E2A" w:rsidRPr="00E66EFB" w:rsidRDefault="00D13E2A" w:rsidP="00491464">
            <w:pPr>
              <w:spacing w:after="0"/>
              <w:rPr>
                <w:rFonts w:ascii="Arial" w:hAnsi="Arial" w:cs="Arial"/>
                <w:sz w:val="24"/>
                <w:szCs w:val="24"/>
              </w:rPr>
            </w:pPr>
          </w:p>
          <w:p w14:paraId="40698543" w14:textId="2B2A436B" w:rsidR="00D13E2A" w:rsidRPr="00E66EFB" w:rsidRDefault="00D13E2A" w:rsidP="00491464">
            <w:pPr>
              <w:spacing w:after="0"/>
              <w:rPr>
                <w:rFonts w:ascii="Arial" w:hAnsi="Arial" w:cs="Arial"/>
                <w:sz w:val="24"/>
                <w:szCs w:val="24"/>
              </w:rPr>
            </w:pPr>
          </w:p>
          <w:p w14:paraId="0F692A47" w14:textId="5087A76E" w:rsidR="00D13E2A" w:rsidRPr="00E66EFB" w:rsidRDefault="00D13E2A" w:rsidP="00491464">
            <w:pPr>
              <w:spacing w:after="0"/>
              <w:rPr>
                <w:rFonts w:ascii="Arial" w:hAnsi="Arial" w:cs="Arial"/>
                <w:sz w:val="24"/>
                <w:szCs w:val="24"/>
              </w:rPr>
            </w:pPr>
          </w:p>
          <w:p w14:paraId="7F2F054B" w14:textId="49EB0262" w:rsidR="00D13E2A" w:rsidRPr="00E66EFB" w:rsidRDefault="00D13E2A" w:rsidP="00491464">
            <w:pPr>
              <w:spacing w:after="0"/>
              <w:rPr>
                <w:rFonts w:ascii="Arial" w:hAnsi="Arial" w:cs="Arial"/>
                <w:sz w:val="24"/>
                <w:szCs w:val="24"/>
              </w:rPr>
            </w:pPr>
          </w:p>
          <w:p w14:paraId="57C7586B" w14:textId="1597F384" w:rsidR="00D13E2A" w:rsidRPr="00E66EFB" w:rsidRDefault="00D13E2A" w:rsidP="00491464">
            <w:pPr>
              <w:spacing w:after="0"/>
              <w:rPr>
                <w:rFonts w:ascii="Arial" w:hAnsi="Arial" w:cs="Arial"/>
                <w:sz w:val="24"/>
                <w:szCs w:val="24"/>
              </w:rPr>
            </w:pPr>
          </w:p>
          <w:p w14:paraId="0C9606D2" w14:textId="7290544B" w:rsidR="00FB5EA1" w:rsidRPr="00E66EFB" w:rsidRDefault="00FB5EA1" w:rsidP="00491464">
            <w:pPr>
              <w:spacing w:after="0"/>
              <w:rPr>
                <w:rFonts w:ascii="Arial" w:hAnsi="Arial" w:cs="Arial"/>
                <w:sz w:val="24"/>
                <w:szCs w:val="24"/>
              </w:rPr>
            </w:pPr>
          </w:p>
          <w:p w14:paraId="25FEAF51" w14:textId="6795CCA3" w:rsidR="00FB5EA1" w:rsidRPr="00E66EFB" w:rsidRDefault="00617C9A" w:rsidP="00491464">
            <w:pPr>
              <w:spacing w:after="0"/>
              <w:rPr>
                <w:rFonts w:ascii="Arial" w:hAnsi="Arial" w:cs="Arial"/>
                <w:sz w:val="24"/>
                <w:szCs w:val="24"/>
              </w:rPr>
            </w:pPr>
            <w:r>
              <w:rPr>
                <w:rFonts w:ascii="Arial" w:hAnsi="Arial" w:cs="Arial"/>
                <w:sz w:val="24"/>
                <w:szCs w:val="24"/>
              </w:rPr>
              <w:t>6.1.1</w:t>
            </w:r>
          </w:p>
          <w:p w14:paraId="14EC1D80" w14:textId="413473AB" w:rsidR="00FB5EA1" w:rsidRPr="00E66EFB" w:rsidRDefault="00FB5EA1" w:rsidP="00491464">
            <w:pPr>
              <w:spacing w:after="0"/>
              <w:rPr>
                <w:rFonts w:ascii="Arial" w:hAnsi="Arial" w:cs="Arial"/>
                <w:sz w:val="12"/>
                <w:szCs w:val="12"/>
              </w:rPr>
            </w:pPr>
          </w:p>
          <w:p w14:paraId="6D0BD34B" w14:textId="77777777" w:rsidR="00D13E2A" w:rsidRPr="00E66EFB" w:rsidRDefault="00D13E2A" w:rsidP="00491464">
            <w:pPr>
              <w:spacing w:after="0"/>
              <w:rPr>
                <w:rFonts w:ascii="Arial" w:hAnsi="Arial" w:cs="Arial"/>
                <w:sz w:val="24"/>
                <w:szCs w:val="24"/>
              </w:rPr>
            </w:pPr>
          </w:p>
          <w:p w14:paraId="5DD5E049" w14:textId="07FA0502" w:rsidR="00D13E2A" w:rsidRPr="00E66EFB" w:rsidRDefault="00D13E2A" w:rsidP="00491464">
            <w:pPr>
              <w:spacing w:after="0"/>
              <w:rPr>
                <w:rFonts w:ascii="Arial" w:hAnsi="Arial" w:cs="Arial"/>
                <w:sz w:val="24"/>
                <w:szCs w:val="24"/>
              </w:rPr>
            </w:pPr>
            <w:r w:rsidRPr="00E66EFB">
              <w:rPr>
                <w:rFonts w:ascii="Arial" w:hAnsi="Arial" w:cs="Arial"/>
                <w:sz w:val="24"/>
                <w:szCs w:val="24"/>
              </w:rPr>
              <w:t>6.</w:t>
            </w:r>
            <w:r w:rsidR="00617C9A">
              <w:rPr>
                <w:rFonts w:ascii="Arial" w:hAnsi="Arial" w:cs="Arial"/>
                <w:sz w:val="24"/>
                <w:szCs w:val="24"/>
              </w:rPr>
              <w:t>1.2</w:t>
            </w:r>
          </w:p>
          <w:p w14:paraId="58A0DEE2" w14:textId="2E936C67" w:rsidR="00FB5EA1" w:rsidRDefault="00FB5EA1" w:rsidP="00491464">
            <w:pPr>
              <w:spacing w:after="0"/>
              <w:rPr>
                <w:rFonts w:ascii="Arial" w:hAnsi="Arial" w:cs="Arial"/>
                <w:sz w:val="24"/>
                <w:szCs w:val="24"/>
              </w:rPr>
            </w:pPr>
          </w:p>
          <w:p w14:paraId="711C6D64" w14:textId="2FC18946" w:rsidR="00EA10D0" w:rsidRPr="00942C3B" w:rsidRDefault="00EA10D0" w:rsidP="00491464">
            <w:pPr>
              <w:spacing w:after="0"/>
              <w:rPr>
                <w:rFonts w:ascii="Arial" w:hAnsi="Arial" w:cs="Arial"/>
                <w:sz w:val="24"/>
                <w:szCs w:val="24"/>
              </w:rPr>
            </w:pPr>
          </w:p>
        </w:tc>
        <w:tc>
          <w:tcPr>
            <w:tcW w:w="8652" w:type="dxa"/>
            <w:gridSpan w:val="2"/>
            <w:tcBorders>
              <w:top w:val="nil"/>
              <w:left w:val="nil"/>
              <w:bottom w:val="nil"/>
              <w:right w:val="nil"/>
            </w:tcBorders>
          </w:tcPr>
          <w:p w14:paraId="5D6ADB62" w14:textId="7B3C7187" w:rsidR="00D23BBC" w:rsidRDefault="003908F6" w:rsidP="00617C9A">
            <w:pPr>
              <w:pStyle w:val="ydpb91593c3msonormal"/>
              <w:jc w:val="both"/>
              <w:rPr>
                <w:rFonts w:ascii="Arial" w:hAnsi="Arial" w:cs="Arial"/>
                <w:sz w:val="24"/>
                <w:szCs w:val="24"/>
              </w:rPr>
            </w:pPr>
            <w:r w:rsidRPr="00BF7A21">
              <w:rPr>
                <w:rFonts w:ascii="Arial" w:hAnsi="Arial" w:cs="Arial"/>
                <w:i/>
                <w:sz w:val="24"/>
                <w:szCs w:val="24"/>
              </w:rPr>
              <w:t>Resource Implications</w:t>
            </w:r>
            <w:r w:rsidRPr="00942C3B">
              <w:rPr>
                <w:rFonts w:ascii="Arial" w:hAnsi="Arial" w:cs="Arial"/>
                <w:sz w:val="24"/>
                <w:szCs w:val="24"/>
              </w:rPr>
              <w:t xml:space="preserve"> –</w:t>
            </w:r>
            <w:r w:rsidR="00876773">
              <w:rPr>
                <w:rFonts w:ascii="Arial" w:hAnsi="Arial" w:cs="Arial"/>
                <w:sz w:val="24"/>
                <w:szCs w:val="24"/>
              </w:rPr>
              <w:t xml:space="preserve"> </w:t>
            </w:r>
            <w:r w:rsidR="00F75C09">
              <w:rPr>
                <w:rFonts w:ascii="Arial" w:hAnsi="Arial" w:cs="Arial"/>
                <w:sz w:val="24"/>
                <w:szCs w:val="24"/>
              </w:rPr>
              <w:t xml:space="preserve">The biggest challenge for HLH as a charity will be to re-build to the previous baseline and generate further growth. However, we believe our brand and reputation </w:t>
            </w:r>
            <w:r w:rsidR="00ED129F">
              <w:rPr>
                <w:rFonts w:ascii="Arial" w:hAnsi="Arial" w:cs="Arial"/>
                <w:sz w:val="24"/>
                <w:szCs w:val="24"/>
              </w:rPr>
              <w:t>is</w:t>
            </w:r>
            <w:r w:rsidR="00F75C09">
              <w:rPr>
                <w:rFonts w:ascii="Arial" w:hAnsi="Arial" w:cs="Arial"/>
                <w:sz w:val="24"/>
                <w:szCs w:val="24"/>
              </w:rPr>
              <w:t xml:space="preserve"> strong, </w:t>
            </w:r>
            <w:r w:rsidR="00ED129F">
              <w:rPr>
                <w:rFonts w:ascii="Arial" w:hAnsi="Arial" w:cs="Arial"/>
                <w:sz w:val="24"/>
                <w:szCs w:val="24"/>
              </w:rPr>
              <w:t xml:space="preserve">underpinned by the thousands of customers who have supported us through the </w:t>
            </w:r>
            <w:r w:rsidR="00617C9A">
              <w:rPr>
                <w:rFonts w:ascii="Arial" w:hAnsi="Arial" w:cs="Arial"/>
                <w:sz w:val="24"/>
                <w:szCs w:val="24"/>
              </w:rPr>
              <w:t>p</w:t>
            </w:r>
            <w:r w:rsidR="00ED129F">
              <w:rPr>
                <w:rFonts w:ascii="Arial" w:hAnsi="Arial" w:cs="Arial"/>
                <w:sz w:val="24"/>
                <w:szCs w:val="24"/>
              </w:rPr>
              <w:t>andemic shutdown period. O</w:t>
            </w:r>
            <w:r w:rsidR="00F75C09">
              <w:rPr>
                <w:rFonts w:ascii="Arial" w:hAnsi="Arial" w:cs="Arial"/>
                <w:sz w:val="24"/>
                <w:szCs w:val="24"/>
              </w:rPr>
              <w:t xml:space="preserve">ur recovery </w:t>
            </w:r>
            <w:r w:rsidR="004F13EB" w:rsidRPr="004F13EB">
              <w:rPr>
                <w:rFonts w:ascii="Arial" w:hAnsi="Arial" w:cs="Arial"/>
                <w:i/>
                <w:sz w:val="24"/>
                <w:szCs w:val="24"/>
              </w:rPr>
              <w:t>#</w:t>
            </w:r>
            <w:proofErr w:type="spellStart"/>
            <w:r w:rsidR="00F75C09" w:rsidRPr="004F13EB">
              <w:rPr>
                <w:rFonts w:ascii="Arial" w:hAnsi="Arial" w:cs="Arial"/>
                <w:i/>
                <w:sz w:val="24"/>
                <w:szCs w:val="24"/>
              </w:rPr>
              <w:t>bounce</w:t>
            </w:r>
            <w:r w:rsidR="00F75C09" w:rsidRPr="004F13EB">
              <w:rPr>
                <w:rFonts w:ascii="Arial" w:hAnsi="Arial" w:cs="Arial"/>
                <w:b/>
                <w:bCs/>
                <w:i/>
                <w:sz w:val="24"/>
                <w:szCs w:val="24"/>
              </w:rPr>
              <w:t>back</w:t>
            </w:r>
            <w:proofErr w:type="spellEnd"/>
            <w:r w:rsidR="00F75C09">
              <w:rPr>
                <w:rFonts w:ascii="Arial" w:hAnsi="Arial" w:cs="Arial"/>
                <w:sz w:val="24"/>
                <w:szCs w:val="24"/>
              </w:rPr>
              <w:t xml:space="preserve"> campaign has received extensive coverage and is progressing on time and on budget. Numbers are good, bookings are full, and from our customer surveys, customer confidence </w:t>
            </w:r>
            <w:r w:rsidR="00D23BBC">
              <w:rPr>
                <w:rFonts w:ascii="Arial" w:hAnsi="Arial" w:cs="Arial"/>
                <w:sz w:val="24"/>
                <w:szCs w:val="24"/>
              </w:rPr>
              <w:t>continues to grow.</w:t>
            </w:r>
          </w:p>
          <w:p w14:paraId="518416A2" w14:textId="77777777" w:rsidR="00D13E2A" w:rsidRDefault="00F75C09" w:rsidP="00617C9A">
            <w:pPr>
              <w:pStyle w:val="ydpb91593c3msonormal"/>
              <w:jc w:val="both"/>
              <w:rPr>
                <w:rFonts w:ascii="Arial" w:hAnsi="Arial" w:cs="Arial"/>
                <w:sz w:val="24"/>
                <w:szCs w:val="24"/>
              </w:rPr>
            </w:pPr>
            <w:r>
              <w:rPr>
                <w:rFonts w:ascii="Arial" w:hAnsi="Arial" w:cs="Arial"/>
                <w:sz w:val="24"/>
                <w:szCs w:val="24"/>
              </w:rPr>
              <w:t xml:space="preserve">That said, HLH is confident that it can recover in </w:t>
            </w:r>
            <w:r w:rsidR="00872530">
              <w:rPr>
                <w:rFonts w:ascii="Arial" w:hAnsi="Arial" w:cs="Arial"/>
                <w:sz w:val="24"/>
                <w:szCs w:val="24"/>
              </w:rPr>
              <w:t xml:space="preserve">FY </w:t>
            </w:r>
            <w:r>
              <w:rPr>
                <w:rFonts w:ascii="Arial" w:hAnsi="Arial" w:cs="Arial"/>
                <w:sz w:val="24"/>
                <w:szCs w:val="24"/>
              </w:rPr>
              <w:t xml:space="preserve">21/22 with some </w:t>
            </w:r>
            <w:r w:rsidR="00876773">
              <w:rPr>
                <w:rFonts w:ascii="Arial" w:hAnsi="Arial" w:cs="Arial"/>
                <w:sz w:val="24"/>
                <w:szCs w:val="24"/>
              </w:rPr>
              <w:t xml:space="preserve">financial </w:t>
            </w:r>
            <w:r>
              <w:rPr>
                <w:rFonts w:ascii="Arial" w:hAnsi="Arial" w:cs="Arial"/>
                <w:sz w:val="24"/>
                <w:szCs w:val="24"/>
              </w:rPr>
              <w:t>support</w:t>
            </w:r>
            <w:r w:rsidR="00ED129F">
              <w:rPr>
                <w:rFonts w:ascii="Arial" w:hAnsi="Arial" w:cs="Arial"/>
                <w:sz w:val="24"/>
                <w:szCs w:val="24"/>
              </w:rPr>
              <w:t>.</w:t>
            </w:r>
          </w:p>
          <w:p w14:paraId="6A9D8857" w14:textId="23C6BA72" w:rsidR="00EA10D0" w:rsidRPr="00ED129F" w:rsidRDefault="00876773" w:rsidP="00617C9A">
            <w:pPr>
              <w:pStyle w:val="ydpb91593c3msonormal"/>
              <w:jc w:val="both"/>
              <w:rPr>
                <w:rFonts w:ascii="Arial" w:hAnsi="Arial" w:cs="Arial"/>
                <w:sz w:val="24"/>
                <w:szCs w:val="24"/>
              </w:rPr>
            </w:pPr>
            <w:r>
              <w:rPr>
                <w:rFonts w:ascii="Arial" w:hAnsi="Arial" w:cs="Arial"/>
                <w:sz w:val="24"/>
                <w:szCs w:val="24"/>
              </w:rPr>
              <w:t xml:space="preserve">Finally, there is huge scope for joint rationalisation between HLH and THC and as the </w:t>
            </w:r>
            <w:r w:rsidR="00617C9A">
              <w:rPr>
                <w:rFonts w:ascii="Arial" w:hAnsi="Arial" w:cs="Arial"/>
                <w:sz w:val="24"/>
                <w:szCs w:val="24"/>
              </w:rPr>
              <w:t>p</w:t>
            </w:r>
            <w:r>
              <w:rPr>
                <w:rFonts w:ascii="Arial" w:hAnsi="Arial" w:cs="Arial"/>
                <w:sz w:val="24"/>
                <w:szCs w:val="24"/>
              </w:rPr>
              <w:t>andemic abates, collaborative working on estate management would be very welcome.</w:t>
            </w:r>
          </w:p>
        </w:tc>
      </w:tr>
      <w:tr w:rsidR="003908F6" w:rsidRPr="00BC30A1" w14:paraId="3BDD59FD" w14:textId="77777777" w:rsidTr="00913481">
        <w:trPr>
          <w:gridBefore w:val="1"/>
          <w:wBefore w:w="74" w:type="dxa"/>
        </w:trPr>
        <w:tc>
          <w:tcPr>
            <w:tcW w:w="851" w:type="dxa"/>
            <w:gridSpan w:val="2"/>
            <w:tcBorders>
              <w:top w:val="nil"/>
              <w:left w:val="nil"/>
              <w:bottom w:val="nil"/>
              <w:right w:val="nil"/>
            </w:tcBorders>
          </w:tcPr>
          <w:p w14:paraId="4B066FC5" w14:textId="70F1E7E1" w:rsidR="003908F6" w:rsidRPr="00942C3B" w:rsidRDefault="00CB22BA" w:rsidP="00491464">
            <w:pPr>
              <w:spacing w:after="0"/>
              <w:rPr>
                <w:rFonts w:ascii="Arial" w:hAnsi="Arial" w:cs="Arial"/>
                <w:sz w:val="24"/>
                <w:szCs w:val="24"/>
              </w:rPr>
            </w:pPr>
            <w:r>
              <w:rPr>
                <w:rFonts w:ascii="Arial" w:hAnsi="Arial" w:cs="Arial"/>
                <w:sz w:val="24"/>
                <w:szCs w:val="24"/>
              </w:rPr>
              <w:t>6</w:t>
            </w:r>
            <w:r w:rsidR="003908F6" w:rsidRPr="00942C3B">
              <w:rPr>
                <w:rFonts w:ascii="Arial" w:hAnsi="Arial" w:cs="Arial"/>
                <w:sz w:val="24"/>
                <w:szCs w:val="24"/>
              </w:rPr>
              <w:t>.</w:t>
            </w:r>
            <w:r w:rsidR="00617C9A">
              <w:rPr>
                <w:rFonts w:ascii="Arial" w:hAnsi="Arial" w:cs="Arial"/>
                <w:sz w:val="24"/>
                <w:szCs w:val="24"/>
              </w:rPr>
              <w:t>2</w:t>
            </w:r>
          </w:p>
        </w:tc>
        <w:tc>
          <w:tcPr>
            <w:tcW w:w="8652" w:type="dxa"/>
            <w:gridSpan w:val="2"/>
            <w:tcBorders>
              <w:top w:val="nil"/>
              <w:left w:val="nil"/>
              <w:bottom w:val="nil"/>
              <w:right w:val="nil"/>
            </w:tcBorders>
          </w:tcPr>
          <w:p w14:paraId="02DA596C" w14:textId="28EAF015" w:rsidR="00CB22BA" w:rsidRPr="00CB22BA" w:rsidRDefault="003908F6" w:rsidP="00617C9A">
            <w:pPr>
              <w:pStyle w:val="NoSpacing"/>
              <w:jc w:val="both"/>
              <w:rPr>
                <w:rFonts w:ascii="Arial" w:hAnsi="Arial" w:cs="Arial"/>
                <w:sz w:val="24"/>
                <w:szCs w:val="24"/>
              </w:rPr>
            </w:pPr>
            <w:r w:rsidRPr="00CB22BA">
              <w:rPr>
                <w:rFonts w:ascii="Arial" w:hAnsi="Arial" w:cs="Arial"/>
                <w:i/>
                <w:iCs/>
                <w:sz w:val="24"/>
                <w:szCs w:val="24"/>
              </w:rPr>
              <w:t>Risk Implications</w:t>
            </w:r>
            <w:r w:rsidRPr="00CB22BA">
              <w:rPr>
                <w:rFonts w:ascii="Arial" w:hAnsi="Arial" w:cs="Arial"/>
                <w:sz w:val="24"/>
                <w:szCs w:val="24"/>
              </w:rPr>
              <w:t xml:space="preserve"> – COVID-19 is already on the </w:t>
            </w:r>
            <w:r w:rsidR="00ED129F" w:rsidRPr="00CB22BA">
              <w:rPr>
                <w:rFonts w:ascii="Arial" w:hAnsi="Arial" w:cs="Arial"/>
                <w:sz w:val="24"/>
                <w:szCs w:val="24"/>
              </w:rPr>
              <w:t xml:space="preserve">HLH </w:t>
            </w:r>
            <w:r w:rsidRPr="00CB22BA">
              <w:rPr>
                <w:rFonts w:ascii="Arial" w:hAnsi="Arial" w:cs="Arial"/>
                <w:sz w:val="24"/>
                <w:szCs w:val="24"/>
              </w:rPr>
              <w:t xml:space="preserve">risk register, </w:t>
            </w:r>
            <w:r w:rsidR="00551FFA" w:rsidRPr="00CB22BA">
              <w:rPr>
                <w:rFonts w:ascii="Arial" w:hAnsi="Arial" w:cs="Arial"/>
                <w:sz w:val="24"/>
                <w:szCs w:val="24"/>
              </w:rPr>
              <w:t xml:space="preserve">and </w:t>
            </w:r>
            <w:r w:rsidRPr="00CB22BA">
              <w:rPr>
                <w:rFonts w:ascii="Arial" w:hAnsi="Arial" w:cs="Arial"/>
                <w:sz w:val="24"/>
                <w:szCs w:val="24"/>
              </w:rPr>
              <w:t xml:space="preserve">this </w:t>
            </w:r>
            <w:r w:rsidR="00551FFA" w:rsidRPr="00CB22BA">
              <w:rPr>
                <w:rFonts w:ascii="Arial" w:hAnsi="Arial" w:cs="Arial"/>
                <w:sz w:val="24"/>
                <w:szCs w:val="24"/>
              </w:rPr>
              <w:t>RAP</w:t>
            </w:r>
            <w:r w:rsidRPr="00CB22BA">
              <w:rPr>
                <w:rFonts w:ascii="Arial" w:hAnsi="Arial" w:cs="Arial"/>
                <w:sz w:val="24"/>
                <w:szCs w:val="24"/>
              </w:rPr>
              <w:t xml:space="preserve"> </w:t>
            </w:r>
          </w:p>
          <w:p w14:paraId="50FAAD76" w14:textId="0DA548A6" w:rsidR="003908F6" w:rsidRPr="00942C3B" w:rsidRDefault="003908F6" w:rsidP="00617C9A">
            <w:pPr>
              <w:autoSpaceDE w:val="0"/>
              <w:autoSpaceDN w:val="0"/>
              <w:adjustRightInd w:val="0"/>
              <w:spacing w:line="240" w:lineRule="auto"/>
              <w:jc w:val="both"/>
              <w:rPr>
                <w:rFonts w:ascii="Arial" w:hAnsi="Arial" w:cs="Arial"/>
                <w:sz w:val="24"/>
                <w:szCs w:val="24"/>
              </w:rPr>
            </w:pPr>
            <w:r w:rsidRPr="00942C3B">
              <w:rPr>
                <w:rFonts w:ascii="Arial" w:hAnsi="Arial" w:cs="Arial"/>
                <w:sz w:val="24"/>
                <w:szCs w:val="24"/>
              </w:rPr>
              <w:t>is the part of the management plan to mitigate the risk</w:t>
            </w:r>
            <w:r w:rsidR="000B2D54" w:rsidRPr="00942C3B">
              <w:rPr>
                <w:rFonts w:ascii="Arial" w:hAnsi="Arial" w:cs="Arial"/>
                <w:sz w:val="24"/>
                <w:szCs w:val="24"/>
              </w:rPr>
              <w:t xml:space="preserve"> as highlighted above.</w:t>
            </w:r>
            <w:r w:rsidRPr="00942C3B">
              <w:rPr>
                <w:rFonts w:ascii="Arial" w:hAnsi="Arial" w:cs="Arial"/>
                <w:sz w:val="24"/>
                <w:szCs w:val="24"/>
              </w:rPr>
              <w:t xml:space="preserve"> There are no new risk implications associated with this report.</w:t>
            </w:r>
            <w:r w:rsidR="00EE5C61" w:rsidRPr="00942C3B">
              <w:rPr>
                <w:rFonts w:ascii="Arial" w:hAnsi="Arial" w:cs="Arial"/>
                <w:sz w:val="24"/>
                <w:szCs w:val="24"/>
              </w:rPr>
              <w:t xml:space="preserve">  </w:t>
            </w:r>
          </w:p>
        </w:tc>
      </w:tr>
      <w:tr w:rsidR="00876773" w:rsidRPr="00BC30A1" w14:paraId="393227DC" w14:textId="77777777" w:rsidTr="00913481">
        <w:trPr>
          <w:gridBefore w:val="1"/>
          <w:wBefore w:w="74" w:type="dxa"/>
        </w:trPr>
        <w:tc>
          <w:tcPr>
            <w:tcW w:w="851" w:type="dxa"/>
            <w:gridSpan w:val="2"/>
            <w:tcBorders>
              <w:top w:val="nil"/>
              <w:left w:val="nil"/>
              <w:bottom w:val="nil"/>
              <w:right w:val="nil"/>
            </w:tcBorders>
          </w:tcPr>
          <w:p w14:paraId="3941CB22" w14:textId="06740468" w:rsidR="00876773" w:rsidRDefault="00876773" w:rsidP="00876773">
            <w:pPr>
              <w:spacing w:after="0"/>
              <w:rPr>
                <w:rFonts w:ascii="Arial" w:hAnsi="Arial" w:cs="Arial"/>
                <w:sz w:val="24"/>
                <w:szCs w:val="24"/>
              </w:rPr>
            </w:pPr>
            <w:r>
              <w:rPr>
                <w:rFonts w:ascii="Arial" w:hAnsi="Arial" w:cs="Arial"/>
                <w:sz w:val="24"/>
                <w:szCs w:val="24"/>
              </w:rPr>
              <w:t>6</w:t>
            </w:r>
            <w:r w:rsidRPr="00942C3B">
              <w:rPr>
                <w:rFonts w:ascii="Arial" w:hAnsi="Arial" w:cs="Arial"/>
                <w:sz w:val="24"/>
                <w:szCs w:val="24"/>
              </w:rPr>
              <w:t>.</w:t>
            </w:r>
            <w:r w:rsidR="00617C9A">
              <w:rPr>
                <w:rFonts w:ascii="Arial" w:hAnsi="Arial" w:cs="Arial"/>
                <w:sz w:val="24"/>
                <w:szCs w:val="24"/>
              </w:rPr>
              <w:t>3</w:t>
            </w:r>
          </w:p>
          <w:p w14:paraId="03D26641" w14:textId="77777777" w:rsidR="00876773" w:rsidRDefault="00876773" w:rsidP="00491464">
            <w:pPr>
              <w:spacing w:after="0"/>
              <w:rPr>
                <w:rFonts w:ascii="Arial" w:hAnsi="Arial" w:cs="Arial"/>
                <w:sz w:val="24"/>
                <w:szCs w:val="24"/>
              </w:rPr>
            </w:pPr>
          </w:p>
        </w:tc>
        <w:tc>
          <w:tcPr>
            <w:tcW w:w="8652" w:type="dxa"/>
            <w:gridSpan w:val="2"/>
            <w:tcBorders>
              <w:top w:val="nil"/>
              <w:left w:val="nil"/>
              <w:bottom w:val="nil"/>
              <w:right w:val="nil"/>
            </w:tcBorders>
          </w:tcPr>
          <w:p w14:paraId="68954ADE" w14:textId="77777777" w:rsidR="00876773" w:rsidRPr="00876773" w:rsidRDefault="00876773" w:rsidP="00617C9A">
            <w:pPr>
              <w:pStyle w:val="NoSpacing"/>
              <w:jc w:val="both"/>
              <w:rPr>
                <w:rFonts w:ascii="Arial" w:hAnsi="Arial" w:cs="Arial"/>
                <w:sz w:val="24"/>
                <w:szCs w:val="24"/>
              </w:rPr>
            </w:pPr>
            <w:r w:rsidRPr="00617C9A">
              <w:rPr>
                <w:rFonts w:ascii="Arial" w:hAnsi="Arial" w:cs="Arial"/>
                <w:i/>
                <w:iCs/>
                <w:sz w:val="24"/>
                <w:szCs w:val="24"/>
              </w:rPr>
              <w:t>Equality Implications</w:t>
            </w:r>
            <w:r w:rsidRPr="00876773">
              <w:rPr>
                <w:rFonts w:ascii="Arial" w:hAnsi="Arial" w:cs="Arial"/>
                <w:sz w:val="24"/>
                <w:szCs w:val="24"/>
              </w:rPr>
              <w:t xml:space="preserve"> – there are no new equality implications associated with this report.</w:t>
            </w:r>
          </w:p>
          <w:p w14:paraId="39A99126" w14:textId="77777777" w:rsidR="00876773" w:rsidRPr="00CB22BA" w:rsidRDefault="00876773" w:rsidP="00617C9A">
            <w:pPr>
              <w:pStyle w:val="NoSpacing"/>
              <w:jc w:val="both"/>
              <w:rPr>
                <w:rFonts w:ascii="Arial" w:hAnsi="Arial" w:cs="Arial"/>
                <w:i/>
                <w:iCs/>
                <w:sz w:val="24"/>
                <w:szCs w:val="24"/>
              </w:rPr>
            </w:pPr>
          </w:p>
        </w:tc>
      </w:tr>
      <w:tr w:rsidR="00491464" w:rsidRPr="00BC30A1" w14:paraId="19F16A36" w14:textId="77777777" w:rsidTr="00913481">
        <w:trPr>
          <w:gridBefore w:val="1"/>
          <w:wBefore w:w="74" w:type="dxa"/>
        </w:trPr>
        <w:tc>
          <w:tcPr>
            <w:tcW w:w="851" w:type="dxa"/>
            <w:gridSpan w:val="2"/>
            <w:tcBorders>
              <w:top w:val="nil"/>
              <w:left w:val="nil"/>
              <w:bottom w:val="nil"/>
              <w:right w:val="nil"/>
            </w:tcBorders>
          </w:tcPr>
          <w:p w14:paraId="57B4A136" w14:textId="5A1C0BB6" w:rsidR="00876773" w:rsidRDefault="00876773" w:rsidP="00491464">
            <w:pPr>
              <w:spacing w:after="0"/>
              <w:rPr>
                <w:rFonts w:ascii="Arial" w:hAnsi="Arial" w:cs="Arial"/>
                <w:sz w:val="24"/>
                <w:szCs w:val="24"/>
              </w:rPr>
            </w:pPr>
            <w:r>
              <w:rPr>
                <w:rFonts w:ascii="Arial" w:hAnsi="Arial" w:cs="Arial"/>
                <w:sz w:val="24"/>
                <w:szCs w:val="24"/>
              </w:rPr>
              <w:t>6.</w:t>
            </w:r>
            <w:r w:rsidR="00617C9A">
              <w:rPr>
                <w:rFonts w:ascii="Arial" w:hAnsi="Arial" w:cs="Arial"/>
                <w:sz w:val="24"/>
                <w:szCs w:val="24"/>
              </w:rPr>
              <w:t>4</w:t>
            </w:r>
          </w:p>
          <w:p w14:paraId="43F25AE2" w14:textId="77777777" w:rsidR="00876773" w:rsidRPr="00942C3B" w:rsidRDefault="00876773" w:rsidP="00491464">
            <w:pPr>
              <w:spacing w:after="0"/>
              <w:rPr>
                <w:rFonts w:ascii="Arial" w:hAnsi="Arial" w:cs="Arial"/>
                <w:sz w:val="24"/>
                <w:szCs w:val="24"/>
              </w:rPr>
            </w:pPr>
          </w:p>
          <w:p w14:paraId="26504741" w14:textId="77777777" w:rsidR="003908F6" w:rsidRPr="00942C3B" w:rsidRDefault="003908F6" w:rsidP="00491464">
            <w:pPr>
              <w:spacing w:after="0"/>
              <w:rPr>
                <w:rFonts w:ascii="Arial" w:hAnsi="Arial" w:cs="Arial"/>
                <w:sz w:val="24"/>
                <w:szCs w:val="24"/>
              </w:rPr>
            </w:pPr>
          </w:p>
        </w:tc>
        <w:tc>
          <w:tcPr>
            <w:tcW w:w="8652" w:type="dxa"/>
            <w:gridSpan w:val="2"/>
            <w:tcBorders>
              <w:top w:val="nil"/>
              <w:left w:val="nil"/>
              <w:bottom w:val="nil"/>
              <w:right w:val="nil"/>
            </w:tcBorders>
          </w:tcPr>
          <w:p w14:paraId="70CA3F75" w14:textId="5214E18A" w:rsidR="00491464" w:rsidRPr="00942C3B" w:rsidRDefault="00491464" w:rsidP="00617C9A">
            <w:pPr>
              <w:pStyle w:val="NoSpacing"/>
              <w:jc w:val="both"/>
            </w:pPr>
            <w:r w:rsidRPr="00617C9A">
              <w:rPr>
                <w:rFonts w:ascii="Arial" w:hAnsi="Arial" w:cs="Arial"/>
                <w:i/>
                <w:iCs/>
                <w:sz w:val="24"/>
                <w:szCs w:val="24"/>
              </w:rPr>
              <w:t>Legal Implications</w:t>
            </w:r>
            <w:r w:rsidRPr="00876773">
              <w:rPr>
                <w:rFonts w:ascii="Arial" w:hAnsi="Arial" w:cs="Arial"/>
                <w:sz w:val="24"/>
                <w:szCs w:val="24"/>
              </w:rPr>
              <w:t xml:space="preserve"> – there are no new legal implications associated with this report.</w:t>
            </w:r>
          </w:p>
        </w:tc>
      </w:tr>
      <w:tr w:rsidR="00CB390D" w:rsidRPr="007214D1" w14:paraId="4DAF5CF9" w14:textId="77777777" w:rsidTr="00E66EFB">
        <w:trPr>
          <w:gridAfter w:val="1"/>
          <w:wAfter w:w="113" w:type="dxa"/>
          <w:cantSplit/>
        </w:trPr>
        <w:tc>
          <w:tcPr>
            <w:tcW w:w="9464" w:type="dxa"/>
            <w:gridSpan w:val="4"/>
            <w:shd w:val="clear" w:color="auto" w:fill="auto"/>
          </w:tcPr>
          <w:p w14:paraId="76BD6490" w14:textId="77777777" w:rsidR="00CB390D" w:rsidRDefault="00CB390D" w:rsidP="00C5342B">
            <w:pPr>
              <w:pStyle w:val="Heading3"/>
              <w:jc w:val="left"/>
              <w:rPr>
                <w:rFonts w:ascii="Arial" w:hAnsi="Arial" w:cs="Arial"/>
                <w:b/>
                <w:szCs w:val="24"/>
                <w:u w:val="none"/>
              </w:rPr>
            </w:pPr>
            <w:r>
              <w:rPr>
                <w:rFonts w:ascii="Arial" w:hAnsi="Arial" w:cs="Arial"/>
                <w:b/>
                <w:szCs w:val="24"/>
                <w:u w:val="none"/>
              </w:rPr>
              <w:t>Recommendation</w:t>
            </w:r>
          </w:p>
          <w:p w14:paraId="0ACC9BA3" w14:textId="77777777" w:rsidR="00CB390D" w:rsidRDefault="00CB390D" w:rsidP="00CB390D">
            <w:pPr>
              <w:spacing w:after="0" w:line="240" w:lineRule="auto"/>
              <w:contextualSpacing/>
              <w:rPr>
                <w:rFonts w:ascii="Arial" w:hAnsi="Arial" w:cs="Arial"/>
                <w:sz w:val="24"/>
                <w:szCs w:val="24"/>
              </w:rPr>
            </w:pPr>
          </w:p>
          <w:p w14:paraId="146E47E3" w14:textId="77777777" w:rsidR="009157C1" w:rsidRPr="00CC6831" w:rsidRDefault="009157C1" w:rsidP="009157C1">
            <w:pPr>
              <w:spacing w:after="0" w:line="240" w:lineRule="auto"/>
              <w:contextualSpacing/>
              <w:jc w:val="both"/>
              <w:rPr>
                <w:rFonts w:ascii="Arial" w:hAnsi="Arial" w:cs="Arial"/>
                <w:sz w:val="24"/>
                <w:szCs w:val="24"/>
              </w:rPr>
            </w:pPr>
            <w:r w:rsidRPr="00CC6831">
              <w:rPr>
                <w:rFonts w:ascii="Arial" w:hAnsi="Arial" w:cs="Arial"/>
                <w:sz w:val="24"/>
                <w:szCs w:val="24"/>
              </w:rPr>
              <w:t xml:space="preserve">It is recommended </w:t>
            </w:r>
            <w:r>
              <w:rPr>
                <w:rFonts w:ascii="Arial" w:hAnsi="Arial" w:cs="Arial"/>
                <w:sz w:val="24"/>
                <w:szCs w:val="24"/>
              </w:rPr>
              <w:t xml:space="preserve">that Directors </w:t>
            </w:r>
            <w:r w:rsidRPr="001066B5">
              <w:rPr>
                <w:rFonts w:ascii="Arial" w:hAnsi="Arial" w:cs="Arial"/>
                <w:sz w:val="24"/>
                <w:szCs w:val="24"/>
              </w:rPr>
              <w:t xml:space="preserve">comment on and </w:t>
            </w:r>
            <w:r>
              <w:rPr>
                <w:rFonts w:ascii="Arial" w:hAnsi="Arial" w:cs="Arial"/>
                <w:sz w:val="24"/>
                <w:szCs w:val="24"/>
              </w:rPr>
              <w:t>note</w:t>
            </w:r>
            <w:r w:rsidRPr="00CC6831">
              <w:rPr>
                <w:rFonts w:ascii="Arial" w:hAnsi="Arial" w:cs="Arial"/>
                <w:sz w:val="24"/>
                <w:szCs w:val="24"/>
              </w:rPr>
              <w:t>:</w:t>
            </w:r>
          </w:p>
          <w:p w14:paraId="65C87CDF" w14:textId="77777777" w:rsidR="009157C1" w:rsidRPr="00CC6831" w:rsidRDefault="009157C1" w:rsidP="009157C1">
            <w:pPr>
              <w:spacing w:after="0" w:line="240" w:lineRule="auto"/>
              <w:contextualSpacing/>
              <w:jc w:val="both"/>
              <w:rPr>
                <w:rFonts w:ascii="Arial" w:hAnsi="Arial" w:cs="Arial"/>
                <w:sz w:val="24"/>
                <w:szCs w:val="24"/>
              </w:rPr>
            </w:pPr>
          </w:p>
          <w:p w14:paraId="576B53B2" w14:textId="77777777" w:rsidR="009157C1" w:rsidRPr="00E66EFB" w:rsidRDefault="009157C1" w:rsidP="009157C1">
            <w:pPr>
              <w:numPr>
                <w:ilvl w:val="0"/>
                <w:numId w:val="32"/>
              </w:numPr>
              <w:spacing w:after="0" w:line="240" w:lineRule="auto"/>
              <w:ind w:left="567" w:hanging="283"/>
              <w:contextualSpacing/>
              <w:jc w:val="both"/>
              <w:rPr>
                <w:rFonts w:ascii="Arial" w:hAnsi="Arial" w:cs="Arial"/>
                <w:sz w:val="24"/>
                <w:szCs w:val="24"/>
              </w:rPr>
            </w:pPr>
            <w:r w:rsidRPr="00E66EFB">
              <w:rPr>
                <w:rFonts w:ascii="Arial" w:hAnsi="Arial" w:cs="Arial"/>
                <w:sz w:val="24"/>
                <w:szCs w:val="24"/>
              </w:rPr>
              <w:t xml:space="preserve">RAP progress against the plan and the seven key themes; </w:t>
            </w:r>
          </w:p>
          <w:p w14:paraId="4B76C7F4" w14:textId="5C145BFA" w:rsidR="009157C1" w:rsidRPr="00E66EFB" w:rsidRDefault="00F61C98" w:rsidP="009157C1">
            <w:pPr>
              <w:numPr>
                <w:ilvl w:val="0"/>
                <w:numId w:val="32"/>
              </w:numPr>
              <w:spacing w:after="0" w:line="240" w:lineRule="auto"/>
              <w:ind w:left="567" w:hanging="283"/>
              <w:contextualSpacing/>
              <w:jc w:val="both"/>
              <w:rPr>
                <w:rFonts w:ascii="Arial" w:hAnsi="Arial" w:cs="Arial"/>
                <w:sz w:val="24"/>
                <w:szCs w:val="24"/>
              </w:rPr>
            </w:pPr>
            <w:r w:rsidRPr="00E66EFB">
              <w:rPr>
                <w:rFonts w:ascii="Arial" w:hAnsi="Arial" w:cs="Arial"/>
                <w:sz w:val="24"/>
                <w:szCs w:val="24"/>
              </w:rPr>
              <w:t>any continued restriction or prevention of access to the shared school/HLH estate and wider community lets access</w:t>
            </w:r>
            <w:r w:rsidR="00D33318" w:rsidRPr="00E66EFB">
              <w:rPr>
                <w:rFonts w:ascii="Arial" w:hAnsi="Arial" w:cs="Arial"/>
                <w:sz w:val="24"/>
                <w:szCs w:val="24"/>
              </w:rPr>
              <w:t>,</w:t>
            </w:r>
            <w:r w:rsidRPr="00E66EFB">
              <w:rPr>
                <w:rFonts w:ascii="Arial" w:hAnsi="Arial" w:cs="Arial"/>
                <w:sz w:val="24"/>
                <w:szCs w:val="24"/>
              </w:rPr>
              <w:t xml:space="preserve"> could further exacerbate our financial recovery</w:t>
            </w:r>
            <w:r w:rsidR="009157C1" w:rsidRPr="00E66EFB">
              <w:rPr>
                <w:rFonts w:ascii="Arial" w:hAnsi="Arial" w:cs="Arial"/>
                <w:sz w:val="24"/>
                <w:szCs w:val="24"/>
              </w:rPr>
              <w:t>;</w:t>
            </w:r>
          </w:p>
          <w:p w14:paraId="20514452" w14:textId="60F8386D" w:rsidR="009157C1" w:rsidRPr="00E66EFB" w:rsidRDefault="009157C1" w:rsidP="009157C1">
            <w:pPr>
              <w:numPr>
                <w:ilvl w:val="0"/>
                <w:numId w:val="32"/>
              </w:numPr>
              <w:spacing w:after="0" w:line="240" w:lineRule="auto"/>
              <w:ind w:left="567" w:hanging="283"/>
              <w:contextualSpacing/>
              <w:jc w:val="both"/>
              <w:rPr>
                <w:rFonts w:ascii="Arial" w:hAnsi="Arial" w:cs="Arial"/>
                <w:sz w:val="24"/>
                <w:szCs w:val="24"/>
              </w:rPr>
            </w:pPr>
            <w:r w:rsidRPr="00E66EFB">
              <w:rPr>
                <w:rFonts w:ascii="Arial" w:hAnsi="Arial" w:cs="Arial"/>
                <w:sz w:val="24"/>
                <w:szCs w:val="24"/>
              </w:rPr>
              <w:t>that a strategic investment plan is critical to strengthening and growing the business to secure jobs and services; and</w:t>
            </w:r>
          </w:p>
          <w:p w14:paraId="416974AC" w14:textId="6F8CDE03" w:rsidR="007E52DD" w:rsidRPr="00E66EFB" w:rsidRDefault="009157C1" w:rsidP="00A07CEF">
            <w:pPr>
              <w:numPr>
                <w:ilvl w:val="0"/>
                <w:numId w:val="32"/>
              </w:numPr>
              <w:spacing w:after="0" w:line="240" w:lineRule="auto"/>
              <w:ind w:left="567" w:hanging="283"/>
              <w:contextualSpacing/>
              <w:jc w:val="both"/>
              <w:rPr>
                <w:rFonts w:ascii="Arial" w:hAnsi="Arial" w:cs="Arial"/>
                <w:sz w:val="24"/>
                <w:szCs w:val="24"/>
              </w:rPr>
            </w:pPr>
            <w:r w:rsidRPr="00E66EFB">
              <w:rPr>
                <w:rFonts w:ascii="Arial" w:hAnsi="Arial" w:cs="Arial"/>
                <w:sz w:val="24"/>
                <w:szCs w:val="24"/>
              </w:rPr>
              <w:t xml:space="preserve">that the HLH main effort is now shifting from c business recovery planning to a new business as usual model and creation of a </w:t>
            </w:r>
            <w:r w:rsidR="0044068F" w:rsidRPr="00E66EFB">
              <w:rPr>
                <w:rFonts w:ascii="Arial" w:hAnsi="Arial" w:cs="Arial"/>
                <w:sz w:val="24"/>
                <w:szCs w:val="24"/>
              </w:rPr>
              <w:t xml:space="preserve">strategic-level </w:t>
            </w:r>
            <w:r w:rsidRPr="00E66EFB">
              <w:rPr>
                <w:rFonts w:ascii="Arial" w:hAnsi="Arial" w:cs="Arial"/>
                <w:sz w:val="24"/>
                <w:szCs w:val="24"/>
              </w:rPr>
              <w:t>corporate programme management plan;</w:t>
            </w:r>
          </w:p>
          <w:p w14:paraId="34A233F0" w14:textId="277E7296" w:rsidR="00CB390D" w:rsidRPr="00FB5EA1" w:rsidRDefault="00CB390D" w:rsidP="00FB5EA1">
            <w:pPr>
              <w:spacing w:after="0" w:line="240" w:lineRule="auto"/>
              <w:ind w:left="567"/>
              <w:contextualSpacing/>
              <w:rPr>
                <w:rFonts w:ascii="Arial" w:hAnsi="Arial" w:cs="Arial"/>
                <w:sz w:val="24"/>
                <w:szCs w:val="24"/>
              </w:rPr>
            </w:pPr>
            <w:r w:rsidRPr="00FB5EA1">
              <w:rPr>
                <w:rFonts w:ascii="Arial" w:hAnsi="Arial" w:cs="Arial"/>
                <w:szCs w:val="24"/>
              </w:rPr>
              <w:fldChar w:fldCharType="begin"/>
            </w:r>
            <w:r w:rsidRPr="00FB5EA1">
              <w:rPr>
                <w:rFonts w:ascii="Arial" w:hAnsi="Arial" w:cs="Arial"/>
                <w:szCs w:val="24"/>
              </w:rPr>
              <w:instrText xml:space="preserve">  </w:instrText>
            </w:r>
            <w:r w:rsidRPr="00FB5EA1">
              <w:rPr>
                <w:rFonts w:ascii="Arial" w:hAnsi="Arial" w:cs="Arial"/>
                <w:szCs w:val="24"/>
              </w:rPr>
              <w:fldChar w:fldCharType="end"/>
            </w:r>
          </w:p>
        </w:tc>
      </w:tr>
    </w:tbl>
    <w:p w14:paraId="705DF3D9" w14:textId="3703C9F2" w:rsidR="007D5128" w:rsidRPr="007D5128" w:rsidRDefault="007D5128" w:rsidP="00922169">
      <w:pPr>
        <w:spacing w:after="0"/>
        <w:rPr>
          <w:rFonts w:ascii="Arial" w:hAnsi="Arial" w:cs="Arial"/>
          <w:sz w:val="24"/>
          <w:szCs w:val="24"/>
        </w:rPr>
      </w:pPr>
      <w:r w:rsidRPr="007D5128">
        <w:rPr>
          <w:rFonts w:ascii="Arial" w:hAnsi="Arial" w:cs="Arial"/>
          <w:sz w:val="24"/>
          <w:szCs w:val="24"/>
        </w:rPr>
        <w:tab/>
      </w:r>
    </w:p>
    <w:p w14:paraId="3DC0C3FE" w14:textId="00FA18BE" w:rsidR="000F64AB" w:rsidRDefault="007D5128" w:rsidP="00C353DC">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14:paraId="1593D96A" w14:textId="77777777" w:rsidR="00617C9A" w:rsidRDefault="00617C9A" w:rsidP="00C353DC">
      <w:pPr>
        <w:spacing w:after="0"/>
        <w:rPr>
          <w:rFonts w:ascii="Arial" w:hAnsi="Arial" w:cs="Arial"/>
          <w:sz w:val="24"/>
          <w:szCs w:val="24"/>
        </w:rPr>
      </w:pPr>
    </w:p>
    <w:p w14:paraId="1FD96999" w14:textId="65FD11C7" w:rsidR="00A92CDF" w:rsidRDefault="00872A12" w:rsidP="00C353DC">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sidR="0051709E">
        <w:rPr>
          <w:rFonts w:ascii="Arial" w:hAnsi="Arial" w:cs="Arial"/>
          <w:sz w:val="24"/>
          <w:szCs w:val="24"/>
        </w:rPr>
        <w:t xml:space="preserve">           </w:t>
      </w:r>
      <w:r w:rsidR="00617C9A">
        <w:rPr>
          <w:rFonts w:ascii="Arial" w:hAnsi="Arial" w:cs="Arial"/>
          <w:sz w:val="24"/>
          <w:szCs w:val="24"/>
        </w:rPr>
        <w:t>30 Nov</w:t>
      </w:r>
      <w:r w:rsidR="00CB22BA">
        <w:rPr>
          <w:rFonts w:ascii="Arial" w:hAnsi="Arial" w:cs="Arial"/>
          <w:sz w:val="24"/>
          <w:szCs w:val="24"/>
        </w:rPr>
        <w:t xml:space="preserve">ember </w:t>
      </w:r>
      <w:r w:rsidR="00942C3B" w:rsidRPr="00B679B1">
        <w:rPr>
          <w:rFonts w:ascii="Arial" w:hAnsi="Arial" w:cs="Arial"/>
          <w:sz w:val="24"/>
          <w:szCs w:val="24"/>
        </w:rPr>
        <w:t>2020</w:t>
      </w:r>
    </w:p>
    <w:p w14:paraId="26132931" w14:textId="2AB2D740" w:rsidR="001A43D2" w:rsidRDefault="001A43D2">
      <w:pPr>
        <w:spacing w:after="0" w:line="240" w:lineRule="auto"/>
        <w:rPr>
          <w:rFonts w:ascii="Arial" w:hAnsi="Arial" w:cs="Arial"/>
          <w:sz w:val="24"/>
          <w:szCs w:val="24"/>
        </w:rPr>
        <w:sectPr w:rsidR="001A43D2" w:rsidSect="0024608E">
          <w:pgSz w:w="11906" w:h="16838" w:code="9"/>
          <w:pgMar w:top="1134" w:right="1134" w:bottom="1134" w:left="1134" w:header="720" w:footer="720" w:gutter="0"/>
          <w:cols w:space="720"/>
          <w:docGrid w:linePitch="299"/>
        </w:sectPr>
      </w:pPr>
    </w:p>
    <w:p w14:paraId="527705AB" w14:textId="41AA54E1" w:rsidR="00A92CDF" w:rsidRDefault="00827AF6" w:rsidP="00A92CDF">
      <w:pPr>
        <w:spacing w:after="0" w:line="240" w:lineRule="auto"/>
        <w:jc w:val="right"/>
        <w:rPr>
          <w:rFonts w:ascii="Arial" w:hAnsi="Arial" w:cs="Arial"/>
          <w:b/>
          <w:sz w:val="24"/>
          <w:szCs w:val="24"/>
        </w:rPr>
      </w:pPr>
      <w:r>
        <w:rPr>
          <w:noProof/>
        </w:rPr>
        <w:lastRenderedPageBreak/>
        <w:drawing>
          <wp:anchor distT="0" distB="0" distL="114300" distR="114300" simplePos="0" relativeHeight="251673600" behindDoc="0" locked="0" layoutInCell="1" allowOverlap="1" wp14:anchorId="44B9E89D" wp14:editId="1BA7F7FF">
            <wp:simplePos x="0" y="0"/>
            <wp:positionH relativeFrom="margin">
              <wp:align>left</wp:align>
            </wp:positionH>
            <wp:positionV relativeFrom="paragraph">
              <wp:posOffset>9525</wp:posOffset>
            </wp:positionV>
            <wp:extent cx="1528445" cy="1210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8445" cy="1210310"/>
                    </a:xfrm>
                    <a:prstGeom prst="rect">
                      <a:avLst/>
                    </a:prstGeom>
                  </pic:spPr>
                </pic:pic>
              </a:graphicData>
            </a:graphic>
            <wp14:sizeRelH relativeFrom="margin">
              <wp14:pctWidth>0</wp14:pctWidth>
            </wp14:sizeRelH>
            <wp14:sizeRelV relativeFrom="margin">
              <wp14:pctHeight>0</wp14:pctHeight>
            </wp14:sizeRelV>
          </wp:anchor>
        </w:drawing>
      </w:r>
      <w:r w:rsidR="00A92CDF" w:rsidRPr="00A92CDF">
        <w:rPr>
          <w:rFonts w:ascii="Arial" w:hAnsi="Arial" w:cs="Arial"/>
          <w:b/>
          <w:sz w:val="24"/>
          <w:szCs w:val="24"/>
        </w:rPr>
        <w:t xml:space="preserve">APPENDIX </w:t>
      </w:r>
      <w:r w:rsidR="00EB1EE8">
        <w:rPr>
          <w:rFonts w:ascii="Arial" w:hAnsi="Arial" w:cs="Arial"/>
          <w:b/>
          <w:sz w:val="24"/>
          <w:szCs w:val="24"/>
        </w:rPr>
        <w:t>A</w:t>
      </w:r>
    </w:p>
    <w:p w14:paraId="159F37EF" w14:textId="2EBA29E5" w:rsidR="00A92CDF" w:rsidRDefault="00A92CDF">
      <w:pPr>
        <w:rPr>
          <w:b/>
        </w:rPr>
      </w:pPr>
      <w:r>
        <w:rPr>
          <w:b/>
        </w:rPr>
        <w:t xml:space="preserve"> </w:t>
      </w:r>
      <w:r w:rsidR="00827AF6">
        <w:rPr>
          <w:b/>
        </w:rPr>
        <w:t>V</w:t>
      </w:r>
      <w:r w:rsidR="00D33318">
        <w:rPr>
          <w:b/>
        </w:rPr>
        <w:t>8</w:t>
      </w:r>
      <w:r w:rsidR="00827AF6">
        <w:rPr>
          <w:b/>
        </w:rPr>
        <w:t>.</w:t>
      </w:r>
      <w:r w:rsidR="00820D10">
        <w:rPr>
          <w:b/>
        </w:rPr>
        <w:t>0</w:t>
      </w:r>
      <w:r w:rsidR="00827AF6">
        <w:rPr>
          <w:b/>
        </w:rPr>
        <w:t xml:space="preserve"> </w:t>
      </w:r>
      <w:r w:rsidR="00D33318">
        <w:rPr>
          <w:b/>
        </w:rPr>
        <w:t>–</w:t>
      </w:r>
      <w:r w:rsidR="00BA3F27">
        <w:rPr>
          <w:b/>
        </w:rPr>
        <w:t xml:space="preserve"> </w:t>
      </w:r>
      <w:r w:rsidR="00D33318">
        <w:rPr>
          <w:b/>
        </w:rPr>
        <w:t>10 Dec 2020</w:t>
      </w:r>
    </w:p>
    <w:p w14:paraId="7621A373" w14:textId="6AC1BC28" w:rsidR="00827AF6" w:rsidRDefault="00827AF6" w:rsidP="00827AF6">
      <w:pPr>
        <w:spacing w:after="160" w:line="259" w:lineRule="auto"/>
        <w:rPr>
          <w:rFonts w:asciiTheme="minorHAnsi" w:eastAsiaTheme="minorHAnsi" w:hAnsiTheme="minorHAnsi" w:cstheme="minorBidi"/>
          <w:b/>
        </w:rPr>
      </w:pPr>
    </w:p>
    <w:p w14:paraId="225FB393" w14:textId="77777777" w:rsidR="00827AF6" w:rsidRDefault="00827AF6" w:rsidP="00827AF6">
      <w:pPr>
        <w:spacing w:after="160" w:line="259" w:lineRule="auto"/>
        <w:rPr>
          <w:rFonts w:asciiTheme="minorHAnsi" w:eastAsiaTheme="minorHAnsi" w:hAnsiTheme="minorHAnsi" w:cstheme="minorBidi"/>
          <w:b/>
        </w:rPr>
      </w:pPr>
    </w:p>
    <w:p w14:paraId="516A729F" w14:textId="77777777" w:rsidR="00827AF6" w:rsidRDefault="00827AF6" w:rsidP="00827AF6">
      <w:pPr>
        <w:spacing w:after="160" w:line="259" w:lineRule="auto"/>
        <w:rPr>
          <w:rFonts w:asciiTheme="minorHAnsi" w:eastAsiaTheme="minorHAnsi" w:hAnsiTheme="minorHAnsi" w:cstheme="minorBidi"/>
          <w:b/>
        </w:rPr>
      </w:pPr>
    </w:p>
    <w:p w14:paraId="3050AEED" w14:textId="4C78CD57" w:rsidR="00827AF6" w:rsidRPr="00827AF6" w:rsidRDefault="00827AF6" w:rsidP="00827AF6">
      <w:pPr>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t>Legend</w:t>
      </w:r>
    </w:p>
    <w:tbl>
      <w:tblPr>
        <w:tblStyle w:val="TableGrid3"/>
        <w:tblW w:w="0" w:type="auto"/>
        <w:tblLook w:val="04A0" w:firstRow="1" w:lastRow="0" w:firstColumn="1" w:lastColumn="0" w:noHBand="0" w:noVBand="1"/>
      </w:tblPr>
      <w:tblGrid>
        <w:gridCol w:w="4853"/>
        <w:gridCol w:w="4853"/>
      </w:tblGrid>
      <w:tr w:rsidR="00827AF6" w:rsidRPr="00827AF6" w14:paraId="779AFC07" w14:textId="77777777" w:rsidTr="00827AF6">
        <w:tc>
          <w:tcPr>
            <w:tcW w:w="4853" w:type="dxa"/>
            <w:shd w:val="clear" w:color="auto" w:fill="2E74B5" w:themeFill="accent5" w:themeFillShade="BF"/>
          </w:tcPr>
          <w:p w14:paraId="225392F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Blue</w:t>
            </w:r>
          </w:p>
        </w:tc>
        <w:tc>
          <w:tcPr>
            <w:tcW w:w="4853" w:type="dxa"/>
            <w:shd w:val="clear" w:color="auto" w:fill="2E74B5" w:themeFill="accent5" w:themeFillShade="BF"/>
          </w:tcPr>
          <w:p w14:paraId="7B39E88A"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Completed</w:t>
            </w:r>
          </w:p>
        </w:tc>
      </w:tr>
      <w:tr w:rsidR="00827AF6" w:rsidRPr="00827AF6" w14:paraId="367A5474" w14:textId="77777777" w:rsidTr="00827AF6">
        <w:tc>
          <w:tcPr>
            <w:tcW w:w="4853" w:type="dxa"/>
            <w:shd w:val="clear" w:color="auto" w:fill="70AD47" w:themeFill="accent6"/>
          </w:tcPr>
          <w:p w14:paraId="0FC3892A"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Green</w:t>
            </w:r>
          </w:p>
        </w:tc>
        <w:tc>
          <w:tcPr>
            <w:tcW w:w="4853" w:type="dxa"/>
            <w:shd w:val="clear" w:color="auto" w:fill="70AD47" w:themeFill="accent6"/>
          </w:tcPr>
          <w:p w14:paraId="5B71C40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On target and progressing to plan</w:t>
            </w:r>
          </w:p>
        </w:tc>
      </w:tr>
      <w:tr w:rsidR="00827AF6" w:rsidRPr="00827AF6" w14:paraId="1DF91CA9" w14:textId="77777777" w:rsidTr="00827AF6">
        <w:tc>
          <w:tcPr>
            <w:tcW w:w="4853" w:type="dxa"/>
            <w:shd w:val="clear" w:color="auto" w:fill="FFC000" w:themeFill="accent4"/>
          </w:tcPr>
          <w:p w14:paraId="0E06AF0D"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Amber</w:t>
            </w:r>
          </w:p>
        </w:tc>
        <w:tc>
          <w:tcPr>
            <w:tcW w:w="4853" w:type="dxa"/>
            <w:shd w:val="clear" w:color="auto" w:fill="FFC000" w:themeFill="accent4"/>
          </w:tcPr>
          <w:p w14:paraId="31762F16"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 xml:space="preserve">Some issues but being managed </w:t>
            </w:r>
          </w:p>
        </w:tc>
      </w:tr>
      <w:tr w:rsidR="00827AF6" w:rsidRPr="00827AF6" w14:paraId="1BEAF399" w14:textId="77777777" w:rsidTr="00827AF6">
        <w:tc>
          <w:tcPr>
            <w:tcW w:w="4853" w:type="dxa"/>
            <w:shd w:val="clear" w:color="auto" w:fill="FF0000"/>
          </w:tcPr>
          <w:p w14:paraId="78CD45AD"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Red</w:t>
            </w:r>
          </w:p>
        </w:tc>
        <w:tc>
          <w:tcPr>
            <w:tcW w:w="4853" w:type="dxa"/>
            <w:shd w:val="clear" w:color="auto" w:fill="FF0000"/>
          </w:tcPr>
          <w:p w14:paraId="75F6E63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Serious issues requiring an action plan</w:t>
            </w:r>
          </w:p>
        </w:tc>
      </w:tr>
    </w:tbl>
    <w:p w14:paraId="0A52BE71" w14:textId="77777777" w:rsidR="00827AF6" w:rsidRPr="00827AF6" w:rsidRDefault="00827AF6" w:rsidP="00827AF6">
      <w:pPr>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tab/>
      </w:r>
      <w:r w:rsidRPr="00827AF6">
        <w:rPr>
          <w:rFonts w:asciiTheme="minorHAnsi" w:eastAsiaTheme="minorHAnsi" w:hAnsiTheme="minorHAnsi" w:cstheme="minorBidi"/>
          <w:b/>
        </w:rPr>
        <w:tab/>
      </w:r>
    </w:p>
    <w:p w14:paraId="2360B08C" w14:textId="77777777" w:rsidR="00827AF6" w:rsidRPr="00827AF6" w:rsidRDefault="00827AF6" w:rsidP="00827AF6">
      <w:pPr>
        <w:tabs>
          <w:tab w:val="left" w:pos="1575"/>
        </w:tabs>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br w:type="textWrapping" w:clear="all"/>
        <w:t>HIGH LIFE HIGHLAND – Recovery Action Plan (RAP)</w:t>
      </w:r>
    </w:p>
    <w:p w14:paraId="6A6FD88D" w14:textId="2B06FD11" w:rsidR="00F61C98"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Back to Business</w:t>
      </w:r>
      <w:r w:rsidRPr="00827AF6">
        <w:rPr>
          <w:rFonts w:asciiTheme="minorHAnsi" w:eastAsiaTheme="minorHAnsi" w:hAnsiTheme="minorHAnsi" w:cstheme="minorBidi"/>
        </w:rPr>
        <w:t xml:space="preserve"> – July saw the first HLH site re</w:t>
      </w:r>
      <w:r w:rsidR="00690C75">
        <w:rPr>
          <w:rFonts w:asciiTheme="minorHAnsi" w:eastAsiaTheme="minorHAnsi" w:hAnsiTheme="minorHAnsi" w:cstheme="minorBidi"/>
        </w:rPr>
        <w:t>-</w:t>
      </w:r>
      <w:r w:rsidRPr="00827AF6">
        <w:rPr>
          <w:rFonts w:asciiTheme="minorHAnsi" w:eastAsiaTheme="minorHAnsi" w:hAnsiTheme="minorHAnsi" w:cstheme="minorBidi"/>
        </w:rPr>
        <w:t>open with the Ben Nevis Visitor Centre re</w:t>
      </w:r>
      <w:r w:rsidR="00690C75">
        <w:rPr>
          <w:rFonts w:asciiTheme="minorHAnsi" w:eastAsiaTheme="minorHAnsi" w:hAnsiTheme="minorHAnsi" w:cstheme="minorBidi"/>
        </w:rPr>
        <w:t>-</w:t>
      </w:r>
      <w:r w:rsidRPr="00827AF6">
        <w:rPr>
          <w:rFonts w:asciiTheme="minorHAnsi" w:eastAsiaTheme="minorHAnsi" w:hAnsiTheme="minorHAnsi" w:cstheme="minorBidi"/>
        </w:rPr>
        <w:t>opening its doors on 15 July 2020, closely followed by a number of libraries and visitor attractions</w:t>
      </w:r>
      <w:r w:rsidR="00F61C98">
        <w:rPr>
          <w:rFonts w:asciiTheme="minorHAnsi" w:eastAsiaTheme="minorHAnsi" w:hAnsiTheme="minorHAnsi" w:cstheme="minorBidi"/>
        </w:rPr>
        <w:t xml:space="preserve"> and finally the bulk of our leisure estate</w:t>
      </w:r>
      <w:r w:rsidR="00D33318">
        <w:rPr>
          <w:rFonts w:asciiTheme="minorHAnsi" w:eastAsiaTheme="minorHAnsi" w:hAnsiTheme="minorHAnsi" w:cstheme="minorBidi"/>
        </w:rPr>
        <w:t xml:space="preserve"> on 31 August 2020, with the remainder of the estate reopening November 2020</w:t>
      </w:r>
      <w:r w:rsidRPr="00827AF6">
        <w:rPr>
          <w:rFonts w:asciiTheme="minorHAnsi" w:eastAsiaTheme="minorHAnsi" w:hAnsiTheme="minorHAnsi" w:cstheme="minorBidi"/>
        </w:rPr>
        <w:t xml:space="preserve">.  </w:t>
      </w:r>
    </w:p>
    <w:p w14:paraId="5227EDFD" w14:textId="71C9CA4F" w:rsidR="00F61C98"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rPr>
        <w:t xml:space="preserve">Learning from </w:t>
      </w:r>
      <w:r w:rsidR="00D33318">
        <w:rPr>
          <w:rFonts w:asciiTheme="minorHAnsi" w:eastAsiaTheme="minorHAnsi" w:hAnsiTheme="minorHAnsi" w:cstheme="minorBidi"/>
        </w:rPr>
        <w:t>the</w:t>
      </w:r>
      <w:r w:rsidRPr="00827AF6">
        <w:rPr>
          <w:rFonts w:asciiTheme="minorHAnsi" w:eastAsiaTheme="minorHAnsi" w:hAnsiTheme="minorHAnsi" w:cstheme="minorBidi"/>
        </w:rPr>
        <w:t xml:space="preserve"> initial phase it clearly demonstrated that the main challenges for HLH within our ‘</w:t>
      </w:r>
      <w:proofErr w:type="spellStart"/>
      <w:r w:rsidRPr="00690C75">
        <w:rPr>
          <w:rFonts w:asciiTheme="minorHAnsi" w:eastAsiaTheme="minorHAnsi" w:hAnsiTheme="minorHAnsi" w:cstheme="minorBidi"/>
          <w:i/>
        </w:rPr>
        <w:t>Bounce</w:t>
      </w:r>
      <w:r w:rsidRPr="00690C75">
        <w:rPr>
          <w:rFonts w:asciiTheme="minorHAnsi" w:eastAsiaTheme="minorHAnsi" w:hAnsiTheme="minorHAnsi" w:cstheme="minorBidi"/>
          <w:b/>
          <w:i/>
        </w:rPr>
        <w:t>Back</w:t>
      </w:r>
      <w:proofErr w:type="spellEnd"/>
      <w:r w:rsidRPr="00827AF6">
        <w:rPr>
          <w:rFonts w:asciiTheme="minorHAnsi" w:eastAsiaTheme="minorHAnsi" w:hAnsiTheme="minorHAnsi" w:cstheme="minorBidi"/>
        </w:rPr>
        <w:t>’ campaign w</w:t>
      </w:r>
      <w:r w:rsidR="00690C75">
        <w:rPr>
          <w:rFonts w:asciiTheme="minorHAnsi" w:eastAsiaTheme="minorHAnsi" w:hAnsiTheme="minorHAnsi" w:cstheme="minorBidi"/>
        </w:rPr>
        <w:t xml:space="preserve">ould </w:t>
      </w:r>
      <w:r w:rsidRPr="00827AF6">
        <w:rPr>
          <w:rFonts w:asciiTheme="minorHAnsi" w:eastAsiaTheme="minorHAnsi" w:hAnsiTheme="minorHAnsi" w:cstheme="minorBidi"/>
        </w:rPr>
        <w:t>be customer and staff confidence</w:t>
      </w:r>
      <w:r w:rsidR="00F61C98">
        <w:rPr>
          <w:rFonts w:asciiTheme="minorHAnsi" w:eastAsiaTheme="minorHAnsi" w:hAnsiTheme="minorHAnsi" w:cstheme="minorBidi"/>
        </w:rPr>
        <w:t xml:space="preserve">, which continues to grow, and </w:t>
      </w:r>
      <w:r w:rsidRPr="00827AF6">
        <w:rPr>
          <w:rFonts w:asciiTheme="minorHAnsi" w:eastAsiaTheme="minorHAnsi" w:hAnsiTheme="minorHAnsi" w:cstheme="minorBidi"/>
        </w:rPr>
        <w:t xml:space="preserve">to provide the necessary </w:t>
      </w:r>
      <w:r w:rsidR="00F61C98">
        <w:rPr>
          <w:rFonts w:asciiTheme="minorHAnsi" w:eastAsiaTheme="minorHAnsi" w:hAnsiTheme="minorHAnsi" w:cstheme="minorBidi"/>
        </w:rPr>
        <w:t xml:space="preserve">and continued </w:t>
      </w:r>
      <w:r w:rsidRPr="00827AF6">
        <w:rPr>
          <w:rFonts w:asciiTheme="minorHAnsi" w:eastAsiaTheme="minorHAnsi" w:hAnsiTheme="minorHAnsi" w:cstheme="minorBidi"/>
        </w:rPr>
        <w:t>assurance that our facilities</w:t>
      </w:r>
      <w:r w:rsidR="00690C75">
        <w:rPr>
          <w:rFonts w:asciiTheme="minorHAnsi" w:eastAsiaTheme="minorHAnsi" w:hAnsiTheme="minorHAnsi" w:cstheme="minorBidi"/>
        </w:rPr>
        <w:t xml:space="preserve"> we</w:t>
      </w:r>
      <w:r w:rsidRPr="00827AF6">
        <w:rPr>
          <w:rFonts w:asciiTheme="minorHAnsi" w:eastAsiaTheme="minorHAnsi" w:hAnsiTheme="minorHAnsi" w:cstheme="minorBidi"/>
        </w:rPr>
        <w:t xml:space="preserve">re </w:t>
      </w:r>
      <w:r w:rsidR="00F61C98">
        <w:rPr>
          <w:rFonts w:asciiTheme="minorHAnsi" w:eastAsiaTheme="minorHAnsi" w:hAnsiTheme="minorHAnsi" w:cstheme="minorBidi"/>
        </w:rPr>
        <w:t xml:space="preserve">COVID Secure </w:t>
      </w:r>
      <w:r w:rsidRPr="00827AF6">
        <w:rPr>
          <w:rFonts w:asciiTheme="minorHAnsi" w:eastAsiaTheme="minorHAnsi" w:hAnsiTheme="minorHAnsi" w:cstheme="minorBidi"/>
        </w:rPr>
        <w:t>and compliant</w:t>
      </w:r>
      <w:r w:rsidR="00690C75">
        <w:rPr>
          <w:rFonts w:asciiTheme="minorHAnsi" w:eastAsiaTheme="minorHAnsi" w:hAnsiTheme="minorHAnsi" w:cstheme="minorBidi"/>
        </w:rPr>
        <w:t xml:space="preserve">, </w:t>
      </w:r>
      <w:r w:rsidRPr="00827AF6">
        <w:rPr>
          <w:rFonts w:asciiTheme="minorHAnsi" w:eastAsiaTheme="minorHAnsi" w:hAnsiTheme="minorHAnsi" w:cstheme="minorBidi"/>
        </w:rPr>
        <w:t>whilst balancing compliance, staff needs and the financial viability of re</w:t>
      </w:r>
      <w:r w:rsidR="00690C75">
        <w:rPr>
          <w:rFonts w:asciiTheme="minorHAnsi" w:eastAsiaTheme="minorHAnsi" w:hAnsiTheme="minorHAnsi" w:cstheme="minorBidi"/>
        </w:rPr>
        <w:t>-</w:t>
      </w:r>
      <w:r w:rsidRPr="00827AF6">
        <w:rPr>
          <w:rFonts w:asciiTheme="minorHAnsi" w:eastAsiaTheme="minorHAnsi" w:hAnsiTheme="minorHAnsi" w:cstheme="minorBidi"/>
        </w:rPr>
        <w:t xml:space="preserve">opening.  </w:t>
      </w:r>
    </w:p>
    <w:p w14:paraId="4F61A6E0" w14:textId="1AF01829" w:rsidR="00827AF6" w:rsidRPr="00827AF6" w:rsidRDefault="00D33318" w:rsidP="00827AF6">
      <w:pPr>
        <w:spacing w:after="160" w:line="259" w:lineRule="auto"/>
        <w:rPr>
          <w:rFonts w:asciiTheme="minorHAnsi" w:eastAsiaTheme="minorHAnsi" w:hAnsiTheme="minorHAnsi" w:cstheme="minorBidi"/>
        </w:rPr>
      </w:pPr>
      <w:r>
        <w:rPr>
          <w:rFonts w:asciiTheme="minorHAnsi" w:eastAsiaTheme="minorHAnsi" w:hAnsiTheme="minorHAnsi" w:cstheme="minorBidi"/>
        </w:rPr>
        <w:t xml:space="preserve">Finally, </w:t>
      </w:r>
      <w:r w:rsidR="00827AF6" w:rsidRPr="00827AF6">
        <w:rPr>
          <w:rFonts w:asciiTheme="minorHAnsi" w:eastAsiaTheme="minorHAnsi" w:hAnsiTheme="minorHAnsi" w:cstheme="minorBidi"/>
        </w:rPr>
        <w:t xml:space="preserve">any </w:t>
      </w:r>
      <w:r w:rsidR="00F61C98">
        <w:rPr>
          <w:rFonts w:asciiTheme="minorHAnsi" w:eastAsiaTheme="minorHAnsi" w:hAnsiTheme="minorHAnsi" w:cstheme="minorBidi"/>
        </w:rPr>
        <w:t xml:space="preserve">continued restriction or </w:t>
      </w:r>
      <w:r w:rsidR="00827AF6" w:rsidRPr="00827AF6">
        <w:rPr>
          <w:rFonts w:asciiTheme="minorHAnsi" w:eastAsiaTheme="minorHAnsi" w:hAnsiTheme="minorHAnsi" w:cstheme="minorBidi"/>
        </w:rPr>
        <w:t xml:space="preserve">prevention of access to the shared school/HLH estate </w:t>
      </w:r>
      <w:r w:rsidR="00F61C98">
        <w:rPr>
          <w:rFonts w:asciiTheme="minorHAnsi" w:eastAsiaTheme="minorHAnsi" w:hAnsiTheme="minorHAnsi" w:cstheme="minorBidi"/>
        </w:rPr>
        <w:t xml:space="preserve">and wider community lets access </w:t>
      </w:r>
      <w:r w:rsidR="00827AF6" w:rsidRPr="00827AF6">
        <w:rPr>
          <w:rFonts w:asciiTheme="minorHAnsi" w:eastAsiaTheme="minorHAnsi" w:hAnsiTheme="minorHAnsi" w:cstheme="minorBidi"/>
        </w:rPr>
        <w:t xml:space="preserve">could further exacerbate </w:t>
      </w:r>
      <w:r w:rsidR="00F61C98">
        <w:rPr>
          <w:rFonts w:asciiTheme="minorHAnsi" w:eastAsiaTheme="minorHAnsi" w:hAnsiTheme="minorHAnsi" w:cstheme="minorBidi"/>
        </w:rPr>
        <w:t>our financial recovery.</w:t>
      </w:r>
      <w:r w:rsidR="00827AF6" w:rsidRPr="00827AF6">
        <w:rPr>
          <w:rFonts w:asciiTheme="minorHAnsi" w:eastAsiaTheme="minorHAnsi" w:hAnsiTheme="minorHAnsi" w:cstheme="minorBidi"/>
        </w:rPr>
        <w:t xml:space="preserve"> </w:t>
      </w:r>
    </w:p>
    <w:p w14:paraId="704BCC2B"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Senior Responsible Officer (</w:t>
      </w:r>
      <w:r w:rsidRPr="00827AF6">
        <w:rPr>
          <w:rFonts w:asciiTheme="minorHAnsi" w:eastAsiaTheme="minorHAnsi" w:hAnsiTheme="minorHAnsi" w:cstheme="minorBidi"/>
        </w:rPr>
        <w:t>Sponsor and Owner</w:t>
      </w:r>
      <w:r w:rsidRPr="00827AF6">
        <w:rPr>
          <w:rFonts w:asciiTheme="minorHAnsi" w:eastAsiaTheme="minorHAnsi" w:hAnsiTheme="minorHAnsi" w:cstheme="minorBidi"/>
          <w:b/>
        </w:rPr>
        <w:t>)</w:t>
      </w:r>
      <w:r w:rsidRPr="00827AF6">
        <w:rPr>
          <w:rFonts w:asciiTheme="minorHAnsi" w:eastAsiaTheme="minorHAnsi" w:hAnsiTheme="minorHAnsi" w:cstheme="minorBidi"/>
        </w:rPr>
        <w:t xml:space="preserve"> – Chief Executive</w:t>
      </w:r>
    </w:p>
    <w:p w14:paraId="26E483EF"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Lead Officer for the Recovery Action Plan</w:t>
      </w:r>
      <w:r w:rsidRPr="00827AF6">
        <w:rPr>
          <w:rFonts w:asciiTheme="minorHAnsi" w:eastAsiaTheme="minorHAnsi" w:hAnsiTheme="minorHAnsi" w:cstheme="minorBidi"/>
        </w:rPr>
        <w:t xml:space="preserve"> – Simon Swanson – Corporate Programme Manager</w:t>
      </w:r>
    </w:p>
    <w:p w14:paraId="27A63A79"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rPr>
        <w:br w:type="page"/>
      </w:r>
    </w:p>
    <w:tbl>
      <w:tblPr>
        <w:tblStyle w:val="TableGrid3"/>
        <w:tblW w:w="14594" w:type="dxa"/>
        <w:tblLayout w:type="fixed"/>
        <w:tblLook w:val="04A0" w:firstRow="1" w:lastRow="0" w:firstColumn="1" w:lastColumn="0" w:noHBand="0" w:noVBand="1"/>
      </w:tblPr>
      <w:tblGrid>
        <w:gridCol w:w="703"/>
        <w:gridCol w:w="3118"/>
        <w:gridCol w:w="1134"/>
        <w:gridCol w:w="1276"/>
        <w:gridCol w:w="1418"/>
        <w:gridCol w:w="1985"/>
        <w:gridCol w:w="4960"/>
      </w:tblGrid>
      <w:tr w:rsidR="00827AF6" w:rsidRPr="00827AF6" w14:paraId="3AAAA70B" w14:textId="77777777" w:rsidTr="00827AF6">
        <w:tc>
          <w:tcPr>
            <w:tcW w:w="703" w:type="dxa"/>
            <w:shd w:val="clear" w:color="auto" w:fill="BFBFBF" w:themeFill="background1" w:themeFillShade="BF"/>
          </w:tcPr>
          <w:p w14:paraId="2B46E7D9" w14:textId="77777777" w:rsidR="00827AF6" w:rsidRPr="00827AF6" w:rsidRDefault="00827AF6" w:rsidP="00827AF6">
            <w:pPr>
              <w:spacing w:before="100" w:beforeAutospacing="1" w:after="100" w:afterAutospacing="1" w:line="240" w:lineRule="auto"/>
              <w:jc w:val="center"/>
              <w:rPr>
                <w:rFonts w:cs="Calibri"/>
                <w:b/>
                <w:lang w:eastAsia="en-GB"/>
              </w:rPr>
            </w:pPr>
            <w:bookmarkStart w:id="0" w:name="_Hlk41384232"/>
            <w:r w:rsidRPr="00827AF6">
              <w:rPr>
                <w:rFonts w:cs="Calibri"/>
                <w:b/>
                <w:lang w:eastAsia="en-GB"/>
              </w:rPr>
              <w:lastRenderedPageBreak/>
              <w:t>No</w:t>
            </w:r>
          </w:p>
        </w:tc>
        <w:tc>
          <w:tcPr>
            <w:tcW w:w="3118" w:type="dxa"/>
            <w:shd w:val="clear" w:color="auto" w:fill="BFBFBF" w:themeFill="background1" w:themeFillShade="BF"/>
          </w:tcPr>
          <w:p w14:paraId="5A39407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616A8D1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4FB2805E"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0DF3830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51F62DB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6C4553BF"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bookmarkEnd w:id="0"/>
      <w:tr w:rsidR="00827AF6" w:rsidRPr="00827AF6" w14:paraId="43D98259" w14:textId="77777777" w:rsidTr="00827AF6">
        <w:tc>
          <w:tcPr>
            <w:tcW w:w="703" w:type="dxa"/>
          </w:tcPr>
          <w:p w14:paraId="3FD7372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w:t>
            </w:r>
          </w:p>
        </w:tc>
        <w:tc>
          <w:tcPr>
            <w:tcW w:w="3118" w:type="dxa"/>
          </w:tcPr>
          <w:p w14:paraId="3E6A9034" w14:textId="05610D62"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Maintaining strategic overview of the RAP and reporting </w:t>
            </w:r>
            <w:r w:rsidR="002009DD" w:rsidRPr="00827AF6">
              <w:rPr>
                <w:rFonts w:cs="Calibri"/>
                <w:lang w:eastAsia="en-GB"/>
              </w:rPr>
              <w:t>in line</w:t>
            </w:r>
            <w:r w:rsidRPr="00827AF6">
              <w:rPr>
                <w:rFonts w:cs="Calibri"/>
                <w:lang w:eastAsia="en-GB"/>
              </w:rPr>
              <w:t xml:space="preserve"> with the </w:t>
            </w:r>
            <w:r w:rsidR="002009DD" w:rsidRPr="00827AF6">
              <w:rPr>
                <w:rFonts w:cs="Calibri"/>
                <w:lang w:eastAsia="en-GB"/>
              </w:rPr>
              <w:t>approved governance</w:t>
            </w:r>
            <w:r w:rsidRPr="00827AF6">
              <w:rPr>
                <w:rFonts w:cs="Calibri"/>
                <w:lang w:eastAsia="en-GB"/>
              </w:rPr>
              <w:t xml:space="preserve"> procedures</w:t>
            </w:r>
          </w:p>
        </w:tc>
        <w:tc>
          <w:tcPr>
            <w:tcW w:w="1134" w:type="dxa"/>
          </w:tcPr>
          <w:p w14:paraId="192B02F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221DA30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00B0F0"/>
          </w:tcPr>
          <w:p w14:paraId="660459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Blue</w:t>
            </w:r>
          </w:p>
        </w:tc>
        <w:tc>
          <w:tcPr>
            <w:tcW w:w="1985" w:type="dxa"/>
          </w:tcPr>
          <w:p w14:paraId="4FFAA1C7"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D1D3079" w14:textId="39C36EAE"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Completed – reporting and governance procedures a</w:t>
            </w:r>
            <w:r w:rsidR="003B78C7">
              <w:rPr>
                <w:rFonts w:cs="Calibri"/>
                <w:lang w:eastAsia="en-GB"/>
              </w:rPr>
              <w:t xml:space="preserve">pproved by the HLH Board </w:t>
            </w:r>
            <w:r w:rsidRPr="00827AF6">
              <w:rPr>
                <w:rFonts w:cs="Calibri"/>
                <w:lang w:eastAsia="en-GB"/>
              </w:rPr>
              <w:t xml:space="preserve"> and </w:t>
            </w:r>
            <w:r w:rsidR="003B78C7">
              <w:rPr>
                <w:rFonts w:cs="Calibri"/>
                <w:lang w:eastAsia="en-GB"/>
              </w:rPr>
              <w:t>implemented</w:t>
            </w:r>
          </w:p>
        </w:tc>
      </w:tr>
      <w:tr w:rsidR="00827AF6" w:rsidRPr="00827AF6" w14:paraId="481B7C29" w14:textId="77777777" w:rsidTr="00827AF6">
        <w:tc>
          <w:tcPr>
            <w:tcW w:w="703" w:type="dxa"/>
          </w:tcPr>
          <w:p w14:paraId="0A6A7BD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w:t>
            </w:r>
          </w:p>
        </w:tc>
        <w:tc>
          <w:tcPr>
            <w:tcW w:w="3118" w:type="dxa"/>
          </w:tcPr>
          <w:p w14:paraId="321E4D23" w14:textId="48604613"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Liaison with the HC – SDC and re</w:t>
            </w:r>
            <w:r w:rsidR="00AB1E58">
              <w:rPr>
                <w:rFonts w:cs="Calibri"/>
                <w:lang w:eastAsia="en-GB"/>
              </w:rPr>
              <w:t>-</w:t>
            </w:r>
            <w:r w:rsidRPr="00827AF6">
              <w:rPr>
                <w:rFonts w:cs="Calibri"/>
                <w:lang w:eastAsia="en-GB"/>
              </w:rPr>
              <w:t>opening obligations</w:t>
            </w:r>
          </w:p>
          <w:p w14:paraId="4F82039E" w14:textId="77777777" w:rsidR="00827AF6" w:rsidRPr="00827AF6" w:rsidRDefault="00827AF6" w:rsidP="00827AF6">
            <w:pPr>
              <w:spacing w:before="100" w:beforeAutospacing="1" w:after="100" w:afterAutospacing="1" w:line="240" w:lineRule="auto"/>
              <w:rPr>
                <w:rFonts w:cs="Calibri"/>
                <w:lang w:eastAsia="en-GB"/>
              </w:rPr>
            </w:pPr>
          </w:p>
        </w:tc>
        <w:tc>
          <w:tcPr>
            <w:tcW w:w="1134" w:type="dxa"/>
          </w:tcPr>
          <w:p w14:paraId="49D19E5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9B33BB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 initially</w:t>
            </w:r>
          </w:p>
        </w:tc>
        <w:tc>
          <w:tcPr>
            <w:tcW w:w="1418" w:type="dxa"/>
            <w:shd w:val="clear" w:color="auto" w:fill="92D050"/>
          </w:tcPr>
          <w:p w14:paraId="3C063DA9" w14:textId="77777777" w:rsidR="00827AF6" w:rsidRPr="00827AF6" w:rsidRDefault="00827AF6" w:rsidP="00827AF6">
            <w:pPr>
              <w:shd w:val="clear" w:color="auto" w:fill="92D050"/>
              <w:spacing w:before="100" w:beforeAutospacing="1" w:after="100" w:afterAutospacing="1" w:line="240" w:lineRule="auto"/>
              <w:jc w:val="center"/>
              <w:rPr>
                <w:rFonts w:cs="Calibri"/>
                <w:lang w:eastAsia="en-GB"/>
              </w:rPr>
            </w:pPr>
            <w:r w:rsidRPr="00827AF6">
              <w:rPr>
                <w:rFonts w:cs="Calibri"/>
                <w:lang w:eastAsia="en-GB"/>
              </w:rPr>
              <w:t>Green</w:t>
            </w:r>
          </w:p>
          <w:p w14:paraId="56784AFE" w14:textId="77777777" w:rsidR="00827AF6" w:rsidRPr="00827AF6" w:rsidRDefault="00827AF6" w:rsidP="00827AF6">
            <w:pPr>
              <w:shd w:val="clear" w:color="auto" w:fill="92D050"/>
              <w:spacing w:before="100" w:beforeAutospacing="1" w:after="100" w:afterAutospacing="1" w:line="240" w:lineRule="auto"/>
              <w:jc w:val="center"/>
              <w:rPr>
                <w:rFonts w:cs="Calibri"/>
                <w:lang w:eastAsia="en-GB"/>
              </w:rPr>
            </w:pPr>
          </w:p>
          <w:p w14:paraId="5FE1E0DE" w14:textId="77777777" w:rsidR="00827AF6" w:rsidRPr="00827AF6" w:rsidRDefault="00827AF6" w:rsidP="00827AF6">
            <w:pPr>
              <w:spacing w:before="100" w:beforeAutospacing="1" w:after="100" w:afterAutospacing="1" w:line="240" w:lineRule="auto"/>
              <w:jc w:val="center"/>
              <w:rPr>
                <w:rFonts w:cs="Calibri"/>
                <w:lang w:eastAsia="en-GB"/>
              </w:rPr>
            </w:pPr>
          </w:p>
          <w:p w14:paraId="4686A87C" w14:textId="77777777" w:rsidR="00827AF6" w:rsidRPr="00827AF6" w:rsidRDefault="00827AF6" w:rsidP="00827AF6">
            <w:pPr>
              <w:spacing w:before="100" w:beforeAutospacing="1" w:after="100" w:afterAutospacing="1" w:line="240" w:lineRule="auto"/>
              <w:rPr>
                <w:rFonts w:cs="Calibri"/>
                <w:lang w:eastAsia="en-GB"/>
              </w:rPr>
            </w:pPr>
          </w:p>
        </w:tc>
        <w:tc>
          <w:tcPr>
            <w:tcW w:w="1985" w:type="dxa"/>
          </w:tcPr>
          <w:p w14:paraId="36FA6667"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F375097" w14:textId="0AC078A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collaborative working with the HC staff – continual testing and adjustment to ensure alignment of the HLH RAP with THC recovery plan and SDC expectations to avoid conflicting approaches or duplication for the use of space/infrastructure leading to confusion for both staff and customers with associated delays.</w:t>
            </w:r>
          </w:p>
        </w:tc>
      </w:tr>
      <w:tr w:rsidR="00827AF6" w:rsidRPr="00827AF6" w14:paraId="26B35AD3" w14:textId="77777777" w:rsidTr="00827AF6">
        <w:tc>
          <w:tcPr>
            <w:tcW w:w="703" w:type="dxa"/>
          </w:tcPr>
          <w:p w14:paraId="6176F96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L.3</w:t>
            </w:r>
          </w:p>
        </w:tc>
        <w:tc>
          <w:tcPr>
            <w:tcW w:w="3118" w:type="dxa"/>
          </w:tcPr>
          <w:p w14:paraId="2C4B9DD8"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Liaison with the HC – Risk management</w:t>
            </w:r>
          </w:p>
          <w:p w14:paraId="6BF339BD" w14:textId="77777777" w:rsidR="00827AF6" w:rsidRPr="00827AF6" w:rsidRDefault="00827AF6" w:rsidP="00827AF6">
            <w:pPr>
              <w:spacing w:before="100" w:beforeAutospacing="1" w:after="100" w:afterAutospacing="1" w:line="240" w:lineRule="auto"/>
              <w:rPr>
                <w:rFonts w:cs="Calibri"/>
                <w:lang w:eastAsia="en-GB"/>
              </w:rPr>
            </w:pPr>
          </w:p>
        </w:tc>
        <w:tc>
          <w:tcPr>
            <w:tcW w:w="1134" w:type="dxa"/>
          </w:tcPr>
          <w:p w14:paraId="6CFAF26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7233600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92D050"/>
          </w:tcPr>
          <w:p w14:paraId="37F7759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Pr>
          <w:p w14:paraId="2B67BAC3" w14:textId="07DB9432" w:rsidR="00827AF6" w:rsidRPr="00827AF6" w:rsidRDefault="00827AF6" w:rsidP="00827AF6">
            <w:pPr>
              <w:spacing w:before="100" w:beforeAutospacing="1" w:after="100" w:afterAutospacing="1" w:line="240" w:lineRule="auto"/>
              <w:rPr>
                <w:rFonts w:cs="Calibri"/>
                <w:lang w:eastAsia="en-GB"/>
              </w:rPr>
            </w:pPr>
          </w:p>
        </w:tc>
        <w:tc>
          <w:tcPr>
            <w:tcW w:w="4960" w:type="dxa"/>
          </w:tcPr>
          <w:p w14:paraId="4574A38E" w14:textId="5625C4DC"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Reporting channels identified and clear - operating very well.  Contractor resources being excellently deployed and managed by the HC</w:t>
            </w:r>
            <w:r w:rsidR="00D33318">
              <w:rPr>
                <w:rFonts w:cs="Calibri"/>
                <w:lang w:eastAsia="en-GB"/>
              </w:rPr>
              <w:t xml:space="preserve"> through collaboration with HLH – small HLH/HC working group set up to monitor requirements for reopening </w:t>
            </w:r>
          </w:p>
        </w:tc>
      </w:tr>
      <w:tr w:rsidR="00827AF6" w:rsidRPr="00827AF6" w14:paraId="13F31282" w14:textId="77777777" w:rsidTr="00827AF6">
        <w:tc>
          <w:tcPr>
            <w:tcW w:w="703" w:type="dxa"/>
            <w:shd w:val="clear" w:color="auto" w:fill="auto"/>
          </w:tcPr>
          <w:p w14:paraId="49B01B21" w14:textId="77777777" w:rsidR="00827AF6" w:rsidRPr="00827AF6" w:rsidRDefault="00827AF6" w:rsidP="00827AF6">
            <w:pPr>
              <w:spacing w:before="100" w:beforeAutospacing="1" w:after="100" w:afterAutospacing="1" w:line="240" w:lineRule="auto"/>
              <w:jc w:val="center"/>
              <w:rPr>
                <w:rFonts w:cs="Calibri"/>
                <w:lang w:eastAsia="en-GB"/>
              </w:rPr>
            </w:pPr>
            <w:bookmarkStart w:id="1" w:name="_Hlk57622321"/>
            <w:r w:rsidRPr="00827AF6">
              <w:rPr>
                <w:rFonts w:cs="Calibri"/>
                <w:lang w:eastAsia="en-GB"/>
              </w:rPr>
              <w:t>L.4</w:t>
            </w:r>
          </w:p>
        </w:tc>
        <w:tc>
          <w:tcPr>
            <w:tcW w:w="3118" w:type="dxa"/>
            <w:shd w:val="clear" w:color="auto" w:fill="auto"/>
          </w:tcPr>
          <w:p w14:paraId="040DAFF6" w14:textId="40BE6454"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Liaison with </w:t>
            </w:r>
            <w:r w:rsidR="00DD35D2">
              <w:rPr>
                <w:rFonts w:cs="Calibri"/>
                <w:lang w:eastAsia="en-GB"/>
              </w:rPr>
              <w:t>Trade</w:t>
            </w:r>
            <w:r w:rsidRPr="00827AF6">
              <w:rPr>
                <w:rFonts w:cs="Calibri"/>
                <w:lang w:eastAsia="en-GB"/>
              </w:rPr>
              <w:t xml:space="preserve"> Unions for terms and conditions discussions and future staff planning model talks </w:t>
            </w:r>
          </w:p>
        </w:tc>
        <w:tc>
          <w:tcPr>
            <w:tcW w:w="1134" w:type="dxa"/>
            <w:shd w:val="clear" w:color="auto" w:fill="auto"/>
          </w:tcPr>
          <w:p w14:paraId="1C24243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shd w:val="clear" w:color="auto" w:fill="auto"/>
          </w:tcPr>
          <w:p w14:paraId="318E467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w:t>
            </w:r>
          </w:p>
        </w:tc>
        <w:tc>
          <w:tcPr>
            <w:tcW w:w="1418" w:type="dxa"/>
            <w:shd w:val="clear" w:color="auto" w:fill="92D050"/>
          </w:tcPr>
          <w:p w14:paraId="3A333A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shd w:val="clear" w:color="auto" w:fill="auto"/>
          </w:tcPr>
          <w:p w14:paraId="5A683FD5"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6C65AEE2" w14:textId="3EEC205E" w:rsidR="00827AF6" w:rsidRPr="00827AF6" w:rsidRDefault="00DD35D2" w:rsidP="00827AF6">
            <w:pPr>
              <w:spacing w:before="100" w:beforeAutospacing="1" w:after="100" w:afterAutospacing="1" w:line="240" w:lineRule="auto"/>
              <w:rPr>
                <w:rFonts w:cs="Calibri"/>
                <w:lang w:eastAsia="en-GB"/>
              </w:rPr>
            </w:pPr>
            <w:r>
              <w:rPr>
                <w:rFonts w:cs="Calibri"/>
                <w:lang w:eastAsia="en-GB"/>
              </w:rPr>
              <w:t xml:space="preserve">Trade </w:t>
            </w:r>
            <w:r w:rsidR="00827AF6" w:rsidRPr="00827AF6">
              <w:rPr>
                <w:rFonts w:cs="Calibri"/>
                <w:lang w:eastAsia="en-GB"/>
              </w:rPr>
              <w:t>Union support going forward will be a critical element to the RAP along with THC support within SDC discussions</w:t>
            </w:r>
          </w:p>
        </w:tc>
      </w:tr>
      <w:bookmarkEnd w:id="1"/>
      <w:tr w:rsidR="00827AF6" w:rsidRPr="00827AF6" w14:paraId="27510112" w14:textId="77777777" w:rsidTr="00827AF6">
        <w:tc>
          <w:tcPr>
            <w:tcW w:w="703" w:type="dxa"/>
            <w:shd w:val="clear" w:color="auto" w:fill="auto"/>
          </w:tcPr>
          <w:p w14:paraId="6F19C9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L.5</w:t>
            </w:r>
          </w:p>
        </w:tc>
        <w:tc>
          <w:tcPr>
            <w:tcW w:w="3118" w:type="dxa"/>
            <w:shd w:val="clear" w:color="auto" w:fill="auto"/>
          </w:tcPr>
          <w:p w14:paraId="4B48069C"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Refine financial planning scenarios for quarterly Board updates  </w:t>
            </w:r>
          </w:p>
        </w:tc>
        <w:tc>
          <w:tcPr>
            <w:tcW w:w="1134" w:type="dxa"/>
            <w:shd w:val="clear" w:color="auto" w:fill="auto"/>
          </w:tcPr>
          <w:p w14:paraId="2532764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shd w:val="clear" w:color="auto" w:fill="auto"/>
          </w:tcPr>
          <w:p w14:paraId="1BF1237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NJ</w:t>
            </w:r>
          </w:p>
        </w:tc>
        <w:tc>
          <w:tcPr>
            <w:tcW w:w="1418" w:type="dxa"/>
            <w:shd w:val="clear" w:color="auto" w:fill="92D050"/>
          </w:tcPr>
          <w:p w14:paraId="0CEA6E9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shd w:val="clear" w:color="auto" w:fill="auto"/>
          </w:tcPr>
          <w:p w14:paraId="18A24378"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2403228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w:t>
            </w:r>
          </w:p>
        </w:tc>
      </w:tr>
      <w:tr w:rsidR="00827AF6" w:rsidRPr="00827AF6" w14:paraId="298BFC8E" w14:textId="77777777" w:rsidTr="00D33318">
        <w:tc>
          <w:tcPr>
            <w:tcW w:w="703" w:type="dxa"/>
            <w:shd w:val="clear" w:color="auto" w:fill="auto"/>
          </w:tcPr>
          <w:p w14:paraId="69A2C97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L.6</w:t>
            </w:r>
          </w:p>
        </w:tc>
        <w:tc>
          <w:tcPr>
            <w:tcW w:w="3118" w:type="dxa"/>
            <w:shd w:val="clear" w:color="auto" w:fill="auto"/>
          </w:tcPr>
          <w:p w14:paraId="103D319D" w14:textId="671EE4E2"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HLH to continue volunteer support to HC community hubs and develop the exit strategy as we return to business</w:t>
            </w:r>
          </w:p>
        </w:tc>
        <w:tc>
          <w:tcPr>
            <w:tcW w:w="1134" w:type="dxa"/>
            <w:shd w:val="clear" w:color="auto" w:fill="auto"/>
          </w:tcPr>
          <w:p w14:paraId="16A51C1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shd w:val="clear" w:color="auto" w:fill="auto"/>
          </w:tcPr>
          <w:p w14:paraId="57347AB2"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AM</w:t>
            </w:r>
          </w:p>
        </w:tc>
        <w:tc>
          <w:tcPr>
            <w:tcW w:w="1418" w:type="dxa"/>
            <w:shd w:val="clear" w:color="auto" w:fill="00B0F0"/>
          </w:tcPr>
          <w:p w14:paraId="1353E9AA" w14:textId="0553A446" w:rsidR="00827AF6" w:rsidRPr="00827AF6" w:rsidRDefault="00D33318" w:rsidP="00827AF6">
            <w:pPr>
              <w:spacing w:before="100" w:beforeAutospacing="1" w:after="100" w:afterAutospacing="1" w:line="240" w:lineRule="auto"/>
              <w:jc w:val="center"/>
              <w:rPr>
                <w:rFonts w:cs="Calibri"/>
                <w:lang w:eastAsia="en-GB"/>
              </w:rPr>
            </w:pPr>
            <w:r>
              <w:rPr>
                <w:rFonts w:cs="Calibri"/>
                <w:lang w:eastAsia="en-GB"/>
              </w:rPr>
              <w:t>BLUE</w:t>
            </w:r>
          </w:p>
        </w:tc>
        <w:tc>
          <w:tcPr>
            <w:tcW w:w="1985" w:type="dxa"/>
            <w:shd w:val="clear" w:color="auto" w:fill="auto"/>
          </w:tcPr>
          <w:p w14:paraId="1537E0EC"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1BBC8020" w14:textId="749EDFE3"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Exit strategy </w:t>
            </w:r>
            <w:r w:rsidR="00D33318">
              <w:rPr>
                <w:rFonts w:cs="Calibri"/>
                <w:lang w:eastAsia="en-GB"/>
              </w:rPr>
              <w:t>deployed as part of the #</w:t>
            </w:r>
            <w:proofErr w:type="spellStart"/>
            <w:r w:rsidR="00D33318">
              <w:rPr>
                <w:rFonts w:cs="Calibri"/>
                <w:lang w:eastAsia="en-GB"/>
              </w:rPr>
              <w:t>bounce</w:t>
            </w:r>
            <w:r w:rsidR="00D33318">
              <w:rPr>
                <w:rFonts w:cs="Calibri"/>
                <w:b/>
                <w:bCs/>
                <w:lang w:eastAsia="en-GB"/>
              </w:rPr>
              <w:t>back</w:t>
            </w:r>
            <w:proofErr w:type="spellEnd"/>
            <w:r w:rsidR="00D33318">
              <w:rPr>
                <w:rFonts w:cs="Calibri"/>
                <w:b/>
                <w:bCs/>
                <w:lang w:eastAsia="en-GB"/>
              </w:rPr>
              <w:t xml:space="preserve"> </w:t>
            </w:r>
            <w:r w:rsidR="00D33318" w:rsidRPr="00D33318">
              <w:rPr>
                <w:rFonts w:cs="Calibri"/>
                <w:lang w:eastAsia="en-GB"/>
              </w:rPr>
              <w:t>campaign</w:t>
            </w:r>
            <w:r w:rsidRPr="00827AF6">
              <w:rPr>
                <w:rFonts w:cs="Calibri"/>
                <w:lang w:eastAsia="en-GB"/>
              </w:rPr>
              <w:t>.</w:t>
            </w:r>
            <w:r w:rsidR="00D33318">
              <w:rPr>
                <w:rFonts w:cs="Calibri"/>
                <w:lang w:eastAsia="en-GB"/>
              </w:rPr>
              <w:t xml:space="preserve">  Ability remains for HLH staff to volunteer whilst on furlough </w:t>
            </w:r>
          </w:p>
        </w:tc>
      </w:tr>
    </w:tbl>
    <w:p w14:paraId="7A649E83"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rPr>
        <w:br w:type="page"/>
      </w:r>
    </w:p>
    <w:tbl>
      <w:tblPr>
        <w:tblStyle w:val="TableGrid3"/>
        <w:tblW w:w="14594" w:type="dxa"/>
        <w:tblLayout w:type="fixed"/>
        <w:tblLook w:val="04A0" w:firstRow="1" w:lastRow="0" w:firstColumn="1" w:lastColumn="0" w:noHBand="0" w:noVBand="1"/>
      </w:tblPr>
      <w:tblGrid>
        <w:gridCol w:w="703"/>
        <w:gridCol w:w="3118"/>
        <w:gridCol w:w="1134"/>
        <w:gridCol w:w="1276"/>
        <w:gridCol w:w="1419"/>
        <w:gridCol w:w="1984"/>
        <w:gridCol w:w="4960"/>
      </w:tblGrid>
      <w:tr w:rsidR="00827AF6" w:rsidRPr="00827AF6" w14:paraId="1D8A379B" w14:textId="77777777" w:rsidTr="00EA10D0">
        <w:tc>
          <w:tcPr>
            <w:tcW w:w="703" w:type="dxa"/>
            <w:shd w:val="clear" w:color="auto" w:fill="BFBFBF" w:themeFill="background1" w:themeFillShade="BF"/>
          </w:tcPr>
          <w:p w14:paraId="0121FA02"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0F80E04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5E294E4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71ABCAA5"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668A18E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5AEAEEA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01D32DA1"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402A5A79" w14:textId="77777777" w:rsidTr="00EA10D0">
        <w:tc>
          <w:tcPr>
            <w:tcW w:w="703" w:type="dxa"/>
          </w:tcPr>
          <w:p w14:paraId="5A83FF0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L.7</w:t>
            </w:r>
          </w:p>
        </w:tc>
        <w:tc>
          <w:tcPr>
            <w:tcW w:w="3118" w:type="dxa"/>
          </w:tcPr>
          <w:p w14:paraId="14DC094A"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Recommence capital discussions with the HC to enable acceleration of projects with highest ROI</w:t>
            </w:r>
          </w:p>
        </w:tc>
        <w:tc>
          <w:tcPr>
            <w:tcW w:w="1134" w:type="dxa"/>
          </w:tcPr>
          <w:p w14:paraId="585D098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442D8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136C44A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TBD once commenced</w:t>
            </w:r>
          </w:p>
        </w:tc>
        <w:tc>
          <w:tcPr>
            <w:tcW w:w="1984" w:type="dxa"/>
          </w:tcPr>
          <w:p w14:paraId="3B91F895"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9FA3E06" w14:textId="5A7E2913"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To commence once we have greater clarity from THC regarding the future capital programme.   Q4 at the earliest</w:t>
            </w:r>
          </w:p>
        </w:tc>
      </w:tr>
      <w:tr w:rsidR="00827AF6" w:rsidRPr="00827AF6" w14:paraId="61831460" w14:textId="77777777" w:rsidTr="00EA10D0">
        <w:tc>
          <w:tcPr>
            <w:tcW w:w="703" w:type="dxa"/>
          </w:tcPr>
          <w:p w14:paraId="33DDBC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L.8</w:t>
            </w:r>
          </w:p>
        </w:tc>
        <w:tc>
          <w:tcPr>
            <w:tcW w:w="3118" w:type="dxa"/>
          </w:tcPr>
          <w:p w14:paraId="5C8923F3"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HLH Capital programme and associated OBCs</w:t>
            </w:r>
          </w:p>
        </w:tc>
        <w:tc>
          <w:tcPr>
            <w:tcW w:w="1134" w:type="dxa"/>
          </w:tcPr>
          <w:p w14:paraId="1435090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1A9278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615DCD1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6691D8E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43ADED4" w14:textId="6419747E"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To commence in </w:t>
            </w:r>
            <w:r w:rsidR="00D33318">
              <w:rPr>
                <w:rFonts w:cs="Calibri"/>
                <w:lang w:eastAsia="en-GB"/>
              </w:rPr>
              <w:t>Q</w:t>
            </w:r>
            <w:r w:rsidRPr="00827AF6">
              <w:rPr>
                <w:rFonts w:cs="Calibri"/>
                <w:lang w:eastAsia="en-GB"/>
              </w:rPr>
              <w:t>4 at the earliest</w:t>
            </w:r>
          </w:p>
        </w:tc>
      </w:tr>
      <w:tr w:rsidR="00827AF6" w:rsidRPr="00827AF6" w14:paraId="7BAB6310" w14:textId="77777777" w:rsidTr="00EA10D0">
        <w:tc>
          <w:tcPr>
            <w:tcW w:w="703" w:type="dxa"/>
          </w:tcPr>
          <w:p w14:paraId="7CB18AE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L.9</w:t>
            </w:r>
          </w:p>
        </w:tc>
        <w:tc>
          <w:tcPr>
            <w:tcW w:w="3118" w:type="dxa"/>
          </w:tcPr>
          <w:p w14:paraId="422AAC90" w14:textId="3EAEBCB1"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Provide H&amp;S support for PMs throughout transition phases </w:t>
            </w:r>
          </w:p>
        </w:tc>
        <w:tc>
          <w:tcPr>
            <w:tcW w:w="1134" w:type="dxa"/>
          </w:tcPr>
          <w:p w14:paraId="7A2AF8D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5D99127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CS</w:t>
            </w:r>
          </w:p>
        </w:tc>
        <w:tc>
          <w:tcPr>
            <w:tcW w:w="1419" w:type="dxa"/>
            <w:shd w:val="clear" w:color="auto" w:fill="92D050"/>
          </w:tcPr>
          <w:p w14:paraId="5467433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188A6DD9"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7D71392D" w14:textId="0A9F906B"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  Pre-opening site visits carried out.  Provision of RA/NOPs/EAP templates</w:t>
            </w:r>
          </w:p>
        </w:tc>
      </w:tr>
      <w:tr w:rsidR="00827AF6" w:rsidRPr="00827AF6" w14:paraId="70E0F2AD" w14:textId="77777777" w:rsidTr="00EA10D0">
        <w:tc>
          <w:tcPr>
            <w:tcW w:w="703" w:type="dxa"/>
          </w:tcPr>
          <w:p w14:paraId="7904566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L.10</w:t>
            </w:r>
          </w:p>
        </w:tc>
        <w:tc>
          <w:tcPr>
            <w:tcW w:w="3118" w:type="dxa"/>
          </w:tcPr>
          <w:p w14:paraId="24B80295" w14:textId="273FA9EA"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possible external funding streams to assist with growth and development</w:t>
            </w:r>
          </w:p>
        </w:tc>
        <w:tc>
          <w:tcPr>
            <w:tcW w:w="1134" w:type="dxa"/>
          </w:tcPr>
          <w:p w14:paraId="4247E49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276" w:type="dxa"/>
          </w:tcPr>
          <w:p w14:paraId="5B198C9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AM</w:t>
            </w:r>
          </w:p>
        </w:tc>
        <w:tc>
          <w:tcPr>
            <w:tcW w:w="1419" w:type="dxa"/>
            <w:shd w:val="clear" w:color="auto" w:fill="92D050"/>
          </w:tcPr>
          <w:p w14:paraId="7E332982"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0BCC6A53"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C179CA3" w14:textId="170D1A35"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 SS funding (£37</w:t>
            </w:r>
            <w:r w:rsidR="00C3698D">
              <w:rPr>
                <w:rFonts w:cs="Calibri"/>
                <w:lang w:eastAsia="en-GB"/>
              </w:rPr>
              <w:t>k</w:t>
            </w:r>
            <w:r w:rsidRPr="00827AF6">
              <w:rPr>
                <w:rFonts w:cs="Calibri"/>
                <w:lang w:eastAsia="en-GB"/>
              </w:rPr>
              <w:t>) approved for Inverness Leisure strength and conditioning upgrade.</w:t>
            </w:r>
          </w:p>
        </w:tc>
      </w:tr>
      <w:tr w:rsidR="00827AF6" w:rsidRPr="00827AF6" w14:paraId="49EEAA8A" w14:textId="77777777" w:rsidTr="00EA10D0">
        <w:tc>
          <w:tcPr>
            <w:tcW w:w="703" w:type="dxa"/>
          </w:tcPr>
          <w:p w14:paraId="00CAD26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L.11</w:t>
            </w:r>
          </w:p>
        </w:tc>
        <w:tc>
          <w:tcPr>
            <w:tcW w:w="3118" w:type="dxa"/>
          </w:tcPr>
          <w:p w14:paraId="348439BC" w14:textId="2674090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Customer and Staff consultation to be developed at appropriate times to coincide with the Government’s Route Map phases </w:t>
            </w:r>
          </w:p>
        </w:tc>
        <w:tc>
          <w:tcPr>
            <w:tcW w:w="1134" w:type="dxa"/>
          </w:tcPr>
          <w:p w14:paraId="4FA79FB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6CA6EEB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AJ</w:t>
            </w:r>
          </w:p>
        </w:tc>
        <w:tc>
          <w:tcPr>
            <w:tcW w:w="1419" w:type="dxa"/>
            <w:shd w:val="clear" w:color="auto" w:fill="00B0F0"/>
          </w:tcPr>
          <w:p w14:paraId="5B20EE5F"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4" w:type="dxa"/>
          </w:tcPr>
          <w:p w14:paraId="1965912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87E2217"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CLUK staff and customer surveys completed with HLH findings provided for analysis.  Staff and customer surveys also completed with data analysed with findings used to inform staff consultative groups to help shape return to work guidance for employees and managers.  </w:t>
            </w:r>
          </w:p>
        </w:tc>
      </w:tr>
      <w:tr w:rsidR="00827AF6" w:rsidRPr="00827AF6" w14:paraId="23C98A25" w14:textId="77777777" w:rsidTr="00EA10D0">
        <w:tc>
          <w:tcPr>
            <w:tcW w:w="703" w:type="dxa"/>
          </w:tcPr>
          <w:p w14:paraId="6411565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L.12</w:t>
            </w:r>
          </w:p>
        </w:tc>
        <w:tc>
          <w:tcPr>
            <w:tcW w:w="3118" w:type="dxa"/>
          </w:tcPr>
          <w:p w14:paraId="0829F1C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Health &amp; Wellbeing agenda for staff – support and assistance for the transition from furlough leave back to work</w:t>
            </w:r>
          </w:p>
        </w:tc>
        <w:tc>
          <w:tcPr>
            <w:tcW w:w="1134" w:type="dxa"/>
          </w:tcPr>
          <w:p w14:paraId="4C2DB65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10B8E6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LB</w:t>
            </w:r>
          </w:p>
        </w:tc>
        <w:tc>
          <w:tcPr>
            <w:tcW w:w="1419" w:type="dxa"/>
            <w:shd w:val="clear" w:color="auto" w:fill="92D050"/>
          </w:tcPr>
          <w:p w14:paraId="207FB1D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5DD76C1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2C5A6B0D"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Ongoing and continuous.  Staff consultative groups established for furloughed and non-furloughed staff.  Staff engagement to continue throughout the HLH </w:t>
            </w:r>
            <w:proofErr w:type="spellStart"/>
            <w:r w:rsidRPr="00827AF6">
              <w:rPr>
                <w:rFonts w:cs="Calibri"/>
                <w:lang w:eastAsia="en-GB"/>
              </w:rPr>
              <w:t>bounceback</w:t>
            </w:r>
            <w:proofErr w:type="spellEnd"/>
            <w:r w:rsidRPr="00827AF6">
              <w:rPr>
                <w:rFonts w:cs="Calibri"/>
                <w:lang w:eastAsia="en-GB"/>
              </w:rPr>
              <w:t xml:space="preserve"> campaign and beyond as necessary</w:t>
            </w:r>
          </w:p>
        </w:tc>
      </w:tr>
      <w:tr w:rsidR="00827AF6" w:rsidRPr="00827AF6" w14:paraId="3F25206F" w14:textId="77777777" w:rsidTr="00EA10D0">
        <w:tc>
          <w:tcPr>
            <w:tcW w:w="703" w:type="dxa"/>
          </w:tcPr>
          <w:p w14:paraId="05C57EA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L.13</w:t>
            </w:r>
          </w:p>
        </w:tc>
        <w:tc>
          <w:tcPr>
            <w:tcW w:w="3118" w:type="dxa"/>
          </w:tcPr>
          <w:p w14:paraId="049915B4"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Capitalise on the increase in physical activity – encourage long term behavioural change</w:t>
            </w:r>
          </w:p>
        </w:tc>
        <w:tc>
          <w:tcPr>
            <w:tcW w:w="1134" w:type="dxa"/>
          </w:tcPr>
          <w:p w14:paraId="7FE25AF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29C918B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GR/ET/</w:t>
            </w:r>
          </w:p>
        </w:tc>
        <w:tc>
          <w:tcPr>
            <w:tcW w:w="1419" w:type="dxa"/>
            <w:shd w:val="clear" w:color="auto" w:fill="92D050"/>
          </w:tcPr>
          <w:p w14:paraId="22C4F91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7995E44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663D669"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Medium to long term projects to be considered as part of the wider HLH offering </w:t>
            </w:r>
          </w:p>
        </w:tc>
      </w:tr>
      <w:tr w:rsidR="00827AF6" w:rsidRPr="00827AF6" w14:paraId="3CE074C9" w14:textId="77777777" w:rsidTr="00EA10D0">
        <w:tc>
          <w:tcPr>
            <w:tcW w:w="703" w:type="dxa"/>
          </w:tcPr>
          <w:p w14:paraId="0E5A153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L.14</w:t>
            </w:r>
          </w:p>
        </w:tc>
        <w:tc>
          <w:tcPr>
            <w:tcW w:w="3118" w:type="dxa"/>
          </w:tcPr>
          <w:p w14:paraId="30EBF4F5"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opportunities for HLH countryside rangers- possible link to above </w:t>
            </w:r>
          </w:p>
        </w:tc>
        <w:tc>
          <w:tcPr>
            <w:tcW w:w="1134" w:type="dxa"/>
          </w:tcPr>
          <w:p w14:paraId="6721340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7FD5758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MD</w:t>
            </w:r>
          </w:p>
        </w:tc>
        <w:tc>
          <w:tcPr>
            <w:tcW w:w="1419" w:type="dxa"/>
            <w:shd w:val="clear" w:color="auto" w:fill="92D050"/>
          </w:tcPr>
          <w:p w14:paraId="3B0BF5A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54DC91BD"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2CCFD9BA" w14:textId="5D28224C"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To be considered </w:t>
            </w:r>
            <w:r w:rsidR="0080107C">
              <w:rPr>
                <w:rFonts w:cs="Calibri"/>
                <w:lang w:eastAsia="en-GB"/>
              </w:rPr>
              <w:t>Q4 at the earliest – more likely to be FY 21/22</w:t>
            </w:r>
          </w:p>
        </w:tc>
      </w:tr>
      <w:tr w:rsidR="00827AF6" w:rsidRPr="00827AF6" w14:paraId="5A63CA61" w14:textId="77777777" w:rsidTr="00E50F99">
        <w:tc>
          <w:tcPr>
            <w:tcW w:w="703" w:type="dxa"/>
          </w:tcPr>
          <w:p w14:paraId="09ED100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L.15</w:t>
            </w:r>
          </w:p>
        </w:tc>
        <w:tc>
          <w:tcPr>
            <w:tcW w:w="3118" w:type="dxa"/>
          </w:tcPr>
          <w:p w14:paraId="5A69E64E" w14:textId="315C1F1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of currently agreed business cases approved by the Board, to revalidate previous BC assumptions</w:t>
            </w:r>
          </w:p>
        </w:tc>
        <w:tc>
          <w:tcPr>
            <w:tcW w:w="1134" w:type="dxa"/>
          </w:tcPr>
          <w:p w14:paraId="2BB5193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D95863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p w14:paraId="4C4A8BA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p w14:paraId="62DD3F5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419" w:type="dxa"/>
            <w:shd w:val="clear" w:color="auto" w:fill="92D050"/>
          </w:tcPr>
          <w:p w14:paraId="5CD2ED9A" w14:textId="3C492432" w:rsidR="00827AF6" w:rsidRPr="00827AF6" w:rsidRDefault="00E50F99" w:rsidP="00827AF6">
            <w:pPr>
              <w:spacing w:before="100" w:beforeAutospacing="1" w:after="100" w:afterAutospacing="1" w:line="240" w:lineRule="auto"/>
              <w:jc w:val="center"/>
              <w:rPr>
                <w:rFonts w:cs="Calibri"/>
                <w:lang w:eastAsia="en-GB"/>
              </w:rPr>
            </w:pPr>
            <w:r>
              <w:rPr>
                <w:rFonts w:cs="Calibri"/>
                <w:lang w:eastAsia="en-GB"/>
              </w:rPr>
              <w:t>Green</w:t>
            </w:r>
          </w:p>
        </w:tc>
        <w:tc>
          <w:tcPr>
            <w:tcW w:w="1984" w:type="dxa"/>
          </w:tcPr>
          <w:p w14:paraId="22F20B5B" w14:textId="58543402" w:rsidR="00827AF6" w:rsidRPr="00827AF6" w:rsidRDefault="00827AF6" w:rsidP="00043BC6">
            <w:pPr>
              <w:spacing w:before="100" w:beforeAutospacing="1" w:after="100" w:afterAutospacing="1" w:line="240" w:lineRule="auto"/>
              <w:rPr>
                <w:rFonts w:cs="Calibri"/>
                <w:lang w:eastAsia="en-GB"/>
              </w:rPr>
            </w:pPr>
            <w:r w:rsidRPr="00827AF6">
              <w:rPr>
                <w:rFonts w:cs="Calibri"/>
                <w:lang w:eastAsia="en-GB"/>
              </w:rPr>
              <w:t xml:space="preserve">THC </w:t>
            </w:r>
            <w:r w:rsidR="006C340E">
              <w:rPr>
                <w:rFonts w:cs="Calibri"/>
                <w:lang w:eastAsia="en-GB"/>
              </w:rPr>
              <w:t>match-</w:t>
            </w:r>
            <w:r w:rsidRPr="00827AF6">
              <w:rPr>
                <w:rFonts w:cs="Calibri"/>
                <w:lang w:eastAsia="en-GB"/>
              </w:rPr>
              <w:t>funding</w:t>
            </w:r>
            <w:r w:rsidR="0069693A">
              <w:rPr>
                <w:rFonts w:cs="Calibri"/>
                <w:lang w:eastAsia="en-GB"/>
              </w:rPr>
              <w:t xml:space="preserve"> approval</w:t>
            </w:r>
            <w:r w:rsidR="006C340E">
              <w:rPr>
                <w:rFonts w:cs="Calibri"/>
                <w:lang w:eastAsia="en-GB"/>
              </w:rPr>
              <w:t xml:space="preserve"> required.</w:t>
            </w:r>
            <w:r w:rsidRPr="00827AF6">
              <w:rPr>
                <w:rFonts w:cs="Calibri"/>
                <w:lang w:eastAsia="en-GB"/>
              </w:rPr>
              <w:t xml:space="preserve"> maintenance work yet to be completed</w:t>
            </w:r>
          </w:p>
        </w:tc>
        <w:tc>
          <w:tcPr>
            <w:tcW w:w="4960" w:type="dxa"/>
          </w:tcPr>
          <w:p w14:paraId="311C8E22" w14:textId="77777777" w:rsidR="00827AF6" w:rsidRDefault="00827AF6" w:rsidP="00827AF6">
            <w:pPr>
              <w:spacing w:before="100" w:beforeAutospacing="1" w:after="100" w:afterAutospacing="1" w:line="240" w:lineRule="auto"/>
              <w:rPr>
                <w:rFonts w:cs="Calibri"/>
                <w:lang w:eastAsia="en-GB"/>
              </w:rPr>
            </w:pPr>
            <w:proofErr w:type="spellStart"/>
            <w:r w:rsidRPr="00827AF6">
              <w:rPr>
                <w:rFonts w:cs="Calibri"/>
                <w:b/>
                <w:lang w:eastAsia="en-GB"/>
              </w:rPr>
              <w:t>Strathpeffer</w:t>
            </w:r>
            <w:proofErr w:type="spellEnd"/>
            <w:r w:rsidRPr="00827AF6">
              <w:rPr>
                <w:rFonts w:cs="Calibri"/>
                <w:b/>
                <w:lang w:eastAsia="en-GB"/>
              </w:rPr>
              <w:t xml:space="preserve"> Pavilion</w:t>
            </w:r>
            <w:r w:rsidRPr="00827AF6">
              <w:rPr>
                <w:rFonts w:cs="Calibri"/>
                <w:lang w:eastAsia="en-GB"/>
              </w:rPr>
              <w:t xml:space="preserve"> – Sale completed 26 May 2020</w:t>
            </w:r>
            <w:r w:rsidR="00043BC6">
              <w:rPr>
                <w:rFonts w:cs="Calibri"/>
                <w:lang w:eastAsia="en-GB"/>
              </w:rPr>
              <w:t xml:space="preserve"> </w:t>
            </w:r>
            <w:r w:rsidRPr="00827AF6">
              <w:rPr>
                <w:rFonts w:cs="Calibri"/>
                <w:b/>
                <w:lang w:eastAsia="en-GB"/>
              </w:rPr>
              <w:t>Caithness Horizons</w:t>
            </w:r>
            <w:r w:rsidRPr="00827AF6">
              <w:rPr>
                <w:rFonts w:cs="Calibri"/>
                <w:lang w:eastAsia="en-GB"/>
              </w:rPr>
              <w:t xml:space="preserve"> – discussions ongoing with THC – </w:t>
            </w:r>
            <w:r w:rsidR="00E50F99">
              <w:rPr>
                <w:rFonts w:cs="Calibri"/>
                <w:lang w:eastAsia="en-GB"/>
              </w:rPr>
              <w:t>aiming for 1 Mar 2021 opening.  M</w:t>
            </w:r>
            <w:r w:rsidRPr="00827AF6">
              <w:rPr>
                <w:rFonts w:cs="Calibri"/>
                <w:lang w:eastAsia="en-GB"/>
              </w:rPr>
              <w:t>aintenance works still outstanding - full funding critical to the success of year 1</w:t>
            </w:r>
            <w:r w:rsidR="00043BC6">
              <w:rPr>
                <w:rFonts w:cs="Calibri"/>
                <w:lang w:eastAsia="en-GB"/>
              </w:rPr>
              <w:t xml:space="preserve"> </w:t>
            </w:r>
            <w:proofErr w:type="spellStart"/>
            <w:r w:rsidR="00043BC6" w:rsidRPr="00043BC6">
              <w:rPr>
                <w:rFonts w:cs="Calibri"/>
                <w:b/>
                <w:lang w:eastAsia="en-GB"/>
              </w:rPr>
              <w:t>L</w:t>
            </w:r>
            <w:r w:rsidRPr="00827AF6">
              <w:rPr>
                <w:rFonts w:cs="Calibri"/>
                <w:b/>
                <w:lang w:eastAsia="en-GB"/>
              </w:rPr>
              <w:t>ochalsh</w:t>
            </w:r>
            <w:proofErr w:type="spellEnd"/>
            <w:r w:rsidRPr="00827AF6">
              <w:rPr>
                <w:rFonts w:cs="Calibri"/>
                <w:b/>
                <w:lang w:eastAsia="en-GB"/>
              </w:rPr>
              <w:t xml:space="preserve"> Leisure</w:t>
            </w:r>
            <w:r w:rsidRPr="00827AF6">
              <w:rPr>
                <w:rFonts w:cs="Calibri"/>
                <w:lang w:eastAsia="en-GB"/>
              </w:rPr>
              <w:t xml:space="preserve"> – Business Case to be reviewed </w:t>
            </w:r>
          </w:p>
          <w:p w14:paraId="329A094E" w14:textId="4F9C0FF2" w:rsidR="00617C9A" w:rsidRPr="00827AF6" w:rsidRDefault="00617C9A" w:rsidP="00827AF6">
            <w:pPr>
              <w:spacing w:before="100" w:beforeAutospacing="1" w:after="100" w:afterAutospacing="1" w:line="240" w:lineRule="auto"/>
              <w:rPr>
                <w:rFonts w:cs="Calibri"/>
                <w:lang w:eastAsia="en-GB"/>
              </w:rPr>
            </w:pPr>
          </w:p>
        </w:tc>
      </w:tr>
      <w:tr w:rsidR="00827AF6" w:rsidRPr="00827AF6" w14:paraId="600C7488" w14:textId="77777777" w:rsidTr="00EA10D0">
        <w:tc>
          <w:tcPr>
            <w:tcW w:w="703" w:type="dxa"/>
            <w:shd w:val="clear" w:color="auto" w:fill="BFBFBF" w:themeFill="background1" w:themeFillShade="BF"/>
          </w:tcPr>
          <w:p w14:paraId="4157CB4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No</w:t>
            </w:r>
          </w:p>
        </w:tc>
        <w:tc>
          <w:tcPr>
            <w:tcW w:w="3118" w:type="dxa"/>
            <w:shd w:val="clear" w:color="auto" w:fill="BFBFBF" w:themeFill="background1" w:themeFillShade="BF"/>
          </w:tcPr>
          <w:p w14:paraId="601EF73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1EFE6281"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2015B5D3"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7BED13A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5117C9C1"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18A3D419"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0CCF8FAB" w14:textId="77777777" w:rsidTr="00EA10D0">
        <w:tc>
          <w:tcPr>
            <w:tcW w:w="703" w:type="dxa"/>
          </w:tcPr>
          <w:p w14:paraId="58DF811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lastRenderedPageBreak/>
              <w:t>L.16</w:t>
            </w:r>
          </w:p>
        </w:tc>
        <w:tc>
          <w:tcPr>
            <w:tcW w:w="3118" w:type="dxa"/>
          </w:tcPr>
          <w:p w14:paraId="11690B1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current operating agreements with management committees – revalidate the viability and financial agreements  </w:t>
            </w:r>
          </w:p>
        </w:tc>
        <w:tc>
          <w:tcPr>
            <w:tcW w:w="1134" w:type="dxa"/>
          </w:tcPr>
          <w:p w14:paraId="05DBCE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C9DEB7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315FACEB" w14:textId="3D072382" w:rsidR="00827AF6" w:rsidRPr="00827AF6" w:rsidRDefault="0080107C" w:rsidP="00827AF6">
            <w:pPr>
              <w:spacing w:before="100" w:beforeAutospacing="1" w:after="100" w:afterAutospacing="1" w:line="240" w:lineRule="auto"/>
              <w:jc w:val="center"/>
              <w:rPr>
                <w:rFonts w:cs="Calibri"/>
                <w:lang w:eastAsia="en-GB"/>
              </w:rPr>
            </w:pPr>
            <w:r>
              <w:rPr>
                <w:rFonts w:cs="Calibri"/>
                <w:lang w:eastAsia="en-GB"/>
              </w:rPr>
              <w:t>Green</w:t>
            </w:r>
          </w:p>
        </w:tc>
        <w:tc>
          <w:tcPr>
            <w:tcW w:w="1984" w:type="dxa"/>
          </w:tcPr>
          <w:p w14:paraId="3E79880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0D4BFD1" w14:textId="4D7232E9"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Sites managed by management committees where they retain HLH membership income</w:t>
            </w:r>
            <w:r w:rsidRPr="00827AF6">
              <w:rPr>
                <w:rFonts w:cs="Calibri"/>
                <w:lang w:eastAsia="en-GB"/>
              </w:rPr>
              <w:t xml:space="preserve"> – explore alternative operating and financial models for such sites to provide a more stable financial footing for the site and to aid future capital investment programmes for growth.  Likely to commence Q4 at the earliest</w:t>
            </w:r>
          </w:p>
        </w:tc>
      </w:tr>
      <w:tr w:rsidR="00827AF6" w:rsidRPr="00827AF6" w14:paraId="4D953F8D" w14:textId="77777777" w:rsidTr="00EA10D0">
        <w:tc>
          <w:tcPr>
            <w:tcW w:w="703" w:type="dxa"/>
          </w:tcPr>
          <w:p w14:paraId="11C7455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L.17</w:t>
            </w:r>
          </w:p>
        </w:tc>
        <w:tc>
          <w:tcPr>
            <w:tcW w:w="3118" w:type="dxa"/>
          </w:tcPr>
          <w:p w14:paraId="24BB4F74"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Continue to develop on line leisure centre classes  </w:t>
            </w:r>
          </w:p>
        </w:tc>
        <w:tc>
          <w:tcPr>
            <w:tcW w:w="1134" w:type="dxa"/>
          </w:tcPr>
          <w:p w14:paraId="40E3E7D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0242D12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GR/ET/AH</w:t>
            </w:r>
          </w:p>
        </w:tc>
        <w:tc>
          <w:tcPr>
            <w:tcW w:w="1419" w:type="dxa"/>
            <w:shd w:val="clear" w:color="auto" w:fill="92D050"/>
          </w:tcPr>
          <w:p w14:paraId="585E335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0E43B3E"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7265FC84" w14:textId="3117FD1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r w:rsidR="00827AF6" w:rsidRPr="00827AF6" w14:paraId="4EC7E5A6" w14:textId="77777777" w:rsidTr="00EA10D0">
        <w:tc>
          <w:tcPr>
            <w:tcW w:w="703" w:type="dxa"/>
          </w:tcPr>
          <w:p w14:paraId="71B3D7C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L.18</w:t>
            </w:r>
          </w:p>
        </w:tc>
        <w:tc>
          <w:tcPr>
            <w:tcW w:w="3118" w:type="dxa"/>
          </w:tcPr>
          <w:p w14:paraId="35D4F8C5" w14:textId="00556381"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Continue to develop on line library offering</w:t>
            </w:r>
          </w:p>
        </w:tc>
        <w:tc>
          <w:tcPr>
            <w:tcW w:w="1134" w:type="dxa"/>
          </w:tcPr>
          <w:p w14:paraId="4658809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tcPr>
          <w:p w14:paraId="4C4B328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JC</w:t>
            </w:r>
          </w:p>
        </w:tc>
        <w:tc>
          <w:tcPr>
            <w:tcW w:w="1419" w:type="dxa"/>
            <w:shd w:val="clear" w:color="auto" w:fill="92D050"/>
          </w:tcPr>
          <w:p w14:paraId="7BDEF61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3935993"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6E01D11"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r w:rsidR="00827AF6" w:rsidRPr="00827AF6" w14:paraId="45819234" w14:textId="77777777" w:rsidTr="00EA10D0">
        <w:tc>
          <w:tcPr>
            <w:tcW w:w="703" w:type="dxa"/>
            <w:shd w:val="clear" w:color="auto" w:fill="auto"/>
          </w:tcPr>
          <w:p w14:paraId="65C1EE4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L.19</w:t>
            </w:r>
          </w:p>
        </w:tc>
        <w:tc>
          <w:tcPr>
            <w:tcW w:w="3118" w:type="dxa"/>
            <w:shd w:val="clear" w:color="auto" w:fill="auto"/>
          </w:tcPr>
          <w:p w14:paraId="26D8DD56" w14:textId="66D700E9" w:rsidR="00827AF6" w:rsidRPr="00827AF6" w:rsidRDefault="00827AF6" w:rsidP="00043BC6">
            <w:pPr>
              <w:spacing w:before="100" w:beforeAutospacing="1" w:after="100" w:afterAutospacing="1" w:line="240" w:lineRule="auto"/>
              <w:rPr>
                <w:rFonts w:cs="Calibri"/>
                <w:lang w:eastAsia="en-GB"/>
              </w:rPr>
            </w:pPr>
            <w:r w:rsidRPr="00827AF6">
              <w:rPr>
                <w:rFonts w:cs="Calibri"/>
                <w:lang w:eastAsia="en-GB"/>
              </w:rPr>
              <w:t xml:space="preserve">Create and maintain a </w:t>
            </w:r>
            <w:proofErr w:type="spellStart"/>
            <w:r w:rsidRPr="00827AF6">
              <w:rPr>
                <w:rFonts w:cs="Calibri"/>
                <w:lang w:eastAsia="en-GB"/>
              </w:rPr>
              <w:t>bounceback</w:t>
            </w:r>
            <w:proofErr w:type="spellEnd"/>
            <w:r w:rsidRPr="00827AF6">
              <w:rPr>
                <w:rFonts w:cs="Calibri"/>
                <w:lang w:eastAsia="en-GB"/>
              </w:rPr>
              <w:t xml:space="preserve"> media operational plan for the reopening of all sites throughout all phases</w:t>
            </w:r>
          </w:p>
        </w:tc>
        <w:tc>
          <w:tcPr>
            <w:tcW w:w="1134" w:type="dxa"/>
            <w:shd w:val="clear" w:color="auto" w:fill="auto"/>
          </w:tcPr>
          <w:p w14:paraId="68AFE3D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shd w:val="clear" w:color="auto" w:fill="auto"/>
          </w:tcPr>
          <w:p w14:paraId="3EC4806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AJ</w:t>
            </w:r>
          </w:p>
        </w:tc>
        <w:tc>
          <w:tcPr>
            <w:tcW w:w="1419" w:type="dxa"/>
            <w:shd w:val="clear" w:color="auto" w:fill="00B0F0"/>
          </w:tcPr>
          <w:p w14:paraId="137ECC55" w14:textId="5C84077C" w:rsidR="00827AF6" w:rsidRPr="00827AF6" w:rsidRDefault="005D35D2" w:rsidP="00827AF6">
            <w:pPr>
              <w:spacing w:before="100" w:beforeAutospacing="1" w:after="100" w:afterAutospacing="1" w:line="240" w:lineRule="auto"/>
              <w:jc w:val="center"/>
              <w:rPr>
                <w:rFonts w:cs="Calibri"/>
                <w:lang w:eastAsia="en-GB"/>
              </w:rPr>
            </w:pPr>
            <w:r>
              <w:rPr>
                <w:rFonts w:cs="Calibri"/>
                <w:lang w:eastAsia="en-GB"/>
              </w:rPr>
              <w:t>Completed</w:t>
            </w:r>
          </w:p>
        </w:tc>
        <w:tc>
          <w:tcPr>
            <w:tcW w:w="1984" w:type="dxa"/>
            <w:shd w:val="clear" w:color="auto" w:fill="auto"/>
          </w:tcPr>
          <w:p w14:paraId="0271955A" w14:textId="77777777" w:rsidR="00827AF6" w:rsidRPr="00827AF6" w:rsidRDefault="00827AF6" w:rsidP="00827AF6">
            <w:pPr>
              <w:spacing w:before="100" w:beforeAutospacing="1" w:after="100" w:afterAutospacing="1" w:line="240" w:lineRule="auto"/>
              <w:jc w:val="center"/>
              <w:rPr>
                <w:rFonts w:cs="Calibri"/>
                <w:lang w:eastAsia="en-GB"/>
              </w:rPr>
            </w:pPr>
          </w:p>
        </w:tc>
        <w:tc>
          <w:tcPr>
            <w:tcW w:w="4960" w:type="dxa"/>
            <w:shd w:val="clear" w:color="auto" w:fill="auto"/>
          </w:tcPr>
          <w:p w14:paraId="5A7B4136" w14:textId="35795071" w:rsidR="00827AF6" w:rsidRPr="00827AF6" w:rsidRDefault="0080107C" w:rsidP="00827AF6">
            <w:pPr>
              <w:spacing w:before="100" w:beforeAutospacing="1" w:after="100" w:afterAutospacing="1" w:line="240" w:lineRule="auto"/>
              <w:ind w:left="887" w:hanging="887"/>
              <w:rPr>
                <w:rFonts w:cs="Calibri"/>
                <w:lang w:eastAsia="en-GB"/>
              </w:rPr>
            </w:pPr>
            <w:r>
              <w:rPr>
                <w:rFonts w:cs="Calibri"/>
                <w:lang w:eastAsia="en-GB"/>
              </w:rPr>
              <w:t>Completed</w:t>
            </w:r>
          </w:p>
        </w:tc>
      </w:tr>
      <w:tr w:rsidR="00827AF6" w:rsidRPr="00827AF6" w14:paraId="239FB34B" w14:textId="77777777" w:rsidTr="00EA10D0">
        <w:tc>
          <w:tcPr>
            <w:tcW w:w="703" w:type="dxa"/>
            <w:shd w:val="clear" w:color="auto" w:fill="auto"/>
          </w:tcPr>
          <w:p w14:paraId="16D2C0B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L.19</w:t>
            </w:r>
          </w:p>
        </w:tc>
        <w:tc>
          <w:tcPr>
            <w:tcW w:w="3118" w:type="dxa"/>
            <w:shd w:val="clear" w:color="auto" w:fill="auto"/>
          </w:tcPr>
          <w:p w14:paraId="32C81275" w14:textId="51CE9D6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Liaison with Cairngorms National Park for development opportunities at the HFM site for an </w:t>
            </w:r>
            <w:r w:rsidR="0017727E" w:rsidRPr="00827AF6">
              <w:rPr>
                <w:rFonts w:cs="Calibri"/>
                <w:lang w:eastAsia="en-GB"/>
              </w:rPr>
              <w:t>open-air</w:t>
            </w:r>
            <w:r w:rsidRPr="00827AF6">
              <w:rPr>
                <w:rFonts w:cs="Calibri"/>
                <w:lang w:eastAsia="en-GB"/>
              </w:rPr>
              <w:t xml:space="preserve"> attraction for all year opening - £1M possible funding available </w:t>
            </w:r>
          </w:p>
        </w:tc>
        <w:tc>
          <w:tcPr>
            <w:tcW w:w="1134" w:type="dxa"/>
            <w:shd w:val="clear" w:color="auto" w:fill="auto"/>
          </w:tcPr>
          <w:p w14:paraId="4078EDE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shd w:val="clear" w:color="auto" w:fill="auto"/>
          </w:tcPr>
          <w:p w14:paraId="7A4C1A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JM</w:t>
            </w:r>
          </w:p>
        </w:tc>
        <w:tc>
          <w:tcPr>
            <w:tcW w:w="1419" w:type="dxa"/>
            <w:shd w:val="clear" w:color="auto" w:fill="92D050"/>
          </w:tcPr>
          <w:p w14:paraId="54B1C5A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42F92DB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C5C1508" w14:textId="31D1127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Possibility of a future project within the CNP capital programme to enable the HFM to become a </w:t>
            </w:r>
            <w:r w:rsidR="0017727E" w:rsidRPr="00827AF6">
              <w:rPr>
                <w:rFonts w:cs="Calibri"/>
                <w:lang w:eastAsia="en-GB"/>
              </w:rPr>
              <w:t>year-round</w:t>
            </w:r>
            <w:r w:rsidRPr="00827AF6">
              <w:rPr>
                <w:rFonts w:cs="Calibri"/>
                <w:lang w:eastAsia="en-GB"/>
              </w:rPr>
              <w:t xml:space="preserve"> attraction.  </w:t>
            </w:r>
          </w:p>
        </w:tc>
      </w:tr>
      <w:tr w:rsidR="00827AF6" w:rsidRPr="00827AF6" w14:paraId="6E00D6D2" w14:textId="77777777" w:rsidTr="00A44935">
        <w:tc>
          <w:tcPr>
            <w:tcW w:w="703" w:type="dxa"/>
          </w:tcPr>
          <w:p w14:paraId="40AE009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L.20</w:t>
            </w:r>
          </w:p>
        </w:tc>
        <w:tc>
          <w:tcPr>
            <w:tcW w:w="3118" w:type="dxa"/>
          </w:tcPr>
          <w:p w14:paraId="52CB713A" w14:textId="0FD6014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Develop future funding strategies with </w:t>
            </w:r>
            <w:proofErr w:type="spellStart"/>
            <w:r w:rsidRPr="00827AF6">
              <w:rPr>
                <w:rFonts w:cs="Calibri"/>
                <w:b/>
                <w:lang w:eastAsia="en-GB"/>
              </w:rPr>
              <w:t>sport</w:t>
            </w:r>
            <w:r w:rsidRPr="00827AF6">
              <w:rPr>
                <w:rFonts w:cs="Calibri"/>
                <w:lang w:eastAsia="en-GB"/>
              </w:rPr>
              <w:t>scotland</w:t>
            </w:r>
            <w:proofErr w:type="spellEnd"/>
            <w:r w:rsidRPr="00827AF6">
              <w:rPr>
                <w:rFonts w:cs="Calibri"/>
                <w:lang w:eastAsia="en-GB"/>
              </w:rPr>
              <w:t xml:space="preserve"> to align with HLH and HC capital programme </w:t>
            </w:r>
          </w:p>
        </w:tc>
        <w:tc>
          <w:tcPr>
            <w:tcW w:w="1134" w:type="dxa"/>
          </w:tcPr>
          <w:p w14:paraId="61C3923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26CD212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267D682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4106BBE"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750222E0" w14:textId="77777777" w:rsidR="00827AF6" w:rsidRPr="009157C1" w:rsidRDefault="00827AF6" w:rsidP="00827AF6">
            <w:pPr>
              <w:spacing w:before="100" w:beforeAutospacing="1" w:after="100" w:afterAutospacing="1" w:line="240" w:lineRule="auto"/>
              <w:rPr>
                <w:rFonts w:cs="Calibri"/>
                <w:highlight w:val="yellow"/>
                <w:lang w:eastAsia="en-GB"/>
              </w:rPr>
            </w:pPr>
            <w:r w:rsidRPr="00A44935">
              <w:rPr>
                <w:rFonts w:cs="Calibri"/>
                <w:lang w:eastAsia="en-GB"/>
              </w:rPr>
              <w:t xml:space="preserve">Positive discussions between </w:t>
            </w:r>
            <w:proofErr w:type="spellStart"/>
            <w:r w:rsidRPr="00A44935">
              <w:rPr>
                <w:rFonts w:cs="Calibri"/>
                <w:b/>
                <w:lang w:eastAsia="en-GB"/>
              </w:rPr>
              <w:t>sport</w:t>
            </w:r>
            <w:r w:rsidRPr="00A44935">
              <w:rPr>
                <w:rFonts w:cs="Calibri"/>
                <w:lang w:eastAsia="en-GB"/>
              </w:rPr>
              <w:t>scotland</w:t>
            </w:r>
            <w:proofErr w:type="spellEnd"/>
            <w:r w:rsidRPr="00A44935">
              <w:rPr>
                <w:rFonts w:cs="Calibri"/>
                <w:lang w:eastAsia="en-GB"/>
              </w:rPr>
              <w:t xml:space="preserve"> and SW already taken place regarding current funding and future opportunities.  Performance athlete funding secured for Inverness Leisure Programme for provision of additional training equipment. </w:t>
            </w:r>
          </w:p>
        </w:tc>
      </w:tr>
      <w:tr w:rsidR="00827AF6" w:rsidRPr="00827AF6" w14:paraId="61C274C5" w14:textId="77777777" w:rsidTr="00EA10D0">
        <w:tc>
          <w:tcPr>
            <w:tcW w:w="703" w:type="dxa"/>
          </w:tcPr>
          <w:p w14:paraId="313E226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L.21</w:t>
            </w:r>
          </w:p>
        </w:tc>
        <w:tc>
          <w:tcPr>
            <w:tcW w:w="3118" w:type="dxa"/>
          </w:tcPr>
          <w:p w14:paraId="03ABE085" w14:textId="77777777" w:rsid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Staff training and development opportunities whilst on furlough and beyond utilising the </w:t>
            </w:r>
            <w:proofErr w:type="spellStart"/>
            <w:r w:rsidRPr="00827AF6">
              <w:rPr>
                <w:rFonts w:cs="Calibri"/>
                <w:lang w:eastAsia="en-GB"/>
              </w:rPr>
              <w:t>iHASCO</w:t>
            </w:r>
            <w:proofErr w:type="spellEnd"/>
            <w:r w:rsidRPr="00827AF6">
              <w:rPr>
                <w:rFonts w:cs="Calibri"/>
                <w:lang w:eastAsia="en-GB"/>
              </w:rPr>
              <w:t xml:space="preserve"> online provision already in place</w:t>
            </w:r>
          </w:p>
          <w:p w14:paraId="1A3660FB" w14:textId="14F7DB7C" w:rsidR="00043BC6" w:rsidRPr="00827AF6" w:rsidRDefault="00043BC6" w:rsidP="00827AF6">
            <w:pPr>
              <w:spacing w:before="100" w:beforeAutospacing="1" w:after="100" w:afterAutospacing="1" w:line="240" w:lineRule="auto"/>
              <w:rPr>
                <w:rFonts w:cs="Calibri"/>
                <w:lang w:eastAsia="en-GB"/>
              </w:rPr>
            </w:pPr>
          </w:p>
        </w:tc>
        <w:tc>
          <w:tcPr>
            <w:tcW w:w="1134" w:type="dxa"/>
          </w:tcPr>
          <w:p w14:paraId="33332F9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4DB656E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MM/CS</w:t>
            </w:r>
          </w:p>
        </w:tc>
        <w:tc>
          <w:tcPr>
            <w:tcW w:w="1419" w:type="dxa"/>
            <w:shd w:val="clear" w:color="auto" w:fill="92D050"/>
          </w:tcPr>
          <w:p w14:paraId="672FBC1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2D4FD410"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2D7F373D" w14:textId="77777777" w:rsid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Line managers requested to encourage staff with their own CPD and continue with their online </w:t>
            </w:r>
            <w:proofErr w:type="spellStart"/>
            <w:r w:rsidRPr="00827AF6">
              <w:rPr>
                <w:rFonts w:cs="Calibri"/>
                <w:lang w:eastAsia="en-GB"/>
              </w:rPr>
              <w:t>iHASCO</w:t>
            </w:r>
            <w:proofErr w:type="spellEnd"/>
            <w:r w:rsidRPr="00827AF6">
              <w:rPr>
                <w:rFonts w:cs="Calibri"/>
                <w:lang w:eastAsia="en-GB"/>
              </w:rPr>
              <w:t xml:space="preserve"> training.  Part of the return to work but also the H&amp;W programme</w:t>
            </w:r>
            <w:r w:rsidR="0080107C">
              <w:rPr>
                <w:rFonts w:cs="Calibri"/>
                <w:lang w:eastAsia="en-GB"/>
              </w:rPr>
              <w:t xml:space="preserve">.  </w:t>
            </w:r>
            <w:proofErr w:type="spellStart"/>
            <w:r w:rsidR="0080107C">
              <w:rPr>
                <w:rFonts w:cs="Calibri"/>
                <w:lang w:eastAsia="en-GB"/>
              </w:rPr>
              <w:t>iHASCO</w:t>
            </w:r>
            <w:proofErr w:type="spellEnd"/>
            <w:r w:rsidR="0080107C">
              <w:rPr>
                <w:rFonts w:cs="Calibri"/>
                <w:lang w:eastAsia="en-GB"/>
              </w:rPr>
              <w:t xml:space="preserve"> availability extended for staff due to COVID-19 </w:t>
            </w:r>
          </w:p>
          <w:p w14:paraId="5F86B159" w14:textId="77777777" w:rsidR="00617C9A" w:rsidRDefault="00617C9A" w:rsidP="00827AF6">
            <w:pPr>
              <w:spacing w:before="100" w:beforeAutospacing="1" w:after="100" w:afterAutospacing="1" w:line="240" w:lineRule="auto"/>
              <w:rPr>
                <w:rFonts w:cs="Calibri"/>
                <w:lang w:eastAsia="en-GB"/>
              </w:rPr>
            </w:pPr>
          </w:p>
          <w:p w14:paraId="6A874081" w14:textId="0476E047" w:rsidR="00617C9A" w:rsidRPr="00827AF6" w:rsidRDefault="00617C9A" w:rsidP="00827AF6">
            <w:pPr>
              <w:spacing w:before="100" w:beforeAutospacing="1" w:after="100" w:afterAutospacing="1" w:line="240" w:lineRule="auto"/>
              <w:rPr>
                <w:rFonts w:cs="Calibri"/>
                <w:lang w:eastAsia="en-GB"/>
              </w:rPr>
            </w:pPr>
            <w:bookmarkStart w:id="2" w:name="_GoBack"/>
            <w:bookmarkEnd w:id="2"/>
          </w:p>
        </w:tc>
      </w:tr>
      <w:tr w:rsidR="00827AF6" w:rsidRPr="00827AF6" w14:paraId="057F7F11" w14:textId="77777777" w:rsidTr="00EA10D0">
        <w:tc>
          <w:tcPr>
            <w:tcW w:w="703" w:type="dxa"/>
            <w:shd w:val="clear" w:color="auto" w:fill="BFBFBF" w:themeFill="background1" w:themeFillShade="BF"/>
          </w:tcPr>
          <w:p w14:paraId="7C069695"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No</w:t>
            </w:r>
          </w:p>
        </w:tc>
        <w:tc>
          <w:tcPr>
            <w:tcW w:w="3118" w:type="dxa"/>
            <w:shd w:val="clear" w:color="auto" w:fill="BFBFBF" w:themeFill="background1" w:themeFillShade="BF"/>
          </w:tcPr>
          <w:p w14:paraId="23CBDD5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5EF765B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54050048"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5EE8A0D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1D6F84BE"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5A4433AE"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444116C6" w14:textId="77777777" w:rsidTr="00EA10D0">
        <w:tc>
          <w:tcPr>
            <w:tcW w:w="703" w:type="dxa"/>
          </w:tcPr>
          <w:p w14:paraId="073A756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L.22</w:t>
            </w:r>
          </w:p>
        </w:tc>
        <w:tc>
          <w:tcPr>
            <w:tcW w:w="3118" w:type="dxa"/>
          </w:tcPr>
          <w:p w14:paraId="68B61202"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Develop easing of lockdown visitor management strategy for HLH visitor attractions </w:t>
            </w:r>
          </w:p>
        </w:tc>
        <w:tc>
          <w:tcPr>
            <w:tcW w:w="1134" w:type="dxa"/>
          </w:tcPr>
          <w:p w14:paraId="2BDDB5A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tcPr>
          <w:p w14:paraId="738EF38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JM</w:t>
            </w:r>
          </w:p>
        </w:tc>
        <w:tc>
          <w:tcPr>
            <w:tcW w:w="1419" w:type="dxa"/>
            <w:shd w:val="clear" w:color="auto" w:fill="00B0F0"/>
          </w:tcPr>
          <w:p w14:paraId="4E225C4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4" w:type="dxa"/>
          </w:tcPr>
          <w:p w14:paraId="173B444C"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7B7E10A" w14:textId="765854EB"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Strategy concluded that on line booking for all sites reopening in phase 3 to manage customer numbers.  </w:t>
            </w:r>
            <w:r w:rsidRPr="00827AF6">
              <w:rPr>
                <w:rFonts w:cs="Calibri"/>
                <w:lang w:eastAsia="en-GB"/>
              </w:rPr>
              <w:lastRenderedPageBreak/>
              <w:t>May be able to relax this once social distancing is relaxed.</w:t>
            </w:r>
            <w:r w:rsidR="0080107C">
              <w:rPr>
                <w:rFonts w:cs="Calibri"/>
                <w:lang w:eastAsia="en-GB"/>
              </w:rPr>
              <w:t xml:space="preserve">  Completed </w:t>
            </w:r>
          </w:p>
        </w:tc>
      </w:tr>
      <w:tr w:rsidR="00827AF6" w:rsidRPr="00827AF6" w14:paraId="1E777596" w14:textId="77777777" w:rsidTr="0080107C">
        <w:tc>
          <w:tcPr>
            <w:tcW w:w="703" w:type="dxa"/>
          </w:tcPr>
          <w:p w14:paraId="1013711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lastRenderedPageBreak/>
              <w:t>L.23</w:t>
            </w:r>
          </w:p>
        </w:tc>
        <w:tc>
          <w:tcPr>
            <w:tcW w:w="3118" w:type="dxa"/>
          </w:tcPr>
          <w:p w14:paraId="54E72E70"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Investigate environmental funding opportunities to improve the HLH estate</w:t>
            </w:r>
          </w:p>
        </w:tc>
        <w:tc>
          <w:tcPr>
            <w:tcW w:w="1134" w:type="dxa"/>
          </w:tcPr>
          <w:p w14:paraId="43ED74C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7A5B3F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7AF5AAA6"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DA08AAE"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52F51019" w14:textId="46939C54"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r w:rsidR="007E52DD">
              <w:rPr>
                <w:rFonts w:cs="Calibri"/>
                <w:lang w:eastAsia="en-GB"/>
              </w:rPr>
              <w:t xml:space="preserve"> – </w:t>
            </w:r>
            <w:r w:rsidR="0080107C">
              <w:rPr>
                <w:rFonts w:cs="Calibri"/>
                <w:lang w:eastAsia="en-GB"/>
              </w:rPr>
              <w:t>Collaborative working with the HC on the installation of PV cells, LED lighting and Electrical Vehicle Charge points</w:t>
            </w:r>
          </w:p>
        </w:tc>
      </w:tr>
      <w:tr w:rsidR="00827AF6" w:rsidRPr="00827AF6" w14:paraId="7B0A94C0" w14:textId="77777777" w:rsidTr="00EA10D0">
        <w:tc>
          <w:tcPr>
            <w:tcW w:w="703" w:type="dxa"/>
          </w:tcPr>
          <w:p w14:paraId="67E6C18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L.24</w:t>
            </w:r>
          </w:p>
        </w:tc>
        <w:tc>
          <w:tcPr>
            <w:tcW w:w="3118" w:type="dxa"/>
          </w:tcPr>
          <w:p w14:paraId="1A9C11B2"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the HLH Asset Management Plan – discuss opportunities with the HC</w:t>
            </w:r>
          </w:p>
        </w:tc>
        <w:tc>
          <w:tcPr>
            <w:tcW w:w="1134" w:type="dxa"/>
          </w:tcPr>
          <w:p w14:paraId="705F9A7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1EB618B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4ADF92AD"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7E0AE164"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275C4C6"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bl>
    <w:p w14:paraId="10F4BF30" w14:textId="3E872264" w:rsidR="00EB1EE8" w:rsidRDefault="00EB1EE8">
      <w:pPr>
        <w:spacing w:after="0" w:line="240" w:lineRule="auto"/>
        <w:rPr>
          <w:b/>
        </w:rPr>
      </w:pPr>
      <w:r>
        <w:rPr>
          <w:b/>
        </w:rPr>
        <w:br w:type="page"/>
      </w:r>
    </w:p>
    <w:p w14:paraId="4F477D61" w14:textId="77777777" w:rsidR="00EB1EE8" w:rsidRDefault="00EB1EE8" w:rsidP="00EB1EE8">
      <w:pPr>
        <w:spacing w:after="0" w:line="240" w:lineRule="auto"/>
        <w:jc w:val="right"/>
        <w:rPr>
          <w:rFonts w:ascii="Arial" w:hAnsi="Arial" w:cs="Arial"/>
          <w:b/>
          <w:sz w:val="24"/>
          <w:szCs w:val="24"/>
        </w:rPr>
      </w:pPr>
    </w:p>
    <w:p w14:paraId="04A1DA2B" w14:textId="04BFE36F" w:rsidR="00EB1EE8" w:rsidRDefault="00EB1EE8" w:rsidP="00EB1EE8">
      <w:pPr>
        <w:spacing w:after="0" w:line="240" w:lineRule="auto"/>
        <w:jc w:val="right"/>
        <w:rPr>
          <w:rFonts w:ascii="Arial" w:hAnsi="Arial" w:cs="Arial"/>
          <w:b/>
          <w:sz w:val="24"/>
          <w:szCs w:val="24"/>
        </w:rPr>
      </w:pPr>
      <w:r>
        <w:rPr>
          <w:rFonts w:ascii="Arial" w:hAnsi="Arial" w:cs="Arial"/>
          <w:b/>
          <w:sz w:val="24"/>
          <w:szCs w:val="24"/>
        </w:rPr>
        <w:t>APPENDIX B</w:t>
      </w:r>
    </w:p>
    <w:p w14:paraId="503B54A0" w14:textId="77777777" w:rsidR="00EB1EE8" w:rsidRPr="00F52C68" w:rsidRDefault="00EB1EE8" w:rsidP="00EB1EE8">
      <w:pPr>
        <w:spacing w:after="0" w:line="240" w:lineRule="auto"/>
        <w:rPr>
          <w:rFonts w:ascii="Arial" w:hAnsi="Arial" w:cs="Arial"/>
          <w:b/>
          <w:sz w:val="24"/>
          <w:szCs w:val="24"/>
        </w:rPr>
      </w:pPr>
      <w:r w:rsidRPr="00F52C68">
        <w:rPr>
          <w:rFonts w:ascii="Arial" w:hAnsi="Arial" w:cs="Arial"/>
          <w:b/>
          <w:sz w:val="24"/>
          <w:szCs w:val="24"/>
        </w:rPr>
        <w:t xml:space="preserve">Summary of HLH </w:t>
      </w:r>
      <w:r>
        <w:rPr>
          <w:rFonts w:ascii="Arial" w:hAnsi="Arial" w:cs="Arial"/>
          <w:b/>
          <w:sz w:val="24"/>
          <w:szCs w:val="24"/>
        </w:rPr>
        <w:t>B</w:t>
      </w:r>
      <w:r w:rsidRPr="00F52C68">
        <w:rPr>
          <w:rFonts w:ascii="Arial" w:hAnsi="Arial" w:cs="Arial"/>
          <w:b/>
          <w:sz w:val="24"/>
          <w:szCs w:val="24"/>
        </w:rPr>
        <w:t>oard events and key decisions</w:t>
      </w:r>
    </w:p>
    <w:p w14:paraId="0F2A5006" w14:textId="77777777" w:rsidR="00EB1EE8" w:rsidRDefault="00EB1EE8" w:rsidP="00EB1EE8">
      <w:pPr>
        <w:spacing w:after="0" w:line="240" w:lineRule="auto"/>
        <w:jc w:val="right"/>
        <w:rPr>
          <w:rFonts w:ascii="Arial" w:hAnsi="Arial" w:cs="Arial"/>
          <w:b/>
          <w:sz w:val="24"/>
          <w:szCs w:val="24"/>
        </w:rPr>
      </w:pPr>
    </w:p>
    <w:p w14:paraId="654CBE1C" w14:textId="77777777" w:rsidR="00EB1EE8" w:rsidRPr="00781618" w:rsidRDefault="00EB1EE8" w:rsidP="00EB1EE8">
      <w:pPr>
        <w:spacing w:after="0" w:line="240" w:lineRule="auto"/>
        <w:contextualSpacing/>
        <w:jc w:val="both"/>
        <w:rPr>
          <w:rFonts w:ascii="Arial" w:hAnsi="Arial" w:cs="Arial"/>
          <w:b/>
          <w:sz w:val="24"/>
          <w:szCs w:val="24"/>
        </w:rPr>
      </w:pPr>
      <w:r w:rsidRPr="00781618">
        <w:rPr>
          <w:rFonts w:ascii="Arial" w:hAnsi="Arial" w:cs="Arial"/>
          <w:b/>
          <w:sz w:val="24"/>
          <w:szCs w:val="24"/>
        </w:rPr>
        <w:t xml:space="preserve">19 March 2010 </w:t>
      </w:r>
      <w:r>
        <w:rPr>
          <w:rFonts w:ascii="Arial" w:hAnsi="Arial" w:cs="Arial"/>
          <w:b/>
          <w:sz w:val="24"/>
          <w:szCs w:val="24"/>
        </w:rPr>
        <w:t xml:space="preserve">- </w:t>
      </w:r>
      <w:r w:rsidRPr="00781618">
        <w:rPr>
          <w:rFonts w:ascii="Arial" w:hAnsi="Arial" w:cs="Arial"/>
          <w:b/>
          <w:sz w:val="24"/>
          <w:szCs w:val="24"/>
        </w:rPr>
        <w:t>HLH Board meeting</w:t>
      </w:r>
    </w:p>
    <w:p w14:paraId="4C262066" w14:textId="77777777" w:rsidR="00EB1EE8" w:rsidRPr="005A3E6E" w:rsidRDefault="00EB1EE8" w:rsidP="00EB1EE8">
      <w:pPr>
        <w:pStyle w:val="ListParagraph"/>
        <w:numPr>
          <w:ilvl w:val="0"/>
          <w:numId w:val="13"/>
        </w:numPr>
        <w:spacing w:after="0" w:line="240" w:lineRule="auto"/>
        <w:jc w:val="both"/>
        <w:rPr>
          <w:rFonts w:ascii="Arial" w:hAnsi="Arial" w:cs="Arial"/>
          <w:sz w:val="24"/>
          <w:szCs w:val="24"/>
        </w:rPr>
      </w:pPr>
      <w:r w:rsidRPr="005A3E6E">
        <w:rPr>
          <w:rFonts w:ascii="Arial" w:hAnsi="Arial" w:cs="Arial"/>
          <w:sz w:val="24"/>
          <w:szCs w:val="24"/>
        </w:rPr>
        <w:t xml:space="preserve">Initial estimates of deficit </w:t>
      </w:r>
      <w:r w:rsidRPr="0048263B">
        <w:rPr>
          <w:rFonts w:ascii="Arial" w:hAnsi="Arial" w:cs="Arial"/>
          <w:b/>
          <w:sz w:val="24"/>
          <w:szCs w:val="24"/>
        </w:rPr>
        <w:t>£11.4m</w:t>
      </w:r>
    </w:p>
    <w:p w14:paraId="6DB5B5EE"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5A3E6E">
        <w:rPr>
          <w:rFonts w:ascii="Arial" w:hAnsi="Arial" w:cs="Arial"/>
          <w:sz w:val="24"/>
          <w:szCs w:val="24"/>
        </w:rPr>
        <w:t>Initial actions – staff safety and welfare</w:t>
      </w:r>
      <w:r>
        <w:rPr>
          <w:rFonts w:ascii="Arial" w:hAnsi="Arial" w:cs="Arial"/>
          <w:sz w:val="24"/>
          <w:szCs w:val="24"/>
        </w:rPr>
        <w:t>; s</w:t>
      </w:r>
      <w:r w:rsidRPr="0048263B">
        <w:rPr>
          <w:rFonts w:ascii="Arial" w:hAnsi="Arial" w:cs="Arial"/>
          <w:sz w:val="24"/>
          <w:szCs w:val="24"/>
        </w:rPr>
        <w:t xml:space="preserve">upport Council in </w:t>
      </w:r>
      <w:r>
        <w:rPr>
          <w:rFonts w:ascii="Arial" w:hAnsi="Arial" w:cs="Arial"/>
          <w:sz w:val="24"/>
          <w:szCs w:val="24"/>
        </w:rPr>
        <w:t>c</w:t>
      </w:r>
      <w:r w:rsidRPr="0048263B">
        <w:rPr>
          <w:rFonts w:ascii="Arial" w:hAnsi="Arial" w:cs="Arial"/>
          <w:sz w:val="24"/>
          <w:szCs w:val="24"/>
        </w:rPr>
        <w:t xml:space="preserve">ivil </w:t>
      </w:r>
      <w:r>
        <w:rPr>
          <w:rFonts w:ascii="Arial" w:hAnsi="Arial" w:cs="Arial"/>
          <w:sz w:val="24"/>
          <w:szCs w:val="24"/>
        </w:rPr>
        <w:t>c</w:t>
      </w:r>
      <w:r w:rsidRPr="0048263B">
        <w:rPr>
          <w:rFonts w:ascii="Arial" w:hAnsi="Arial" w:cs="Arial"/>
          <w:sz w:val="24"/>
          <w:szCs w:val="24"/>
        </w:rPr>
        <w:t>ontingency</w:t>
      </w:r>
      <w:r>
        <w:rPr>
          <w:rFonts w:ascii="Arial" w:hAnsi="Arial" w:cs="Arial"/>
          <w:sz w:val="24"/>
          <w:szCs w:val="24"/>
        </w:rPr>
        <w:t>; m</w:t>
      </w:r>
      <w:r w:rsidRPr="0048263B">
        <w:rPr>
          <w:rFonts w:ascii="Arial" w:hAnsi="Arial" w:cs="Arial"/>
          <w:sz w:val="24"/>
          <w:szCs w:val="24"/>
        </w:rPr>
        <w:t>itigate financial losses</w:t>
      </w:r>
    </w:p>
    <w:p w14:paraId="1ED76F0B" w14:textId="77777777" w:rsidR="00E50F99" w:rsidRDefault="00E50F99" w:rsidP="00EB1EE8">
      <w:pPr>
        <w:spacing w:after="0" w:line="240" w:lineRule="auto"/>
        <w:contextualSpacing/>
        <w:jc w:val="both"/>
        <w:rPr>
          <w:rFonts w:ascii="Arial" w:hAnsi="Arial" w:cs="Arial"/>
          <w:b/>
          <w:sz w:val="24"/>
          <w:szCs w:val="24"/>
        </w:rPr>
      </w:pPr>
    </w:p>
    <w:p w14:paraId="6F11533C" w14:textId="4206EDA3" w:rsidR="00EB1EE8" w:rsidRPr="00781618" w:rsidRDefault="00EB1EE8" w:rsidP="00EB1EE8">
      <w:pPr>
        <w:spacing w:after="0" w:line="240" w:lineRule="auto"/>
        <w:contextualSpacing/>
        <w:jc w:val="both"/>
        <w:rPr>
          <w:rFonts w:ascii="Arial" w:hAnsi="Arial" w:cs="Arial"/>
          <w:b/>
          <w:sz w:val="24"/>
          <w:szCs w:val="24"/>
        </w:rPr>
      </w:pPr>
      <w:r w:rsidRPr="00781618">
        <w:rPr>
          <w:rFonts w:ascii="Arial" w:hAnsi="Arial" w:cs="Arial"/>
          <w:b/>
          <w:sz w:val="24"/>
          <w:szCs w:val="24"/>
        </w:rPr>
        <w:t xml:space="preserve">2 April </w:t>
      </w:r>
      <w:r w:rsidR="00F00EF6">
        <w:rPr>
          <w:rFonts w:ascii="Arial" w:hAnsi="Arial" w:cs="Arial"/>
          <w:b/>
          <w:sz w:val="24"/>
          <w:szCs w:val="24"/>
        </w:rPr>
        <w:t xml:space="preserve">2020 </w:t>
      </w:r>
      <w:r>
        <w:rPr>
          <w:rFonts w:ascii="Arial" w:hAnsi="Arial" w:cs="Arial"/>
          <w:b/>
          <w:sz w:val="24"/>
          <w:szCs w:val="24"/>
        </w:rPr>
        <w:t xml:space="preserve">- </w:t>
      </w:r>
      <w:r w:rsidRPr="00781618">
        <w:rPr>
          <w:rFonts w:ascii="Arial" w:hAnsi="Arial" w:cs="Arial"/>
          <w:b/>
          <w:sz w:val="24"/>
          <w:szCs w:val="24"/>
        </w:rPr>
        <w:t>Special Meeting of HLH Board</w:t>
      </w:r>
    </w:p>
    <w:p w14:paraId="06B314AB"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Board Approval to make an application to HMRC on the UK Govt JRS scheme</w:t>
      </w:r>
    </w:p>
    <w:p w14:paraId="264E0800" w14:textId="77777777" w:rsidR="00E50F99" w:rsidRDefault="00E50F99" w:rsidP="00EB1EE8">
      <w:pPr>
        <w:spacing w:after="0" w:line="240" w:lineRule="auto"/>
        <w:contextualSpacing/>
        <w:jc w:val="both"/>
        <w:rPr>
          <w:rFonts w:ascii="Arial" w:hAnsi="Arial" w:cs="Arial"/>
          <w:b/>
          <w:sz w:val="24"/>
          <w:szCs w:val="24"/>
        </w:rPr>
      </w:pPr>
    </w:p>
    <w:p w14:paraId="1F2C9EF1" w14:textId="49CBB0E4" w:rsidR="00EB1EE8" w:rsidRPr="0048263B" w:rsidRDefault="00EB1EE8" w:rsidP="00EB1EE8">
      <w:pPr>
        <w:spacing w:after="0" w:line="240" w:lineRule="auto"/>
        <w:contextualSpacing/>
        <w:jc w:val="both"/>
        <w:rPr>
          <w:rFonts w:ascii="Arial" w:hAnsi="Arial" w:cs="Arial"/>
          <w:b/>
          <w:sz w:val="24"/>
          <w:szCs w:val="24"/>
        </w:rPr>
      </w:pPr>
      <w:r w:rsidRPr="0048263B">
        <w:rPr>
          <w:rFonts w:ascii="Arial" w:hAnsi="Arial" w:cs="Arial"/>
          <w:b/>
          <w:sz w:val="24"/>
          <w:szCs w:val="24"/>
        </w:rPr>
        <w:t xml:space="preserve">16 April </w:t>
      </w:r>
      <w:r w:rsidR="00F00EF6">
        <w:rPr>
          <w:rFonts w:ascii="Arial" w:hAnsi="Arial" w:cs="Arial"/>
          <w:b/>
          <w:sz w:val="24"/>
          <w:szCs w:val="24"/>
        </w:rPr>
        <w:t xml:space="preserve">2020 - </w:t>
      </w:r>
      <w:r w:rsidRPr="0048263B">
        <w:rPr>
          <w:rFonts w:ascii="Arial" w:hAnsi="Arial" w:cs="Arial"/>
          <w:b/>
          <w:sz w:val="24"/>
          <w:szCs w:val="24"/>
        </w:rPr>
        <w:t>Covid-19 Situation report to HLH Board</w:t>
      </w:r>
    </w:p>
    <w:p w14:paraId="0DDA4D95"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Projected budget gap </w:t>
      </w:r>
      <w:r w:rsidRPr="0048263B">
        <w:rPr>
          <w:rFonts w:ascii="Arial" w:hAnsi="Arial" w:cs="Arial"/>
          <w:b/>
          <w:sz w:val="24"/>
          <w:szCs w:val="24"/>
        </w:rPr>
        <w:t>£4,753m</w:t>
      </w:r>
      <w:r w:rsidRPr="0048263B">
        <w:rPr>
          <w:rFonts w:ascii="Arial" w:hAnsi="Arial" w:cs="Arial"/>
          <w:sz w:val="24"/>
          <w:szCs w:val="24"/>
        </w:rPr>
        <w:t xml:space="preserve"> (based on September re-opening) </w:t>
      </w:r>
    </w:p>
    <w:p w14:paraId="0ADF124B"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Update on Recovery Action Plan</w:t>
      </w:r>
    </w:p>
    <w:p w14:paraId="2ACD6D76"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Update on financial mitigation plan</w:t>
      </w:r>
    </w:p>
    <w:p w14:paraId="7C379DEC" w14:textId="77777777" w:rsidR="00E50F99" w:rsidRDefault="00E50F99" w:rsidP="00EB1EE8">
      <w:pPr>
        <w:spacing w:after="0" w:line="240" w:lineRule="auto"/>
        <w:contextualSpacing/>
        <w:jc w:val="both"/>
        <w:rPr>
          <w:rFonts w:ascii="Arial" w:hAnsi="Arial" w:cs="Arial"/>
          <w:b/>
          <w:sz w:val="24"/>
          <w:szCs w:val="24"/>
        </w:rPr>
      </w:pPr>
    </w:p>
    <w:p w14:paraId="25ED13C5" w14:textId="1A95B46E" w:rsidR="00EB1EE8" w:rsidRPr="005A3E6E" w:rsidRDefault="00EB1EE8" w:rsidP="00EB1EE8">
      <w:pPr>
        <w:spacing w:after="0" w:line="240" w:lineRule="auto"/>
        <w:contextualSpacing/>
        <w:jc w:val="both"/>
        <w:rPr>
          <w:rFonts w:ascii="Arial" w:hAnsi="Arial" w:cs="Arial"/>
          <w:b/>
          <w:sz w:val="24"/>
          <w:szCs w:val="24"/>
        </w:rPr>
      </w:pPr>
      <w:r w:rsidRPr="005A3E6E">
        <w:rPr>
          <w:rFonts w:ascii="Arial" w:hAnsi="Arial" w:cs="Arial"/>
          <w:b/>
          <w:sz w:val="24"/>
          <w:szCs w:val="24"/>
        </w:rPr>
        <w:t xml:space="preserve">14 May </w:t>
      </w:r>
      <w:r w:rsidR="00F00EF6">
        <w:rPr>
          <w:rFonts w:ascii="Arial" w:hAnsi="Arial" w:cs="Arial"/>
          <w:b/>
          <w:sz w:val="24"/>
          <w:szCs w:val="24"/>
        </w:rPr>
        <w:t xml:space="preserve">2020 </w:t>
      </w:r>
      <w:r>
        <w:rPr>
          <w:rFonts w:ascii="Arial" w:hAnsi="Arial" w:cs="Arial"/>
          <w:b/>
          <w:sz w:val="24"/>
          <w:szCs w:val="24"/>
        </w:rPr>
        <w:t xml:space="preserve">- Special </w:t>
      </w:r>
      <w:r w:rsidRPr="005A3E6E">
        <w:rPr>
          <w:rFonts w:ascii="Arial" w:hAnsi="Arial" w:cs="Arial"/>
          <w:b/>
          <w:sz w:val="24"/>
          <w:szCs w:val="24"/>
        </w:rPr>
        <w:t>Update to HLH Board</w:t>
      </w:r>
    </w:p>
    <w:p w14:paraId="131C467C"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Update on JRS </w:t>
      </w:r>
    </w:p>
    <w:p w14:paraId="3EC8B553"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Update on Financial Scenario </w:t>
      </w:r>
    </w:p>
    <w:p w14:paraId="34E1066C" w14:textId="77777777" w:rsidR="00EB1EE8" w:rsidRPr="0048263B" w:rsidRDefault="00EB1EE8" w:rsidP="00EB1EE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Update on Recovery Action Plan</w:t>
      </w:r>
    </w:p>
    <w:p w14:paraId="6462E8A7" w14:textId="77777777" w:rsidR="00E50F99" w:rsidRDefault="00E50F99" w:rsidP="00EB1EE8">
      <w:pPr>
        <w:spacing w:after="0" w:line="240" w:lineRule="auto"/>
        <w:contextualSpacing/>
        <w:jc w:val="both"/>
        <w:rPr>
          <w:rFonts w:ascii="Arial" w:hAnsi="Arial" w:cs="Arial"/>
          <w:b/>
          <w:sz w:val="24"/>
          <w:szCs w:val="24"/>
        </w:rPr>
      </w:pPr>
    </w:p>
    <w:p w14:paraId="37C02BD6" w14:textId="7CB26F40" w:rsidR="00EB1EE8" w:rsidRPr="00FD7F7E" w:rsidRDefault="00EB1EE8" w:rsidP="00EB1EE8">
      <w:pPr>
        <w:spacing w:after="0" w:line="240" w:lineRule="auto"/>
        <w:contextualSpacing/>
        <w:jc w:val="both"/>
        <w:rPr>
          <w:rFonts w:ascii="Arial" w:hAnsi="Arial" w:cs="Arial"/>
          <w:b/>
          <w:sz w:val="24"/>
          <w:szCs w:val="24"/>
        </w:rPr>
      </w:pPr>
      <w:r w:rsidRPr="00FD7F7E">
        <w:rPr>
          <w:rFonts w:ascii="Arial" w:hAnsi="Arial" w:cs="Arial"/>
          <w:b/>
          <w:sz w:val="24"/>
          <w:szCs w:val="24"/>
        </w:rPr>
        <w:t xml:space="preserve">25 May </w:t>
      </w:r>
      <w:r w:rsidR="00F00EF6">
        <w:rPr>
          <w:rFonts w:ascii="Arial" w:hAnsi="Arial" w:cs="Arial"/>
          <w:b/>
          <w:sz w:val="24"/>
          <w:szCs w:val="24"/>
        </w:rPr>
        <w:t xml:space="preserve">2020 </w:t>
      </w:r>
      <w:r>
        <w:rPr>
          <w:rFonts w:ascii="Arial" w:hAnsi="Arial" w:cs="Arial"/>
          <w:b/>
          <w:sz w:val="24"/>
          <w:szCs w:val="24"/>
        </w:rPr>
        <w:t xml:space="preserve">- </w:t>
      </w:r>
      <w:r w:rsidRPr="00FD7F7E">
        <w:rPr>
          <w:rFonts w:ascii="Arial" w:hAnsi="Arial" w:cs="Arial"/>
          <w:b/>
          <w:sz w:val="24"/>
          <w:szCs w:val="24"/>
        </w:rPr>
        <w:t>Finance and Audit Committee</w:t>
      </w:r>
    </w:p>
    <w:p w14:paraId="625E78F9" w14:textId="77777777" w:rsidR="00EB1EE8" w:rsidRPr="00FD7F7E" w:rsidRDefault="00EB1EE8" w:rsidP="00EB1EE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JRS update</w:t>
      </w:r>
    </w:p>
    <w:p w14:paraId="5D53C631" w14:textId="77777777" w:rsidR="00EB1EE8" w:rsidRPr="00FD7F7E" w:rsidRDefault="00EB1EE8" w:rsidP="00EB1EE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 xml:space="preserve">Financial update </w:t>
      </w:r>
      <w:r w:rsidRPr="00FD7F7E">
        <w:rPr>
          <w:rFonts w:ascii="Arial" w:hAnsi="Arial" w:cs="Arial"/>
          <w:b/>
          <w:sz w:val="24"/>
          <w:szCs w:val="24"/>
        </w:rPr>
        <w:t>£4.3</w:t>
      </w:r>
      <w:r>
        <w:rPr>
          <w:rFonts w:ascii="Arial" w:hAnsi="Arial" w:cs="Arial"/>
          <w:b/>
          <w:sz w:val="24"/>
          <w:szCs w:val="24"/>
        </w:rPr>
        <w:t>84</w:t>
      </w:r>
      <w:r w:rsidRPr="00FD7F7E">
        <w:rPr>
          <w:rFonts w:ascii="Arial" w:hAnsi="Arial" w:cs="Arial"/>
          <w:b/>
          <w:sz w:val="24"/>
          <w:szCs w:val="24"/>
        </w:rPr>
        <w:t>m</w:t>
      </w:r>
      <w:r w:rsidRPr="00FD7F7E">
        <w:rPr>
          <w:rFonts w:ascii="Arial" w:hAnsi="Arial" w:cs="Arial"/>
          <w:sz w:val="24"/>
          <w:szCs w:val="24"/>
        </w:rPr>
        <w:t xml:space="preserve"> deficit</w:t>
      </w:r>
    </w:p>
    <w:p w14:paraId="088B3873" w14:textId="77777777" w:rsidR="00E50F99" w:rsidRDefault="00E50F99" w:rsidP="00EB1EE8">
      <w:pPr>
        <w:spacing w:after="0" w:line="240" w:lineRule="auto"/>
        <w:contextualSpacing/>
        <w:jc w:val="both"/>
        <w:rPr>
          <w:rFonts w:ascii="Arial" w:hAnsi="Arial" w:cs="Arial"/>
          <w:b/>
          <w:sz w:val="24"/>
          <w:szCs w:val="24"/>
        </w:rPr>
      </w:pPr>
    </w:p>
    <w:p w14:paraId="71E7288E" w14:textId="418438FE" w:rsidR="00EB1EE8" w:rsidRPr="00DE00B2" w:rsidRDefault="00EB1EE8" w:rsidP="00EB1EE8">
      <w:pPr>
        <w:spacing w:after="0" w:line="240" w:lineRule="auto"/>
        <w:contextualSpacing/>
        <w:jc w:val="both"/>
        <w:rPr>
          <w:rFonts w:ascii="Arial" w:hAnsi="Arial" w:cs="Arial"/>
          <w:b/>
          <w:sz w:val="24"/>
          <w:szCs w:val="24"/>
        </w:rPr>
      </w:pPr>
      <w:r w:rsidRPr="00DE00B2">
        <w:rPr>
          <w:rFonts w:ascii="Arial" w:hAnsi="Arial" w:cs="Arial"/>
          <w:b/>
          <w:sz w:val="24"/>
          <w:szCs w:val="24"/>
        </w:rPr>
        <w:t xml:space="preserve">18 June </w:t>
      </w:r>
      <w:r w:rsidR="00F00EF6">
        <w:rPr>
          <w:rFonts w:ascii="Arial" w:hAnsi="Arial" w:cs="Arial"/>
          <w:b/>
          <w:sz w:val="24"/>
          <w:szCs w:val="24"/>
        </w:rPr>
        <w:t xml:space="preserve">2020 </w:t>
      </w:r>
      <w:r>
        <w:rPr>
          <w:rFonts w:ascii="Arial" w:hAnsi="Arial" w:cs="Arial"/>
          <w:b/>
          <w:sz w:val="24"/>
          <w:szCs w:val="24"/>
        </w:rPr>
        <w:t xml:space="preserve">- </w:t>
      </w:r>
      <w:r w:rsidRPr="00DE00B2">
        <w:rPr>
          <w:rFonts w:ascii="Arial" w:hAnsi="Arial" w:cs="Arial"/>
          <w:b/>
          <w:sz w:val="24"/>
          <w:szCs w:val="24"/>
        </w:rPr>
        <w:t xml:space="preserve">Highlife Highland Board Meeting </w:t>
      </w:r>
    </w:p>
    <w:p w14:paraId="4C0BB8DC"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 xml:space="preserve">Financial update </w:t>
      </w:r>
      <w:r w:rsidRPr="00DE00B2">
        <w:rPr>
          <w:rFonts w:ascii="Arial" w:hAnsi="Arial" w:cs="Arial"/>
          <w:b/>
          <w:sz w:val="24"/>
          <w:szCs w:val="24"/>
        </w:rPr>
        <w:t>£3.3m</w:t>
      </w:r>
      <w:r w:rsidRPr="00FD7F7E">
        <w:rPr>
          <w:rFonts w:ascii="Arial" w:hAnsi="Arial" w:cs="Arial"/>
          <w:sz w:val="24"/>
          <w:szCs w:val="24"/>
        </w:rPr>
        <w:t xml:space="preserve"> deficit (sensitivity range </w:t>
      </w:r>
      <w:r w:rsidRPr="00DE00B2">
        <w:rPr>
          <w:rFonts w:ascii="Arial" w:hAnsi="Arial" w:cs="Arial"/>
          <w:b/>
          <w:sz w:val="24"/>
          <w:szCs w:val="24"/>
        </w:rPr>
        <w:t>£1.3m</w:t>
      </w:r>
      <w:r w:rsidRPr="00FD7F7E">
        <w:rPr>
          <w:rFonts w:ascii="Arial" w:hAnsi="Arial" w:cs="Arial"/>
          <w:sz w:val="24"/>
          <w:szCs w:val="24"/>
        </w:rPr>
        <w:t xml:space="preserve"> to </w:t>
      </w:r>
      <w:r w:rsidRPr="00DE00B2">
        <w:rPr>
          <w:rFonts w:ascii="Arial" w:hAnsi="Arial" w:cs="Arial"/>
          <w:b/>
          <w:sz w:val="24"/>
          <w:szCs w:val="24"/>
        </w:rPr>
        <w:t>4.1m</w:t>
      </w:r>
      <w:r w:rsidRPr="00FD7F7E">
        <w:rPr>
          <w:rFonts w:ascii="Arial" w:hAnsi="Arial" w:cs="Arial"/>
          <w:sz w:val="24"/>
          <w:szCs w:val="24"/>
        </w:rPr>
        <w:t xml:space="preserve"> (deficits))</w:t>
      </w:r>
    </w:p>
    <w:p w14:paraId="78BFB1B3" w14:textId="77777777" w:rsidR="00EB1EE8" w:rsidRPr="00FD7F7E" w:rsidRDefault="00EB1EE8" w:rsidP="00EB1EE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Further financial mitigation measures approved</w:t>
      </w:r>
    </w:p>
    <w:p w14:paraId="6D1121CD"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Approved</w:t>
      </w:r>
      <w:r>
        <w:rPr>
          <w:rFonts w:ascii="Arial" w:hAnsi="Arial" w:cs="Arial"/>
          <w:sz w:val="24"/>
          <w:szCs w:val="24"/>
        </w:rPr>
        <w:t xml:space="preserve"> removal </w:t>
      </w:r>
      <w:r w:rsidRPr="00FD7F7E">
        <w:rPr>
          <w:rFonts w:ascii="Arial" w:hAnsi="Arial" w:cs="Arial"/>
          <w:sz w:val="24"/>
          <w:szCs w:val="24"/>
        </w:rPr>
        <w:t xml:space="preserve">of JRS scheme top-up of 20% for all furloughed staff </w:t>
      </w:r>
    </w:p>
    <w:p w14:paraId="454AA664" w14:textId="77777777" w:rsidR="00EB1EE8" w:rsidRPr="00FD7F7E" w:rsidRDefault="00EB1EE8" w:rsidP="00EB1EE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Recovery Action Plan approved</w:t>
      </w:r>
    </w:p>
    <w:p w14:paraId="21341D7C" w14:textId="77777777" w:rsidR="00C0371A" w:rsidRDefault="00C0371A" w:rsidP="00EB1EE8">
      <w:pPr>
        <w:spacing w:after="0" w:line="240" w:lineRule="auto"/>
        <w:contextualSpacing/>
        <w:jc w:val="both"/>
        <w:rPr>
          <w:rFonts w:ascii="Arial" w:hAnsi="Arial" w:cs="Arial"/>
          <w:b/>
          <w:sz w:val="24"/>
          <w:szCs w:val="24"/>
        </w:rPr>
      </w:pPr>
    </w:p>
    <w:p w14:paraId="5BDE19FA" w14:textId="28A6C72F" w:rsidR="00EB1EE8" w:rsidRPr="00DE00B2" w:rsidRDefault="00EB1EE8" w:rsidP="00EB1EE8">
      <w:pPr>
        <w:spacing w:after="0" w:line="240" w:lineRule="auto"/>
        <w:contextualSpacing/>
        <w:jc w:val="both"/>
        <w:rPr>
          <w:rFonts w:ascii="Arial" w:hAnsi="Arial" w:cs="Arial"/>
          <w:b/>
          <w:sz w:val="24"/>
          <w:szCs w:val="24"/>
        </w:rPr>
      </w:pPr>
      <w:r w:rsidRPr="00DE00B2">
        <w:rPr>
          <w:rFonts w:ascii="Arial" w:hAnsi="Arial" w:cs="Arial"/>
          <w:b/>
          <w:sz w:val="24"/>
          <w:szCs w:val="24"/>
        </w:rPr>
        <w:t xml:space="preserve">10 August </w:t>
      </w:r>
      <w:r w:rsidR="00F00EF6">
        <w:rPr>
          <w:rFonts w:ascii="Arial" w:hAnsi="Arial" w:cs="Arial"/>
          <w:b/>
          <w:sz w:val="24"/>
          <w:szCs w:val="24"/>
        </w:rPr>
        <w:t xml:space="preserve">2020 </w:t>
      </w:r>
      <w:r>
        <w:rPr>
          <w:rFonts w:ascii="Arial" w:hAnsi="Arial" w:cs="Arial"/>
          <w:b/>
          <w:sz w:val="24"/>
          <w:szCs w:val="24"/>
        </w:rPr>
        <w:t xml:space="preserve">- </w:t>
      </w:r>
      <w:r w:rsidRPr="00DE00B2">
        <w:rPr>
          <w:rFonts w:ascii="Arial" w:hAnsi="Arial" w:cs="Arial"/>
          <w:b/>
          <w:sz w:val="24"/>
          <w:szCs w:val="24"/>
        </w:rPr>
        <w:t>Finance and Audit Committee</w:t>
      </w:r>
    </w:p>
    <w:p w14:paraId="729768E1" w14:textId="77777777" w:rsidR="00EB1EE8" w:rsidRDefault="00EB1EE8" w:rsidP="00EB1EE8">
      <w:pPr>
        <w:pStyle w:val="ListParagraph"/>
        <w:numPr>
          <w:ilvl w:val="0"/>
          <w:numId w:val="13"/>
        </w:numPr>
        <w:spacing w:after="0" w:line="240" w:lineRule="auto"/>
        <w:jc w:val="both"/>
        <w:rPr>
          <w:rFonts w:ascii="Arial" w:hAnsi="Arial" w:cs="Arial"/>
          <w:sz w:val="24"/>
          <w:szCs w:val="24"/>
        </w:rPr>
      </w:pPr>
      <w:r w:rsidRPr="00DE00B2">
        <w:rPr>
          <w:rFonts w:ascii="Arial" w:hAnsi="Arial" w:cs="Arial"/>
          <w:sz w:val="24"/>
          <w:szCs w:val="24"/>
        </w:rPr>
        <w:t xml:space="preserve">Financial update </w:t>
      </w:r>
      <w:r w:rsidRPr="00DE00B2">
        <w:rPr>
          <w:rFonts w:ascii="Arial" w:hAnsi="Arial" w:cs="Arial"/>
          <w:b/>
          <w:sz w:val="24"/>
          <w:szCs w:val="24"/>
        </w:rPr>
        <w:t>£1.5m</w:t>
      </w:r>
      <w:r w:rsidRPr="00DE00B2">
        <w:rPr>
          <w:rFonts w:ascii="Arial" w:hAnsi="Arial" w:cs="Arial"/>
          <w:sz w:val="24"/>
          <w:szCs w:val="24"/>
        </w:rPr>
        <w:t xml:space="preserve"> deficit (sensitivity range </w:t>
      </w:r>
      <w:r w:rsidRPr="00DE00B2">
        <w:rPr>
          <w:rFonts w:ascii="Arial" w:hAnsi="Arial" w:cs="Arial"/>
          <w:b/>
          <w:sz w:val="24"/>
          <w:szCs w:val="24"/>
        </w:rPr>
        <w:t>£0.8m</w:t>
      </w:r>
      <w:r w:rsidRPr="00DE00B2">
        <w:rPr>
          <w:rFonts w:ascii="Arial" w:hAnsi="Arial" w:cs="Arial"/>
          <w:sz w:val="24"/>
          <w:szCs w:val="24"/>
        </w:rPr>
        <w:t xml:space="preserve"> to </w:t>
      </w:r>
      <w:r w:rsidRPr="00DE00B2">
        <w:rPr>
          <w:rFonts w:ascii="Arial" w:hAnsi="Arial" w:cs="Arial"/>
          <w:b/>
          <w:sz w:val="24"/>
          <w:szCs w:val="24"/>
        </w:rPr>
        <w:t>1.8m</w:t>
      </w:r>
      <w:r w:rsidRPr="00DE00B2">
        <w:rPr>
          <w:rFonts w:ascii="Arial" w:hAnsi="Arial" w:cs="Arial"/>
          <w:sz w:val="24"/>
          <w:szCs w:val="24"/>
        </w:rPr>
        <w:t xml:space="preserve"> (deficits))</w:t>
      </w:r>
    </w:p>
    <w:p w14:paraId="359F7082" w14:textId="77777777" w:rsidR="00EB1EE8" w:rsidRDefault="00EB1EE8" w:rsidP="00EB1EE8">
      <w:pPr>
        <w:spacing w:after="0" w:line="240" w:lineRule="auto"/>
        <w:jc w:val="both"/>
        <w:rPr>
          <w:rFonts w:ascii="Arial" w:hAnsi="Arial" w:cs="Arial"/>
          <w:sz w:val="24"/>
          <w:szCs w:val="24"/>
        </w:rPr>
      </w:pPr>
    </w:p>
    <w:p w14:paraId="5CA02CBD" w14:textId="4619532E" w:rsidR="00F00EF6" w:rsidRPr="0080107C" w:rsidRDefault="00F00EF6" w:rsidP="00EB1EE8">
      <w:pPr>
        <w:spacing w:after="0" w:line="240" w:lineRule="auto"/>
        <w:jc w:val="both"/>
        <w:rPr>
          <w:rFonts w:ascii="Arial" w:hAnsi="Arial" w:cs="Arial"/>
          <w:b/>
          <w:sz w:val="24"/>
          <w:szCs w:val="24"/>
        </w:rPr>
      </w:pPr>
      <w:r w:rsidRPr="0080107C">
        <w:rPr>
          <w:rFonts w:ascii="Arial" w:hAnsi="Arial" w:cs="Arial"/>
          <w:b/>
          <w:bCs/>
          <w:sz w:val="24"/>
          <w:szCs w:val="24"/>
        </w:rPr>
        <w:t>16 November 2020 - Finance</w:t>
      </w:r>
      <w:r w:rsidRPr="0080107C">
        <w:rPr>
          <w:rFonts w:ascii="Arial" w:hAnsi="Arial" w:cs="Arial"/>
          <w:b/>
          <w:sz w:val="24"/>
          <w:szCs w:val="24"/>
        </w:rPr>
        <w:t xml:space="preserve"> and Audit Committee</w:t>
      </w:r>
    </w:p>
    <w:p w14:paraId="613F2A52" w14:textId="09447167" w:rsidR="00827AF6" w:rsidRPr="00E50F99" w:rsidRDefault="00F00EF6" w:rsidP="00A07CEF">
      <w:pPr>
        <w:pStyle w:val="ListParagraph"/>
        <w:numPr>
          <w:ilvl w:val="0"/>
          <w:numId w:val="31"/>
        </w:numPr>
        <w:spacing w:after="0" w:line="240" w:lineRule="auto"/>
        <w:jc w:val="both"/>
        <w:rPr>
          <w:b/>
        </w:rPr>
      </w:pPr>
      <w:r w:rsidRPr="00E50F99">
        <w:rPr>
          <w:rFonts w:ascii="Arial" w:hAnsi="Arial" w:cs="Arial"/>
          <w:bCs/>
          <w:sz w:val="24"/>
          <w:szCs w:val="24"/>
        </w:rPr>
        <w:t xml:space="preserve">Financial update  - net position of a positive variance to budget of </w:t>
      </w:r>
      <w:r w:rsidRPr="00E50F99">
        <w:rPr>
          <w:rFonts w:ascii="Arial" w:hAnsi="Arial" w:cs="Arial"/>
          <w:b/>
          <w:sz w:val="24"/>
          <w:szCs w:val="24"/>
        </w:rPr>
        <w:t>£1.68M - projected year-end deficit of circa £1.3M</w:t>
      </w:r>
      <w:r w:rsidRPr="00E50F99">
        <w:rPr>
          <w:rFonts w:ascii="Arial" w:hAnsi="Arial" w:cs="Arial"/>
          <w:bCs/>
          <w:sz w:val="24"/>
          <w:szCs w:val="24"/>
        </w:rPr>
        <w:t xml:space="preserve">.  </w:t>
      </w:r>
    </w:p>
    <w:sectPr w:rsidR="00827AF6" w:rsidRPr="00E50F99" w:rsidSect="00C0371A">
      <w:pgSz w:w="16838" w:h="11906" w:orient="landscape" w:code="9"/>
      <w:pgMar w:top="851" w:right="1134" w:bottom="993"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551C3" w14:textId="77777777" w:rsidR="00A07CEF" w:rsidRDefault="00A07CEF">
      <w:pPr>
        <w:spacing w:after="0" w:line="240" w:lineRule="auto"/>
      </w:pPr>
      <w:r>
        <w:separator/>
      </w:r>
    </w:p>
  </w:endnote>
  <w:endnote w:type="continuationSeparator" w:id="0">
    <w:p w14:paraId="59379B36" w14:textId="77777777" w:rsidR="00A07CEF" w:rsidRDefault="00A0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LIJV Q+ Clan">
    <w:altName w:val="Cl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96C4" w14:textId="77777777" w:rsidR="00A07CEF" w:rsidRDefault="00A07CEF">
      <w:pPr>
        <w:spacing w:after="0" w:line="240" w:lineRule="auto"/>
      </w:pPr>
      <w:r>
        <w:separator/>
      </w:r>
    </w:p>
  </w:footnote>
  <w:footnote w:type="continuationSeparator" w:id="0">
    <w:p w14:paraId="0EB02BB0" w14:textId="77777777" w:rsidR="00A07CEF" w:rsidRDefault="00A07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3EC"/>
    <w:multiLevelType w:val="hybridMultilevel"/>
    <w:tmpl w:val="380ED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777A"/>
    <w:multiLevelType w:val="hybridMultilevel"/>
    <w:tmpl w:val="B9F6BB2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33293"/>
    <w:multiLevelType w:val="hybridMultilevel"/>
    <w:tmpl w:val="E6D41628"/>
    <w:lvl w:ilvl="0" w:tplc="08090003">
      <w:start w:val="1"/>
      <w:numFmt w:val="bullet"/>
      <w:lvlText w:val="o"/>
      <w:lvlJc w:val="left"/>
      <w:pPr>
        <w:ind w:left="720" w:hanging="360"/>
      </w:pPr>
      <w:rPr>
        <w:rFonts w:ascii="Courier New" w:hAnsi="Courier New" w:cs="Courier New" w:hint="default"/>
      </w:rPr>
    </w:lvl>
    <w:lvl w:ilvl="1" w:tplc="5F384AD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777A9"/>
    <w:multiLevelType w:val="hybridMultilevel"/>
    <w:tmpl w:val="62EC8E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3FB2"/>
    <w:multiLevelType w:val="hybridMultilevel"/>
    <w:tmpl w:val="8280C620"/>
    <w:lvl w:ilvl="0" w:tplc="08090003">
      <w:start w:val="1"/>
      <w:numFmt w:val="bullet"/>
      <w:lvlText w:val="o"/>
      <w:lvlJc w:val="left"/>
      <w:pPr>
        <w:ind w:left="870" w:hanging="360"/>
      </w:pPr>
      <w:rPr>
        <w:rFonts w:ascii="Courier New" w:hAnsi="Courier New" w:cs="Courier New"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0F317FCD"/>
    <w:multiLevelType w:val="hybridMultilevel"/>
    <w:tmpl w:val="563818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17B39"/>
    <w:multiLevelType w:val="hybridMultilevel"/>
    <w:tmpl w:val="25A6B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37B77"/>
    <w:multiLevelType w:val="hybridMultilevel"/>
    <w:tmpl w:val="B1023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24BA8"/>
    <w:multiLevelType w:val="hybridMultilevel"/>
    <w:tmpl w:val="72AC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F2B26"/>
    <w:multiLevelType w:val="hybridMultilevel"/>
    <w:tmpl w:val="38E2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8286F"/>
    <w:multiLevelType w:val="hybridMultilevel"/>
    <w:tmpl w:val="4836D0E6"/>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9F54AB7"/>
    <w:multiLevelType w:val="hybridMultilevel"/>
    <w:tmpl w:val="061C9CC0"/>
    <w:lvl w:ilvl="0" w:tplc="FA4E07AC">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BC104A"/>
    <w:multiLevelType w:val="hybridMultilevel"/>
    <w:tmpl w:val="35DC9A1E"/>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F06425"/>
    <w:multiLevelType w:val="hybridMultilevel"/>
    <w:tmpl w:val="F9B06C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F4217F"/>
    <w:multiLevelType w:val="hybridMultilevel"/>
    <w:tmpl w:val="9522D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25E46"/>
    <w:multiLevelType w:val="hybridMultilevel"/>
    <w:tmpl w:val="FE78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41CC0"/>
    <w:multiLevelType w:val="hybridMultilevel"/>
    <w:tmpl w:val="99DE78C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4E57A9"/>
    <w:multiLevelType w:val="hybridMultilevel"/>
    <w:tmpl w:val="3288196C"/>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35724F5"/>
    <w:multiLevelType w:val="hybridMultilevel"/>
    <w:tmpl w:val="3288196C"/>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8FA59A8"/>
    <w:multiLevelType w:val="hybridMultilevel"/>
    <w:tmpl w:val="9B6E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52B41"/>
    <w:multiLevelType w:val="hybridMultilevel"/>
    <w:tmpl w:val="2CB21E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15343"/>
    <w:multiLevelType w:val="multilevel"/>
    <w:tmpl w:val="E43E9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F78E1"/>
    <w:multiLevelType w:val="hybridMultilevel"/>
    <w:tmpl w:val="6C84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5738F2"/>
    <w:multiLevelType w:val="hybridMultilevel"/>
    <w:tmpl w:val="B11C24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01EAF"/>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1847F9"/>
    <w:multiLevelType w:val="hybridMultilevel"/>
    <w:tmpl w:val="C86E9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258EE"/>
    <w:multiLevelType w:val="hybridMultilevel"/>
    <w:tmpl w:val="7E3C5552"/>
    <w:lvl w:ilvl="0" w:tplc="31AACE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432558"/>
    <w:multiLevelType w:val="hybridMultilevel"/>
    <w:tmpl w:val="B21C84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D030F"/>
    <w:multiLevelType w:val="hybridMultilevel"/>
    <w:tmpl w:val="04C2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E4414"/>
    <w:multiLevelType w:val="hybridMultilevel"/>
    <w:tmpl w:val="4836D0E6"/>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4872E79"/>
    <w:multiLevelType w:val="hybridMultilevel"/>
    <w:tmpl w:val="4836D0E6"/>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7787736"/>
    <w:multiLevelType w:val="multilevel"/>
    <w:tmpl w:val="D72A0E32"/>
    <w:lvl w:ilvl="0">
      <w:start w:val="1"/>
      <w:numFmt w:val="decimal"/>
      <w:lvlText w:val="%1."/>
      <w:lvlJc w:val="left"/>
      <w:pPr>
        <w:ind w:left="819"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899" w:hanging="144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2259" w:hanging="1800"/>
      </w:pPr>
      <w:rPr>
        <w:rFonts w:hint="default"/>
      </w:rPr>
    </w:lvl>
    <w:lvl w:ilvl="8">
      <w:start w:val="1"/>
      <w:numFmt w:val="decimal"/>
      <w:isLgl/>
      <w:lvlText w:val="%1.%2.%3.%4.%5.%6.%7.%8.%9"/>
      <w:lvlJc w:val="left"/>
      <w:pPr>
        <w:ind w:left="2259" w:hanging="1800"/>
      </w:pPr>
      <w:rPr>
        <w:rFonts w:hint="default"/>
      </w:rPr>
    </w:lvl>
  </w:abstractNum>
  <w:num w:numId="1">
    <w:abstractNumId w:val="31"/>
  </w:num>
  <w:num w:numId="2">
    <w:abstractNumId w:val="30"/>
  </w:num>
  <w:num w:numId="3">
    <w:abstractNumId w:val="4"/>
  </w:num>
  <w:num w:numId="4">
    <w:abstractNumId w:val="1"/>
  </w:num>
  <w:num w:numId="5">
    <w:abstractNumId w:val="13"/>
  </w:num>
  <w:num w:numId="6">
    <w:abstractNumId w:val="18"/>
  </w:num>
  <w:num w:numId="7">
    <w:abstractNumId w:val="6"/>
  </w:num>
  <w:num w:numId="8">
    <w:abstractNumId w:val="23"/>
  </w:num>
  <w:num w:numId="9">
    <w:abstractNumId w:val="25"/>
  </w:num>
  <w:num w:numId="10">
    <w:abstractNumId w:val="20"/>
  </w:num>
  <w:num w:numId="11">
    <w:abstractNumId w:val="14"/>
  </w:num>
  <w:num w:numId="12">
    <w:abstractNumId w:val="17"/>
  </w:num>
  <w:num w:numId="13">
    <w:abstractNumId w:val="0"/>
  </w:num>
  <w:num w:numId="14">
    <w:abstractNumId w:val="27"/>
  </w:num>
  <w:num w:numId="15">
    <w:abstractNumId w:val="21"/>
  </w:num>
  <w:num w:numId="16">
    <w:abstractNumId w:val="24"/>
  </w:num>
  <w:num w:numId="17">
    <w:abstractNumId w:val="16"/>
  </w:num>
  <w:num w:numId="18">
    <w:abstractNumId w:val="26"/>
  </w:num>
  <w:num w:numId="19">
    <w:abstractNumId w:val="12"/>
  </w:num>
  <w:num w:numId="20">
    <w:abstractNumId w:val="8"/>
  </w:num>
  <w:num w:numId="21">
    <w:abstractNumId w:val="11"/>
  </w:num>
  <w:num w:numId="22">
    <w:abstractNumId w:val="9"/>
  </w:num>
  <w:num w:numId="23">
    <w:abstractNumId w:val="22"/>
  </w:num>
  <w:num w:numId="24">
    <w:abstractNumId w:val="28"/>
  </w:num>
  <w:num w:numId="25">
    <w:abstractNumId w:val="19"/>
  </w:num>
  <w:num w:numId="26">
    <w:abstractNumId w:val="15"/>
  </w:num>
  <w:num w:numId="27">
    <w:abstractNumId w:val="2"/>
  </w:num>
  <w:num w:numId="28">
    <w:abstractNumId w:val="29"/>
  </w:num>
  <w:num w:numId="29">
    <w:abstractNumId w:val="5"/>
  </w:num>
  <w:num w:numId="30">
    <w:abstractNumId w:val="7"/>
  </w:num>
  <w:num w:numId="31">
    <w:abstractNumId w:val="3"/>
  </w:num>
  <w:num w:numId="3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8"/>
    <w:rsid w:val="00001869"/>
    <w:rsid w:val="00006F2B"/>
    <w:rsid w:val="00011744"/>
    <w:rsid w:val="00013725"/>
    <w:rsid w:val="000141FB"/>
    <w:rsid w:val="00015D5D"/>
    <w:rsid w:val="00017CB2"/>
    <w:rsid w:val="00017E5A"/>
    <w:rsid w:val="0002338A"/>
    <w:rsid w:val="00025129"/>
    <w:rsid w:val="0003013C"/>
    <w:rsid w:val="00035A7B"/>
    <w:rsid w:val="00036C28"/>
    <w:rsid w:val="00036CA5"/>
    <w:rsid w:val="0004327E"/>
    <w:rsid w:val="00043910"/>
    <w:rsid w:val="00043BC6"/>
    <w:rsid w:val="00043C29"/>
    <w:rsid w:val="00045357"/>
    <w:rsid w:val="00045AFF"/>
    <w:rsid w:val="0004675D"/>
    <w:rsid w:val="00046C20"/>
    <w:rsid w:val="00047243"/>
    <w:rsid w:val="0005172B"/>
    <w:rsid w:val="00053DD9"/>
    <w:rsid w:val="00060427"/>
    <w:rsid w:val="000619D3"/>
    <w:rsid w:val="000621E8"/>
    <w:rsid w:val="00063B9C"/>
    <w:rsid w:val="000659A6"/>
    <w:rsid w:val="00066040"/>
    <w:rsid w:val="00066A95"/>
    <w:rsid w:val="000734BB"/>
    <w:rsid w:val="00076099"/>
    <w:rsid w:val="0007695D"/>
    <w:rsid w:val="000777EB"/>
    <w:rsid w:val="00080BBF"/>
    <w:rsid w:val="00083C71"/>
    <w:rsid w:val="000853F9"/>
    <w:rsid w:val="000867C2"/>
    <w:rsid w:val="00087A44"/>
    <w:rsid w:val="00090AF5"/>
    <w:rsid w:val="00094A5A"/>
    <w:rsid w:val="00095B44"/>
    <w:rsid w:val="000A129C"/>
    <w:rsid w:val="000B2982"/>
    <w:rsid w:val="000B2D54"/>
    <w:rsid w:val="000B342B"/>
    <w:rsid w:val="000B4130"/>
    <w:rsid w:val="000B4862"/>
    <w:rsid w:val="000B4A4C"/>
    <w:rsid w:val="000B78EB"/>
    <w:rsid w:val="000B7CC8"/>
    <w:rsid w:val="000C0C6E"/>
    <w:rsid w:val="000C32F1"/>
    <w:rsid w:val="000C422C"/>
    <w:rsid w:val="000C64FE"/>
    <w:rsid w:val="000C6CEE"/>
    <w:rsid w:val="000C6EBE"/>
    <w:rsid w:val="000D1761"/>
    <w:rsid w:val="000D204A"/>
    <w:rsid w:val="000D6204"/>
    <w:rsid w:val="000D63BA"/>
    <w:rsid w:val="000D68AD"/>
    <w:rsid w:val="000E022F"/>
    <w:rsid w:val="000E20AA"/>
    <w:rsid w:val="000E2362"/>
    <w:rsid w:val="000E26E0"/>
    <w:rsid w:val="000E3385"/>
    <w:rsid w:val="000E399D"/>
    <w:rsid w:val="000E5523"/>
    <w:rsid w:val="000E6A93"/>
    <w:rsid w:val="000F0527"/>
    <w:rsid w:val="000F0597"/>
    <w:rsid w:val="000F64AB"/>
    <w:rsid w:val="00103ED7"/>
    <w:rsid w:val="001066B5"/>
    <w:rsid w:val="00107ED8"/>
    <w:rsid w:val="001108FA"/>
    <w:rsid w:val="00110D1F"/>
    <w:rsid w:val="00112FAA"/>
    <w:rsid w:val="00120E3E"/>
    <w:rsid w:val="0012328B"/>
    <w:rsid w:val="001305B0"/>
    <w:rsid w:val="00141053"/>
    <w:rsid w:val="00144116"/>
    <w:rsid w:val="00147CA2"/>
    <w:rsid w:val="00150353"/>
    <w:rsid w:val="00150C41"/>
    <w:rsid w:val="00151752"/>
    <w:rsid w:val="00151C64"/>
    <w:rsid w:val="00152224"/>
    <w:rsid w:val="0015248B"/>
    <w:rsid w:val="00152C19"/>
    <w:rsid w:val="001541A3"/>
    <w:rsid w:val="0015678D"/>
    <w:rsid w:val="0016252A"/>
    <w:rsid w:val="001629D5"/>
    <w:rsid w:val="00164ED1"/>
    <w:rsid w:val="00165ADE"/>
    <w:rsid w:val="00165D93"/>
    <w:rsid w:val="00170313"/>
    <w:rsid w:val="001707A1"/>
    <w:rsid w:val="00176129"/>
    <w:rsid w:val="0017727E"/>
    <w:rsid w:val="00177B68"/>
    <w:rsid w:val="00180146"/>
    <w:rsid w:val="001816A0"/>
    <w:rsid w:val="00182A12"/>
    <w:rsid w:val="00183F38"/>
    <w:rsid w:val="001910D0"/>
    <w:rsid w:val="001A0737"/>
    <w:rsid w:val="001A43D2"/>
    <w:rsid w:val="001A4E2E"/>
    <w:rsid w:val="001A7BB3"/>
    <w:rsid w:val="001A7C96"/>
    <w:rsid w:val="001B16F3"/>
    <w:rsid w:val="001B2687"/>
    <w:rsid w:val="001B39B1"/>
    <w:rsid w:val="001B744C"/>
    <w:rsid w:val="001C1B12"/>
    <w:rsid w:val="001D0488"/>
    <w:rsid w:val="001D56AF"/>
    <w:rsid w:val="001D5CA2"/>
    <w:rsid w:val="001E0A61"/>
    <w:rsid w:val="001E4C02"/>
    <w:rsid w:val="001E4DAF"/>
    <w:rsid w:val="001E78CF"/>
    <w:rsid w:val="001F072F"/>
    <w:rsid w:val="001F24C6"/>
    <w:rsid w:val="001F314B"/>
    <w:rsid w:val="001F31E6"/>
    <w:rsid w:val="001F4540"/>
    <w:rsid w:val="001F6A06"/>
    <w:rsid w:val="00200286"/>
    <w:rsid w:val="002009DD"/>
    <w:rsid w:val="00200C26"/>
    <w:rsid w:val="002024A7"/>
    <w:rsid w:val="00203D1B"/>
    <w:rsid w:val="00204BE8"/>
    <w:rsid w:val="00207799"/>
    <w:rsid w:val="00211B50"/>
    <w:rsid w:val="00212C39"/>
    <w:rsid w:val="0021795F"/>
    <w:rsid w:val="00223831"/>
    <w:rsid w:val="00224973"/>
    <w:rsid w:val="00225B57"/>
    <w:rsid w:val="00232759"/>
    <w:rsid w:val="00236528"/>
    <w:rsid w:val="0023656F"/>
    <w:rsid w:val="0024608E"/>
    <w:rsid w:val="00250225"/>
    <w:rsid w:val="0025434E"/>
    <w:rsid w:val="00254FAC"/>
    <w:rsid w:val="002568DE"/>
    <w:rsid w:val="002604B7"/>
    <w:rsid w:val="002616A2"/>
    <w:rsid w:val="00263533"/>
    <w:rsid w:val="00263FF3"/>
    <w:rsid w:val="00264E8F"/>
    <w:rsid w:val="00266AC3"/>
    <w:rsid w:val="00266F59"/>
    <w:rsid w:val="00271013"/>
    <w:rsid w:val="002719B5"/>
    <w:rsid w:val="00274F98"/>
    <w:rsid w:val="00275D97"/>
    <w:rsid w:val="00280D10"/>
    <w:rsid w:val="00284C72"/>
    <w:rsid w:val="0028680C"/>
    <w:rsid w:val="00290B0C"/>
    <w:rsid w:val="00296DA5"/>
    <w:rsid w:val="00296F7E"/>
    <w:rsid w:val="002A16B9"/>
    <w:rsid w:val="002A56A6"/>
    <w:rsid w:val="002A6B16"/>
    <w:rsid w:val="002A7C9F"/>
    <w:rsid w:val="002B2E0F"/>
    <w:rsid w:val="002B542C"/>
    <w:rsid w:val="002C1418"/>
    <w:rsid w:val="002C625C"/>
    <w:rsid w:val="002D1684"/>
    <w:rsid w:val="002D57E8"/>
    <w:rsid w:val="002E0280"/>
    <w:rsid w:val="002E1000"/>
    <w:rsid w:val="002E207C"/>
    <w:rsid w:val="002E46BA"/>
    <w:rsid w:val="002E5765"/>
    <w:rsid w:val="002E6972"/>
    <w:rsid w:val="002E7265"/>
    <w:rsid w:val="002F22D7"/>
    <w:rsid w:val="002F31C2"/>
    <w:rsid w:val="002F3442"/>
    <w:rsid w:val="002F3F0D"/>
    <w:rsid w:val="002F4BB0"/>
    <w:rsid w:val="002F5D40"/>
    <w:rsid w:val="003002D5"/>
    <w:rsid w:val="003026A9"/>
    <w:rsid w:val="00305222"/>
    <w:rsid w:val="00305232"/>
    <w:rsid w:val="003069E6"/>
    <w:rsid w:val="00312BF7"/>
    <w:rsid w:val="00316EE9"/>
    <w:rsid w:val="003173B9"/>
    <w:rsid w:val="003205DC"/>
    <w:rsid w:val="0032073C"/>
    <w:rsid w:val="00321C00"/>
    <w:rsid w:val="003270DD"/>
    <w:rsid w:val="00330AA6"/>
    <w:rsid w:val="00331E6E"/>
    <w:rsid w:val="00334816"/>
    <w:rsid w:val="003355B9"/>
    <w:rsid w:val="00336CB2"/>
    <w:rsid w:val="003370BE"/>
    <w:rsid w:val="00340B74"/>
    <w:rsid w:val="00341F45"/>
    <w:rsid w:val="003458B9"/>
    <w:rsid w:val="00352A1E"/>
    <w:rsid w:val="0035303F"/>
    <w:rsid w:val="0035776D"/>
    <w:rsid w:val="00360AFD"/>
    <w:rsid w:val="00362D9F"/>
    <w:rsid w:val="0036565E"/>
    <w:rsid w:val="00366440"/>
    <w:rsid w:val="00373332"/>
    <w:rsid w:val="003767A4"/>
    <w:rsid w:val="00382D10"/>
    <w:rsid w:val="00384036"/>
    <w:rsid w:val="00384DBB"/>
    <w:rsid w:val="00386763"/>
    <w:rsid w:val="003908F6"/>
    <w:rsid w:val="003913A5"/>
    <w:rsid w:val="003A4963"/>
    <w:rsid w:val="003A6A89"/>
    <w:rsid w:val="003B47F7"/>
    <w:rsid w:val="003B5376"/>
    <w:rsid w:val="003B78C7"/>
    <w:rsid w:val="003C584B"/>
    <w:rsid w:val="003C5A19"/>
    <w:rsid w:val="003D2B66"/>
    <w:rsid w:val="003D7107"/>
    <w:rsid w:val="003E29BB"/>
    <w:rsid w:val="003E2B62"/>
    <w:rsid w:val="003F0009"/>
    <w:rsid w:val="003F0301"/>
    <w:rsid w:val="003F263E"/>
    <w:rsid w:val="003F3E53"/>
    <w:rsid w:val="003F478C"/>
    <w:rsid w:val="003F6243"/>
    <w:rsid w:val="003F66B0"/>
    <w:rsid w:val="003F7F7A"/>
    <w:rsid w:val="00400D76"/>
    <w:rsid w:val="00403FEF"/>
    <w:rsid w:val="00405F0F"/>
    <w:rsid w:val="00406C30"/>
    <w:rsid w:val="00406F34"/>
    <w:rsid w:val="00407D1D"/>
    <w:rsid w:val="00412268"/>
    <w:rsid w:val="0041318E"/>
    <w:rsid w:val="00417791"/>
    <w:rsid w:val="00425781"/>
    <w:rsid w:val="00425EA8"/>
    <w:rsid w:val="00426B50"/>
    <w:rsid w:val="004274E9"/>
    <w:rsid w:val="00427C62"/>
    <w:rsid w:val="004301E9"/>
    <w:rsid w:val="00432AD5"/>
    <w:rsid w:val="00433DB9"/>
    <w:rsid w:val="00434427"/>
    <w:rsid w:val="0044068F"/>
    <w:rsid w:val="0044148A"/>
    <w:rsid w:val="00446D5B"/>
    <w:rsid w:val="0045029C"/>
    <w:rsid w:val="004520E0"/>
    <w:rsid w:val="00452722"/>
    <w:rsid w:val="00462EAB"/>
    <w:rsid w:val="00463588"/>
    <w:rsid w:val="00463DB1"/>
    <w:rsid w:val="00464892"/>
    <w:rsid w:val="0046545A"/>
    <w:rsid w:val="0047064F"/>
    <w:rsid w:val="00470C3C"/>
    <w:rsid w:val="00473E77"/>
    <w:rsid w:val="00475BE2"/>
    <w:rsid w:val="00475C17"/>
    <w:rsid w:val="00475EAE"/>
    <w:rsid w:val="0048263B"/>
    <w:rsid w:val="00482DAD"/>
    <w:rsid w:val="00484CBE"/>
    <w:rsid w:val="004874E8"/>
    <w:rsid w:val="00491464"/>
    <w:rsid w:val="00493143"/>
    <w:rsid w:val="004A5455"/>
    <w:rsid w:val="004B43CA"/>
    <w:rsid w:val="004C0970"/>
    <w:rsid w:val="004C1A0E"/>
    <w:rsid w:val="004C1A5B"/>
    <w:rsid w:val="004C3C16"/>
    <w:rsid w:val="004C3DFA"/>
    <w:rsid w:val="004C5176"/>
    <w:rsid w:val="004C66EF"/>
    <w:rsid w:val="004C734D"/>
    <w:rsid w:val="004D589A"/>
    <w:rsid w:val="004D600E"/>
    <w:rsid w:val="004E0C23"/>
    <w:rsid w:val="004E163B"/>
    <w:rsid w:val="004E21F3"/>
    <w:rsid w:val="004E3C41"/>
    <w:rsid w:val="004E63F9"/>
    <w:rsid w:val="004F022C"/>
    <w:rsid w:val="004F03AF"/>
    <w:rsid w:val="004F13EB"/>
    <w:rsid w:val="004F15C6"/>
    <w:rsid w:val="004F5D79"/>
    <w:rsid w:val="005061B5"/>
    <w:rsid w:val="0051003C"/>
    <w:rsid w:val="00510AD5"/>
    <w:rsid w:val="0051196A"/>
    <w:rsid w:val="0051709E"/>
    <w:rsid w:val="005205B0"/>
    <w:rsid w:val="005209F6"/>
    <w:rsid w:val="00522030"/>
    <w:rsid w:val="00531D5B"/>
    <w:rsid w:val="00535527"/>
    <w:rsid w:val="00542F39"/>
    <w:rsid w:val="00546DF5"/>
    <w:rsid w:val="00551437"/>
    <w:rsid w:val="00551616"/>
    <w:rsid w:val="00551FFA"/>
    <w:rsid w:val="005532ED"/>
    <w:rsid w:val="005604CB"/>
    <w:rsid w:val="00560A02"/>
    <w:rsid w:val="00560EF9"/>
    <w:rsid w:val="00565434"/>
    <w:rsid w:val="00565661"/>
    <w:rsid w:val="0057524E"/>
    <w:rsid w:val="00576DAE"/>
    <w:rsid w:val="00581C60"/>
    <w:rsid w:val="005834BF"/>
    <w:rsid w:val="005845EF"/>
    <w:rsid w:val="0059074F"/>
    <w:rsid w:val="00591A31"/>
    <w:rsid w:val="0059725A"/>
    <w:rsid w:val="00597575"/>
    <w:rsid w:val="005A3598"/>
    <w:rsid w:val="005A3E6E"/>
    <w:rsid w:val="005A52F6"/>
    <w:rsid w:val="005B007D"/>
    <w:rsid w:val="005B14F2"/>
    <w:rsid w:val="005B18FC"/>
    <w:rsid w:val="005B2352"/>
    <w:rsid w:val="005B373E"/>
    <w:rsid w:val="005B38C9"/>
    <w:rsid w:val="005B57FD"/>
    <w:rsid w:val="005C6D8D"/>
    <w:rsid w:val="005D0089"/>
    <w:rsid w:val="005D152E"/>
    <w:rsid w:val="005D35D2"/>
    <w:rsid w:val="005D70F8"/>
    <w:rsid w:val="005E4FAA"/>
    <w:rsid w:val="005E78AF"/>
    <w:rsid w:val="005F08C7"/>
    <w:rsid w:val="005F0F65"/>
    <w:rsid w:val="005F1BDE"/>
    <w:rsid w:val="005F2B1D"/>
    <w:rsid w:val="005F535B"/>
    <w:rsid w:val="005F6691"/>
    <w:rsid w:val="005F77C3"/>
    <w:rsid w:val="0060546E"/>
    <w:rsid w:val="00616D70"/>
    <w:rsid w:val="00616E25"/>
    <w:rsid w:val="0061731E"/>
    <w:rsid w:val="00617C9A"/>
    <w:rsid w:val="006237E9"/>
    <w:rsid w:val="00623A7E"/>
    <w:rsid w:val="00624562"/>
    <w:rsid w:val="006245E9"/>
    <w:rsid w:val="00626D1C"/>
    <w:rsid w:val="00631078"/>
    <w:rsid w:val="00631891"/>
    <w:rsid w:val="006336C9"/>
    <w:rsid w:val="00635427"/>
    <w:rsid w:val="00641524"/>
    <w:rsid w:val="00642B88"/>
    <w:rsid w:val="0064401F"/>
    <w:rsid w:val="00645D8B"/>
    <w:rsid w:val="00655537"/>
    <w:rsid w:val="00661091"/>
    <w:rsid w:val="006708B0"/>
    <w:rsid w:val="00672CF5"/>
    <w:rsid w:val="00673706"/>
    <w:rsid w:val="00673935"/>
    <w:rsid w:val="006778A9"/>
    <w:rsid w:val="00677F37"/>
    <w:rsid w:val="00680A39"/>
    <w:rsid w:val="006866D1"/>
    <w:rsid w:val="00690C75"/>
    <w:rsid w:val="0069114B"/>
    <w:rsid w:val="00692E27"/>
    <w:rsid w:val="00695D63"/>
    <w:rsid w:val="0069693A"/>
    <w:rsid w:val="006A04FC"/>
    <w:rsid w:val="006A0F91"/>
    <w:rsid w:val="006A2E0F"/>
    <w:rsid w:val="006A4660"/>
    <w:rsid w:val="006B1B78"/>
    <w:rsid w:val="006B27BA"/>
    <w:rsid w:val="006B3F7F"/>
    <w:rsid w:val="006B5F59"/>
    <w:rsid w:val="006B6416"/>
    <w:rsid w:val="006B66A4"/>
    <w:rsid w:val="006B6AB8"/>
    <w:rsid w:val="006C081D"/>
    <w:rsid w:val="006C340E"/>
    <w:rsid w:val="006C7CAF"/>
    <w:rsid w:val="006D51F9"/>
    <w:rsid w:val="006D7C9D"/>
    <w:rsid w:val="006E1CE4"/>
    <w:rsid w:val="006E4ABA"/>
    <w:rsid w:val="006E50BB"/>
    <w:rsid w:val="006F1C5F"/>
    <w:rsid w:val="006F74A2"/>
    <w:rsid w:val="00704421"/>
    <w:rsid w:val="007056A0"/>
    <w:rsid w:val="00707E83"/>
    <w:rsid w:val="00712337"/>
    <w:rsid w:val="00722DED"/>
    <w:rsid w:val="007240B5"/>
    <w:rsid w:val="007301C3"/>
    <w:rsid w:val="0073125D"/>
    <w:rsid w:val="00734C4E"/>
    <w:rsid w:val="00735203"/>
    <w:rsid w:val="00735C6C"/>
    <w:rsid w:val="00735E43"/>
    <w:rsid w:val="00737240"/>
    <w:rsid w:val="00742864"/>
    <w:rsid w:val="00742DAF"/>
    <w:rsid w:val="007434DD"/>
    <w:rsid w:val="00745546"/>
    <w:rsid w:val="00747956"/>
    <w:rsid w:val="00751B04"/>
    <w:rsid w:val="00754069"/>
    <w:rsid w:val="00755440"/>
    <w:rsid w:val="00755EB9"/>
    <w:rsid w:val="0076091F"/>
    <w:rsid w:val="00762B3C"/>
    <w:rsid w:val="007665C1"/>
    <w:rsid w:val="00773704"/>
    <w:rsid w:val="00777733"/>
    <w:rsid w:val="007777DB"/>
    <w:rsid w:val="007804CC"/>
    <w:rsid w:val="00781618"/>
    <w:rsid w:val="00794777"/>
    <w:rsid w:val="007A58DF"/>
    <w:rsid w:val="007A69F4"/>
    <w:rsid w:val="007A7664"/>
    <w:rsid w:val="007B254B"/>
    <w:rsid w:val="007B31F4"/>
    <w:rsid w:val="007B481A"/>
    <w:rsid w:val="007B7185"/>
    <w:rsid w:val="007B749F"/>
    <w:rsid w:val="007C1B04"/>
    <w:rsid w:val="007C2E12"/>
    <w:rsid w:val="007C4144"/>
    <w:rsid w:val="007C451C"/>
    <w:rsid w:val="007C7821"/>
    <w:rsid w:val="007D159A"/>
    <w:rsid w:val="007D5128"/>
    <w:rsid w:val="007D6682"/>
    <w:rsid w:val="007D7B7B"/>
    <w:rsid w:val="007E0312"/>
    <w:rsid w:val="007E1687"/>
    <w:rsid w:val="007E2075"/>
    <w:rsid w:val="007E2A9C"/>
    <w:rsid w:val="007E52DD"/>
    <w:rsid w:val="007E5706"/>
    <w:rsid w:val="007E5FE2"/>
    <w:rsid w:val="007F60BC"/>
    <w:rsid w:val="0080107C"/>
    <w:rsid w:val="00802A80"/>
    <w:rsid w:val="00803984"/>
    <w:rsid w:val="00804DF2"/>
    <w:rsid w:val="0081376F"/>
    <w:rsid w:val="00816749"/>
    <w:rsid w:val="00820D10"/>
    <w:rsid w:val="00821966"/>
    <w:rsid w:val="0082362B"/>
    <w:rsid w:val="00825ED9"/>
    <w:rsid w:val="00827AF6"/>
    <w:rsid w:val="00830F15"/>
    <w:rsid w:val="00833AA9"/>
    <w:rsid w:val="00840B64"/>
    <w:rsid w:val="00846887"/>
    <w:rsid w:val="00847590"/>
    <w:rsid w:val="008500A5"/>
    <w:rsid w:val="008501F9"/>
    <w:rsid w:val="00851279"/>
    <w:rsid w:val="008512DE"/>
    <w:rsid w:val="00851A7E"/>
    <w:rsid w:val="00851DE6"/>
    <w:rsid w:val="00852C23"/>
    <w:rsid w:val="00852EEE"/>
    <w:rsid w:val="00854D99"/>
    <w:rsid w:val="00855A19"/>
    <w:rsid w:val="008602C1"/>
    <w:rsid w:val="008607C7"/>
    <w:rsid w:val="0086210E"/>
    <w:rsid w:val="008647C6"/>
    <w:rsid w:val="00870469"/>
    <w:rsid w:val="00872530"/>
    <w:rsid w:val="008728E0"/>
    <w:rsid w:val="00872A12"/>
    <w:rsid w:val="008732F0"/>
    <w:rsid w:val="00876773"/>
    <w:rsid w:val="00877D48"/>
    <w:rsid w:val="0088292C"/>
    <w:rsid w:val="008836FF"/>
    <w:rsid w:val="00887F60"/>
    <w:rsid w:val="008925C7"/>
    <w:rsid w:val="008953AB"/>
    <w:rsid w:val="008959C3"/>
    <w:rsid w:val="008963CF"/>
    <w:rsid w:val="00897CAB"/>
    <w:rsid w:val="008A02E6"/>
    <w:rsid w:val="008A097A"/>
    <w:rsid w:val="008A2C50"/>
    <w:rsid w:val="008A4C5C"/>
    <w:rsid w:val="008A5F7F"/>
    <w:rsid w:val="008A61ED"/>
    <w:rsid w:val="008B2C76"/>
    <w:rsid w:val="008B420B"/>
    <w:rsid w:val="008B465E"/>
    <w:rsid w:val="008C124E"/>
    <w:rsid w:val="008C3EAA"/>
    <w:rsid w:val="008C73A0"/>
    <w:rsid w:val="008D1AA3"/>
    <w:rsid w:val="008D32BC"/>
    <w:rsid w:val="008D4E73"/>
    <w:rsid w:val="008D5B2C"/>
    <w:rsid w:val="008D608D"/>
    <w:rsid w:val="008D7185"/>
    <w:rsid w:val="008D7543"/>
    <w:rsid w:val="008E0861"/>
    <w:rsid w:val="008E294D"/>
    <w:rsid w:val="008F3F36"/>
    <w:rsid w:val="00901B29"/>
    <w:rsid w:val="00905DD5"/>
    <w:rsid w:val="00906BE0"/>
    <w:rsid w:val="009111B0"/>
    <w:rsid w:val="00913481"/>
    <w:rsid w:val="009134C8"/>
    <w:rsid w:val="00914043"/>
    <w:rsid w:val="009145BD"/>
    <w:rsid w:val="009157C1"/>
    <w:rsid w:val="00917B4D"/>
    <w:rsid w:val="00917B6F"/>
    <w:rsid w:val="00922169"/>
    <w:rsid w:val="00922296"/>
    <w:rsid w:val="00922728"/>
    <w:rsid w:val="00925FA9"/>
    <w:rsid w:val="00931413"/>
    <w:rsid w:val="00932557"/>
    <w:rsid w:val="009327DE"/>
    <w:rsid w:val="00934489"/>
    <w:rsid w:val="00936027"/>
    <w:rsid w:val="009367D7"/>
    <w:rsid w:val="00937504"/>
    <w:rsid w:val="00940778"/>
    <w:rsid w:val="0094209C"/>
    <w:rsid w:val="00942C3B"/>
    <w:rsid w:val="00942C94"/>
    <w:rsid w:val="009453ED"/>
    <w:rsid w:val="00945C9C"/>
    <w:rsid w:val="00946227"/>
    <w:rsid w:val="0094733B"/>
    <w:rsid w:val="00947B2E"/>
    <w:rsid w:val="009526C1"/>
    <w:rsid w:val="00952C66"/>
    <w:rsid w:val="00955AF3"/>
    <w:rsid w:val="00956BAD"/>
    <w:rsid w:val="0096426A"/>
    <w:rsid w:val="00967ED1"/>
    <w:rsid w:val="00970774"/>
    <w:rsid w:val="00971FF0"/>
    <w:rsid w:val="00980B32"/>
    <w:rsid w:val="009834B3"/>
    <w:rsid w:val="00987614"/>
    <w:rsid w:val="009937B7"/>
    <w:rsid w:val="00996138"/>
    <w:rsid w:val="00997DB6"/>
    <w:rsid w:val="009A1AA6"/>
    <w:rsid w:val="009A3024"/>
    <w:rsid w:val="009A77CD"/>
    <w:rsid w:val="009B2988"/>
    <w:rsid w:val="009B6505"/>
    <w:rsid w:val="009B65BF"/>
    <w:rsid w:val="009C24C3"/>
    <w:rsid w:val="009C7AE3"/>
    <w:rsid w:val="009D02C9"/>
    <w:rsid w:val="009D3241"/>
    <w:rsid w:val="009D3521"/>
    <w:rsid w:val="009D6BCF"/>
    <w:rsid w:val="009E03A7"/>
    <w:rsid w:val="009E2C44"/>
    <w:rsid w:val="009E4666"/>
    <w:rsid w:val="009E4785"/>
    <w:rsid w:val="009E5ADF"/>
    <w:rsid w:val="009E7582"/>
    <w:rsid w:val="009F1D23"/>
    <w:rsid w:val="009F64A7"/>
    <w:rsid w:val="009F7B25"/>
    <w:rsid w:val="00A01C05"/>
    <w:rsid w:val="00A03336"/>
    <w:rsid w:val="00A06A9E"/>
    <w:rsid w:val="00A07CEF"/>
    <w:rsid w:val="00A10640"/>
    <w:rsid w:val="00A13486"/>
    <w:rsid w:val="00A144CA"/>
    <w:rsid w:val="00A21E9C"/>
    <w:rsid w:val="00A22ECE"/>
    <w:rsid w:val="00A30711"/>
    <w:rsid w:val="00A40BAB"/>
    <w:rsid w:val="00A425F6"/>
    <w:rsid w:val="00A439A8"/>
    <w:rsid w:val="00A44935"/>
    <w:rsid w:val="00A45653"/>
    <w:rsid w:val="00A51F66"/>
    <w:rsid w:val="00A543AF"/>
    <w:rsid w:val="00A54CC3"/>
    <w:rsid w:val="00A568F0"/>
    <w:rsid w:val="00A579D9"/>
    <w:rsid w:val="00A61A4D"/>
    <w:rsid w:val="00A61B66"/>
    <w:rsid w:val="00A62979"/>
    <w:rsid w:val="00A62A2B"/>
    <w:rsid w:val="00A64E4A"/>
    <w:rsid w:val="00A659B1"/>
    <w:rsid w:val="00A668DF"/>
    <w:rsid w:val="00A66A46"/>
    <w:rsid w:val="00A70CD8"/>
    <w:rsid w:val="00A71E85"/>
    <w:rsid w:val="00A74EF6"/>
    <w:rsid w:val="00A75430"/>
    <w:rsid w:val="00A76C8E"/>
    <w:rsid w:val="00A80B42"/>
    <w:rsid w:val="00A81832"/>
    <w:rsid w:val="00A82FB1"/>
    <w:rsid w:val="00A85E3E"/>
    <w:rsid w:val="00A906AF"/>
    <w:rsid w:val="00A90DBF"/>
    <w:rsid w:val="00A91EDA"/>
    <w:rsid w:val="00A92CDF"/>
    <w:rsid w:val="00A93605"/>
    <w:rsid w:val="00AA0E23"/>
    <w:rsid w:val="00AA35B3"/>
    <w:rsid w:val="00AA39FF"/>
    <w:rsid w:val="00AA3F70"/>
    <w:rsid w:val="00AA5921"/>
    <w:rsid w:val="00AB0976"/>
    <w:rsid w:val="00AB19C0"/>
    <w:rsid w:val="00AB1E58"/>
    <w:rsid w:val="00AB2E4A"/>
    <w:rsid w:val="00AB30EA"/>
    <w:rsid w:val="00AB3231"/>
    <w:rsid w:val="00AC1411"/>
    <w:rsid w:val="00AC191C"/>
    <w:rsid w:val="00AC6864"/>
    <w:rsid w:val="00AD0CED"/>
    <w:rsid w:val="00AD4905"/>
    <w:rsid w:val="00AD4B44"/>
    <w:rsid w:val="00AD6972"/>
    <w:rsid w:val="00AD78A5"/>
    <w:rsid w:val="00AD7A62"/>
    <w:rsid w:val="00AE4926"/>
    <w:rsid w:val="00AE5150"/>
    <w:rsid w:val="00AE5450"/>
    <w:rsid w:val="00AF019E"/>
    <w:rsid w:val="00AF4C0F"/>
    <w:rsid w:val="00AF7052"/>
    <w:rsid w:val="00B07869"/>
    <w:rsid w:val="00B1205B"/>
    <w:rsid w:val="00B138E5"/>
    <w:rsid w:val="00B14468"/>
    <w:rsid w:val="00B17DAD"/>
    <w:rsid w:val="00B17F13"/>
    <w:rsid w:val="00B2191A"/>
    <w:rsid w:val="00B26F95"/>
    <w:rsid w:val="00B320DA"/>
    <w:rsid w:val="00B339CB"/>
    <w:rsid w:val="00B35463"/>
    <w:rsid w:val="00B436B1"/>
    <w:rsid w:val="00B444B0"/>
    <w:rsid w:val="00B45B1A"/>
    <w:rsid w:val="00B46430"/>
    <w:rsid w:val="00B46B92"/>
    <w:rsid w:val="00B4700F"/>
    <w:rsid w:val="00B504B5"/>
    <w:rsid w:val="00B50730"/>
    <w:rsid w:val="00B50B92"/>
    <w:rsid w:val="00B5137E"/>
    <w:rsid w:val="00B640FB"/>
    <w:rsid w:val="00B679B1"/>
    <w:rsid w:val="00B67AEC"/>
    <w:rsid w:val="00B7039D"/>
    <w:rsid w:val="00B73935"/>
    <w:rsid w:val="00B77D3D"/>
    <w:rsid w:val="00B82366"/>
    <w:rsid w:val="00B8394E"/>
    <w:rsid w:val="00B839B0"/>
    <w:rsid w:val="00B84F07"/>
    <w:rsid w:val="00B86B91"/>
    <w:rsid w:val="00B9073B"/>
    <w:rsid w:val="00B94A39"/>
    <w:rsid w:val="00B94B04"/>
    <w:rsid w:val="00B97FAB"/>
    <w:rsid w:val="00BA37F8"/>
    <w:rsid w:val="00BA3F27"/>
    <w:rsid w:val="00BA446D"/>
    <w:rsid w:val="00BA5943"/>
    <w:rsid w:val="00BA59A1"/>
    <w:rsid w:val="00BB6E80"/>
    <w:rsid w:val="00BC060A"/>
    <w:rsid w:val="00BC22CB"/>
    <w:rsid w:val="00BC30A1"/>
    <w:rsid w:val="00BC4616"/>
    <w:rsid w:val="00BC75E5"/>
    <w:rsid w:val="00BD0BD8"/>
    <w:rsid w:val="00BD2133"/>
    <w:rsid w:val="00BD31D3"/>
    <w:rsid w:val="00BE0E77"/>
    <w:rsid w:val="00BE22CB"/>
    <w:rsid w:val="00BE3CBC"/>
    <w:rsid w:val="00BE671D"/>
    <w:rsid w:val="00BE70E5"/>
    <w:rsid w:val="00BF124F"/>
    <w:rsid w:val="00BF66FE"/>
    <w:rsid w:val="00BF7A21"/>
    <w:rsid w:val="00C01ADF"/>
    <w:rsid w:val="00C0371A"/>
    <w:rsid w:val="00C062CC"/>
    <w:rsid w:val="00C11707"/>
    <w:rsid w:val="00C20EEB"/>
    <w:rsid w:val="00C2315E"/>
    <w:rsid w:val="00C23EC3"/>
    <w:rsid w:val="00C279F2"/>
    <w:rsid w:val="00C27D86"/>
    <w:rsid w:val="00C31421"/>
    <w:rsid w:val="00C32A76"/>
    <w:rsid w:val="00C3340D"/>
    <w:rsid w:val="00C336DA"/>
    <w:rsid w:val="00C34E9A"/>
    <w:rsid w:val="00C353DC"/>
    <w:rsid w:val="00C3581C"/>
    <w:rsid w:val="00C3698D"/>
    <w:rsid w:val="00C36F96"/>
    <w:rsid w:val="00C37123"/>
    <w:rsid w:val="00C418BE"/>
    <w:rsid w:val="00C47D71"/>
    <w:rsid w:val="00C5004A"/>
    <w:rsid w:val="00C50D6D"/>
    <w:rsid w:val="00C5342B"/>
    <w:rsid w:val="00C551CA"/>
    <w:rsid w:val="00C557CD"/>
    <w:rsid w:val="00C56A64"/>
    <w:rsid w:val="00C576CB"/>
    <w:rsid w:val="00C60540"/>
    <w:rsid w:val="00C62478"/>
    <w:rsid w:val="00C62B43"/>
    <w:rsid w:val="00C6326A"/>
    <w:rsid w:val="00C64A47"/>
    <w:rsid w:val="00C661A7"/>
    <w:rsid w:val="00C66D10"/>
    <w:rsid w:val="00C66DA6"/>
    <w:rsid w:val="00C66E0C"/>
    <w:rsid w:val="00C67E07"/>
    <w:rsid w:val="00C67F56"/>
    <w:rsid w:val="00C70E95"/>
    <w:rsid w:val="00C7665E"/>
    <w:rsid w:val="00C82347"/>
    <w:rsid w:val="00C84099"/>
    <w:rsid w:val="00C870C4"/>
    <w:rsid w:val="00C87BD1"/>
    <w:rsid w:val="00C927F8"/>
    <w:rsid w:val="00C94F6B"/>
    <w:rsid w:val="00CA2399"/>
    <w:rsid w:val="00CA32E7"/>
    <w:rsid w:val="00CA563F"/>
    <w:rsid w:val="00CB026C"/>
    <w:rsid w:val="00CB046F"/>
    <w:rsid w:val="00CB0AB6"/>
    <w:rsid w:val="00CB22BA"/>
    <w:rsid w:val="00CB32B0"/>
    <w:rsid w:val="00CB390D"/>
    <w:rsid w:val="00CB5CE4"/>
    <w:rsid w:val="00CB5DCC"/>
    <w:rsid w:val="00CB6620"/>
    <w:rsid w:val="00CC3807"/>
    <w:rsid w:val="00CC5531"/>
    <w:rsid w:val="00CC6831"/>
    <w:rsid w:val="00CC6C52"/>
    <w:rsid w:val="00CD0875"/>
    <w:rsid w:val="00CD0FE1"/>
    <w:rsid w:val="00CD1898"/>
    <w:rsid w:val="00CD189A"/>
    <w:rsid w:val="00CD2C37"/>
    <w:rsid w:val="00CD3B37"/>
    <w:rsid w:val="00CD5036"/>
    <w:rsid w:val="00CD7B40"/>
    <w:rsid w:val="00CE2E54"/>
    <w:rsid w:val="00CE358F"/>
    <w:rsid w:val="00CE7551"/>
    <w:rsid w:val="00CF0E0B"/>
    <w:rsid w:val="00CF6117"/>
    <w:rsid w:val="00D013FA"/>
    <w:rsid w:val="00D021D5"/>
    <w:rsid w:val="00D035EF"/>
    <w:rsid w:val="00D03694"/>
    <w:rsid w:val="00D079B6"/>
    <w:rsid w:val="00D07EA3"/>
    <w:rsid w:val="00D10C18"/>
    <w:rsid w:val="00D13E2A"/>
    <w:rsid w:val="00D1441D"/>
    <w:rsid w:val="00D14D05"/>
    <w:rsid w:val="00D1689D"/>
    <w:rsid w:val="00D1708F"/>
    <w:rsid w:val="00D2168E"/>
    <w:rsid w:val="00D21788"/>
    <w:rsid w:val="00D23118"/>
    <w:rsid w:val="00D238B2"/>
    <w:rsid w:val="00D23BBC"/>
    <w:rsid w:val="00D24CE0"/>
    <w:rsid w:val="00D24F97"/>
    <w:rsid w:val="00D256CD"/>
    <w:rsid w:val="00D30FD7"/>
    <w:rsid w:val="00D31B08"/>
    <w:rsid w:val="00D33318"/>
    <w:rsid w:val="00D4285D"/>
    <w:rsid w:val="00D44D49"/>
    <w:rsid w:val="00D476D6"/>
    <w:rsid w:val="00D53607"/>
    <w:rsid w:val="00D53DC6"/>
    <w:rsid w:val="00D55FED"/>
    <w:rsid w:val="00D56F61"/>
    <w:rsid w:val="00D60FCD"/>
    <w:rsid w:val="00D62083"/>
    <w:rsid w:val="00D62DBB"/>
    <w:rsid w:val="00D64AD8"/>
    <w:rsid w:val="00D6547A"/>
    <w:rsid w:val="00D67743"/>
    <w:rsid w:val="00D727E5"/>
    <w:rsid w:val="00D73C8D"/>
    <w:rsid w:val="00D75D76"/>
    <w:rsid w:val="00D81C11"/>
    <w:rsid w:val="00D8300B"/>
    <w:rsid w:val="00D8421B"/>
    <w:rsid w:val="00D85E9F"/>
    <w:rsid w:val="00D8690F"/>
    <w:rsid w:val="00D871EC"/>
    <w:rsid w:val="00D91330"/>
    <w:rsid w:val="00D93376"/>
    <w:rsid w:val="00D94E1A"/>
    <w:rsid w:val="00D969EC"/>
    <w:rsid w:val="00DA0722"/>
    <w:rsid w:val="00DA2886"/>
    <w:rsid w:val="00DA2BF5"/>
    <w:rsid w:val="00DA3FD4"/>
    <w:rsid w:val="00DA6008"/>
    <w:rsid w:val="00DB0B99"/>
    <w:rsid w:val="00DB1E11"/>
    <w:rsid w:val="00DB4D71"/>
    <w:rsid w:val="00DB6B8D"/>
    <w:rsid w:val="00DC4B78"/>
    <w:rsid w:val="00DD0DD4"/>
    <w:rsid w:val="00DD35D2"/>
    <w:rsid w:val="00DD5EEE"/>
    <w:rsid w:val="00DD5F8C"/>
    <w:rsid w:val="00DE00B2"/>
    <w:rsid w:val="00DE342A"/>
    <w:rsid w:val="00DE4A88"/>
    <w:rsid w:val="00DE62B1"/>
    <w:rsid w:val="00DF049F"/>
    <w:rsid w:val="00DF2832"/>
    <w:rsid w:val="00DF6253"/>
    <w:rsid w:val="00DF6D93"/>
    <w:rsid w:val="00E068C1"/>
    <w:rsid w:val="00E07292"/>
    <w:rsid w:val="00E1102B"/>
    <w:rsid w:val="00E11A6F"/>
    <w:rsid w:val="00E1202C"/>
    <w:rsid w:val="00E134F5"/>
    <w:rsid w:val="00E13719"/>
    <w:rsid w:val="00E33267"/>
    <w:rsid w:val="00E41707"/>
    <w:rsid w:val="00E434EE"/>
    <w:rsid w:val="00E47BA7"/>
    <w:rsid w:val="00E47D76"/>
    <w:rsid w:val="00E50CDB"/>
    <w:rsid w:val="00E50F99"/>
    <w:rsid w:val="00E52A7B"/>
    <w:rsid w:val="00E52EEB"/>
    <w:rsid w:val="00E575CE"/>
    <w:rsid w:val="00E57F0F"/>
    <w:rsid w:val="00E60E03"/>
    <w:rsid w:val="00E64B7F"/>
    <w:rsid w:val="00E64C01"/>
    <w:rsid w:val="00E65699"/>
    <w:rsid w:val="00E66EFB"/>
    <w:rsid w:val="00E70347"/>
    <w:rsid w:val="00E73E04"/>
    <w:rsid w:val="00E74365"/>
    <w:rsid w:val="00E83231"/>
    <w:rsid w:val="00E8563F"/>
    <w:rsid w:val="00EA10D0"/>
    <w:rsid w:val="00EA1CF0"/>
    <w:rsid w:val="00EA6B1A"/>
    <w:rsid w:val="00EA7873"/>
    <w:rsid w:val="00EB1E5C"/>
    <w:rsid w:val="00EB1EE8"/>
    <w:rsid w:val="00EB4D37"/>
    <w:rsid w:val="00EB5826"/>
    <w:rsid w:val="00EC3B2B"/>
    <w:rsid w:val="00EC4C37"/>
    <w:rsid w:val="00EC4F6E"/>
    <w:rsid w:val="00EC68DC"/>
    <w:rsid w:val="00ED0AC0"/>
    <w:rsid w:val="00ED129F"/>
    <w:rsid w:val="00ED32AA"/>
    <w:rsid w:val="00ED434B"/>
    <w:rsid w:val="00ED656A"/>
    <w:rsid w:val="00ED6D93"/>
    <w:rsid w:val="00EE0CA7"/>
    <w:rsid w:val="00EE22CE"/>
    <w:rsid w:val="00EE5A38"/>
    <w:rsid w:val="00EE5C61"/>
    <w:rsid w:val="00EF076A"/>
    <w:rsid w:val="00EF1E1A"/>
    <w:rsid w:val="00EF21E4"/>
    <w:rsid w:val="00EF2FC8"/>
    <w:rsid w:val="00EF38A3"/>
    <w:rsid w:val="00EF612C"/>
    <w:rsid w:val="00EF6F62"/>
    <w:rsid w:val="00F00EF6"/>
    <w:rsid w:val="00F03123"/>
    <w:rsid w:val="00F04FE3"/>
    <w:rsid w:val="00F06E2B"/>
    <w:rsid w:val="00F22950"/>
    <w:rsid w:val="00F23631"/>
    <w:rsid w:val="00F26676"/>
    <w:rsid w:val="00F30FC1"/>
    <w:rsid w:val="00F312A9"/>
    <w:rsid w:val="00F37251"/>
    <w:rsid w:val="00F437DD"/>
    <w:rsid w:val="00F46564"/>
    <w:rsid w:val="00F500F7"/>
    <w:rsid w:val="00F52C68"/>
    <w:rsid w:val="00F53C31"/>
    <w:rsid w:val="00F55B6B"/>
    <w:rsid w:val="00F60FF7"/>
    <w:rsid w:val="00F61B77"/>
    <w:rsid w:val="00F61C98"/>
    <w:rsid w:val="00F6643B"/>
    <w:rsid w:val="00F6658D"/>
    <w:rsid w:val="00F67AA8"/>
    <w:rsid w:val="00F71D9F"/>
    <w:rsid w:val="00F75C09"/>
    <w:rsid w:val="00F77C47"/>
    <w:rsid w:val="00F80240"/>
    <w:rsid w:val="00F80982"/>
    <w:rsid w:val="00F8128A"/>
    <w:rsid w:val="00F833C7"/>
    <w:rsid w:val="00F85068"/>
    <w:rsid w:val="00FA0E17"/>
    <w:rsid w:val="00FA3769"/>
    <w:rsid w:val="00FA3CE6"/>
    <w:rsid w:val="00FA4AA4"/>
    <w:rsid w:val="00FA62C5"/>
    <w:rsid w:val="00FA7340"/>
    <w:rsid w:val="00FB2DBC"/>
    <w:rsid w:val="00FB4A55"/>
    <w:rsid w:val="00FB58C3"/>
    <w:rsid w:val="00FB5EA1"/>
    <w:rsid w:val="00FB73E2"/>
    <w:rsid w:val="00FC04C0"/>
    <w:rsid w:val="00FC453A"/>
    <w:rsid w:val="00FC4A32"/>
    <w:rsid w:val="00FC4BEE"/>
    <w:rsid w:val="00FC559B"/>
    <w:rsid w:val="00FC5F91"/>
    <w:rsid w:val="00FD212E"/>
    <w:rsid w:val="00FD2B4E"/>
    <w:rsid w:val="00FD6806"/>
    <w:rsid w:val="00FD7102"/>
    <w:rsid w:val="00FD7869"/>
    <w:rsid w:val="00FD7F7E"/>
    <w:rsid w:val="00FE2D1B"/>
    <w:rsid w:val="00FE3E59"/>
    <w:rsid w:val="00FE56C7"/>
    <w:rsid w:val="00FF2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0E906EE4"/>
  <w15:chartTrackingRefBased/>
  <w15:docId w15:val="{8DC7133E-5F50-467E-A1A4-63BFED25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52DD"/>
    <w:pPr>
      <w:spacing w:after="200" w:line="276" w:lineRule="auto"/>
    </w:pPr>
    <w:rPr>
      <w:sz w:val="22"/>
      <w:szCs w:val="22"/>
      <w:lang w:eastAsia="en-US"/>
    </w:rPr>
  </w:style>
  <w:style w:type="paragraph" w:styleId="Heading3">
    <w:name w:val="heading 3"/>
    <w:basedOn w:val="Normal"/>
    <w:next w:val="Normal"/>
    <w:link w:val="Heading3Char"/>
    <w:qFormat/>
    <w:rsid w:val="00CB390D"/>
    <w:pPr>
      <w:keepNext/>
      <w:spacing w:after="0" w:line="240" w:lineRule="auto"/>
      <w:jc w:val="both"/>
      <w:outlineLvl w:val="2"/>
    </w:pPr>
    <w:rPr>
      <w:rFonts w:ascii="Times New Roman" w:eastAsia="Times New Roman" w:hAnsi="Times New Roman"/>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3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unhideWhenUsed/>
    <w:rsid w:val="00833AA9"/>
    <w:pPr>
      <w:tabs>
        <w:tab w:val="center" w:pos="4513"/>
        <w:tab w:val="right" w:pos="9026"/>
      </w:tabs>
    </w:pPr>
  </w:style>
  <w:style w:type="character" w:customStyle="1" w:styleId="HeaderChar">
    <w:name w:val="Header Char"/>
    <w:link w:val="Header"/>
    <w:uiPriority w:val="99"/>
    <w:rsid w:val="00833AA9"/>
    <w:rPr>
      <w:sz w:val="22"/>
      <w:szCs w:val="22"/>
      <w:lang w:eastAsia="en-US"/>
    </w:rPr>
  </w:style>
  <w:style w:type="paragraph" w:styleId="Footer">
    <w:name w:val="footer"/>
    <w:basedOn w:val="Normal"/>
    <w:link w:val="FooterChar"/>
    <w:uiPriority w:val="99"/>
    <w:unhideWhenUsed/>
    <w:rsid w:val="00833AA9"/>
    <w:pPr>
      <w:tabs>
        <w:tab w:val="center" w:pos="4513"/>
        <w:tab w:val="right" w:pos="9026"/>
      </w:tabs>
    </w:pPr>
  </w:style>
  <w:style w:type="character" w:customStyle="1" w:styleId="FooterChar">
    <w:name w:val="Footer Char"/>
    <w:link w:val="Footer"/>
    <w:uiPriority w:val="99"/>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semiHidden/>
    <w:unhideWhenUsed/>
    <w:rsid w:val="00B17DAD"/>
    <w:rPr>
      <w:sz w:val="20"/>
      <w:szCs w:val="20"/>
    </w:rPr>
  </w:style>
  <w:style w:type="character" w:customStyle="1" w:styleId="CommentTextChar">
    <w:name w:val="Comment Text Char"/>
    <w:link w:val="CommentText"/>
    <w:uiPriority w:val="99"/>
    <w:semiHidden/>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940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41524"/>
    <w:pPr>
      <w:spacing w:after="0" w:line="240" w:lineRule="auto"/>
      <w:jc w:val="center"/>
    </w:pPr>
    <w:rPr>
      <w:rFonts w:ascii="Times New Roman" w:eastAsia="Times New Roman" w:hAnsi="Times New Roman"/>
      <w:b/>
      <w:sz w:val="24"/>
      <w:szCs w:val="20"/>
      <w:lang w:eastAsia="en-GB"/>
    </w:rPr>
  </w:style>
  <w:style w:type="character" w:customStyle="1" w:styleId="BodyTextChar">
    <w:name w:val="Body Text Char"/>
    <w:link w:val="BodyText"/>
    <w:rsid w:val="00641524"/>
    <w:rPr>
      <w:rFonts w:ascii="Times New Roman" w:eastAsia="Times New Roman" w:hAnsi="Times New Roman"/>
      <w:b/>
      <w:sz w:val="24"/>
    </w:rPr>
  </w:style>
  <w:style w:type="character" w:styleId="Hyperlink">
    <w:name w:val="Hyperlink"/>
    <w:uiPriority w:val="99"/>
    <w:unhideWhenUsed/>
    <w:rsid w:val="007A58DF"/>
    <w:rPr>
      <w:color w:val="0563C1"/>
      <w:u w:val="single"/>
    </w:rPr>
  </w:style>
  <w:style w:type="character" w:styleId="UnresolvedMention">
    <w:name w:val="Unresolved Mention"/>
    <w:uiPriority w:val="99"/>
    <w:semiHidden/>
    <w:unhideWhenUsed/>
    <w:rsid w:val="007A58DF"/>
    <w:rPr>
      <w:color w:val="605E5C"/>
      <w:shd w:val="clear" w:color="auto" w:fill="E1DFDD"/>
    </w:rPr>
  </w:style>
  <w:style w:type="paragraph" w:customStyle="1" w:styleId="paragraph">
    <w:name w:val="paragraph"/>
    <w:basedOn w:val="Normal"/>
    <w:rsid w:val="00066040"/>
    <w:pPr>
      <w:spacing w:before="100" w:beforeAutospacing="1" w:after="100" w:afterAutospacing="1" w:line="240" w:lineRule="auto"/>
    </w:pPr>
    <w:rPr>
      <w:rFonts w:cs="Calibri"/>
      <w:lang w:eastAsia="en-GB"/>
    </w:rPr>
  </w:style>
  <w:style w:type="character" w:customStyle="1" w:styleId="normaltextrun">
    <w:name w:val="normaltextrun"/>
    <w:rsid w:val="00066040"/>
  </w:style>
  <w:style w:type="character" w:customStyle="1" w:styleId="eop">
    <w:name w:val="eop"/>
    <w:rsid w:val="00066040"/>
  </w:style>
  <w:style w:type="character" w:styleId="FollowedHyperlink">
    <w:name w:val="FollowedHyperlink"/>
    <w:basedOn w:val="DefaultParagraphFont"/>
    <w:uiPriority w:val="99"/>
    <w:semiHidden/>
    <w:unhideWhenUsed/>
    <w:rsid w:val="00DD0DD4"/>
    <w:rPr>
      <w:color w:val="954F72" w:themeColor="followedHyperlink"/>
      <w:u w:val="single"/>
    </w:rPr>
  </w:style>
  <w:style w:type="paragraph" w:customStyle="1" w:styleId="ydpb91593c3msonormal">
    <w:name w:val="ydpb91593c3msonormal"/>
    <w:basedOn w:val="Normal"/>
    <w:rsid w:val="008D608D"/>
    <w:pPr>
      <w:spacing w:before="100" w:beforeAutospacing="1" w:after="100" w:afterAutospacing="1" w:line="240" w:lineRule="auto"/>
    </w:pPr>
    <w:rPr>
      <w:rFonts w:eastAsiaTheme="minorHAnsi" w:cs="Calibri"/>
      <w:lang w:eastAsia="en-GB"/>
    </w:rPr>
  </w:style>
  <w:style w:type="paragraph" w:customStyle="1" w:styleId="Pa12">
    <w:name w:val="Pa12"/>
    <w:basedOn w:val="Normal"/>
    <w:next w:val="Normal"/>
    <w:uiPriority w:val="99"/>
    <w:rsid w:val="00A92CDF"/>
    <w:pPr>
      <w:autoSpaceDE w:val="0"/>
      <w:autoSpaceDN w:val="0"/>
      <w:adjustRightInd w:val="0"/>
      <w:spacing w:after="0" w:line="191" w:lineRule="atLeast"/>
    </w:pPr>
    <w:rPr>
      <w:rFonts w:ascii="QLIJV Q+ Clan" w:eastAsiaTheme="minorHAnsi" w:hAnsi="QLIJV Q+ Clan" w:cstheme="minorBidi"/>
      <w:sz w:val="24"/>
      <w:szCs w:val="24"/>
    </w:rPr>
  </w:style>
  <w:style w:type="table" w:customStyle="1" w:styleId="TableGrid3">
    <w:name w:val="Table Grid3"/>
    <w:basedOn w:val="TableNormal"/>
    <w:next w:val="TableGrid"/>
    <w:uiPriority w:val="39"/>
    <w:rsid w:val="00827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B390D"/>
    <w:rPr>
      <w:rFonts w:ascii="Times New Roman" w:eastAsia="Times New Roman" w:hAnsi="Times New Roman"/>
      <w:sz w:val="24"/>
      <w:u w:val="single"/>
    </w:rPr>
  </w:style>
  <w:style w:type="paragraph" w:styleId="NoSpacing">
    <w:name w:val="No Spacing"/>
    <w:uiPriority w:val="1"/>
    <w:qFormat/>
    <w:rsid w:val="00CB22B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54">
      <w:bodyDiv w:val="1"/>
      <w:marLeft w:val="0"/>
      <w:marRight w:val="0"/>
      <w:marTop w:val="0"/>
      <w:marBottom w:val="0"/>
      <w:divBdr>
        <w:top w:val="none" w:sz="0" w:space="0" w:color="auto"/>
        <w:left w:val="none" w:sz="0" w:space="0" w:color="auto"/>
        <w:bottom w:val="none" w:sz="0" w:space="0" w:color="auto"/>
        <w:right w:val="none" w:sz="0" w:space="0" w:color="auto"/>
      </w:divBdr>
    </w:div>
    <w:div w:id="15011958">
      <w:bodyDiv w:val="1"/>
      <w:marLeft w:val="0"/>
      <w:marRight w:val="0"/>
      <w:marTop w:val="0"/>
      <w:marBottom w:val="0"/>
      <w:divBdr>
        <w:top w:val="none" w:sz="0" w:space="0" w:color="auto"/>
        <w:left w:val="none" w:sz="0" w:space="0" w:color="auto"/>
        <w:bottom w:val="none" w:sz="0" w:space="0" w:color="auto"/>
        <w:right w:val="none" w:sz="0" w:space="0" w:color="auto"/>
      </w:divBdr>
    </w:div>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57827877">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89433252">
      <w:bodyDiv w:val="1"/>
      <w:marLeft w:val="0"/>
      <w:marRight w:val="0"/>
      <w:marTop w:val="0"/>
      <w:marBottom w:val="0"/>
      <w:divBdr>
        <w:top w:val="none" w:sz="0" w:space="0" w:color="auto"/>
        <w:left w:val="none" w:sz="0" w:space="0" w:color="auto"/>
        <w:bottom w:val="none" w:sz="0" w:space="0" w:color="auto"/>
        <w:right w:val="none" w:sz="0" w:space="0" w:color="auto"/>
      </w:divBdr>
    </w:div>
    <w:div w:id="59559418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24344754">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245643989">
      <w:bodyDiv w:val="1"/>
      <w:marLeft w:val="0"/>
      <w:marRight w:val="0"/>
      <w:marTop w:val="0"/>
      <w:marBottom w:val="0"/>
      <w:divBdr>
        <w:top w:val="none" w:sz="0" w:space="0" w:color="auto"/>
        <w:left w:val="none" w:sz="0" w:space="0" w:color="auto"/>
        <w:bottom w:val="none" w:sz="0" w:space="0" w:color="auto"/>
        <w:right w:val="none" w:sz="0" w:space="0" w:color="auto"/>
      </w:divBdr>
    </w:div>
    <w:div w:id="1366565961">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717729198">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1898514427">
      <w:bodyDiv w:val="1"/>
      <w:marLeft w:val="0"/>
      <w:marRight w:val="0"/>
      <w:marTop w:val="0"/>
      <w:marBottom w:val="0"/>
      <w:divBdr>
        <w:top w:val="none" w:sz="0" w:space="0" w:color="auto"/>
        <w:left w:val="none" w:sz="0" w:space="0" w:color="auto"/>
        <w:bottom w:val="none" w:sz="0" w:space="0" w:color="auto"/>
        <w:right w:val="none" w:sz="0" w:space="0" w:color="auto"/>
      </w:divBdr>
    </w:div>
    <w:div w:id="1985351366">
      <w:bodyDiv w:val="1"/>
      <w:marLeft w:val="0"/>
      <w:marRight w:val="0"/>
      <w:marTop w:val="0"/>
      <w:marBottom w:val="0"/>
      <w:divBdr>
        <w:top w:val="none" w:sz="0" w:space="0" w:color="auto"/>
        <w:left w:val="none" w:sz="0" w:space="0" w:color="auto"/>
        <w:bottom w:val="none" w:sz="0" w:space="0" w:color="auto"/>
        <w:right w:val="none" w:sz="0" w:space="0" w:color="auto"/>
      </w:divBdr>
    </w:div>
    <w:div w:id="2059619102">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0" ma:contentTypeDescription="Create a new document." ma:contentTypeScope="" ma:versionID="c39b0c3bd349065de1460855c71266d1">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6f3a61ca05a63f37f9faddedfe4cb25f"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7405-6845-4EA4-A33B-9C781EF0FC55}">
  <ds:schemaRefs>
    <ds:schemaRef ds:uri="http://schemas.microsoft.com/sharepoint/v3/contenttype/forms"/>
  </ds:schemaRefs>
</ds:datastoreItem>
</file>

<file path=customXml/itemProps2.xml><?xml version="1.0" encoding="utf-8"?>
<ds:datastoreItem xmlns:ds="http://schemas.openxmlformats.org/officeDocument/2006/customXml" ds:itemID="{81AA44D2-296B-406C-A4E8-2A08E475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53D15-8A18-4B33-AC39-D53F19B278DE}">
  <ds:schemaRefs>
    <ds:schemaRef ds:uri="f208d9d4-ab53-4bb8-846a-65b2416c60b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67b068b7-2e2b-4052-af03-84bdb19f149d"/>
    <ds:schemaRef ds:uri="http://www.w3.org/XML/1998/namespace"/>
    <ds:schemaRef ds:uri="http://purl.org/dc/elements/1.1/"/>
  </ds:schemaRefs>
</ds:datastoreItem>
</file>

<file path=customXml/itemProps4.xml><?xml version="1.0" encoding="utf-8"?>
<ds:datastoreItem xmlns:ds="http://schemas.openxmlformats.org/officeDocument/2006/customXml" ds:itemID="{11498AB5-A570-4710-97C3-76310679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26587</CharactersWithSpaces>
  <SharedDoc>false</SharedDoc>
  <HLinks>
    <vt:vector size="6" baseType="variant">
      <vt:variant>
        <vt:i4>6422638</vt:i4>
      </vt:variant>
      <vt:variant>
        <vt:i4>6</vt:i4>
      </vt:variant>
      <vt:variant>
        <vt:i4>0</vt:i4>
      </vt:variant>
      <vt:variant>
        <vt:i4>5</vt:i4>
      </vt:variant>
      <vt:variant>
        <vt:lpwstr>https://www.gov.scot/publications/coronavirus-covid-19-framework-decision-making-scotlands-route-map-through-out-crisis-phase-1-update/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simon.swanson@highlifehighland.com</dc:creator>
  <cp:keywords/>
  <cp:lastModifiedBy>Jackie MacKenzie - High Life Highland</cp:lastModifiedBy>
  <cp:revision>5</cp:revision>
  <cp:lastPrinted>2020-08-12T13:44:00Z</cp:lastPrinted>
  <dcterms:created xsi:type="dcterms:W3CDTF">2020-11-30T10:32:00Z</dcterms:created>
  <dcterms:modified xsi:type="dcterms:W3CDTF">2020-11-30T11:16:00Z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