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629"/>
        <w:gridCol w:w="2835"/>
      </w:tblGrid>
      <w:tr w:rsidR="00B84929" w:rsidRPr="0089449E" w14:paraId="568A6F17" w14:textId="77777777" w:rsidTr="00DE1E6C">
        <w:trPr>
          <w:cantSplit/>
          <w:trHeight w:val="993"/>
        </w:trPr>
        <w:tc>
          <w:tcPr>
            <w:tcW w:w="6629" w:type="dxa"/>
          </w:tcPr>
          <w:p w14:paraId="45B88BAC" w14:textId="77777777"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LIFE HIGHLAND </w:t>
            </w:r>
          </w:p>
          <w:p w14:paraId="53D31F3F" w14:textId="77777777"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14:paraId="6562A4F4" w14:textId="1A1FD33D" w:rsidR="002B7DC4" w:rsidRPr="00403D5C" w:rsidRDefault="00F31E49" w:rsidP="002B7DC4">
            <w:pPr>
              <w:pStyle w:val="BodyText"/>
              <w:jc w:val="left"/>
              <w:rPr>
                <w:rFonts w:ascii="Arial" w:hAnsi="Arial" w:cs="Arial"/>
                <w:szCs w:val="24"/>
              </w:rPr>
            </w:pPr>
            <w:r w:rsidRPr="00403D5C">
              <w:rPr>
                <w:rFonts w:ascii="Arial" w:hAnsi="Arial" w:cs="Arial"/>
                <w:szCs w:val="24"/>
              </w:rPr>
              <w:t>24 March 2021</w:t>
            </w:r>
          </w:p>
          <w:p w14:paraId="145F0227" w14:textId="77777777"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2835" w:type="dxa"/>
          </w:tcPr>
          <w:p w14:paraId="1BE26005" w14:textId="302322A8" w:rsidR="00B84929" w:rsidRPr="0089449E" w:rsidRDefault="00B84929" w:rsidP="00615DE0">
            <w:pPr>
              <w:rPr>
                <w:rFonts w:ascii="Arial" w:hAnsi="Arial" w:cs="Arial"/>
                <w:szCs w:val="24"/>
              </w:rPr>
            </w:pPr>
            <w:r w:rsidRPr="0089449E">
              <w:rPr>
                <w:rFonts w:ascii="Arial" w:hAnsi="Arial" w:cs="Arial"/>
                <w:szCs w:val="24"/>
              </w:rPr>
              <w:t>AGENDA ITEM</w:t>
            </w:r>
            <w:r w:rsidR="00306BAA">
              <w:rPr>
                <w:rFonts w:ascii="Arial" w:hAnsi="Arial" w:cs="Arial"/>
                <w:szCs w:val="24"/>
              </w:rPr>
              <w:t xml:space="preserve"> </w:t>
            </w:r>
            <w:r w:rsidR="00615DE0">
              <w:rPr>
                <w:rFonts w:ascii="Arial" w:hAnsi="Arial" w:cs="Arial"/>
                <w:szCs w:val="24"/>
              </w:rPr>
              <w:t xml:space="preserve"> </w:t>
            </w:r>
            <w:r w:rsidRPr="0089449E">
              <w:rPr>
                <w:rFonts w:ascii="Arial" w:hAnsi="Arial" w:cs="Arial"/>
                <w:szCs w:val="24"/>
              </w:rPr>
              <w:t xml:space="preserve">    REPORT No HLH</w:t>
            </w:r>
            <w:r w:rsidR="00403D5C">
              <w:rPr>
                <w:rFonts w:ascii="Arial" w:hAnsi="Arial" w:cs="Arial"/>
                <w:szCs w:val="24"/>
              </w:rPr>
              <w:t xml:space="preserve">/ </w:t>
            </w:r>
            <w:r w:rsidR="00615DE0">
              <w:rPr>
                <w:rFonts w:ascii="Arial" w:hAnsi="Arial" w:cs="Arial"/>
                <w:szCs w:val="24"/>
              </w:rPr>
              <w:t xml:space="preserve">  </w:t>
            </w:r>
            <w:r w:rsidRPr="0089449E">
              <w:rPr>
                <w:rFonts w:ascii="Arial" w:hAnsi="Arial" w:cs="Arial"/>
                <w:szCs w:val="24"/>
              </w:rPr>
              <w:t>/</w:t>
            </w:r>
            <w:r w:rsidR="00257BA7">
              <w:rPr>
                <w:rFonts w:ascii="Arial" w:hAnsi="Arial" w:cs="Arial"/>
                <w:szCs w:val="24"/>
              </w:rPr>
              <w:t>2</w:t>
            </w:r>
            <w:r w:rsidR="00F31E49">
              <w:rPr>
                <w:rFonts w:ascii="Arial" w:hAnsi="Arial" w:cs="Arial"/>
                <w:szCs w:val="24"/>
              </w:rPr>
              <w:t>1</w:t>
            </w:r>
          </w:p>
        </w:tc>
      </w:tr>
    </w:tbl>
    <w:p w14:paraId="17D4A5F1" w14:textId="77777777" w:rsidR="0039450A" w:rsidRPr="0089449E" w:rsidRDefault="00AE0E89" w:rsidP="00DE1E6C">
      <w:pPr>
        <w:pStyle w:val="Heading2"/>
        <w:rPr>
          <w:rFonts w:ascii="Arial" w:hAnsi="Arial" w:cs="Arial"/>
          <w:b/>
          <w:szCs w:val="24"/>
          <w:u w:val="none"/>
        </w:rPr>
      </w:pPr>
      <w:r>
        <w:rPr>
          <w:rFonts w:ascii="Arial" w:hAnsi="Arial" w:cs="Arial"/>
          <w:b/>
          <w:caps/>
          <w:szCs w:val="24"/>
          <w:u w:val="none"/>
        </w:rPr>
        <w:t>CHair/chIEF EXECUTIVE’S</w:t>
      </w:r>
      <w:r w:rsidR="00CE6A5E">
        <w:rPr>
          <w:rFonts w:ascii="Arial" w:hAnsi="Arial" w:cs="Arial"/>
          <w:b/>
          <w:caps/>
          <w:szCs w:val="24"/>
          <w:u w:val="none"/>
        </w:rPr>
        <w:t xml:space="preserve"> UPDATES</w:t>
      </w:r>
      <w:r w:rsidR="00050D22">
        <w:rPr>
          <w:rFonts w:ascii="Arial" w:hAnsi="Arial" w:cs="Arial"/>
          <w:b/>
          <w:caps/>
          <w:szCs w:val="24"/>
          <w:u w:val="none"/>
        </w:rPr>
        <w:t xml:space="preserve"> </w:t>
      </w:r>
      <w:r w:rsidR="00DE1E6C" w:rsidRPr="0089449E">
        <w:rPr>
          <w:rFonts w:ascii="Arial" w:hAnsi="Arial" w:cs="Arial"/>
          <w:b/>
          <w:szCs w:val="24"/>
          <w:u w:val="none"/>
        </w:rPr>
        <w:t>-</w:t>
      </w:r>
      <w:r w:rsidR="00050D22">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14:paraId="53EEC732" w14:textId="77777777" w:rsidR="0039450A" w:rsidRPr="0089449E" w:rsidRDefault="0039450A" w:rsidP="00416BFF">
      <w:pPr>
        <w:jc w:val="both"/>
        <w:rPr>
          <w:rFonts w:ascii="Arial" w:hAnsi="Arial" w:cs="Arial"/>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652"/>
      </w:tblGrid>
      <w:tr w:rsidR="0039450A" w:rsidRPr="0089449E" w14:paraId="04FEA71B" w14:textId="77777777" w:rsidTr="00F31E49">
        <w:trPr>
          <w:cantSplit/>
        </w:trPr>
        <w:tc>
          <w:tcPr>
            <w:tcW w:w="9469" w:type="dxa"/>
            <w:gridSpan w:val="2"/>
          </w:tcPr>
          <w:p w14:paraId="0A5CAF4C" w14:textId="77777777" w:rsidR="0039450A" w:rsidRPr="0089449E" w:rsidRDefault="002B7DC4" w:rsidP="00416BFF">
            <w:pPr>
              <w:pStyle w:val="Heading2"/>
              <w:rPr>
                <w:rFonts w:ascii="Arial" w:hAnsi="Arial" w:cs="Arial"/>
                <w:b/>
                <w:szCs w:val="24"/>
                <w:u w:val="none"/>
              </w:rPr>
            </w:pPr>
            <w:r w:rsidRPr="0089449E">
              <w:rPr>
                <w:rFonts w:ascii="Arial" w:hAnsi="Arial" w:cs="Arial"/>
                <w:b/>
                <w:szCs w:val="24"/>
                <w:u w:val="none"/>
              </w:rPr>
              <w:t>Summary</w:t>
            </w:r>
          </w:p>
          <w:p w14:paraId="20BD99D4" w14:textId="77777777" w:rsidR="002B7DC4" w:rsidRPr="0089449E" w:rsidRDefault="002B7DC4" w:rsidP="002B7DC4">
            <w:pPr>
              <w:rPr>
                <w:rFonts w:ascii="Arial" w:hAnsi="Arial" w:cs="Arial"/>
              </w:rPr>
            </w:pPr>
          </w:p>
          <w:p w14:paraId="24C31BBB" w14:textId="77777777" w:rsidR="005C13D9" w:rsidRPr="00B12C74" w:rsidRDefault="00050D22" w:rsidP="00050D22">
            <w:pPr>
              <w:jc w:val="both"/>
              <w:rPr>
                <w:rFonts w:ascii="Arial" w:hAnsi="Arial" w:cs="Arial"/>
                <w:szCs w:val="24"/>
              </w:rPr>
            </w:pPr>
            <w:r w:rsidRPr="008711E9">
              <w:rPr>
                <w:rFonts w:ascii="Arial" w:hAnsi="Arial" w:cs="Arial"/>
                <w:szCs w:val="24"/>
              </w:rPr>
              <w:t xml:space="preserve">The purpose of this report is to </w:t>
            </w:r>
            <w:r w:rsidR="00AE0E89">
              <w:rPr>
                <w:rFonts w:ascii="Arial" w:hAnsi="Arial" w:cs="Arial"/>
                <w:szCs w:val="24"/>
              </w:rPr>
              <w:t xml:space="preserve">provide Directors with information and the opportunity </w:t>
            </w:r>
            <w:r w:rsidR="00AE0E89" w:rsidRPr="00B12C74">
              <w:rPr>
                <w:rFonts w:ascii="Arial" w:hAnsi="Arial" w:cs="Arial"/>
                <w:szCs w:val="24"/>
              </w:rPr>
              <w:t>to discuss issues affecting HLH and its work at an early stage.</w:t>
            </w:r>
          </w:p>
          <w:p w14:paraId="6C0B93DF" w14:textId="77777777" w:rsidR="00790E27" w:rsidRPr="00B12C74" w:rsidRDefault="00790E27" w:rsidP="00050D22">
            <w:pPr>
              <w:jc w:val="both"/>
              <w:rPr>
                <w:rFonts w:ascii="Arial" w:hAnsi="Arial" w:cs="Arial"/>
                <w:szCs w:val="24"/>
              </w:rPr>
            </w:pPr>
          </w:p>
          <w:p w14:paraId="4822BC8B" w14:textId="389E8BCE" w:rsidR="007F1B27" w:rsidRPr="00762379" w:rsidRDefault="00690507" w:rsidP="00762379">
            <w:pPr>
              <w:jc w:val="both"/>
              <w:rPr>
                <w:rFonts w:ascii="Arial" w:hAnsi="Arial" w:cs="Arial"/>
                <w:szCs w:val="24"/>
              </w:rPr>
            </w:pPr>
            <w:r>
              <w:rPr>
                <w:rFonts w:ascii="Arial" w:hAnsi="Arial" w:cs="Arial"/>
                <w:szCs w:val="24"/>
              </w:rPr>
              <w:t>It is recommended Directors</w:t>
            </w:r>
            <w:r w:rsidR="00762379">
              <w:rPr>
                <w:rFonts w:ascii="Arial" w:hAnsi="Arial" w:cs="Arial"/>
                <w:szCs w:val="24"/>
              </w:rPr>
              <w:t xml:space="preserve"> </w:t>
            </w:r>
            <w:r w:rsidR="0045226F" w:rsidRPr="00762379">
              <w:rPr>
                <w:rFonts w:ascii="Arial" w:hAnsi="Arial" w:cs="Arial"/>
                <w:szCs w:val="24"/>
              </w:rPr>
              <w:t>comment on and note the updates</w:t>
            </w:r>
            <w:r w:rsidR="00762379">
              <w:rPr>
                <w:rFonts w:ascii="Arial" w:hAnsi="Arial" w:cs="Arial"/>
                <w:szCs w:val="24"/>
              </w:rPr>
              <w:t>.</w:t>
            </w:r>
          </w:p>
          <w:p w14:paraId="77A80CC4" w14:textId="3566258B" w:rsidR="00690507" w:rsidRPr="00762379" w:rsidRDefault="00690507" w:rsidP="00762379">
            <w:pPr>
              <w:jc w:val="both"/>
              <w:rPr>
                <w:rFonts w:ascii="Arial" w:hAnsi="Arial" w:cs="Arial"/>
                <w:szCs w:val="24"/>
              </w:rPr>
            </w:pPr>
          </w:p>
        </w:tc>
      </w:tr>
      <w:tr w:rsidR="00A53534" w:rsidRPr="0089449E" w14:paraId="3341E083"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703F6128" w14:textId="77777777" w:rsidR="00A53534" w:rsidRPr="0089449E" w:rsidRDefault="008B4D54" w:rsidP="006D4204">
            <w:pPr>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52" w:type="dxa"/>
          </w:tcPr>
          <w:p w14:paraId="4A7F3DAE" w14:textId="77777777" w:rsidR="00A53534" w:rsidRPr="0089449E" w:rsidRDefault="00A53534" w:rsidP="006D4204">
            <w:pPr>
              <w:rPr>
                <w:rFonts w:ascii="Arial" w:hAnsi="Arial" w:cs="Arial"/>
                <w:b/>
              </w:rPr>
            </w:pPr>
            <w:r w:rsidRPr="0089449E">
              <w:rPr>
                <w:rFonts w:ascii="Arial" w:hAnsi="Arial" w:cs="Arial"/>
                <w:b/>
              </w:rPr>
              <w:t>Business Plan Contribution</w:t>
            </w:r>
          </w:p>
          <w:p w14:paraId="0E6E29AF" w14:textId="77777777" w:rsidR="00A53534" w:rsidRPr="0089449E" w:rsidRDefault="00A53534" w:rsidP="006D4204">
            <w:pPr>
              <w:rPr>
                <w:rFonts w:ascii="Arial" w:hAnsi="Arial" w:cs="Arial"/>
                <w:szCs w:val="24"/>
              </w:rPr>
            </w:pPr>
          </w:p>
        </w:tc>
      </w:tr>
      <w:tr w:rsidR="00A53534" w:rsidRPr="0089449E" w14:paraId="07DE4C72"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014ED570" w14:textId="77777777" w:rsidR="00A53534" w:rsidRPr="007161EF" w:rsidRDefault="008B4D54" w:rsidP="006D4204">
            <w:pPr>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52" w:type="dxa"/>
          </w:tcPr>
          <w:p w14:paraId="485EE6FB" w14:textId="77777777" w:rsidR="00B26FE3" w:rsidRDefault="00B26FE3" w:rsidP="00B176A2">
            <w:pPr>
              <w:jc w:val="both"/>
              <w:rPr>
                <w:rFonts w:ascii="Arial" w:hAnsi="Arial" w:cs="Arial"/>
              </w:rPr>
            </w:pPr>
            <w:r>
              <w:rPr>
                <w:rFonts w:ascii="Arial" w:hAnsi="Arial" w:cs="Arial"/>
              </w:rPr>
              <w:t xml:space="preserve">This report supports the </w:t>
            </w:r>
            <w:r w:rsidR="004973CD">
              <w:rPr>
                <w:rFonts w:ascii="Arial" w:hAnsi="Arial" w:cs="Arial"/>
              </w:rPr>
              <w:t xml:space="preserve">highlighted </w:t>
            </w:r>
            <w:r>
              <w:rPr>
                <w:rFonts w:ascii="Arial" w:hAnsi="Arial" w:cs="Arial"/>
              </w:rPr>
              <w:t>Business Outcomes from the High Life Highland (HLH) Business Plan:</w:t>
            </w:r>
          </w:p>
          <w:p w14:paraId="7BCFF4FC" w14:textId="77777777" w:rsidR="00B26FE3" w:rsidRDefault="00B26FE3" w:rsidP="00B176A2">
            <w:pPr>
              <w:jc w:val="both"/>
              <w:rPr>
                <w:rFonts w:ascii="Arial" w:hAnsi="Arial" w:cs="Arial"/>
              </w:rPr>
            </w:pPr>
          </w:p>
          <w:p w14:paraId="73F66FFD" w14:textId="77777777" w:rsidR="004A104C" w:rsidRDefault="004A104C" w:rsidP="00B176A2">
            <w:pPr>
              <w:pStyle w:val="ListParagraph"/>
              <w:numPr>
                <w:ilvl w:val="0"/>
                <w:numId w:val="1"/>
              </w:numPr>
              <w:spacing w:after="0" w:line="240" w:lineRule="auto"/>
              <w:jc w:val="both"/>
              <w:rPr>
                <w:rFonts w:ascii="Arial" w:hAnsi="Arial" w:cs="Arial"/>
                <w:bCs/>
                <w:sz w:val="24"/>
                <w:szCs w:val="24"/>
              </w:rPr>
            </w:pPr>
            <w:r>
              <w:rPr>
                <w:rFonts w:ascii="Arial" w:hAnsi="Arial" w:cs="Arial"/>
                <w:bCs/>
                <w:sz w:val="24"/>
                <w:szCs w:val="24"/>
              </w:rPr>
              <w:t>Sustain a high standard of health and safety, and environmental performance</w:t>
            </w:r>
          </w:p>
          <w:p w14:paraId="50333445" w14:textId="77777777" w:rsidR="004A104C" w:rsidRPr="000330B6" w:rsidRDefault="004A104C" w:rsidP="00B176A2">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Implement the Service Delivery Contract with THC</w:t>
            </w:r>
          </w:p>
          <w:p w14:paraId="5769228B" w14:textId="77777777" w:rsidR="004A104C" w:rsidRPr="000330B6" w:rsidRDefault="004A104C" w:rsidP="00B176A2">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Improving customer engagement and satisfaction</w:t>
            </w:r>
          </w:p>
          <w:p w14:paraId="775F026A" w14:textId="77777777" w:rsidR="004A104C" w:rsidRPr="000330B6" w:rsidRDefault="004A104C" w:rsidP="00B176A2">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Improving staff engagement and satisfaction</w:t>
            </w:r>
          </w:p>
          <w:p w14:paraId="12EC8722" w14:textId="77777777" w:rsidR="004A104C" w:rsidRPr="000330B6" w:rsidRDefault="004A104C" w:rsidP="00B176A2">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Enhance the positive charity image</w:t>
            </w:r>
          </w:p>
          <w:p w14:paraId="1708E91D" w14:textId="77777777" w:rsidR="004A104C" w:rsidRDefault="004A104C" w:rsidP="00B176A2">
            <w:pPr>
              <w:pStyle w:val="ListParagraph"/>
              <w:numPr>
                <w:ilvl w:val="0"/>
                <w:numId w:val="1"/>
              </w:numPr>
              <w:spacing w:after="0" w:line="240" w:lineRule="auto"/>
              <w:jc w:val="both"/>
              <w:rPr>
                <w:rFonts w:ascii="Arial" w:hAnsi="Arial" w:cs="Arial"/>
                <w:bCs/>
                <w:sz w:val="24"/>
                <w:szCs w:val="24"/>
              </w:rPr>
            </w:pPr>
            <w:r>
              <w:rPr>
                <w:rFonts w:ascii="Arial" w:hAnsi="Arial" w:cs="Arial"/>
                <w:bCs/>
                <w:sz w:val="24"/>
                <w:szCs w:val="24"/>
              </w:rPr>
              <w:t>Be a trusted and effective partner</w:t>
            </w:r>
          </w:p>
          <w:p w14:paraId="4BE3B522" w14:textId="77777777" w:rsidR="004A104C" w:rsidRDefault="004A104C" w:rsidP="00B176A2">
            <w:pPr>
              <w:pStyle w:val="ListParagraph"/>
              <w:numPr>
                <w:ilvl w:val="0"/>
                <w:numId w:val="1"/>
              </w:numPr>
              <w:spacing w:after="0" w:line="240" w:lineRule="auto"/>
              <w:jc w:val="both"/>
              <w:rPr>
                <w:rFonts w:ascii="Arial" w:hAnsi="Arial" w:cs="Arial"/>
                <w:bCs/>
                <w:sz w:val="24"/>
                <w:szCs w:val="24"/>
              </w:rPr>
            </w:pPr>
            <w:r>
              <w:rPr>
                <w:rFonts w:ascii="Arial" w:hAnsi="Arial" w:cs="Arial"/>
                <w:bCs/>
                <w:sz w:val="24"/>
                <w:szCs w:val="24"/>
              </w:rPr>
              <w:t>Achieve sustainable growth across the organisation</w:t>
            </w:r>
          </w:p>
          <w:p w14:paraId="79A8AAA5" w14:textId="77777777" w:rsidR="004A104C" w:rsidRPr="000330B6" w:rsidRDefault="004A104C" w:rsidP="00B176A2">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Develop health and wellbeing across Highland communities</w:t>
            </w:r>
          </w:p>
          <w:p w14:paraId="56A77F37" w14:textId="77777777" w:rsidR="004A104C" w:rsidRPr="000330B6" w:rsidRDefault="004A104C" w:rsidP="00B176A2">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Develop and promote the High Life brand</w:t>
            </w:r>
          </w:p>
          <w:p w14:paraId="72C843CF" w14:textId="77777777" w:rsidR="002A11C0" w:rsidRPr="0089449E" w:rsidRDefault="002A11C0" w:rsidP="00B176A2">
            <w:pPr>
              <w:pStyle w:val="ListParagraph"/>
              <w:spacing w:after="0" w:line="240" w:lineRule="auto"/>
              <w:ind w:left="819"/>
              <w:jc w:val="both"/>
              <w:rPr>
                <w:rFonts w:ascii="Arial" w:hAnsi="Arial" w:cs="Arial"/>
                <w:b/>
              </w:rPr>
            </w:pPr>
          </w:p>
        </w:tc>
      </w:tr>
      <w:tr w:rsidR="0003223B" w:rsidRPr="0089449E" w14:paraId="67B8C3A5"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2204F6DF" w14:textId="0201E28F" w:rsidR="00721970" w:rsidRDefault="00403D5C" w:rsidP="00416BFF">
            <w:pPr>
              <w:rPr>
                <w:rFonts w:ascii="Arial" w:hAnsi="Arial" w:cs="Arial"/>
                <w:b/>
                <w:szCs w:val="24"/>
              </w:rPr>
            </w:pPr>
            <w:r w:rsidRPr="00403D5C">
              <w:rPr>
                <w:rFonts w:ascii="Arial" w:hAnsi="Arial" w:cs="Arial"/>
                <w:b/>
                <w:szCs w:val="24"/>
              </w:rPr>
              <w:t>2.</w:t>
            </w:r>
          </w:p>
          <w:p w14:paraId="1D5D4B03" w14:textId="1F137B60" w:rsidR="00B176A2" w:rsidRDefault="00B176A2" w:rsidP="00416BFF">
            <w:pPr>
              <w:rPr>
                <w:rFonts w:ascii="Arial" w:hAnsi="Arial" w:cs="Arial"/>
                <w:b/>
                <w:szCs w:val="24"/>
              </w:rPr>
            </w:pPr>
          </w:p>
          <w:p w14:paraId="4970CEB7" w14:textId="7995CC4C" w:rsidR="00B176A2" w:rsidRDefault="00B176A2" w:rsidP="00416BFF">
            <w:pPr>
              <w:rPr>
                <w:rFonts w:ascii="Arial" w:hAnsi="Arial" w:cs="Arial"/>
                <w:bCs/>
                <w:szCs w:val="24"/>
              </w:rPr>
            </w:pPr>
            <w:r w:rsidRPr="00B176A2">
              <w:rPr>
                <w:rFonts w:ascii="Arial" w:hAnsi="Arial" w:cs="Arial"/>
                <w:bCs/>
                <w:szCs w:val="24"/>
              </w:rPr>
              <w:t>2.1</w:t>
            </w:r>
          </w:p>
          <w:p w14:paraId="02CB6CA2" w14:textId="5113416A" w:rsidR="00B176A2" w:rsidRDefault="00B176A2" w:rsidP="00416BFF">
            <w:pPr>
              <w:rPr>
                <w:rFonts w:ascii="Arial" w:hAnsi="Arial" w:cs="Arial"/>
                <w:bCs/>
                <w:szCs w:val="24"/>
              </w:rPr>
            </w:pPr>
          </w:p>
          <w:p w14:paraId="6AC1730C" w14:textId="1A6787A7" w:rsidR="00B176A2" w:rsidRDefault="00B176A2" w:rsidP="00416BFF">
            <w:pPr>
              <w:rPr>
                <w:rFonts w:ascii="Arial" w:hAnsi="Arial" w:cs="Arial"/>
                <w:bCs/>
                <w:szCs w:val="24"/>
              </w:rPr>
            </w:pPr>
          </w:p>
          <w:p w14:paraId="10CBC18D" w14:textId="73CCF451" w:rsidR="00B176A2" w:rsidRDefault="00B176A2" w:rsidP="00416BFF">
            <w:pPr>
              <w:rPr>
                <w:rFonts w:ascii="Arial" w:hAnsi="Arial" w:cs="Arial"/>
                <w:bCs/>
                <w:szCs w:val="24"/>
              </w:rPr>
            </w:pPr>
          </w:p>
          <w:p w14:paraId="18C5CD2D" w14:textId="775CF3A9" w:rsidR="00B176A2" w:rsidRDefault="00B176A2" w:rsidP="00416BFF">
            <w:pPr>
              <w:rPr>
                <w:rFonts w:ascii="Arial" w:hAnsi="Arial" w:cs="Arial"/>
                <w:bCs/>
                <w:szCs w:val="24"/>
              </w:rPr>
            </w:pPr>
          </w:p>
          <w:p w14:paraId="43FCA310" w14:textId="4E0882A4" w:rsidR="00B176A2" w:rsidRDefault="00B176A2" w:rsidP="00416BFF">
            <w:pPr>
              <w:rPr>
                <w:rFonts w:ascii="Arial" w:hAnsi="Arial" w:cs="Arial"/>
                <w:bCs/>
                <w:szCs w:val="24"/>
              </w:rPr>
            </w:pPr>
          </w:p>
          <w:p w14:paraId="3788A1A6" w14:textId="0FAE2F81" w:rsidR="00B176A2" w:rsidRDefault="00B176A2" w:rsidP="00416BFF">
            <w:pPr>
              <w:rPr>
                <w:rFonts w:ascii="Arial" w:hAnsi="Arial" w:cs="Arial"/>
                <w:bCs/>
                <w:szCs w:val="24"/>
              </w:rPr>
            </w:pPr>
          </w:p>
          <w:p w14:paraId="2861254E" w14:textId="31E0F914" w:rsidR="00B176A2" w:rsidRDefault="00B176A2" w:rsidP="00416BFF">
            <w:pPr>
              <w:rPr>
                <w:rFonts w:ascii="Arial" w:hAnsi="Arial" w:cs="Arial"/>
                <w:bCs/>
                <w:szCs w:val="24"/>
              </w:rPr>
            </w:pPr>
          </w:p>
          <w:p w14:paraId="1EC042A5" w14:textId="74B0C153" w:rsidR="00B176A2" w:rsidRDefault="00B176A2" w:rsidP="00416BFF">
            <w:pPr>
              <w:rPr>
                <w:rFonts w:ascii="Arial" w:hAnsi="Arial" w:cs="Arial"/>
                <w:bCs/>
                <w:szCs w:val="24"/>
              </w:rPr>
            </w:pPr>
            <w:r>
              <w:rPr>
                <w:rFonts w:ascii="Arial" w:hAnsi="Arial" w:cs="Arial"/>
                <w:bCs/>
                <w:szCs w:val="24"/>
              </w:rPr>
              <w:t>2.2</w:t>
            </w:r>
          </w:p>
          <w:p w14:paraId="3BF57142" w14:textId="5206BE3A" w:rsidR="00B176A2" w:rsidRDefault="00B176A2" w:rsidP="00416BFF">
            <w:pPr>
              <w:rPr>
                <w:rFonts w:ascii="Arial" w:hAnsi="Arial" w:cs="Arial"/>
                <w:bCs/>
                <w:szCs w:val="24"/>
              </w:rPr>
            </w:pPr>
          </w:p>
          <w:p w14:paraId="67BC9B53" w14:textId="499F9A57" w:rsidR="00B176A2" w:rsidRDefault="00B176A2" w:rsidP="00416BFF">
            <w:pPr>
              <w:rPr>
                <w:rFonts w:ascii="Arial" w:hAnsi="Arial" w:cs="Arial"/>
                <w:bCs/>
                <w:szCs w:val="24"/>
              </w:rPr>
            </w:pPr>
          </w:p>
          <w:p w14:paraId="0AF0D79F" w14:textId="548CA456" w:rsidR="00B176A2" w:rsidRDefault="00B176A2" w:rsidP="00416BFF">
            <w:pPr>
              <w:rPr>
                <w:rFonts w:ascii="Arial" w:hAnsi="Arial" w:cs="Arial"/>
                <w:bCs/>
                <w:szCs w:val="24"/>
              </w:rPr>
            </w:pPr>
          </w:p>
          <w:p w14:paraId="32894C36" w14:textId="583D8CB5" w:rsidR="00B176A2" w:rsidRDefault="00B176A2" w:rsidP="00416BFF">
            <w:pPr>
              <w:rPr>
                <w:rFonts w:ascii="Arial" w:hAnsi="Arial" w:cs="Arial"/>
                <w:bCs/>
                <w:szCs w:val="24"/>
              </w:rPr>
            </w:pPr>
          </w:p>
          <w:p w14:paraId="4C4BD478" w14:textId="1422DBD5" w:rsidR="00B176A2" w:rsidRDefault="00B176A2" w:rsidP="00416BFF">
            <w:pPr>
              <w:rPr>
                <w:rFonts w:ascii="Arial" w:hAnsi="Arial" w:cs="Arial"/>
                <w:bCs/>
                <w:szCs w:val="24"/>
              </w:rPr>
            </w:pPr>
          </w:p>
          <w:p w14:paraId="185844DC" w14:textId="1E8721C6" w:rsidR="00B176A2" w:rsidRDefault="00B176A2" w:rsidP="00416BFF">
            <w:pPr>
              <w:rPr>
                <w:rFonts w:ascii="Arial" w:hAnsi="Arial" w:cs="Arial"/>
                <w:bCs/>
                <w:szCs w:val="24"/>
              </w:rPr>
            </w:pPr>
            <w:r>
              <w:rPr>
                <w:rFonts w:ascii="Arial" w:hAnsi="Arial" w:cs="Arial"/>
                <w:bCs/>
                <w:szCs w:val="24"/>
              </w:rPr>
              <w:t>2.3</w:t>
            </w:r>
          </w:p>
          <w:p w14:paraId="41277907" w14:textId="225AE20E" w:rsidR="00B176A2" w:rsidRDefault="00B176A2" w:rsidP="00416BFF">
            <w:pPr>
              <w:rPr>
                <w:rFonts w:ascii="Arial" w:hAnsi="Arial" w:cs="Arial"/>
                <w:bCs/>
                <w:szCs w:val="24"/>
              </w:rPr>
            </w:pPr>
          </w:p>
          <w:p w14:paraId="139EE4C4" w14:textId="51BAF716" w:rsidR="00B176A2" w:rsidRDefault="00B176A2" w:rsidP="00416BFF">
            <w:pPr>
              <w:rPr>
                <w:rFonts w:ascii="Arial" w:hAnsi="Arial" w:cs="Arial"/>
                <w:bCs/>
                <w:szCs w:val="24"/>
              </w:rPr>
            </w:pPr>
          </w:p>
          <w:p w14:paraId="0CA5F690" w14:textId="55F0B78C" w:rsidR="00B176A2" w:rsidRDefault="00B176A2" w:rsidP="00416BFF">
            <w:pPr>
              <w:rPr>
                <w:rFonts w:ascii="Arial" w:hAnsi="Arial" w:cs="Arial"/>
                <w:bCs/>
                <w:szCs w:val="24"/>
              </w:rPr>
            </w:pPr>
          </w:p>
          <w:p w14:paraId="0EBE4968" w14:textId="3512E290" w:rsidR="00B176A2" w:rsidRDefault="00B176A2" w:rsidP="00416BFF">
            <w:pPr>
              <w:rPr>
                <w:rFonts w:ascii="Arial" w:hAnsi="Arial" w:cs="Arial"/>
                <w:bCs/>
                <w:szCs w:val="24"/>
              </w:rPr>
            </w:pPr>
          </w:p>
          <w:p w14:paraId="308A889A" w14:textId="4DA75110" w:rsidR="00B176A2" w:rsidRDefault="00B176A2" w:rsidP="00416BFF">
            <w:pPr>
              <w:rPr>
                <w:rFonts w:ascii="Arial" w:hAnsi="Arial" w:cs="Arial"/>
                <w:bCs/>
                <w:szCs w:val="24"/>
              </w:rPr>
            </w:pPr>
          </w:p>
          <w:p w14:paraId="26DDB9D7" w14:textId="232F3D95" w:rsidR="00B176A2" w:rsidRDefault="00B176A2" w:rsidP="00416BFF">
            <w:pPr>
              <w:rPr>
                <w:rFonts w:ascii="Arial" w:hAnsi="Arial" w:cs="Arial"/>
                <w:bCs/>
                <w:szCs w:val="24"/>
              </w:rPr>
            </w:pPr>
          </w:p>
          <w:p w14:paraId="665A33C0" w14:textId="2D80368D" w:rsidR="00B176A2" w:rsidRDefault="00B176A2" w:rsidP="00416BFF">
            <w:pPr>
              <w:rPr>
                <w:rFonts w:ascii="Arial" w:hAnsi="Arial" w:cs="Arial"/>
                <w:bCs/>
                <w:szCs w:val="24"/>
              </w:rPr>
            </w:pPr>
          </w:p>
          <w:p w14:paraId="2AB984FC" w14:textId="2A2F6F25" w:rsidR="00B176A2" w:rsidRDefault="00B176A2" w:rsidP="00416BFF">
            <w:pPr>
              <w:rPr>
                <w:rFonts w:ascii="Arial" w:hAnsi="Arial" w:cs="Arial"/>
                <w:bCs/>
                <w:szCs w:val="24"/>
              </w:rPr>
            </w:pPr>
          </w:p>
          <w:p w14:paraId="680E3DDE" w14:textId="0B38F5AC" w:rsidR="00B176A2" w:rsidRDefault="00B176A2" w:rsidP="00416BFF">
            <w:pPr>
              <w:rPr>
                <w:rFonts w:ascii="Arial" w:hAnsi="Arial" w:cs="Arial"/>
                <w:bCs/>
                <w:szCs w:val="24"/>
              </w:rPr>
            </w:pPr>
            <w:r>
              <w:rPr>
                <w:rFonts w:ascii="Arial" w:hAnsi="Arial" w:cs="Arial"/>
                <w:bCs/>
                <w:szCs w:val="24"/>
              </w:rPr>
              <w:lastRenderedPageBreak/>
              <w:t>2.4</w:t>
            </w:r>
          </w:p>
          <w:p w14:paraId="23358215" w14:textId="56CC14C1" w:rsidR="00B176A2" w:rsidRDefault="00B176A2" w:rsidP="00416BFF">
            <w:pPr>
              <w:rPr>
                <w:rFonts w:ascii="Arial" w:hAnsi="Arial" w:cs="Arial"/>
                <w:bCs/>
                <w:szCs w:val="24"/>
              </w:rPr>
            </w:pPr>
          </w:p>
          <w:p w14:paraId="6E4501A2" w14:textId="685C95AA" w:rsidR="00B176A2" w:rsidRDefault="00B176A2" w:rsidP="00416BFF">
            <w:pPr>
              <w:rPr>
                <w:rFonts w:ascii="Arial" w:hAnsi="Arial" w:cs="Arial"/>
                <w:bCs/>
                <w:szCs w:val="24"/>
              </w:rPr>
            </w:pPr>
          </w:p>
          <w:p w14:paraId="42E697AA" w14:textId="235526BB" w:rsidR="00B176A2" w:rsidRDefault="00B176A2" w:rsidP="00416BFF">
            <w:pPr>
              <w:rPr>
                <w:rFonts w:ascii="Arial" w:hAnsi="Arial" w:cs="Arial"/>
                <w:bCs/>
                <w:szCs w:val="24"/>
              </w:rPr>
            </w:pPr>
          </w:p>
          <w:p w14:paraId="14BBA2D6" w14:textId="7D62A97B" w:rsidR="00B176A2" w:rsidRDefault="00B176A2" w:rsidP="00416BFF">
            <w:pPr>
              <w:rPr>
                <w:rFonts w:ascii="Arial" w:hAnsi="Arial" w:cs="Arial"/>
                <w:bCs/>
                <w:szCs w:val="24"/>
              </w:rPr>
            </w:pPr>
          </w:p>
          <w:p w14:paraId="4D0CC74C" w14:textId="7E4692EF" w:rsidR="00B176A2" w:rsidRDefault="00B176A2" w:rsidP="00416BFF">
            <w:pPr>
              <w:rPr>
                <w:rFonts w:ascii="Arial" w:hAnsi="Arial" w:cs="Arial"/>
                <w:bCs/>
                <w:szCs w:val="24"/>
              </w:rPr>
            </w:pPr>
          </w:p>
          <w:p w14:paraId="747FE357" w14:textId="69417F02" w:rsidR="00B176A2" w:rsidRDefault="00B176A2" w:rsidP="00416BFF">
            <w:pPr>
              <w:rPr>
                <w:rFonts w:ascii="Arial" w:hAnsi="Arial" w:cs="Arial"/>
                <w:bCs/>
                <w:szCs w:val="24"/>
              </w:rPr>
            </w:pPr>
          </w:p>
          <w:p w14:paraId="10B25A0E" w14:textId="253574E6" w:rsidR="00B176A2" w:rsidRDefault="00B176A2" w:rsidP="00416BFF">
            <w:pPr>
              <w:rPr>
                <w:rFonts w:ascii="Arial" w:hAnsi="Arial" w:cs="Arial"/>
                <w:bCs/>
                <w:szCs w:val="24"/>
              </w:rPr>
            </w:pPr>
          </w:p>
          <w:p w14:paraId="0ED25CAC" w14:textId="3739E00B" w:rsidR="00B176A2" w:rsidRDefault="00B176A2" w:rsidP="00416BFF">
            <w:pPr>
              <w:rPr>
                <w:rFonts w:ascii="Arial" w:hAnsi="Arial" w:cs="Arial"/>
                <w:bCs/>
                <w:szCs w:val="24"/>
              </w:rPr>
            </w:pPr>
          </w:p>
          <w:p w14:paraId="4254CA42" w14:textId="49E00BA9" w:rsidR="00B176A2" w:rsidRDefault="00B176A2" w:rsidP="00416BFF">
            <w:pPr>
              <w:rPr>
                <w:rFonts w:ascii="Arial" w:hAnsi="Arial" w:cs="Arial"/>
                <w:bCs/>
                <w:szCs w:val="24"/>
              </w:rPr>
            </w:pPr>
          </w:p>
          <w:p w14:paraId="332C2963" w14:textId="20B91112" w:rsidR="00B176A2" w:rsidRPr="00B176A2" w:rsidRDefault="00B176A2" w:rsidP="00416BFF">
            <w:pPr>
              <w:rPr>
                <w:rFonts w:ascii="Arial" w:hAnsi="Arial" w:cs="Arial"/>
                <w:bCs/>
                <w:szCs w:val="24"/>
              </w:rPr>
            </w:pPr>
            <w:r>
              <w:rPr>
                <w:rFonts w:ascii="Arial" w:hAnsi="Arial" w:cs="Arial"/>
                <w:bCs/>
                <w:szCs w:val="24"/>
              </w:rPr>
              <w:t>2.5</w:t>
            </w:r>
          </w:p>
          <w:p w14:paraId="404FD11F" w14:textId="77777777" w:rsidR="00721970" w:rsidRDefault="00721970" w:rsidP="00416BFF">
            <w:pPr>
              <w:rPr>
                <w:rFonts w:ascii="Arial" w:hAnsi="Arial" w:cs="Arial"/>
                <w:bCs/>
                <w:szCs w:val="24"/>
              </w:rPr>
            </w:pPr>
          </w:p>
          <w:p w14:paraId="37F70E0E" w14:textId="77777777" w:rsidR="00721970" w:rsidRDefault="00721970" w:rsidP="00416BFF">
            <w:pPr>
              <w:rPr>
                <w:rFonts w:ascii="Arial" w:hAnsi="Arial" w:cs="Arial"/>
                <w:bCs/>
                <w:szCs w:val="24"/>
              </w:rPr>
            </w:pPr>
          </w:p>
          <w:p w14:paraId="6D9B57A2" w14:textId="77777777" w:rsidR="00721970" w:rsidRDefault="00721970" w:rsidP="00416BFF">
            <w:pPr>
              <w:rPr>
                <w:rFonts w:ascii="Arial" w:hAnsi="Arial" w:cs="Arial"/>
                <w:bCs/>
                <w:szCs w:val="24"/>
              </w:rPr>
            </w:pPr>
          </w:p>
          <w:p w14:paraId="59218BA8" w14:textId="5292C5F8" w:rsidR="0003223B" w:rsidRDefault="0003223B" w:rsidP="00416BFF">
            <w:pPr>
              <w:rPr>
                <w:rFonts w:ascii="Arial" w:hAnsi="Arial" w:cs="Arial"/>
                <w:bCs/>
                <w:szCs w:val="24"/>
              </w:rPr>
            </w:pPr>
          </w:p>
          <w:p w14:paraId="116D06F6" w14:textId="77777777" w:rsidR="00721970" w:rsidRDefault="00721970" w:rsidP="00416BFF">
            <w:pPr>
              <w:rPr>
                <w:rFonts w:ascii="Arial" w:hAnsi="Arial" w:cs="Arial"/>
                <w:bCs/>
                <w:szCs w:val="24"/>
              </w:rPr>
            </w:pPr>
          </w:p>
          <w:p w14:paraId="325C36A3" w14:textId="7A59FB1F" w:rsidR="00721970" w:rsidRPr="0003223B" w:rsidRDefault="00721970" w:rsidP="00416BFF">
            <w:pPr>
              <w:rPr>
                <w:rFonts w:ascii="Arial" w:hAnsi="Arial" w:cs="Arial"/>
                <w:bCs/>
                <w:szCs w:val="24"/>
              </w:rPr>
            </w:pPr>
          </w:p>
        </w:tc>
        <w:tc>
          <w:tcPr>
            <w:tcW w:w="8652" w:type="dxa"/>
          </w:tcPr>
          <w:p w14:paraId="631020B2" w14:textId="1344BA40" w:rsidR="00721970" w:rsidRPr="00C4725C" w:rsidRDefault="00721970" w:rsidP="00B176A2">
            <w:pPr>
              <w:jc w:val="both"/>
              <w:rPr>
                <w:rFonts w:ascii="Arial" w:hAnsi="Arial" w:cs="Arial"/>
                <w:b/>
                <w:bCs/>
              </w:rPr>
            </w:pPr>
            <w:r w:rsidRPr="00C4725C">
              <w:rPr>
                <w:rFonts w:ascii="Arial" w:hAnsi="Arial" w:cs="Arial"/>
                <w:b/>
                <w:bCs/>
              </w:rPr>
              <w:lastRenderedPageBreak/>
              <w:t>Update</w:t>
            </w:r>
            <w:r w:rsidR="00C4725C" w:rsidRPr="00C4725C">
              <w:rPr>
                <w:rFonts w:ascii="Arial" w:hAnsi="Arial" w:cs="Arial"/>
                <w:b/>
                <w:bCs/>
              </w:rPr>
              <w:t xml:space="preserve"> from the Chair</w:t>
            </w:r>
          </w:p>
          <w:p w14:paraId="6732C2D1" w14:textId="77777777" w:rsidR="00721970" w:rsidRDefault="00721970" w:rsidP="00B176A2">
            <w:pPr>
              <w:jc w:val="both"/>
              <w:rPr>
                <w:rFonts w:ascii="Arial" w:hAnsi="Arial" w:cs="Arial"/>
              </w:rPr>
            </w:pPr>
          </w:p>
          <w:p w14:paraId="4042F84E" w14:textId="426176AC" w:rsidR="00C2189A" w:rsidRDefault="00721970" w:rsidP="00B176A2">
            <w:pPr>
              <w:jc w:val="both"/>
              <w:rPr>
                <w:rFonts w:ascii="Arial" w:hAnsi="Arial" w:cs="Arial"/>
              </w:rPr>
            </w:pPr>
            <w:r>
              <w:rPr>
                <w:rFonts w:ascii="Arial" w:hAnsi="Arial" w:cs="Arial"/>
              </w:rPr>
              <w:t xml:space="preserve">The strategic relationship with THC has steadily improved over the course of recent months. Discussions on the financial difficulties faced by the charity included a briefing by </w:t>
            </w:r>
            <w:proofErr w:type="gramStart"/>
            <w:r>
              <w:rPr>
                <w:rFonts w:ascii="Arial" w:hAnsi="Arial" w:cs="Arial"/>
              </w:rPr>
              <w:t>myself</w:t>
            </w:r>
            <w:proofErr w:type="gramEnd"/>
            <w:r>
              <w:rPr>
                <w:rFonts w:ascii="Arial" w:hAnsi="Arial" w:cs="Arial"/>
              </w:rPr>
              <w:t xml:space="preserve"> and the CE to the Administration group.</w:t>
            </w:r>
            <w:r w:rsidR="00C2189A">
              <w:rPr>
                <w:rFonts w:ascii="Arial" w:hAnsi="Arial" w:cs="Arial"/>
              </w:rPr>
              <w:t xml:space="preserve"> </w:t>
            </w:r>
            <w:r w:rsidR="00603F32">
              <w:rPr>
                <w:rFonts w:ascii="Arial" w:hAnsi="Arial" w:cs="Arial"/>
              </w:rPr>
              <w:t xml:space="preserve">As the Budget Planning Paper details, </w:t>
            </w:r>
            <w:r w:rsidR="00C2344C">
              <w:rPr>
                <w:rFonts w:ascii="Arial" w:hAnsi="Arial" w:cs="Arial"/>
              </w:rPr>
              <w:t>t</w:t>
            </w:r>
            <w:r w:rsidR="00C2189A">
              <w:rPr>
                <w:rFonts w:ascii="Arial" w:hAnsi="Arial" w:cs="Arial"/>
              </w:rPr>
              <w:t>he</w:t>
            </w:r>
            <w:r w:rsidR="00603F32">
              <w:rPr>
                <w:rFonts w:ascii="Arial" w:hAnsi="Arial" w:cs="Arial"/>
              </w:rPr>
              <w:t xml:space="preserve"> outcome of engagements was a</w:t>
            </w:r>
            <w:r w:rsidR="00C2189A">
              <w:rPr>
                <w:rFonts w:ascii="Arial" w:hAnsi="Arial" w:cs="Arial"/>
              </w:rPr>
              <w:t xml:space="preserve"> guarantee of financial support</w:t>
            </w:r>
            <w:r w:rsidR="00603F32">
              <w:rPr>
                <w:rFonts w:ascii="Arial" w:hAnsi="Arial" w:cs="Arial"/>
              </w:rPr>
              <w:t xml:space="preserve"> to the </w:t>
            </w:r>
            <w:r w:rsidR="00166AD0">
              <w:rPr>
                <w:rFonts w:ascii="Arial" w:hAnsi="Arial" w:cs="Arial"/>
              </w:rPr>
              <w:t>charity</w:t>
            </w:r>
            <w:r w:rsidR="00603F32">
              <w:rPr>
                <w:rFonts w:ascii="Arial" w:hAnsi="Arial" w:cs="Arial"/>
              </w:rPr>
              <w:t>. Th</w:t>
            </w:r>
            <w:r w:rsidR="00C2189A">
              <w:rPr>
                <w:rFonts w:ascii="Arial" w:hAnsi="Arial" w:cs="Arial"/>
              </w:rPr>
              <w:t xml:space="preserve">is </w:t>
            </w:r>
            <w:r w:rsidR="00C2344C">
              <w:rPr>
                <w:rFonts w:ascii="Arial" w:hAnsi="Arial" w:cs="Arial"/>
              </w:rPr>
              <w:t xml:space="preserve">was </w:t>
            </w:r>
            <w:r w:rsidR="00C2189A">
              <w:rPr>
                <w:rFonts w:ascii="Arial" w:hAnsi="Arial" w:cs="Arial"/>
              </w:rPr>
              <w:t xml:space="preserve">a </w:t>
            </w:r>
            <w:r w:rsidR="00B23D14">
              <w:rPr>
                <w:rFonts w:ascii="Arial" w:hAnsi="Arial" w:cs="Arial"/>
              </w:rPr>
              <w:t xml:space="preserve">welcome </w:t>
            </w:r>
            <w:r w:rsidR="00C2189A">
              <w:rPr>
                <w:rFonts w:ascii="Arial" w:hAnsi="Arial" w:cs="Arial"/>
              </w:rPr>
              <w:t xml:space="preserve">development and will allow us to concentrate positively on recovery rather than facing the prospect of service cuts.     </w:t>
            </w:r>
          </w:p>
          <w:p w14:paraId="024C4ADF" w14:textId="77777777" w:rsidR="00C2189A" w:rsidRDefault="00C2189A" w:rsidP="00B176A2">
            <w:pPr>
              <w:jc w:val="both"/>
              <w:rPr>
                <w:rFonts w:ascii="Arial" w:hAnsi="Arial" w:cs="Arial"/>
              </w:rPr>
            </w:pPr>
          </w:p>
          <w:p w14:paraId="459F56FC" w14:textId="3CE06090" w:rsidR="00C2189A" w:rsidRDefault="00C2189A" w:rsidP="00B176A2">
            <w:pPr>
              <w:jc w:val="both"/>
              <w:rPr>
                <w:rFonts w:ascii="Arial" w:hAnsi="Arial" w:cs="Arial"/>
              </w:rPr>
            </w:pPr>
            <w:r>
              <w:rPr>
                <w:rFonts w:ascii="Arial" w:hAnsi="Arial" w:cs="Arial"/>
              </w:rPr>
              <w:t xml:space="preserve">I have written to the Leader of the Council to acknowledge the </w:t>
            </w:r>
            <w:r w:rsidRPr="00C2189A">
              <w:rPr>
                <w:rFonts w:ascii="Arial" w:hAnsi="Arial" w:cs="Arial"/>
              </w:rPr>
              <w:t xml:space="preserve">recent constructive dialogue with the Council and in particular the positive comments from so many councillor colleagues when we had the opportunity to make </w:t>
            </w:r>
            <w:r w:rsidR="00C4725C">
              <w:rPr>
                <w:rFonts w:ascii="Arial" w:hAnsi="Arial" w:cs="Arial"/>
              </w:rPr>
              <w:t>the</w:t>
            </w:r>
            <w:r w:rsidRPr="00C2189A">
              <w:rPr>
                <w:rFonts w:ascii="Arial" w:hAnsi="Arial" w:cs="Arial"/>
              </w:rPr>
              <w:t xml:space="preserve"> presentation to the Administration Group.</w:t>
            </w:r>
            <w:r>
              <w:rPr>
                <w:rFonts w:ascii="Arial" w:hAnsi="Arial" w:cs="Arial"/>
              </w:rPr>
              <w:t xml:space="preserve"> I also stressed our commitment to work to support the Council’s transformation proposals.</w:t>
            </w:r>
          </w:p>
          <w:p w14:paraId="6B6A921A" w14:textId="09751A4B" w:rsidR="00C2189A" w:rsidRDefault="00C2189A" w:rsidP="00B176A2">
            <w:pPr>
              <w:jc w:val="both"/>
              <w:rPr>
                <w:rFonts w:ascii="Arial" w:hAnsi="Arial" w:cs="Arial"/>
              </w:rPr>
            </w:pPr>
          </w:p>
          <w:p w14:paraId="1E7F98F0" w14:textId="77777777" w:rsidR="00465D71" w:rsidRDefault="00465D71" w:rsidP="00B176A2">
            <w:pPr>
              <w:jc w:val="both"/>
              <w:rPr>
                <w:rFonts w:ascii="Arial" w:hAnsi="Arial" w:cs="Arial"/>
              </w:rPr>
            </w:pPr>
            <w:r>
              <w:rPr>
                <w:rFonts w:ascii="Arial" w:hAnsi="Arial" w:cs="Arial"/>
              </w:rPr>
              <w:t>Directors received an update at the December HLH Board meeting on work to date along with a timescale for approving a revised Business Plan for 2021-25.  It was hoped to bring the first draft of the new plan to this meeting, however with a further lockdown being implemented in late December the HLH recovery has stalled, with most HLH staff being placed, and remaining, on furlough.  Further work on the revised plan has been postponed meantime and will recommence at an appropriate time following easing of restrictions.</w:t>
            </w:r>
          </w:p>
          <w:p w14:paraId="6C7E7035" w14:textId="49A38D9A" w:rsidR="00465D71" w:rsidRDefault="00465D71" w:rsidP="00B176A2">
            <w:pPr>
              <w:jc w:val="both"/>
              <w:rPr>
                <w:rFonts w:ascii="Arial" w:hAnsi="Arial" w:cs="Arial"/>
              </w:rPr>
            </w:pPr>
          </w:p>
          <w:p w14:paraId="227C1999" w14:textId="77777777" w:rsidR="00465D71" w:rsidRDefault="00465D71" w:rsidP="00B176A2">
            <w:pPr>
              <w:jc w:val="both"/>
              <w:rPr>
                <w:rFonts w:ascii="Arial" w:hAnsi="Arial" w:cs="Arial"/>
              </w:rPr>
            </w:pPr>
          </w:p>
          <w:p w14:paraId="609314F4" w14:textId="2BB69C10" w:rsidR="00C2189A" w:rsidRDefault="00C4725C" w:rsidP="00B176A2">
            <w:pPr>
              <w:jc w:val="both"/>
              <w:rPr>
                <w:rFonts w:ascii="Arial" w:hAnsi="Arial" w:cs="Arial"/>
              </w:rPr>
            </w:pPr>
            <w:r>
              <w:rPr>
                <w:rFonts w:ascii="Arial" w:hAnsi="Arial" w:cs="Arial"/>
              </w:rPr>
              <w:lastRenderedPageBreak/>
              <w:t xml:space="preserve">Many of our staff have been on </w:t>
            </w:r>
            <w:r w:rsidR="00166AD0">
              <w:rPr>
                <w:rFonts w:ascii="Arial" w:hAnsi="Arial" w:cs="Arial"/>
              </w:rPr>
              <w:t>f</w:t>
            </w:r>
            <w:r>
              <w:rPr>
                <w:rFonts w:ascii="Arial" w:hAnsi="Arial" w:cs="Arial"/>
              </w:rPr>
              <w:t xml:space="preserve">urlough leave for a considerable period of time, others have worked almost non-stop throughout the pandemic. </w:t>
            </w:r>
            <w:r w:rsidR="00B10A32">
              <w:rPr>
                <w:rFonts w:ascii="Arial" w:hAnsi="Arial" w:cs="Arial"/>
              </w:rPr>
              <w:t>Our people have coped admirably with the constant changes</w:t>
            </w:r>
            <w:r w:rsidR="00986B52">
              <w:rPr>
                <w:rFonts w:ascii="Arial" w:hAnsi="Arial" w:cs="Arial"/>
              </w:rPr>
              <w:t>.</w:t>
            </w:r>
            <w:r w:rsidR="00B10A32">
              <w:rPr>
                <w:rFonts w:ascii="Arial" w:hAnsi="Arial" w:cs="Arial"/>
              </w:rPr>
              <w:t xml:space="preserve"> Indeed, the manner in which some services have continued throughout has been most noteworthy, as has our contribution to the Pandemic across Highland communities. </w:t>
            </w:r>
            <w:r>
              <w:rPr>
                <w:rFonts w:ascii="Arial" w:hAnsi="Arial" w:cs="Arial"/>
              </w:rPr>
              <w:t>The report on staff Health and Wellbeing on this agenda is most welcome</w:t>
            </w:r>
            <w:r w:rsidR="00465D71">
              <w:rPr>
                <w:rFonts w:ascii="Arial" w:hAnsi="Arial" w:cs="Arial"/>
              </w:rPr>
              <w:t xml:space="preserve"> and t</w:t>
            </w:r>
            <w:r>
              <w:rPr>
                <w:rFonts w:ascii="Arial" w:hAnsi="Arial" w:cs="Arial"/>
              </w:rPr>
              <w:t xml:space="preserve">he measures </w:t>
            </w:r>
            <w:r w:rsidR="00465D71">
              <w:rPr>
                <w:rFonts w:ascii="Arial" w:hAnsi="Arial" w:cs="Arial"/>
              </w:rPr>
              <w:t xml:space="preserve">that </w:t>
            </w:r>
            <w:r>
              <w:rPr>
                <w:rFonts w:ascii="Arial" w:hAnsi="Arial" w:cs="Arial"/>
              </w:rPr>
              <w:t xml:space="preserve">we are taking to support our staff </w:t>
            </w:r>
            <w:r w:rsidR="00465D71">
              <w:rPr>
                <w:rFonts w:ascii="Arial" w:hAnsi="Arial" w:cs="Arial"/>
              </w:rPr>
              <w:t>will be</w:t>
            </w:r>
            <w:r>
              <w:rPr>
                <w:rFonts w:ascii="Arial" w:hAnsi="Arial" w:cs="Arial"/>
              </w:rPr>
              <w:t xml:space="preserve"> vital to the ongoing sustainability of the organisation. This will remain a </w:t>
            </w:r>
            <w:r w:rsidR="00465D71">
              <w:rPr>
                <w:rFonts w:ascii="Arial" w:hAnsi="Arial" w:cs="Arial"/>
              </w:rPr>
              <w:t>priority</w:t>
            </w:r>
            <w:r>
              <w:rPr>
                <w:rFonts w:ascii="Arial" w:hAnsi="Arial" w:cs="Arial"/>
              </w:rPr>
              <w:t xml:space="preserve"> as our people return to the workplace over the next few months.   </w:t>
            </w:r>
          </w:p>
          <w:p w14:paraId="1887DC7B" w14:textId="2F221DD2" w:rsidR="00C4725C" w:rsidRDefault="00C4725C" w:rsidP="00B176A2">
            <w:pPr>
              <w:jc w:val="both"/>
              <w:rPr>
                <w:rFonts w:ascii="Arial" w:hAnsi="Arial" w:cs="Arial"/>
              </w:rPr>
            </w:pPr>
          </w:p>
          <w:p w14:paraId="1589F1AD" w14:textId="4FC25165" w:rsidR="00C4725C" w:rsidRDefault="00465D71" w:rsidP="00B176A2">
            <w:pPr>
              <w:jc w:val="both"/>
              <w:rPr>
                <w:rFonts w:ascii="Arial" w:hAnsi="Arial" w:cs="Arial"/>
              </w:rPr>
            </w:pPr>
            <w:r>
              <w:rPr>
                <w:rFonts w:ascii="Arial" w:hAnsi="Arial" w:cs="Arial"/>
              </w:rPr>
              <w:t xml:space="preserve">The primary focus now turns yet again to recovery of services in step with the easing of Government restrictions. There is a high likelihood of unanticipated events that need us to act with a combination </w:t>
            </w:r>
            <w:r w:rsidR="00D819EC">
              <w:rPr>
                <w:rFonts w:ascii="Arial" w:hAnsi="Arial" w:cs="Arial"/>
              </w:rPr>
              <w:t xml:space="preserve">of </w:t>
            </w:r>
            <w:r>
              <w:rPr>
                <w:rFonts w:ascii="Arial" w:hAnsi="Arial" w:cs="Arial"/>
              </w:rPr>
              <w:t xml:space="preserve">agility, resilience and patience. However, the vital lessons learned from our first </w:t>
            </w:r>
            <w:proofErr w:type="spellStart"/>
            <w:r>
              <w:rPr>
                <w:rFonts w:ascii="Arial" w:hAnsi="Arial" w:cs="Arial"/>
              </w:rPr>
              <w:t>bounceback</w:t>
            </w:r>
            <w:proofErr w:type="spellEnd"/>
            <w:r>
              <w:rPr>
                <w:rFonts w:ascii="Arial" w:hAnsi="Arial" w:cs="Arial"/>
              </w:rPr>
              <w:t xml:space="preserve"> will provide a sound foundation as we again deal with the ebb and flow of moving out of the pandemic.  Hopefully this recovery will be for the long term</w:t>
            </w:r>
            <w:r w:rsidR="00986B52">
              <w:rPr>
                <w:rFonts w:ascii="Arial" w:hAnsi="Arial" w:cs="Arial"/>
              </w:rPr>
              <w:t>,</w:t>
            </w:r>
            <w:r>
              <w:rPr>
                <w:rFonts w:ascii="Arial" w:hAnsi="Arial" w:cs="Arial"/>
              </w:rPr>
              <w:t xml:space="preserve"> as the vaccination programme takes hold and the new normal evolves.   </w:t>
            </w:r>
          </w:p>
          <w:p w14:paraId="16A8E07C" w14:textId="77777777" w:rsidR="0003223B" w:rsidRDefault="0003223B" w:rsidP="00B176A2">
            <w:pPr>
              <w:jc w:val="both"/>
              <w:rPr>
                <w:rFonts w:ascii="Arial" w:hAnsi="Arial" w:cs="Arial"/>
                <w:b/>
              </w:rPr>
            </w:pPr>
          </w:p>
        </w:tc>
      </w:tr>
      <w:tr w:rsidR="00B176A2" w:rsidRPr="0089449E" w14:paraId="71A2CFEB"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1F4B7BCB" w14:textId="002ABE92" w:rsidR="00B176A2" w:rsidRPr="00274A4D" w:rsidRDefault="00B176A2" w:rsidP="00416BFF">
            <w:pPr>
              <w:rPr>
                <w:rFonts w:ascii="Arial" w:hAnsi="Arial" w:cs="Arial"/>
                <w:b/>
                <w:szCs w:val="24"/>
              </w:rPr>
            </w:pPr>
            <w:r w:rsidRPr="00274A4D">
              <w:rPr>
                <w:rFonts w:ascii="Arial" w:hAnsi="Arial" w:cs="Arial"/>
                <w:b/>
                <w:szCs w:val="24"/>
              </w:rPr>
              <w:lastRenderedPageBreak/>
              <w:t>3.</w:t>
            </w:r>
          </w:p>
        </w:tc>
        <w:tc>
          <w:tcPr>
            <w:tcW w:w="8652" w:type="dxa"/>
          </w:tcPr>
          <w:p w14:paraId="2CAE4E92" w14:textId="77777777" w:rsidR="00B176A2" w:rsidRDefault="00B176A2" w:rsidP="0003223B">
            <w:pPr>
              <w:autoSpaceDE w:val="0"/>
              <w:autoSpaceDN w:val="0"/>
              <w:adjustRightInd w:val="0"/>
              <w:jc w:val="both"/>
              <w:rPr>
                <w:rFonts w:ascii="Arial" w:hAnsi="Arial" w:cs="Arial"/>
                <w:b/>
              </w:rPr>
            </w:pPr>
            <w:r>
              <w:rPr>
                <w:rFonts w:ascii="Arial" w:hAnsi="Arial" w:cs="Arial"/>
                <w:b/>
              </w:rPr>
              <w:t>Chief Executive Report</w:t>
            </w:r>
          </w:p>
          <w:p w14:paraId="2DD8CFA6" w14:textId="34514419" w:rsidR="00B176A2" w:rsidRPr="0066014B" w:rsidRDefault="00B176A2" w:rsidP="0003223B">
            <w:pPr>
              <w:autoSpaceDE w:val="0"/>
              <w:autoSpaceDN w:val="0"/>
              <w:adjustRightInd w:val="0"/>
              <w:jc w:val="both"/>
              <w:rPr>
                <w:rFonts w:ascii="Arial" w:hAnsi="Arial" w:cs="Arial"/>
                <w:b/>
              </w:rPr>
            </w:pPr>
          </w:p>
        </w:tc>
      </w:tr>
      <w:tr w:rsidR="0003223B" w:rsidRPr="0089449E" w14:paraId="699378FA"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4A5D955F" w14:textId="77777777" w:rsidR="0003223B" w:rsidRDefault="0003223B" w:rsidP="00416BFF">
            <w:pPr>
              <w:rPr>
                <w:rFonts w:ascii="Arial" w:hAnsi="Arial" w:cs="Arial"/>
                <w:bCs/>
                <w:szCs w:val="24"/>
              </w:rPr>
            </w:pPr>
            <w:r>
              <w:rPr>
                <w:rFonts w:ascii="Arial" w:hAnsi="Arial" w:cs="Arial"/>
                <w:bCs/>
                <w:szCs w:val="24"/>
              </w:rPr>
              <w:t>3.1</w:t>
            </w:r>
          </w:p>
          <w:p w14:paraId="21BCB64B" w14:textId="77777777" w:rsidR="00465D71" w:rsidRDefault="00465D71" w:rsidP="00416BFF">
            <w:pPr>
              <w:rPr>
                <w:rFonts w:ascii="Arial" w:hAnsi="Arial" w:cs="Arial"/>
                <w:bCs/>
                <w:szCs w:val="24"/>
              </w:rPr>
            </w:pPr>
          </w:p>
          <w:p w14:paraId="28CFA054" w14:textId="0613E106" w:rsidR="00465D71" w:rsidRPr="0003223B" w:rsidRDefault="00BC3697" w:rsidP="00416BFF">
            <w:pPr>
              <w:rPr>
                <w:rFonts w:ascii="Arial" w:hAnsi="Arial" w:cs="Arial"/>
                <w:bCs/>
                <w:szCs w:val="24"/>
              </w:rPr>
            </w:pPr>
            <w:r>
              <w:rPr>
                <w:rFonts w:ascii="Arial" w:hAnsi="Arial" w:cs="Arial"/>
                <w:bCs/>
                <w:szCs w:val="24"/>
              </w:rPr>
              <w:t>3.1.1</w:t>
            </w:r>
          </w:p>
        </w:tc>
        <w:tc>
          <w:tcPr>
            <w:tcW w:w="8652" w:type="dxa"/>
          </w:tcPr>
          <w:p w14:paraId="30D0705D" w14:textId="67406978" w:rsidR="00465D71" w:rsidRPr="00274A4D" w:rsidRDefault="00465D71" w:rsidP="0003223B">
            <w:pPr>
              <w:autoSpaceDE w:val="0"/>
              <w:autoSpaceDN w:val="0"/>
              <w:adjustRightInd w:val="0"/>
              <w:jc w:val="both"/>
              <w:rPr>
                <w:rFonts w:ascii="Arial" w:hAnsi="Arial" w:cs="Arial"/>
                <w:bCs/>
                <w:u w:val="single"/>
              </w:rPr>
            </w:pPr>
            <w:r w:rsidRPr="00274A4D">
              <w:rPr>
                <w:rFonts w:ascii="Arial" w:hAnsi="Arial" w:cs="Arial"/>
                <w:bCs/>
                <w:u w:val="single"/>
              </w:rPr>
              <w:t xml:space="preserve">Partnerships – The Highland Council </w:t>
            </w:r>
          </w:p>
          <w:p w14:paraId="3298119C" w14:textId="77777777" w:rsidR="00465D71" w:rsidRDefault="00465D71" w:rsidP="0003223B">
            <w:pPr>
              <w:autoSpaceDE w:val="0"/>
              <w:autoSpaceDN w:val="0"/>
              <w:adjustRightInd w:val="0"/>
              <w:jc w:val="both"/>
              <w:rPr>
                <w:rFonts w:ascii="Arial" w:hAnsi="Arial" w:cs="Arial"/>
                <w:bCs/>
              </w:rPr>
            </w:pPr>
          </w:p>
          <w:p w14:paraId="4910E4EB" w14:textId="18ED2A73" w:rsidR="0003223B" w:rsidRPr="0003223B" w:rsidRDefault="0003223B" w:rsidP="0003223B">
            <w:pPr>
              <w:autoSpaceDE w:val="0"/>
              <w:autoSpaceDN w:val="0"/>
              <w:adjustRightInd w:val="0"/>
              <w:jc w:val="both"/>
              <w:rPr>
                <w:rFonts w:ascii="Arial" w:hAnsi="Arial" w:cs="Arial"/>
                <w:bCs/>
              </w:rPr>
            </w:pPr>
            <w:r w:rsidRPr="0003223B">
              <w:rPr>
                <w:rFonts w:ascii="Arial" w:hAnsi="Arial" w:cs="Arial"/>
                <w:bCs/>
              </w:rPr>
              <w:t xml:space="preserve">The recent confirmation that HLH would report to the Education committee has significantly improved the effectiveness of the operational working relationship between the two parties. HLH attendance at the Education Senior Management Team meetings has facilitated collaboration on multiple fronts, most notably: Project Pathfinder (youth strategy work in Caithness); focused Active Schools support during return to school; improved planning for HLH access to school estate; more effective input to Community Learning and Development and support to THC on commercial projects. </w:t>
            </w:r>
          </w:p>
          <w:p w14:paraId="40467215" w14:textId="77777777" w:rsidR="0003223B" w:rsidRDefault="0003223B" w:rsidP="0003223B">
            <w:pPr>
              <w:jc w:val="both"/>
              <w:rPr>
                <w:rFonts w:ascii="Arial" w:hAnsi="Arial" w:cs="Arial"/>
              </w:rPr>
            </w:pPr>
          </w:p>
        </w:tc>
      </w:tr>
      <w:tr w:rsidR="0003223B" w:rsidRPr="0089449E" w14:paraId="1A93290C"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320934F0" w14:textId="480BFF9B" w:rsidR="0003223B" w:rsidRPr="0003223B" w:rsidRDefault="0003223B" w:rsidP="00416BFF">
            <w:pPr>
              <w:rPr>
                <w:rFonts w:ascii="Arial" w:hAnsi="Arial" w:cs="Arial"/>
                <w:bCs/>
                <w:szCs w:val="24"/>
              </w:rPr>
            </w:pPr>
            <w:r>
              <w:rPr>
                <w:rFonts w:ascii="Arial" w:hAnsi="Arial" w:cs="Arial"/>
                <w:bCs/>
                <w:szCs w:val="24"/>
              </w:rPr>
              <w:t>3.</w:t>
            </w:r>
            <w:r w:rsidR="00BC3697">
              <w:rPr>
                <w:rFonts w:ascii="Arial" w:hAnsi="Arial" w:cs="Arial"/>
                <w:bCs/>
                <w:szCs w:val="24"/>
              </w:rPr>
              <w:t>1.2</w:t>
            </w:r>
          </w:p>
        </w:tc>
        <w:tc>
          <w:tcPr>
            <w:tcW w:w="8652" w:type="dxa"/>
          </w:tcPr>
          <w:p w14:paraId="20523B4B" w14:textId="780B9E43" w:rsidR="0051530B" w:rsidRDefault="0003223B" w:rsidP="0003223B">
            <w:pPr>
              <w:autoSpaceDE w:val="0"/>
              <w:autoSpaceDN w:val="0"/>
              <w:adjustRightInd w:val="0"/>
              <w:jc w:val="both"/>
              <w:rPr>
                <w:rFonts w:ascii="Arial" w:hAnsi="Arial" w:cs="Arial"/>
                <w:bCs/>
              </w:rPr>
            </w:pPr>
            <w:r w:rsidRPr="0003223B">
              <w:rPr>
                <w:rFonts w:ascii="Arial" w:hAnsi="Arial" w:cs="Arial"/>
                <w:bCs/>
              </w:rPr>
              <w:t xml:space="preserve">HLH has also continued to support THC in pandemic-related activity. In addition to Active Schools, </w:t>
            </w:r>
            <w:r w:rsidR="00274A4D">
              <w:rPr>
                <w:rFonts w:ascii="Arial" w:hAnsi="Arial" w:cs="Arial"/>
                <w:bCs/>
              </w:rPr>
              <w:t>Y</w:t>
            </w:r>
            <w:r w:rsidRPr="0003223B">
              <w:rPr>
                <w:rFonts w:ascii="Arial" w:hAnsi="Arial" w:cs="Arial"/>
                <w:bCs/>
              </w:rPr>
              <w:t xml:space="preserve">outh and Library support, HLH has provided direct support to the following projects: </w:t>
            </w:r>
            <w:r w:rsidR="00274A4D">
              <w:rPr>
                <w:rFonts w:ascii="Arial" w:hAnsi="Arial" w:cs="Arial"/>
                <w:bCs/>
              </w:rPr>
              <w:t>a</w:t>
            </w:r>
            <w:r w:rsidRPr="0003223B">
              <w:rPr>
                <w:rFonts w:ascii="Arial" w:hAnsi="Arial" w:cs="Arial"/>
                <w:bCs/>
              </w:rPr>
              <w:t>dministration of business grants (</w:t>
            </w:r>
            <w:r w:rsidR="00274A4D">
              <w:rPr>
                <w:rFonts w:ascii="Arial" w:hAnsi="Arial" w:cs="Arial"/>
                <w:bCs/>
              </w:rPr>
              <w:t>2.5</w:t>
            </w:r>
            <w:r w:rsidRPr="0003223B">
              <w:rPr>
                <w:rFonts w:ascii="Arial" w:hAnsi="Arial" w:cs="Arial"/>
                <w:bCs/>
              </w:rPr>
              <w:t xml:space="preserve">FTE); support to elections (5FTE); co-ordination and planning of vaccination centres with the MOD (1FTE). </w:t>
            </w:r>
          </w:p>
          <w:p w14:paraId="2640AF55" w14:textId="77777777" w:rsidR="0003223B" w:rsidRPr="0003223B" w:rsidRDefault="0003223B" w:rsidP="0051530B">
            <w:pPr>
              <w:autoSpaceDE w:val="0"/>
              <w:autoSpaceDN w:val="0"/>
              <w:adjustRightInd w:val="0"/>
              <w:jc w:val="both"/>
              <w:rPr>
                <w:rFonts w:ascii="Arial" w:hAnsi="Arial" w:cs="Arial"/>
                <w:bCs/>
              </w:rPr>
            </w:pPr>
          </w:p>
        </w:tc>
      </w:tr>
      <w:tr w:rsidR="0003223B" w:rsidRPr="0089449E" w14:paraId="3D7F2CF7"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6B7AE5CF" w14:textId="7EC8AA80" w:rsidR="0003223B" w:rsidRDefault="0051530B" w:rsidP="00416BFF">
            <w:pPr>
              <w:rPr>
                <w:rFonts w:ascii="Arial" w:hAnsi="Arial" w:cs="Arial"/>
                <w:bCs/>
                <w:szCs w:val="24"/>
              </w:rPr>
            </w:pPr>
            <w:r>
              <w:rPr>
                <w:rFonts w:ascii="Arial" w:hAnsi="Arial" w:cs="Arial"/>
                <w:bCs/>
                <w:szCs w:val="24"/>
              </w:rPr>
              <w:t>3.</w:t>
            </w:r>
            <w:r w:rsidR="00BC3697">
              <w:rPr>
                <w:rFonts w:ascii="Arial" w:hAnsi="Arial" w:cs="Arial"/>
                <w:bCs/>
                <w:szCs w:val="24"/>
              </w:rPr>
              <w:t>1.</w:t>
            </w:r>
            <w:r>
              <w:rPr>
                <w:rFonts w:ascii="Arial" w:hAnsi="Arial" w:cs="Arial"/>
                <w:bCs/>
                <w:szCs w:val="24"/>
              </w:rPr>
              <w:t>3</w:t>
            </w:r>
          </w:p>
          <w:p w14:paraId="7ABD724D" w14:textId="77777777" w:rsidR="00E04B3D" w:rsidRDefault="00E04B3D" w:rsidP="00416BFF">
            <w:pPr>
              <w:rPr>
                <w:rFonts w:ascii="Arial" w:hAnsi="Arial" w:cs="Arial"/>
                <w:bCs/>
                <w:szCs w:val="24"/>
              </w:rPr>
            </w:pPr>
          </w:p>
          <w:p w14:paraId="61C6CFA4" w14:textId="77777777" w:rsidR="00E04B3D" w:rsidRDefault="00E04B3D" w:rsidP="00416BFF">
            <w:pPr>
              <w:rPr>
                <w:rFonts w:ascii="Arial" w:hAnsi="Arial" w:cs="Arial"/>
                <w:bCs/>
                <w:szCs w:val="24"/>
              </w:rPr>
            </w:pPr>
          </w:p>
          <w:p w14:paraId="0635F35C" w14:textId="77777777" w:rsidR="00E04B3D" w:rsidRDefault="00E04B3D" w:rsidP="00416BFF">
            <w:pPr>
              <w:rPr>
                <w:rFonts w:ascii="Arial" w:hAnsi="Arial" w:cs="Arial"/>
                <w:bCs/>
                <w:szCs w:val="24"/>
              </w:rPr>
            </w:pPr>
          </w:p>
          <w:p w14:paraId="667FE320" w14:textId="77777777" w:rsidR="00E04B3D" w:rsidRDefault="00E04B3D" w:rsidP="00416BFF">
            <w:pPr>
              <w:rPr>
                <w:rFonts w:ascii="Arial" w:hAnsi="Arial" w:cs="Arial"/>
                <w:bCs/>
                <w:szCs w:val="24"/>
              </w:rPr>
            </w:pPr>
          </w:p>
          <w:p w14:paraId="55BA3CB7" w14:textId="77777777" w:rsidR="00E04B3D" w:rsidRDefault="00E04B3D" w:rsidP="00416BFF">
            <w:pPr>
              <w:rPr>
                <w:rFonts w:ascii="Arial" w:hAnsi="Arial" w:cs="Arial"/>
                <w:bCs/>
                <w:szCs w:val="24"/>
              </w:rPr>
            </w:pPr>
          </w:p>
          <w:p w14:paraId="048406E3" w14:textId="77777777" w:rsidR="00E04B3D" w:rsidRDefault="00E04B3D" w:rsidP="00416BFF">
            <w:pPr>
              <w:rPr>
                <w:rFonts w:ascii="Arial" w:hAnsi="Arial" w:cs="Arial"/>
                <w:bCs/>
                <w:szCs w:val="24"/>
              </w:rPr>
            </w:pPr>
          </w:p>
          <w:p w14:paraId="696434F8" w14:textId="77777777" w:rsidR="00E04B3D" w:rsidRDefault="00E04B3D" w:rsidP="00416BFF">
            <w:pPr>
              <w:rPr>
                <w:rFonts w:ascii="Arial" w:hAnsi="Arial" w:cs="Arial"/>
                <w:bCs/>
                <w:szCs w:val="24"/>
              </w:rPr>
            </w:pPr>
          </w:p>
          <w:p w14:paraId="729042F2" w14:textId="77777777" w:rsidR="00E04B3D" w:rsidRDefault="00E04B3D" w:rsidP="00416BFF">
            <w:pPr>
              <w:rPr>
                <w:rFonts w:ascii="Arial" w:hAnsi="Arial" w:cs="Arial"/>
                <w:bCs/>
                <w:szCs w:val="24"/>
              </w:rPr>
            </w:pPr>
          </w:p>
          <w:p w14:paraId="4EF4D9D3" w14:textId="439C5C7C" w:rsidR="00E04B3D" w:rsidRPr="0003223B" w:rsidRDefault="00E04B3D" w:rsidP="00416BFF">
            <w:pPr>
              <w:rPr>
                <w:rFonts w:ascii="Arial" w:hAnsi="Arial" w:cs="Arial"/>
                <w:bCs/>
                <w:szCs w:val="24"/>
              </w:rPr>
            </w:pPr>
            <w:r>
              <w:rPr>
                <w:rFonts w:ascii="Arial" w:hAnsi="Arial" w:cs="Arial"/>
                <w:bCs/>
                <w:szCs w:val="24"/>
              </w:rPr>
              <w:t>3.</w:t>
            </w:r>
            <w:r w:rsidR="00BC3697">
              <w:rPr>
                <w:rFonts w:ascii="Arial" w:hAnsi="Arial" w:cs="Arial"/>
                <w:bCs/>
                <w:szCs w:val="24"/>
              </w:rPr>
              <w:t>1.</w:t>
            </w:r>
            <w:r>
              <w:rPr>
                <w:rFonts w:ascii="Arial" w:hAnsi="Arial" w:cs="Arial"/>
                <w:bCs/>
                <w:szCs w:val="24"/>
              </w:rPr>
              <w:t>4</w:t>
            </w:r>
          </w:p>
        </w:tc>
        <w:tc>
          <w:tcPr>
            <w:tcW w:w="8652" w:type="dxa"/>
          </w:tcPr>
          <w:p w14:paraId="1E62E717" w14:textId="4A503352" w:rsidR="0003223B" w:rsidRDefault="0003223B" w:rsidP="0003223B">
            <w:pPr>
              <w:autoSpaceDE w:val="0"/>
              <w:autoSpaceDN w:val="0"/>
              <w:adjustRightInd w:val="0"/>
              <w:jc w:val="both"/>
              <w:rPr>
                <w:rFonts w:ascii="Arial" w:hAnsi="Arial" w:cs="Arial"/>
              </w:rPr>
            </w:pPr>
            <w:r>
              <w:rPr>
                <w:rFonts w:ascii="Arial" w:hAnsi="Arial" w:cs="Arial"/>
              </w:rPr>
              <w:t xml:space="preserve">HLH has made facilities available </w:t>
            </w:r>
            <w:r w:rsidRPr="00992544">
              <w:rPr>
                <w:rFonts w:ascii="Arial" w:hAnsi="Arial" w:cs="Arial"/>
              </w:rPr>
              <w:t xml:space="preserve">as vaccination centres </w:t>
            </w:r>
            <w:r>
              <w:rPr>
                <w:rFonts w:ascii="Arial" w:hAnsi="Arial" w:cs="Arial"/>
              </w:rPr>
              <w:t xml:space="preserve">on a cost recovery only basis </w:t>
            </w:r>
            <w:r w:rsidRPr="00992544">
              <w:rPr>
                <w:rFonts w:ascii="Arial" w:hAnsi="Arial" w:cs="Arial"/>
              </w:rPr>
              <w:t xml:space="preserve">in Beauly, Grantown, Aviemore and </w:t>
            </w:r>
            <w:proofErr w:type="spellStart"/>
            <w:r w:rsidRPr="00992544">
              <w:rPr>
                <w:rFonts w:ascii="Arial" w:hAnsi="Arial" w:cs="Arial"/>
              </w:rPr>
              <w:t>Kingussie</w:t>
            </w:r>
            <w:proofErr w:type="spellEnd"/>
            <w:r>
              <w:rPr>
                <w:rFonts w:ascii="Arial" w:hAnsi="Arial" w:cs="Arial"/>
              </w:rPr>
              <w:t xml:space="preserve">. This has sometimes included stewarding support and there has been positive feedback on the HLH staff involved. The Corporate Programme Manager has been working for the MoD, THC and NHSH on larger vaccination centres as the volume of vaccinations increase and future centres might include </w:t>
            </w:r>
            <w:proofErr w:type="spellStart"/>
            <w:r>
              <w:rPr>
                <w:rFonts w:ascii="Arial" w:hAnsi="Arial" w:cs="Arial"/>
              </w:rPr>
              <w:t>Caol</w:t>
            </w:r>
            <w:proofErr w:type="spellEnd"/>
            <w:r>
              <w:rPr>
                <w:rFonts w:ascii="Arial" w:hAnsi="Arial" w:cs="Arial"/>
              </w:rPr>
              <w:t xml:space="preserve"> Youth Centre, Fort William and Inverness Leisure.  NHSH is using Raigmore Community Centre to deliver its manual handling training. </w:t>
            </w:r>
          </w:p>
          <w:p w14:paraId="4913CC92" w14:textId="179BE68A" w:rsidR="00E04B3D" w:rsidRDefault="00E04B3D" w:rsidP="0003223B">
            <w:pPr>
              <w:autoSpaceDE w:val="0"/>
              <w:autoSpaceDN w:val="0"/>
              <w:adjustRightInd w:val="0"/>
              <w:jc w:val="both"/>
              <w:rPr>
                <w:rFonts w:ascii="Arial" w:hAnsi="Arial" w:cs="Arial"/>
              </w:rPr>
            </w:pPr>
          </w:p>
          <w:p w14:paraId="741EA6B6" w14:textId="10CAA3F9" w:rsidR="007C00ED" w:rsidRPr="0003223B" w:rsidRDefault="007C00ED" w:rsidP="007C00ED">
            <w:pPr>
              <w:jc w:val="both"/>
              <w:rPr>
                <w:rFonts w:ascii="Arial" w:hAnsi="Arial" w:cs="Arial"/>
                <w:bCs/>
              </w:rPr>
            </w:pPr>
            <w:r w:rsidRPr="0003223B">
              <w:rPr>
                <w:rFonts w:ascii="Arial" w:hAnsi="Arial" w:cs="Arial"/>
                <w:bCs/>
              </w:rPr>
              <w:t xml:space="preserve">Discussions are underway with THC about support with facilities </w:t>
            </w:r>
            <w:r w:rsidR="00274A4D">
              <w:rPr>
                <w:rFonts w:ascii="Arial" w:hAnsi="Arial" w:cs="Arial"/>
                <w:bCs/>
              </w:rPr>
              <w:t>m</w:t>
            </w:r>
            <w:r w:rsidRPr="0003223B">
              <w:rPr>
                <w:rFonts w:ascii="Arial" w:hAnsi="Arial" w:cs="Arial"/>
                <w:bCs/>
              </w:rPr>
              <w:t>anagement (up to 24FTE) and the planning, co-ordination and potential joint operation of Highland-wide Rapid Testing Centres</w:t>
            </w:r>
            <w:r>
              <w:rPr>
                <w:rFonts w:ascii="Arial" w:hAnsi="Arial" w:cs="Arial"/>
                <w:bCs/>
              </w:rPr>
              <w:t xml:space="preserve"> (level of commitment unknown)</w:t>
            </w:r>
            <w:r w:rsidRPr="0003223B">
              <w:rPr>
                <w:rFonts w:ascii="Arial" w:hAnsi="Arial" w:cs="Arial"/>
                <w:bCs/>
              </w:rPr>
              <w:t xml:space="preserve">. These initiatives will be carefully choreographed with the </w:t>
            </w:r>
            <w:proofErr w:type="spellStart"/>
            <w:r w:rsidRPr="0003223B">
              <w:rPr>
                <w:rFonts w:ascii="Arial" w:hAnsi="Arial" w:cs="Arial"/>
                <w:bCs/>
              </w:rPr>
              <w:t>bounceback</w:t>
            </w:r>
            <w:proofErr w:type="spellEnd"/>
            <w:r w:rsidRPr="0003223B">
              <w:rPr>
                <w:rFonts w:ascii="Arial" w:hAnsi="Arial" w:cs="Arial"/>
                <w:bCs/>
              </w:rPr>
              <w:t xml:space="preserve"> ii recovery, with a particular focus on any potential impact on income</w:t>
            </w:r>
            <w:r>
              <w:rPr>
                <w:rFonts w:ascii="Arial" w:hAnsi="Arial" w:cs="Arial"/>
                <w:bCs/>
              </w:rPr>
              <w:t xml:space="preserve"> or service delivery</w:t>
            </w:r>
            <w:r w:rsidRPr="0003223B">
              <w:rPr>
                <w:rFonts w:ascii="Arial" w:hAnsi="Arial" w:cs="Arial"/>
                <w:bCs/>
              </w:rPr>
              <w:t>.</w:t>
            </w:r>
          </w:p>
          <w:p w14:paraId="22554D32" w14:textId="77777777" w:rsidR="0003223B" w:rsidRPr="0003223B" w:rsidRDefault="0003223B" w:rsidP="007C00ED">
            <w:pPr>
              <w:autoSpaceDE w:val="0"/>
              <w:autoSpaceDN w:val="0"/>
              <w:adjustRightInd w:val="0"/>
              <w:jc w:val="both"/>
              <w:rPr>
                <w:rFonts w:ascii="Arial" w:hAnsi="Arial" w:cs="Arial"/>
                <w:bCs/>
              </w:rPr>
            </w:pPr>
          </w:p>
        </w:tc>
      </w:tr>
      <w:tr w:rsidR="0003223B" w:rsidRPr="0089449E" w14:paraId="7614EB78"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4A8F6B26" w14:textId="4A9AFCC1" w:rsidR="0003223B" w:rsidRPr="0003223B" w:rsidRDefault="0003223B" w:rsidP="00416BFF">
            <w:pPr>
              <w:rPr>
                <w:rFonts w:ascii="Arial" w:hAnsi="Arial" w:cs="Arial"/>
                <w:bCs/>
                <w:szCs w:val="24"/>
              </w:rPr>
            </w:pPr>
            <w:r>
              <w:rPr>
                <w:rFonts w:ascii="Arial" w:hAnsi="Arial" w:cs="Arial"/>
                <w:bCs/>
                <w:szCs w:val="24"/>
              </w:rPr>
              <w:t>3.</w:t>
            </w:r>
            <w:r w:rsidR="00BC3697">
              <w:rPr>
                <w:rFonts w:ascii="Arial" w:hAnsi="Arial" w:cs="Arial"/>
                <w:bCs/>
                <w:szCs w:val="24"/>
              </w:rPr>
              <w:t>1.</w:t>
            </w:r>
            <w:r w:rsidR="00E04B3D">
              <w:rPr>
                <w:rFonts w:ascii="Arial" w:hAnsi="Arial" w:cs="Arial"/>
                <w:bCs/>
                <w:szCs w:val="24"/>
              </w:rPr>
              <w:t>5</w:t>
            </w:r>
          </w:p>
        </w:tc>
        <w:tc>
          <w:tcPr>
            <w:tcW w:w="8652" w:type="dxa"/>
          </w:tcPr>
          <w:p w14:paraId="15F70AFE" w14:textId="12CDD07A" w:rsidR="007C00ED" w:rsidRDefault="00C30B9C" w:rsidP="007C00ED">
            <w:pPr>
              <w:autoSpaceDE w:val="0"/>
              <w:autoSpaceDN w:val="0"/>
              <w:adjustRightInd w:val="0"/>
              <w:jc w:val="both"/>
              <w:rPr>
                <w:rFonts w:ascii="Arial" w:hAnsi="Arial" w:cs="Arial"/>
              </w:rPr>
            </w:pPr>
            <w:r>
              <w:rPr>
                <w:rFonts w:ascii="Arial" w:hAnsi="Arial" w:cs="Arial"/>
              </w:rPr>
              <w:t xml:space="preserve">Ullapool Emergency - </w:t>
            </w:r>
            <w:r w:rsidR="007C00ED" w:rsidRPr="004B1E87">
              <w:rPr>
                <w:rFonts w:ascii="Arial" w:hAnsi="Arial" w:cs="Arial"/>
              </w:rPr>
              <w:t>Leisure centres are used as emergency reception centres when required by the Council</w:t>
            </w:r>
            <w:r w:rsidR="007C00ED">
              <w:rPr>
                <w:rFonts w:ascii="Arial" w:hAnsi="Arial" w:cs="Arial"/>
              </w:rPr>
              <w:t xml:space="preserve"> </w:t>
            </w:r>
            <w:r w:rsidR="007C00ED" w:rsidRPr="004B1E87">
              <w:rPr>
                <w:rFonts w:ascii="Arial" w:hAnsi="Arial" w:cs="Arial"/>
              </w:rPr>
              <w:t xml:space="preserve">and emergency services. </w:t>
            </w:r>
            <w:proofErr w:type="spellStart"/>
            <w:r w:rsidR="007C00ED" w:rsidRPr="004B1E87">
              <w:rPr>
                <w:rFonts w:ascii="Arial" w:hAnsi="Arial" w:cs="Arial"/>
              </w:rPr>
              <w:t>Lochbroom</w:t>
            </w:r>
            <w:proofErr w:type="spellEnd"/>
            <w:r w:rsidR="007C00ED" w:rsidRPr="004B1E87">
              <w:rPr>
                <w:rFonts w:ascii="Arial" w:hAnsi="Arial" w:cs="Arial"/>
              </w:rPr>
              <w:t xml:space="preserve"> Leisure </w:t>
            </w:r>
            <w:r w:rsidR="007C00ED" w:rsidRPr="004B1E87">
              <w:rPr>
                <w:rFonts w:ascii="Arial" w:hAnsi="Arial" w:cs="Arial"/>
              </w:rPr>
              <w:lastRenderedPageBreak/>
              <w:t xml:space="preserve">Centre, Ullapool was opened </w:t>
            </w:r>
            <w:r w:rsidR="007C00ED">
              <w:rPr>
                <w:rFonts w:ascii="Arial" w:hAnsi="Arial" w:cs="Arial"/>
              </w:rPr>
              <w:t xml:space="preserve">early morning </w:t>
            </w:r>
            <w:r w:rsidR="007C00ED" w:rsidRPr="004B1E87">
              <w:rPr>
                <w:rFonts w:ascii="Arial" w:hAnsi="Arial" w:cs="Arial"/>
              </w:rPr>
              <w:t>on Friday 5 February when 40</w:t>
            </w:r>
            <w:r w:rsidR="00CE73E3">
              <w:rPr>
                <w:rFonts w:ascii="Arial" w:hAnsi="Arial" w:cs="Arial"/>
              </w:rPr>
              <w:t> </w:t>
            </w:r>
            <w:r w:rsidR="007C00ED" w:rsidRPr="004B1E87">
              <w:rPr>
                <w:rFonts w:ascii="Arial" w:hAnsi="Arial" w:cs="Arial"/>
              </w:rPr>
              <w:t>people in 2</w:t>
            </w:r>
            <w:r w:rsidR="007C00ED">
              <w:rPr>
                <w:rFonts w:ascii="Arial" w:hAnsi="Arial" w:cs="Arial"/>
              </w:rPr>
              <w:t>0</w:t>
            </w:r>
            <w:r w:rsidR="007C00ED" w:rsidRPr="004B1E87">
              <w:rPr>
                <w:rFonts w:ascii="Arial" w:hAnsi="Arial" w:cs="Arial"/>
              </w:rPr>
              <w:t xml:space="preserve"> vehicles were trapped on the A832 at Loch </w:t>
            </w:r>
            <w:proofErr w:type="spellStart"/>
            <w:r w:rsidR="007C00ED" w:rsidRPr="004B1E87">
              <w:rPr>
                <w:rFonts w:ascii="Arial" w:hAnsi="Arial" w:cs="Arial"/>
              </w:rPr>
              <w:t>Dr</w:t>
            </w:r>
            <w:r w:rsidR="007C00ED">
              <w:rPr>
                <w:rFonts w:ascii="Arial" w:hAnsi="Arial" w:cs="Arial"/>
              </w:rPr>
              <w:t>o</w:t>
            </w:r>
            <w:r w:rsidR="007C00ED" w:rsidRPr="004B1E87">
              <w:rPr>
                <w:rFonts w:ascii="Arial" w:hAnsi="Arial" w:cs="Arial"/>
              </w:rPr>
              <w:t>ma</w:t>
            </w:r>
            <w:proofErr w:type="spellEnd"/>
            <w:r w:rsidR="007C00ED" w:rsidRPr="004B1E87">
              <w:rPr>
                <w:rFonts w:ascii="Arial" w:hAnsi="Arial" w:cs="Arial"/>
              </w:rPr>
              <w:t xml:space="preserve">. </w:t>
            </w:r>
            <w:r w:rsidR="007C00ED">
              <w:rPr>
                <w:rFonts w:ascii="Arial" w:hAnsi="Arial" w:cs="Arial"/>
              </w:rPr>
              <w:t>The leisure centre temporarily accommodated 21 people and staff supported the operation by providing hot food and drinks and arranging accommodation for eight people. All costs were covered by the Council. The incident was over by mid-day on the same day</w:t>
            </w:r>
            <w:r w:rsidR="00D676B7">
              <w:rPr>
                <w:rFonts w:ascii="Arial" w:hAnsi="Arial" w:cs="Arial"/>
              </w:rPr>
              <w:t>.</w:t>
            </w:r>
          </w:p>
          <w:p w14:paraId="7B0E7E6C" w14:textId="53482F07" w:rsidR="0003223B" w:rsidRPr="0003223B" w:rsidRDefault="0003223B" w:rsidP="007C00ED">
            <w:pPr>
              <w:jc w:val="both"/>
              <w:rPr>
                <w:rFonts w:ascii="Arial" w:hAnsi="Arial" w:cs="Arial"/>
                <w:b/>
                <w:bCs/>
              </w:rPr>
            </w:pPr>
          </w:p>
        </w:tc>
      </w:tr>
      <w:tr w:rsidR="0003223B" w:rsidRPr="0089449E" w14:paraId="1D3881E4"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6231497D" w14:textId="2ED1621B" w:rsidR="0003223B" w:rsidRPr="003047AD" w:rsidRDefault="003047AD" w:rsidP="00416BFF">
            <w:pPr>
              <w:rPr>
                <w:rFonts w:ascii="Arial" w:hAnsi="Arial" w:cs="Arial"/>
                <w:b/>
                <w:szCs w:val="24"/>
              </w:rPr>
            </w:pPr>
            <w:r w:rsidRPr="003047AD">
              <w:rPr>
                <w:rFonts w:ascii="Arial" w:hAnsi="Arial" w:cs="Arial"/>
                <w:b/>
                <w:szCs w:val="24"/>
              </w:rPr>
              <w:lastRenderedPageBreak/>
              <w:t>4.</w:t>
            </w:r>
          </w:p>
        </w:tc>
        <w:tc>
          <w:tcPr>
            <w:tcW w:w="8652" w:type="dxa"/>
          </w:tcPr>
          <w:p w14:paraId="64797EAC" w14:textId="50E25941" w:rsidR="0003223B" w:rsidRPr="0003223B" w:rsidRDefault="0003223B" w:rsidP="0003223B">
            <w:pPr>
              <w:autoSpaceDE w:val="0"/>
              <w:autoSpaceDN w:val="0"/>
              <w:adjustRightInd w:val="0"/>
              <w:jc w:val="both"/>
              <w:rPr>
                <w:rFonts w:ascii="Arial" w:hAnsi="Arial" w:cs="Arial"/>
                <w:b/>
              </w:rPr>
            </w:pPr>
            <w:r>
              <w:rPr>
                <w:rFonts w:ascii="Arial" w:hAnsi="Arial" w:cs="Arial"/>
                <w:b/>
              </w:rPr>
              <w:t xml:space="preserve">Partnerships - </w:t>
            </w:r>
            <w:r w:rsidRPr="0003223B">
              <w:rPr>
                <w:rFonts w:ascii="Arial" w:hAnsi="Arial" w:cs="Arial"/>
                <w:b/>
              </w:rPr>
              <w:t xml:space="preserve">Inverness City Events and Festivals </w:t>
            </w:r>
          </w:p>
          <w:p w14:paraId="17DD3B4C" w14:textId="77777777" w:rsidR="0003223B" w:rsidRPr="0003223B" w:rsidRDefault="0003223B" w:rsidP="0003223B">
            <w:pPr>
              <w:jc w:val="both"/>
              <w:rPr>
                <w:rFonts w:ascii="Arial" w:hAnsi="Arial" w:cs="Arial"/>
                <w:bCs/>
              </w:rPr>
            </w:pPr>
          </w:p>
        </w:tc>
      </w:tr>
      <w:tr w:rsidR="0003223B" w:rsidRPr="0089449E" w14:paraId="730D6394"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382DF7BF" w14:textId="77303F4C" w:rsidR="0003223B" w:rsidRPr="0003223B" w:rsidRDefault="003047AD" w:rsidP="00416BFF">
            <w:pPr>
              <w:rPr>
                <w:rFonts w:ascii="Arial" w:hAnsi="Arial" w:cs="Arial"/>
                <w:bCs/>
                <w:szCs w:val="24"/>
              </w:rPr>
            </w:pPr>
            <w:r>
              <w:rPr>
                <w:rFonts w:ascii="Arial" w:hAnsi="Arial" w:cs="Arial"/>
                <w:bCs/>
                <w:szCs w:val="24"/>
              </w:rPr>
              <w:t>4.1</w:t>
            </w:r>
          </w:p>
        </w:tc>
        <w:tc>
          <w:tcPr>
            <w:tcW w:w="8652" w:type="dxa"/>
          </w:tcPr>
          <w:p w14:paraId="11126C82" w14:textId="77777777" w:rsidR="0003223B" w:rsidRPr="0003223B" w:rsidRDefault="0003223B" w:rsidP="0003223B">
            <w:pPr>
              <w:autoSpaceDE w:val="0"/>
              <w:autoSpaceDN w:val="0"/>
              <w:adjustRightInd w:val="0"/>
              <w:jc w:val="both"/>
              <w:rPr>
                <w:rFonts w:ascii="Arial" w:hAnsi="Arial" w:cs="Arial"/>
                <w:bCs/>
              </w:rPr>
            </w:pPr>
            <w:r w:rsidRPr="0003223B">
              <w:rPr>
                <w:rFonts w:ascii="Arial" w:hAnsi="Arial" w:cs="Arial"/>
                <w:bCs/>
              </w:rPr>
              <w:t xml:space="preserve">Discussions continue with THC officers with respect to the Inverness City Events and Festivals Programme to determine a way forward, with the potential for HLH to engage with THC as a key delivery partner. </w:t>
            </w:r>
          </w:p>
          <w:p w14:paraId="56862384" w14:textId="77777777" w:rsidR="0003223B" w:rsidRPr="0003223B" w:rsidRDefault="0003223B" w:rsidP="0003223B">
            <w:pPr>
              <w:autoSpaceDE w:val="0"/>
              <w:autoSpaceDN w:val="0"/>
              <w:adjustRightInd w:val="0"/>
              <w:jc w:val="both"/>
              <w:rPr>
                <w:rFonts w:ascii="Arial" w:hAnsi="Arial" w:cs="Arial"/>
                <w:b/>
              </w:rPr>
            </w:pPr>
          </w:p>
        </w:tc>
      </w:tr>
      <w:tr w:rsidR="0003223B" w:rsidRPr="0089449E" w14:paraId="2A58A771"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6EAA690C" w14:textId="2672B857" w:rsidR="0003223B" w:rsidRPr="0003223B" w:rsidRDefault="003047AD" w:rsidP="00416BFF">
            <w:pPr>
              <w:rPr>
                <w:rFonts w:ascii="Arial" w:hAnsi="Arial" w:cs="Arial"/>
                <w:bCs/>
                <w:szCs w:val="24"/>
              </w:rPr>
            </w:pPr>
            <w:r>
              <w:rPr>
                <w:rFonts w:ascii="Arial" w:hAnsi="Arial" w:cs="Arial"/>
                <w:bCs/>
                <w:szCs w:val="24"/>
              </w:rPr>
              <w:t>4.2</w:t>
            </w:r>
          </w:p>
        </w:tc>
        <w:tc>
          <w:tcPr>
            <w:tcW w:w="8652" w:type="dxa"/>
          </w:tcPr>
          <w:p w14:paraId="728B00BB" w14:textId="77777777" w:rsidR="0003223B" w:rsidRPr="0003223B" w:rsidRDefault="0003223B" w:rsidP="0003223B">
            <w:pPr>
              <w:autoSpaceDE w:val="0"/>
              <w:autoSpaceDN w:val="0"/>
              <w:adjustRightInd w:val="0"/>
              <w:jc w:val="both"/>
              <w:rPr>
                <w:rFonts w:ascii="Arial" w:hAnsi="Arial" w:cs="Arial"/>
                <w:bCs/>
              </w:rPr>
            </w:pPr>
            <w:r w:rsidRPr="0003223B">
              <w:rPr>
                <w:rFonts w:ascii="Arial" w:hAnsi="Arial" w:cs="Arial"/>
                <w:bCs/>
              </w:rPr>
              <w:t xml:space="preserve">Although leading such a high-profile series of public events is in many ways an exciting prospect, and in many way creates increased synergies with HLH’s involvement with the Inverness Castle Hill development; in the post-pandemic environment there remains a number of risks associated with the future of events and festivals all of which will be considered and assessed prior to moving forward. </w:t>
            </w:r>
          </w:p>
          <w:p w14:paraId="1A8CE5CD" w14:textId="77777777" w:rsidR="0003223B" w:rsidRPr="0003223B" w:rsidRDefault="0003223B" w:rsidP="0003223B">
            <w:pPr>
              <w:autoSpaceDE w:val="0"/>
              <w:autoSpaceDN w:val="0"/>
              <w:adjustRightInd w:val="0"/>
              <w:jc w:val="both"/>
              <w:rPr>
                <w:rFonts w:ascii="Arial" w:hAnsi="Arial" w:cs="Arial"/>
                <w:bCs/>
              </w:rPr>
            </w:pPr>
          </w:p>
        </w:tc>
      </w:tr>
      <w:tr w:rsidR="0003223B" w:rsidRPr="0089449E" w14:paraId="27C77D26"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4B9AC178" w14:textId="75BFEA75" w:rsidR="0003223B" w:rsidRPr="0003223B" w:rsidRDefault="003047AD" w:rsidP="00416BFF">
            <w:pPr>
              <w:rPr>
                <w:rFonts w:ascii="Arial" w:hAnsi="Arial" w:cs="Arial"/>
                <w:bCs/>
                <w:szCs w:val="24"/>
              </w:rPr>
            </w:pPr>
            <w:r>
              <w:rPr>
                <w:rFonts w:ascii="Arial" w:hAnsi="Arial" w:cs="Arial"/>
                <w:bCs/>
                <w:szCs w:val="24"/>
              </w:rPr>
              <w:t>4.3</w:t>
            </w:r>
          </w:p>
        </w:tc>
        <w:tc>
          <w:tcPr>
            <w:tcW w:w="8652" w:type="dxa"/>
          </w:tcPr>
          <w:p w14:paraId="5F56940B" w14:textId="77777777" w:rsidR="0003223B" w:rsidRPr="0003223B" w:rsidRDefault="0003223B" w:rsidP="0003223B">
            <w:pPr>
              <w:autoSpaceDE w:val="0"/>
              <w:autoSpaceDN w:val="0"/>
              <w:adjustRightInd w:val="0"/>
              <w:jc w:val="both"/>
              <w:rPr>
                <w:rFonts w:ascii="Arial" w:hAnsi="Arial" w:cs="Arial"/>
                <w:bCs/>
              </w:rPr>
            </w:pPr>
            <w:r w:rsidRPr="0003223B">
              <w:rPr>
                <w:rFonts w:ascii="Arial" w:hAnsi="Arial" w:cs="Arial"/>
                <w:bCs/>
              </w:rPr>
              <w:t xml:space="preserve">HLH has been asked to support colleagues in THC in drafting a report and presenting proposals to the City of Inverness Area Committee in May. </w:t>
            </w:r>
          </w:p>
          <w:p w14:paraId="0AFD0578" w14:textId="77777777" w:rsidR="0003223B" w:rsidRPr="0003223B" w:rsidRDefault="0003223B" w:rsidP="0003223B">
            <w:pPr>
              <w:autoSpaceDE w:val="0"/>
              <w:autoSpaceDN w:val="0"/>
              <w:adjustRightInd w:val="0"/>
              <w:jc w:val="both"/>
              <w:rPr>
                <w:rFonts w:ascii="Arial" w:hAnsi="Arial" w:cs="Arial"/>
                <w:bCs/>
              </w:rPr>
            </w:pPr>
          </w:p>
        </w:tc>
      </w:tr>
      <w:tr w:rsidR="0003223B" w:rsidRPr="0089449E" w14:paraId="4B4D54FF"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35D44DDF" w14:textId="1071862C" w:rsidR="0003223B" w:rsidRPr="0003223B" w:rsidRDefault="003047AD" w:rsidP="00416BFF">
            <w:pPr>
              <w:rPr>
                <w:rFonts w:ascii="Arial" w:hAnsi="Arial" w:cs="Arial"/>
                <w:bCs/>
                <w:szCs w:val="24"/>
              </w:rPr>
            </w:pPr>
            <w:r>
              <w:rPr>
                <w:rFonts w:ascii="Arial" w:hAnsi="Arial" w:cs="Arial"/>
                <w:bCs/>
                <w:szCs w:val="24"/>
              </w:rPr>
              <w:t>4.4</w:t>
            </w:r>
          </w:p>
        </w:tc>
        <w:tc>
          <w:tcPr>
            <w:tcW w:w="8652" w:type="dxa"/>
          </w:tcPr>
          <w:p w14:paraId="73A31593" w14:textId="77777777" w:rsidR="0003223B" w:rsidRPr="0003223B" w:rsidRDefault="0003223B" w:rsidP="0003223B">
            <w:pPr>
              <w:autoSpaceDE w:val="0"/>
              <w:autoSpaceDN w:val="0"/>
              <w:adjustRightInd w:val="0"/>
              <w:jc w:val="both"/>
              <w:rPr>
                <w:rFonts w:ascii="Arial" w:hAnsi="Arial" w:cs="Arial"/>
                <w:bCs/>
              </w:rPr>
            </w:pPr>
            <w:r w:rsidRPr="0003223B">
              <w:rPr>
                <w:rFonts w:ascii="Arial" w:hAnsi="Arial" w:cs="Arial"/>
                <w:bCs/>
              </w:rPr>
              <w:t>Although City of Inverness Area Committee members ringfenced the previous events and festivals budget of £303K therefore limiting any potential financial exposure associated with any service level agreement for HLH, no commitment will be made without first seeking formal approval from the HLH Board.</w:t>
            </w:r>
          </w:p>
          <w:p w14:paraId="2CBC3516" w14:textId="77777777" w:rsidR="0003223B" w:rsidRPr="0003223B" w:rsidRDefault="0003223B" w:rsidP="0003223B">
            <w:pPr>
              <w:autoSpaceDE w:val="0"/>
              <w:autoSpaceDN w:val="0"/>
              <w:adjustRightInd w:val="0"/>
              <w:jc w:val="both"/>
              <w:rPr>
                <w:rFonts w:ascii="Arial" w:hAnsi="Arial" w:cs="Arial"/>
                <w:bCs/>
              </w:rPr>
            </w:pPr>
          </w:p>
        </w:tc>
      </w:tr>
      <w:tr w:rsidR="00B70F86" w:rsidRPr="0089449E" w14:paraId="27396EDD"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3D0B18EC" w14:textId="0072BFA1" w:rsidR="00B70F86" w:rsidRPr="00F31E49" w:rsidRDefault="003047AD" w:rsidP="00416BFF">
            <w:pPr>
              <w:rPr>
                <w:rFonts w:ascii="Arial" w:hAnsi="Arial" w:cs="Arial"/>
                <w:b/>
                <w:szCs w:val="24"/>
              </w:rPr>
            </w:pPr>
            <w:r>
              <w:rPr>
                <w:rFonts w:ascii="Arial" w:hAnsi="Arial" w:cs="Arial"/>
                <w:b/>
                <w:szCs w:val="24"/>
              </w:rPr>
              <w:t>5</w:t>
            </w:r>
            <w:r w:rsidR="00F31E49" w:rsidRPr="00F31E49">
              <w:rPr>
                <w:rFonts w:ascii="Arial" w:hAnsi="Arial" w:cs="Arial"/>
                <w:b/>
                <w:szCs w:val="24"/>
              </w:rPr>
              <w:t>.</w:t>
            </w:r>
          </w:p>
        </w:tc>
        <w:tc>
          <w:tcPr>
            <w:tcW w:w="8652" w:type="dxa"/>
          </w:tcPr>
          <w:p w14:paraId="0485AA4E" w14:textId="77777777" w:rsidR="00F105E6" w:rsidRDefault="00F31E49" w:rsidP="00762379">
            <w:pPr>
              <w:jc w:val="both"/>
              <w:rPr>
                <w:rFonts w:ascii="Arial" w:hAnsi="Arial" w:cs="Arial"/>
                <w:b/>
              </w:rPr>
            </w:pPr>
            <w:r w:rsidRPr="00F31E49">
              <w:rPr>
                <w:rFonts w:ascii="Arial" w:hAnsi="Arial" w:cs="Arial"/>
                <w:b/>
              </w:rPr>
              <w:t xml:space="preserve">CSE Accreditation </w:t>
            </w:r>
          </w:p>
          <w:p w14:paraId="6DC7DB6A" w14:textId="527F9BB7" w:rsidR="0003223B" w:rsidRPr="00F31E49" w:rsidRDefault="0003223B" w:rsidP="00762379">
            <w:pPr>
              <w:jc w:val="both"/>
              <w:rPr>
                <w:rFonts w:ascii="Arial" w:hAnsi="Arial" w:cs="Arial"/>
                <w:b/>
              </w:rPr>
            </w:pPr>
          </w:p>
        </w:tc>
      </w:tr>
      <w:tr w:rsidR="0003223B" w:rsidRPr="0089449E" w14:paraId="264497B9"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4F7EEEFA" w14:textId="5EB0DEB7" w:rsidR="0003223B" w:rsidRPr="001B7D45" w:rsidRDefault="003047AD" w:rsidP="00416BFF">
            <w:pPr>
              <w:rPr>
                <w:rFonts w:ascii="Arial" w:hAnsi="Arial" w:cs="Arial"/>
                <w:bCs/>
                <w:szCs w:val="24"/>
              </w:rPr>
            </w:pPr>
            <w:r w:rsidRPr="001B7D45">
              <w:rPr>
                <w:rFonts w:ascii="Arial" w:hAnsi="Arial" w:cs="Arial"/>
                <w:bCs/>
                <w:szCs w:val="24"/>
              </w:rPr>
              <w:t>5.1</w:t>
            </w:r>
          </w:p>
        </w:tc>
        <w:tc>
          <w:tcPr>
            <w:tcW w:w="8652" w:type="dxa"/>
          </w:tcPr>
          <w:p w14:paraId="79283462" w14:textId="77777777" w:rsidR="0003223B" w:rsidRPr="007E59E6" w:rsidRDefault="0003223B" w:rsidP="0003223B">
            <w:pPr>
              <w:jc w:val="both"/>
              <w:rPr>
                <w:rFonts w:ascii="Arial" w:hAnsi="Arial" w:cs="Arial"/>
              </w:rPr>
            </w:pPr>
            <w:r w:rsidRPr="007E59E6">
              <w:rPr>
                <w:rFonts w:ascii="Arial" w:hAnsi="Arial" w:cs="Arial"/>
              </w:rPr>
              <w:t>After a week-long assessment in December</w:t>
            </w:r>
            <w:r>
              <w:rPr>
                <w:rFonts w:ascii="Arial" w:hAnsi="Arial" w:cs="Arial"/>
              </w:rPr>
              <w:t xml:space="preserve"> </w:t>
            </w:r>
            <w:r w:rsidRPr="007E59E6">
              <w:rPr>
                <w:rFonts w:ascii="Arial" w:hAnsi="Arial" w:cs="Arial"/>
              </w:rPr>
              <w:t xml:space="preserve">HLH Libraries have been successful in their reaccreditation for Customer Service Excellence. To achieve the standard, awarded on behalf of the Cabinet </w:t>
            </w:r>
            <w:r>
              <w:rPr>
                <w:rFonts w:ascii="Arial" w:hAnsi="Arial" w:cs="Arial"/>
              </w:rPr>
              <w:t>O</w:t>
            </w:r>
            <w:r w:rsidRPr="007E59E6">
              <w:rPr>
                <w:rFonts w:ascii="Arial" w:hAnsi="Arial" w:cs="Arial"/>
              </w:rPr>
              <w:t xml:space="preserve">ffice, services must demonstrate that they understand their customers’ needs; that staff consistently focus on providing good customer service; and that services are of high quality and are easily accessed. </w:t>
            </w:r>
          </w:p>
          <w:p w14:paraId="53A2C3F6" w14:textId="77777777" w:rsidR="0003223B" w:rsidRPr="00F31E49" w:rsidRDefault="0003223B" w:rsidP="00762379">
            <w:pPr>
              <w:jc w:val="both"/>
              <w:rPr>
                <w:rFonts w:ascii="Arial" w:hAnsi="Arial" w:cs="Arial"/>
                <w:b/>
              </w:rPr>
            </w:pPr>
          </w:p>
        </w:tc>
      </w:tr>
      <w:tr w:rsidR="0003223B" w:rsidRPr="0089449E" w14:paraId="4F408C7C"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48EA0EC7" w14:textId="7B8BC566" w:rsidR="0003223B" w:rsidRPr="001B7D45" w:rsidRDefault="003047AD" w:rsidP="00416BFF">
            <w:pPr>
              <w:rPr>
                <w:rFonts w:ascii="Arial" w:hAnsi="Arial" w:cs="Arial"/>
                <w:bCs/>
                <w:szCs w:val="24"/>
              </w:rPr>
            </w:pPr>
            <w:r w:rsidRPr="001B7D45">
              <w:rPr>
                <w:rFonts w:ascii="Arial" w:hAnsi="Arial" w:cs="Arial"/>
                <w:bCs/>
                <w:szCs w:val="24"/>
              </w:rPr>
              <w:t>5.2</w:t>
            </w:r>
          </w:p>
        </w:tc>
        <w:tc>
          <w:tcPr>
            <w:tcW w:w="8652" w:type="dxa"/>
          </w:tcPr>
          <w:p w14:paraId="5BFC97C3" w14:textId="77777777" w:rsidR="0003223B" w:rsidRPr="007E59E6" w:rsidRDefault="0003223B" w:rsidP="0003223B">
            <w:pPr>
              <w:jc w:val="both"/>
              <w:rPr>
                <w:rFonts w:ascii="Arial" w:hAnsi="Arial" w:cs="Arial"/>
              </w:rPr>
            </w:pPr>
            <w:r w:rsidRPr="007E59E6">
              <w:rPr>
                <w:rFonts w:ascii="Arial" w:hAnsi="Arial" w:cs="Arial"/>
              </w:rPr>
              <w:t xml:space="preserve">As part of the evaluation process, an external assessor visited a selection of libraries virtually, talked to staff and customers and observed HLH libraries in action. All the customers interviewed by the Assessor during the assessment commended the staff and were pleased with the excellent services that evolved in response to the Covid-19 pandemic. </w:t>
            </w:r>
          </w:p>
          <w:p w14:paraId="5645CFC5" w14:textId="77777777" w:rsidR="0003223B" w:rsidRPr="007E59E6" w:rsidRDefault="0003223B" w:rsidP="0003223B">
            <w:pPr>
              <w:jc w:val="both"/>
              <w:rPr>
                <w:rFonts w:ascii="Arial" w:hAnsi="Arial" w:cs="Arial"/>
              </w:rPr>
            </w:pPr>
          </w:p>
        </w:tc>
      </w:tr>
      <w:tr w:rsidR="00B70F86" w:rsidRPr="0089449E" w14:paraId="2432CB6C"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2D172658" w14:textId="61DF7D8A" w:rsidR="00B70F86" w:rsidRDefault="003047AD" w:rsidP="00416BFF">
            <w:pPr>
              <w:rPr>
                <w:rFonts w:ascii="Arial" w:hAnsi="Arial" w:cs="Arial"/>
                <w:bCs/>
                <w:szCs w:val="24"/>
              </w:rPr>
            </w:pPr>
            <w:r>
              <w:rPr>
                <w:rFonts w:ascii="Arial" w:hAnsi="Arial" w:cs="Arial"/>
                <w:bCs/>
                <w:szCs w:val="24"/>
              </w:rPr>
              <w:t>5.3</w:t>
            </w:r>
          </w:p>
        </w:tc>
        <w:tc>
          <w:tcPr>
            <w:tcW w:w="8652" w:type="dxa"/>
          </w:tcPr>
          <w:p w14:paraId="73F95CE1" w14:textId="1EA33285" w:rsidR="00763559" w:rsidRDefault="007E59E6" w:rsidP="00911186">
            <w:pPr>
              <w:jc w:val="both"/>
              <w:rPr>
                <w:rFonts w:ascii="Arial" w:hAnsi="Arial" w:cs="Arial"/>
              </w:rPr>
            </w:pPr>
            <w:r w:rsidRPr="007E59E6">
              <w:rPr>
                <w:rFonts w:ascii="Arial" w:hAnsi="Arial" w:cs="Arial"/>
              </w:rPr>
              <w:t>In addition to achieving full compliance against all 57 criteria (11 areas of partial compliance are allowed) the service has also been recogni</w:t>
            </w:r>
            <w:r w:rsidR="00C44C86">
              <w:rPr>
                <w:rFonts w:ascii="Arial" w:hAnsi="Arial" w:cs="Arial"/>
              </w:rPr>
              <w:t>s</w:t>
            </w:r>
            <w:r w:rsidRPr="007E59E6">
              <w:rPr>
                <w:rFonts w:ascii="Arial" w:hAnsi="Arial" w:cs="Arial"/>
              </w:rPr>
              <w:t>ed as being sector leading ‘Compliance Plus’, in 21 criteria.  A further 36 areas of good practice were also identified. The full report will be shared with staff and customers on the HLH website.</w:t>
            </w:r>
          </w:p>
          <w:p w14:paraId="6C26B676" w14:textId="269BD6A9" w:rsidR="00F105E6" w:rsidRPr="00076CE2" w:rsidRDefault="00F105E6" w:rsidP="00076CE2">
            <w:pPr>
              <w:jc w:val="both"/>
              <w:rPr>
                <w:rFonts w:ascii="Arial" w:hAnsi="Arial" w:cs="Arial"/>
              </w:rPr>
            </w:pPr>
          </w:p>
        </w:tc>
      </w:tr>
      <w:tr w:rsidR="00B70F86" w:rsidRPr="0089449E" w14:paraId="71101E18"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3EEED262" w14:textId="0CD5BEFE" w:rsidR="00B70F86" w:rsidRPr="00F31E49" w:rsidRDefault="003047AD" w:rsidP="00416BFF">
            <w:pPr>
              <w:rPr>
                <w:rFonts w:ascii="Arial" w:hAnsi="Arial" w:cs="Arial"/>
                <w:b/>
                <w:szCs w:val="24"/>
              </w:rPr>
            </w:pPr>
            <w:r>
              <w:rPr>
                <w:rFonts w:ascii="Arial" w:hAnsi="Arial" w:cs="Arial"/>
                <w:b/>
                <w:szCs w:val="24"/>
              </w:rPr>
              <w:t>6</w:t>
            </w:r>
            <w:r w:rsidR="00F31E49" w:rsidRPr="00F31E49">
              <w:rPr>
                <w:rFonts w:ascii="Arial" w:hAnsi="Arial" w:cs="Arial"/>
                <w:b/>
                <w:szCs w:val="24"/>
              </w:rPr>
              <w:t>.</w:t>
            </w:r>
          </w:p>
        </w:tc>
        <w:tc>
          <w:tcPr>
            <w:tcW w:w="8652" w:type="dxa"/>
          </w:tcPr>
          <w:p w14:paraId="6C560B48" w14:textId="77777777" w:rsidR="00426627" w:rsidRDefault="00F31E49" w:rsidP="00C76CFE">
            <w:pPr>
              <w:jc w:val="both"/>
              <w:rPr>
                <w:rFonts w:ascii="Arial" w:hAnsi="Arial" w:cs="Arial"/>
                <w:b/>
              </w:rPr>
            </w:pPr>
            <w:r w:rsidRPr="00F31E49">
              <w:rPr>
                <w:rFonts w:ascii="Arial" w:hAnsi="Arial" w:cs="Arial"/>
                <w:b/>
              </w:rPr>
              <w:t xml:space="preserve">Good Practice </w:t>
            </w:r>
          </w:p>
          <w:p w14:paraId="6B09C67A" w14:textId="48BBEBE8" w:rsidR="00C76CFE" w:rsidRPr="00F31E49" w:rsidRDefault="00C76CFE" w:rsidP="00C76CFE">
            <w:pPr>
              <w:jc w:val="both"/>
              <w:rPr>
                <w:rFonts w:ascii="Arial" w:hAnsi="Arial" w:cs="Arial"/>
                <w:b/>
              </w:rPr>
            </w:pPr>
          </w:p>
        </w:tc>
      </w:tr>
      <w:tr w:rsidR="00CD29D1" w:rsidRPr="00CD29D1" w14:paraId="61FD3C57"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55F45886" w14:textId="2928D679" w:rsidR="00F105E6" w:rsidRPr="00CD29D1" w:rsidRDefault="003047AD" w:rsidP="00416BFF">
            <w:pPr>
              <w:rPr>
                <w:rFonts w:ascii="Arial" w:hAnsi="Arial" w:cs="Arial"/>
                <w:bCs/>
                <w:szCs w:val="24"/>
              </w:rPr>
            </w:pPr>
            <w:r>
              <w:rPr>
                <w:rFonts w:ascii="Arial" w:hAnsi="Arial" w:cs="Arial"/>
                <w:bCs/>
                <w:szCs w:val="24"/>
              </w:rPr>
              <w:t>6</w:t>
            </w:r>
            <w:r w:rsidR="00CD29D1">
              <w:rPr>
                <w:rFonts w:ascii="Arial" w:hAnsi="Arial" w:cs="Arial"/>
                <w:bCs/>
                <w:szCs w:val="24"/>
              </w:rPr>
              <w:t>.1</w:t>
            </w:r>
          </w:p>
        </w:tc>
        <w:tc>
          <w:tcPr>
            <w:tcW w:w="8652" w:type="dxa"/>
          </w:tcPr>
          <w:p w14:paraId="26A46179" w14:textId="4DF6F6A8" w:rsidR="00F105E6" w:rsidRPr="00CD29D1" w:rsidRDefault="00CD29D1" w:rsidP="00CD29D1">
            <w:pPr>
              <w:jc w:val="both"/>
              <w:rPr>
                <w:rFonts w:ascii="Arial" w:hAnsi="Arial" w:cs="Arial"/>
              </w:rPr>
            </w:pPr>
            <w:r w:rsidRPr="00CD29D1">
              <w:rPr>
                <w:rFonts w:ascii="Arial" w:hAnsi="Arial" w:cs="Arial"/>
              </w:rPr>
              <w:t>The sports team has continued to provide services on-line including live activities in primary schools</w:t>
            </w:r>
            <w:r>
              <w:rPr>
                <w:rFonts w:ascii="Arial" w:hAnsi="Arial" w:cs="Arial"/>
              </w:rPr>
              <w:t xml:space="preserve"> </w:t>
            </w:r>
            <w:r w:rsidRPr="00CD29D1">
              <w:rPr>
                <w:rFonts w:ascii="Arial" w:hAnsi="Arial" w:cs="Arial"/>
              </w:rPr>
              <w:t xml:space="preserve">and on-line activities and </w:t>
            </w:r>
            <w:r>
              <w:rPr>
                <w:rFonts w:ascii="Arial" w:hAnsi="Arial" w:cs="Arial"/>
              </w:rPr>
              <w:t xml:space="preserve">video </w:t>
            </w:r>
            <w:r w:rsidRPr="00CD29D1">
              <w:rPr>
                <w:rFonts w:ascii="Arial" w:hAnsi="Arial" w:cs="Arial"/>
              </w:rPr>
              <w:t xml:space="preserve">challenges. The “Wake Up Shake Up” dance class on google meet for schools has proven popular and the </w:t>
            </w:r>
            <w:r w:rsidRPr="00CD29D1">
              <w:rPr>
                <w:rFonts w:ascii="Arial" w:hAnsi="Arial" w:cs="Arial"/>
              </w:rPr>
              <w:lastRenderedPageBreak/>
              <w:t xml:space="preserve">on-line challenges </w:t>
            </w:r>
            <w:r w:rsidR="00274A4D">
              <w:rPr>
                <w:rFonts w:ascii="Arial" w:hAnsi="Arial" w:cs="Arial"/>
              </w:rPr>
              <w:t xml:space="preserve">set </w:t>
            </w:r>
            <w:r w:rsidRPr="00CD29D1">
              <w:rPr>
                <w:rFonts w:ascii="Arial" w:hAnsi="Arial" w:cs="Arial"/>
              </w:rPr>
              <w:t xml:space="preserve">by the active </w:t>
            </w:r>
            <w:proofErr w:type="gramStart"/>
            <w:r w:rsidRPr="00CD29D1">
              <w:rPr>
                <w:rFonts w:ascii="Arial" w:hAnsi="Arial" w:cs="Arial"/>
              </w:rPr>
              <w:t>schools</w:t>
            </w:r>
            <w:proofErr w:type="gramEnd"/>
            <w:r w:rsidRPr="00CD29D1">
              <w:rPr>
                <w:rFonts w:ascii="Arial" w:hAnsi="Arial" w:cs="Arial"/>
              </w:rPr>
              <w:t xml:space="preserve"> team have been particularly noted by </w:t>
            </w:r>
            <w:proofErr w:type="spellStart"/>
            <w:r w:rsidRPr="00CD29D1">
              <w:rPr>
                <w:rFonts w:ascii="Arial" w:hAnsi="Arial" w:cs="Arial"/>
              </w:rPr>
              <w:t>sportscotland</w:t>
            </w:r>
            <w:proofErr w:type="spellEnd"/>
            <w:r w:rsidRPr="00CD29D1">
              <w:rPr>
                <w:rFonts w:ascii="Arial" w:hAnsi="Arial" w:cs="Arial"/>
              </w:rPr>
              <w:t xml:space="preserve"> and shared with active schools teams operating in other local authority areas. </w:t>
            </w:r>
            <w:r>
              <w:rPr>
                <w:rFonts w:ascii="Arial" w:hAnsi="Arial" w:cs="Arial"/>
              </w:rPr>
              <w:t xml:space="preserve">On-line activities by the sports team has been an area where staff have worked well with THC which has promoted the activities to schools and directly to parents.  </w:t>
            </w:r>
          </w:p>
          <w:p w14:paraId="19F4DE34" w14:textId="35C02050" w:rsidR="00CD29D1" w:rsidRPr="00CD29D1" w:rsidRDefault="00CD29D1" w:rsidP="00CD29D1">
            <w:pPr>
              <w:jc w:val="both"/>
              <w:rPr>
                <w:rFonts w:ascii="Arial" w:hAnsi="Arial" w:cs="Arial"/>
              </w:rPr>
            </w:pPr>
          </w:p>
        </w:tc>
      </w:tr>
      <w:tr w:rsidR="00652BC4" w:rsidRPr="0089449E" w14:paraId="6D73B1F0"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0F4F65F2" w14:textId="300195AE" w:rsidR="00652BC4" w:rsidRPr="0030790D" w:rsidRDefault="003047AD" w:rsidP="00CE65B3">
            <w:pPr>
              <w:autoSpaceDE w:val="0"/>
              <w:autoSpaceDN w:val="0"/>
              <w:adjustRightInd w:val="0"/>
              <w:rPr>
                <w:rFonts w:ascii="Arial" w:hAnsi="Arial" w:cs="Arial"/>
                <w:b/>
              </w:rPr>
            </w:pPr>
            <w:r w:rsidRPr="0030790D">
              <w:rPr>
                <w:rFonts w:ascii="Arial" w:hAnsi="Arial" w:cs="Arial"/>
                <w:b/>
              </w:rPr>
              <w:lastRenderedPageBreak/>
              <w:t>7</w:t>
            </w:r>
            <w:r w:rsidR="00996BED" w:rsidRPr="0030790D">
              <w:rPr>
                <w:rFonts w:ascii="Arial" w:hAnsi="Arial" w:cs="Arial"/>
                <w:b/>
              </w:rPr>
              <w:t>.</w:t>
            </w:r>
          </w:p>
          <w:p w14:paraId="604203B2" w14:textId="31590BC6" w:rsidR="00496D02" w:rsidRPr="0030790D" w:rsidRDefault="00496D02" w:rsidP="00CE65B3">
            <w:pPr>
              <w:autoSpaceDE w:val="0"/>
              <w:autoSpaceDN w:val="0"/>
              <w:adjustRightInd w:val="0"/>
              <w:rPr>
                <w:rFonts w:ascii="Arial" w:hAnsi="Arial" w:cs="Arial"/>
                <w:bCs/>
              </w:rPr>
            </w:pPr>
          </w:p>
        </w:tc>
        <w:tc>
          <w:tcPr>
            <w:tcW w:w="8652" w:type="dxa"/>
          </w:tcPr>
          <w:p w14:paraId="1351B918" w14:textId="1FBFED88" w:rsidR="00996BED" w:rsidRPr="0030790D" w:rsidRDefault="00996BED" w:rsidP="00CE65B3">
            <w:pPr>
              <w:snapToGrid w:val="0"/>
              <w:rPr>
                <w:rFonts w:ascii="Arial" w:hAnsi="Arial" w:cs="Arial"/>
                <w:b/>
              </w:rPr>
            </w:pPr>
            <w:r w:rsidRPr="0030790D">
              <w:rPr>
                <w:rFonts w:ascii="Arial" w:hAnsi="Arial" w:cs="Arial"/>
                <w:b/>
              </w:rPr>
              <w:t>Projects</w:t>
            </w:r>
            <w:r w:rsidR="003047AD" w:rsidRPr="0030790D">
              <w:rPr>
                <w:rFonts w:ascii="Arial" w:hAnsi="Arial" w:cs="Arial"/>
                <w:b/>
              </w:rPr>
              <w:t xml:space="preserve"> – Caithness Horizons</w:t>
            </w:r>
          </w:p>
          <w:p w14:paraId="158A15D1" w14:textId="2C2A4B81" w:rsidR="00496D02" w:rsidRPr="0030790D" w:rsidRDefault="00496D02" w:rsidP="00F31E49">
            <w:pPr>
              <w:snapToGrid w:val="0"/>
              <w:rPr>
                <w:rFonts w:ascii="Arial" w:hAnsi="Arial" w:cs="Arial"/>
                <w:b/>
              </w:rPr>
            </w:pPr>
          </w:p>
        </w:tc>
      </w:tr>
      <w:tr w:rsidR="00647D1E" w:rsidRPr="0089449E" w14:paraId="6F036031"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263AB69F" w14:textId="43BCB855" w:rsidR="00996BED" w:rsidRPr="0030790D" w:rsidRDefault="003047AD" w:rsidP="00447094">
            <w:pPr>
              <w:autoSpaceDE w:val="0"/>
              <w:autoSpaceDN w:val="0"/>
              <w:adjustRightInd w:val="0"/>
              <w:rPr>
                <w:rFonts w:ascii="Arial" w:hAnsi="Arial" w:cs="Arial"/>
              </w:rPr>
            </w:pPr>
            <w:r w:rsidRPr="0030790D">
              <w:rPr>
                <w:rFonts w:ascii="Arial" w:hAnsi="Arial" w:cs="Arial"/>
              </w:rPr>
              <w:t>7.1</w:t>
            </w:r>
          </w:p>
          <w:p w14:paraId="0AE73ACF" w14:textId="77777777" w:rsidR="00996BED" w:rsidRPr="0030790D" w:rsidRDefault="00996BED" w:rsidP="00447094">
            <w:pPr>
              <w:autoSpaceDE w:val="0"/>
              <w:autoSpaceDN w:val="0"/>
              <w:adjustRightInd w:val="0"/>
              <w:rPr>
                <w:rFonts w:ascii="Arial" w:hAnsi="Arial" w:cs="Arial"/>
              </w:rPr>
            </w:pPr>
          </w:p>
          <w:p w14:paraId="02B440A7" w14:textId="77777777" w:rsidR="00996BED" w:rsidRPr="0030790D" w:rsidRDefault="00996BED" w:rsidP="00447094">
            <w:pPr>
              <w:autoSpaceDE w:val="0"/>
              <w:autoSpaceDN w:val="0"/>
              <w:adjustRightInd w:val="0"/>
              <w:rPr>
                <w:rFonts w:ascii="Arial" w:hAnsi="Arial" w:cs="Arial"/>
              </w:rPr>
            </w:pPr>
          </w:p>
          <w:p w14:paraId="6B61C633" w14:textId="77777777" w:rsidR="00CB6131" w:rsidRPr="0030790D" w:rsidRDefault="00CB6131" w:rsidP="00447094">
            <w:pPr>
              <w:autoSpaceDE w:val="0"/>
              <w:autoSpaceDN w:val="0"/>
              <w:adjustRightInd w:val="0"/>
              <w:rPr>
                <w:rFonts w:ascii="Arial" w:hAnsi="Arial" w:cs="Arial"/>
              </w:rPr>
            </w:pPr>
          </w:p>
          <w:p w14:paraId="09AFC4E8" w14:textId="0F9A951D" w:rsidR="005732B8" w:rsidRPr="0030790D" w:rsidRDefault="005732B8" w:rsidP="00447094">
            <w:pPr>
              <w:autoSpaceDE w:val="0"/>
              <w:autoSpaceDN w:val="0"/>
              <w:adjustRightInd w:val="0"/>
              <w:rPr>
                <w:rFonts w:ascii="Arial" w:hAnsi="Arial" w:cs="Arial"/>
              </w:rPr>
            </w:pPr>
          </w:p>
        </w:tc>
        <w:tc>
          <w:tcPr>
            <w:tcW w:w="8652" w:type="dxa"/>
          </w:tcPr>
          <w:p w14:paraId="6CACECF8" w14:textId="0456F746" w:rsidR="00280E21" w:rsidRPr="0030790D" w:rsidRDefault="00076CE2" w:rsidP="00280E21">
            <w:pPr>
              <w:jc w:val="both"/>
              <w:rPr>
                <w:rFonts w:ascii="Arial" w:hAnsi="Arial" w:cs="Arial"/>
              </w:rPr>
            </w:pPr>
            <w:r w:rsidRPr="0030790D">
              <w:rPr>
                <w:rFonts w:ascii="Arial" w:hAnsi="Arial" w:cs="Arial"/>
              </w:rPr>
              <w:t>Directors are aware t</w:t>
            </w:r>
            <w:r w:rsidR="00996BED" w:rsidRPr="0030790D">
              <w:rPr>
                <w:rFonts w:ascii="Arial" w:hAnsi="Arial" w:cs="Arial"/>
              </w:rPr>
              <w:t xml:space="preserve">he HLH team </w:t>
            </w:r>
            <w:r w:rsidR="00D5271B" w:rsidRPr="0030790D">
              <w:rPr>
                <w:rFonts w:ascii="Arial" w:hAnsi="Arial" w:cs="Arial"/>
              </w:rPr>
              <w:t>has</w:t>
            </w:r>
            <w:r w:rsidR="00996BED" w:rsidRPr="0030790D">
              <w:rPr>
                <w:rFonts w:ascii="Arial" w:hAnsi="Arial" w:cs="Arial"/>
              </w:rPr>
              <w:t xml:space="preserve"> been working in the background to facilitate opening to the public at the earliest opportunity.   On opening, the facility will be relaunched as</w:t>
            </w:r>
            <w:r w:rsidR="000B3E4C" w:rsidRPr="0030790D">
              <w:rPr>
                <w:rFonts w:ascii="Arial" w:hAnsi="Arial" w:cs="Arial"/>
              </w:rPr>
              <w:t xml:space="preserve"> the</w:t>
            </w:r>
            <w:r w:rsidR="00996BED" w:rsidRPr="0030790D">
              <w:rPr>
                <w:rFonts w:ascii="Arial" w:hAnsi="Arial" w:cs="Arial"/>
              </w:rPr>
              <w:t xml:space="preserve"> </w:t>
            </w:r>
            <w:r w:rsidR="00996BED" w:rsidRPr="004003BA">
              <w:rPr>
                <w:rFonts w:ascii="Arial" w:hAnsi="Arial" w:cs="Arial"/>
                <w:b/>
                <w:bCs/>
                <w:i/>
                <w:iCs/>
              </w:rPr>
              <w:t>North Coast Visitor Centre</w:t>
            </w:r>
            <w:r w:rsidR="00996BED" w:rsidRPr="0030790D">
              <w:rPr>
                <w:rFonts w:ascii="Arial" w:hAnsi="Arial" w:cs="Arial"/>
              </w:rPr>
              <w:t xml:space="preserve"> and will feature a catering offering in line with the new HLH catering strategy</w:t>
            </w:r>
            <w:r w:rsidR="00280E21" w:rsidRPr="0030790D">
              <w:rPr>
                <w:rFonts w:ascii="Arial" w:hAnsi="Arial" w:cs="Arial"/>
              </w:rPr>
              <w:t>.</w:t>
            </w:r>
          </w:p>
          <w:p w14:paraId="3E4B6F8E" w14:textId="4141E007" w:rsidR="005732B8" w:rsidRPr="0030790D" w:rsidRDefault="005732B8" w:rsidP="005051C9">
            <w:pPr>
              <w:jc w:val="both"/>
              <w:rPr>
                <w:rFonts w:ascii="Arial" w:hAnsi="Arial" w:cs="Arial"/>
                <w:bCs/>
              </w:rPr>
            </w:pPr>
          </w:p>
        </w:tc>
      </w:tr>
      <w:tr w:rsidR="00647D1E" w:rsidRPr="0089449E" w14:paraId="4B8E130F"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6F8E2E2F" w14:textId="5CBDD4B1" w:rsidR="00647D1E" w:rsidRDefault="003047AD" w:rsidP="00447094">
            <w:pPr>
              <w:autoSpaceDE w:val="0"/>
              <w:autoSpaceDN w:val="0"/>
              <w:adjustRightInd w:val="0"/>
              <w:rPr>
                <w:rFonts w:ascii="Arial" w:hAnsi="Arial" w:cs="Arial"/>
                <w:b/>
              </w:rPr>
            </w:pPr>
            <w:r>
              <w:rPr>
                <w:rFonts w:ascii="Arial" w:hAnsi="Arial" w:cs="Arial"/>
                <w:b/>
              </w:rPr>
              <w:t>8</w:t>
            </w:r>
            <w:r w:rsidR="00996BED">
              <w:rPr>
                <w:rFonts w:ascii="Arial" w:hAnsi="Arial" w:cs="Arial"/>
                <w:b/>
              </w:rPr>
              <w:t>.</w:t>
            </w:r>
          </w:p>
        </w:tc>
        <w:tc>
          <w:tcPr>
            <w:tcW w:w="8652" w:type="dxa"/>
          </w:tcPr>
          <w:p w14:paraId="0A21E9F5" w14:textId="224D8776" w:rsidR="0003223B" w:rsidRPr="0003223B" w:rsidRDefault="003047AD" w:rsidP="0003223B">
            <w:pPr>
              <w:autoSpaceDE w:val="0"/>
              <w:autoSpaceDN w:val="0"/>
              <w:adjustRightInd w:val="0"/>
              <w:jc w:val="both"/>
              <w:rPr>
                <w:rFonts w:ascii="Arial" w:hAnsi="Arial" w:cs="Arial"/>
                <w:b/>
              </w:rPr>
            </w:pPr>
            <w:r>
              <w:rPr>
                <w:rFonts w:ascii="Arial" w:hAnsi="Arial" w:cs="Arial"/>
                <w:b/>
              </w:rPr>
              <w:t xml:space="preserve">Projects - </w:t>
            </w:r>
            <w:r w:rsidR="0003223B" w:rsidRPr="0003223B">
              <w:rPr>
                <w:rFonts w:ascii="Arial" w:hAnsi="Arial" w:cs="Arial"/>
                <w:b/>
              </w:rPr>
              <w:t xml:space="preserve">Highland Future Sports Provision Prioritisation (Infrastructure) </w:t>
            </w:r>
          </w:p>
          <w:p w14:paraId="3C8EC0FA" w14:textId="0F241605" w:rsidR="00E31BE1" w:rsidRPr="0003223B" w:rsidRDefault="00E31BE1" w:rsidP="00F105E6">
            <w:pPr>
              <w:jc w:val="both"/>
              <w:rPr>
                <w:rFonts w:ascii="Arial" w:hAnsi="Arial" w:cs="Arial"/>
                <w:b/>
              </w:rPr>
            </w:pPr>
          </w:p>
        </w:tc>
      </w:tr>
      <w:tr w:rsidR="00A129BC" w:rsidRPr="0089449E" w14:paraId="2A62E81C"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50F85CD6" w14:textId="737487A5" w:rsidR="00A129BC" w:rsidRPr="0003223B" w:rsidRDefault="003047AD" w:rsidP="00447094">
            <w:pPr>
              <w:autoSpaceDE w:val="0"/>
              <w:autoSpaceDN w:val="0"/>
              <w:adjustRightInd w:val="0"/>
              <w:rPr>
                <w:rFonts w:ascii="Arial" w:hAnsi="Arial" w:cs="Arial"/>
              </w:rPr>
            </w:pPr>
            <w:r>
              <w:rPr>
                <w:rFonts w:ascii="Arial" w:hAnsi="Arial" w:cs="Arial"/>
              </w:rPr>
              <w:t>8</w:t>
            </w:r>
            <w:r w:rsidR="00F105E6" w:rsidRPr="0003223B">
              <w:rPr>
                <w:rFonts w:ascii="Arial" w:hAnsi="Arial" w:cs="Arial"/>
              </w:rPr>
              <w:t>.1</w:t>
            </w:r>
          </w:p>
          <w:p w14:paraId="7DAC04AA" w14:textId="77777777" w:rsidR="00280E21" w:rsidRPr="0003223B" w:rsidRDefault="00280E21" w:rsidP="00447094">
            <w:pPr>
              <w:autoSpaceDE w:val="0"/>
              <w:autoSpaceDN w:val="0"/>
              <w:adjustRightInd w:val="0"/>
              <w:rPr>
                <w:rFonts w:ascii="Arial" w:hAnsi="Arial" w:cs="Arial"/>
              </w:rPr>
            </w:pPr>
          </w:p>
          <w:p w14:paraId="392B9653" w14:textId="77777777" w:rsidR="00EC0D99" w:rsidRPr="0003223B" w:rsidRDefault="00EC0D99" w:rsidP="00447094">
            <w:pPr>
              <w:autoSpaceDE w:val="0"/>
              <w:autoSpaceDN w:val="0"/>
              <w:adjustRightInd w:val="0"/>
              <w:rPr>
                <w:rFonts w:ascii="Arial" w:hAnsi="Arial" w:cs="Arial"/>
              </w:rPr>
            </w:pPr>
          </w:p>
          <w:p w14:paraId="30D5B9F0" w14:textId="77777777" w:rsidR="00EC0D99" w:rsidRPr="0003223B" w:rsidRDefault="00EC0D99" w:rsidP="00447094">
            <w:pPr>
              <w:autoSpaceDE w:val="0"/>
              <w:autoSpaceDN w:val="0"/>
              <w:adjustRightInd w:val="0"/>
              <w:rPr>
                <w:rFonts w:ascii="Arial" w:hAnsi="Arial" w:cs="Arial"/>
              </w:rPr>
            </w:pPr>
          </w:p>
          <w:p w14:paraId="5E95A15E" w14:textId="77777777" w:rsidR="00EC0D99" w:rsidRPr="0003223B" w:rsidRDefault="00EC0D99" w:rsidP="00447094">
            <w:pPr>
              <w:autoSpaceDE w:val="0"/>
              <w:autoSpaceDN w:val="0"/>
              <w:adjustRightInd w:val="0"/>
              <w:rPr>
                <w:rFonts w:ascii="Arial" w:hAnsi="Arial" w:cs="Arial"/>
              </w:rPr>
            </w:pPr>
          </w:p>
          <w:p w14:paraId="688A7A1D" w14:textId="77777777" w:rsidR="00EC0D99" w:rsidRPr="0003223B" w:rsidRDefault="00EC0D99" w:rsidP="00447094">
            <w:pPr>
              <w:autoSpaceDE w:val="0"/>
              <w:autoSpaceDN w:val="0"/>
              <w:adjustRightInd w:val="0"/>
              <w:rPr>
                <w:rFonts w:ascii="Arial" w:hAnsi="Arial" w:cs="Arial"/>
              </w:rPr>
            </w:pPr>
          </w:p>
          <w:p w14:paraId="2D23C84D" w14:textId="759DEDB3" w:rsidR="001867F0" w:rsidRPr="0003223B" w:rsidRDefault="001867F0" w:rsidP="00447094">
            <w:pPr>
              <w:autoSpaceDE w:val="0"/>
              <w:autoSpaceDN w:val="0"/>
              <w:adjustRightInd w:val="0"/>
              <w:rPr>
                <w:rFonts w:ascii="Arial" w:hAnsi="Arial" w:cs="Arial"/>
              </w:rPr>
            </w:pPr>
          </w:p>
        </w:tc>
        <w:tc>
          <w:tcPr>
            <w:tcW w:w="8652" w:type="dxa"/>
          </w:tcPr>
          <w:p w14:paraId="4DB4C128" w14:textId="12B43D01" w:rsidR="00992544" w:rsidRPr="0003223B" w:rsidRDefault="0003223B" w:rsidP="00644D84">
            <w:pPr>
              <w:autoSpaceDE w:val="0"/>
              <w:autoSpaceDN w:val="0"/>
              <w:adjustRightInd w:val="0"/>
              <w:jc w:val="both"/>
              <w:rPr>
                <w:rFonts w:ascii="Arial" w:hAnsi="Arial" w:cs="Arial"/>
                <w:bCs/>
              </w:rPr>
            </w:pPr>
            <w:r w:rsidRPr="0003223B">
              <w:rPr>
                <w:rFonts w:ascii="Arial" w:hAnsi="Arial" w:cs="Arial"/>
                <w:bCs/>
              </w:rPr>
              <w:t xml:space="preserve">A number of joint meetings have been held between HLH, THC, Sport Scotland, HIE and UHI. The Highland region is a </w:t>
            </w:r>
            <w:proofErr w:type="spellStart"/>
            <w:r w:rsidR="00274A4D">
              <w:rPr>
                <w:rFonts w:ascii="Arial" w:hAnsi="Arial" w:cs="Arial"/>
                <w:bCs/>
              </w:rPr>
              <w:t>sports</w:t>
            </w:r>
            <w:r w:rsidRPr="0003223B">
              <w:rPr>
                <w:rFonts w:ascii="Arial" w:hAnsi="Arial" w:cs="Arial"/>
                <w:bCs/>
              </w:rPr>
              <w:t>cotland</w:t>
            </w:r>
            <w:proofErr w:type="spellEnd"/>
            <w:r w:rsidRPr="0003223B">
              <w:rPr>
                <w:rFonts w:ascii="Arial" w:hAnsi="Arial" w:cs="Arial"/>
                <w:bCs/>
              </w:rPr>
              <w:t xml:space="preserve"> development priority, with HLH as the key operational partner. THC is the strategic </w:t>
            </w:r>
            <w:proofErr w:type="gramStart"/>
            <w:r w:rsidRPr="0003223B">
              <w:rPr>
                <w:rFonts w:ascii="Arial" w:hAnsi="Arial" w:cs="Arial"/>
                <w:bCs/>
              </w:rPr>
              <w:t>lead,</w:t>
            </w:r>
            <w:proofErr w:type="gramEnd"/>
            <w:r w:rsidRPr="0003223B">
              <w:rPr>
                <w:rFonts w:ascii="Arial" w:hAnsi="Arial" w:cs="Arial"/>
                <w:bCs/>
              </w:rPr>
              <w:t xml:space="preserve"> next steps include THC reviewing the principles for Capital investment (as part of the Highland Economic Recovery Plan) and HLH leading on the impact measures that will be gained f</w:t>
            </w:r>
            <w:r w:rsidR="003047AD">
              <w:rPr>
                <w:rFonts w:ascii="Arial" w:hAnsi="Arial" w:cs="Arial"/>
                <w:bCs/>
              </w:rPr>
              <w:t>ro</w:t>
            </w:r>
            <w:r w:rsidRPr="0003223B">
              <w:rPr>
                <w:rFonts w:ascii="Arial" w:hAnsi="Arial" w:cs="Arial"/>
                <w:bCs/>
              </w:rPr>
              <w:t xml:space="preserve">m any investment.    </w:t>
            </w:r>
          </w:p>
        </w:tc>
      </w:tr>
      <w:tr w:rsidR="00F105E6" w:rsidRPr="00992544" w14:paraId="36E26FF0"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15F42ACB" w14:textId="752D94FC" w:rsidR="00F105E6" w:rsidRPr="00992544" w:rsidRDefault="003047AD" w:rsidP="00157FFD">
            <w:pPr>
              <w:autoSpaceDE w:val="0"/>
              <w:autoSpaceDN w:val="0"/>
              <w:adjustRightInd w:val="0"/>
              <w:rPr>
                <w:rFonts w:ascii="Arial" w:hAnsi="Arial" w:cs="Arial"/>
              </w:rPr>
            </w:pPr>
            <w:r>
              <w:rPr>
                <w:rFonts w:ascii="Arial" w:hAnsi="Arial" w:cs="Arial"/>
              </w:rPr>
              <w:t>8</w:t>
            </w:r>
            <w:r w:rsidR="00F105E6" w:rsidRPr="00992544">
              <w:rPr>
                <w:rFonts w:ascii="Arial" w:hAnsi="Arial" w:cs="Arial"/>
              </w:rPr>
              <w:t>.2</w:t>
            </w:r>
          </w:p>
        </w:tc>
        <w:tc>
          <w:tcPr>
            <w:tcW w:w="8652" w:type="dxa"/>
          </w:tcPr>
          <w:p w14:paraId="42E371FD" w14:textId="1C4B3036" w:rsidR="0003223B" w:rsidRPr="00C76CFE" w:rsidRDefault="0003223B" w:rsidP="0003223B">
            <w:pPr>
              <w:autoSpaceDE w:val="0"/>
              <w:autoSpaceDN w:val="0"/>
              <w:adjustRightInd w:val="0"/>
              <w:jc w:val="both"/>
              <w:rPr>
                <w:rFonts w:ascii="Arial" w:hAnsi="Arial" w:cs="Arial"/>
                <w:bCs/>
                <w:color w:val="FF0000"/>
                <w:u w:val="single"/>
              </w:rPr>
            </w:pPr>
            <w:r w:rsidRPr="00A44935">
              <w:rPr>
                <w:rFonts w:ascii="Arial" w:hAnsi="Arial" w:cs="Arial"/>
                <w:szCs w:val="24"/>
              </w:rPr>
              <w:t>The overarching principles are to provide first-class facilities, Highland-wide. This in turn, will facilitate participation at an affordable price for all, regardless of age or status. Good facilities will also allow young elite Highland-based athletes to achieve their potential in the place that they work, study and live, reducing out-migration to the Central belt and other areas with better facilities</w:t>
            </w:r>
            <w:r w:rsidR="009B26E7">
              <w:rPr>
                <w:rFonts w:ascii="Arial" w:hAnsi="Arial" w:cs="Arial"/>
                <w:szCs w:val="24"/>
              </w:rPr>
              <w:t>.</w:t>
            </w:r>
          </w:p>
          <w:p w14:paraId="531A66B1" w14:textId="3CA4B77B" w:rsidR="00254E10" w:rsidRPr="00992544" w:rsidRDefault="00254E10" w:rsidP="0080251E">
            <w:pPr>
              <w:autoSpaceDE w:val="0"/>
              <w:autoSpaceDN w:val="0"/>
              <w:adjustRightInd w:val="0"/>
              <w:jc w:val="both"/>
              <w:rPr>
                <w:rFonts w:ascii="Arial" w:hAnsi="Arial" w:cs="Arial"/>
              </w:rPr>
            </w:pPr>
          </w:p>
        </w:tc>
      </w:tr>
      <w:tr w:rsidR="0090103B" w:rsidRPr="0089449E" w14:paraId="6469A05F"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110C734B" w14:textId="3E00D23A" w:rsidR="0090103B" w:rsidRDefault="003047AD" w:rsidP="00157FFD">
            <w:pPr>
              <w:autoSpaceDE w:val="0"/>
              <w:autoSpaceDN w:val="0"/>
              <w:adjustRightInd w:val="0"/>
              <w:rPr>
                <w:rFonts w:ascii="Arial" w:hAnsi="Arial" w:cs="Arial"/>
                <w:b/>
                <w:bCs/>
              </w:rPr>
            </w:pPr>
            <w:r>
              <w:rPr>
                <w:rFonts w:ascii="Arial" w:hAnsi="Arial" w:cs="Arial"/>
                <w:b/>
                <w:bCs/>
              </w:rPr>
              <w:t>9.</w:t>
            </w:r>
          </w:p>
        </w:tc>
        <w:tc>
          <w:tcPr>
            <w:tcW w:w="8652" w:type="dxa"/>
          </w:tcPr>
          <w:p w14:paraId="6790FF35" w14:textId="0E4F249D" w:rsidR="0003223B" w:rsidRPr="00C76CFE" w:rsidRDefault="000E1E7F" w:rsidP="0003223B">
            <w:pPr>
              <w:autoSpaceDE w:val="0"/>
              <w:autoSpaceDN w:val="0"/>
              <w:adjustRightInd w:val="0"/>
              <w:jc w:val="both"/>
              <w:rPr>
                <w:rFonts w:ascii="Arial" w:hAnsi="Arial" w:cs="Arial"/>
                <w:b/>
                <w:bCs/>
              </w:rPr>
            </w:pPr>
            <w:r>
              <w:rPr>
                <w:rFonts w:ascii="Arial" w:hAnsi="Arial" w:cs="Arial"/>
                <w:b/>
                <w:bCs/>
              </w:rPr>
              <w:t xml:space="preserve">Damage - </w:t>
            </w:r>
            <w:r w:rsidR="0003223B" w:rsidRPr="00C76CFE">
              <w:rPr>
                <w:rFonts w:ascii="Arial" w:hAnsi="Arial" w:cs="Arial"/>
                <w:b/>
                <w:bCs/>
              </w:rPr>
              <w:t>Nairn Leisure Centre</w:t>
            </w:r>
          </w:p>
          <w:p w14:paraId="25AFCD74" w14:textId="758CBA0A" w:rsidR="0090103B" w:rsidRPr="00652BC4" w:rsidRDefault="0090103B" w:rsidP="0003223B">
            <w:pPr>
              <w:autoSpaceDE w:val="0"/>
              <w:autoSpaceDN w:val="0"/>
              <w:adjustRightInd w:val="0"/>
              <w:jc w:val="both"/>
              <w:rPr>
                <w:rFonts w:ascii="Arial" w:hAnsi="Arial" w:cs="Arial"/>
                <w:b/>
              </w:rPr>
            </w:pPr>
          </w:p>
        </w:tc>
      </w:tr>
      <w:tr w:rsidR="00EE018E" w:rsidRPr="00EE018E" w14:paraId="3B20318B"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6ECF91F3" w14:textId="2A6EDE9B" w:rsidR="00C76CFE" w:rsidRPr="00C76CFE" w:rsidRDefault="003047AD" w:rsidP="00157FFD">
            <w:pPr>
              <w:autoSpaceDE w:val="0"/>
              <w:autoSpaceDN w:val="0"/>
              <w:adjustRightInd w:val="0"/>
              <w:rPr>
                <w:rFonts w:ascii="Arial" w:hAnsi="Arial" w:cs="Arial"/>
              </w:rPr>
            </w:pPr>
            <w:r>
              <w:rPr>
                <w:rFonts w:ascii="Arial" w:hAnsi="Arial" w:cs="Arial"/>
              </w:rPr>
              <w:t>9.1</w:t>
            </w:r>
          </w:p>
        </w:tc>
        <w:tc>
          <w:tcPr>
            <w:tcW w:w="8652" w:type="dxa"/>
          </w:tcPr>
          <w:p w14:paraId="5BEC5B84" w14:textId="020EE7FA" w:rsidR="00426627" w:rsidRDefault="003A008A" w:rsidP="00B33525">
            <w:pPr>
              <w:autoSpaceDE w:val="0"/>
              <w:autoSpaceDN w:val="0"/>
              <w:adjustRightInd w:val="0"/>
              <w:jc w:val="both"/>
              <w:rPr>
                <w:rFonts w:ascii="Arial" w:hAnsi="Arial" w:cs="Arial"/>
              </w:rPr>
            </w:pPr>
            <w:r>
              <w:rPr>
                <w:rFonts w:ascii="Arial" w:hAnsi="Arial" w:cs="Arial"/>
              </w:rPr>
              <w:t xml:space="preserve">As Directors were informed at the time, </w:t>
            </w:r>
            <w:r w:rsidR="00EE018E" w:rsidRPr="00EE018E">
              <w:rPr>
                <w:rFonts w:ascii="Arial" w:hAnsi="Arial" w:cs="Arial"/>
              </w:rPr>
              <w:t xml:space="preserve">there was a burst pipe in Nairn Leisure Centre </w:t>
            </w:r>
            <w:r>
              <w:rPr>
                <w:rFonts w:ascii="Arial" w:hAnsi="Arial" w:cs="Arial"/>
              </w:rPr>
              <w:t>on 14 February</w:t>
            </w:r>
            <w:r w:rsidR="00EE018E" w:rsidRPr="00EE018E">
              <w:rPr>
                <w:rFonts w:ascii="Arial" w:hAnsi="Arial" w:cs="Arial"/>
              </w:rPr>
              <w:t xml:space="preserve"> which caused a small electrical fire. The fire damage </w:t>
            </w:r>
            <w:r>
              <w:rPr>
                <w:rFonts w:ascii="Arial" w:hAnsi="Arial" w:cs="Arial"/>
              </w:rPr>
              <w:t>was</w:t>
            </w:r>
            <w:r w:rsidR="00EE018E" w:rsidRPr="00EE018E">
              <w:rPr>
                <w:rFonts w:ascii="Arial" w:hAnsi="Arial" w:cs="Arial"/>
              </w:rPr>
              <w:t xml:space="preserve"> limited to a circuit breaker panel </w:t>
            </w:r>
            <w:r w:rsidR="00EC7176">
              <w:rPr>
                <w:rFonts w:ascii="Arial" w:hAnsi="Arial" w:cs="Arial"/>
              </w:rPr>
              <w:t xml:space="preserve">and cables </w:t>
            </w:r>
            <w:r w:rsidR="00EE018E" w:rsidRPr="00EE018E">
              <w:rPr>
                <w:rFonts w:ascii="Arial" w:hAnsi="Arial" w:cs="Arial"/>
              </w:rPr>
              <w:t xml:space="preserve">with the water damage having affected the reception and fitness suite areas. The </w:t>
            </w:r>
            <w:r>
              <w:rPr>
                <w:rFonts w:ascii="Arial" w:hAnsi="Arial" w:cs="Arial"/>
              </w:rPr>
              <w:t xml:space="preserve">Council has approved </w:t>
            </w:r>
            <w:r w:rsidR="00B33525">
              <w:rPr>
                <w:rFonts w:ascii="Arial" w:hAnsi="Arial" w:cs="Arial"/>
              </w:rPr>
              <w:t xml:space="preserve">the </w:t>
            </w:r>
            <w:r>
              <w:rPr>
                <w:rFonts w:ascii="Arial" w:hAnsi="Arial" w:cs="Arial"/>
              </w:rPr>
              <w:t xml:space="preserve">repair work </w:t>
            </w:r>
            <w:r w:rsidR="00EC7176">
              <w:rPr>
                <w:rFonts w:ascii="Arial" w:hAnsi="Arial" w:cs="Arial"/>
              </w:rPr>
              <w:t xml:space="preserve">and appointed a project manager to oversee the work. </w:t>
            </w:r>
            <w:r w:rsidR="00B33525">
              <w:rPr>
                <w:rFonts w:ascii="Arial" w:hAnsi="Arial" w:cs="Arial"/>
              </w:rPr>
              <w:t xml:space="preserve">While the Council has not been able to give a firm date, it is expected that it will be complete before 26 April (the anticipated date of the introduction of </w:t>
            </w:r>
            <w:r w:rsidR="00A9522F">
              <w:rPr>
                <w:rFonts w:ascii="Arial" w:hAnsi="Arial" w:cs="Arial"/>
              </w:rPr>
              <w:t>level</w:t>
            </w:r>
            <w:r w:rsidR="00B33525">
              <w:rPr>
                <w:rFonts w:ascii="Arial" w:hAnsi="Arial" w:cs="Arial"/>
              </w:rPr>
              <w:t xml:space="preserve"> 3 COVID-19 restrictions). </w:t>
            </w:r>
          </w:p>
          <w:p w14:paraId="2C1EF816" w14:textId="0D825465" w:rsidR="007D4326" w:rsidRPr="00EE018E" w:rsidRDefault="007D4326" w:rsidP="00B33525">
            <w:pPr>
              <w:autoSpaceDE w:val="0"/>
              <w:autoSpaceDN w:val="0"/>
              <w:adjustRightInd w:val="0"/>
              <w:jc w:val="both"/>
              <w:rPr>
                <w:rFonts w:ascii="Arial" w:hAnsi="Arial" w:cs="Arial"/>
              </w:rPr>
            </w:pPr>
          </w:p>
        </w:tc>
      </w:tr>
      <w:tr w:rsidR="0003223B" w:rsidRPr="00EE018E" w14:paraId="029BE3CC"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6499AFFB" w14:textId="5F0189AA" w:rsidR="0003223B" w:rsidRPr="003047AD" w:rsidRDefault="003047AD" w:rsidP="00157FFD">
            <w:pPr>
              <w:autoSpaceDE w:val="0"/>
              <w:autoSpaceDN w:val="0"/>
              <w:adjustRightInd w:val="0"/>
              <w:rPr>
                <w:rFonts w:ascii="Arial" w:hAnsi="Arial" w:cs="Arial"/>
                <w:b/>
                <w:bCs/>
              </w:rPr>
            </w:pPr>
            <w:r w:rsidRPr="003047AD">
              <w:rPr>
                <w:rFonts w:ascii="Arial" w:hAnsi="Arial" w:cs="Arial"/>
                <w:b/>
                <w:bCs/>
              </w:rPr>
              <w:t>1</w:t>
            </w:r>
            <w:r w:rsidR="007D4326">
              <w:rPr>
                <w:rFonts w:ascii="Arial" w:hAnsi="Arial" w:cs="Arial"/>
                <w:b/>
                <w:bCs/>
              </w:rPr>
              <w:t>0</w:t>
            </w:r>
            <w:r w:rsidRPr="003047AD">
              <w:rPr>
                <w:rFonts w:ascii="Arial" w:hAnsi="Arial" w:cs="Arial"/>
                <w:b/>
                <w:bCs/>
              </w:rPr>
              <w:t>.</w:t>
            </w:r>
          </w:p>
        </w:tc>
        <w:tc>
          <w:tcPr>
            <w:tcW w:w="8652" w:type="dxa"/>
          </w:tcPr>
          <w:p w14:paraId="5995A6D7" w14:textId="7B250789" w:rsidR="0003223B" w:rsidRPr="00197724" w:rsidRDefault="0003223B" w:rsidP="0003223B">
            <w:pPr>
              <w:jc w:val="both"/>
              <w:rPr>
                <w:rFonts w:ascii="Arial" w:hAnsi="Arial" w:cs="Arial"/>
                <w:b/>
                <w:bCs/>
                <w:szCs w:val="24"/>
              </w:rPr>
            </w:pPr>
            <w:proofErr w:type="spellStart"/>
            <w:r w:rsidRPr="00197724">
              <w:rPr>
                <w:rFonts w:ascii="Arial" w:hAnsi="Arial" w:cs="Arial"/>
                <w:b/>
                <w:bCs/>
                <w:szCs w:val="24"/>
              </w:rPr>
              <w:t>Tain</w:t>
            </w:r>
            <w:proofErr w:type="spellEnd"/>
            <w:r w:rsidRPr="00197724">
              <w:rPr>
                <w:rFonts w:ascii="Arial" w:hAnsi="Arial" w:cs="Arial"/>
                <w:b/>
                <w:bCs/>
                <w:szCs w:val="24"/>
              </w:rPr>
              <w:t xml:space="preserve"> Campus</w:t>
            </w:r>
          </w:p>
          <w:p w14:paraId="77012957" w14:textId="77777777" w:rsidR="0003223B" w:rsidRPr="004B1E87" w:rsidRDefault="0003223B" w:rsidP="0003223B">
            <w:pPr>
              <w:autoSpaceDE w:val="0"/>
              <w:autoSpaceDN w:val="0"/>
              <w:adjustRightInd w:val="0"/>
              <w:jc w:val="both"/>
              <w:rPr>
                <w:rFonts w:ascii="Arial" w:hAnsi="Arial" w:cs="Arial"/>
              </w:rPr>
            </w:pPr>
          </w:p>
        </w:tc>
      </w:tr>
      <w:tr w:rsidR="0003223B" w:rsidRPr="00EE018E" w14:paraId="0FDBE49C"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6C3A6201" w14:textId="1EC05D73" w:rsidR="0003223B" w:rsidRPr="00C76CFE" w:rsidRDefault="003047AD" w:rsidP="00157FFD">
            <w:pPr>
              <w:autoSpaceDE w:val="0"/>
              <w:autoSpaceDN w:val="0"/>
              <w:adjustRightInd w:val="0"/>
              <w:rPr>
                <w:rFonts w:ascii="Arial" w:hAnsi="Arial" w:cs="Arial"/>
              </w:rPr>
            </w:pPr>
            <w:r>
              <w:rPr>
                <w:rFonts w:ascii="Arial" w:hAnsi="Arial" w:cs="Arial"/>
              </w:rPr>
              <w:t>1</w:t>
            </w:r>
            <w:r w:rsidR="007D4326">
              <w:rPr>
                <w:rFonts w:ascii="Arial" w:hAnsi="Arial" w:cs="Arial"/>
              </w:rPr>
              <w:t>0</w:t>
            </w:r>
            <w:r>
              <w:rPr>
                <w:rFonts w:ascii="Arial" w:hAnsi="Arial" w:cs="Arial"/>
              </w:rPr>
              <w:t>.1</w:t>
            </w:r>
          </w:p>
        </w:tc>
        <w:tc>
          <w:tcPr>
            <w:tcW w:w="8652" w:type="dxa"/>
          </w:tcPr>
          <w:p w14:paraId="1DEBE691" w14:textId="1B4C8B77" w:rsidR="0003223B" w:rsidRDefault="0003223B" w:rsidP="0003223B">
            <w:pPr>
              <w:jc w:val="both"/>
              <w:rPr>
                <w:rFonts w:ascii="Arial" w:hAnsi="Arial" w:cs="Arial"/>
                <w:szCs w:val="24"/>
              </w:rPr>
            </w:pPr>
            <w:r>
              <w:rPr>
                <w:rFonts w:ascii="Arial" w:hAnsi="Arial" w:cs="Arial"/>
                <w:szCs w:val="24"/>
              </w:rPr>
              <w:t>THC has recently announced plan</w:t>
            </w:r>
            <w:r w:rsidR="00CE0320">
              <w:rPr>
                <w:rFonts w:ascii="Arial" w:hAnsi="Arial" w:cs="Arial"/>
                <w:szCs w:val="24"/>
              </w:rPr>
              <w:t>s</w:t>
            </w:r>
            <w:r>
              <w:rPr>
                <w:rFonts w:ascii="Arial" w:hAnsi="Arial" w:cs="Arial"/>
                <w:szCs w:val="24"/>
              </w:rPr>
              <w:t xml:space="preserve"> for </w:t>
            </w:r>
            <w:r w:rsidR="007D4326">
              <w:rPr>
                <w:rFonts w:ascii="Arial" w:hAnsi="Arial" w:cs="Arial"/>
                <w:szCs w:val="24"/>
              </w:rPr>
              <w:t xml:space="preserve">the new </w:t>
            </w:r>
            <w:proofErr w:type="spellStart"/>
            <w:r>
              <w:rPr>
                <w:rFonts w:ascii="Arial" w:hAnsi="Arial" w:cs="Arial"/>
                <w:szCs w:val="24"/>
              </w:rPr>
              <w:t>Tain</w:t>
            </w:r>
            <w:proofErr w:type="spellEnd"/>
            <w:r>
              <w:rPr>
                <w:rFonts w:ascii="Arial" w:hAnsi="Arial" w:cs="Arial"/>
                <w:szCs w:val="24"/>
              </w:rPr>
              <w:t xml:space="preserve"> Campus. The plans do not include a swimming pool or any leisure facilities other than gym space at present. It will be vital to discuss the future of the TRACC facility during and after the construction of the new school. TRACC scheduled maintenance has been deferred for a number of years on the premise that a new facility was potentially part of the Campus project. Discussions have commenced with respect to ensuring that the future of TRACC is considered as part of the </w:t>
            </w:r>
            <w:proofErr w:type="spellStart"/>
            <w:r>
              <w:rPr>
                <w:rFonts w:ascii="Arial" w:hAnsi="Arial" w:cs="Arial"/>
                <w:szCs w:val="24"/>
              </w:rPr>
              <w:t>Tain</w:t>
            </w:r>
            <w:proofErr w:type="spellEnd"/>
            <w:r>
              <w:rPr>
                <w:rFonts w:ascii="Arial" w:hAnsi="Arial" w:cs="Arial"/>
                <w:szCs w:val="24"/>
              </w:rPr>
              <w:t xml:space="preserve"> Campus project.  </w:t>
            </w:r>
          </w:p>
          <w:p w14:paraId="16CE9FFA" w14:textId="77777777" w:rsidR="0003223B" w:rsidRPr="00197724" w:rsidRDefault="0003223B" w:rsidP="0003223B">
            <w:pPr>
              <w:jc w:val="both"/>
              <w:rPr>
                <w:rFonts w:ascii="Arial" w:hAnsi="Arial" w:cs="Arial"/>
                <w:b/>
                <w:bCs/>
                <w:szCs w:val="24"/>
              </w:rPr>
            </w:pPr>
          </w:p>
        </w:tc>
      </w:tr>
      <w:tr w:rsidR="0003223B" w:rsidRPr="00EE018E" w14:paraId="020FB0D9"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3AA0DF42" w14:textId="3A96EEBF" w:rsidR="0003223B" w:rsidRPr="003047AD" w:rsidRDefault="003047AD" w:rsidP="00157FFD">
            <w:pPr>
              <w:autoSpaceDE w:val="0"/>
              <w:autoSpaceDN w:val="0"/>
              <w:adjustRightInd w:val="0"/>
              <w:rPr>
                <w:rFonts w:ascii="Arial" w:hAnsi="Arial" w:cs="Arial"/>
                <w:b/>
                <w:bCs/>
              </w:rPr>
            </w:pPr>
            <w:r w:rsidRPr="003047AD">
              <w:rPr>
                <w:rFonts w:ascii="Arial" w:hAnsi="Arial" w:cs="Arial"/>
                <w:b/>
                <w:bCs/>
              </w:rPr>
              <w:t>1</w:t>
            </w:r>
            <w:r w:rsidR="007D4326">
              <w:rPr>
                <w:rFonts w:ascii="Arial" w:hAnsi="Arial" w:cs="Arial"/>
                <w:b/>
                <w:bCs/>
              </w:rPr>
              <w:t>1</w:t>
            </w:r>
            <w:r w:rsidRPr="003047AD">
              <w:rPr>
                <w:rFonts w:ascii="Arial" w:hAnsi="Arial" w:cs="Arial"/>
                <w:b/>
                <w:bCs/>
              </w:rPr>
              <w:t>.</w:t>
            </w:r>
          </w:p>
        </w:tc>
        <w:tc>
          <w:tcPr>
            <w:tcW w:w="8652" w:type="dxa"/>
          </w:tcPr>
          <w:p w14:paraId="5CB0E3D5" w14:textId="77777777" w:rsidR="0003223B" w:rsidRPr="0003223B" w:rsidRDefault="0003223B" w:rsidP="0003223B">
            <w:pPr>
              <w:autoSpaceDE w:val="0"/>
              <w:autoSpaceDN w:val="0"/>
              <w:adjustRightInd w:val="0"/>
              <w:jc w:val="both"/>
              <w:rPr>
                <w:rFonts w:ascii="Arial" w:hAnsi="Arial" w:cs="Arial"/>
                <w:b/>
                <w:bCs/>
              </w:rPr>
            </w:pPr>
            <w:r w:rsidRPr="0003223B">
              <w:rPr>
                <w:rFonts w:ascii="Arial" w:hAnsi="Arial" w:cs="Arial"/>
                <w:b/>
                <w:bCs/>
              </w:rPr>
              <w:t>Bellfield Park</w:t>
            </w:r>
          </w:p>
          <w:p w14:paraId="48A1CBAE" w14:textId="77777777" w:rsidR="0003223B" w:rsidRDefault="0003223B" w:rsidP="0003223B">
            <w:pPr>
              <w:jc w:val="both"/>
              <w:rPr>
                <w:rFonts w:ascii="Arial" w:hAnsi="Arial" w:cs="Arial"/>
                <w:szCs w:val="24"/>
              </w:rPr>
            </w:pPr>
          </w:p>
        </w:tc>
      </w:tr>
      <w:tr w:rsidR="0003223B" w:rsidRPr="00EE018E" w14:paraId="40719FF0"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139A9DA7" w14:textId="229B0700" w:rsidR="0003223B" w:rsidRPr="00C76CFE" w:rsidRDefault="003047AD" w:rsidP="00157FFD">
            <w:pPr>
              <w:autoSpaceDE w:val="0"/>
              <w:autoSpaceDN w:val="0"/>
              <w:adjustRightInd w:val="0"/>
              <w:rPr>
                <w:rFonts w:ascii="Arial" w:hAnsi="Arial" w:cs="Arial"/>
              </w:rPr>
            </w:pPr>
            <w:r>
              <w:rPr>
                <w:rFonts w:ascii="Arial" w:hAnsi="Arial" w:cs="Arial"/>
              </w:rPr>
              <w:t>1</w:t>
            </w:r>
            <w:r w:rsidR="007D4326">
              <w:rPr>
                <w:rFonts w:ascii="Arial" w:hAnsi="Arial" w:cs="Arial"/>
              </w:rPr>
              <w:t>1</w:t>
            </w:r>
            <w:r>
              <w:rPr>
                <w:rFonts w:ascii="Arial" w:hAnsi="Arial" w:cs="Arial"/>
              </w:rPr>
              <w:t>.1</w:t>
            </w:r>
          </w:p>
        </w:tc>
        <w:tc>
          <w:tcPr>
            <w:tcW w:w="8652" w:type="dxa"/>
          </w:tcPr>
          <w:p w14:paraId="45619032" w14:textId="77777777" w:rsidR="00F84C63" w:rsidRDefault="0003223B" w:rsidP="0003223B">
            <w:pPr>
              <w:autoSpaceDE w:val="0"/>
              <w:autoSpaceDN w:val="0"/>
              <w:adjustRightInd w:val="0"/>
              <w:jc w:val="both"/>
              <w:rPr>
                <w:rFonts w:ascii="Arial" w:hAnsi="Arial" w:cs="Arial"/>
              </w:rPr>
            </w:pPr>
            <w:r>
              <w:rPr>
                <w:rFonts w:ascii="Arial" w:hAnsi="Arial" w:cs="Arial"/>
              </w:rPr>
              <w:t xml:space="preserve">Due to a number of factors </w:t>
            </w:r>
            <w:proofErr w:type="spellStart"/>
            <w:r>
              <w:rPr>
                <w:rFonts w:ascii="Arial" w:hAnsi="Arial" w:cs="Arial"/>
              </w:rPr>
              <w:t>outwith</w:t>
            </w:r>
            <w:proofErr w:type="spellEnd"/>
            <w:r>
              <w:rPr>
                <w:rFonts w:ascii="Arial" w:hAnsi="Arial" w:cs="Arial"/>
              </w:rPr>
              <w:t xml:space="preserve"> the control of HLH, the operations at Bellfield Park will be taken in-house. This includes the </w:t>
            </w:r>
            <w:r w:rsidR="007D4326">
              <w:rPr>
                <w:rFonts w:ascii="Arial" w:hAnsi="Arial" w:cs="Arial"/>
              </w:rPr>
              <w:t>c</w:t>
            </w:r>
            <w:r>
              <w:rPr>
                <w:rFonts w:ascii="Arial" w:hAnsi="Arial" w:cs="Arial"/>
              </w:rPr>
              <w:t xml:space="preserve">afé </w:t>
            </w:r>
            <w:r w:rsidR="007D4326">
              <w:rPr>
                <w:rFonts w:ascii="Arial" w:hAnsi="Arial" w:cs="Arial"/>
              </w:rPr>
              <w:t>k</w:t>
            </w:r>
            <w:r>
              <w:rPr>
                <w:rFonts w:ascii="Arial" w:hAnsi="Arial" w:cs="Arial"/>
              </w:rPr>
              <w:t xml:space="preserve">iosk and direct relationship </w:t>
            </w:r>
            <w:r>
              <w:rPr>
                <w:rFonts w:ascii="Arial" w:hAnsi="Arial" w:cs="Arial"/>
              </w:rPr>
              <w:lastRenderedPageBreak/>
              <w:t>with concession arrangements (Bellfield Tennis Clu</w:t>
            </w:r>
            <w:r w:rsidR="003047AD">
              <w:rPr>
                <w:rFonts w:ascii="Arial" w:hAnsi="Arial" w:cs="Arial"/>
              </w:rPr>
              <w:t>b</w:t>
            </w:r>
            <w:r w:rsidR="007C00ED">
              <w:rPr>
                <w:rFonts w:ascii="Arial" w:hAnsi="Arial" w:cs="Arial"/>
              </w:rPr>
              <w:t xml:space="preserve"> and the cycle hire shop</w:t>
            </w:r>
            <w:r w:rsidR="003047AD">
              <w:rPr>
                <w:rFonts w:ascii="Arial" w:hAnsi="Arial" w:cs="Arial"/>
              </w:rPr>
              <w:t>).</w:t>
            </w:r>
            <w:r w:rsidR="007C00ED">
              <w:rPr>
                <w:rFonts w:ascii="Arial" w:hAnsi="Arial" w:cs="Arial"/>
              </w:rPr>
              <w:t xml:space="preserve"> The intention is to expand the catering strategy to improve the offer at the </w:t>
            </w:r>
            <w:r w:rsidR="007D4326">
              <w:rPr>
                <w:rFonts w:ascii="Arial" w:hAnsi="Arial" w:cs="Arial"/>
              </w:rPr>
              <w:t>p</w:t>
            </w:r>
            <w:r w:rsidR="007C00ED">
              <w:rPr>
                <w:rFonts w:ascii="Arial" w:hAnsi="Arial" w:cs="Arial"/>
              </w:rPr>
              <w:t xml:space="preserve">ark, utilise Botanic Gardens expertise to improve the general presentation of the park and hold events in the </w:t>
            </w:r>
            <w:r w:rsidR="007D4326">
              <w:rPr>
                <w:rFonts w:ascii="Arial" w:hAnsi="Arial" w:cs="Arial"/>
              </w:rPr>
              <w:t>p</w:t>
            </w:r>
            <w:r w:rsidR="007C00ED">
              <w:rPr>
                <w:rFonts w:ascii="Arial" w:hAnsi="Arial" w:cs="Arial"/>
              </w:rPr>
              <w:t xml:space="preserve">ark </w:t>
            </w:r>
            <w:r w:rsidR="007D4326">
              <w:rPr>
                <w:rFonts w:ascii="Arial" w:hAnsi="Arial" w:cs="Arial"/>
              </w:rPr>
              <w:t>b</w:t>
            </w:r>
            <w:r w:rsidR="007C00ED">
              <w:rPr>
                <w:rFonts w:ascii="Arial" w:hAnsi="Arial" w:cs="Arial"/>
              </w:rPr>
              <w:t xml:space="preserve">andstand throughout the </w:t>
            </w:r>
            <w:r w:rsidR="007D4326">
              <w:rPr>
                <w:rFonts w:ascii="Arial" w:hAnsi="Arial" w:cs="Arial"/>
              </w:rPr>
              <w:t>s</w:t>
            </w:r>
            <w:r w:rsidR="007C00ED">
              <w:rPr>
                <w:rFonts w:ascii="Arial" w:hAnsi="Arial" w:cs="Arial"/>
              </w:rPr>
              <w:t>ummer season. Access to the T</w:t>
            </w:r>
          </w:p>
          <w:p w14:paraId="3898C078" w14:textId="4AE5B783" w:rsidR="0003223B" w:rsidRDefault="00F84C63" w:rsidP="0003223B">
            <w:pPr>
              <w:autoSpaceDE w:val="0"/>
              <w:autoSpaceDN w:val="0"/>
              <w:adjustRightInd w:val="0"/>
              <w:jc w:val="both"/>
              <w:rPr>
                <w:rFonts w:ascii="Arial" w:hAnsi="Arial" w:cs="Arial"/>
              </w:rPr>
            </w:pPr>
            <w:r>
              <w:rPr>
                <w:rFonts w:ascii="Arial" w:hAnsi="Arial" w:cs="Arial"/>
              </w:rPr>
              <w:t>t</w:t>
            </w:r>
            <w:r w:rsidR="007C00ED">
              <w:rPr>
                <w:rFonts w:ascii="Arial" w:hAnsi="Arial" w:cs="Arial"/>
              </w:rPr>
              <w:t xml:space="preserve">ennis courts will also be available to High Life members.   </w:t>
            </w:r>
            <w:r w:rsidR="0003223B">
              <w:rPr>
                <w:rFonts w:ascii="Arial" w:hAnsi="Arial" w:cs="Arial"/>
              </w:rPr>
              <w:t xml:space="preserve"> </w:t>
            </w:r>
          </w:p>
          <w:p w14:paraId="2D9ECED5" w14:textId="77777777" w:rsidR="0003223B" w:rsidRPr="0003223B" w:rsidRDefault="0003223B" w:rsidP="0003223B">
            <w:pPr>
              <w:autoSpaceDE w:val="0"/>
              <w:autoSpaceDN w:val="0"/>
              <w:adjustRightInd w:val="0"/>
              <w:jc w:val="both"/>
              <w:rPr>
                <w:rFonts w:ascii="Arial" w:hAnsi="Arial" w:cs="Arial"/>
                <w:b/>
                <w:bCs/>
              </w:rPr>
            </w:pPr>
            <w:bookmarkStart w:id="0" w:name="_GoBack"/>
            <w:bookmarkEnd w:id="0"/>
          </w:p>
        </w:tc>
      </w:tr>
      <w:tr w:rsidR="004B1E87" w:rsidRPr="004B1E87" w14:paraId="181F337F"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01E0C28B" w14:textId="486F05E7" w:rsidR="00C76CFE" w:rsidRPr="003047AD" w:rsidRDefault="003047AD" w:rsidP="00157FFD">
            <w:pPr>
              <w:autoSpaceDE w:val="0"/>
              <w:autoSpaceDN w:val="0"/>
              <w:adjustRightInd w:val="0"/>
              <w:rPr>
                <w:rFonts w:ascii="Arial" w:hAnsi="Arial" w:cs="Arial"/>
                <w:b/>
                <w:bCs/>
              </w:rPr>
            </w:pPr>
            <w:r w:rsidRPr="003047AD">
              <w:rPr>
                <w:rFonts w:ascii="Arial" w:hAnsi="Arial" w:cs="Arial"/>
                <w:b/>
                <w:bCs/>
              </w:rPr>
              <w:lastRenderedPageBreak/>
              <w:t>1</w:t>
            </w:r>
            <w:r w:rsidR="007D4326">
              <w:rPr>
                <w:rFonts w:ascii="Arial" w:hAnsi="Arial" w:cs="Arial"/>
                <w:b/>
                <w:bCs/>
              </w:rPr>
              <w:t>2</w:t>
            </w:r>
            <w:r w:rsidRPr="003047AD">
              <w:rPr>
                <w:rFonts w:ascii="Arial" w:hAnsi="Arial" w:cs="Arial"/>
                <w:b/>
                <w:bCs/>
              </w:rPr>
              <w:t>.</w:t>
            </w:r>
          </w:p>
        </w:tc>
        <w:tc>
          <w:tcPr>
            <w:tcW w:w="8652" w:type="dxa"/>
          </w:tcPr>
          <w:p w14:paraId="533BFA72" w14:textId="77777777" w:rsidR="0003223B" w:rsidRPr="0003223B" w:rsidRDefault="0003223B" w:rsidP="0003223B">
            <w:pPr>
              <w:autoSpaceDE w:val="0"/>
              <w:autoSpaceDN w:val="0"/>
              <w:adjustRightInd w:val="0"/>
              <w:jc w:val="both"/>
              <w:rPr>
                <w:rFonts w:ascii="Arial" w:hAnsi="Arial" w:cs="Arial"/>
                <w:b/>
                <w:color w:val="FF0000"/>
              </w:rPr>
            </w:pPr>
            <w:r w:rsidRPr="0003223B">
              <w:rPr>
                <w:rFonts w:ascii="Arial" w:hAnsi="Arial" w:cs="Arial"/>
                <w:b/>
              </w:rPr>
              <w:t xml:space="preserve">Transformation </w:t>
            </w:r>
          </w:p>
          <w:p w14:paraId="269408B8" w14:textId="2478408E" w:rsidR="002E3B97" w:rsidRPr="0003223B" w:rsidRDefault="002E3B97" w:rsidP="0003223B">
            <w:pPr>
              <w:autoSpaceDE w:val="0"/>
              <w:autoSpaceDN w:val="0"/>
              <w:adjustRightInd w:val="0"/>
              <w:jc w:val="both"/>
              <w:rPr>
                <w:rFonts w:ascii="Arial" w:hAnsi="Arial" w:cs="Arial"/>
              </w:rPr>
            </w:pPr>
          </w:p>
        </w:tc>
      </w:tr>
      <w:tr w:rsidR="0003223B" w:rsidRPr="004B1E87" w14:paraId="2232542B"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1CB89324" w14:textId="1575A89A" w:rsidR="0003223B" w:rsidRPr="0003223B" w:rsidRDefault="003047AD" w:rsidP="00157FFD">
            <w:pPr>
              <w:autoSpaceDE w:val="0"/>
              <w:autoSpaceDN w:val="0"/>
              <w:adjustRightInd w:val="0"/>
              <w:rPr>
                <w:rFonts w:ascii="Arial" w:hAnsi="Arial" w:cs="Arial"/>
              </w:rPr>
            </w:pPr>
            <w:r>
              <w:rPr>
                <w:rFonts w:ascii="Arial" w:hAnsi="Arial" w:cs="Arial"/>
              </w:rPr>
              <w:t>1</w:t>
            </w:r>
            <w:r w:rsidR="007D4326">
              <w:rPr>
                <w:rFonts w:ascii="Arial" w:hAnsi="Arial" w:cs="Arial"/>
              </w:rPr>
              <w:t>2</w:t>
            </w:r>
            <w:r>
              <w:rPr>
                <w:rFonts w:ascii="Arial" w:hAnsi="Arial" w:cs="Arial"/>
              </w:rPr>
              <w:t>.1</w:t>
            </w:r>
          </w:p>
        </w:tc>
        <w:tc>
          <w:tcPr>
            <w:tcW w:w="8652" w:type="dxa"/>
          </w:tcPr>
          <w:p w14:paraId="3E54602B" w14:textId="14A4C421" w:rsidR="0003223B" w:rsidRDefault="0003223B" w:rsidP="0003223B">
            <w:pPr>
              <w:jc w:val="both"/>
              <w:rPr>
                <w:rFonts w:ascii="Arial" w:hAnsi="Arial" w:cs="Arial"/>
                <w:szCs w:val="24"/>
              </w:rPr>
            </w:pPr>
            <w:r>
              <w:rPr>
                <w:rFonts w:ascii="Arial" w:hAnsi="Arial" w:cs="Arial"/>
                <w:szCs w:val="24"/>
              </w:rPr>
              <w:t>Discussion has been ongoing with THC with respect to asset rationalisation and carbon reduction programmes.  HLH has made significant progress with carbon reduction through utilisation of SAL</w:t>
            </w:r>
            <w:r w:rsidR="007D4326">
              <w:rPr>
                <w:rFonts w:ascii="Arial" w:hAnsi="Arial" w:cs="Arial"/>
                <w:szCs w:val="24"/>
              </w:rPr>
              <w:t>I</w:t>
            </w:r>
            <w:r>
              <w:rPr>
                <w:rFonts w:ascii="Arial" w:hAnsi="Arial" w:cs="Arial"/>
                <w:szCs w:val="24"/>
              </w:rPr>
              <w:t>X funding, delivering over £58</w:t>
            </w:r>
            <w:r w:rsidR="002963BB">
              <w:rPr>
                <w:rFonts w:ascii="Arial" w:hAnsi="Arial" w:cs="Arial"/>
                <w:szCs w:val="24"/>
              </w:rPr>
              <w:t>K</w:t>
            </w:r>
            <w:r>
              <w:rPr>
                <w:rFonts w:ascii="Arial" w:hAnsi="Arial" w:cs="Arial"/>
                <w:szCs w:val="24"/>
              </w:rPr>
              <w:t xml:space="preserve"> in savings to THC to date (see </w:t>
            </w:r>
            <w:r w:rsidRPr="00CE7D82">
              <w:rPr>
                <w:rFonts w:ascii="Arial" w:hAnsi="Arial" w:cs="Arial"/>
                <w:b/>
                <w:bCs/>
                <w:szCs w:val="24"/>
              </w:rPr>
              <w:t xml:space="preserve">Appendix </w:t>
            </w:r>
            <w:r w:rsidR="00CE7D82" w:rsidRPr="00CE7D82">
              <w:rPr>
                <w:rFonts w:ascii="Arial" w:hAnsi="Arial" w:cs="Arial"/>
                <w:b/>
                <w:bCs/>
                <w:szCs w:val="24"/>
              </w:rPr>
              <w:t>A</w:t>
            </w:r>
            <w:r>
              <w:rPr>
                <w:rFonts w:ascii="Arial" w:hAnsi="Arial" w:cs="Arial"/>
                <w:szCs w:val="24"/>
              </w:rPr>
              <w:t xml:space="preserve">). It is anticipated that shared resources with </w:t>
            </w:r>
            <w:r w:rsidR="00CE7D82">
              <w:rPr>
                <w:rFonts w:ascii="Arial" w:hAnsi="Arial" w:cs="Arial"/>
                <w:szCs w:val="24"/>
              </w:rPr>
              <w:t>T</w:t>
            </w:r>
            <w:r>
              <w:rPr>
                <w:rFonts w:ascii="Arial" w:hAnsi="Arial" w:cs="Arial"/>
                <w:szCs w:val="24"/>
              </w:rPr>
              <w:t>HC will be made available in FY</w:t>
            </w:r>
            <w:r w:rsidR="00CE7D82">
              <w:rPr>
                <w:rFonts w:ascii="Arial" w:hAnsi="Arial" w:cs="Arial"/>
                <w:szCs w:val="24"/>
              </w:rPr>
              <w:t>’s</w:t>
            </w:r>
            <w:r>
              <w:rPr>
                <w:rFonts w:ascii="Arial" w:hAnsi="Arial" w:cs="Arial"/>
                <w:szCs w:val="24"/>
              </w:rPr>
              <w:t xml:space="preserve"> 21/22</w:t>
            </w:r>
            <w:r w:rsidR="00CE7D82">
              <w:rPr>
                <w:rFonts w:ascii="Arial" w:hAnsi="Arial" w:cs="Arial"/>
                <w:szCs w:val="24"/>
              </w:rPr>
              <w:t xml:space="preserve"> and</w:t>
            </w:r>
            <w:r>
              <w:rPr>
                <w:rFonts w:ascii="Arial" w:hAnsi="Arial" w:cs="Arial"/>
                <w:szCs w:val="24"/>
              </w:rPr>
              <w:t xml:space="preserve"> 22/23 to enable HLH to further develop its asset management strategy to allow facilities, where possible, to be considered for disposal through co</w:t>
            </w:r>
            <w:r w:rsidR="00CE7D82">
              <w:rPr>
                <w:rFonts w:ascii="Arial" w:hAnsi="Arial" w:cs="Arial"/>
                <w:szCs w:val="24"/>
              </w:rPr>
              <w:t>-</w:t>
            </w:r>
            <w:r>
              <w:rPr>
                <w:rFonts w:ascii="Arial" w:hAnsi="Arial" w:cs="Arial"/>
                <w:szCs w:val="24"/>
              </w:rPr>
              <w:t>location and or new build school provision and shared services.</w:t>
            </w:r>
            <w:r w:rsidR="00C4725C">
              <w:rPr>
                <w:rFonts w:ascii="Arial" w:hAnsi="Arial" w:cs="Arial"/>
                <w:szCs w:val="24"/>
              </w:rPr>
              <w:t xml:space="preserve"> One of the first steps will be to analyse the survey currently being undertaken to cater for new ways of working. The </w:t>
            </w:r>
            <w:r w:rsidR="00CE7D82">
              <w:rPr>
                <w:rFonts w:ascii="Arial" w:hAnsi="Arial" w:cs="Arial"/>
                <w:szCs w:val="24"/>
              </w:rPr>
              <w:t>p</w:t>
            </w:r>
            <w:r w:rsidR="00C4725C">
              <w:rPr>
                <w:rFonts w:ascii="Arial" w:hAnsi="Arial" w:cs="Arial"/>
                <w:szCs w:val="24"/>
              </w:rPr>
              <w:t xml:space="preserve">andemic has changed the scope for remote working irreversibly and our return to office work needs to transform accordingly. </w:t>
            </w:r>
          </w:p>
          <w:p w14:paraId="6FF196C7" w14:textId="77777777" w:rsidR="0003223B" w:rsidRPr="0003223B" w:rsidRDefault="0003223B" w:rsidP="0003223B">
            <w:pPr>
              <w:autoSpaceDE w:val="0"/>
              <w:autoSpaceDN w:val="0"/>
              <w:adjustRightInd w:val="0"/>
              <w:jc w:val="both"/>
              <w:rPr>
                <w:rFonts w:ascii="Arial" w:hAnsi="Arial" w:cs="Arial"/>
                <w:b/>
              </w:rPr>
            </w:pPr>
          </w:p>
        </w:tc>
      </w:tr>
      <w:tr w:rsidR="005460DF" w:rsidRPr="0089449E" w14:paraId="37E17C44"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63F511D5" w14:textId="37BB1D89" w:rsidR="005460DF" w:rsidRPr="00CE7D82" w:rsidRDefault="003047AD" w:rsidP="00157FFD">
            <w:pPr>
              <w:autoSpaceDE w:val="0"/>
              <w:autoSpaceDN w:val="0"/>
              <w:adjustRightInd w:val="0"/>
              <w:rPr>
                <w:rFonts w:ascii="Arial" w:hAnsi="Arial" w:cs="Arial"/>
              </w:rPr>
            </w:pPr>
            <w:r w:rsidRPr="00CE7D82">
              <w:rPr>
                <w:rFonts w:ascii="Arial" w:hAnsi="Arial" w:cs="Arial"/>
              </w:rPr>
              <w:t>1</w:t>
            </w:r>
            <w:r w:rsidR="00CE7D82">
              <w:rPr>
                <w:rFonts w:ascii="Arial" w:hAnsi="Arial" w:cs="Arial"/>
              </w:rPr>
              <w:t>2</w:t>
            </w:r>
            <w:r w:rsidRPr="00CE7D82">
              <w:rPr>
                <w:rFonts w:ascii="Arial" w:hAnsi="Arial" w:cs="Arial"/>
              </w:rPr>
              <w:t>.2</w:t>
            </w:r>
          </w:p>
        </w:tc>
        <w:tc>
          <w:tcPr>
            <w:tcW w:w="8652" w:type="dxa"/>
          </w:tcPr>
          <w:p w14:paraId="62B68EA9" w14:textId="6E01079D" w:rsidR="007E11E5" w:rsidRDefault="007E11E5" w:rsidP="007E11E5">
            <w:pPr>
              <w:jc w:val="both"/>
              <w:rPr>
                <w:rFonts w:ascii="Arial" w:hAnsi="Arial" w:cs="Arial"/>
                <w:szCs w:val="24"/>
              </w:rPr>
            </w:pPr>
            <w:r>
              <w:rPr>
                <w:rFonts w:ascii="Arial" w:hAnsi="Arial" w:cs="Arial"/>
                <w:szCs w:val="24"/>
              </w:rPr>
              <w:t xml:space="preserve">Understandably, there will need to be a financial commitment from </w:t>
            </w:r>
            <w:r w:rsidR="00CE7D82">
              <w:rPr>
                <w:rFonts w:ascii="Arial" w:hAnsi="Arial" w:cs="Arial"/>
                <w:szCs w:val="24"/>
              </w:rPr>
              <w:t>T</w:t>
            </w:r>
            <w:r>
              <w:rPr>
                <w:rFonts w:ascii="Arial" w:hAnsi="Arial" w:cs="Arial"/>
                <w:szCs w:val="24"/>
              </w:rPr>
              <w:t xml:space="preserve">HC to support these rationalisation proposals, or if </w:t>
            </w:r>
            <w:r w:rsidR="003047AD">
              <w:rPr>
                <w:rFonts w:ascii="Arial" w:hAnsi="Arial" w:cs="Arial"/>
                <w:szCs w:val="24"/>
              </w:rPr>
              <w:t>necessary,</w:t>
            </w:r>
            <w:r>
              <w:rPr>
                <w:rFonts w:ascii="Arial" w:hAnsi="Arial" w:cs="Arial"/>
                <w:szCs w:val="24"/>
              </w:rPr>
              <w:t xml:space="preserve"> support the ongoing utilities, maintenance and fabric improvements necessary within any remaining facilities</w:t>
            </w:r>
            <w:r w:rsidR="004D18E0">
              <w:rPr>
                <w:rFonts w:ascii="Arial" w:hAnsi="Arial" w:cs="Arial"/>
                <w:szCs w:val="24"/>
              </w:rPr>
              <w:t>.</w:t>
            </w:r>
            <w:r>
              <w:rPr>
                <w:rFonts w:ascii="Arial" w:hAnsi="Arial" w:cs="Arial"/>
                <w:szCs w:val="24"/>
              </w:rPr>
              <w:t xml:space="preserve"> </w:t>
            </w:r>
          </w:p>
          <w:p w14:paraId="4BB9F464" w14:textId="01E5F011" w:rsidR="00B2590F" w:rsidRPr="00652BC4" w:rsidRDefault="00B2590F" w:rsidP="00197724">
            <w:pPr>
              <w:jc w:val="both"/>
              <w:rPr>
                <w:rFonts w:ascii="Arial" w:hAnsi="Arial" w:cs="Arial"/>
                <w:b/>
              </w:rPr>
            </w:pPr>
          </w:p>
        </w:tc>
      </w:tr>
      <w:tr w:rsidR="00AA533C" w:rsidRPr="0089449E" w14:paraId="527112CC"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6E683D7C" w14:textId="35342792" w:rsidR="00AA533C" w:rsidRPr="00244D6C" w:rsidRDefault="003047AD" w:rsidP="00157FFD">
            <w:pPr>
              <w:autoSpaceDE w:val="0"/>
              <w:autoSpaceDN w:val="0"/>
              <w:adjustRightInd w:val="0"/>
              <w:rPr>
                <w:rFonts w:ascii="Arial" w:hAnsi="Arial" w:cs="Arial"/>
                <w:b/>
                <w:bCs/>
              </w:rPr>
            </w:pPr>
            <w:r>
              <w:rPr>
                <w:rFonts w:ascii="Arial" w:hAnsi="Arial" w:cs="Arial"/>
                <w:b/>
                <w:bCs/>
              </w:rPr>
              <w:t>1</w:t>
            </w:r>
            <w:r w:rsidR="00CE7D82">
              <w:rPr>
                <w:rFonts w:ascii="Arial" w:hAnsi="Arial" w:cs="Arial"/>
                <w:b/>
                <w:bCs/>
              </w:rPr>
              <w:t>3</w:t>
            </w:r>
            <w:r w:rsidR="00AA533C" w:rsidRPr="00244D6C">
              <w:rPr>
                <w:rFonts w:ascii="Arial" w:hAnsi="Arial" w:cs="Arial"/>
                <w:b/>
                <w:bCs/>
              </w:rPr>
              <w:t>.</w:t>
            </w:r>
          </w:p>
          <w:p w14:paraId="119B3499" w14:textId="7BF7D9B7" w:rsidR="00AA533C" w:rsidRPr="00762379" w:rsidRDefault="00AA533C" w:rsidP="00157FFD">
            <w:pPr>
              <w:autoSpaceDE w:val="0"/>
              <w:autoSpaceDN w:val="0"/>
              <w:adjustRightInd w:val="0"/>
              <w:rPr>
                <w:rFonts w:ascii="Arial" w:hAnsi="Arial" w:cs="Arial"/>
                <w:b/>
              </w:rPr>
            </w:pPr>
          </w:p>
        </w:tc>
        <w:tc>
          <w:tcPr>
            <w:tcW w:w="8652" w:type="dxa"/>
          </w:tcPr>
          <w:p w14:paraId="0A3D8FED" w14:textId="77777777" w:rsidR="00AA533C" w:rsidRDefault="00AA533C" w:rsidP="00157FFD">
            <w:pPr>
              <w:autoSpaceDE w:val="0"/>
              <w:autoSpaceDN w:val="0"/>
              <w:adjustRightInd w:val="0"/>
              <w:jc w:val="both"/>
              <w:rPr>
                <w:rFonts w:ascii="Arial" w:hAnsi="Arial" w:cs="Arial"/>
                <w:b/>
              </w:rPr>
            </w:pPr>
            <w:r w:rsidRPr="00652BC4">
              <w:rPr>
                <w:rFonts w:ascii="Arial" w:hAnsi="Arial" w:cs="Arial"/>
                <w:b/>
              </w:rPr>
              <w:t>Implications</w:t>
            </w:r>
          </w:p>
          <w:p w14:paraId="76C72F5E" w14:textId="77777777" w:rsidR="00AA533C" w:rsidRPr="00652BC4" w:rsidRDefault="00AA533C" w:rsidP="00157FFD">
            <w:pPr>
              <w:autoSpaceDE w:val="0"/>
              <w:autoSpaceDN w:val="0"/>
              <w:adjustRightInd w:val="0"/>
              <w:jc w:val="both"/>
              <w:rPr>
                <w:rFonts w:ascii="Arial" w:hAnsi="Arial" w:cs="Arial"/>
                <w:b/>
              </w:rPr>
            </w:pPr>
          </w:p>
        </w:tc>
      </w:tr>
      <w:tr w:rsidR="00AA533C" w:rsidRPr="0089449E" w14:paraId="7A15AD82"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56EAFA71" w14:textId="7DDAFDC5" w:rsidR="00AA533C" w:rsidRPr="00762379" w:rsidRDefault="00C76CFE" w:rsidP="00157FFD">
            <w:pPr>
              <w:autoSpaceDE w:val="0"/>
              <w:autoSpaceDN w:val="0"/>
              <w:adjustRightInd w:val="0"/>
              <w:rPr>
                <w:rFonts w:ascii="Arial" w:hAnsi="Arial" w:cs="Arial"/>
              </w:rPr>
            </w:pPr>
            <w:r>
              <w:rPr>
                <w:rFonts w:ascii="Arial" w:hAnsi="Arial" w:cs="Arial"/>
              </w:rPr>
              <w:t>1</w:t>
            </w:r>
            <w:r w:rsidR="00CE7D82">
              <w:rPr>
                <w:rFonts w:ascii="Arial" w:hAnsi="Arial" w:cs="Arial"/>
              </w:rPr>
              <w:t>3</w:t>
            </w:r>
            <w:r w:rsidR="009A5F85">
              <w:rPr>
                <w:rFonts w:ascii="Arial" w:hAnsi="Arial" w:cs="Arial"/>
              </w:rPr>
              <w:t>.1</w:t>
            </w:r>
          </w:p>
        </w:tc>
        <w:tc>
          <w:tcPr>
            <w:tcW w:w="8652" w:type="dxa"/>
          </w:tcPr>
          <w:p w14:paraId="0F96B531" w14:textId="77777777" w:rsidR="00AA533C" w:rsidRDefault="00AA533C" w:rsidP="00157FFD">
            <w:pPr>
              <w:autoSpaceDE w:val="0"/>
              <w:autoSpaceDN w:val="0"/>
              <w:adjustRightInd w:val="0"/>
              <w:jc w:val="both"/>
              <w:rPr>
                <w:rFonts w:ascii="Arial" w:hAnsi="Arial" w:cs="Arial"/>
              </w:rPr>
            </w:pPr>
            <w:r>
              <w:rPr>
                <w:rFonts w:ascii="Arial" w:hAnsi="Arial" w:cs="Arial"/>
              </w:rPr>
              <w:t>Resource Implications – there are no additional resource implications arising from this report.</w:t>
            </w:r>
          </w:p>
          <w:p w14:paraId="23B1E11C" w14:textId="77777777" w:rsidR="00AA533C" w:rsidRPr="006F3071" w:rsidRDefault="00AA533C" w:rsidP="00157FFD">
            <w:pPr>
              <w:jc w:val="both"/>
              <w:rPr>
                <w:rFonts w:ascii="Arial" w:hAnsi="Arial" w:cs="Arial"/>
                <w:highlight w:val="yellow"/>
              </w:rPr>
            </w:pPr>
          </w:p>
        </w:tc>
      </w:tr>
      <w:tr w:rsidR="00AA533C" w:rsidRPr="0089449E" w14:paraId="678F489D"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2CAE593A" w14:textId="08D25BCD" w:rsidR="00AA533C" w:rsidRPr="00762379" w:rsidRDefault="00C76CFE" w:rsidP="00157FFD">
            <w:pPr>
              <w:autoSpaceDE w:val="0"/>
              <w:autoSpaceDN w:val="0"/>
              <w:adjustRightInd w:val="0"/>
              <w:rPr>
                <w:rFonts w:ascii="Arial" w:hAnsi="Arial" w:cs="Arial"/>
              </w:rPr>
            </w:pPr>
            <w:r>
              <w:rPr>
                <w:rFonts w:ascii="Arial" w:hAnsi="Arial" w:cs="Arial"/>
              </w:rPr>
              <w:t>1</w:t>
            </w:r>
            <w:r w:rsidR="00CE7D82">
              <w:rPr>
                <w:rFonts w:ascii="Arial" w:hAnsi="Arial" w:cs="Arial"/>
              </w:rPr>
              <w:t>3</w:t>
            </w:r>
            <w:r w:rsidR="009A5F85">
              <w:rPr>
                <w:rFonts w:ascii="Arial" w:hAnsi="Arial" w:cs="Arial"/>
              </w:rPr>
              <w:t>.2</w:t>
            </w:r>
          </w:p>
        </w:tc>
        <w:tc>
          <w:tcPr>
            <w:tcW w:w="8652" w:type="dxa"/>
          </w:tcPr>
          <w:p w14:paraId="37A1C96F" w14:textId="77777777" w:rsidR="00AA533C" w:rsidRDefault="00AA533C" w:rsidP="00157FFD">
            <w:pPr>
              <w:autoSpaceDE w:val="0"/>
              <w:autoSpaceDN w:val="0"/>
              <w:adjustRightInd w:val="0"/>
              <w:jc w:val="both"/>
              <w:rPr>
                <w:rFonts w:ascii="Arial" w:hAnsi="Arial" w:cs="Arial"/>
              </w:rPr>
            </w:pPr>
            <w:r>
              <w:rPr>
                <w:rFonts w:ascii="Arial" w:hAnsi="Arial" w:cs="Arial"/>
              </w:rPr>
              <w:t>Legal Implications - there are no new legal implications arising from this report.</w:t>
            </w:r>
          </w:p>
          <w:p w14:paraId="54B9661D" w14:textId="77777777" w:rsidR="00AA533C" w:rsidRDefault="00AA533C" w:rsidP="00157FFD">
            <w:pPr>
              <w:autoSpaceDE w:val="0"/>
              <w:autoSpaceDN w:val="0"/>
              <w:adjustRightInd w:val="0"/>
              <w:jc w:val="both"/>
              <w:rPr>
                <w:rFonts w:ascii="Arial" w:hAnsi="Arial" w:cs="Arial"/>
              </w:rPr>
            </w:pPr>
          </w:p>
        </w:tc>
      </w:tr>
      <w:tr w:rsidR="00AA533C" w:rsidRPr="0089449E" w14:paraId="1BB8377B"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31B67839" w14:textId="0C59A0A2" w:rsidR="00AA533C" w:rsidRPr="009A5F85" w:rsidRDefault="00C76CFE" w:rsidP="00157FFD">
            <w:pPr>
              <w:autoSpaceDE w:val="0"/>
              <w:autoSpaceDN w:val="0"/>
              <w:adjustRightInd w:val="0"/>
              <w:rPr>
                <w:rFonts w:ascii="Arial" w:hAnsi="Arial" w:cs="Arial"/>
                <w:bCs/>
              </w:rPr>
            </w:pPr>
            <w:r>
              <w:rPr>
                <w:rFonts w:ascii="Arial" w:hAnsi="Arial" w:cs="Arial"/>
                <w:bCs/>
              </w:rPr>
              <w:t>1</w:t>
            </w:r>
            <w:r w:rsidR="00CE7D82">
              <w:rPr>
                <w:rFonts w:ascii="Arial" w:hAnsi="Arial" w:cs="Arial"/>
                <w:bCs/>
              </w:rPr>
              <w:t>3</w:t>
            </w:r>
            <w:r w:rsidR="009A5F85" w:rsidRPr="009A5F85">
              <w:rPr>
                <w:rFonts w:ascii="Arial" w:hAnsi="Arial" w:cs="Arial"/>
                <w:bCs/>
              </w:rPr>
              <w:t>.3</w:t>
            </w:r>
          </w:p>
        </w:tc>
        <w:tc>
          <w:tcPr>
            <w:tcW w:w="8652" w:type="dxa"/>
          </w:tcPr>
          <w:p w14:paraId="402EF3DB" w14:textId="77777777" w:rsidR="00AA533C" w:rsidRDefault="00AA533C" w:rsidP="00157FFD">
            <w:pPr>
              <w:autoSpaceDE w:val="0"/>
              <w:autoSpaceDN w:val="0"/>
              <w:adjustRightInd w:val="0"/>
              <w:jc w:val="both"/>
              <w:rPr>
                <w:rFonts w:ascii="Arial" w:hAnsi="Arial" w:cs="Arial"/>
              </w:rPr>
            </w:pPr>
            <w:r w:rsidRPr="00280008">
              <w:rPr>
                <w:rFonts w:ascii="Arial" w:hAnsi="Arial" w:cs="Arial"/>
              </w:rPr>
              <w:t>Equality Implications – there are no new equality implications arising from this report.</w:t>
            </w:r>
          </w:p>
          <w:p w14:paraId="644DE788" w14:textId="77777777" w:rsidR="00AA533C" w:rsidRPr="00280008" w:rsidRDefault="00AA533C" w:rsidP="00157FFD">
            <w:pPr>
              <w:autoSpaceDE w:val="0"/>
              <w:autoSpaceDN w:val="0"/>
              <w:adjustRightInd w:val="0"/>
              <w:jc w:val="both"/>
              <w:rPr>
                <w:rFonts w:ascii="Arial" w:hAnsi="Arial" w:cs="Arial"/>
              </w:rPr>
            </w:pPr>
          </w:p>
        </w:tc>
      </w:tr>
      <w:tr w:rsidR="00AA533C" w:rsidRPr="0089449E" w14:paraId="4C9FBDCF" w14:textId="77777777" w:rsidTr="00F31E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64EB3A30" w14:textId="31B2BF3B" w:rsidR="00AA533C" w:rsidRPr="00762379" w:rsidRDefault="00C76CFE" w:rsidP="00157FFD">
            <w:pPr>
              <w:autoSpaceDE w:val="0"/>
              <w:autoSpaceDN w:val="0"/>
              <w:adjustRightInd w:val="0"/>
              <w:rPr>
                <w:rFonts w:ascii="Arial" w:hAnsi="Arial" w:cs="Arial"/>
              </w:rPr>
            </w:pPr>
            <w:r>
              <w:rPr>
                <w:rFonts w:ascii="Arial" w:hAnsi="Arial" w:cs="Arial"/>
              </w:rPr>
              <w:t>1</w:t>
            </w:r>
            <w:r w:rsidR="00CE7D82">
              <w:rPr>
                <w:rFonts w:ascii="Arial" w:hAnsi="Arial" w:cs="Arial"/>
              </w:rPr>
              <w:t>3</w:t>
            </w:r>
            <w:r w:rsidR="009A5F85">
              <w:rPr>
                <w:rFonts w:ascii="Arial" w:hAnsi="Arial" w:cs="Arial"/>
              </w:rPr>
              <w:t>.4</w:t>
            </w:r>
          </w:p>
        </w:tc>
        <w:tc>
          <w:tcPr>
            <w:tcW w:w="8652" w:type="dxa"/>
          </w:tcPr>
          <w:p w14:paraId="2F244178" w14:textId="77777777" w:rsidR="00AA533C" w:rsidRDefault="00AA533C" w:rsidP="00157FFD">
            <w:pPr>
              <w:autoSpaceDE w:val="0"/>
              <w:autoSpaceDN w:val="0"/>
              <w:adjustRightInd w:val="0"/>
              <w:jc w:val="both"/>
              <w:rPr>
                <w:rFonts w:ascii="Arial" w:hAnsi="Arial" w:cs="Arial"/>
              </w:rPr>
            </w:pPr>
            <w:r>
              <w:rPr>
                <w:rFonts w:ascii="Arial" w:hAnsi="Arial" w:cs="Arial"/>
              </w:rPr>
              <w:t xml:space="preserve">Risk Implications – there are no new risk implications arising from this report. </w:t>
            </w:r>
          </w:p>
          <w:p w14:paraId="1CF06001" w14:textId="77777777" w:rsidR="00AA533C" w:rsidRPr="0089449E" w:rsidRDefault="00AA533C" w:rsidP="00157FFD">
            <w:pPr>
              <w:autoSpaceDE w:val="0"/>
              <w:autoSpaceDN w:val="0"/>
              <w:adjustRightInd w:val="0"/>
              <w:jc w:val="both"/>
              <w:rPr>
                <w:rFonts w:ascii="Arial" w:hAnsi="Arial" w:cs="Arial"/>
                <w:b/>
              </w:rPr>
            </w:pPr>
          </w:p>
        </w:tc>
      </w:tr>
    </w:tbl>
    <w:p w14:paraId="274197ED" w14:textId="77777777" w:rsidR="0039450A"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89449E" w14:paraId="134C5FAB" w14:textId="77777777" w:rsidTr="00555FC1">
        <w:trPr>
          <w:cantSplit/>
        </w:trPr>
        <w:tc>
          <w:tcPr>
            <w:tcW w:w="9464" w:type="dxa"/>
          </w:tcPr>
          <w:p w14:paraId="1A6E1DE4" w14:textId="77777777" w:rsidR="00555FC1" w:rsidRPr="00555FC1" w:rsidRDefault="00555FC1" w:rsidP="00555FC1">
            <w:pPr>
              <w:pStyle w:val="Heading2"/>
              <w:rPr>
                <w:rFonts w:ascii="Arial" w:hAnsi="Arial" w:cs="Arial"/>
                <w:b/>
                <w:szCs w:val="24"/>
                <w:u w:val="none"/>
              </w:rPr>
            </w:pPr>
            <w:r>
              <w:rPr>
                <w:rFonts w:ascii="Arial" w:hAnsi="Arial" w:cs="Arial"/>
                <w:b/>
                <w:szCs w:val="24"/>
                <w:u w:val="none"/>
              </w:rPr>
              <w:t xml:space="preserve"> Recommendations</w:t>
            </w:r>
          </w:p>
          <w:p w14:paraId="0D7D6F8D" w14:textId="77777777" w:rsidR="00555FC1" w:rsidRPr="00B12C74" w:rsidRDefault="00555FC1" w:rsidP="00555FC1">
            <w:pPr>
              <w:jc w:val="both"/>
              <w:rPr>
                <w:rFonts w:ascii="Arial" w:hAnsi="Arial" w:cs="Arial"/>
                <w:szCs w:val="24"/>
              </w:rPr>
            </w:pPr>
          </w:p>
          <w:p w14:paraId="467AB840" w14:textId="77777777" w:rsidR="00690507" w:rsidRDefault="0036252C" w:rsidP="00762379">
            <w:pPr>
              <w:jc w:val="both"/>
              <w:rPr>
                <w:rFonts w:ascii="Arial" w:hAnsi="Arial" w:cs="Arial"/>
                <w:szCs w:val="24"/>
              </w:rPr>
            </w:pPr>
            <w:r>
              <w:rPr>
                <w:rFonts w:ascii="Arial" w:hAnsi="Arial" w:cs="Arial"/>
                <w:szCs w:val="24"/>
              </w:rPr>
              <w:t>It is recommended Directors</w:t>
            </w:r>
            <w:r w:rsidR="00762379">
              <w:rPr>
                <w:rFonts w:ascii="Arial" w:hAnsi="Arial" w:cs="Arial"/>
                <w:szCs w:val="24"/>
              </w:rPr>
              <w:t xml:space="preserve"> comment on and note the updates.</w:t>
            </w:r>
          </w:p>
          <w:p w14:paraId="5222921E" w14:textId="6762704A" w:rsidR="00762379" w:rsidRPr="00690507" w:rsidRDefault="00762379" w:rsidP="00762379">
            <w:pPr>
              <w:jc w:val="both"/>
              <w:rPr>
                <w:rFonts w:ascii="Arial" w:hAnsi="Arial" w:cs="Arial"/>
                <w:szCs w:val="24"/>
              </w:rPr>
            </w:pPr>
          </w:p>
        </w:tc>
      </w:tr>
    </w:tbl>
    <w:p w14:paraId="73FEE3A2" w14:textId="77777777" w:rsidR="00555FC1" w:rsidRPr="0089449E" w:rsidRDefault="00555FC1" w:rsidP="00416BFF">
      <w:pPr>
        <w:rPr>
          <w:rFonts w:ascii="Arial" w:hAnsi="Arial" w:cs="Arial"/>
          <w:szCs w:val="24"/>
        </w:rPr>
      </w:pPr>
    </w:p>
    <w:p w14:paraId="146FA6C1" w14:textId="77777777" w:rsidR="0039450A" w:rsidRDefault="0039450A" w:rsidP="00416BFF">
      <w:pPr>
        <w:rPr>
          <w:rFonts w:ascii="Arial" w:hAnsi="Arial" w:cs="Arial"/>
          <w:szCs w:val="24"/>
        </w:rPr>
      </w:pPr>
      <w:r w:rsidRPr="0089449E">
        <w:rPr>
          <w:rFonts w:ascii="Arial" w:hAnsi="Arial" w:cs="Arial"/>
          <w:szCs w:val="24"/>
        </w:rPr>
        <w:t>Designation:</w:t>
      </w:r>
      <w:r w:rsidR="0067538A" w:rsidRPr="0089449E">
        <w:rPr>
          <w:rFonts w:ascii="Arial" w:hAnsi="Arial" w:cs="Arial"/>
          <w:szCs w:val="24"/>
        </w:rPr>
        <w:tab/>
        <w:t>Chief Executive</w:t>
      </w:r>
    </w:p>
    <w:p w14:paraId="1A5CF8FB" w14:textId="77777777" w:rsidR="0008589E" w:rsidRPr="0089449E" w:rsidRDefault="0008589E" w:rsidP="00416BFF">
      <w:pPr>
        <w:rPr>
          <w:rFonts w:ascii="Arial" w:hAnsi="Arial" w:cs="Arial"/>
          <w:szCs w:val="24"/>
        </w:rPr>
      </w:pPr>
    </w:p>
    <w:p w14:paraId="7BC877DE" w14:textId="4B67E3C8" w:rsidR="005F0414" w:rsidRDefault="0039450A">
      <w:pPr>
        <w:rPr>
          <w:rFonts w:ascii="Arial" w:hAnsi="Arial" w:cs="Arial"/>
          <w:szCs w:val="24"/>
        </w:rPr>
      </w:pPr>
      <w:r w:rsidRPr="0089449E">
        <w:rPr>
          <w:rFonts w:ascii="Arial" w:hAnsi="Arial" w:cs="Arial"/>
          <w:szCs w:val="24"/>
        </w:rPr>
        <w:t>Date:</w:t>
      </w:r>
      <w:r w:rsidRPr="0089449E">
        <w:rPr>
          <w:rFonts w:ascii="Arial" w:hAnsi="Arial" w:cs="Arial"/>
          <w:szCs w:val="24"/>
        </w:rPr>
        <w:tab/>
      </w:r>
      <w:r w:rsidRPr="0089449E">
        <w:rPr>
          <w:rFonts w:ascii="Arial" w:hAnsi="Arial" w:cs="Arial"/>
          <w:szCs w:val="24"/>
        </w:rPr>
        <w:tab/>
      </w:r>
      <w:r w:rsidR="003047AD">
        <w:rPr>
          <w:rFonts w:ascii="Arial" w:hAnsi="Arial" w:cs="Arial"/>
          <w:szCs w:val="24"/>
        </w:rPr>
        <w:t>12</w:t>
      </w:r>
      <w:r w:rsidR="00F105E6">
        <w:rPr>
          <w:rFonts w:ascii="Arial" w:hAnsi="Arial" w:cs="Arial"/>
          <w:szCs w:val="24"/>
        </w:rPr>
        <w:t xml:space="preserve"> March 2021</w:t>
      </w:r>
    </w:p>
    <w:p w14:paraId="08E5B513" w14:textId="6F6040F0" w:rsidR="007E11E5" w:rsidRDefault="007E11E5">
      <w:pPr>
        <w:rPr>
          <w:rFonts w:ascii="Arial" w:hAnsi="Arial" w:cs="Arial"/>
          <w:szCs w:val="24"/>
        </w:rPr>
      </w:pPr>
    </w:p>
    <w:p w14:paraId="5AA82960" w14:textId="00484130" w:rsidR="007E11E5" w:rsidRDefault="007E11E5">
      <w:pPr>
        <w:rPr>
          <w:rFonts w:ascii="Arial" w:hAnsi="Arial" w:cs="Arial"/>
          <w:szCs w:val="24"/>
        </w:rPr>
      </w:pPr>
    </w:p>
    <w:p w14:paraId="757943D3" w14:textId="77777777" w:rsidR="00BE44CB" w:rsidRDefault="00BE44CB" w:rsidP="007E11E5">
      <w:pPr>
        <w:rPr>
          <w:rFonts w:ascii="Arial" w:hAnsi="Arial" w:cs="Arial"/>
          <w:b/>
          <w:bCs/>
        </w:rPr>
      </w:pPr>
    </w:p>
    <w:p w14:paraId="5744BE2B" w14:textId="77777777" w:rsidR="00BE44CB" w:rsidRDefault="00BE44CB" w:rsidP="007E11E5">
      <w:pPr>
        <w:rPr>
          <w:rFonts w:ascii="Arial" w:hAnsi="Arial" w:cs="Arial"/>
          <w:b/>
          <w:bCs/>
        </w:rPr>
      </w:pPr>
    </w:p>
    <w:p w14:paraId="5944E237" w14:textId="315F1B18" w:rsidR="00CE7D82" w:rsidRDefault="00CE7D82">
      <w:pPr>
        <w:rPr>
          <w:rFonts w:ascii="Arial" w:hAnsi="Arial" w:cs="Arial"/>
          <w:b/>
          <w:bCs/>
        </w:rPr>
      </w:pPr>
      <w:r>
        <w:rPr>
          <w:rFonts w:ascii="Arial" w:hAnsi="Arial" w:cs="Arial"/>
          <w:b/>
          <w:bCs/>
        </w:rPr>
        <w:br w:type="page"/>
      </w:r>
    </w:p>
    <w:p w14:paraId="04B5FDE2" w14:textId="47089480" w:rsidR="007E11E5" w:rsidRPr="001B7D45" w:rsidRDefault="007E11E5" w:rsidP="00CE7D82">
      <w:pPr>
        <w:jc w:val="right"/>
        <w:rPr>
          <w:rFonts w:ascii="Arial" w:hAnsi="Arial" w:cs="Arial"/>
          <w:b/>
          <w:bCs/>
        </w:rPr>
      </w:pPr>
      <w:r w:rsidRPr="001B7D45">
        <w:rPr>
          <w:rFonts w:ascii="Arial" w:hAnsi="Arial" w:cs="Arial"/>
          <w:b/>
          <w:bCs/>
        </w:rPr>
        <w:lastRenderedPageBreak/>
        <w:t xml:space="preserve">Appendix </w:t>
      </w:r>
      <w:r w:rsidR="00CE7D82">
        <w:rPr>
          <w:rFonts w:ascii="Arial" w:hAnsi="Arial" w:cs="Arial"/>
          <w:b/>
          <w:bCs/>
        </w:rPr>
        <w:t>A</w:t>
      </w:r>
    </w:p>
    <w:p w14:paraId="339CCFD5" w14:textId="77777777" w:rsidR="007E11E5" w:rsidRPr="007E11E5" w:rsidRDefault="007E11E5" w:rsidP="007E11E5">
      <w:pPr>
        <w:rPr>
          <w:rFonts w:ascii="Arial" w:hAnsi="Arial" w:cs="Arial"/>
        </w:rPr>
      </w:pPr>
    </w:p>
    <w:p w14:paraId="1CFED7B8" w14:textId="77777777" w:rsidR="007E11E5" w:rsidRPr="007E11E5" w:rsidRDefault="007E11E5" w:rsidP="007E11E5">
      <w:pPr>
        <w:rPr>
          <w:rFonts w:ascii="Arial" w:hAnsi="Arial" w:cs="Arial"/>
        </w:rPr>
      </w:pPr>
    </w:p>
    <w:tbl>
      <w:tblPr>
        <w:tblW w:w="9607" w:type="dxa"/>
        <w:tblInd w:w="-1" w:type="dxa"/>
        <w:tblCellMar>
          <w:left w:w="0" w:type="dxa"/>
          <w:right w:w="0" w:type="dxa"/>
        </w:tblCellMar>
        <w:tblLook w:val="04A0" w:firstRow="1" w:lastRow="0" w:firstColumn="1" w:lastColumn="0" w:noHBand="0" w:noVBand="1"/>
      </w:tblPr>
      <w:tblGrid>
        <w:gridCol w:w="3252"/>
        <w:gridCol w:w="1417"/>
        <w:gridCol w:w="1843"/>
        <w:gridCol w:w="1559"/>
        <w:gridCol w:w="1536"/>
      </w:tblGrid>
      <w:tr w:rsidR="007E11E5" w:rsidRPr="007E11E5" w14:paraId="7BAF9D3F" w14:textId="77777777" w:rsidTr="00CE7D82">
        <w:trPr>
          <w:trHeight w:val="864"/>
        </w:trPr>
        <w:tc>
          <w:tcPr>
            <w:tcW w:w="3252"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77A67728" w14:textId="77777777" w:rsidR="007E11E5" w:rsidRPr="007E11E5" w:rsidRDefault="007E11E5" w:rsidP="003047AD">
            <w:pPr>
              <w:jc w:val="center"/>
              <w:rPr>
                <w:rFonts w:ascii="Arial" w:hAnsi="Arial" w:cs="Arial"/>
                <w:b/>
                <w:bCs/>
                <w:color w:val="000000"/>
              </w:rPr>
            </w:pPr>
            <w:r w:rsidRPr="007E11E5">
              <w:rPr>
                <w:rFonts w:ascii="Arial" w:hAnsi="Arial" w:cs="Arial"/>
                <w:b/>
                <w:bCs/>
                <w:color w:val="000000"/>
              </w:rPr>
              <w:t>HLH Salix Projects</w:t>
            </w:r>
          </w:p>
        </w:tc>
        <w:tc>
          <w:tcPr>
            <w:tcW w:w="1417" w:type="dxa"/>
            <w:tcBorders>
              <w:top w:val="single" w:sz="8" w:space="0" w:color="auto"/>
              <w:left w:val="nil"/>
              <w:bottom w:val="single" w:sz="8" w:space="0" w:color="auto"/>
              <w:right w:val="single" w:sz="8" w:space="0" w:color="auto"/>
            </w:tcBorders>
            <w:shd w:val="clear" w:color="auto" w:fill="C6E0B4"/>
            <w:tcMar>
              <w:top w:w="0" w:type="dxa"/>
              <w:left w:w="108" w:type="dxa"/>
              <w:bottom w:w="0" w:type="dxa"/>
              <w:right w:w="108" w:type="dxa"/>
            </w:tcMar>
            <w:vAlign w:val="center"/>
            <w:hideMark/>
          </w:tcPr>
          <w:p w14:paraId="483642C3" w14:textId="77777777" w:rsidR="007E11E5" w:rsidRPr="007E11E5" w:rsidRDefault="007E11E5" w:rsidP="003047AD">
            <w:pPr>
              <w:jc w:val="center"/>
              <w:rPr>
                <w:rFonts w:ascii="Arial" w:hAnsi="Arial" w:cs="Arial"/>
                <w:b/>
                <w:bCs/>
                <w:color w:val="000000"/>
              </w:rPr>
            </w:pPr>
            <w:r w:rsidRPr="007E11E5">
              <w:rPr>
                <w:rFonts w:ascii="Arial" w:hAnsi="Arial" w:cs="Arial"/>
                <w:b/>
                <w:bCs/>
                <w:color w:val="000000"/>
              </w:rPr>
              <w:t>Energy Saving (kwh)</w:t>
            </w:r>
          </w:p>
        </w:tc>
        <w:tc>
          <w:tcPr>
            <w:tcW w:w="1843" w:type="dxa"/>
            <w:tcBorders>
              <w:top w:val="single" w:sz="8" w:space="0" w:color="auto"/>
              <w:left w:val="nil"/>
              <w:bottom w:val="single" w:sz="8" w:space="0" w:color="auto"/>
              <w:right w:val="single" w:sz="8" w:space="0" w:color="auto"/>
            </w:tcBorders>
            <w:shd w:val="clear" w:color="auto" w:fill="C6E0B4"/>
            <w:tcMar>
              <w:top w:w="0" w:type="dxa"/>
              <w:left w:w="108" w:type="dxa"/>
              <w:bottom w:w="0" w:type="dxa"/>
              <w:right w:w="108" w:type="dxa"/>
            </w:tcMar>
            <w:vAlign w:val="center"/>
            <w:hideMark/>
          </w:tcPr>
          <w:p w14:paraId="1BA5B39B" w14:textId="291E449B" w:rsidR="003047AD" w:rsidRDefault="007E11E5" w:rsidP="003047AD">
            <w:pPr>
              <w:jc w:val="center"/>
              <w:rPr>
                <w:rFonts w:ascii="Arial" w:hAnsi="Arial" w:cs="Arial"/>
                <w:b/>
                <w:bCs/>
                <w:color w:val="000000"/>
              </w:rPr>
            </w:pPr>
            <w:r w:rsidRPr="007E11E5">
              <w:rPr>
                <w:rFonts w:ascii="Arial" w:hAnsi="Arial" w:cs="Arial"/>
                <w:b/>
                <w:bCs/>
                <w:color w:val="000000"/>
              </w:rPr>
              <w:t>Total Savings</w:t>
            </w:r>
          </w:p>
          <w:p w14:paraId="64AC136C" w14:textId="3FAE454F" w:rsidR="007E11E5" w:rsidRPr="007E11E5" w:rsidRDefault="007E11E5" w:rsidP="003047AD">
            <w:pPr>
              <w:jc w:val="center"/>
              <w:rPr>
                <w:rFonts w:ascii="Arial" w:hAnsi="Arial" w:cs="Arial"/>
                <w:b/>
                <w:bCs/>
                <w:color w:val="000000"/>
              </w:rPr>
            </w:pPr>
            <w:r w:rsidRPr="007E11E5">
              <w:rPr>
                <w:rFonts w:ascii="Arial" w:hAnsi="Arial" w:cs="Arial"/>
                <w:b/>
                <w:bCs/>
                <w:color w:val="000000"/>
              </w:rPr>
              <w:t>(£/Annum)</w:t>
            </w:r>
          </w:p>
        </w:tc>
        <w:tc>
          <w:tcPr>
            <w:tcW w:w="1559" w:type="dxa"/>
            <w:tcBorders>
              <w:top w:val="single" w:sz="8" w:space="0" w:color="auto"/>
              <w:left w:val="nil"/>
              <w:bottom w:val="single" w:sz="8" w:space="0" w:color="auto"/>
              <w:right w:val="single" w:sz="8" w:space="0" w:color="auto"/>
            </w:tcBorders>
            <w:shd w:val="clear" w:color="auto" w:fill="F8CBAD"/>
            <w:tcMar>
              <w:top w:w="0" w:type="dxa"/>
              <w:left w:w="108" w:type="dxa"/>
              <w:bottom w:w="0" w:type="dxa"/>
              <w:right w:w="108" w:type="dxa"/>
            </w:tcMar>
            <w:vAlign w:val="center"/>
            <w:hideMark/>
          </w:tcPr>
          <w:p w14:paraId="3871F53F" w14:textId="77777777" w:rsidR="007E11E5" w:rsidRPr="007E11E5" w:rsidRDefault="007E11E5" w:rsidP="003047AD">
            <w:pPr>
              <w:jc w:val="center"/>
              <w:rPr>
                <w:rFonts w:ascii="Arial" w:hAnsi="Arial" w:cs="Arial"/>
                <w:b/>
                <w:bCs/>
                <w:color w:val="000000"/>
              </w:rPr>
            </w:pPr>
            <w:r w:rsidRPr="007E11E5">
              <w:rPr>
                <w:rFonts w:ascii="Arial" w:hAnsi="Arial" w:cs="Arial"/>
                <w:b/>
                <w:bCs/>
                <w:color w:val="000000"/>
              </w:rPr>
              <w:t>Status</w:t>
            </w:r>
          </w:p>
        </w:tc>
        <w:tc>
          <w:tcPr>
            <w:tcW w:w="1536" w:type="dxa"/>
            <w:tcBorders>
              <w:top w:val="single" w:sz="8" w:space="0" w:color="auto"/>
              <w:left w:val="nil"/>
              <w:bottom w:val="single" w:sz="8" w:space="0" w:color="auto"/>
              <w:right w:val="single" w:sz="8" w:space="0" w:color="auto"/>
            </w:tcBorders>
            <w:shd w:val="clear" w:color="auto" w:fill="F8CBAD"/>
            <w:tcMar>
              <w:top w:w="0" w:type="dxa"/>
              <w:left w:w="108" w:type="dxa"/>
              <w:bottom w:w="0" w:type="dxa"/>
              <w:right w:w="108" w:type="dxa"/>
            </w:tcMar>
            <w:vAlign w:val="center"/>
            <w:hideMark/>
          </w:tcPr>
          <w:p w14:paraId="06DA31A8" w14:textId="77777777" w:rsidR="007E11E5" w:rsidRPr="007E11E5" w:rsidRDefault="007E11E5" w:rsidP="003047AD">
            <w:pPr>
              <w:jc w:val="center"/>
              <w:rPr>
                <w:rFonts w:ascii="Arial" w:hAnsi="Arial" w:cs="Arial"/>
                <w:b/>
                <w:bCs/>
                <w:color w:val="000000"/>
              </w:rPr>
            </w:pPr>
            <w:r w:rsidRPr="007E11E5">
              <w:rPr>
                <w:rFonts w:ascii="Arial" w:hAnsi="Arial" w:cs="Arial"/>
                <w:b/>
                <w:bCs/>
                <w:color w:val="000000"/>
              </w:rPr>
              <w:t>Completion Date</w:t>
            </w:r>
          </w:p>
        </w:tc>
      </w:tr>
      <w:tr w:rsidR="007E11E5" w:rsidRPr="007E11E5" w14:paraId="6B888FCA" w14:textId="77777777" w:rsidTr="00CE7D82">
        <w:trPr>
          <w:trHeight w:val="288"/>
        </w:trPr>
        <w:tc>
          <w:tcPr>
            <w:tcW w:w="32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3061F7" w14:textId="77777777" w:rsidR="007E11E5" w:rsidRPr="007E11E5" w:rsidRDefault="007E11E5" w:rsidP="00CE7D82">
            <w:pPr>
              <w:rPr>
                <w:rFonts w:ascii="Arial" w:hAnsi="Arial" w:cs="Arial"/>
                <w:color w:val="000000"/>
              </w:rPr>
            </w:pPr>
            <w:r w:rsidRPr="007E11E5">
              <w:rPr>
                <w:rFonts w:ascii="Arial" w:hAnsi="Arial" w:cs="Arial"/>
                <w:color w:val="000000"/>
              </w:rPr>
              <w:t>Ullapool Leisure Centre (</w:t>
            </w:r>
            <w:proofErr w:type="spellStart"/>
            <w:r w:rsidRPr="007E11E5">
              <w:rPr>
                <w:rFonts w:ascii="Arial" w:hAnsi="Arial" w:cs="Arial"/>
                <w:color w:val="000000"/>
              </w:rPr>
              <w:t>Lochbroom</w:t>
            </w:r>
            <w:proofErr w:type="spellEnd"/>
            <w:r w:rsidRPr="007E11E5">
              <w:rPr>
                <w:rFonts w:ascii="Arial" w:hAnsi="Arial" w:cs="Arial"/>
                <w:color w:val="000000"/>
              </w:rPr>
              <w:t>)</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2AFFBF" w14:textId="77777777" w:rsidR="007E11E5" w:rsidRPr="007E11E5" w:rsidRDefault="007E11E5" w:rsidP="00CE7D82">
            <w:pPr>
              <w:jc w:val="right"/>
              <w:rPr>
                <w:rFonts w:ascii="Arial" w:hAnsi="Arial" w:cs="Arial"/>
                <w:color w:val="000000"/>
              </w:rPr>
            </w:pPr>
            <w:r w:rsidRPr="007E11E5">
              <w:rPr>
                <w:rFonts w:ascii="Arial" w:hAnsi="Arial" w:cs="Arial"/>
                <w:color w:val="000000"/>
              </w:rPr>
              <w:t>22,454</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A21302" w14:textId="77777777" w:rsidR="007E11E5" w:rsidRPr="007E11E5" w:rsidRDefault="007E11E5" w:rsidP="00CE7D82">
            <w:pPr>
              <w:jc w:val="right"/>
              <w:rPr>
                <w:rFonts w:ascii="Arial" w:hAnsi="Arial" w:cs="Arial"/>
                <w:color w:val="000000"/>
              </w:rPr>
            </w:pPr>
            <w:r w:rsidRPr="007E11E5">
              <w:rPr>
                <w:rFonts w:ascii="Arial" w:hAnsi="Arial" w:cs="Arial"/>
                <w:color w:val="000000"/>
              </w:rPr>
              <w:t>£4,373.54</w:t>
            </w:r>
          </w:p>
        </w:tc>
        <w:tc>
          <w:tcPr>
            <w:tcW w:w="1559"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3AC01EA6" w14:textId="77777777" w:rsidR="007E11E5" w:rsidRPr="007E11E5" w:rsidRDefault="007E11E5" w:rsidP="00CE7D82">
            <w:pPr>
              <w:jc w:val="right"/>
              <w:rPr>
                <w:rFonts w:ascii="Arial" w:hAnsi="Arial" w:cs="Arial"/>
                <w:b/>
                <w:bCs/>
              </w:rPr>
            </w:pPr>
            <w:r w:rsidRPr="007E11E5">
              <w:rPr>
                <w:rFonts w:ascii="Arial" w:hAnsi="Arial" w:cs="Arial"/>
                <w:b/>
                <w:bCs/>
                <w:color w:val="000000"/>
              </w:rPr>
              <w:t>Completed</w:t>
            </w:r>
          </w:p>
        </w:tc>
        <w:tc>
          <w:tcPr>
            <w:tcW w:w="15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64A7DC" w14:textId="77777777" w:rsidR="007E11E5" w:rsidRPr="007E11E5" w:rsidRDefault="007E11E5" w:rsidP="00CE7D82">
            <w:pPr>
              <w:jc w:val="right"/>
              <w:rPr>
                <w:rFonts w:ascii="Arial" w:hAnsi="Arial" w:cs="Arial"/>
                <w:b/>
                <w:bCs/>
              </w:rPr>
            </w:pPr>
            <w:r w:rsidRPr="007E11E5">
              <w:rPr>
                <w:rFonts w:ascii="Arial" w:hAnsi="Arial" w:cs="Arial"/>
                <w:b/>
                <w:bCs/>
              </w:rPr>
              <w:t>18-Sep-20</w:t>
            </w:r>
          </w:p>
        </w:tc>
      </w:tr>
      <w:tr w:rsidR="007E11E5" w:rsidRPr="007E11E5" w14:paraId="37BEB900" w14:textId="77777777" w:rsidTr="00CE7D82">
        <w:trPr>
          <w:trHeight w:val="288"/>
        </w:trPr>
        <w:tc>
          <w:tcPr>
            <w:tcW w:w="32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0135BC" w14:textId="77777777" w:rsidR="007E11E5" w:rsidRPr="007E11E5" w:rsidRDefault="007E11E5" w:rsidP="00CE7D82">
            <w:pPr>
              <w:rPr>
                <w:rFonts w:ascii="Arial" w:hAnsi="Arial" w:cs="Arial"/>
                <w:color w:val="000000"/>
              </w:rPr>
            </w:pPr>
            <w:r w:rsidRPr="007E11E5">
              <w:rPr>
                <w:rFonts w:ascii="Arial" w:hAnsi="Arial" w:cs="Arial"/>
                <w:color w:val="000000"/>
              </w:rPr>
              <w:t>Craig Mclean Centre</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776927" w14:textId="77777777" w:rsidR="007E11E5" w:rsidRPr="007E11E5" w:rsidRDefault="007E11E5" w:rsidP="00CE7D82">
            <w:pPr>
              <w:jc w:val="right"/>
              <w:rPr>
                <w:rFonts w:ascii="Arial" w:hAnsi="Arial" w:cs="Arial"/>
                <w:color w:val="000000"/>
              </w:rPr>
            </w:pPr>
            <w:r w:rsidRPr="007E11E5">
              <w:rPr>
                <w:rFonts w:ascii="Arial" w:hAnsi="Arial" w:cs="Arial"/>
                <w:color w:val="000000"/>
              </w:rPr>
              <w:t>9,490</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09E0C0" w14:textId="77777777" w:rsidR="007E11E5" w:rsidRPr="007E11E5" w:rsidRDefault="007E11E5" w:rsidP="00CE7D82">
            <w:pPr>
              <w:jc w:val="right"/>
              <w:rPr>
                <w:rFonts w:ascii="Arial" w:hAnsi="Arial" w:cs="Arial"/>
                <w:color w:val="000000"/>
              </w:rPr>
            </w:pPr>
            <w:r w:rsidRPr="007E11E5">
              <w:rPr>
                <w:rFonts w:ascii="Arial" w:hAnsi="Arial" w:cs="Arial"/>
                <w:color w:val="000000"/>
              </w:rPr>
              <w:t>£1,806.20</w:t>
            </w:r>
          </w:p>
        </w:tc>
        <w:tc>
          <w:tcPr>
            <w:tcW w:w="1559"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1BFFE897" w14:textId="77777777" w:rsidR="007E11E5" w:rsidRPr="007E11E5" w:rsidRDefault="007E11E5" w:rsidP="00CE7D82">
            <w:pPr>
              <w:jc w:val="right"/>
              <w:rPr>
                <w:rFonts w:ascii="Arial" w:hAnsi="Arial" w:cs="Arial"/>
                <w:b/>
                <w:bCs/>
              </w:rPr>
            </w:pPr>
            <w:r w:rsidRPr="007E11E5">
              <w:rPr>
                <w:rFonts w:ascii="Arial" w:hAnsi="Arial" w:cs="Arial"/>
                <w:b/>
                <w:bCs/>
                <w:color w:val="000000"/>
              </w:rPr>
              <w:t>Completed</w:t>
            </w:r>
          </w:p>
        </w:tc>
        <w:tc>
          <w:tcPr>
            <w:tcW w:w="15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8A9D3B" w14:textId="77777777" w:rsidR="007E11E5" w:rsidRPr="007E11E5" w:rsidRDefault="007E11E5" w:rsidP="00CE7D82">
            <w:pPr>
              <w:jc w:val="right"/>
              <w:rPr>
                <w:rFonts w:ascii="Arial" w:hAnsi="Arial" w:cs="Arial"/>
                <w:b/>
                <w:bCs/>
              </w:rPr>
            </w:pPr>
            <w:r w:rsidRPr="007E11E5">
              <w:rPr>
                <w:rFonts w:ascii="Arial" w:hAnsi="Arial" w:cs="Arial"/>
                <w:b/>
                <w:bCs/>
              </w:rPr>
              <w:t>10-Jul-20</w:t>
            </w:r>
          </w:p>
        </w:tc>
      </w:tr>
      <w:tr w:rsidR="007E11E5" w:rsidRPr="007E11E5" w14:paraId="650FC07F" w14:textId="77777777" w:rsidTr="00CE7D82">
        <w:trPr>
          <w:trHeight w:val="288"/>
        </w:trPr>
        <w:tc>
          <w:tcPr>
            <w:tcW w:w="32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CC034D" w14:textId="77777777" w:rsidR="007E11E5" w:rsidRPr="007E11E5" w:rsidRDefault="007E11E5" w:rsidP="00CE7D82">
            <w:pPr>
              <w:rPr>
                <w:rFonts w:ascii="Arial" w:hAnsi="Arial" w:cs="Arial"/>
                <w:color w:val="000000"/>
              </w:rPr>
            </w:pPr>
            <w:r w:rsidRPr="007E11E5">
              <w:rPr>
                <w:rFonts w:ascii="Arial" w:hAnsi="Arial" w:cs="Arial"/>
                <w:color w:val="000000"/>
              </w:rPr>
              <w:t>Badenoch Leisure Centre</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A773B1" w14:textId="77777777" w:rsidR="007E11E5" w:rsidRPr="007E11E5" w:rsidRDefault="007E11E5" w:rsidP="00CE7D82">
            <w:pPr>
              <w:jc w:val="right"/>
              <w:rPr>
                <w:rFonts w:ascii="Arial" w:hAnsi="Arial" w:cs="Arial"/>
                <w:color w:val="000000"/>
              </w:rPr>
            </w:pPr>
            <w:r w:rsidRPr="007E11E5">
              <w:rPr>
                <w:rFonts w:ascii="Arial" w:hAnsi="Arial" w:cs="Arial"/>
                <w:color w:val="000000"/>
              </w:rPr>
              <w:t>12,634</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0E3B86" w14:textId="77777777" w:rsidR="007E11E5" w:rsidRPr="007E11E5" w:rsidRDefault="007E11E5" w:rsidP="00CE7D82">
            <w:pPr>
              <w:jc w:val="right"/>
              <w:rPr>
                <w:rFonts w:ascii="Arial" w:hAnsi="Arial" w:cs="Arial"/>
                <w:color w:val="000000"/>
              </w:rPr>
            </w:pPr>
            <w:r w:rsidRPr="007E11E5">
              <w:rPr>
                <w:rFonts w:ascii="Arial" w:hAnsi="Arial" w:cs="Arial"/>
                <w:color w:val="000000"/>
              </w:rPr>
              <w:t>£4,505.52</w:t>
            </w:r>
          </w:p>
        </w:tc>
        <w:tc>
          <w:tcPr>
            <w:tcW w:w="1559"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6B0E3EA5" w14:textId="77777777" w:rsidR="007E11E5" w:rsidRPr="007E11E5" w:rsidRDefault="007E11E5" w:rsidP="00CE7D82">
            <w:pPr>
              <w:jc w:val="right"/>
              <w:rPr>
                <w:rFonts w:ascii="Arial" w:hAnsi="Arial" w:cs="Arial"/>
                <w:b/>
                <w:bCs/>
              </w:rPr>
            </w:pPr>
            <w:r w:rsidRPr="007E11E5">
              <w:rPr>
                <w:rFonts w:ascii="Arial" w:hAnsi="Arial" w:cs="Arial"/>
                <w:b/>
                <w:bCs/>
                <w:color w:val="000000"/>
              </w:rPr>
              <w:t>Completed</w:t>
            </w:r>
          </w:p>
        </w:tc>
        <w:tc>
          <w:tcPr>
            <w:tcW w:w="15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863E46" w14:textId="77777777" w:rsidR="007E11E5" w:rsidRPr="007E11E5" w:rsidRDefault="007E11E5" w:rsidP="00CE7D82">
            <w:pPr>
              <w:jc w:val="right"/>
              <w:rPr>
                <w:rFonts w:ascii="Arial" w:hAnsi="Arial" w:cs="Arial"/>
                <w:b/>
                <w:bCs/>
              </w:rPr>
            </w:pPr>
            <w:r w:rsidRPr="007E11E5">
              <w:rPr>
                <w:rFonts w:ascii="Arial" w:hAnsi="Arial" w:cs="Arial"/>
                <w:b/>
                <w:bCs/>
              </w:rPr>
              <w:t>28-Aug-20</w:t>
            </w:r>
          </w:p>
        </w:tc>
      </w:tr>
      <w:tr w:rsidR="007E11E5" w:rsidRPr="007E11E5" w14:paraId="3FE078AC" w14:textId="77777777" w:rsidTr="00CE7D82">
        <w:trPr>
          <w:trHeight w:val="288"/>
        </w:trPr>
        <w:tc>
          <w:tcPr>
            <w:tcW w:w="32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58A367" w14:textId="77777777" w:rsidR="007E11E5" w:rsidRPr="007E11E5" w:rsidRDefault="007E11E5" w:rsidP="00CE7D82">
            <w:pPr>
              <w:rPr>
                <w:rFonts w:ascii="Arial" w:hAnsi="Arial" w:cs="Arial"/>
                <w:color w:val="000000"/>
              </w:rPr>
            </w:pPr>
            <w:proofErr w:type="spellStart"/>
            <w:r w:rsidRPr="007E11E5">
              <w:rPr>
                <w:rFonts w:ascii="Arial" w:hAnsi="Arial" w:cs="Arial"/>
                <w:color w:val="000000"/>
              </w:rPr>
              <w:t>Strathpeffer</w:t>
            </w:r>
            <w:proofErr w:type="spellEnd"/>
            <w:r w:rsidRPr="007E11E5">
              <w:rPr>
                <w:rFonts w:ascii="Arial" w:hAnsi="Arial" w:cs="Arial"/>
                <w:color w:val="000000"/>
              </w:rPr>
              <w:t xml:space="preserve"> Community Centre</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816308" w14:textId="77777777" w:rsidR="007E11E5" w:rsidRPr="007E11E5" w:rsidRDefault="007E11E5" w:rsidP="00CE7D82">
            <w:pPr>
              <w:jc w:val="right"/>
              <w:rPr>
                <w:rFonts w:ascii="Arial" w:hAnsi="Arial" w:cs="Arial"/>
                <w:color w:val="000000"/>
              </w:rPr>
            </w:pPr>
            <w:r w:rsidRPr="007E11E5">
              <w:rPr>
                <w:rFonts w:ascii="Arial" w:hAnsi="Arial" w:cs="Arial"/>
                <w:color w:val="000000"/>
              </w:rPr>
              <w:t>16,317</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C12816" w14:textId="77777777" w:rsidR="007E11E5" w:rsidRPr="007E11E5" w:rsidRDefault="007E11E5" w:rsidP="00CE7D82">
            <w:pPr>
              <w:jc w:val="right"/>
              <w:rPr>
                <w:rFonts w:ascii="Arial" w:hAnsi="Arial" w:cs="Arial"/>
                <w:color w:val="000000"/>
              </w:rPr>
            </w:pPr>
            <w:r w:rsidRPr="007E11E5">
              <w:rPr>
                <w:rFonts w:ascii="Arial" w:hAnsi="Arial" w:cs="Arial"/>
                <w:color w:val="000000"/>
              </w:rPr>
              <w:t>£3,885.32</w:t>
            </w:r>
          </w:p>
        </w:tc>
        <w:tc>
          <w:tcPr>
            <w:tcW w:w="1559"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562BA956" w14:textId="77777777" w:rsidR="007E11E5" w:rsidRPr="007E11E5" w:rsidRDefault="007E11E5" w:rsidP="00CE7D82">
            <w:pPr>
              <w:jc w:val="right"/>
              <w:rPr>
                <w:rFonts w:ascii="Arial" w:hAnsi="Arial" w:cs="Arial"/>
                <w:b/>
                <w:bCs/>
              </w:rPr>
            </w:pPr>
            <w:r w:rsidRPr="007E11E5">
              <w:rPr>
                <w:rFonts w:ascii="Arial" w:hAnsi="Arial" w:cs="Arial"/>
                <w:b/>
                <w:bCs/>
                <w:color w:val="000000"/>
              </w:rPr>
              <w:t>Completed</w:t>
            </w:r>
          </w:p>
        </w:tc>
        <w:tc>
          <w:tcPr>
            <w:tcW w:w="153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0C1DCF" w14:textId="77777777" w:rsidR="007E11E5" w:rsidRPr="007E11E5" w:rsidRDefault="007E11E5" w:rsidP="00CE7D82">
            <w:pPr>
              <w:jc w:val="right"/>
              <w:rPr>
                <w:rFonts w:ascii="Arial" w:hAnsi="Arial" w:cs="Arial"/>
                <w:b/>
                <w:bCs/>
                <w:color w:val="000000"/>
              </w:rPr>
            </w:pPr>
            <w:r w:rsidRPr="007E11E5">
              <w:rPr>
                <w:rFonts w:ascii="Arial" w:hAnsi="Arial" w:cs="Arial"/>
                <w:b/>
                <w:bCs/>
                <w:color w:val="000000"/>
              </w:rPr>
              <w:t>27-Nov-20</w:t>
            </w:r>
          </w:p>
        </w:tc>
      </w:tr>
      <w:tr w:rsidR="007E11E5" w:rsidRPr="007E11E5" w14:paraId="7E78D361" w14:textId="77777777" w:rsidTr="00CE7D82">
        <w:trPr>
          <w:trHeight w:val="288"/>
        </w:trPr>
        <w:tc>
          <w:tcPr>
            <w:tcW w:w="32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823C99" w14:textId="77777777" w:rsidR="007E11E5" w:rsidRPr="007E11E5" w:rsidRDefault="007E11E5" w:rsidP="00CE7D82">
            <w:pPr>
              <w:rPr>
                <w:rFonts w:ascii="Arial" w:hAnsi="Arial" w:cs="Arial"/>
                <w:color w:val="000000"/>
              </w:rPr>
            </w:pPr>
            <w:r w:rsidRPr="007E11E5">
              <w:rPr>
                <w:rFonts w:ascii="Arial" w:hAnsi="Arial" w:cs="Arial"/>
                <w:color w:val="000000"/>
              </w:rPr>
              <w:t>North Coast Leisure</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5B7275" w14:textId="77777777" w:rsidR="007E11E5" w:rsidRPr="007E11E5" w:rsidRDefault="007E11E5" w:rsidP="00CE7D82">
            <w:pPr>
              <w:jc w:val="right"/>
              <w:rPr>
                <w:rFonts w:ascii="Arial" w:hAnsi="Arial" w:cs="Arial"/>
                <w:color w:val="000000"/>
              </w:rPr>
            </w:pPr>
            <w:r w:rsidRPr="007E11E5">
              <w:rPr>
                <w:rFonts w:ascii="Arial" w:hAnsi="Arial" w:cs="Arial"/>
                <w:color w:val="000000"/>
              </w:rPr>
              <w:t>2,515</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42A0CE" w14:textId="77777777" w:rsidR="007E11E5" w:rsidRPr="007E11E5" w:rsidRDefault="007E11E5" w:rsidP="00CE7D82">
            <w:pPr>
              <w:jc w:val="right"/>
              <w:rPr>
                <w:rFonts w:ascii="Arial" w:hAnsi="Arial" w:cs="Arial"/>
                <w:color w:val="000000"/>
              </w:rPr>
            </w:pPr>
            <w:r w:rsidRPr="007E11E5">
              <w:rPr>
                <w:rFonts w:ascii="Arial" w:hAnsi="Arial" w:cs="Arial"/>
                <w:color w:val="000000"/>
              </w:rPr>
              <w:t>£361.78</w:t>
            </w:r>
          </w:p>
        </w:tc>
        <w:tc>
          <w:tcPr>
            <w:tcW w:w="1559"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462008C7" w14:textId="77777777" w:rsidR="007E11E5" w:rsidRPr="007E11E5" w:rsidRDefault="007E11E5" w:rsidP="00CE7D82">
            <w:pPr>
              <w:jc w:val="right"/>
              <w:rPr>
                <w:rFonts w:ascii="Arial" w:hAnsi="Arial" w:cs="Arial"/>
                <w:b/>
                <w:bCs/>
              </w:rPr>
            </w:pPr>
            <w:r w:rsidRPr="007E11E5">
              <w:rPr>
                <w:rFonts w:ascii="Arial" w:hAnsi="Arial" w:cs="Arial"/>
                <w:b/>
                <w:bCs/>
                <w:color w:val="000000"/>
              </w:rPr>
              <w:t>In Progress</w:t>
            </w:r>
          </w:p>
        </w:tc>
        <w:tc>
          <w:tcPr>
            <w:tcW w:w="15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FDA391" w14:textId="77777777" w:rsidR="007E11E5" w:rsidRPr="007E11E5" w:rsidRDefault="007E11E5" w:rsidP="00CE7D82">
            <w:pPr>
              <w:jc w:val="right"/>
              <w:rPr>
                <w:rFonts w:ascii="Arial" w:hAnsi="Arial" w:cs="Arial"/>
                <w:color w:val="000000"/>
              </w:rPr>
            </w:pPr>
            <w:r w:rsidRPr="007E11E5">
              <w:rPr>
                <w:rFonts w:ascii="Arial" w:hAnsi="Arial" w:cs="Arial"/>
                <w:color w:val="000000"/>
              </w:rPr>
              <w:t>N/A</w:t>
            </w:r>
          </w:p>
        </w:tc>
      </w:tr>
      <w:tr w:rsidR="007E11E5" w:rsidRPr="007E11E5" w14:paraId="0A4769B1" w14:textId="77777777" w:rsidTr="00CE7D82">
        <w:trPr>
          <w:trHeight w:val="288"/>
        </w:trPr>
        <w:tc>
          <w:tcPr>
            <w:tcW w:w="32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522B0B" w14:textId="77777777" w:rsidR="007E11E5" w:rsidRPr="007E11E5" w:rsidRDefault="007E11E5" w:rsidP="00CE7D82">
            <w:pPr>
              <w:rPr>
                <w:rFonts w:ascii="Arial" w:hAnsi="Arial" w:cs="Arial"/>
                <w:color w:val="000000"/>
              </w:rPr>
            </w:pPr>
            <w:r w:rsidRPr="007E11E5">
              <w:rPr>
                <w:rFonts w:ascii="Arial" w:hAnsi="Arial" w:cs="Arial"/>
                <w:color w:val="000000"/>
              </w:rPr>
              <w:t>Golspie Swimming Pool</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4A3A1B" w14:textId="77777777" w:rsidR="007E11E5" w:rsidRPr="007E11E5" w:rsidRDefault="007E11E5" w:rsidP="00CE7D82">
            <w:pPr>
              <w:jc w:val="right"/>
              <w:rPr>
                <w:rFonts w:ascii="Arial" w:hAnsi="Arial" w:cs="Arial"/>
                <w:color w:val="000000"/>
              </w:rPr>
            </w:pPr>
            <w:r w:rsidRPr="007E11E5">
              <w:rPr>
                <w:rFonts w:ascii="Arial" w:hAnsi="Arial" w:cs="Arial"/>
                <w:color w:val="000000"/>
              </w:rPr>
              <w:t>6,358</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A41A69" w14:textId="77777777" w:rsidR="007E11E5" w:rsidRPr="007E11E5" w:rsidRDefault="007E11E5" w:rsidP="00CE7D82">
            <w:pPr>
              <w:jc w:val="right"/>
              <w:rPr>
                <w:rFonts w:ascii="Arial" w:hAnsi="Arial" w:cs="Arial"/>
                <w:color w:val="000000"/>
              </w:rPr>
            </w:pPr>
            <w:r w:rsidRPr="007E11E5">
              <w:rPr>
                <w:rFonts w:ascii="Arial" w:hAnsi="Arial" w:cs="Arial"/>
                <w:color w:val="000000"/>
              </w:rPr>
              <w:t>£924.58</w:t>
            </w:r>
          </w:p>
        </w:tc>
        <w:tc>
          <w:tcPr>
            <w:tcW w:w="1559"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3396310C" w14:textId="77777777" w:rsidR="007E11E5" w:rsidRPr="007E11E5" w:rsidRDefault="007E11E5" w:rsidP="00CE7D82">
            <w:pPr>
              <w:jc w:val="right"/>
              <w:rPr>
                <w:rFonts w:ascii="Arial" w:hAnsi="Arial" w:cs="Arial"/>
                <w:b/>
                <w:bCs/>
              </w:rPr>
            </w:pPr>
            <w:r w:rsidRPr="007E11E5">
              <w:rPr>
                <w:rFonts w:ascii="Arial" w:hAnsi="Arial" w:cs="Arial"/>
                <w:b/>
                <w:bCs/>
                <w:color w:val="000000"/>
              </w:rPr>
              <w:t>Completed</w:t>
            </w:r>
          </w:p>
        </w:tc>
        <w:tc>
          <w:tcPr>
            <w:tcW w:w="15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E4596D" w14:textId="77777777" w:rsidR="007E11E5" w:rsidRPr="007E11E5" w:rsidRDefault="007E11E5" w:rsidP="00CE7D82">
            <w:pPr>
              <w:jc w:val="right"/>
              <w:rPr>
                <w:rFonts w:ascii="Arial" w:hAnsi="Arial" w:cs="Arial"/>
                <w:b/>
                <w:bCs/>
                <w:color w:val="000000"/>
              </w:rPr>
            </w:pPr>
            <w:r w:rsidRPr="007E11E5">
              <w:rPr>
                <w:rFonts w:ascii="Arial" w:hAnsi="Arial" w:cs="Arial"/>
                <w:b/>
                <w:bCs/>
                <w:color w:val="000000"/>
              </w:rPr>
              <w:t>23-Dec-20</w:t>
            </w:r>
          </w:p>
        </w:tc>
      </w:tr>
      <w:tr w:rsidR="007E11E5" w:rsidRPr="007E11E5" w14:paraId="20F069EF" w14:textId="77777777" w:rsidTr="00CE7D82">
        <w:trPr>
          <w:trHeight w:val="288"/>
        </w:trPr>
        <w:tc>
          <w:tcPr>
            <w:tcW w:w="32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AE5C87" w14:textId="77777777" w:rsidR="007E11E5" w:rsidRPr="007E11E5" w:rsidRDefault="007E11E5" w:rsidP="00CE7D82">
            <w:pPr>
              <w:rPr>
                <w:rFonts w:ascii="Arial" w:hAnsi="Arial" w:cs="Arial"/>
                <w:color w:val="000000"/>
              </w:rPr>
            </w:pPr>
            <w:r w:rsidRPr="007E11E5">
              <w:rPr>
                <w:rFonts w:ascii="Arial" w:hAnsi="Arial" w:cs="Arial"/>
                <w:color w:val="000000"/>
              </w:rPr>
              <w:t>Inverness Leisure - Sports Hall</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208DD8" w14:textId="77777777" w:rsidR="007E11E5" w:rsidRPr="007E11E5" w:rsidRDefault="007E11E5" w:rsidP="00CE7D82">
            <w:pPr>
              <w:jc w:val="right"/>
              <w:rPr>
                <w:rFonts w:ascii="Arial" w:hAnsi="Arial" w:cs="Arial"/>
                <w:color w:val="000000"/>
              </w:rPr>
            </w:pPr>
            <w:r w:rsidRPr="007E11E5">
              <w:rPr>
                <w:rFonts w:ascii="Arial" w:hAnsi="Arial" w:cs="Arial"/>
                <w:color w:val="000000"/>
              </w:rPr>
              <w:t>137,603</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EE7967" w14:textId="77777777" w:rsidR="007E11E5" w:rsidRPr="007E11E5" w:rsidRDefault="007E11E5" w:rsidP="00CE7D82">
            <w:pPr>
              <w:jc w:val="right"/>
              <w:rPr>
                <w:rFonts w:ascii="Arial" w:hAnsi="Arial" w:cs="Arial"/>
                <w:color w:val="000000"/>
              </w:rPr>
            </w:pPr>
            <w:r w:rsidRPr="007E11E5">
              <w:rPr>
                <w:rFonts w:ascii="Arial" w:hAnsi="Arial" w:cs="Arial"/>
                <w:color w:val="000000"/>
              </w:rPr>
              <w:t>£25,190.57</w:t>
            </w:r>
          </w:p>
        </w:tc>
        <w:tc>
          <w:tcPr>
            <w:tcW w:w="1559" w:type="dxa"/>
            <w:tcBorders>
              <w:top w:val="nil"/>
              <w:left w:val="nil"/>
              <w:bottom w:val="nil"/>
              <w:right w:val="single" w:sz="8" w:space="0" w:color="auto"/>
            </w:tcBorders>
            <w:shd w:val="clear" w:color="auto" w:fill="FFFF00"/>
            <w:noWrap/>
            <w:tcMar>
              <w:top w:w="0" w:type="dxa"/>
              <w:left w:w="108" w:type="dxa"/>
              <w:bottom w:w="0" w:type="dxa"/>
              <w:right w:w="108" w:type="dxa"/>
            </w:tcMar>
            <w:vAlign w:val="center"/>
            <w:hideMark/>
          </w:tcPr>
          <w:p w14:paraId="52B4277A" w14:textId="77777777" w:rsidR="007E11E5" w:rsidRPr="007E11E5" w:rsidRDefault="007E11E5" w:rsidP="00CE7D82">
            <w:pPr>
              <w:jc w:val="right"/>
              <w:rPr>
                <w:rFonts w:ascii="Arial" w:hAnsi="Arial" w:cs="Arial"/>
                <w:b/>
                <w:bCs/>
              </w:rPr>
            </w:pPr>
            <w:r w:rsidRPr="007E11E5">
              <w:rPr>
                <w:rFonts w:ascii="Arial" w:hAnsi="Arial" w:cs="Arial"/>
                <w:b/>
                <w:bCs/>
                <w:color w:val="000000"/>
              </w:rPr>
              <w:t>In Progress</w:t>
            </w:r>
          </w:p>
        </w:tc>
        <w:tc>
          <w:tcPr>
            <w:tcW w:w="15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5B62F6" w14:textId="77777777" w:rsidR="007E11E5" w:rsidRPr="007E11E5" w:rsidRDefault="007E11E5" w:rsidP="00CE7D82">
            <w:pPr>
              <w:jc w:val="right"/>
              <w:rPr>
                <w:rFonts w:ascii="Arial" w:hAnsi="Arial" w:cs="Arial"/>
                <w:color w:val="000000"/>
              </w:rPr>
            </w:pPr>
            <w:r w:rsidRPr="007E11E5">
              <w:rPr>
                <w:rFonts w:ascii="Arial" w:hAnsi="Arial" w:cs="Arial"/>
                <w:color w:val="000000"/>
              </w:rPr>
              <w:t>N/A</w:t>
            </w:r>
          </w:p>
        </w:tc>
      </w:tr>
      <w:tr w:rsidR="007E11E5" w:rsidRPr="007E11E5" w14:paraId="3A8EB965" w14:textId="77777777" w:rsidTr="00CE7D82">
        <w:trPr>
          <w:trHeight w:val="288"/>
        </w:trPr>
        <w:tc>
          <w:tcPr>
            <w:tcW w:w="32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1CC540" w14:textId="77777777" w:rsidR="007E11E5" w:rsidRPr="007E11E5" w:rsidRDefault="007E11E5" w:rsidP="00CE7D82">
            <w:pPr>
              <w:rPr>
                <w:rFonts w:ascii="Arial" w:hAnsi="Arial" w:cs="Arial"/>
                <w:color w:val="000000"/>
              </w:rPr>
            </w:pPr>
            <w:proofErr w:type="spellStart"/>
            <w:r w:rsidRPr="007E11E5">
              <w:rPr>
                <w:rFonts w:ascii="Arial" w:hAnsi="Arial" w:cs="Arial"/>
                <w:color w:val="000000"/>
              </w:rPr>
              <w:t>Averon</w:t>
            </w:r>
            <w:proofErr w:type="spellEnd"/>
            <w:r w:rsidRPr="007E11E5">
              <w:rPr>
                <w:rFonts w:ascii="Arial" w:hAnsi="Arial" w:cs="Arial"/>
                <w:color w:val="000000"/>
              </w:rPr>
              <w:t xml:space="preserve"> Leisure Centre</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C7F067" w14:textId="77777777" w:rsidR="007E11E5" w:rsidRPr="007E11E5" w:rsidRDefault="007E11E5" w:rsidP="00CE7D82">
            <w:pPr>
              <w:jc w:val="right"/>
              <w:rPr>
                <w:rFonts w:ascii="Arial" w:hAnsi="Arial" w:cs="Arial"/>
                <w:color w:val="000000"/>
              </w:rPr>
            </w:pPr>
            <w:r w:rsidRPr="007E11E5">
              <w:rPr>
                <w:rFonts w:ascii="Arial" w:hAnsi="Arial" w:cs="Arial"/>
                <w:color w:val="000000"/>
              </w:rPr>
              <w:t>84,461</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5E9C8C" w14:textId="77777777" w:rsidR="007E11E5" w:rsidRPr="007E11E5" w:rsidRDefault="007E11E5" w:rsidP="00CE7D82">
            <w:pPr>
              <w:jc w:val="right"/>
              <w:rPr>
                <w:rFonts w:ascii="Arial" w:hAnsi="Arial" w:cs="Arial"/>
                <w:color w:val="000000"/>
              </w:rPr>
            </w:pPr>
            <w:r w:rsidRPr="007E11E5">
              <w:rPr>
                <w:rFonts w:ascii="Arial" w:hAnsi="Arial" w:cs="Arial"/>
                <w:color w:val="000000"/>
              </w:rPr>
              <w:t>£13,702.59</w:t>
            </w:r>
          </w:p>
        </w:tc>
        <w:tc>
          <w:tcPr>
            <w:tcW w:w="1559"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79A88DBC" w14:textId="77777777" w:rsidR="007E11E5" w:rsidRPr="007E11E5" w:rsidRDefault="007E11E5" w:rsidP="00CE7D82">
            <w:pPr>
              <w:jc w:val="right"/>
              <w:rPr>
                <w:rFonts w:ascii="Arial" w:hAnsi="Arial" w:cs="Arial"/>
                <w:b/>
                <w:bCs/>
              </w:rPr>
            </w:pPr>
            <w:r w:rsidRPr="007E11E5">
              <w:rPr>
                <w:rFonts w:ascii="Arial" w:hAnsi="Arial" w:cs="Arial"/>
                <w:b/>
                <w:bCs/>
                <w:color w:val="000000"/>
              </w:rPr>
              <w:t>Completed</w:t>
            </w:r>
          </w:p>
        </w:tc>
        <w:tc>
          <w:tcPr>
            <w:tcW w:w="15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524E32" w14:textId="77777777" w:rsidR="007E11E5" w:rsidRPr="007E11E5" w:rsidRDefault="007E11E5" w:rsidP="00CE7D82">
            <w:pPr>
              <w:jc w:val="right"/>
              <w:rPr>
                <w:rFonts w:ascii="Arial" w:hAnsi="Arial" w:cs="Arial"/>
                <w:b/>
                <w:bCs/>
                <w:color w:val="000000"/>
              </w:rPr>
            </w:pPr>
            <w:r w:rsidRPr="007E11E5">
              <w:rPr>
                <w:rFonts w:ascii="Arial" w:hAnsi="Arial" w:cs="Arial"/>
                <w:b/>
                <w:bCs/>
                <w:color w:val="000000"/>
              </w:rPr>
              <w:t>17-Jan-20</w:t>
            </w:r>
          </w:p>
        </w:tc>
      </w:tr>
      <w:tr w:rsidR="007E11E5" w:rsidRPr="007E11E5" w14:paraId="17F9EDD3" w14:textId="77777777" w:rsidTr="00CE7D82">
        <w:trPr>
          <w:trHeight w:val="288"/>
        </w:trPr>
        <w:tc>
          <w:tcPr>
            <w:tcW w:w="32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6B1A61" w14:textId="77777777" w:rsidR="007E11E5" w:rsidRPr="007E11E5" w:rsidRDefault="007E11E5" w:rsidP="00CE7D82">
            <w:pPr>
              <w:rPr>
                <w:rFonts w:ascii="Arial" w:hAnsi="Arial" w:cs="Arial"/>
                <w:color w:val="000000"/>
              </w:rPr>
            </w:pPr>
            <w:r w:rsidRPr="007E11E5">
              <w:rPr>
                <w:rFonts w:ascii="Arial" w:hAnsi="Arial" w:cs="Arial"/>
                <w:color w:val="000000"/>
              </w:rPr>
              <w:t>Inverness Leisure Carpark</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DFC809" w14:textId="77777777" w:rsidR="007E11E5" w:rsidRPr="007E11E5" w:rsidRDefault="007E11E5" w:rsidP="00CE7D82">
            <w:pPr>
              <w:jc w:val="right"/>
              <w:rPr>
                <w:rFonts w:ascii="Arial" w:hAnsi="Arial" w:cs="Arial"/>
                <w:color w:val="000000"/>
              </w:rPr>
            </w:pPr>
            <w:r w:rsidRPr="007E11E5">
              <w:rPr>
                <w:rFonts w:ascii="Arial" w:hAnsi="Arial" w:cs="Arial"/>
                <w:color w:val="000000"/>
              </w:rPr>
              <w:t>13,547</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0A0870" w14:textId="77777777" w:rsidR="007E11E5" w:rsidRPr="007E11E5" w:rsidRDefault="007E11E5" w:rsidP="00CE7D82">
            <w:pPr>
              <w:jc w:val="right"/>
              <w:rPr>
                <w:rFonts w:ascii="Arial" w:hAnsi="Arial" w:cs="Arial"/>
                <w:color w:val="000000"/>
              </w:rPr>
            </w:pPr>
            <w:r w:rsidRPr="007E11E5">
              <w:rPr>
                <w:rFonts w:ascii="Arial" w:hAnsi="Arial" w:cs="Arial"/>
                <w:color w:val="000000"/>
              </w:rPr>
              <w:t>£1,986.84</w:t>
            </w:r>
          </w:p>
        </w:tc>
        <w:tc>
          <w:tcPr>
            <w:tcW w:w="1559"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1EF2A49B" w14:textId="77777777" w:rsidR="007E11E5" w:rsidRPr="007E11E5" w:rsidRDefault="007E11E5" w:rsidP="00CE7D82">
            <w:pPr>
              <w:jc w:val="right"/>
              <w:rPr>
                <w:rFonts w:ascii="Arial" w:hAnsi="Arial" w:cs="Arial"/>
                <w:b/>
                <w:bCs/>
              </w:rPr>
            </w:pPr>
            <w:r w:rsidRPr="007E11E5">
              <w:rPr>
                <w:rFonts w:ascii="Arial" w:hAnsi="Arial" w:cs="Arial"/>
                <w:b/>
                <w:bCs/>
                <w:color w:val="000000"/>
              </w:rPr>
              <w:t>Completed</w:t>
            </w:r>
          </w:p>
        </w:tc>
        <w:tc>
          <w:tcPr>
            <w:tcW w:w="15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A181B5" w14:textId="77777777" w:rsidR="007E11E5" w:rsidRPr="007E11E5" w:rsidRDefault="007E11E5" w:rsidP="00CE7D82">
            <w:pPr>
              <w:jc w:val="right"/>
              <w:rPr>
                <w:rFonts w:ascii="Arial" w:hAnsi="Arial" w:cs="Arial"/>
                <w:b/>
                <w:bCs/>
                <w:color w:val="000000"/>
              </w:rPr>
            </w:pPr>
            <w:r w:rsidRPr="007E11E5">
              <w:rPr>
                <w:rFonts w:ascii="Arial" w:hAnsi="Arial" w:cs="Arial"/>
                <w:b/>
                <w:bCs/>
                <w:color w:val="000000"/>
              </w:rPr>
              <w:t>29-Aug-20</w:t>
            </w:r>
          </w:p>
        </w:tc>
      </w:tr>
      <w:tr w:rsidR="007E11E5" w:rsidRPr="007E11E5" w14:paraId="286444CC" w14:textId="77777777" w:rsidTr="00CE7D82">
        <w:trPr>
          <w:trHeight w:val="288"/>
        </w:trPr>
        <w:tc>
          <w:tcPr>
            <w:tcW w:w="32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256ECC" w14:textId="77777777" w:rsidR="007E11E5" w:rsidRPr="007E11E5" w:rsidRDefault="007E11E5" w:rsidP="00CE7D82">
            <w:pPr>
              <w:jc w:val="right"/>
              <w:rPr>
                <w:rFonts w:ascii="Arial" w:hAnsi="Arial" w:cs="Arial"/>
                <w:b/>
                <w:bCs/>
                <w:color w:val="000000"/>
              </w:rPr>
            </w:pPr>
            <w:r w:rsidRPr="007E11E5">
              <w:rPr>
                <w:rFonts w:ascii="Arial" w:hAnsi="Arial" w:cs="Arial"/>
                <w:b/>
                <w:bCs/>
                <w:color w:val="000000"/>
              </w:rPr>
              <w:t>Totals</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187C53" w14:textId="77777777" w:rsidR="007E11E5" w:rsidRPr="007E11E5" w:rsidRDefault="007E11E5" w:rsidP="00CE7D82">
            <w:pPr>
              <w:jc w:val="right"/>
              <w:rPr>
                <w:rFonts w:ascii="Arial" w:hAnsi="Arial" w:cs="Arial"/>
                <w:b/>
                <w:bCs/>
                <w:color w:val="000000"/>
              </w:rPr>
            </w:pPr>
            <w:r w:rsidRPr="007E11E5">
              <w:rPr>
                <w:rFonts w:ascii="Arial" w:hAnsi="Arial" w:cs="Arial"/>
                <w:b/>
                <w:bCs/>
                <w:color w:val="000000"/>
              </w:rPr>
              <w:t>305,379</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664B6C" w14:textId="77777777" w:rsidR="007E11E5" w:rsidRPr="007E11E5" w:rsidRDefault="007E11E5" w:rsidP="00CE7D82">
            <w:pPr>
              <w:jc w:val="right"/>
              <w:rPr>
                <w:rFonts w:ascii="Arial" w:hAnsi="Arial" w:cs="Arial"/>
                <w:b/>
                <w:bCs/>
                <w:color w:val="000000"/>
              </w:rPr>
            </w:pPr>
            <w:r w:rsidRPr="007E11E5">
              <w:rPr>
                <w:rFonts w:ascii="Arial" w:hAnsi="Arial" w:cs="Arial"/>
                <w:b/>
                <w:bCs/>
                <w:color w:val="000000"/>
              </w:rPr>
              <w:t>£56,736.95</w:t>
            </w:r>
          </w:p>
        </w:tc>
        <w:tc>
          <w:tcPr>
            <w:tcW w:w="3095" w:type="dxa"/>
            <w:gridSpan w:val="2"/>
            <w:tcBorders>
              <w:top w:val="nil"/>
              <w:left w:val="nil"/>
              <w:bottom w:val="single" w:sz="8" w:space="0" w:color="auto"/>
              <w:right w:val="single" w:sz="8" w:space="0" w:color="000000"/>
            </w:tcBorders>
            <w:shd w:val="clear" w:color="auto" w:fill="AEAAAA"/>
            <w:noWrap/>
            <w:tcMar>
              <w:top w:w="0" w:type="dxa"/>
              <w:left w:w="108" w:type="dxa"/>
              <w:bottom w:w="0" w:type="dxa"/>
              <w:right w:w="108" w:type="dxa"/>
            </w:tcMar>
            <w:vAlign w:val="bottom"/>
            <w:hideMark/>
          </w:tcPr>
          <w:p w14:paraId="1E68752F" w14:textId="77777777" w:rsidR="007E11E5" w:rsidRPr="007E11E5" w:rsidRDefault="007E11E5" w:rsidP="00CE7D82">
            <w:pPr>
              <w:jc w:val="right"/>
              <w:rPr>
                <w:rFonts w:ascii="Arial" w:hAnsi="Arial" w:cs="Arial"/>
                <w:b/>
                <w:bCs/>
                <w:color w:val="000000"/>
              </w:rPr>
            </w:pPr>
            <w:r w:rsidRPr="007E11E5">
              <w:rPr>
                <w:rFonts w:ascii="Arial" w:hAnsi="Arial" w:cs="Arial"/>
                <w:b/>
                <w:bCs/>
                <w:color w:val="000000"/>
              </w:rPr>
              <w:t> </w:t>
            </w:r>
          </w:p>
        </w:tc>
      </w:tr>
    </w:tbl>
    <w:p w14:paraId="29B00CD8" w14:textId="77777777" w:rsidR="007E11E5" w:rsidRPr="007E11E5" w:rsidRDefault="007E11E5" w:rsidP="007E11E5">
      <w:pPr>
        <w:rPr>
          <w:rFonts w:ascii="Arial" w:eastAsiaTheme="minorHAnsi" w:hAnsi="Arial" w:cs="Arial"/>
          <w:sz w:val="22"/>
          <w:szCs w:val="22"/>
          <w:lang w:eastAsia="en-US"/>
        </w:rPr>
      </w:pPr>
    </w:p>
    <w:p w14:paraId="04C600C3" w14:textId="58879549" w:rsidR="007E11E5" w:rsidRDefault="007E11E5" w:rsidP="007E11E5">
      <w:pPr>
        <w:rPr>
          <w:rFonts w:ascii="Arial" w:hAnsi="Arial" w:cs="Arial"/>
        </w:rPr>
      </w:pPr>
      <w:r w:rsidRPr="007E11E5">
        <w:rPr>
          <w:rFonts w:ascii="Arial" w:hAnsi="Arial" w:cs="Arial"/>
        </w:rPr>
        <w:t>Other Proposed HLH Sites include</w:t>
      </w:r>
      <w:r>
        <w:rPr>
          <w:rFonts w:ascii="Arial" w:hAnsi="Arial" w:cs="Arial"/>
        </w:rPr>
        <w:t>:</w:t>
      </w:r>
      <w:r w:rsidRPr="007E11E5">
        <w:rPr>
          <w:rFonts w:ascii="Arial" w:hAnsi="Arial" w:cs="Arial"/>
        </w:rPr>
        <w:t xml:space="preserve"> </w:t>
      </w:r>
    </w:p>
    <w:p w14:paraId="6476EAFB" w14:textId="77777777" w:rsidR="00CE7D82" w:rsidRDefault="00CE7D82" w:rsidP="007E11E5">
      <w:pPr>
        <w:rPr>
          <w:rFonts w:ascii="Arial" w:hAnsi="Arial" w:cs="Arial"/>
        </w:rPr>
      </w:pPr>
    </w:p>
    <w:p w14:paraId="38E96C78" w14:textId="77777777" w:rsidR="007E11E5" w:rsidRPr="003047AD" w:rsidRDefault="007E11E5" w:rsidP="003047AD">
      <w:pPr>
        <w:pStyle w:val="ListParagraph"/>
        <w:numPr>
          <w:ilvl w:val="0"/>
          <w:numId w:val="11"/>
        </w:numPr>
        <w:rPr>
          <w:rFonts w:ascii="Arial" w:hAnsi="Arial" w:cs="Arial"/>
          <w:sz w:val="24"/>
          <w:szCs w:val="24"/>
        </w:rPr>
      </w:pPr>
      <w:proofErr w:type="spellStart"/>
      <w:r w:rsidRPr="003047AD">
        <w:rPr>
          <w:rFonts w:ascii="Arial" w:hAnsi="Arial" w:cs="Arial"/>
          <w:sz w:val="24"/>
          <w:szCs w:val="24"/>
        </w:rPr>
        <w:t>Claggan</w:t>
      </w:r>
      <w:proofErr w:type="spellEnd"/>
      <w:r w:rsidRPr="003047AD">
        <w:rPr>
          <w:rFonts w:ascii="Arial" w:hAnsi="Arial" w:cs="Arial"/>
          <w:sz w:val="24"/>
          <w:szCs w:val="24"/>
        </w:rPr>
        <w:t xml:space="preserve"> Park</w:t>
      </w:r>
    </w:p>
    <w:p w14:paraId="3A8A7E0E" w14:textId="413A32A8" w:rsidR="007E11E5" w:rsidRPr="003047AD" w:rsidRDefault="007E11E5" w:rsidP="003047AD">
      <w:pPr>
        <w:pStyle w:val="ListParagraph"/>
        <w:numPr>
          <w:ilvl w:val="0"/>
          <w:numId w:val="11"/>
        </w:numPr>
        <w:rPr>
          <w:rFonts w:ascii="Arial" w:hAnsi="Arial" w:cs="Arial"/>
          <w:sz w:val="24"/>
          <w:szCs w:val="24"/>
        </w:rPr>
      </w:pPr>
      <w:r w:rsidRPr="003047AD">
        <w:rPr>
          <w:rFonts w:ascii="Arial" w:hAnsi="Arial" w:cs="Arial"/>
          <w:sz w:val="24"/>
          <w:szCs w:val="24"/>
        </w:rPr>
        <w:t>Black Isle Leisure Centre (</w:t>
      </w:r>
      <w:r w:rsidR="00CE7D82">
        <w:rPr>
          <w:rFonts w:ascii="Arial" w:hAnsi="Arial" w:cs="Arial"/>
          <w:sz w:val="24"/>
          <w:szCs w:val="24"/>
        </w:rPr>
        <w:t>e</w:t>
      </w:r>
      <w:r w:rsidRPr="003047AD">
        <w:rPr>
          <w:rFonts w:ascii="Arial" w:hAnsi="Arial" w:cs="Arial"/>
          <w:sz w:val="24"/>
          <w:szCs w:val="24"/>
        </w:rPr>
        <w:t>xterior)</w:t>
      </w:r>
    </w:p>
    <w:p w14:paraId="3A08690A" w14:textId="77777777" w:rsidR="007E11E5" w:rsidRPr="003047AD" w:rsidRDefault="007E11E5" w:rsidP="003047AD">
      <w:pPr>
        <w:pStyle w:val="ListParagraph"/>
        <w:numPr>
          <w:ilvl w:val="0"/>
          <w:numId w:val="11"/>
        </w:numPr>
        <w:rPr>
          <w:rFonts w:ascii="Arial" w:hAnsi="Arial" w:cs="Arial"/>
          <w:sz w:val="24"/>
          <w:szCs w:val="24"/>
        </w:rPr>
      </w:pPr>
      <w:proofErr w:type="spellStart"/>
      <w:r w:rsidRPr="003047AD">
        <w:rPr>
          <w:rFonts w:ascii="Arial" w:hAnsi="Arial" w:cs="Arial"/>
          <w:sz w:val="24"/>
          <w:szCs w:val="24"/>
        </w:rPr>
        <w:t>Lochbroom</w:t>
      </w:r>
      <w:proofErr w:type="spellEnd"/>
      <w:r w:rsidRPr="003047AD">
        <w:rPr>
          <w:rFonts w:ascii="Arial" w:hAnsi="Arial" w:cs="Arial"/>
          <w:sz w:val="24"/>
          <w:szCs w:val="24"/>
        </w:rPr>
        <w:t xml:space="preserve"> Leisure Centre (outdoor sports area)</w:t>
      </w:r>
    </w:p>
    <w:p w14:paraId="3A5B670D" w14:textId="02DCAA20" w:rsidR="007E11E5" w:rsidRPr="003047AD" w:rsidRDefault="007E11E5" w:rsidP="003047AD">
      <w:pPr>
        <w:pStyle w:val="ListParagraph"/>
        <w:numPr>
          <w:ilvl w:val="0"/>
          <w:numId w:val="11"/>
        </w:numPr>
        <w:rPr>
          <w:rFonts w:ascii="Arial" w:hAnsi="Arial" w:cs="Arial"/>
          <w:sz w:val="24"/>
          <w:szCs w:val="24"/>
        </w:rPr>
      </w:pPr>
      <w:r w:rsidRPr="003047AD">
        <w:rPr>
          <w:rFonts w:ascii="Arial" w:hAnsi="Arial" w:cs="Arial"/>
          <w:sz w:val="24"/>
          <w:szCs w:val="24"/>
        </w:rPr>
        <w:t>Thurso Swimming Pool (</w:t>
      </w:r>
      <w:r w:rsidR="00CE7D82">
        <w:rPr>
          <w:rFonts w:ascii="Arial" w:hAnsi="Arial" w:cs="Arial"/>
          <w:sz w:val="24"/>
          <w:szCs w:val="24"/>
        </w:rPr>
        <w:t>e</w:t>
      </w:r>
      <w:r w:rsidRPr="003047AD">
        <w:rPr>
          <w:rFonts w:ascii="Arial" w:hAnsi="Arial" w:cs="Arial"/>
          <w:sz w:val="24"/>
          <w:szCs w:val="24"/>
        </w:rPr>
        <w:t>xterior walls</w:t>
      </w:r>
      <w:r w:rsidR="00CE7D82">
        <w:rPr>
          <w:rFonts w:ascii="Arial" w:hAnsi="Arial" w:cs="Arial"/>
          <w:sz w:val="24"/>
          <w:szCs w:val="24"/>
        </w:rPr>
        <w:t xml:space="preserve"> and car park </w:t>
      </w:r>
      <w:r w:rsidRPr="003047AD">
        <w:rPr>
          <w:rFonts w:ascii="Arial" w:hAnsi="Arial" w:cs="Arial"/>
          <w:sz w:val="24"/>
          <w:szCs w:val="24"/>
        </w:rPr>
        <w:t>lighting)</w:t>
      </w:r>
    </w:p>
    <w:p w14:paraId="61E97FED" w14:textId="250400E5" w:rsidR="007E11E5" w:rsidRPr="00CE7D82" w:rsidRDefault="007E11E5" w:rsidP="004D18E0">
      <w:pPr>
        <w:jc w:val="both"/>
        <w:rPr>
          <w:rFonts w:ascii="Arial" w:hAnsi="Arial" w:cs="Arial"/>
          <w:szCs w:val="24"/>
        </w:rPr>
      </w:pPr>
      <w:r w:rsidRPr="00CE7D82">
        <w:rPr>
          <w:rFonts w:ascii="Arial" w:hAnsi="Arial" w:cs="Arial"/>
          <w:szCs w:val="24"/>
        </w:rPr>
        <w:t>(These have yet to be surveyed and therefore lack the data to model carbon/financial savings.)</w:t>
      </w:r>
    </w:p>
    <w:p w14:paraId="6EF984D5" w14:textId="7569DAA2" w:rsidR="007E11E5" w:rsidRDefault="007E11E5">
      <w:pPr>
        <w:rPr>
          <w:rFonts w:ascii="Arial" w:hAnsi="Arial" w:cs="Arial"/>
          <w:szCs w:val="24"/>
        </w:rPr>
      </w:pPr>
    </w:p>
    <w:p w14:paraId="78F57FCB" w14:textId="77777777" w:rsidR="007E11E5" w:rsidRDefault="007E11E5">
      <w:pPr>
        <w:rPr>
          <w:rFonts w:ascii="Arial" w:hAnsi="Arial" w:cs="Arial"/>
          <w:szCs w:val="24"/>
        </w:rPr>
      </w:pPr>
    </w:p>
    <w:sectPr w:rsidR="007E11E5" w:rsidSect="009A5F85">
      <w:pgSz w:w="11906" w:h="16838"/>
      <w:pgMar w:top="851"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57487" w14:textId="77777777" w:rsidR="00C71BC7" w:rsidRDefault="00C71BC7">
      <w:r>
        <w:separator/>
      </w:r>
    </w:p>
  </w:endnote>
  <w:endnote w:type="continuationSeparator" w:id="0">
    <w:p w14:paraId="7E6C59F0" w14:textId="77777777" w:rsidR="00C71BC7" w:rsidRDefault="00C7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17B99" w14:textId="77777777" w:rsidR="00C71BC7" w:rsidRDefault="00C71BC7">
      <w:r>
        <w:separator/>
      </w:r>
    </w:p>
  </w:footnote>
  <w:footnote w:type="continuationSeparator" w:id="0">
    <w:p w14:paraId="71F64E05" w14:textId="77777777" w:rsidR="00C71BC7" w:rsidRDefault="00C71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2E4A"/>
    <w:multiLevelType w:val="hybridMultilevel"/>
    <w:tmpl w:val="360A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C6547"/>
    <w:multiLevelType w:val="hybridMultilevel"/>
    <w:tmpl w:val="62DC0214"/>
    <w:lvl w:ilvl="0" w:tplc="08090001">
      <w:start w:val="1"/>
      <w:numFmt w:val="bullet"/>
      <w:lvlText w:val=""/>
      <w:lvlJc w:val="left"/>
      <w:pPr>
        <w:ind w:left="360" w:hanging="360"/>
      </w:pPr>
      <w:rPr>
        <w:rFonts w:ascii="Symbol" w:hAnsi="Symbol" w:hint="default"/>
      </w:rPr>
    </w:lvl>
    <w:lvl w:ilvl="1" w:tplc="3AE27606">
      <w:numFmt w:val="bullet"/>
      <w:lvlText w:val="•"/>
      <w:lvlJc w:val="left"/>
      <w:pPr>
        <w:ind w:left="1410" w:hanging="69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00AD0"/>
    <w:multiLevelType w:val="hybridMultilevel"/>
    <w:tmpl w:val="ED3CD8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A363238"/>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 w15:restartNumberingAfterBreak="0">
    <w:nsid w:val="21CA058F"/>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 w15:restartNumberingAfterBreak="0">
    <w:nsid w:val="2FDD7925"/>
    <w:multiLevelType w:val="hybridMultilevel"/>
    <w:tmpl w:val="7FE02A36"/>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A30DE6"/>
    <w:multiLevelType w:val="multilevel"/>
    <w:tmpl w:val="E3E43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40528D"/>
    <w:multiLevelType w:val="hybridMultilevel"/>
    <w:tmpl w:val="31FA9FFC"/>
    <w:lvl w:ilvl="0" w:tplc="D0D2C06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356F1"/>
    <w:multiLevelType w:val="hybridMultilevel"/>
    <w:tmpl w:val="56848496"/>
    <w:lvl w:ilvl="0" w:tplc="CFE29D64">
      <w:start w:val="1"/>
      <w:numFmt w:val="bullet"/>
      <w:lvlText w:val=""/>
      <w:lvlJc w:val="left"/>
      <w:pPr>
        <w:tabs>
          <w:tab w:val="num" w:pos="720"/>
        </w:tabs>
        <w:ind w:left="720" w:hanging="360"/>
      </w:pPr>
      <w:rPr>
        <w:rFonts w:ascii="Wingdings" w:hAnsi="Wingdings" w:hint="default"/>
      </w:rPr>
    </w:lvl>
    <w:lvl w:ilvl="1" w:tplc="6FE630C6" w:tentative="1">
      <w:start w:val="1"/>
      <w:numFmt w:val="bullet"/>
      <w:lvlText w:val=""/>
      <w:lvlJc w:val="left"/>
      <w:pPr>
        <w:tabs>
          <w:tab w:val="num" w:pos="1440"/>
        </w:tabs>
        <w:ind w:left="1440" w:hanging="360"/>
      </w:pPr>
      <w:rPr>
        <w:rFonts w:ascii="Wingdings" w:hAnsi="Wingdings" w:hint="default"/>
      </w:rPr>
    </w:lvl>
    <w:lvl w:ilvl="2" w:tplc="64E4FA9C" w:tentative="1">
      <w:start w:val="1"/>
      <w:numFmt w:val="bullet"/>
      <w:lvlText w:val=""/>
      <w:lvlJc w:val="left"/>
      <w:pPr>
        <w:tabs>
          <w:tab w:val="num" w:pos="2160"/>
        </w:tabs>
        <w:ind w:left="2160" w:hanging="360"/>
      </w:pPr>
      <w:rPr>
        <w:rFonts w:ascii="Wingdings" w:hAnsi="Wingdings" w:hint="default"/>
      </w:rPr>
    </w:lvl>
    <w:lvl w:ilvl="3" w:tplc="EE747426" w:tentative="1">
      <w:start w:val="1"/>
      <w:numFmt w:val="bullet"/>
      <w:lvlText w:val=""/>
      <w:lvlJc w:val="left"/>
      <w:pPr>
        <w:tabs>
          <w:tab w:val="num" w:pos="2880"/>
        </w:tabs>
        <w:ind w:left="2880" w:hanging="360"/>
      </w:pPr>
      <w:rPr>
        <w:rFonts w:ascii="Wingdings" w:hAnsi="Wingdings" w:hint="default"/>
      </w:rPr>
    </w:lvl>
    <w:lvl w:ilvl="4" w:tplc="4A6A39D4" w:tentative="1">
      <w:start w:val="1"/>
      <w:numFmt w:val="bullet"/>
      <w:lvlText w:val=""/>
      <w:lvlJc w:val="left"/>
      <w:pPr>
        <w:tabs>
          <w:tab w:val="num" w:pos="3600"/>
        </w:tabs>
        <w:ind w:left="3600" w:hanging="360"/>
      </w:pPr>
      <w:rPr>
        <w:rFonts w:ascii="Wingdings" w:hAnsi="Wingdings" w:hint="default"/>
      </w:rPr>
    </w:lvl>
    <w:lvl w:ilvl="5" w:tplc="D6A2B704" w:tentative="1">
      <w:start w:val="1"/>
      <w:numFmt w:val="bullet"/>
      <w:lvlText w:val=""/>
      <w:lvlJc w:val="left"/>
      <w:pPr>
        <w:tabs>
          <w:tab w:val="num" w:pos="4320"/>
        </w:tabs>
        <w:ind w:left="4320" w:hanging="360"/>
      </w:pPr>
      <w:rPr>
        <w:rFonts w:ascii="Wingdings" w:hAnsi="Wingdings" w:hint="default"/>
      </w:rPr>
    </w:lvl>
    <w:lvl w:ilvl="6" w:tplc="B71C1C10" w:tentative="1">
      <w:start w:val="1"/>
      <w:numFmt w:val="bullet"/>
      <w:lvlText w:val=""/>
      <w:lvlJc w:val="left"/>
      <w:pPr>
        <w:tabs>
          <w:tab w:val="num" w:pos="5040"/>
        </w:tabs>
        <w:ind w:left="5040" w:hanging="360"/>
      </w:pPr>
      <w:rPr>
        <w:rFonts w:ascii="Wingdings" w:hAnsi="Wingdings" w:hint="default"/>
      </w:rPr>
    </w:lvl>
    <w:lvl w:ilvl="7" w:tplc="D1EA9438" w:tentative="1">
      <w:start w:val="1"/>
      <w:numFmt w:val="bullet"/>
      <w:lvlText w:val=""/>
      <w:lvlJc w:val="left"/>
      <w:pPr>
        <w:tabs>
          <w:tab w:val="num" w:pos="5760"/>
        </w:tabs>
        <w:ind w:left="5760" w:hanging="360"/>
      </w:pPr>
      <w:rPr>
        <w:rFonts w:ascii="Wingdings" w:hAnsi="Wingdings" w:hint="default"/>
      </w:rPr>
    </w:lvl>
    <w:lvl w:ilvl="8" w:tplc="CBE6AC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FA04E0"/>
    <w:multiLevelType w:val="hybridMultilevel"/>
    <w:tmpl w:val="5A90C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10"/>
  </w:num>
  <w:num w:numId="2">
    <w:abstractNumId w:val="7"/>
  </w:num>
  <w:num w:numId="3">
    <w:abstractNumId w:val="1"/>
  </w:num>
  <w:num w:numId="4">
    <w:abstractNumId w:val="6"/>
  </w:num>
  <w:num w:numId="5">
    <w:abstractNumId w:val="3"/>
  </w:num>
  <w:num w:numId="6">
    <w:abstractNumId w:val="4"/>
  </w:num>
  <w:num w:numId="7">
    <w:abstractNumId w:val="9"/>
  </w:num>
  <w:num w:numId="8">
    <w:abstractNumId w:val="2"/>
  </w:num>
  <w:num w:numId="9">
    <w:abstractNumId w:val="5"/>
  </w:num>
  <w:num w:numId="10">
    <w:abstractNumId w:val="8"/>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176E2"/>
    <w:rsid w:val="00020B41"/>
    <w:rsid w:val="000261C0"/>
    <w:rsid w:val="00026F8A"/>
    <w:rsid w:val="0003004A"/>
    <w:rsid w:val="0003223B"/>
    <w:rsid w:val="000330B6"/>
    <w:rsid w:val="0003591A"/>
    <w:rsid w:val="000505B8"/>
    <w:rsid w:val="00050D22"/>
    <w:rsid w:val="00054DE1"/>
    <w:rsid w:val="000551FC"/>
    <w:rsid w:val="000554B2"/>
    <w:rsid w:val="000574B4"/>
    <w:rsid w:val="00061C9F"/>
    <w:rsid w:val="00062F53"/>
    <w:rsid w:val="00064BF3"/>
    <w:rsid w:val="00066BA2"/>
    <w:rsid w:val="00074FF1"/>
    <w:rsid w:val="00076CE2"/>
    <w:rsid w:val="00077F8B"/>
    <w:rsid w:val="00080FD0"/>
    <w:rsid w:val="00084731"/>
    <w:rsid w:val="0008589E"/>
    <w:rsid w:val="00090B05"/>
    <w:rsid w:val="00091C70"/>
    <w:rsid w:val="00093B82"/>
    <w:rsid w:val="00097000"/>
    <w:rsid w:val="000A25E7"/>
    <w:rsid w:val="000A7837"/>
    <w:rsid w:val="000B1D32"/>
    <w:rsid w:val="000B2503"/>
    <w:rsid w:val="000B3E4C"/>
    <w:rsid w:val="000B49B2"/>
    <w:rsid w:val="000B5586"/>
    <w:rsid w:val="000B6F76"/>
    <w:rsid w:val="000C19CF"/>
    <w:rsid w:val="000C3CCE"/>
    <w:rsid w:val="000D4534"/>
    <w:rsid w:val="000D4BC9"/>
    <w:rsid w:val="000E1E50"/>
    <w:rsid w:val="000E1E7F"/>
    <w:rsid w:val="000E32C5"/>
    <w:rsid w:val="000F274B"/>
    <w:rsid w:val="000F6071"/>
    <w:rsid w:val="00104AC6"/>
    <w:rsid w:val="001055F4"/>
    <w:rsid w:val="00107147"/>
    <w:rsid w:val="001072B4"/>
    <w:rsid w:val="00113A44"/>
    <w:rsid w:val="001359E1"/>
    <w:rsid w:val="00140C99"/>
    <w:rsid w:val="0015012F"/>
    <w:rsid w:val="00157FFD"/>
    <w:rsid w:val="00166AD0"/>
    <w:rsid w:val="001671A2"/>
    <w:rsid w:val="001867F0"/>
    <w:rsid w:val="00186DF1"/>
    <w:rsid w:val="00186EB5"/>
    <w:rsid w:val="00192A32"/>
    <w:rsid w:val="00196399"/>
    <w:rsid w:val="001973D8"/>
    <w:rsid w:val="00197724"/>
    <w:rsid w:val="001A0567"/>
    <w:rsid w:val="001A3606"/>
    <w:rsid w:val="001A45C4"/>
    <w:rsid w:val="001B2DDC"/>
    <w:rsid w:val="001B448B"/>
    <w:rsid w:val="001B7D45"/>
    <w:rsid w:val="001C3583"/>
    <w:rsid w:val="001C7478"/>
    <w:rsid w:val="001D1D38"/>
    <w:rsid w:val="001E52E7"/>
    <w:rsid w:val="001F242C"/>
    <w:rsid w:val="001F261C"/>
    <w:rsid w:val="001F6978"/>
    <w:rsid w:val="00206CAC"/>
    <w:rsid w:val="00210527"/>
    <w:rsid w:val="00214A0D"/>
    <w:rsid w:val="00214EAD"/>
    <w:rsid w:val="002166BB"/>
    <w:rsid w:val="002225D0"/>
    <w:rsid w:val="00226F57"/>
    <w:rsid w:val="00234011"/>
    <w:rsid w:val="00234F89"/>
    <w:rsid w:val="0023685D"/>
    <w:rsid w:val="00244D6C"/>
    <w:rsid w:val="00245052"/>
    <w:rsid w:val="00251CEC"/>
    <w:rsid w:val="0025263B"/>
    <w:rsid w:val="00254E10"/>
    <w:rsid w:val="00257BA7"/>
    <w:rsid w:val="00263FA2"/>
    <w:rsid w:val="00267F93"/>
    <w:rsid w:val="00274A4D"/>
    <w:rsid w:val="00280008"/>
    <w:rsid w:val="00280E21"/>
    <w:rsid w:val="00280E3B"/>
    <w:rsid w:val="00294AEC"/>
    <w:rsid w:val="00294E58"/>
    <w:rsid w:val="002963BB"/>
    <w:rsid w:val="002A11C0"/>
    <w:rsid w:val="002A660A"/>
    <w:rsid w:val="002B1635"/>
    <w:rsid w:val="002B2804"/>
    <w:rsid w:val="002B3430"/>
    <w:rsid w:val="002B687C"/>
    <w:rsid w:val="002B7DC4"/>
    <w:rsid w:val="002B7E63"/>
    <w:rsid w:val="002C1270"/>
    <w:rsid w:val="002C5F24"/>
    <w:rsid w:val="002C68DB"/>
    <w:rsid w:val="002C7DD6"/>
    <w:rsid w:val="002D2844"/>
    <w:rsid w:val="002D5357"/>
    <w:rsid w:val="002D7D16"/>
    <w:rsid w:val="002E1EEF"/>
    <w:rsid w:val="002E1FC5"/>
    <w:rsid w:val="002E255E"/>
    <w:rsid w:val="002E349F"/>
    <w:rsid w:val="002E3B97"/>
    <w:rsid w:val="002E5825"/>
    <w:rsid w:val="002F2E6A"/>
    <w:rsid w:val="002F6788"/>
    <w:rsid w:val="00301560"/>
    <w:rsid w:val="003017DE"/>
    <w:rsid w:val="00301DED"/>
    <w:rsid w:val="003047AD"/>
    <w:rsid w:val="00306BAA"/>
    <w:rsid w:val="0030790D"/>
    <w:rsid w:val="00324C2E"/>
    <w:rsid w:val="003263F9"/>
    <w:rsid w:val="00333CAD"/>
    <w:rsid w:val="0033520A"/>
    <w:rsid w:val="00341354"/>
    <w:rsid w:val="00345B42"/>
    <w:rsid w:val="00346C3E"/>
    <w:rsid w:val="0035129C"/>
    <w:rsid w:val="00356B53"/>
    <w:rsid w:val="00360BAF"/>
    <w:rsid w:val="0036252C"/>
    <w:rsid w:val="00363F80"/>
    <w:rsid w:val="00366325"/>
    <w:rsid w:val="0037299B"/>
    <w:rsid w:val="00377E7B"/>
    <w:rsid w:val="003843D2"/>
    <w:rsid w:val="00386F23"/>
    <w:rsid w:val="003875A7"/>
    <w:rsid w:val="003924C9"/>
    <w:rsid w:val="0039450A"/>
    <w:rsid w:val="003A008A"/>
    <w:rsid w:val="003A2DCA"/>
    <w:rsid w:val="003A7248"/>
    <w:rsid w:val="003B0FF6"/>
    <w:rsid w:val="003B11CA"/>
    <w:rsid w:val="003B1F1A"/>
    <w:rsid w:val="003B6CBF"/>
    <w:rsid w:val="003C202D"/>
    <w:rsid w:val="003D7006"/>
    <w:rsid w:val="003E2B22"/>
    <w:rsid w:val="003E4842"/>
    <w:rsid w:val="003E73BB"/>
    <w:rsid w:val="003E7C71"/>
    <w:rsid w:val="003F13BF"/>
    <w:rsid w:val="003F713F"/>
    <w:rsid w:val="004003BA"/>
    <w:rsid w:val="00403D5C"/>
    <w:rsid w:val="00403DEA"/>
    <w:rsid w:val="0040581F"/>
    <w:rsid w:val="00407A60"/>
    <w:rsid w:val="00413E57"/>
    <w:rsid w:val="00416BFF"/>
    <w:rsid w:val="0042047A"/>
    <w:rsid w:val="004257B2"/>
    <w:rsid w:val="00426627"/>
    <w:rsid w:val="00432126"/>
    <w:rsid w:val="004365EA"/>
    <w:rsid w:val="0044130C"/>
    <w:rsid w:val="004447C2"/>
    <w:rsid w:val="004455D4"/>
    <w:rsid w:val="00445D1F"/>
    <w:rsid w:val="00447094"/>
    <w:rsid w:val="004476F3"/>
    <w:rsid w:val="0045226F"/>
    <w:rsid w:val="0045351D"/>
    <w:rsid w:val="0046491F"/>
    <w:rsid w:val="00465AD1"/>
    <w:rsid w:val="00465D71"/>
    <w:rsid w:val="0046709C"/>
    <w:rsid w:val="004704DB"/>
    <w:rsid w:val="00480058"/>
    <w:rsid w:val="004806EE"/>
    <w:rsid w:val="00486097"/>
    <w:rsid w:val="00493068"/>
    <w:rsid w:val="00496280"/>
    <w:rsid w:val="00496D02"/>
    <w:rsid w:val="004973CD"/>
    <w:rsid w:val="004A104C"/>
    <w:rsid w:val="004A1A72"/>
    <w:rsid w:val="004A2FA7"/>
    <w:rsid w:val="004A338B"/>
    <w:rsid w:val="004B1E87"/>
    <w:rsid w:val="004B7C55"/>
    <w:rsid w:val="004C4A93"/>
    <w:rsid w:val="004D0BC5"/>
    <w:rsid w:val="004D18E0"/>
    <w:rsid w:val="004D3AE1"/>
    <w:rsid w:val="004D65FA"/>
    <w:rsid w:val="004D68A8"/>
    <w:rsid w:val="004F4FE1"/>
    <w:rsid w:val="004F6740"/>
    <w:rsid w:val="004F7724"/>
    <w:rsid w:val="00504936"/>
    <w:rsid w:val="005051C9"/>
    <w:rsid w:val="005058F1"/>
    <w:rsid w:val="00505D55"/>
    <w:rsid w:val="00512915"/>
    <w:rsid w:val="0051330A"/>
    <w:rsid w:val="0051530B"/>
    <w:rsid w:val="00516F25"/>
    <w:rsid w:val="00517046"/>
    <w:rsid w:val="0052563D"/>
    <w:rsid w:val="005304A6"/>
    <w:rsid w:val="005307D1"/>
    <w:rsid w:val="00540480"/>
    <w:rsid w:val="00540C40"/>
    <w:rsid w:val="00541DA3"/>
    <w:rsid w:val="005460DF"/>
    <w:rsid w:val="0054639C"/>
    <w:rsid w:val="005538D9"/>
    <w:rsid w:val="00555FC1"/>
    <w:rsid w:val="00561E6A"/>
    <w:rsid w:val="00563E8A"/>
    <w:rsid w:val="005732B8"/>
    <w:rsid w:val="00573546"/>
    <w:rsid w:val="00574600"/>
    <w:rsid w:val="0057559C"/>
    <w:rsid w:val="005776E6"/>
    <w:rsid w:val="005857E2"/>
    <w:rsid w:val="0058658A"/>
    <w:rsid w:val="00590C36"/>
    <w:rsid w:val="005940CC"/>
    <w:rsid w:val="0059426B"/>
    <w:rsid w:val="00596043"/>
    <w:rsid w:val="005A084E"/>
    <w:rsid w:val="005B48BE"/>
    <w:rsid w:val="005B7AD2"/>
    <w:rsid w:val="005C1095"/>
    <w:rsid w:val="005C1281"/>
    <w:rsid w:val="005C13D9"/>
    <w:rsid w:val="005C4E47"/>
    <w:rsid w:val="005D2DA3"/>
    <w:rsid w:val="005D70D9"/>
    <w:rsid w:val="005E12D5"/>
    <w:rsid w:val="005E23D5"/>
    <w:rsid w:val="005E2417"/>
    <w:rsid w:val="005E4DC9"/>
    <w:rsid w:val="005F0414"/>
    <w:rsid w:val="00603F32"/>
    <w:rsid w:val="00610378"/>
    <w:rsid w:val="00610F52"/>
    <w:rsid w:val="006121C6"/>
    <w:rsid w:val="0061518E"/>
    <w:rsid w:val="0061545F"/>
    <w:rsid w:val="00615DE0"/>
    <w:rsid w:val="00616348"/>
    <w:rsid w:val="00617921"/>
    <w:rsid w:val="006216A4"/>
    <w:rsid w:val="00621BD3"/>
    <w:rsid w:val="00623273"/>
    <w:rsid w:val="00626CA2"/>
    <w:rsid w:val="00630532"/>
    <w:rsid w:val="00631A84"/>
    <w:rsid w:val="006405A1"/>
    <w:rsid w:val="00644D84"/>
    <w:rsid w:val="00647D1E"/>
    <w:rsid w:val="00652BC4"/>
    <w:rsid w:val="00654D94"/>
    <w:rsid w:val="0066014B"/>
    <w:rsid w:val="00663093"/>
    <w:rsid w:val="00673F0B"/>
    <w:rsid w:val="006748F2"/>
    <w:rsid w:val="0067538A"/>
    <w:rsid w:val="006769D2"/>
    <w:rsid w:val="00677D30"/>
    <w:rsid w:val="0068262A"/>
    <w:rsid w:val="00686F70"/>
    <w:rsid w:val="00687467"/>
    <w:rsid w:val="00690507"/>
    <w:rsid w:val="006910CE"/>
    <w:rsid w:val="00693401"/>
    <w:rsid w:val="00696263"/>
    <w:rsid w:val="00696DD2"/>
    <w:rsid w:val="006A0F3F"/>
    <w:rsid w:val="006A10B5"/>
    <w:rsid w:val="006C4267"/>
    <w:rsid w:val="006D0028"/>
    <w:rsid w:val="006D1DA7"/>
    <w:rsid w:val="006D4204"/>
    <w:rsid w:val="006E5B0D"/>
    <w:rsid w:val="006E7A34"/>
    <w:rsid w:val="006F0B62"/>
    <w:rsid w:val="006F3071"/>
    <w:rsid w:val="006F6A8D"/>
    <w:rsid w:val="006F6DA9"/>
    <w:rsid w:val="007022A6"/>
    <w:rsid w:val="007063F6"/>
    <w:rsid w:val="00707C87"/>
    <w:rsid w:val="007161EF"/>
    <w:rsid w:val="00716A62"/>
    <w:rsid w:val="007214D1"/>
    <w:rsid w:val="00721970"/>
    <w:rsid w:val="00724732"/>
    <w:rsid w:val="0072624F"/>
    <w:rsid w:val="00733ABF"/>
    <w:rsid w:val="00733C39"/>
    <w:rsid w:val="0074357D"/>
    <w:rsid w:val="0074360E"/>
    <w:rsid w:val="0075483F"/>
    <w:rsid w:val="00762379"/>
    <w:rsid w:val="00763559"/>
    <w:rsid w:val="00772D75"/>
    <w:rsid w:val="00776884"/>
    <w:rsid w:val="00781AFF"/>
    <w:rsid w:val="00790204"/>
    <w:rsid w:val="0079043C"/>
    <w:rsid w:val="00790E27"/>
    <w:rsid w:val="00791761"/>
    <w:rsid w:val="007970F2"/>
    <w:rsid w:val="0079749E"/>
    <w:rsid w:val="007A0382"/>
    <w:rsid w:val="007A4C81"/>
    <w:rsid w:val="007A4F2A"/>
    <w:rsid w:val="007A7269"/>
    <w:rsid w:val="007B04F4"/>
    <w:rsid w:val="007B28EE"/>
    <w:rsid w:val="007B6EC4"/>
    <w:rsid w:val="007B7D52"/>
    <w:rsid w:val="007C00ED"/>
    <w:rsid w:val="007C0413"/>
    <w:rsid w:val="007C25F1"/>
    <w:rsid w:val="007C4033"/>
    <w:rsid w:val="007C6B50"/>
    <w:rsid w:val="007D2AFE"/>
    <w:rsid w:val="007D4326"/>
    <w:rsid w:val="007E11E5"/>
    <w:rsid w:val="007E59E6"/>
    <w:rsid w:val="007E5C0B"/>
    <w:rsid w:val="007E7F92"/>
    <w:rsid w:val="007F1547"/>
    <w:rsid w:val="007F1B27"/>
    <w:rsid w:val="007F474D"/>
    <w:rsid w:val="007F5A47"/>
    <w:rsid w:val="007F5C39"/>
    <w:rsid w:val="0080251E"/>
    <w:rsid w:val="0080441F"/>
    <w:rsid w:val="0080596F"/>
    <w:rsid w:val="00807937"/>
    <w:rsid w:val="00811A6F"/>
    <w:rsid w:val="00817AAC"/>
    <w:rsid w:val="00825FD9"/>
    <w:rsid w:val="00833EB7"/>
    <w:rsid w:val="0084114E"/>
    <w:rsid w:val="00851CF2"/>
    <w:rsid w:val="0085262A"/>
    <w:rsid w:val="00861106"/>
    <w:rsid w:val="00867A34"/>
    <w:rsid w:val="0088587A"/>
    <w:rsid w:val="0089449E"/>
    <w:rsid w:val="0089588A"/>
    <w:rsid w:val="008A1F14"/>
    <w:rsid w:val="008A212E"/>
    <w:rsid w:val="008A51D2"/>
    <w:rsid w:val="008B2D76"/>
    <w:rsid w:val="008B4BAF"/>
    <w:rsid w:val="008B4D54"/>
    <w:rsid w:val="008C5986"/>
    <w:rsid w:val="008D2DEE"/>
    <w:rsid w:val="008E23F2"/>
    <w:rsid w:val="008E375A"/>
    <w:rsid w:val="008E51F4"/>
    <w:rsid w:val="008F1291"/>
    <w:rsid w:val="008F163E"/>
    <w:rsid w:val="008F3159"/>
    <w:rsid w:val="008F5A22"/>
    <w:rsid w:val="0090103B"/>
    <w:rsid w:val="0091029D"/>
    <w:rsid w:val="00911186"/>
    <w:rsid w:val="00915C25"/>
    <w:rsid w:val="0092031D"/>
    <w:rsid w:val="009221C7"/>
    <w:rsid w:val="00930D82"/>
    <w:rsid w:val="00931E71"/>
    <w:rsid w:val="009343A4"/>
    <w:rsid w:val="00937AAC"/>
    <w:rsid w:val="00943A99"/>
    <w:rsid w:val="00947F7B"/>
    <w:rsid w:val="00951FCB"/>
    <w:rsid w:val="00957E51"/>
    <w:rsid w:val="00963286"/>
    <w:rsid w:val="00965998"/>
    <w:rsid w:val="00966876"/>
    <w:rsid w:val="00967254"/>
    <w:rsid w:val="0096777A"/>
    <w:rsid w:val="009708FB"/>
    <w:rsid w:val="0097099E"/>
    <w:rsid w:val="00972093"/>
    <w:rsid w:val="00972FDE"/>
    <w:rsid w:val="00975019"/>
    <w:rsid w:val="00977CB1"/>
    <w:rsid w:val="00980EA0"/>
    <w:rsid w:val="0098449B"/>
    <w:rsid w:val="00985128"/>
    <w:rsid w:val="00986B52"/>
    <w:rsid w:val="00991003"/>
    <w:rsid w:val="00992544"/>
    <w:rsid w:val="0099482F"/>
    <w:rsid w:val="0099552E"/>
    <w:rsid w:val="00996A88"/>
    <w:rsid w:val="00996BED"/>
    <w:rsid w:val="009A08DF"/>
    <w:rsid w:val="009A1902"/>
    <w:rsid w:val="009A2DC2"/>
    <w:rsid w:val="009A5F85"/>
    <w:rsid w:val="009B26E7"/>
    <w:rsid w:val="009B2978"/>
    <w:rsid w:val="009C27EE"/>
    <w:rsid w:val="009C6FDD"/>
    <w:rsid w:val="009C79AB"/>
    <w:rsid w:val="009D27A9"/>
    <w:rsid w:val="009D3014"/>
    <w:rsid w:val="009D4E67"/>
    <w:rsid w:val="009E0393"/>
    <w:rsid w:val="009E72FA"/>
    <w:rsid w:val="009F1DA8"/>
    <w:rsid w:val="009F6E6F"/>
    <w:rsid w:val="00A05358"/>
    <w:rsid w:val="00A0742F"/>
    <w:rsid w:val="00A129BC"/>
    <w:rsid w:val="00A15E2C"/>
    <w:rsid w:val="00A16D06"/>
    <w:rsid w:val="00A2043D"/>
    <w:rsid w:val="00A220DB"/>
    <w:rsid w:val="00A241C4"/>
    <w:rsid w:val="00A31759"/>
    <w:rsid w:val="00A31CFF"/>
    <w:rsid w:val="00A47A09"/>
    <w:rsid w:val="00A50811"/>
    <w:rsid w:val="00A50926"/>
    <w:rsid w:val="00A51C0B"/>
    <w:rsid w:val="00A53534"/>
    <w:rsid w:val="00A545B8"/>
    <w:rsid w:val="00A56513"/>
    <w:rsid w:val="00A5750F"/>
    <w:rsid w:val="00A60E0A"/>
    <w:rsid w:val="00A61311"/>
    <w:rsid w:val="00A61654"/>
    <w:rsid w:val="00A61FF9"/>
    <w:rsid w:val="00A70F7B"/>
    <w:rsid w:val="00A763BC"/>
    <w:rsid w:val="00A7787A"/>
    <w:rsid w:val="00A8159A"/>
    <w:rsid w:val="00A860E1"/>
    <w:rsid w:val="00A872F2"/>
    <w:rsid w:val="00A923FD"/>
    <w:rsid w:val="00A936EC"/>
    <w:rsid w:val="00A9522F"/>
    <w:rsid w:val="00A96568"/>
    <w:rsid w:val="00A97015"/>
    <w:rsid w:val="00AA04F3"/>
    <w:rsid w:val="00AA1185"/>
    <w:rsid w:val="00AA533C"/>
    <w:rsid w:val="00AB0ED8"/>
    <w:rsid w:val="00AB54FF"/>
    <w:rsid w:val="00AC59E8"/>
    <w:rsid w:val="00AC66C5"/>
    <w:rsid w:val="00AC77DC"/>
    <w:rsid w:val="00AD0502"/>
    <w:rsid w:val="00AD0D67"/>
    <w:rsid w:val="00AD2174"/>
    <w:rsid w:val="00AD5244"/>
    <w:rsid w:val="00AD5B55"/>
    <w:rsid w:val="00AE0042"/>
    <w:rsid w:val="00AE0E89"/>
    <w:rsid w:val="00AE43AF"/>
    <w:rsid w:val="00AF02B6"/>
    <w:rsid w:val="00AF545E"/>
    <w:rsid w:val="00B035CB"/>
    <w:rsid w:val="00B04390"/>
    <w:rsid w:val="00B10A32"/>
    <w:rsid w:val="00B124C0"/>
    <w:rsid w:val="00B12C74"/>
    <w:rsid w:val="00B13579"/>
    <w:rsid w:val="00B13810"/>
    <w:rsid w:val="00B14C29"/>
    <w:rsid w:val="00B176A2"/>
    <w:rsid w:val="00B23D14"/>
    <w:rsid w:val="00B2443A"/>
    <w:rsid w:val="00B2590F"/>
    <w:rsid w:val="00B26FE3"/>
    <w:rsid w:val="00B312BC"/>
    <w:rsid w:val="00B31F25"/>
    <w:rsid w:val="00B33525"/>
    <w:rsid w:val="00B33A16"/>
    <w:rsid w:val="00B41BEF"/>
    <w:rsid w:val="00B420F8"/>
    <w:rsid w:val="00B4511E"/>
    <w:rsid w:val="00B46B39"/>
    <w:rsid w:val="00B46E01"/>
    <w:rsid w:val="00B53699"/>
    <w:rsid w:val="00B56CDC"/>
    <w:rsid w:val="00B578F1"/>
    <w:rsid w:val="00B642D7"/>
    <w:rsid w:val="00B64B77"/>
    <w:rsid w:val="00B70DD8"/>
    <w:rsid w:val="00B70F86"/>
    <w:rsid w:val="00B83469"/>
    <w:rsid w:val="00B84929"/>
    <w:rsid w:val="00B850CF"/>
    <w:rsid w:val="00B90FEE"/>
    <w:rsid w:val="00B9129C"/>
    <w:rsid w:val="00BA7621"/>
    <w:rsid w:val="00BB15FF"/>
    <w:rsid w:val="00BB35C1"/>
    <w:rsid w:val="00BB4484"/>
    <w:rsid w:val="00BB4A08"/>
    <w:rsid w:val="00BC0857"/>
    <w:rsid w:val="00BC3697"/>
    <w:rsid w:val="00BE155F"/>
    <w:rsid w:val="00BE44CB"/>
    <w:rsid w:val="00C00E67"/>
    <w:rsid w:val="00C07C9E"/>
    <w:rsid w:val="00C15E52"/>
    <w:rsid w:val="00C2189A"/>
    <w:rsid w:val="00C23422"/>
    <w:rsid w:val="00C2344C"/>
    <w:rsid w:val="00C30B9C"/>
    <w:rsid w:val="00C32A2A"/>
    <w:rsid w:val="00C34A7E"/>
    <w:rsid w:val="00C3617E"/>
    <w:rsid w:val="00C37DF3"/>
    <w:rsid w:val="00C41B87"/>
    <w:rsid w:val="00C443BA"/>
    <w:rsid w:val="00C44828"/>
    <w:rsid w:val="00C44C86"/>
    <w:rsid w:val="00C4725C"/>
    <w:rsid w:val="00C60E1C"/>
    <w:rsid w:val="00C71BC7"/>
    <w:rsid w:val="00C72600"/>
    <w:rsid w:val="00C74DC7"/>
    <w:rsid w:val="00C76C7E"/>
    <w:rsid w:val="00C76CFE"/>
    <w:rsid w:val="00C8005D"/>
    <w:rsid w:val="00C81D7B"/>
    <w:rsid w:val="00C86B05"/>
    <w:rsid w:val="00C91EFB"/>
    <w:rsid w:val="00C9292D"/>
    <w:rsid w:val="00C97A35"/>
    <w:rsid w:val="00CA146D"/>
    <w:rsid w:val="00CB2AFA"/>
    <w:rsid w:val="00CB4C24"/>
    <w:rsid w:val="00CB6131"/>
    <w:rsid w:val="00CB7060"/>
    <w:rsid w:val="00CB774B"/>
    <w:rsid w:val="00CC6DDE"/>
    <w:rsid w:val="00CD29D1"/>
    <w:rsid w:val="00CD63DC"/>
    <w:rsid w:val="00CE0320"/>
    <w:rsid w:val="00CE1556"/>
    <w:rsid w:val="00CE1DF3"/>
    <w:rsid w:val="00CE3065"/>
    <w:rsid w:val="00CE4369"/>
    <w:rsid w:val="00CE6A5E"/>
    <w:rsid w:val="00CE73E3"/>
    <w:rsid w:val="00CE7D82"/>
    <w:rsid w:val="00CF11B1"/>
    <w:rsid w:val="00CF3F3E"/>
    <w:rsid w:val="00CF6265"/>
    <w:rsid w:val="00D03F91"/>
    <w:rsid w:val="00D04921"/>
    <w:rsid w:val="00D0526F"/>
    <w:rsid w:val="00D05BA6"/>
    <w:rsid w:val="00D05DE1"/>
    <w:rsid w:val="00D05E59"/>
    <w:rsid w:val="00D15130"/>
    <w:rsid w:val="00D16CAF"/>
    <w:rsid w:val="00D351F6"/>
    <w:rsid w:val="00D37191"/>
    <w:rsid w:val="00D4539E"/>
    <w:rsid w:val="00D47B50"/>
    <w:rsid w:val="00D50FD0"/>
    <w:rsid w:val="00D5271B"/>
    <w:rsid w:val="00D540BE"/>
    <w:rsid w:val="00D57CDF"/>
    <w:rsid w:val="00D658D1"/>
    <w:rsid w:val="00D676B7"/>
    <w:rsid w:val="00D7355C"/>
    <w:rsid w:val="00D811D3"/>
    <w:rsid w:val="00D819EC"/>
    <w:rsid w:val="00D8346A"/>
    <w:rsid w:val="00D842DB"/>
    <w:rsid w:val="00D87D93"/>
    <w:rsid w:val="00D90A8D"/>
    <w:rsid w:val="00D916DE"/>
    <w:rsid w:val="00DA465D"/>
    <w:rsid w:val="00DA5818"/>
    <w:rsid w:val="00DA7D34"/>
    <w:rsid w:val="00DB0815"/>
    <w:rsid w:val="00DB3601"/>
    <w:rsid w:val="00DD3C91"/>
    <w:rsid w:val="00DD3FEC"/>
    <w:rsid w:val="00DE1E6C"/>
    <w:rsid w:val="00DE203F"/>
    <w:rsid w:val="00DE272A"/>
    <w:rsid w:val="00DE339D"/>
    <w:rsid w:val="00DE4D70"/>
    <w:rsid w:val="00DE59B2"/>
    <w:rsid w:val="00DE5F32"/>
    <w:rsid w:val="00DF4100"/>
    <w:rsid w:val="00DF62A8"/>
    <w:rsid w:val="00DF6656"/>
    <w:rsid w:val="00E00904"/>
    <w:rsid w:val="00E00C8A"/>
    <w:rsid w:val="00E025B8"/>
    <w:rsid w:val="00E04B3D"/>
    <w:rsid w:val="00E05475"/>
    <w:rsid w:val="00E05EF0"/>
    <w:rsid w:val="00E07DC0"/>
    <w:rsid w:val="00E123AE"/>
    <w:rsid w:val="00E159A4"/>
    <w:rsid w:val="00E236B9"/>
    <w:rsid w:val="00E25D85"/>
    <w:rsid w:val="00E263CA"/>
    <w:rsid w:val="00E304DA"/>
    <w:rsid w:val="00E31BE1"/>
    <w:rsid w:val="00E33025"/>
    <w:rsid w:val="00E345B1"/>
    <w:rsid w:val="00E45B7F"/>
    <w:rsid w:val="00E47B0B"/>
    <w:rsid w:val="00E51AE0"/>
    <w:rsid w:val="00E57EA0"/>
    <w:rsid w:val="00E635F3"/>
    <w:rsid w:val="00E7475C"/>
    <w:rsid w:val="00E82BE9"/>
    <w:rsid w:val="00E86ABF"/>
    <w:rsid w:val="00E87480"/>
    <w:rsid w:val="00E9032E"/>
    <w:rsid w:val="00E926F1"/>
    <w:rsid w:val="00E97ABE"/>
    <w:rsid w:val="00EA1F0A"/>
    <w:rsid w:val="00EA3EA6"/>
    <w:rsid w:val="00EA6D79"/>
    <w:rsid w:val="00EA70C6"/>
    <w:rsid w:val="00EA71DB"/>
    <w:rsid w:val="00EB0CA7"/>
    <w:rsid w:val="00EB7CC3"/>
    <w:rsid w:val="00EC0D99"/>
    <w:rsid w:val="00EC455A"/>
    <w:rsid w:val="00EC4CB9"/>
    <w:rsid w:val="00EC7176"/>
    <w:rsid w:val="00ED6AD5"/>
    <w:rsid w:val="00EE018E"/>
    <w:rsid w:val="00EE12A5"/>
    <w:rsid w:val="00EF3A2D"/>
    <w:rsid w:val="00F00614"/>
    <w:rsid w:val="00F04DDD"/>
    <w:rsid w:val="00F067E4"/>
    <w:rsid w:val="00F0681D"/>
    <w:rsid w:val="00F06CED"/>
    <w:rsid w:val="00F105E6"/>
    <w:rsid w:val="00F11A45"/>
    <w:rsid w:val="00F14CD9"/>
    <w:rsid w:val="00F16D09"/>
    <w:rsid w:val="00F31E49"/>
    <w:rsid w:val="00F32670"/>
    <w:rsid w:val="00F32DB3"/>
    <w:rsid w:val="00F34098"/>
    <w:rsid w:val="00F3541E"/>
    <w:rsid w:val="00F458F8"/>
    <w:rsid w:val="00F479D1"/>
    <w:rsid w:val="00F50A4F"/>
    <w:rsid w:val="00F50D03"/>
    <w:rsid w:val="00F51569"/>
    <w:rsid w:val="00F54BAF"/>
    <w:rsid w:val="00F56EF9"/>
    <w:rsid w:val="00F636CF"/>
    <w:rsid w:val="00F63E69"/>
    <w:rsid w:val="00F669CC"/>
    <w:rsid w:val="00F745B5"/>
    <w:rsid w:val="00F74730"/>
    <w:rsid w:val="00F8113B"/>
    <w:rsid w:val="00F8209E"/>
    <w:rsid w:val="00F84C63"/>
    <w:rsid w:val="00F87ADA"/>
    <w:rsid w:val="00F91495"/>
    <w:rsid w:val="00FA053D"/>
    <w:rsid w:val="00FB11B3"/>
    <w:rsid w:val="00FB15EC"/>
    <w:rsid w:val="00FB7E75"/>
    <w:rsid w:val="00FC03AC"/>
    <w:rsid w:val="00FC7D8F"/>
    <w:rsid w:val="00FD3E30"/>
    <w:rsid w:val="00FD3F7E"/>
    <w:rsid w:val="00FD4165"/>
    <w:rsid w:val="00FE0838"/>
    <w:rsid w:val="00FE39AA"/>
    <w:rsid w:val="00FE4D79"/>
    <w:rsid w:val="00FE4E5E"/>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4B156"/>
  <w15:docId w15:val="{E870C326-30A4-4308-9A40-0B09C3AC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 w:type="paragraph" w:customStyle="1" w:styleId="lead">
    <w:name w:val="lead"/>
    <w:basedOn w:val="Normal"/>
    <w:rsid w:val="008E23F2"/>
    <w:pPr>
      <w:spacing w:before="100" w:beforeAutospacing="1" w:after="100" w:afterAutospacing="1"/>
    </w:pPr>
    <w:rPr>
      <w:color w:val="3C424F"/>
      <w:szCs w:val="24"/>
    </w:rPr>
  </w:style>
  <w:style w:type="paragraph" w:customStyle="1" w:styleId="Body">
    <w:name w:val="Body"/>
    <w:rsid w:val="00493068"/>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paragraph" w:customStyle="1" w:styleId="CharCharCharCharChar">
    <w:name w:val="Char Char Char Char Char"/>
    <w:basedOn w:val="Normal"/>
    <w:rsid w:val="00C91EFB"/>
    <w:pPr>
      <w:spacing w:after="160" w:line="240" w:lineRule="exact"/>
    </w:pPr>
    <w:rPr>
      <w:rFonts w:ascii="Verdana" w:hAnsi="Verdana"/>
      <w:b/>
      <w:sz w:val="20"/>
      <w:lang w:val="en-US" w:eastAsia="en-US"/>
    </w:rPr>
  </w:style>
  <w:style w:type="paragraph" w:styleId="EndnoteText">
    <w:name w:val="endnote text"/>
    <w:basedOn w:val="Normal"/>
    <w:link w:val="EndnoteTextChar"/>
    <w:uiPriority w:val="99"/>
    <w:semiHidden/>
    <w:unhideWhenUsed/>
    <w:rsid w:val="00E31BE1"/>
    <w:rPr>
      <w:sz w:val="20"/>
    </w:rPr>
  </w:style>
  <w:style w:type="character" w:customStyle="1" w:styleId="EndnoteTextChar">
    <w:name w:val="Endnote Text Char"/>
    <w:basedOn w:val="DefaultParagraphFont"/>
    <w:link w:val="EndnoteText"/>
    <w:uiPriority w:val="99"/>
    <w:semiHidden/>
    <w:rsid w:val="00E31BE1"/>
  </w:style>
  <w:style w:type="character" w:styleId="EndnoteReference">
    <w:name w:val="endnote reference"/>
    <w:basedOn w:val="DefaultParagraphFont"/>
    <w:uiPriority w:val="99"/>
    <w:semiHidden/>
    <w:unhideWhenUsed/>
    <w:rsid w:val="00E31BE1"/>
    <w:rPr>
      <w:vertAlign w:val="superscript"/>
    </w:rPr>
  </w:style>
  <w:style w:type="paragraph" w:styleId="FootnoteText">
    <w:name w:val="footnote text"/>
    <w:basedOn w:val="Normal"/>
    <w:link w:val="FootnoteTextChar"/>
    <w:uiPriority w:val="99"/>
    <w:semiHidden/>
    <w:unhideWhenUsed/>
    <w:rsid w:val="00E31BE1"/>
    <w:rPr>
      <w:sz w:val="20"/>
    </w:rPr>
  </w:style>
  <w:style w:type="character" w:customStyle="1" w:styleId="FootnoteTextChar">
    <w:name w:val="Footnote Text Char"/>
    <w:basedOn w:val="DefaultParagraphFont"/>
    <w:link w:val="FootnoteText"/>
    <w:uiPriority w:val="99"/>
    <w:semiHidden/>
    <w:rsid w:val="00E31BE1"/>
  </w:style>
  <w:style w:type="character" w:styleId="FootnoteReference">
    <w:name w:val="footnote reference"/>
    <w:basedOn w:val="DefaultParagraphFont"/>
    <w:uiPriority w:val="99"/>
    <w:semiHidden/>
    <w:unhideWhenUsed/>
    <w:rsid w:val="00E31BE1"/>
    <w:rPr>
      <w:vertAlign w:val="superscript"/>
    </w:rPr>
  </w:style>
  <w:style w:type="paragraph" w:customStyle="1" w:styleId="CharCharCharCharChar0">
    <w:name w:val="Char Char Char Char Char"/>
    <w:basedOn w:val="Normal"/>
    <w:rsid w:val="0090103B"/>
    <w:pPr>
      <w:spacing w:after="160" w:line="240" w:lineRule="exact"/>
    </w:pPr>
    <w:rPr>
      <w:rFonts w:ascii="Verdana" w:hAnsi="Verdana"/>
      <w:b/>
      <w:sz w:val="20"/>
      <w:lang w:val="en-US" w:eastAsia="en-US"/>
    </w:rPr>
  </w:style>
  <w:style w:type="character" w:styleId="UnresolvedMention">
    <w:name w:val="Unresolved Mention"/>
    <w:basedOn w:val="DefaultParagraphFont"/>
    <w:uiPriority w:val="99"/>
    <w:semiHidden/>
    <w:unhideWhenUsed/>
    <w:rsid w:val="005C1281"/>
    <w:rPr>
      <w:color w:val="605E5C"/>
      <w:shd w:val="clear" w:color="auto" w:fill="E1DFDD"/>
    </w:rPr>
  </w:style>
  <w:style w:type="character" w:styleId="CommentReference">
    <w:name w:val="annotation reference"/>
    <w:basedOn w:val="DefaultParagraphFont"/>
    <w:uiPriority w:val="99"/>
    <w:semiHidden/>
    <w:unhideWhenUsed/>
    <w:rsid w:val="006216A4"/>
    <w:rPr>
      <w:sz w:val="16"/>
      <w:szCs w:val="16"/>
    </w:rPr>
  </w:style>
  <w:style w:type="paragraph" w:styleId="CommentText">
    <w:name w:val="annotation text"/>
    <w:basedOn w:val="Normal"/>
    <w:link w:val="CommentTextChar"/>
    <w:uiPriority w:val="99"/>
    <w:semiHidden/>
    <w:unhideWhenUsed/>
    <w:rsid w:val="006216A4"/>
    <w:rPr>
      <w:sz w:val="20"/>
    </w:rPr>
  </w:style>
  <w:style w:type="character" w:customStyle="1" w:styleId="CommentTextChar">
    <w:name w:val="Comment Text Char"/>
    <w:basedOn w:val="DefaultParagraphFont"/>
    <w:link w:val="CommentText"/>
    <w:uiPriority w:val="99"/>
    <w:semiHidden/>
    <w:rsid w:val="006216A4"/>
  </w:style>
  <w:style w:type="paragraph" w:styleId="CommentSubject">
    <w:name w:val="annotation subject"/>
    <w:basedOn w:val="CommentText"/>
    <w:next w:val="CommentText"/>
    <w:link w:val="CommentSubjectChar"/>
    <w:uiPriority w:val="99"/>
    <w:semiHidden/>
    <w:unhideWhenUsed/>
    <w:rsid w:val="006216A4"/>
    <w:rPr>
      <w:b/>
      <w:bCs/>
    </w:rPr>
  </w:style>
  <w:style w:type="character" w:customStyle="1" w:styleId="CommentSubjectChar">
    <w:name w:val="Comment Subject Char"/>
    <w:basedOn w:val="CommentTextChar"/>
    <w:link w:val="CommentSubject"/>
    <w:uiPriority w:val="99"/>
    <w:semiHidden/>
    <w:rsid w:val="00621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5530">
      <w:bodyDiv w:val="1"/>
      <w:marLeft w:val="0"/>
      <w:marRight w:val="0"/>
      <w:marTop w:val="0"/>
      <w:marBottom w:val="0"/>
      <w:divBdr>
        <w:top w:val="none" w:sz="0" w:space="0" w:color="auto"/>
        <w:left w:val="none" w:sz="0" w:space="0" w:color="auto"/>
        <w:bottom w:val="none" w:sz="0" w:space="0" w:color="auto"/>
        <w:right w:val="none" w:sz="0" w:space="0" w:color="auto"/>
      </w:divBdr>
    </w:div>
    <w:div w:id="25637969">
      <w:bodyDiv w:val="1"/>
      <w:marLeft w:val="0"/>
      <w:marRight w:val="0"/>
      <w:marTop w:val="0"/>
      <w:marBottom w:val="0"/>
      <w:divBdr>
        <w:top w:val="none" w:sz="0" w:space="0" w:color="auto"/>
        <w:left w:val="none" w:sz="0" w:space="0" w:color="auto"/>
        <w:bottom w:val="none" w:sz="0" w:space="0" w:color="auto"/>
        <w:right w:val="none" w:sz="0" w:space="0" w:color="auto"/>
      </w:divBdr>
    </w:div>
    <w:div w:id="46883488">
      <w:bodyDiv w:val="1"/>
      <w:marLeft w:val="0"/>
      <w:marRight w:val="0"/>
      <w:marTop w:val="0"/>
      <w:marBottom w:val="0"/>
      <w:divBdr>
        <w:top w:val="none" w:sz="0" w:space="0" w:color="auto"/>
        <w:left w:val="none" w:sz="0" w:space="0" w:color="auto"/>
        <w:bottom w:val="none" w:sz="0" w:space="0" w:color="auto"/>
        <w:right w:val="none" w:sz="0" w:space="0" w:color="auto"/>
      </w:divBdr>
    </w:div>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19229115">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60120521">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189421336">
      <w:bodyDiv w:val="1"/>
      <w:marLeft w:val="0"/>
      <w:marRight w:val="0"/>
      <w:marTop w:val="0"/>
      <w:marBottom w:val="0"/>
      <w:divBdr>
        <w:top w:val="none" w:sz="0" w:space="0" w:color="auto"/>
        <w:left w:val="none" w:sz="0" w:space="0" w:color="auto"/>
        <w:bottom w:val="none" w:sz="0" w:space="0" w:color="auto"/>
        <w:right w:val="none" w:sz="0" w:space="0" w:color="auto"/>
      </w:divBdr>
    </w:div>
    <w:div w:id="210381054">
      <w:bodyDiv w:val="1"/>
      <w:marLeft w:val="0"/>
      <w:marRight w:val="0"/>
      <w:marTop w:val="0"/>
      <w:marBottom w:val="0"/>
      <w:divBdr>
        <w:top w:val="none" w:sz="0" w:space="0" w:color="auto"/>
        <w:left w:val="none" w:sz="0" w:space="0" w:color="auto"/>
        <w:bottom w:val="none" w:sz="0" w:space="0" w:color="auto"/>
        <w:right w:val="none" w:sz="0" w:space="0" w:color="auto"/>
      </w:divBdr>
    </w:div>
    <w:div w:id="216674541">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280381472">
      <w:bodyDiv w:val="1"/>
      <w:marLeft w:val="0"/>
      <w:marRight w:val="0"/>
      <w:marTop w:val="0"/>
      <w:marBottom w:val="0"/>
      <w:divBdr>
        <w:top w:val="none" w:sz="0" w:space="0" w:color="auto"/>
        <w:left w:val="none" w:sz="0" w:space="0" w:color="auto"/>
        <w:bottom w:val="none" w:sz="0" w:space="0" w:color="auto"/>
        <w:right w:val="none" w:sz="0" w:space="0" w:color="auto"/>
      </w:divBdr>
    </w:div>
    <w:div w:id="316501489">
      <w:bodyDiv w:val="1"/>
      <w:marLeft w:val="0"/>
      <w:marRight w:val="0"/>
      <w:marTop w:val="0"/>
      <w:marBottom w:val="0"/>
      <w:divBdr>
        <w:top w:val="none" w:sz="0" w:space="0" w:color="auto"/>
        <w:left w:val="none" w:sz="0" w:space="0" w:color="auto"/>
        <w:bottom w:val="none" w:sz="0" w:space="0" w:color="auto"/>
        <w:right w:val="none" w:sz="0" w:space="0" w:color="auto"/>
      </w:divBdr>
    </w:div>
    <w:div w:id="317466454">
      <w:bodyDiv w:val="1"/>
      <w:marLeft w:val="0"/>
      <w:marRight w:val="0"/>
      <w:marTop w:val="0"/>
      <w:marBottom w:val="0"/>
      <w:divBdr>
        <w:top w:val="none" w:sz="0" w:space="0" w:color="auto"/>
        <w:left w:val="none" w:sz="0" w:space="0" w:color="auto"/>
        <w:bottom w:val="none" w:sz="0" w:space="0" w:color="auto"/>
        <w:right w:val="none" w:sz="0" w:space="0" w:color="auto"/>
      </w:divBdr>
    </w:div>
    <w:div w:id="32722170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04568030">
      <w:bodyDiv w:val="1"/>
      <w:marLeft w:val="0"/>
      <w:marRight w:val="0"/>
      <w:marTop w:val="0"/>
      <w:marBottom w:val="0"/>
      <w:divBdr>
        <w:top w:val="none" w:sz="0" w:space="0" w:color="auto"/>
        <w:left w:val="none" w:sz="0" w:space="0" w:color="auto"/>
        <w:bottom w:val="none" w:sz="0" w:space="0" w:color="auto"/>
        <w:right w:val="none" w:sz="0" w:space="0" w:color="auto"/>
      </w:divBdr>
    </w:div>
    <w:div w:id="408844437">
      <w:bodyDiv w:val="1"/>
      <w:marLeft w:val="0"/>
      <w:marRight w:val="0"/>
      <w:marTop w:val="0"/>
      <w:marBottom w:val="0"/>
      <w:divBdr>
        <w:top w:val="none" w:sz="0" w:space="0" w:color="auto"/>
        <w:left w:val="none" w:sz="0" w:space="0" w:color="auto"/>
        <w:bottom w:val="none" w:sz="0" w:space="0" w:color="auto"/>
        <w:right w:val="none" w:sz="0" w:space="0" w:color="auto"/>
      </w:divBdr>
    </w:div>
    <w:div w:id="412169307">
      <w:bodyDiv w:val="1"/>
      <w:marLeft w:val="0"/>
      <w:marRight w:val="0"/>
      <w:marTop w:val="0"/>
      <w:marBottom w:val="0"/>
      <w:divBdr>
        <w:top w:val="none" w:sz="0" w:space="0" w:color="auto"/>
        <w:left w:val="none" w:sz="0" w:space="0" w:color="auto"/>
        <w:bottom w:val="none" w:sz="0" w:space="0" w:color="auto"/>
        <w:right w:val="none" w:sz="0" w:space="0" w:color="auto"/>
      </w:divBdr>
    </w:div>
    <w:div w:id="464354188">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32620227">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286465">
      <w:bodyDiv w:val="1"/>
      <w:marLeft w:val="0"/>
      <w:marRight w:val="0"/>
      <w:marTop w:val="0"/>
      <w:marBottom w:val="0"/>
      <w:divBdr>
        <w:top w:val="none" w:sz="0" w:space="0" w:color="auto"/>
        <w:left w:val="none" w:sz="0" w:space="0" w:color="auto"/>
        <w:bottom w:val="none" w:sz="0" w:space="0" w:color="auto"/>
        <w:right w:val="none" w:sz="0" w:space="0" w:color="auto"/>
      </w:divBdr>
      <w:divsChild>
        <w:div w:id="1984502863">
          <w:marLeft w:val="547"/>
          <w:marRight w:val="0"/>
          <w:marTop w:val="77"/>
          <w:marBottom w:val="0"/>
          <w:divBdr>
            <w:top w:val="none" w:sz="0" w:space="0" w:color="auto"/>
            <w:left w:val="none" w:sz="0" w:space="0" w:color="auto"/>
            <w:bottom w:val="none" w:sz="0" w:space="0" w:color="auto"/>
            <w:right w:val="none" w:sz="0" w:space="0" w:color="auto"/>
          </w:divBdr>
        </w:div>
      </w:divsChild>
    </w:div>
    <w:div w:id="613639411">
      <w:bodyDiv w:val="1"/>
      <w:marLeft w:val="0"/>
      <w:marRight w:val="0"/>
      <w:marTop w:val="0"/>
      <w:marBottom w:val="0"/>
      <w:divBdr>
        <w:top w:val="none" w:sz="0" w:space="0" w:color="auto"/>
        <w:left w:val="none" w:sz="0" w:space="0" w:color="auto"/>
        <w:bottom w:val="none" w:sz="0" w:space="0" w:color="auto"/>
        <w:right w:val="none" w:sz="0" w:space="0" w:color="auto"/>
      </w:divBdr>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74908580">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925189245">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964771386">
      <w:bodyDiv w:val="1"/>
      <w:marLeft w:val="0"/>
      <w:marRight w:val="0"/>
      <w:marTop w:val="0"/>
      <w:marBottom w:val="0"/>
      <w:divBdr>
        <w:top w:val="none" w:sz="0" w:space="0" w:color="auto"/>
        <w:left w:val="none" w:sz="0" w:space="0" w:color="auto"/>
        <w:bottom w:val="none" w:sz="0" w:space="0" w:color="auto"/>
        <w:right w:val="none" w:sz="0" w:space="0" w:color="auto"/>
      </w:divBdr>
    </w:div>
    <w:div w:id="969481766">
      <w:bodyDiv w:val="1"/>
      <w:marLeft w:val="0"/>
      <w:marRight w:val="0"/>
      <w:marTop w:val="0"/>
      <w:marBottom w:val="0"/>
      <w:divBdr>
        <w:top w:val="none" w:sz="0" w:space="0" w:color="auto"/>
        <w:left w:val="none" w:sz="0" w:space="0" w:color="auto"/>
        <w:bottom w:val="none" w:sz="0" w:space="0" w:color="auto"/>
        <w:right w:val="none" w:sz="0" w:space="0" w:color="auto"/>
      </w:divBdr>
    </w:div>
    <w:div w:id="1014261944">
      <w:bodyDiv w:val="1"/>
      <w:marLeft w:val="0"/>
      <w:marRight w:val="0"/>
      <w:marTop w:val="0"/>
      <w:marBottom w:val="0"/>
      <w:divBdr>
        <w:top w:val="none" w:sz="0" w:space="0" w:color="auto"/>
        <w:left w:val="none" w:sz="0" w:space="0" w:color="auto"/>
        <w:bottom w:val="none" w:sz="0" w:space="0" w:color="auto"/>
        <w:right w:val="none" w:sz="0" w:space="0" w:color="auto"/>
      </w:divBdr>
    </w:div>
    <w:div w:id="1145850768">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12764404">
      <w:bodyDiv w:val="1"/>
      <w:marLeft w:val="0"/>
      <w:marRight w:val="0"/>
      <w:marTop w:val="0"/>
      <w:marBottom w:val="0"/>
      <w:divBdr>
        <w:top w:val="none" w:sz="0" w:space="0" w:color="auto"/>
        <w:left w:val="none" w:sz="0" w:space="0" w:color="auto"/>
        <w:bottom w:val="none" w:sz="0" w:space="0" w:color="auto"/>
        <w:right w:val="none" w:sz="0" w:space="0" w:color="auto"/>
      </w:divBdr>
    </w:div>
    <w:div w:id="1237129411">
      <w:bodyDiv w:val="1"/>
      <w:marLeft w:val="0"/>
      <w:marRight w:val="0"/>
      <w:marTop w:val="0"/>
      <w:marBottom w:val="0"/>
      <w:divBdr>
        <w:top w:val="none" w:sz="0" w:space="0" w:color="auto"/>
        <w:left w:val="none" w:sz="0" w:space="0" w:color="auto"/>
        <w:bottom w:val="none" w:sz="0" w:space="0" w:color="auto"/>
        <w:right w:val="none" w:sz="0" w:space="0" w:color="auto"/>
      </w:divBdr>
    </w:div>
    <w:div w:id="1259487579">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16832892">
      <w:bodyDiv w:val="1"/>
      <w:marLeft w:val="0"/>
      <w:marRight w:val="0"/>
      <w:marTop w:val="0"/>
      <w:marBottom w:val="0"/>
      <w:divBdr>
        <w:top w:val="none" w:sz="0" w:space="0" w:color="auto"/>
        <w:left w:val="none" w:sz="0" w:space="0" w:color="auto"/>
        <w:bottom w:val="none" w:sz="0" w:space="0" w:color="auto"/>
        <w:right w:val="none" w:sz="0" w:space="0" w:color="auto"/>
      </w:divBdr>
    </w:div>
    <w:div w:id="1317028959">
      <w:bodyDiv w:val="1"/>
      <w:marLeft w:val="0"/>
      <w:marRight w:val="0"/>
      <w:marTop w:val="0"/>
      <w:marBottom w:val="0"/>
      <w:divBdr>
        <w:top w:val="none" w:sz="0" w:space="0" w:color="auto"/>
        <w:left w:val="none" w:sz="0" w:space="0" w:color="auto"/>
        <w:bottom w:val="none" w:sz="0" w:space="0" w:color="auto"/>
        <w:right w:val="none" w:sz="0" w:space="0" w:color="auto"/>
      </w:divBdr>
    </w:div>
    <w:div w:id="1330013472">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8073">
      <w:bodyDiv w:val="1"/>
      <w:marLeft w:val="0"/>
      <w:marRight w:val="0"/>
      <w:marTop w:val="0"/>
      <w:marBottom w:val="0"/>
      <w:divBdr>
        <w:top w:val="none" w:sz="0" w:space="0" w:color="auto"/>
        <w:left w:val="none" w:sz="0" w:space="0" w:color="auto"/>
        <w:bottom w:val="none" w:sz="0" w:space="0" w:color="auto"/>
        <w:right w:val="none" w:sz="0" w:space="0" w:color="auto"/>
      </w:divBdr>
    </w:div>
    <w:div w:id="1348869048">
      <w:bodyDiv w:val="1"/>
      <w:marLeft w:val="0"/>
      <w:marRight w:val="0"/>
      <w:marTop w:val="0"/>
      <w:marBottom w:val="0"/>
      <w:divBdr>
        <w:top w:val="none" w:sz="0" w:space="0" w:color="auto"/>
        <w:left w:val="none" w:sz="0" w:space="0" w:color="auto"/>
        <w:bottom w:val="none" w:sz="0" w:space="0" w:color="auto"/>
        <w:right w:val="none" w:sz="0" w:space="0" w:color="auto"/>
      </w:divBdr>
    </w:div>
    <w:div w:id="1376463643">
      <w:bodyDiv w:val="1"/>
      <w:marLeft w:val="0"/>
      <w:marRight w:val="0"/>
      <w:marTop w:val="0"/>
      <w:marBottom w:val="0"/>
      <w:divBdr>
        <w:top w:val="none" w:sz="0" w:space="0" w:color="auto"/>
        <w:left w:val="none" w:sz="0" w:space="0" w:color="auto"/>
        <w:bottom w:val="none" w:sz="0" w:space="0" w:color="auto"/>
        <w:right w:val="none" w:sz="0" w:space="0" w:color="auto"/>
      </w:divBdr>
    </w:div>
    <w:div w:id="1389841434">
      <w:bodyDiv w:val="1"/>
      <w:marLeft w:val="0"/>
      <w:marRight w:val="0"/>
      <w:marTop w:val="0"/>
      <w:marBottom w:val="0"/>
      <w:divBdr>
        <w:top w:val="none" w:sz="0" w:space="0" w:color="auto"/>
        <w:left w:val="none" w:sz="0" w:space="0" w:color="auto"/>
        <w:bottom w:val="none" w:sz="0" w:space="0" w:color="auto"/>
        <w:right w:val="none" w:sz="0" w:space="0" w:color="auto"/>
      </w:divBdr>
      <w:divsChild>
        <w:div w:id="312412022">
          <w:marLeft w:val="0"/>
          <w:marRight w:val="0"/>
          <w:marTop w:val="0"/>
          <w:marBottom w:val="0"/>
          <w:divBdr>
            <w:top w:val="none" w:sz="0" w:space="0" w:color="auto"/>
            <w:left w:val="none" w:sz="0" w:space="0" w:color="auto"/>
            <w:bottom w:val="none" w:sz="0" w:space="0" w:color="auto"/>
            <w:right w:val="none" w:sz="0" w:space="0" w:color="auto"/>
          </w:divBdr>
          <w:divsChild>
            <w:div w:id="723678563">
              <w:marLeft w:val="0"/>
              <w:marRight w:val="0"/>
              <w:marTop w:val="0"/>
              <w:marBottom w:val="0"/>
              <w:divBdr>
                <w:top w:val="none" w:sz="0" w:space="0" w:color="auto"/>
                <w:left w:val="none" w:sz="0" w:space="0" w:color="auto"/>
                <w:bottom w:val="none" w:sz="0" w:space="0" w:color="auto"/>
                <w:right w:val="none" w:sz="0" w:space="0" w:color="auto"/>
              </w:divBdr>
              <w:divsChild>
                <w:div w:id="1627081481">
                  <w:marLeft w:val="0"/>
                  <w:marRight w:val="0"/>
                  <w:marTop w:val="0"/>
                  <w:marBottom w:val="0"/>
                  <w:divBdr>
                    <w:top w:val="none" w:sz="0" w:space="0" w:color="auto"/>
                    <w:left w:val="none" w:sz="0" w:space="0" w:color="auto"/>
                    <w:bottom w:val="none" w:sz="0" w:space="0" w:color="auto"/>
                    <w:right w:val="none" w:sz="0" w:space="0" w:color="auto"/>
                  </w:divBdr>
                  <w:divsChild>
                    <w:div w:id="875775343">
                      <w:marLeft w:val="0"/>
                      <w:marRight w:val="0"/>
                      <w:marTop w:val="0"/>
                      <w:marBottom w:val="0"/>
                      <w:divBdr>
                        <w:top w:val="none" w:sz="0" w:space="0" w:color="auto"/>
                        <w:left w:val="none" w:sz="0" w:space="0" w:color="auto"/>
                        <w:bottom w:val="none" w:sz="0" w:space="0" w:color="auto"/>
                        <w:right w:val="none" w:sz="0" w:space="0" w:color="auto"/>
                      </w:divBdr>
                      <w:divsChild>
                        <w:div w:id="684868911">
                          <w:marLeft w:val="0"/>
                          <w:marRight w:val="0"/>
                          <w:marTop w:val="0"/>
                          <w:marBottom w:val="0"/>
                          <w:divBdr>
                            <w:top w:val="none" w:sz="0" w:space="0" w:color="auto"/>
                            <w:left w:val="none" w:sz="0" w:space="0" w:color="auto"/>
                            <w:bottom w:val="none" w:sz="0" w:space="0" w:color="auto"/>
                            <w:right w:val="none" w:sz="0" w:space="0" w:color="auto"/>
                          </w:divBdr>
                          <w:divsChild>
                            <w:div w:id="192769536">
                              <w:marLeft w:val="-225"/>
                              <w:marRight w:val="-225"/>
                              <w:marTop w:val="0"/>
                              <w:marBottom w:val="0"/>
                              <w:divBdr>
                                <w:top w:val="none" w:sz="0" w:space="0" w:color="auto"/>
                                <w:left w:val="none" w:sz="0" w:space="0" w:color="auto"/>
                                <w:bottom w:val="none" w:sz="0" w:space="0" w:color="auto"/>
                                <w:right w:val="none" w:sz="0" w:space="0" w:color="auto"/>
                              </w:divBdr>
                              <w:divsChild>
                                <w:div w:id="1398092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9875">
      <w:bodyDiv w:val="1"/>
      <w:marLeft w:val="0"/>
      <w:marRight w:val="0"/>
      <w:marTop w:val="0"/>
      <w:marBottom w:val="0"/>
      <w:divBdr>
        <w:top w:val="none" w:sz="0" w:space="0" w:color="auto"/>
        <w:left w:val="none" w:sz="0" w:space="0" w:color="auto"/>
        <w:bottom w:val="none" w:sz="0" w:space="0" w:color="auto"/>
        <w:right w:val="none" w:sz="0" w:space="0" w:color="auto"/>
      </w:divBdr>
    </w:div>
    <w:div w:id="1471168356">
      <w:bodyDiv w:val="1"/>
      <w:marLeft w:val="0"/>
      <w:marRight w:val="0"/>
      <w:marTop w:val="0"/>
      <w:marBottom w:val="0"/>
      <w:divBdr>
        <w:top w:val="none" w:sz="0" w:space="0" w:color="auto"/>
        <w:left w:val="none" w:sz="0" w:space="0" w:color="auto"/>
        <w:bottom w:val="none" w:sz="0" w:space="0" w:color="auto"/>
        <w:right w:val="none" w:sz="0" w:space="0" w:color="auto"/>
      </w:divBdr>
    </w:div>
    <w:div w:id="1547335249">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591544963">
      <w:bodyDiv w:val="1"/>
      <w:marLeft w:val="0"/>
      <w:marRight w:val="0"/>
      <w:marTop w:val="0"/>
      <w:marBottom w:val="0"/>
      <w:divBdr>
        <w:top w:val="none" w:sz="0" w:space="0" w:color="auto"/>
        <w:left w:val="none" w:sz="0" w:space="0" w:color="auto"/>
        <w:bottom w:val="none" w:sz="0" w:space="0" w:color="auto"/>
        <w:right w:val="none" w:sz="0" w:space="0" w:color="auto"/>
      </w:divBdr>
    </w:div>
    <w:div w:id="1607731942">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768497505">
      <w:bodyDiv w:val="1"/>
      <w:marLeft w:val="0"/>
      <w:marRight w:val="0"/>
      <w:marTop w:val="0"/>
      <w:marBottom w:val="0"/>
      <w:divBdr>
        <w:top w:val="none" w:sz="0" w:space="0" w:color="auto"/>
        <w:left w:val="none" w:sz="0" w:space="0" w:color="auto"/>
        <w:bottom w:val="none" w:sz="0" w:space="0" w:color="auto"/>
        <w:right w:val="none" w:sz="0" w:space="0" w:color="auto"/>
      </w:divBdr>
    </w:div>
    <w:div w:id="1834374800">
      <w:bodyDiv w:val="1"/>
      <w:marLeft w:val="0"/>
      <w:marRight w:val="0"/>
      <w:marTop w:val="0"/>
      <w:marBottom w:val="0"/>
      <w:divBdr>
        <w:top w:val="none" w:sz="0" w:space="0" w:color="auto"/>
        <w:left w:val="none" w:sz="0" w:space="0" w:color="auto"/>
        <w:bottom w:val="none" w:sz="0" w:space="0" w:color="auto"/>
        <w:right w:val="none" w:sz="0" w:space="0" w:color="auto"/>
      </w:divBdr>
    </w:div>
    <w:div w:id="1870988403">
      <w:bodyDiv w:val="1"/>
      <w:marLeft w:val="0"/>
      <w:marRight w:val="0"/>
      <w:marTop w:val="0"/>
      <w:marBottom w:val="0"/>
      <w:divBdr>
        <w:top w:val="none" w:sz="0" w:space="0" w:color="auto"/>
        <w:left w:val="none" w:sz="0" w:space="0" w:color="auto"/>
        <w:bottom w:val="none" w:sz="0" w:space="0" w:color="auto"/>
        <w:right w:val="none" w:sz="0" w:space="0" w:color="auto"/>
      </w:divBdr>
    </w:div>
    <w:div w:id="1948387830">
      <w:bodyDiv w:val="1"/>
      <w:marLeft w:val="0"/>
      <w:marRight w:val="0"/>
      <w:marTop w:val="0"/>
      <w:marBottom w:val="0"/>
      <w:divBdr>
        <w:top w:val="none" w:sz="0" w:space="0" w:color="auto"/>
        <w:left w:val="none" w:sz="0" w:space="0" w:color="auto"/>
        <w:bottom w:val="none" w:sz="0" w:space="0" w:color="auto"/>
        <w:right w:val="none" w:sz="0" w:space="0" w:color="auto"/>
      </w:divBdr>
    </w:div>
    <w:div w:id="1958372666">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44549449">
      <w:bodyDiv w:val="1"/>
      <w:marLeft w:val="0"/>
      <w:marRight w:val="0"/>
      <w:marTop w:val="0"/>
      <w:marBottom w:val="0"/>
      <w:divBdr>
        <w:top w:val="none" w:sz="0" w:space="0" w:color="auto"/>
        <w:left w:val="none" w:sz="0" w:space="0" w:color="auto"/>
        <w:bottom w:val="none" w:sz="0" w:space="0" w:color="auto"/>
        <w:right w:val="none" w:sz="0" w:space="0" w:color="auto"/>
      </w:divBdr>
    </w:div>
    <w:div w:id="2058968677">
      <w:bodyDiv w:val="1"/>
      <w:marLeft w:val="0"/>
      <w:marRight w:val="0"/>
      <w:marTop w:val="0"/>
      <w:marBottom w:val="0"/>
      <w:divBdr>
        <w:top w:val="none" w:sz="0" w:space="0" w:color="auto"/>
        <w:left w:val="none" w:sz="0" w:space="0" w:color="auto"/>
        <w:bottom w:val="none" w:sz="0" w:space="0" w:color="auto"/>
        <w:right w:val="none" w:sz="0" w:space="0" w:color="auto"/>
      </w:divBdr>
    </w:div>
    <w:div w:id="2065595035">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078631443">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717448">
      <w:bodyDiv w:val="1"/>
      <w:marLeft w:val="0"/>
      <w:marRight w:val="0"/>
      <w:marTop w:val="0"/>
      <w:marBottom w:val="0"/>
      <w:divBdr>
        <w:top w:val="none" w:sz="0" w:space="0" w:color="auto"/>
        <w:left w:val="none" w:sz="0" w:space="0" w:color="auto"/>
        <w:bottom w:val="none" w:sz="0" w:space="0" w:color="auto"/>
        <w:right w:val="none" w:sz="0" w:space="0" w:color="auto"/>
      </w:divBdr>
    </w:div>
    <w:div w:id="21396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ECE02-84AC-4F87-8EBE-22631DCC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6</Pages>
  <Words>2245</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 High Life Highland</cp:lastModifiedBy>
  <cp:revision>73</cp:revision>
  <cp:lastPrinted>2018-08-17T11:00:00Z</cp:lastPrinted>
  <dcterms:created xsi:type="dcterms:W3CDTF">2021-02-01T21:18:00Z</dcterms:created>
  <dcterms:modified xsi:type="dcterms:W3CDTF">2021-03-16T18:08:00Z</dcterms:modified>
</cp:coreProperties>
</file>