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Layout w:type="fixed"/>
        <w:tblLook w:val="0000" w:firstRow="0" w:lastRow="0" w:firstColumn="0" w:lastColumn="0" w:noHBand="0" w:noVBand="0"/>
      </w:tblPr>
      <w:tblGrid>
        <w:gridCol w:w="6629"/>
        <w:gridCol w:w="2835"/>
      </w:tblGrid>
      <w:tr w:rsidR="00B84929" w:rsidRPr="0089449E" w14:paraId="568A6F17" w14:textId="77777777" w:rsidTr="00DE1E6C">
        <w:trPr>
          <w:cantSplit/>
          <w:trHeight w:val="993"/>
        </w:trPr>
        <w:tc>
          <w:tcPr>
            <w:tcW w:w="6629" w:type="dxa"/>
          </w:tcPr>
          <w:p w14:paraId="45B88BAC" w14:textId="77777777" w:rsidR="00DE1E6C" w:rsidRPr="0089449E" w:rsidRDefault="00B84929" w:rsidP="002B7DC4">
            <w:pPr>
              <w:pStyle w:val="BodyText"/>
              <w:jc w:val="left"/>
              <w:rPr>
                <w:rFonts w:ascii="Arial" w:hAnsi="Arial" w:cs="Arial"/>
                <w:szCs w:val="24"/>
              </w:rPr>
            </w:pPr>
            <w:r w:rsidRPr="0089449E">
              <w:rPr>
                <w:rFonts w:ascii="Arial" w:hAnsi="Arial" w:cs="Arial"/>
                <w:szCs w:val="24"/>
              </w:rPr>
              <w:t xml:space="preserve">HIGH LIFE HIGHLAND </w:t>
            </w:r>
          </w:p>
          <w:p w14:paraId="53D31F3F" w14:textId="77777777" w:rsidR="002B7DC4" w:rsidRPr="0089449E" w:rsidRDefault="00DE1E6C" w:rsidP="002B7DC4">
            <w:pPr>
              <w:pStyle w:val="BodyText"/>
              <w:jc w:val="left"/>
              <w:rPr>
                <w:rFonts w:ascii="Arial" w:hAnsi="Arial" w:cs="Arial"/>
                <w:szCs w:val="24"/>
              </w:rPr>
            </w:pPr>
            <w:r w:rsidRPr="0089449E">
              <w:rPr>
                <w:rFonts w:ascii="Arial" w:hAnsi="Arial" w:cs="Arial"/>
                <w:szCs w:val="24"/>
              </w:rPr>
              <w:t>REPORT TO BOARD OF DIRECTORS</w:t>
            </w:r>
          </w:p>
          <w:p w14:paraId="6562A4F4" w14:textId="1F5381DD" w:rsidR="002B7DC4" w:rsidRPr="00403D5C" w:rsidRDefault="00F023FF" w:rsidP="002B7DC4">
            <w:pPr>
              <w:pStyle w:val="BodyText"/>
              <w:jc w:val="left"/>
              <w:rPr>
                <w:rFonts w:ascii="Arial" w:hAnsi="Arial" w:cs="Arial"/>
                <w:szCs w:val="24"/>
              </w:rPr>
            </w:pPr>
            <w:r>
              <w:rPr>
                <w:rFonts w:ascii="Arial" w:hAnsi="Arial" w:cs="Arial"/>
                <w:szCs w:val="24"/>
              </w:rPr>
              <w:t>23 J</w:t>
            </w:r>
            <w:r w:rsidR="0004312D">
              <w:rPr>
                <w:rFonts w:ascii="Arial" w:hAnsi="Arial" w:cs="Arial"/>
                <w:szCs w:val="24"/>
              </w:rPr>
              <w:t>UNE</w:t>
            </w:r>
            <w:r>
              <w:rPr>
                <w:rFonts w:ascii="Arial" w:hAnsi="Arial" w:cs="Arial"/>
                <w:szCs w:val="24"/>
              </w:rPr>
              <w:t xml:space="preserve"> </w:t>
            </w:r>
            <w:r w:rsidR="00F31E49" w:rsidRPr="00403D5C">
              <w:rPr>
                <w:rFonts w:ascii="Arial" w:hAnsi="Arial" w:cs="Arial"/>
                <w:szCs w:val="24"/>
              </w:rPr>
              <w:t>2021</w:t>
            </w:r>
          </w:p>
          <w:p w14:paraId="145F0227" w14:textId="77777777" w:rsidR="00B84929" w:rsidRPr="0089449E" w:rsidRDefault="00B84929" w:rsidP="002B7DC4">
            <w:pPr>
              <w:pStyle w:val="BodyText"/>
              <w:jc w:val="left"/>
              <w:rPr>
                <w:rFonts w:ascii="Arial" w:hAnsi="Arial" w:cs="Arial"/>
                <w:szCs w:val="24"/>
              </w:rPr>
            </w:pPr>
            <w:r w:rsidRPr="0089449E">
              <w:rPr>
                <w:rFonts w:ascii="Arial" w:hAnsi="Arial" w:cs="Arial"/>
                <w:szCs w:val="24"/>
              </w:rPr>
              <w:fldChar w:fldCharType="begin"/>
            </w:r>
            <w:r w:rsidRPr="0089449E">
              <w:rPr>
                <w:rFonts w:ascii="Arial" w:hAnsi="Arial" w:cs="Arial"/>
                <w:szCs w:val="24"/>
              </w:rPr>
              <w:instrText xml:space="preserve">  </w:instrText>
            </w:r>
            <w:r w:rsidRPr="0089449E">
              <w:rPr>
                <w:rFonts w:ascii="Arial" w:hAnsi="Arial" w:cs="Arial"/>
                <w:szCs w:val="24"/>
              </w:rPr>
              <w:fldChar w:fldCharType="end"/>
            </w:r>
          </w:p>
        </w:tc>
        <w:tc>
          <w:tcPr>
            <w:tcW w:w="2835" w:type="dxa"/>
          </w:tcPr>
          <w:p w14:paraId="1BE26005" w14:textId="302322A8" w:rsidR="00B84929" w:rsidRPr="0089449E" w:rsidRDefault="00B84929" w:rsidP="00615DE0">
            <w:pPr>
              <w:rPr>
                <w:rFonts w:ascii="Arial" w:hAnsi="Arial" w:cs="Arial"/>
                <w:szCs w:val="24"/>
              </w:rPr>
            </w:pPr>
            <w:r w:rsidRPr="0089449E">
              <w:rPr>
                <w:rFonts w:ascii="Arial" w:hAnsi="Arial" w:cs="Arial"/>
                <w:szCs w:val="24"/>
              </w:rPr>
              <w:t>AGENDA ITEM</w:t>
            </w:r>
            <w:r w:rsidR="00306BAA">
              <w:rPr>
                <w:rFonts w:ascii="Arial" w:hAnsi="Arial" w:cs="Arial"/>
                <w:szCs w:val="24"/>
              </w:rPr>
              <w:t xml:space="preserve"> </w:t>
            </w:r>
            <w:r w:rsidR="00615DE0">
              <w:rPr>
                <w:rFonts w:ascii="Arial" w:hAnsi="Arial" w:cs="Arial"/>
                <w:szCs w:val="24"/>
              </w:rPr>
              <w:t xml:space="preserve"> </w:t>
            </w:r>
            <w:r w:rsidRPr="0089449E">
              <w:rPr>
                <w:rFonts w:ascii="Arial" w:hAnsi="Arial" w:cs="Arial"/>
                <w:szCs w:val="24"/>
              </w:rPr>
              <w:t xml:space="preserve">    REPORT No HLH</w:t>
            </w:r>
            <w:r w:rsidR="00403D5C">
              <w:rPr>
                <w:rFonts w:ascii="Arial" w:hAnsi="Arial" w:cs="Arial"/>
                <w:szCs w:val="24"/>
              </w:rPr>
              <w:t xml:space="preserve">/ </w:t>
            </w:r>
            <w:r w:rsidR="00615DE0">
              <w:rPr>
                <w:rFonts w:ascii="Arial" w:hAnsi="Arial" w:cs="Arial"/>
                <w:szCs w:val="24"/>
              </w:rPr>
              <w:t xml:space="preserve">  </w:t>
            </w:r>
            <w:r w:rsidRPr="0089449E">
              <w:rPr>
                <w:rFonts w:ascii="Arial" w:hAnsi="Arial" w:cs="Arial"/>
                <w:szCs w:val="24"/>
              </w:rPr>
              <w:t>/</w:t>
            </w:r>
            <w:r w:rsidR="00257BA7">
              <w:rPr>
                <w:rFonts w:ascii="Arial" w:hAnsi="Arial" w:cs="Arial"/>
                <w:szCs w:val="24"/>
              </w:rPr>
              <w:t>2</w:t>
            </w:r>
            <w:r w:rsidR="00F31E49">
              <w:rPr>
                <w:rFonts w:ascii="Arial" w:hAnsi="Arial" w:cs="Arial"/>
                <w:szCs w:val="24"/>
              </w:rPr>
              <w:t>1</w:t>
            </w:r>
          </w:p>
        </w:tc>
      </w:tr>
    </w:tbl>
    <w:p w14:paraId="17D4A5F1" w14:textId="77777777" w:rsidR="0039450A" w:rsidRPr="0089449E" w:rsidRDefault="00AE0E89" w:rsidP="00DE1E6C">
      <w:pPr>
        <w:pStyle w:val="Heading2"/>
        <w:rPr>
          <w:rFonts w:ascii="Arial" w:hAnsi="Arial" w:cs="Arial"/>
          <w:b/>
          <w:szCs w:val="24"/>
          <w:u w:val="none"/>
        </w:rPr>
      </w:pPr>
      <w:r>
        <w:rPr>
          <w:rFonts w:ascii="Arial" w:hAnsi="Arial" w:cs="Arial"/>
          <w:b/>
          <w:caps/>
          <w:szCs w:val="24"/>
          <w:u w:val="none"/>
        </w:rPr>
        <w:t>CHair/chIEF EXECUTIVE’S</w:t>
      </w:r>
      <w:r w:rsidR="00CE6A5E">
        <w:rPr>
          <w:rFonts w:ascii="Arial" w:hAnsi="Arial" w:cs="Arial"/>
          <w:b/>
          <w:caps/>
          <w:szCs w:val="24"/>
          <w:u w:val="none"/>
        </w:rPr>
        <w:t xml:space="preserve"> UPDATES</w:t>
      </w:r>
      <w:r w:rsidR="00050D22">
        <w:rPr>
          <w:rFonts w:ascii="Arial" w:hAnsi="Arial" w:cs="Arial"/>
          <w:b/>
          <w:caps/>
          <w:szCs w:val="24"/>
          <w:u w:val="none"/>
        </w:rPr>
        <w:t xml:space="preserve"> </w:t>
      </w:r>
      <w:r w:rsidR="00DE1E6C" w:rsidRPr="0089449E">
        <w:rPr>
          <w:rFonts w:ascii="Arial" w:hAnsi="Arial" w:cs="Arial"/>
          <w:b/>
          <w:szCs w:val="24"/>
          <w:u w:val="none"/>
        </w:rPr>
        <w:t>-</w:t>
      </w:r>
      <w:r w:rsidR="00050D22">
        <w:rPr>
          <w:rFonts w:ascii="Arial" w:hAnsi="Arial" w:cs="Arial"/>
          <w:b/>
          <w:szCs w:val="24"/>
          <w:u w:val="none"/>
        </w:rPr>
        <w:t xml:space="preserve"> </w:t>
      </w:r>
      <w:r w:rsidR="0039450A" w:rsidRPr="0089449E">
        <w:rPr>
          <w:rFonts w:ascii="Arial" w:hAnsi="Arial" w:cs="Arial"/>
          <w:b/>
          <w:szCs w:val="24"/>
          <w:u w:val="none"/>
        </w:rPr>
        <w:t xml:space="preserve">Report </w:t>
      </w:r>
      <w:r w:rsidR="00A8159A" w:rsidRPr="0089449E">
        <w:rPr>
          <w:rFonts w:ascii="Arial" w:hAnsi="Arial" w:cs="Arial"/>
          <w:b/>
          <w:szCs w:val="24"/>
          <w:u w:val="none"/>
        </w:rPr>
        <w:t>by</w:t>
      </w:r>
      <w:r w:rsidR="002B7DC4" w:rsidRPr="0089449E">
        <w:rPr>
          <w:rFonts w:ascii="Arial" w:hAnsi="Arial" w:cs="Arial"/>
          <w:b/>
          <w:szCs w:val="24"/>
          <w:u w:val="none"/>
        </w:rPr>
        <w:t xml:space="preserve"> Chief Executive</w:t>
      </w:r>
    </w:p>
    <w:p w14:paraId="53EEC732" w14:textId="77777777" w:rsidR="0039450A" w:rsidRPr="0089449E" w:rsidRDefault="0039450A" w:rsidP="00416BFF">
      <w:pPr>
        <w:jc w:val="both"/>
        <w:rPr>
          <w:rFonts w:ascii="Arial" w:hAnsi="Arial" w:cs="Arial"/>
          <w:szCs w:val="24"/>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618"/>
      </w:tblGrid>
      <w:tr w:rsidR="0039450A" w:rsidRPr="0089449E" w14:paraId="04FEA71B" w14:textId="77777777" w:rsidTr="00F31E49">
        <w:trPr>
          <w:cantSplit/>
        </w:trPr>
        <w:tc>
          <w:tcPr>
            <w:tcW w:w="9469" w:type="dxa"/>
            <w:gridSpan w:val="2"/>
          </w:tcPr>
          <w:p w14:paraId="0A5CAF4C" w14:textId="77777777" w:rsidR="0039450A" w:rsidRPr="0089449E" w:rsidRDefault="002B7DC4" w:rsidP="00416BFF">
            <w:pPr>
              <w:pStyle w:val="Heading2"/>
              <w:rPr>
                <w:rFonts w:ascii="Arial" w:hAnsi="Arial" w:cs="Arial"/>
                <w:b/>
                <w:szCs w:val="24"/>
                <w:u w:val="none"/>
              </w:rPr>
            </w:pPr>
            <w:r w:rsidRPr="0089449E">
              <w:rPr>
                <w:rFonts w:ascii="Arial" w:hAnsi="Arial" w:cs="Arial"/>
                <w:b/>
                <w:szCs w:val="24"/>
                <w:u w:val="none"/>
              </w:rPr>
              <w:t>Summary</w:t>
            </w:r>
          </w:p>
          <w:p w14:paraId="20BD99D4" w14:textId="77777777" w:rsidR="002B7DC4" w:rsidRPr="0089449E" w:rsidRDefault="002B7DC4" w:rsidP="002B7DC4">
            <w:pPr>
              <w:rPr>
                <w:rFonts w:ascii="Arial" w:hAnsi="Arial" w:cs="Arial"/>
              </w:rPr>
            </w:pPr>
          </w:p>
          <w:p w14:paraId="24C31BBB" w14:textId="77777777" w:rsidR="005C13D9" w:rsidRPr="00B12C74" w:rsidRDefault="00050D22" w:rsidP="00050D22">
            <w:pPr>
              <w:jc w:val="both"/>
              <w:rPr>
                <w:rFonts w:ascii="Arial" w:hAnsi="Arial" w:cs="Arial"/>
                <w:szCs w:val="24"/>
              </w:rPr>
            </w:pPr>
            <w:r w:rsidRPr="008711E9">
              <w:rPr>
                <w:rFonts w:ascii="Arial" w:hAnsi="Arial" w:cs="Arial"/>
                <w:szCs w:val="24"/>
              </w:rPr>
              <w:t xml:space="preserve">The purpose of this report is to </w:t>
            </w:r>
            <w:r w:rsidR="00AE0E89">
              <w:rPr>
                <w:rFonts w:ascii="Arial" w:hAnsi="Arial" w:cs="Arial"/>
                <w:szCs w:val="24"/>
              </w:rPr>
              <w:t xml:space="preserve">provide Directors with information and the opportunity </w:t>
            </w:r>
            <w:r w:rsidR="00AE0E89" w:rsidRPr="00B12C74">
              <w:rPr>
                <w:rFonts w:ascii="Arial" w:hAnsi="Arial" w:cs="Arial"/>
                <w:szCs w:val="24"/>
              </w:rPr>
              <w:t>to discuss issues affecting HLH and its work at an early stage.</w:t>
            </w:r>
          </w:p>
          <w:p w14:paraId="6C0B93DF" w14:textId="77777777" w:rsidR="00790E27" w:rsidRPr="00B12C74" w:rsidRDefault="00790E27" w:rsidP="00050D22">
            <w:pPr>
              <w:jc w:val="both"/>
              <w:rPr>
                <w:rFonts w:ascii="Arial" w:hAnsi="Arial" w:cs="Arial"/>
                <w:szCs w:val="24"/>
              </w:rPr>
            </w:pPr>
          </w:p>
          <w:p w14:paraId="4822BC8B" w14:textId="389E8BCE" w:rsidR="007F1B27" w:rsidRPr="00762379" w:rsidRDefault="00690507" w:rsidP="00762379">
            <w:pPr>
              <w:jc w:val="both"/>
              <w:rPr>
                <w:rFonts w:ascii="Arial" w:hAnsi="Arial" w:cs="Arial"/>
                <w:szCs w:val="24"/>
              </w:rPr>
            </w:pPr>
            <w:r>
              <w:rPr>
                <w:rFonts w:ascii="Arial" w:hAnsi="Arial" w:cs="Arial"/>
                <w:szCs w:val="24"/>
              </w:rPr>
              <w:t>It is recommended Directors</w:t>
            </w:r>
            <w:r w:rsidR="00762379">
              <w:rPr>
                <w:rFonts w:ascii="Arial" w:hAnsi="Arial" w:cs="Arial"/>
                <w:szCs w:val="24"/>
              </w:rPr>
              <w:t xml:space="preserve"> </w:t>
            </w:r>
            <w:r w:rsidR="0045226F" w:rsidRPr="00762379">
              <w:rPr>
                <w:rFonts w:ascii="Arial" w:hAnsi="Arial" w:cs="Arial"/>
                <w:szCs w:val="24"/>
              </w:rPr>
              <w:t>comment on and note the updates</w:t>
            </w:r>
            <w:r w:rsidR="00762379">
              <w:rPr>
                <w:rFonts w:ascii="Arial" w:hAnsi="Arial" w:cs="Arial"/>
                <w:szCs w:val="24"/>
              </w:rPr>
              <w:t>.</w:t>
            </w:r>
          </w:p>
          <w:p w14:paraId="77A80CC4" w14:textId="3566258B" w:rsidR="00690507" w:rsidRPr="00762379" w:rsidRDefault="00690507" w:rsidP="00762379">
            <w:pPr>
              <w:jc w:val="both"/>
              <w:rPr>
                <w:rFonts w:ascii="Arial" w:hAnsi="Arial" w:cs="Arial"/>
                <w:szCs w:val="24"/>
              </w:rPr>
            </w:pPr>
          </w:p>
        </w:tc>
      </w:tr>
      <w:tr w:rsidR="00A53534" w:rsidRPr="0089449E" w14:paraId="3341E083"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703F6128" w14:textId="77777777" w:rsidR="00A53534" w:rsidRPr="0089449E" w:rsidRDefault="008B4D54" w:rsidP="006D4204">
            <w:pPr>
              <w:rPr>
                <w:rFonts w:ascii="Arial" w:hAnsi="Arial" w:cs="Arial"/>
                <w:b/>
                <w:szCs w:val="24"/>
              </w:rPr>
            </w:pPr>
            <w:r>
              <w:rPr>
                <w:rFonts w:ascii="Arial" w:hAnsi="Arial" w:cs="Arial"/>
                <w:b/>
                <w:szCs w:val="24"/>
              </w:rPr>
              <w:t>1</w:t>
            </w:r>
            <w:r w:rsidR="00A53534" w:rsidRPr="0089449E">
              <w:rPr>
                <w:rFonts w:ascii="Arial" w:hAnsi="Arial" w:cs="Arial"/>
                <w:b/>
                <w:szCs w:val="24"/>
              </w:rPr>
              <w:t>.</w:t>
            </w:r>
          </w:p>
        </w:tc>
        <w:tc>
          <w:tcPr>
            <w:tcW w:w="8618" w:type="dxa"/>
          </w:tcPr>
          <w:p w14:paraId="4A7F3DAE" w14:textId="77777777" w:rsidR="00A53534" w:rsidRPr="0089449E" w:rsidRDefault="00A53534" w:rsidP="006D4204">
            <w:pPr>
              <w:rPr>
                <w:rFonts w:ascii="Arial" w:hAnsi="Arial" w:cs="Arial"/>
                <w:b/>
              </w:rPr>
            </w:pPr>
            <w:r w:rsidRPr="0089449E">
              <w:rPr>
                <w:rFonts w:ascii="Arial" w:hAnsi="Arial" w:cs="Arial"/>
                <w:b/>
              </w:rPr>
              <w:t>Business Plan Contribution</w:t>
            </w:r>
          </w:p>
          <w:p w14:paraId="0E6E29AF" w14:textId="77777777" w:rsidR="00A53534" w:rsidRPr="0089449E" w:rsidRDefault="00A53534" w:rsidP="006D4204">
            <w:pPr>
              <w:rPr>
                <w:rFonts w:ascii="Arial" w:hAnsi="Arial" w:cs="Arial"/>
                <w:szCs w:val="24"/>
              </w:rPr>
            </w:pPr>
          </w:p>
        </w:tc>
      </w:tr>
      <w:tr w:rsidR="00A53534" w:rsidRPr="0089449E" w14:paraId="07DE4C72"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014ED570" w14:textId="77777777" w:rsidR="00A53534" w:rsidRPr="007161EF" w:rsidRDefault="008B4D54" w:rsidP="006D4204">
            <w:pPr>
              <w:rPr>
                <w:rFonts w:ascii="Arial" w:hAnsi="Arial" w:cs="Arial"/>
                <w:szCs w:val="24"/>
              </w:rPr>
            </w:pPr>
            <w:r>
              <w:rPr>
                <w:rFonts w:ascii="Arial" w:hAnsi="Arial" w:cs="Arial"/>
                <w:szCs w:val="24"/>
              </w:rPr>
              <w:t>1</w:t>
            </w:r>
            <w:r w:rsidR="00A53534" w:rsidRPr="007161EF">
              <w:rPr>
                <w:rFonts w:ascii="Arial" w:hAnsi="Arial" w:cs="Arial"/>
                <w:szCs w:val="24"/>
              </w:rPr>
              <w:t>.1</w:t>
            </w:r>
          </w:p>
        </w:tc>
        <w:tc>
          <w:tcPr>
            <w:tcW w:w="8618" w:type="dxa"/>
          </w:tcPr>
          <w:p w14:paraId="485EE6FB" w14:textId="77777777" w:rsidR="00B26FE3" w:rsidRDefault="00B26FE3" w:rsidP="00B176A2">
            <w:pPr>
              <w:jc w:val="both"/>
              <w:rPr>
                <w:rFonts w:ascii="Arial" w:hAnsi="Arial" w:cs="Arial"/>
              </w:rPr>
            </w:pPr>
            <w:r>
              <w:rPr>
                <w:rFonts w:ascii="Arial" w:hAnsi="Arial" w:cs="Arial"/>
              </w:rPr>
              <w:t xml:space="preserve">This report supports the </w:t>
            </w:r>
            <w:r w:rsidR="004973CD">
              <w:rPr>
                <w:rFonts w:ascii="Arial" w:hAnsi="Arial" w:cs="Arial"/>
              </w:rPr>
              <w:t xml:space="preserve">highlighted </w:t>
            </w:r>
            <w:r>
              <w:rPr>
                <w:rFonts w:ascii="Arial" w:hAnsi="Arial" w:cs="Arial"/>
              </w:rPr>
              <w:t>Business Outcomes from the High Life Highland (HLH) Business Plan:</w:t>
            </w:r>
          </w:p>
          <w:p w14:paraId="7BCFF4FC" w14:textId="77777777" w:rsidR="00B26FE3" w:rsidRDefault="00B26FE3" w:rsidP="00B176A2">
            <w:pPr>
              <w:jc w:val="both"/>
              <w:rPr>
                <w:rFonts w:ascii="Arial" w:hAnsi="Arial" w:cs="Arial"/>
              </w:rPr>
            </w:pPr>
          </w:p>
          <w:p w14:paraId="73F66FFD" w14:textId="77777777" w:rsidR="004A104C" w:rsidRDefault="004A104C" w:rsidP="00B176A2">
            <w:pPr>
              <w:pStyle w:val="ListParagraph"/>
              <w:numPr>
                <w:ilvl w:val="0"/>
                <w:numId w:val="1"/>
              </w:numPr>
              <w:spacing w:after="0" w:line="240" w:lineRule="auto"/>
              <w:jc w:val="both"/>
              <w:rPr>
                <w:rFonts w:ascii="Arial" w:hAnsi="Arial" w:cs="Arial"/>
                <w:bCs/>
                <w:sz w:val="24"/>
                <w:szCs w:val="24"/>
              </w:rPr>
            </w:pPr>
            <w:r>
              <w:rPr>
                <w:rFonts w:ascii="Arial" w:hAnsi="Arial" w:cs="Arial"/>
                <w:bCs/>
                <w:sz w:val="24"/>
                <w:szCs w:val="24"/>
              </w:rPr>
              <w:t>Sustain a high standard of health and safety, and environmental performance</w:t>
            </w:r>
          </w:p>
          <w:p w14:paraId="50333445" w14:textId="77777777" w:rsidR="004A104C" w:rsidRPr="000330B6" w:rsidRDefault="004A104C" w:rsidP="00B176A2">
            <w:pPr>
              <w:pStyle w:val="ListParagraph"/>
              <w:numPr>
                <w:ilvl w:val="0"/>
                <w:numId w:val="1"/>
              </w:numPr>
              <w:spacing w:after="0" w:line="240" w:lineRule="auto"/>
              <w:jc w:val="both"/>
              <w:rPr>
                <w:rFonts w:ascii="Arial" w:hAnsi="Arial" w:cs="Arial"/>
                <w:b/>
                <w:bCs/>
                <w:sz w:val="24"/>
                <w:szCs w:val="24"/>
              </w:rPr>
            </w:pPr>
            <w:r w:rsidRPr="000330B6">
              <w:rPr>
                <w:rFonts w:ascii="Arial" w:hAnsi="Arial" w:cs="Arial"/>
                <w:b/>
                <w:bCs/>
                <w:sz w:val="24"/>
                <w:szCs w:val="24"/>
              </w:rPr>
              <w:t>Implement the Service Delivery Contract with THC</w:t>
            </w:r>
          </w:p>
          <w:p w14:paraId="5769228B" w14:textId="77777777" w:rsidR="004A104C" w:rsidRPr="000330B6" w:rsidRDefault="004A104C" w:rsidP="00B176A2">
            <w:pPr>
              <w:pStyle w:val="ListParagraph"/>
              <w:numPr>
                <w:ilvl w:val="0"/>
                <w:numId w:val="1"/>
              </w:numPr>
              <w:spacing w:after="0" w:line="240" w:lineRule="auto"/>
              <w:jc w:val="both"/>
              <w:rPr>
                <w:rFonts w:ascii="Arial" w:hAnsi="Arial" w:cs="Arial"/>
                <w:b/>
                <w:bCs/>
                <w:sz w:val="24"/>
                <w:szCs w:val="24"/>
              </w:rPr>
            </w:pPr>
            <w:r w:rsidRPr="000330B6">
              <w:rPr>
                <w:rFonts w:ascii="Arial" w:hAnsi="Arial" w:cs="Arial"/>
                <w:b/>
                <w:bCs/>
                <w:sz w:val="24"/>
                <w:szCs w:val="24"/>
              </w:rPr>
              <w:t>Improving customer engagement and satisfaction</w:t>
            </w:r>
          </w:p>
          <w:p w14:paraId="775F026A" w14:textId="77777777" w:rsidR="004A104C" w:rsidRPr="000330B6" w:rsidRDefault="004A104C" w:rsidP="00B176A2">
            <w:pPr>
              <w:pStyle w:val="ListParagraph"/>
              <w:numPr>
                <w:ilvl w:val="0"/>
                <w:numId w:val="1"/>
              </w:numPr>
              <w:spacing w:after="0" w:line="240" w:lineRule="auto"/>
              <w:jc w:val="both"/>
              <w:rPr>
                <w:rFonts w:ascii="Arial" w:hAnsi="Arial" w:cs="Arial"/>
                <w:b/>
                <w:bCs/>
                <w:sz w:val="24"/>
                <w:szCs w:val="24"/>
              </w:rPr>
            </w:pPr>
            <w:r w:rsidRPr="000330B6">
              <w:rPr>
                <w:rFonts w:ascii="Arial" w:hAnsi="Arial" w:cs="Arial"/>
                <w:b/>
                <w:bCs/>
                <w:sz w:val="24"/>
                <w:szCs w:val="24"/>
              </w:rPr>
              <w:t>Improving staff engagement and satisfaction</w:t>
            </w:r>
          </w:p>
          <w:p w14:paraId="12EC8722" w14:textId="77777777" w:rsidR="004A104C" w:rsidRPr="000330B6" w:rsidRDefault="004A104C" w:rsidP="00B176A2">
            <w:pPr>
              <w:pStyle w:val="ListParagraph"/>
              <w:numPr>
                <w:ilvl w:val="0"/>
                <w:numId w:val="1"/>
              </w:numPr>
              <w:spacing w:after="0" w:line="240" w:lineRule="auto"/>
              <w:jc w:val="both"/>
              <w:rPr>
                <w:rFonts w:ascii="Arial" w:hAnsi="Arial" w:cs="Arial"/>
                <w:b/>
                <w:bCs/>
                <w:sz w:val="24"/>
                <w:szCs w:val="24"/>
              </w:rPr>
            </w:pPr>
            <w:r w:rsidRPr="000330B6">
              <w:rPr>
                <w:rFonts w:ascii="Arial" w:hAnsi="Arial" w:cs="Arial"/>
                <w:b/>
                <w:bCs/>
                <w:sz w:val="24"/>
                <w:szCs w:val="24"/>
              </w:rPr>
              <w:t>Enhance the positive charity image</w:t>
            </w:r>
          </w:p>
          <w:p w14:paraId="1708E91D" w14:textId="77777777" w:rsidR="004A104C" w:rsidRDefault="004A104C" w:rsidP="00B176A2">
            <w:pPr>
              <w:pStyle w:val="ListParagraph"/>
              <w:numPr>
                <w:ilvl w:val="0"/>
                <w:numId w:val="1"/>
              </w:numPr>
              <w:spacing w:after="0" w:line="240" w:lineRule="auto"/>
              <w:jc w:val="both"/>
              <w:rPr>
                <w:rFonts w:ascii="Arial" w:hAnsi="Arial" w:cs="Arial"/>
                <w:bCs/>
                <w:sz w:val="24"/>
                <w:szCs w:val="24"/>
              </w:rPr>
            </w:pPr>
            <w:r>
              <w:rPr>
                <w:rFonts w:ascii="Arial" w:hAnsi="Arial" w:cs="Arial"/>
                <w:bCs/>
                <w:sz w:val="24"/>
                <w:szCs w:val="24"/>
              </w:rPr>
              <w:t>Be a trusted and effective partner</w:t>
            </w:r>
          </w:p>
          <w:p w14:paraId="4BE3B522" w14:textId="77777777" w:rsidR="004A104C" w:rsidRDefault="004A104C" w:rsidP="00B176A2">
            <w:pPr>
              <w:pStyle w:val="ListParagraph"/>
              <w:numPr>
                <w:ilvl w:val="0"/>
                <w:numId w:val="1"/>
              </w:numPr>
              <w:spacing w:after="0" w:line="240" w:lineRule="auto"/>
              <w:jc w:val="both"/>
              <w:rPr>
                <w:rFonts w:ascii="Arial" w:hAnsi="Arial" w:cs="Arial"/>
                <w:bCs/>
                <w:sz w:val="24"/>
                <w:szCs w:val="24"/>
              </w:rPr>
            </w:pPr>
            <w:r>
              <w:rPr>
                <w:rFonts w:ascii="Arial" w:hAnsi="Arial" w:cs="Arial"/>
                <w:bCs/>
                <w:sz w:val="24"/>
                <w:szCs w:val="24"/>
              </w:rPr>
              <w:t>Achieve sustainable growth across the organisation</w:t>
            </w:r>
          </w:p>
          <w:p w14:paraId="79A8AAA5" w14:textId="77777777" w:rsidR="004A104C" w:rsidRPr="000330B6" w:rsidRDefault="004A104C" w:rsidP="00B176A2">
            <w:pPr>
              <w:pStyle w:val="ListParagraph"/>
              <w:numPr>
                <w:ilvl w:val="0"/>
                <w:numId w:val="1"/>
              </w:numPr>
              <w:spacing w:after="0" w:line="240" w:lineRule="auto"/>
              <w:jc w:val="both"/>
              <w:rPr>
                <w:rFonts w:ascii="Arial" w:hAnsi="Arial" w:cs="Arial"/>
                <w:b/>
                <w:bCs/>
                <w:sz w:val="24"/>
                <w:szCs w:val="24"/>
              </w:rPr>
            </w:pPr>
            <w:r w:rsidRPr="000330B6">
              <w:rPr>
                <w:rFonts w:ascii="Arial" w:hAnsi="Arial" w:cs="Arial"/>
                <w:b/>
                <w:bCs/>
                <w:sz w:val="24"/>
                <w:szCs w:val="24"/>
              </w:rPr>
              <w:t>Develop health and wellbeing across Highland communities</w:t>
            </w:r>
          </w:p>
          <w:p w14:paraId="56A77F37" w14:textId="77777777" w:rsidR="004A104C" w:rsidRPr="000330B6" w:rsidRDefault="004A104C" w:rsidP="00B176A2">
            <w:pPr>
              <w:pStyle w:val="ListParagraph"/>
              <w:numPr>
                <w:ilvl w:val="0"/>
                <w:numId w:val="1"/>
              </w:numPr>
              <w:spacing w:after="0" w:line="240" w:lineRule="auto"/>
              <w:jc w:val="both"/>
              <w:rPr>
                <w:rFonts w:ascii="Arial" w:hAnsi="Arial" w:cs="Arial"/>
                <w:b/>
                <w:bCs/>
                <w:sz w:val="24"/>
                <w:szCs w:val="24"/>
              </w:rPr>
            </w:pPr>
            <w:r w:rsidRPr="000330B6">
              <w:rPr>
                <w:rFonts w:ascii="Arial" w:hAnsi="Arial" w:cs="Arial"/>
                <w:b/>
                <w:bCs/>
                <w:sz w:val="24"/>
                <w:szCs w:val="24"/>
              </w:rPr>
              <w:t>Develop and promote the High Life brand</w:t>
            </w:r>
          </w:p>
          <w:p w14:paraId="72C843CF" w14:textId="77777777" w:rsidR="002A11C0" w:rsidRPr="0089449E" w:rsidRDefault="002A11C0" w:rsidP="00B176A2">
            <w:pPr>
              <w:pStyle w:val="ListParagraph"/>
              <w:spacing w:after="0" w:line="240" w:lineRule="auto"/>
              <w:ind w:left="819"/>
              <w:jc w:val="both"/>
              <w:rPr>
                <w:rFonts w:ascii="Arial" w:hAnsi="Arial" w:cs="Arial"/>
                <w:b/>
              </w:rPr>
            </w:pPr>
          </w:p>
        </w:tc>
      </w:tr>
      <w:tr w:rsidR="00B176A2" w:rsidRPr="0089449E" w14:paraId="71A2CFEB"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1F4B7BCB" w14:textId="5DC1B6F7" w:rsidR="00B176A2" w:rsidRPr="00274A4D" w:rsidRDefault="0004312D" w:rsidP="00416BFF">
            <w:pPr>
              <w:rPr>
                <w:rFonts w:ascii="Arial" w:hAnsi="Arial" w:cs="Arial"/>
                <w:b/>
                <w:szCs w:val="24"/>
              </w:rPr>
            </w:pPr>
            <w:r>
              <w:rPr>
                <w:rFonts w:ascii="Arial" w:hAnsi="Arial" w:cs="Arial"/>
                <w:b/>
                <w:szCs w:val="24"/>
              </w:rPr>
              <w:t>2</w:t>
            </w:r>
            <w:r w:rsidR="00B176A2" w:rsidRPr="00274A4D">
              <w:rPr>
                <w:rFonts w:ascii="Arial" w:hAnsi="Arial" w:cs="Arial"/>
                <w:b/>
                <w:szCs w:val="24"/>
              </w:rPr>
              <w:t>.</w:t>
            </w:r>
          </w:p>
        </w:tc>
        <w:tc>
          <w:tcPr>
            <w:tcW w:w="8618" w:type="dxa"/>
          </w:tcPr>
          <w:p w14:paraId="36ED75D4" w14:textId="77777777" w:rsidR="0004312D" w:rsidRPr="0004312D" w:rsidRDefault="0004312D" w:rsidP="0004312D">
            <w:pPr>
              <w:autoSpaceDE w:val="0"/>
              <w:autoSpaceDN w:val="0"/>
              <w:adjustRightInd w:val="0"/>
              <w:jc w:val="both"/>
              <w:rPr>
                <w:rFonts w:ascii="Arial" w:hAnsi="Arial" w:cs="Arial"/>
                <w:b/>
              </w:rPr>
            </w:pPr>
            <w:r w:rsidRPr="0004312D">
              <w:rPr>
                <w:rFonts w:ascii="Arial" w:hAnsi="Arial" w:cs="Arial"/>
                <w:b/>
              </w:rPr>
              <w:t xml:space="preserve">Partnerships – The Highland Council </w:t>
            </w:r>
          </w:p>
          <w:p w14:paraId="2DD8CFA6" w14:textId="34514419" w:rsidR="00B176A2" w:rsidRPr="0066014B" w:rsidRDefault="00B176A2" w:rsidP="0004312D">
            <w:pPr>
              <w:autoSpaceDE w:val="0"/>
              <w:autoSpaceDN w:val="0"/>
              <w:adjustRightInd w:val="0"/>
              <w:jc w:val="both"/>
              <w:rPr>
                <w:rFonts w:ascii="Arial" w:hAnsi="Arial" w:cs="Arial"/>
                <w:b/>
              </w:rPr>
            </w:pPr>
          </w:p>
        </w:tc>
      </w:tr>
      <w:tr w:rsidR="0003223B" w:rsidRPr="0089449E" w14:paraId="699378FA"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4A5D955F" w14:textId="5218ACF2" w:rsidR="0003223B" w:rsidRDefault="0004312D" w:rsidP="00416BFF">
            <w:pPr>
              <w:rPr>
                <w:rFonts w:ascii="Arial" w:hAnsi="Arial" w:cs="Arial"/>
                <w:bCs/>
                <w:szCs w:val="24"/>
              </w:rPr>
            </w:pPr>
            <w:r>
              <w:rPr>
                <w:rFonts w:ascii="Arial" w:hAnsi="Arial" w:cs="Arial"/>
                <w:bCs/>
                <w:szCs w:val="24"/>
              </w:rPr>
              <w:t>2</w:t>
            </w:r>
            <w:r w:rsidR="0003223B">
              <w:rPr>
                <w:rFonts w:ascii="Arial" w:hAnsi="Arial" w:cs="Arial"/>
                <w:bCs/>
                <w:szCs w:val="24"/>
              </w:rPr>
              <w:t>.1</w:t>
            </w:r>
          </w:p>
          <w:p w14:paraId="21BCB64B" w14:textId="77777777" w:rsidR="00465D71" w:rsidRDefault="00465D71" w:rsidP="00416BFF">
            <w:pPr>
              <w:rPr>
                <w:rFonts w:ascii="Arial" w:hAnsi="Arial" w:cs="Arial"/>
                <w:bCs/>
                <w:szCs w:val="24"/>
              </w:rPr>
            </w:pPr>
          </w:p>
          <w:p w14:paraId="28CFA054" w14:textId="4ECE0CF9" w:rsidR="00465D71" w:rsidRPr="0003223B" w:rsidRDefault="00465D71" w:rsidP="00416BFF">
            <w:pPr>
              <w:rPr>
                <w:rFonts w:ascii="Arial" w:hAnsi="Arial" w:cs="Arial"/>
                <w:bCs/>
                <w:szCs w:val="24"/>
              </w:rPr>
            </w:pPr>
          </w:p>
        </w:tc>
        <w:tc>
          <w:tcPr>
            <w:tcW w:w="8618" w:type="dxa"/>
          </w:tcPr>
          <w:p w14:paraId="5D88B833" w14:textId="77777777" w:rsidR="0003223B" w:rsidRDefault="00F023FF" w:rsidP="00F023FF">
            <w:pPr>
              <w:autoSpaceDE w:val="0"/>
              <w:autoSpaceDN w:val="0"/>
              <w:adjustRightInd w:val="0"/>
              <w:jc w:val="both"/>
              <w:rPr>
                <w:rFonts w:ascii="Arial" w:hAnsi="Arial" w:cs="Arial"/>
              </w:rPr>
            </w:pPr>
            <w:r w:rsidRPr="00F023FF">
              <w:rPr>
                <w:rFonts w:ascii="Arial" w:hAnsi="Arial" w:cs="Arial"/>
              </w:rPr>
              <w:t xml:space="preserve">Engagement between HLH and schools has been positive. Most shared school and community facilities have </w:t>
            </w:r>
            <w:r>
              <w:rPr>
                <w:rFonts w:ascii="Arial" w:hAnsi="Arial" w:cs="Arial"/>
              </w:rPr>
              <w:t xml:space="preserve">now </w:t>
            </w:r>
            <w:r w:rsidRPr="00F023FF">
              <w:rPr>
                <w:rFonts w:ascii="Arial" w:hAnsi="Arial" w:cs="Arial"/>
              </w:rPr>
              <w:t>re-opened and HLH has access to most facilities with music tuition, youth work, active schools and library teams working collaboratively to deliver services</w:t>
            </w:r>
            <w:r>
              <w:rPr>
                <w:rFonts w:ascii="Arial" w:hAnsi="Arial" w:cs="Arial"/>
              </w:rPr>
              <w:t>.</w:t>
            </w:r>
          </w:p>
          <w:p w14:paraId="40467215" w14:textId="62B89067" w:rsidR="00F023FF" w:rsidRPr="00F023FF" w:rsidRDefault="00F023FF" w:rsidP="00F023FF">
            <w:pPr>
              <w:autoSpaceDE w:val="0"/>
              <w:autoSpaceDN w:val="0"/>
              <w:adjustRightInd w:val="0"/>
              <w:jc w:val="both"/>
              <w:rPr>
                <w:rFonts w:ascii="Arial" w:hAnsi="Arial" w:cs="Arial"/>
              </w:rPr>
            </w:pPr>
          </w:p>
        </w:tc>
      </w:tr>
      <w:tr w:rsidR="00F023FF" w:rsidRPr="0089449E" w14:paraId="1619512E"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12739F7C" w14:textId="4FF96C81" w:rsidR="00F023FF" w:rsidRDefault="0004312D" w:rsidP="00416BFF">
            <w:pPr>
              <w:rPr>
                <w:rFonts w:ascii="Arial" w:hAnsi="Arial" w:cs="Arial"/>
                <w:bCs/>
                <w:szCs w:val="24"/>
              </w:rPr>
            </w:pPr>
            <w:r>
              <w:rPr>
                <w:rFonts w:ascii="Arial" w:hAnsi="Arial" w:cs="Arial"/>
                <w:bCs/>
                <w:szCs w:val="24"/>
              </w:rPr>
              <w:t>2</w:t>
            </w:r>
            <w:r w:rsidR="00F023FF">
              <w:rPr>
                <w:rFonts w:ascii="Arial" w:hAnsi="Arial" w:cs="Arial"/>
                <w:bCs/>
                <w:szCs w:val="24"/>
              </w:rPr>
              <w:t>.</w:t>
            </w:r>
            <w:r>
              <w:rPr>
                <w:rFonts w:ascii="Arial" w:hAnsi="Arial" w:cs="Arial"/>
                <w:bCs/>
                <w:szCs w:val="24"/>
              </w:rPr>
              <w:t>2</w:t>
            </w:r>
          </w:p>
        </w:tc>
        <w:tc>
          <w:tcPr>
            <w:tcW w:w="8618" w:type="dxa"/>
          </w:tcPr>
          <w:p w14:paraId="2343048C" w14:textId="61A9B414" w:rsidR="00F023FF" w:rsidRDefault="00F023FF" w:rsidP="0003223B">
            <w:pPr>
              <w:autoSpaceDE w:val="0"/>
              <w:autoSpaceDN w:val="0"/>
              <w:adjustRightInd w:val="0"/>
              <w:jc w:val="both"/>
              <w:rPr>
                <w:rFonts w:ascii="Arial" w:hAnsi="Arial" w:cs="Arial"/>
                <w:i/>
                <w:iCs/>
              </w:rPr>
            </w:pPr>
            <w:r>
              <w:rPr>
                <w:rFonts w:ascii="Arial" w:hAnsi="Arial" w:cs="Arial"/>
                <w:color w:val="000000"/>
              </w:rPr>
              <w:t xml:space="preserve">HLH was </w:t>
            </w:r>
            <w:r w:rsidRPr="00DB3F26">
              <w:rPr>
                <w:rFonts w:ascii="Arial" w:hAnsi="Arial" w:cs="Arial"/>
                <w:color w:val="000000"/>
              </w:rPr>
              <w:t xml:space="preserve">able to react quickly to </w:t>
            </w:r>
            <w:r>
              <w:rPr>
                <w:rFonts w:ascii="Arial" w:hAnsi="Arial" w:cs="Arial"/>
                <w:color w:val="000000"/>
              </w:rPr>
              <w:t>several</w:t>
            </w:r>
            <w:r w:rsidRPr="00DB3F26">
              <w:rPr>
                <w:rFonts w:ascii="Arial" w:hAnsi="Arial" w:cs="Arial"/>
                <w:color w:val="000000"/>
              </w:rPr>
              <w:t xml:space="preserve"> requests from THC</w:t>
            </w:r>
            <w:r>
              <w:rPr>
                <w:rFonts w:ascii="Arial" w:hAnsi="Arial" w:cs="Arial"/>
                <w:color w:val="000000"/>
              </w:rPr>
              <w:t>, on a cost recovery basis,</w:t>
            </w:r>
            <w:r w:rsidRPr="00DB3F26">
              <w:rPr>
                <w:rFonts w:ascii="Arial" w:hAnsi="Arial" w:cs="Arial"/>
                <w:color w:val="000000"/>
              </w:rPr>
              <w:t xml:space="preserve"> to assist with pressures around business grants administration and election </w:t>
            </w:r>
            <w:r>
              <w:rPr>
                <w:rFonts w:ascii="Arial" w:hAnsi="Arial" w:cs="Arial"/>
                <w:color w:val="000000"/>
              </w:rPr>
              <w:t xml:space="preserve">work </w:t>
            </w:r>
            <w:r w:rsidRPr="00DB3F26">
              <w:rPr>
                <w:rFonts w:ascii="Arial" w:hAnsi="Arial" w:cs="Arial"/>
                <w:color w:val="000000"/>
              </w:rPr>
              <w:t xml:space="preserve">providing </w:t>
            </w:r>
            <w:r>
              <w:rPr>
                <w:rFonts w:ascii="Arial" w:hAnsi="Arial" w:cs="Arial"/>
                <w:color w:val="000000"/>
              </w:rPr>
              <w:t xml:space="preserve">7 staff for grants from the beginning of March to 16 April, 5 staff to work with the Service Centre on election queries from early March to 9 May and 2 staff assisted the Assessors Department in the pre-election period. This support was appreciated by the Council staff responsible for the Business Grants: </w:t>
            </w:r>
            <w:r w:rsidRPr="00471E0E">
              <w:rPr>
                <w:rFonts w:ascii="Arial" w:hAnsi="Arial" w:cs="Arial"/>
                <w:i/>
                <w:iCs/>
              </w:rPr>
              <w:t>“it’s made a significant difference to how quickly and effectively we’ve got through the applications received and many of the queries etc. that have arisen from them.</w:t>
            </w:r>
            <w:r>
              <w:rPr>
                <w:rFonts w:ascii="Arial" w:hAnsi="Arial" w:cs="Arial"/>
                <w:i/>
                <w:iCs/>
              </w:rPr>
              <w:t>”</w:t>
            </w:r>
          </w:p>
          <w:p w14:paraId="78BA1735" w14:textId="501A7D3A" w:rsidR="00F023FF" w:rsidRDefault="00F023FF" w:rsidP="0003223B">
            <w:pPr>
              <w:autoSpaceDE w:val="0"/>
              <w:autoSpaceDN w:val="0"/>
              <w:adjustRightInd w:val="0"/>
              <w:jc w:val="both"/>
              <w:rPr>
                <w:rFonts w:ascii="Arial" w:hAnsi="Arial" w:cs="Arial"/>
              </w:rPr>
            </w:pPr>
          </w:p>
        </w:tc>
      </w:tr>
      <w:tr w:rsidR="0003223B" w:rsidRPr="0089449E" w14:paraId="3D7F2CF7"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4EF4D9D3" w14:textId="402FEDB6" w:rsidR="00E04B3D" w:rsidRPr="0003223B" w:rsidRDefault="0004312D" w:rsidP="00416BFF">
            <w:pPr>
              <w:rPr>
                <w:rFonts w:ascii="Arial" w:hAnsi="Arial" w:cs="Arial"/>
                <w:bCs/>
                <w:szCs w:val="24"/>
              </w:rPr>
            </w:pPr>
            <w:r>
              <w:rPr>
                <w:rFonts w:ascii="Arial" w:hAnsi="Arial" w:cs="Arial"/>
                <w:bCs/>
                <w:szCs w:val="24"/>
              </w:rPr>
              <w:t>2</w:t>
            </w:r>
            <w:r w:rsidR="00BC3697">
              <w:rPr>
                <w:rFonts w:ascii="Arial" w:hAnsi="Arial" w:cs="Arial"/>
                <w:bCs/>
                <w:szCs w:val="24"/>
              </w:rPr>
              <w:t>.</w:t>
            </w:r>
            <w:r w:rsidR="00F023FF">
              <w:rPr>
                <w:rFonts w:ascii="Arial" w:hAnsi="Arial" w:cs="Arial"/>
                <w:bCs/>
                <w:szCs w:val="24"/>
              </w:rPr>
              <w:t>3</w:t>
            </w:r>
          </w:p>
        </w:tc>
        <w:tc>
          <w:tcPr>
            <w:tcW w:w="8618" w:type="dxa"/>
          </w:tcPr>
          <w:p w14:paraId="1FCD16CD" w14:textId="2AECB047" w:rsidR="0003223B" w:rsidRDefault="0003223B" w:rsidP="00F023FF">
            <w:pPr>
              <w:autoSpaceDE w:val="0"/>
              <w:autoSpaceDN w:val="0"/>
              <w:adjustRightInd w:val="0"/>
              <w:jc w:val="both"/>
              <w:rPr>
                <w:rFonts w:ascii="Arial" w:hAnsi="Arial" w:cs="Arial"/>
              </w:rPr>
            </w:pPr>
            <w:r>
              <w:rPr>
                <w:rFonts w:ascii="Arial" w:hAnsi="Arial" w:cs="Arial"/>
              </w:rPr>
              <w:t xml:space="preserve">HLH </w:t>
            </w:r>
            <w:r w:rsidR="00F023FF">
              <w:rPr>
                <w:rFonts w:ascii="Arial" w:hAnsi="Arial" w:cs="Arial"/>
              </w:rPr>
              <w:t>continues to make facilities</w:t>
            </w:r>
            <w:r>
              <w:rPr>
                <w:rFonts w:ascii="Arial" w:hAnsi="Arial" w:cs="Arial"/>
              </w:rPr>
              <w:t xml:space="preserve"> available </w:t>
            </w:r>
            <w:r w:rsidRPr="00992544">
              <w:rPr>
                <w:rFonts w:ascii="Arial" w:hAnsi="Arial" w:cs="Arial"/>
              </w:rPr>
              <w:t xml:space="preserve">as vaccination centres </w:t>
            </w:r>
            <w:r>
              <w:rPr>
                <w:rFonts w:ascii="Arial" w:hAnsi="Arial" w:cs="Arial"/>
              </w:rPr>
              <w:t xml:space="preserve">on a cost recovery only basis </w:t>
            </w:r>
            <w:r w:rsidR="00F023FF">
              <w:rPr>
                <w:rFonts w:ascii="Arial" w:hAnsi="Arial" w:cs="Arial"/>
              </w:rPr>
              <w:t>as required</w:t>
            </w:r>
            <w:r>
              <w:rPr>
                <w:rFonts w:ascii="Arial" w:hAnsi="Arial" w:cs="Arial"/>
              </w:rPr>
              <w:t xml:space="preserve">. This has included stewarding support and there has been positive feedback </w:t>
            </w:r>
            <w:r w:rsidR="000A7423">
              <w:rPr>
                <w:rFonts w:ascii="Arial" w:hAnsi="Arial" w:cs="Arial"/>
              </w:rPr>
              <w:t xml:space="preserve">from communities </w:t>
            </w:r>
            <w:r>
              <w:rPr>
                <w:rFonts w:ascii="Arial" w:hAnsi="Arial" w:cs="Arial"/>
              </w:rPr>
              <w:t xml:space="preserve">on the HLH staff involved. </w:t>
            </w:r>
          </w:p>
          <w:p w14:paraId="22554D32" w14:textId="3ACB2EBF" w:rsidR="00F023FF" w:rsidRPr="0003223B" w:rsidRDefault="00F023FF" w:rsidP="00F023FF">
            <w:pPr>
              <w:autoSpaceDE w:val="0"/>
              <w:autoSpaceDN w:val="0"/>
              <w:adjustRightInd w:val="0"/>
              <w:jc w:val="both"/>
              <w:rPr>
                <w:rFonts w:ascii="Arial" w:hAnsi="Arial" w:cs="Arial"/>
                <w:bCs/>
              </w:rPr>
            </w:pPr>
          </w:p>
        </w:tc>
      </w:tr>
      <w:tr w:rsidR="0003223B" w:rsidRPr="0089449E" w14:paraId="1D3881E4"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6231497D" w14:textId="6674D685" w:rsidR="0003223B" w:rsidRPr="003047AD" w:rsidRDefault="0004312D" w:rsidP="00416BFF">
            <w:pPr>
              <w:rPr>
                <w:rFonts w:ascii="Arial" w:hAnsi="Arial" w:cs="Arial"/>
                <w:b/>
                <w:szCs w:val="24"/>
              </w:rPr>
            </w:pPr>
            <w:r>
              <w:rPr>
                <w:rFonts w:ascii="Arial" w:hAnsi="Arial" w:cs="Arial"/>
                <w:b/>
                <w:szCs w:val="24"/>
              </w:rPr>
              <w:t>3</w:t>
            </w:r>
            <w:r w:rsidR="003047AD" w:rsidRPr="003047AD">
              <w:rPr>
                <w:rFonts w:ascii="Arial" w:hAnsi="Arial" w:cs="Arial"/>
                <w:b/>
                <w:szCs w:val="24"/>
              </w:rPr>
              <w:t>.</w:t>
            </w:r>
          </w:p>
        </w:tc>
        <w:tc>
          <w:tcPr>
            <w:tcW w:w="8618" w:type="dxa"/>
          </w:tcPr>
          <w:p w14:paraId="315BA9B7" w14:textId="77777777" w:rsidR="0003223B" w:rsidRDefault="0003223B" w:rsidP="005A170D">
            <w:pPr>
              <w:autoSpaceDE w:val="0"/>
              <w:autoSpaceDN w:val="0"/>
              <w:adjustRightInd w:val="0"/>
              <w:jc w:val="both"/>
              <w:rPr>
                <w:rFonts w:ascii="Arial" w:hAnsi="Arial" w:cs="Arial"/>
                <w:b/>
                <w:color w:val="FF0000"/>
              </w:rPr>
            </w:pPr>
            <w:r>
              <w:rPr>
                <w:rFonts w:ascii="Arial" w:hAnsi="Arial" w:cs="Arial"/>
                <w:b/>
              </w:rPr>
              <w:t xml:space="preserve">Partnerships - </w:t>
            </w:r>
            <w:r w:rsidRPr="0003223B">
              <w:rPr>
                <w:rFonts w:ascii="Arial" w:hAnsi="Arial" w:cs="Arial"/>
                <w:b/>
              </w:rPr>
              <w:t>Inverness City Events and Festivals</w:t>
            </w:r>
            <w:r w:rsidRPr="006E71D6">
              <w:rPr>
                <w:rFonts w:ascii="Arial" w:hAnsi="Arial" w:cs="Arial"/>
                <w:b/>
                <w:color w:val="FF0000"/>
              </w:rPr>
              <w:t xml:space="preserve"> </w:t>
            </w:r>
          </w:p>
          <w:p w14:paraId="17DD3B4C" w14:textId="7D43E957" w:rsidR="005A170D" w:rsidRPr="0003223B" w:rsidRDefault="005A170D" w:rsidP="005A170D">
            <w:pPr>
              <w:autoSpaceDE w:val="0"/>
              <w:autoSpaceDN w:val="0"/>
              <w:adjustRightInd w:val="0"/>
              <w:rPr>
                <w:rFonts w:ascii="Arial" w:hAnsi="Arial" w:cs="Arial"/>
                <w:bCs/>
              </w:rPr>
            </w:pPr>
          </w:p>
        </w:tc>
      </w:tr>
      <w:tr w:rsidR="0003223B" w:rsidRPr="0089449E" w14:paraId="730D6394"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382DF7BF" w14:textId="31E9B841" w:rsidR="0003223B" w:rsidRPr="0003223B" w:rsidRDefault="0004312D" w:rsidP="005A170D">
            <w:pPr>
              <w:jc w:val="both"/>
              <w:rPr>
                <w:rFonts w:ascii="Arial" w:hAnsi="Arial" w:cs="Arial"/>
                <w:bCs/>
                <w:szCs w:val="24"/>
              </w:rPr>
            </w:pPr>
            <w:r>
              <w:rPr>
                <w:rFonts w:ascii="Arial" w:hAnsi="Arial" w:cs="Arial"/>
                <w:bCs/>
                <w:szCs w:val="24"/>
              </w:rPr>
              <w:t>3</w:t>
            </w:r>
            <w:r w:rsidR="003047AD">
              <w:rPr>
                <w:rFonts w:ascii="Arial" w:hAnsi="Arial" w:cs="Arial"/>
                <w:bCs/>
                <w:szCs w:val="24"/>
              </w:rPr>
              <w:t>.1</w:t>
            </w:r>
          </w:p>
        </w:tc>
        <w:tc>
          <w:tcPr>
            <w:tcW w:w="8618" w:type="dxa"/>
          </w:tcPr>
          <w:p w14:paraId="10D13167" w14:textId="32AF5B78" w:rsidR="005108FE" w:rsidRPr="005A170D" w:rsidRDefault="003C2481" w:rsidP="005A170D">
            <w:pPr>
              <w:jc w:val="both"/>
              <w:rPr>
                <w:rFonts w:ascii="Arial" w:hAnsi="Arial" w:cs="Arial"/>
                <w:bCs/>
              </w:rPr>
            </w:pPr>
            <w:r w:rsidRPr="005A170D">
              <w:rPr>
                <w:rFonts w:ascii="Arial" w:hAnsi="Arial" w:cs="Arial"/>
                <w:bCs/>
              </w:rPr>
              <w:t xml:space="preserve">As indicated in the HLH Board papers in March, </w:t>
            </w:r>
            <w:r w:rsidR="00A10EAD" w:rsidRPr="005A170D">
              <w:rPr>
                <w:rFonts w:ascii="Arial" w:hAnsi="Arial" w:cs="Arial"/>
                <w:bCs/>
              </w:rPr>
              <w:t>the City of Inverness Area Committee invited High Life Highland to act as M</w:t>
            </w:r>
            <w:r w:rsidR="00C873C0" w:rsidRPr="005A170D">
              <w:rPr>
                <w:rFonts w:ascii="Arial" w:hAnsi="Arial" w:cs="Arial"/>
                <w:bCs/>
              </w:rPr>
              <w:t>a</w:t>
            </w:r>
            <w:r w:rsidR="00A10EAD" w:rsidRPr="005A170D">
              <w:rPr>
                <w:rFonts w:ascii="Arial" w:hAnsi="Arial" w:cs="Arial"/>
                <w:bCs/>
              </w:rPr>
              <w:t xml:space="preserve">naging Agent for the Inverness </w:t>
            </w:r>
            <w:r w:rsidR="00A10EAD" w:rsidRPr="005A170D">
              <w:rPr>
                <w:rFonts w:ascii="Arial" w:hAnsi="Arial" w:cs="Arial"/>
                <w:bCs/>
              </w:rPr>
              <w:lastRenderedPageBreak/>
              <w:t>City Events and Festivals Pr</w:t>
            </w:r>
            <w:r w:rsidR="00C873C0" w:rsidRPr="005A170D">
              <w:rPr>
                <w:rFonts w:ascii="Arial" w:hAnsi="Arial" w:cs="Arial"/>
                <w:bCs/>
              </w:rPr>
              <w:t>o</w:t>
            </w:r>
            <w:r w:rsidR="00A10EAD" w:rsidRPr="005A170D">
              <w:rPr>
                <w:rFonts w:ascii="Arial" w:hAnsi="Arial" w:cs="Arial"/>
                <w:bCs/>
              </w:rPr>
              <w:t>gramme</w:t>
            </w:r>
            <w:r w:rsidRPr="005A170D">
              <w:rPr>
                <w:rFonts w:ascii="Arial" w:hAnsi="Arial" w:cs="Arial"/>
                <w:bCs/>
              </w:rPr>
              <w:t xml:space="preserve"> at its meeting on 27 May</w:t>
            </w:r>
            <w:r w:rsidR="00A10EAD" w:rsidRPr="005A170D">
              <w:rPr>
                <w:rFonts w:ascii="Arial" w:hAnsi="Arial" w:cs="Arial"/>
                <w:bCs/>
              </w:rPr>
              <w:t>.</w:t>
            </w:r>
            <w:r w:rsidR="005108FE" w:rsidRPr="005A170D">
              <w:rPr>
                <w:rFonts w:ascii="Arial" w:hAnsi="Arial" w:cs="Arial"/>
                <w:bCs/>
              </w:rPr>
              <w:t xml:space="preserve"> The paper was </w:t>
            </w:r>
            <w:r w:rsidR="00FD201D" w:rsidRPr="005A170D">
              <w:rPr>
                <w:rFonts w:ascii="Arial" w:hAnsi="Arial" w:cs="Arial"/>
                <w:bCs/>
              </w:rPr>
              <w:t xml:space="preserve">extremely </w:t>
            </w:r>
            <w:r w:rsidR="005108FE" w:rsidRPr="005A170D">
              <w:rPr>
                <w:rFonts w:ascii="Arial" w:hAnsi="Arial" w:cs="Arial"/>
                <w:bCs/>
              </w:rPr>
              <w:t>well received by the City Committee and the recommendations therein were approved thus:</w:t>
            </w:r>
          </w:p>
          <w:p w14:paraId="6116A882" w14:textId="3D4B5F50" w:rsidR="00FD201D" w:rsidRPr="005A170D" w:rsidRDefault="00FD201D" w:rsidP="005A170D">
            <w:pPr>
              <w:jc w:val="both"/>
              <w:rPr>
                <w:rFonts w:ascii="Arial" w:hAnsi="Arial" w:cs="Arial"/>
                <w:bCs/>
              </w:rPr>
            </w:pPr>
          </w:p>
          <w:p w14:paraId="0FC3AF94" w14:textId="77777777" w:rsidR="00FD201D" w:rsidRPr="005A170D" w:rsidRDefault="00FD201D" w:rsidP="005A170D">
            <w:pPr>
              <w:jc w:val="both"/>
              <w:rPr>
                <w:rFonts w:ascii="Arial" w:hAnsi="Arial" w:cs="Arial"/>
                <w:bCs/>
              </w:rPr>
            </w:pPr>
            <w:r w:rsidRPr="005A170D">
              <w:rPr>
                <w:rFonts w:ascii="Arial" w:hAnsi="Arial" w:cs="Arial"/>
                <w:b/>
                <w:bCs/>
              </w:rPr>
              <w:t>AGREED</w:t>
            </w:r>
            <w:r w:rsidRPr="005A170D">
              <w:rPr>
                <w:rFonts w:ascii="Arial" w:hAnsi="Arial" w:cs="Arial"/>
                <w:bCs/>
              </w:rPr>
              <w:t xml:space="preserve"> the new operating model and for High Life Highland (HLH) to be invited to act as managing agent for a refreshed ICGF Events Programme;</w:t>
            </w:r>
          </w:p>
          <w:p w14:paraId="61337C68" w14:textId="77777777" w:rsidR="00FD201D" w:rsidRPr="005A170D" w:rsidRDefault="00FD201D" w:rsidP="005A170D">
            <w:pPr>
              <w:jc w:val="both"/>
              <w:rPr>
                <w:rFonts w:ascii="Arial" w:hAnsi="Arial" w:cs="Arial"/>
                <w:bCs/>
              </w:rPr>
            </w:pPr>
            <w:r w:rsidRPr="005A170D">
              <w:rPr>
                <w:rFonts w:ascii="Arial" w:hAnsi="Arial" w:cs="Arial"/>
                <w:b/>
                <w:bCs/>
              </w:rPr>
              <w:t>NOTED</w:t>
            </w:r>
            <w:r w:rsidRPr="005A170D">
              <w:rPr>
                <w:rFonts w:ascii="Arial" w:hAnsi="Arial" w:cs="Arial"/>
                <w:bCs/>
              </w:rPr>
              <w:t xml:space="preserve"> HLH's involvement in the potential transfer of the Events and Festivals Programme;</w:t>
            </w:r>
          </w:p>
          <w:p w14:paraId="0F38921A" w14:textId="77777777" w:rsidR="00FD201D" w:rsidRPr="005A170D" w:rsidRDefault="00FD201D" w:rsidP="005A170D">
            <w:pPr>
              <w:jc w:val="both"/>
              <w:rPr>
                <w:rFonts w:ascii="Arial" w:hAnsi="Arial" w:cs="Arial"/>
                <w:bCs/>
              </w:rPr>
            </w:pPr>
            <w:r w:rsidRPr="005A170D">
              <w:rPr>
                <w:rFonts w:ascii="Arial" w:hAnsi="Arial" w:cs="Arial"/>
                <w:b/>
                <w:bCs/>
              </w:rPr>
              <w:t>NOTED</w:t>
            </w:r>
            <w:r w:rsidRPr="005A170D">
              <w:rPr>
                <w:rFonts w:ascii="Arial" w:hAnsi="Arial" w:cs="Arial"/>
                <w:bCs/>
              </w:rPr>
              <w:t xml:space="preserve"> that HLH Officers had been instructed to respond positively to any formal requests to adopt the management and operations of Events and Festivals in the City of Inverness;</w:t>
            </w:r>
          </w:p>
          <w:p w14:paraId="0849ADA4" w14:textId="77777777" w:rsidR="00FD201D" w:rsidRPr="005A170D" w:rsidRDefault="00FD201D" w:rsidP="005A170D">
            <w:pPr>
              <w:jc w:val="both"/>
              <w:rPr>
                <w:rFonts w:ascii="Arial" w:hAnsi="Arial" w:cs="Arial"/>
                <w:bCs/>
              </w:rPr>
            </w:pPr>
            <w:r w:rsidRPr="005A170D">
              <w:rPr>
                <w:rFonts w:ascii="Arial" w:hAnsi="Arial" w:cs="Arial"/>
                <w:b/>
                <w:bCs/>
              </w:rPr>
              <w:t>NOTED</w:t>
            </w:r>
            <w:r w:rsidRPr="005A170D">
              <w:rPr>
                <w:rFonts w:ascii="Arial" w:hAnsi="Arial" w:cs="Arial"/>
                <w:bCs/>
              </w:rPr>
              <w:t xml:space="preserve"> that the 2021/22 Events Budget would be allocated to HLH for delivery of the ICGF Events Programme;</w:t>
            </w:r>
          </w:p>
          <w:p w14:paraId="0D9716EB" w14:textId="38622E2F" w:rsidR="00FD201D" w:rsidRPr="005A170D" w:rsidRDefault="00FD201D" w:rsidP="005A170D">
            <w:pPr>
              <w:jc w:val="both"/>
              <w:rPr>
                <w:rFonts w:ascii="Arial" w:hAnsi="Arial" w:cs="Arial"/>
                <w:bCs/>
              </w:rPr>
            </w:pPr>
            <w:r w:rsidRPr="005A170D">
              <w:rPr>
                <w:rFonts w:ascii="Arial" w:hAnsi="Arial" w:cs="Arial"/>
                <w:b/>
                <w:bCs/>
              </w:rPr>
              <w:t>AGREED</w:t>
            </w:r>
            <w:r w:rsidRPr="005A170D">
              <w:rPr>
                <w:rFonts w:ascii="Arial" w:hAnsi="Arial" w:cs="Arial"/>
                <w:bCs/>
              </w:rPr>
              <w:t xml:space="preserve"> the governance structure as detailed in the report; and</w:t>
            </w:r>
          </w:p>
          <w:p w14:paraId="7856DA88" w14:textId="77777777" w:rsidR="00FD201D" w:rsidRPr="005A170D" w:rsidRDefault="00FD201D" w:rsidP="005A170D">
            <w:pPr>
              <w:jc w:val="both"/>
              <w:rPr>
                <w:rFonts w:ascii="Arial" w:hAnsi="Arial" w:cs="Arial"/>
                <w:bCs/>
              </w:rPr>
            </w:pPr>
            <w:r w:rsidRPr="005A170D">
              <w:rPr>
                <w:rFonts w:ascii="Arial" w:hAnsi="Arial" w:cs="Arial"/>
                <w:b/>
                <w:bCs/>
              </w:rPr>
              <w:t>NOTED</w:t>
            </w:r>
            <w:r w:rsidRPr="005A170D">
              <w:rPr>
                <w:rFonts w:ascii="Arial" w:hAnsi="Arial" w:cs="Arial"/>
                <w:bCs/>
              </w:rPr>
              <w:t xml:space="preserve"> that the operating model fell within the scope of existing operational agreements in place between the Council and HLH. </w:t>
            </w:r>
          </w:p>
          <w:p w14:paraId="56862384" w14:textId="1B6162F4" w:rsidR="0003223B" w:rsidRPr="005A170D" w:rsidRDefault="0003223B" w:rsidP="005A170D">
            <w:pPr>
              <w:jc w:val="both"/>
              <w:rPr>
                <w:rFonts w:ascii="Arial" w:hAnsi="Arial" w:cs="Arial"/>
                <w:color w:val="000000"/>
                <w:szCs w:val="24"/>
              </w:rPr>
            </w:pPr>
          </w:p>
        </w:tc>
      </w:tr>
      <w:tr w:rsidR="0003223B" w:rsidRPr="0089449E" w14:paraId="2A58A771"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6EAA690C" w14:textId="525B83B5" w:rsidR="0003223B" w:rsidRPr="0003223B" w:rsidRDefault="0004312D" w:rsidP="005A170D">
            <w:pPr>
              <w:jc w:val="both"/>
              <w:rPr>
                <w:rFonts w:ascii="Arial" w:hAnsi="Arial" w:cs="Arial"/>
                <w:bCs/>
                <w:szCs w:val="24"/>
              </w:rPr>
            </w:pPr>
            <w:r>
              <w:rPr>
                <w:rFonts w:ascii="Arial" w:hAnsi="Arial" w:cs="Arial"/>
                <w:bCs/>
                <w:szCs w:val="24"/>
              </w:rPr>
              <w:lastRenderedPageBreak/>
              <w:t>3</w:t>
            </w:r>
            <w:r w:rsidR="003047AD">
              <w:rPr>
                <w:rFonts w:ascii="Arial" w:hAnsi="Arial" w:cs="Arial"/>
                <w:bCs/>
                <w:szCs w:val="24"/>
              </w:rPr>
              <w:t>.2</w:t>
            </w:r>
          </w:p>
        </w:tc>
        <w:tc>
          <w:tcPr>
            <w:tcW w:w="8618" w:type="dxa"/>
          </w:tcPr>
          <w:p w14:paraId="51A4F6A0" w14:textId="77777777" w:rsidR="0003223B" w:rsidRDefault="007176D8" w:rsidP="005A170D">
            <w:pPr>
              <w:autoSpaceDE w:val="0"/>
              <w:autoSpaceDN w:val="0"/>
              <w:adjustRightInd w:val="0"/>
              <w:jc w:val="both"/>
              <w:rPr>
                <w:rFonts w:ascii="Arial" w:hAnsi="Arial" w:cs="Arial"/>
                <w:bCs/>
              </w:rPr>
            </w:pPr>
            <w:r w:rsidRPr="005A170D">
              <w:rPr>
                <w:rFonts w:ascii="Arial" w:hAnsi="Arial" w:cs="Arial"/>
                <w:bCs/>
              </w:rPr>
              <w:t xml:space="preserve">Following discussions within the Executive Team, it has been agreed that the Events and Festivals remit will be positioned within the Director of Inverness Castle’s portfolio, due to the obvious synergies with the high-profile projects. </w:t>
            </w:r>
          </w:p>
          <w:p w14:paraId="1A8CE5CD" w14:textId="021DF0A1" w:rsidR="005A170D" w:rsidRPr="005A170D" w:rsidRDefault="005A170D" w:rsidP="005A170D">
            <w:pPr>
              <w:autoSpaceDE w:val="0"/>
              <w:autoSpaceDN w:val="0"/>
              <w:adjustRightInd w:val="0"/>
              <w:jc w:val="both"/>
              <w:rPr>
                <w:rFonts w:ascii="Arial" w:hAnsi="Arial" w:cs="Arial"/>
                <w:bCs/>
              </w:rPr>
            </w:pPr>
          </w:p>
        </w:tc>
      </w:tr>
      <w:tr w:rsidR="0003223B" w:rsidRPr="0089449E" w14:paraId="27C77D26"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4B9AC178" w14:textId="60914D79" w:rsidR="0003223B" w:rsidRPr="0003223B" w:rsidRDefault="0004312D" w:rsidP="005A170D">
            <w:pPr>
              <w:jc w:val="both"/>
              <w:rPr>
                <w:rFonts w:ascii="Arial" w:hAnsi="Arial" w:cs="Arial"/>
                <w:bCs/>
                <w:szCs w:val="24"/>
              </w:rPr>
            </w:pPr>
            <w:r>
              <w:rPr>
                <w:rFonts w:ascii="Arial" w:hAnsi="Arial" w:cs="Arial"/>
                <w:bCs/>
                <w:szCs w:val="24"/>
              </w:rPr>
              <w:t>3</w:t>
            </w:r>
            <w:r w:rsidR="003047AD">
              <w:rPr>
                <w:rFonts w:ascii="Arial" w:hAnsi="Arial" w:cs="Arial"/>
                <w:bCs/>
                <w:szCs w:val="24"/>
              </w:rPr>
              <w:t>.3</w:t>
            </w:r>
          </w:p>
        </w:tc>
        <w:tc>
          <w:tcPr>
            <w:tcW w:w="8618" w:type="dxa"/>
          </w:tcPr>
          <w:p w14:paraId="053E601B" w14:textId="77777777" w:rsidR="0003223B" w:rsidRDefault="007176D8" w:rsidP="005A170D">
            <w:pPr>
              <w:autoSpaceDE w:val="0"/>
              <w:autoSpaceDN w:val="0"/>
              <w:adjustRightInd w:val="0"/>
              <w:jc w:val="both"/>
              <w:rPr>
                <w:rFonts w:ascii="Arial" w:hAnsi="Arial" w:cs="Arial"/>
                <w:bCs/>
              </w:rPr>
            </w:pPr>
            <w:r w:rsidRPr="005A170D">
              <w:rPr>
                <w:rFonts w:ascii="Arial" w:hAnsi="Arial" w:cs="Arial"/>
                <w:bCs/>
              </w:rPr>
              <w:t xml:space="preserve">The next steps will be to set up discussions around the governance structure between the HLH and the City of Inverness Area Committee and recruit to the position of Events Development Manager.    </w:t>
            </w:r>
          </w:p>
          <w:p w14:paraId="0AFD0578" w14:textId="09BF26C1" w:rsidR="0004312D" w:rsidRPr="005A170D" w:rsidRDefault="0004312D" w:rsidP="005A170D">
            <w:pPr>
              <w:autoSpaceDE w:val="0"/>
              <w:autoSpaceDN w:val="0"/>
              <w:adjustRightInd w:val="0"/>
              <w:jc w:val="both"/>
              <w:rPr>
                <w:rFonts w:ascii="Arial" w:hAnsi="Arial" w:cs="Arial"/>
                <w:bCs/>
              </w:rPr>
            </w:pPr>
          </w:p>
        </w:tc>
      </w:tr>
      <w:tr w:rsidR="00B70F86" w:rsidRPr="0089449E" w14:paraId="27396EDD"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3D0B18EC" w14:textId="1AD9398F" w:rsidR="00B70F86" w:rsidRPr="00F31E49" w:rsidRDefault="0004312D" w:rsidP="00416BFF">
            <w:pPr>
              <w:rPr>
                <w:rFonts w:ascii="Arial" w:hAnsi="Arial" w:cs="Arial"/>
                <w:b/>
                <w:szCs w:val="24"/>
              </w:rPr>
            </w:pPr>
            <w:bookmarkStart w:id="0" w:name="_Hlk72924473"/>
            <w:r>
              <w:rPr>
                <w:rFonts w:ascii="Arial" w:hAnsi="Arial" w:cs="Arial"/>
                <w:b/>
                <w:szCs w:val="24"/>
              </w:rPr>
              <w:t>4</w:t>
            </w:r>
            <w:r w:rsidR="00F31E49" w:rsidRPr="00F31E49">
              <w:rPr>
                <w:rFonts w:ascii="Arial" w:hAnsi="Arial" w:cs="Arial"/>
                <w:b/>
                <w:szCs w:val="24"/>
              </w:rPr>
              <w:t>.</w:t>
            </w:r>
          </w:p>
        </w:tc>
        <w:tc>
          <w:tcPr>
            <w:tcW w:w="8618" w:type="dxa"/>
          </w:tcPr>
          <w:p w14:paraId="0485AA4E" w14:textId="191C659A" w:rsidR="00F105E6" w:rsidRDefault="006E71D6" w:rsidP="00762379">
            <w:pPr>
              <w:jc w:val="both"/>
              <w:rPr>
                <w:rFonts w:ascii="Arial" w:hAnsi="Arial" w:cs="Arial"/>
                <w:b/>
              </w:rPr>
            </w:pPr>
            <w:r>
              <w:rPr>
                <w:rFonts w:ascii="Arial" w:hAnsi="Arial" w:cs="Arial"/>
                <w:b/>
              </w:rPr>
              <w:t>Levelling Up Fund</w:t>
            </w:r>
          </w:p>
          <w:p w14:paraId="6DC7DB6A" w14:textId="527F9BB7" w:rsidR="0003223B" w:rsidRPr="00F31E49" w:rsidRDefault="0003223B" w:rsidP="00762379">
            <w:pPr>
              <w:jc w:val="both"/>
              <w:rPr>
                <w:rFonts w:ascii="Arial" w:hAnsi="Arial" w:cs="Arial"/>
                <w:b/>
              </w:rPr>
            </w:pPr>
          </w:p>
        </w:tc>
      </w:tr>
      <w:tr w:rsidR="0003223B" w:rsidRPr="0089449E" w14:paraId="264497B9"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31DDFC1C" w14:textId="0308D9E5" w:rsidR="0003223B" w:rsidRDefault="0004312D" w:rsidP="00416BFF">
            <w:pPr>
              <w:rPr>
                <w:rFonts w:ascii="Arial" w:hAnsi="Arial" w:cs="Arial"/>
                <w:bCs/>
                <w:szCs w:val="24"/>
              </w:rPr>
            </w:pPr>
            <w:r>
              <w:rPr>
                <w:rFonts w:ascii="Arial" w:hAnsi="Arial" w:cs="Arial"/>
                <w:bCs/>
                <w:szCs w:val="24"/>
              </w:rPr>
              <w:t>4</w:t>
            </w:r>
            <w:r w:rsidR="003047AD" w:rsidRPr="001B7D45">
              <w:rPr>
                <w:rFonts w:ascii="Arial" w:hAnsi="Arial" w:cs="Arial"/>
                <w:bCs/>
                <w:szCs w:val="24"/>
              </w:rPr>
              <w:t>.1</w:t>
            </w:r>
          </w:p>
          <w:p w14:paraId="5823CA1D" w14:textId="700DA54E" w:rsidR="002F5EBF" w:rsidRDefault="002F5EBF" w:rsidP="00416BFF">
            <w:pPr>
              <w:rPr>
                <w:rFonts w:ascii="Arial" w:hAnsi="Arial" w:cs="Arial"/>
                <w:bCs/>
                <w:szCs w:val="24"/>
              </w:rPr>
            </w:pPr>
          </w:p>
          <w:p w14:paraId="568B9B51" w14:textId="444E2593" w:rsidR="002F5EBF" w:rsidRDefault="0004312D" w:rsidP="00416BFF">
            <w:pPr>
              <w:rPr>
                <w:rFonts w:ascii="Arial" w:hAnsi="Arial" w:cs="Arial"/>
                <w:bCs/>
                <w:szCs w:val="24"/>
              </w:rPr>
            </w:pPr>
            <w:r>
              <w:rPr>
                <w:rFonts w:ascii="Arial" w:hAnsi="Arial" w:cs="Arial"/>
                <w:bCs/>
                <w:szCs w:val="24"/>
              </w:rPr>
              <w:t>4</w:t>
            </w:r>
            <w:r w:rsidR="002F5EBF">
              <w:rPr>
                <w:rFonts w:ascii="Arial" w:hAnsi="Arial" w:cs="Arial"/>
                <w:bCs/>
                <w:szCs w:val="24"/>
              </w:rPr>
              <w:t>.1.2</w:t>
            </w:r>
          </w:p>
          <w:p w14:paraId="6921EA28" w14:textId="5520F5DE" w:rsidR="00647BCA" w:rsidRDefault="00647BCA" w:rsidP="00416BFF">
            <w:pPr>
              <w:rPr>
                <w:rFonts w:ascii="Arial" w:hAnsi="Arial" w:cs="Arial"/>
                <w:bCs/>
                <w:szCs w:val="24"/>
              </w:rPr>
            </w:pPr>
          </w:p>
          <w:p w14:paraId="6C8530B8" w14:textId="4CAAF256" w:rsidR="00647BCA" w:rsidRDefault="00647BCA" w:rsidP="00416BFF">
            <w:pPr>
              <w:rPr>
                <w:rFonts w:ascii="Arial" w:hAnsi="Arial" w:cs="Arial"/>
                <w:bCs/>
                <w:szCs w:val="24"/>
              </w:rPr>
            </w:pPr>
          </w:p>
          <w:p w14:paraId="551FB1DF" w14:textId="3BF78FAE" w:rsidR="00647BCA" w:rsidRDefault="00647BCA" w:rsidP="00416BFF">
            <w:pPr>
              <w:rPr>
                <w:rFonts w:ascii="Arial" w:hAnsi="Arial" w:cs="Arial"/>
                <w:bCs/>
                <w:szCs w:val="24"/>
              </w:rPr>
            </w:pPr>
          </w:p>
          <w:p w14:paraId="234FCD9F" w14:textId="47900435" w:rsidR="00647BCA" w:rsidRDefault="00647BCA" w:rsidP="00416BFF">
            <w:pPr>
              <w:rPr>
                <w:rFonts w:ascii="Arial" w:hAnsi="Arial" w:cs="Arial"/>
                <w:bCs/>
                <w:szCs w:val="24"/>
              </w:rPr>
            </w:pPr>
          </w:p>
          <w:p w14:paraId="7AFE4EF9" w14:textId="0928B1FA" w:rsidR="00647BCA" w:rsidRDefault="00647BCA" w:rsidP="00416BFF">
            <w:pPr>
              <w:rPr>
                <w:rFonts w:ascii="Arial" w:hAnsi="Arial" w:cs="Arial"/>
                <w:bCs/>
                <w:szCs w:val="24"/>
              </w:rPr>
            </w:pPr>
          </w:p>
          <w:p w14:paraId="79407FAF" w14:textId="3A6F61CC" w:rsidR="00647BCA" w:rsidRDefault="00647BCA" w:rsidP="00416BFF">
            <w:pPr>
              <w:rPr>
                <w:rFonts w:ascii="Arial" w:hAnsi="Arial" w:cs="Arial"/>
                <w:bCs/>
                <w:szCs w:val="24"/>
              </w:rPr>
            </w:pPr>
          </w:p>
          <w:p w14:paraId="629F800B" w14:textId="12B69FF8" w:rsidR="00647BCA" w:rsidRDefault="0004312D" w:rsidP="00416BFF">
            <w:pPr>
              <w:rPr>
                <w:rFonts w:ascii="Arial" w:hAnsi="Arial" w:cs="Arial"/>
                <w:bCs/>
                <w:szCs w:val="24"/>
              </w:rPr>
            </w:pPr>
            <w:r>
              <w:rPr>
                <w:rFonts w:ascii="Arial" w:hAnsi="Arial" w:cs="Arial"/>
                <w:bCs/>
                <w:szCs w:val="24"/>
              </w:rPr>
              <w:t>4</w:t>
            </w:r>
            <w:r w:rsidR="00647BCA">
              <w:rPr>
                <w:rFonts w:ascii="Arial" w:hAnsi="Arial" w:cs="Arial"/>
                <w:bCs/>
                <w:szCs w:val="24"/>
              </w:rPr>
              <w:t>.</w:t>
            </w:r>
            <w:r w:rsidR="002F5EBF">
              <w:rPr>
                <w:rFonts w:ascii="Arial" w:hAnsi="Arial" w:cs="Arial"/>
                <w:bCs/>
                <w:szCs w:val="24"/>
              </w:rPr>
              <w:t>1.3</w:t>
            </w:r>
          </w:p>
          <w:p w14:paraId="2E1A1603" w14:textId="39CB3A4C" w:rsidR="0029601C" w:rsidRDefault="0029601C" w:rsidP="00416BFF">
            <w:pPr>
              <w:rPr>
                <w:rFonts w:ascii="Arial" w:hAnsi="Arial" w:cs="Arial"/>
                <w:bCs/>
                <w:szCs w:val="24"/>
              </w:rPr>
            </w:pPr>
          </w:p>
          <w:p w14:paraId="44883AD8" w14:textId="39464404" w:rsidR="0029601C" w:rsidRDefault="0029601C" w:rsidP="00416BFF">
            <w:pPr>
              <w:rPr>
                <w:rFonts w:ascii="Arial" w:hAnsi="Arial" w:cs="Arial"/>
                <w:bCs/>
                <w:szCs w:val="24"/>
              </w:rPr>
            </w:pPr>
          </w:p>
          <w:p w14:paraId="57AC153C" w14:textId="7FB77915" w:rsidR="0029601C" w:rsidRDefault="0029601C" w:rsidP="00416BFF">
            <w:pPr>
              <w:rPr>
                <w:rFonts w:ascii="Arial" w:hAnsi="Arial" w:cs="Arial"/>
                <w:bCs/>
                <w:szCs w:val="24"/>
              </w:rPr>
            </w:pPr>
          </w:p>
          <w:p w14:paraId="3CAD161C" w14:textId="57361732" w:rsidR="0029601C" w:rsidRDefault="0029601C" w:rsidP="00416BFF">
            <w:pPr>
              <w:rPr>
                <w:rFonts w:ascii="Arial" w:hAnsi="Arial" w:cs="Arial"/>
                <w:bCs/>
                <w:szCs w:val="24"/>
              </w:rPr>
            </w:pPr>
          </w:p>
          <w:p w14:paraId="5124D000" w14:textId="0C4C6CFD" w:rsidR="0029601C" w:rsidRDefault="0029601C" w:rsidP="00416BFF">
            <w:pPr>
              <w:rPr>
                <w:rFonts w:ascii="Arial" w:hAnsi="Arial" w:cs="Arial"/>
                <w:bCs/>
                <w:szCs w:val="24"/>
              </w:rPr>
            </w:pPr>
          </w:p>
          <w:p w14:paraId="6AFDE958" w14:textId="7C5D42A3" w:rsidR="0029601C" w:rsidRDefault="0029601C" w:rsidP="00416BFF">
            <w:pPr>
              <w:rPr>
                <w:rFonts w:ascii="Arial" w:hAnsi="Arial" w:cs="Arial"/>
                <w:bCs/>
                <w:szCs w:val="24"/>
              </w:rPr>
            </w:pPr>
          </w:p>
          <w:p w14:paraId="20D25031" w14:textId="77777777" w:rsidR="0004312D" w:rsidRDefault="0004312D" w:rsidP="00416BFF">
            <w:pPr>
              <w:rPr>
                <w:rFonts w:ascii="Arial" w:hAnsi="Arial" w:cs="Arial"/>
                <w:bCs/>
                <w:szCs w:val="24"/>
              </w:rPr>
            </w:pPr>
          </w:p>
          <w:p w14:paraId="21156D65" w14:textId="0B661519" w:rsidR="0029601C" w:rsidRDefault="0004312D" w:rsidP="00416BFF">
            <w:pPr>
              <w:rPr>
                <w:rFonts w:ascii="Arial" w:hAnsi="Arial" w:cs="Arial"/>
                <w:bCs/>
                <w:szCs w:val="24"/>
              </w:rPr>
            </w:pPr>
            <w:r>
              <w:rPr>
                <w:rFonts w:ascii="Arial" w:hAnsi="Arial" w:cs="Arial"/>
                <w:bCs/>
                <w:szCs w:val="24"/>
              </w:rPr>
              <w:t>4</w:t>
            </w:r>
            <w:r w:rsidR="0029601C">
              <w:rPr>
                <w:rFonts w:ascii="Arial" w:hAnsi="Arial" w:cs="Arial"/>
                <w:bCs/>
                <w:szCs w:val="24"/>
              </w:rPr>
              <w:t>.2</w:t>
            </w:r>
          </w:p>
          <w:p w14:paraId="57364A42" w14:textId="58CBA057" w:rsidR="0029601C" w:rsidRDefault="0029601C" w:rsidP="00416BFF">
            <w:pPr>
              <w:rPr>
                <w:rFonts w:ascii="Arial" w:hAnsi="Arial" w:cs="Arial"/>
                <w:bCs/>
                <w:szCs w:val="24"/>
              </w:rPr>
            </w:pPr>
          </w:p>
          <w:p w14:paraId="16D305B2" w14:textId="5EEB43E1" w:rsidR="0029601C" w:rsidRDefault="0004312D" w:rsidP="00416BFF">
            <w:pPr>
              <w:rPr>
                <w:rFonts w:ascii="Arial" w:hAnsi="Arial" w:cs="Arial"/>
                <w:bCs/>
                <w:szCs w:val="24"/>
              </w:rPr>
            </w:pPr>
            <w:r>
              <w:rPr>
                <w:rFonts w:ascii="Arial" w:hAnsi="Arial" w:cs="Arial"/>
                <w:bCs/>
                <w:szCs w:val="24"/>
              </w:rPr>
              <w:t>4</w:t>
            </w:r>
            <w:r w:rsidR="0029601C">
              <w:rPr>
                <w:rFonts w:ascii="Arial" w:hAnsi="Arial" w:cs="Arial"/>
                <w:bCs/>
                <w:szCs w:val="24"/>
              </w:rPr>
              <w:t>.2.1</w:t>
            </w:r>
          </w:p>
          <w:p w14:paraId="4F7EEEFA" w14:textId="06F64C69" w:rsidR="006E71D6" w:rsidRPr="001B7D45" w:rsidRDefault="006E71D6" w:rsidP="00416BFF">
            <w:pPr>
              <w:rPr>
                <w:rFonts w:ascii="Arial" w:hAnsi="Arial" w:cs="Arial"/>
                <w:bCs/>
                <w:szCs w:val="24"/>
              </w:rPr>
            </w:pPr>
          </w:p>
        </w:tc>
        <w:tc>
          <w:tcPr>
            <w:tcW w:w="8618" w:type="dxa"/>
          </w:tcPr>
          <w:p w14:paraId="6CBA8F38" w14:textId="613F6E5F" w:rsidR="0044294C" w:rsidRDefault="0044294C" w:rsidP="0044294C">
            <w:pPr>
              <w:pStyle w:val="Default"/>
              <w:rPr>
                <w:b/>
                <w:bCs/>
              </w:rPr>
            </w:pPr>
            <w:r w:rsidRPr="0044294C">
              <w:rPr>
                <w:b/>
                <w:bCs/>
              </w:rPr>
              <w:t xml:space="preserve">Bid for the Inverness, Nairn, Badenoch and Strathspey Constituency </w:t>
            </w:r>
          </w:p>
          <w:p w14:paraId="597A1F9B" w14:textId="77777777" w:rsidR="0044294C" w:rsidRPr="0044294C" w:rsidRDefault="0044294C" w:rsidP="0044294C">
            <w:pPr>
              <w:pStyle w:val="Default"/>
              <w:rPr>
                <w:b/>
                <w:bCs/>
              </w:rPr>
            </w:pPr>
          </w:p>
          <w:p w14:paraId="4C1547F6" w14:textId="18CDBC3A" w:rsidR="0044294C" w:rsidRPr="0044294C" w:rsidRDefault="0044294C" w:rsidP="002F5EBF">
            <w:pPr>
              <w:jc w:val="both"/>
              <w:rPr>
                <w:rFonts w:ascii="Arial" w:hAnsi="Arial" w:cs="Arial"/>
                <w:szCs w:val="24"/>
              </w:rPr>
            </w:pPr>
            <w:r>
              <w:rPr>
                <w:rFonts w:ascii="Arial" w:hAnsi="Arial" w:cs="Arial"/>
                <w:szCs w:val="24"/>
              </w:rPr>
              <w:t xml:space="preserve">HLH staff are working with officers within the Council to develop </w:t>
            </w:r>
            <w:r w:rsidRPr="0044294C">
              <w:rPr>
                <w:rFonts w:ascii="Arial" w:hAnsi="Arial" w:cs="Arial"/>
                <w:szCs w:val="24"/>
              </w:rPr>
              <w:t xml:space="preserve">a number of projects within this constituency which could lead to significant economic benefits. </w:t>
            </w:r>
            <w:r>
              <w:rPr>
                <w:rFonts w:ascii="Arial" w:hAnsi="Arial" w:cs="Arial"/>
                <w:szCs w:val="24"/>
              </w:rPr>
              <w:t xml:space="preserve">Council staff have focused on </w:t>
            </w:r>
            <w:r w:rsidRPr="0044294C">
              <w:rPr>
                <w:rFonts w:ascii="Arial" w:hAnsi="Arial" w:cs="Arial"/>
                <w:szCs w:val="24"/>
              </w:rPr>
              <w:t xml:space="preserve">the criteria relating to regeneration and on the maintenance and regeneration of cultural, heritage and civic assets </w:t>
            </w:r>
            <w:r>
              <w:rPr>
                <w:rFonts w:ascii="Arial" w:hAnsi="Arial" w:cs="Arial"/>
                <w:szCs w:val="24"/>
              </w:rPr>
              <w:t xml:space="preserve">and have identified </w:t>
            </w:r>
            <w:r w:rsidRPr="0044294C">
              <w:rPr>
                <w:rFonts w:ascii="Arial" w:hAnsi="Arial" w:cs="Arial"/>
                <w:szCs w:val="24"/>
              </w:rPr>
              <w:t xml:space="preserve">a potential bid comprising Inverness Castle, Northern Meeting Park and Bught Park facilities. </w:t>
            </w:r>
          </w:p>
          <w:p w14:paraId="67768281" w14:textId="77777777" w:rsidR="0044294C" w:rsidRPr="0044294C" w:rsidRDefault="0044294C" w:rsidP="002F5EBF">
            <w:pPr>
              <w:jc w:val="both"/>
              <w:rPr>
                <w:rFonts w:ascii="Arial" w:hAnsi="Arial" w:cs="Arial"/>
                <w:szCs w:val="24"/>
              </w:rPr>
            </w:pPr>
          </w:p>
          <w:p w14:paraId="48797C69" w14:textId="44F9A2CE" w:rsidR="0044294C" w:rsidRDefault="0044294C" w:rsidP="002F5EBF">
            <w:pPr>
              <w:pStyle w:val="Default"/>
              <w:jc w:val="both"/>
            </w:pPr>
            <w:r w:rsidRPr="0044294C">
              <w:t>Th</w:t>
            </w:r>
            <w:r>
              <w:t xml:space="preserve">e Council believes that </w:t>
            </w:r>
            <w:r w:rsidRPr="0044294C">
              <w:t xml:space="preserve">the development of a compelling case can be made for these three significant venues in the City, which taken together could lead to </w:t>
            </w:r>
            <w:r>
              <w:t>major</w:t>
            </w:r>
            <w:r w:rsidRPr="0044294C">
              <w:t xml:space="preserve"> improvements to attract </w:t>
            </w:r>
            <w:r>
              <w:t xml:space="preserve">local residents back to the city centre, to increase </w:t>
            </w:r>
            <w:r w:rsidRPr="0044294C">
              <w:t xml:space="preserve">visitor numbers, </w:t>
            </w:r>
            <w:r>
              <w:t xml:space="preserve">to </w:t>
            </w:r>
            <w:r w:rsidRPr="0044294C">
              <w:t>improve facilities that are in great need of investment</w:t>
            </w:r>
            <w:r>
              <w:t xml:space="preserve"> and which are in danger of </w:t>
            </w:r>
            <w:r w:rsidR="00647BCA">
              <w:t>further deterioration</w:t>
            </w:r>
            <w:r w:rsidRPr="0044294C">
              <w:t xml:space="preserve">, and </w:t>
            </w:r>
            <w:r w:rsidR="00647BCA">
              <w:t xml:space="preserve">to establish </w:t>
            </w:r>
            <w:r w:rsidRPr="0044294C">
              <w:t>community facilit</w:t>
            </w:r>
            <w:r w:rsidR="00647BCA">
              <w:t>ies</w:t>
            </w:r>
            <w:r w:rsidRPr="0044294C">
              <w:t xml:space="preserve"> that ha</w:t>
            </w:r>
            <w:r w:rsidR="00647BCA">
              <w:t>ve</w:t>
            </w:r>
            <w:r w:rsidRPr="0044294C">
              <w:t xml:space="preserve"> a close link to </w:t>
            </w:r>
            <w:r w:rsidR="00F26113">
              <w:t xml:space="preserve">Camanachd </w:t>
            </w:r>
            <w:r w:rsidRPr="0044294C">
              <w:t xml:space="preserve">heritage and </w:t>
            </w:r>
            <w:r w:rsidR="00D912B3">
              <w:t xml:space="preserve">the Inverness </w:t>
            </w:r>
            <w:r w:rsidRPr="0044294C">
              <w:t xml:space="preserve">Highland </w:t>
            </w:r>
            <w:r w:rsidR="00647BCA">
              <w:t>G</w:t>
            </w:r>
            <w:r w:rsidRPr="0044294C">
              <w:t>ames</w:t>
            </w:r>
            <w:r w:rsidR="00647BCA">
              <w:t>.</w:t>
            </w:r>
            <w:r w:rsidRPr="0044294C">
              <w:t xml:space="preserve"> </w:t>
            </w:r>
          </w:p>
          <w:p w14:paraId="37E79F1D" w14:textId="77777777" w:rsidR="0004312D" w:rsidRPr="0044294C" w:rsidRDefault="0004312D" w:rsidP="002F5EBF">
            <w:pPr>
              <w:pStyle w:val="Default"/>
              <w:jc w:val="both"/>
            </w:pPr>
          </w:p>
          <w:p w14:paraId="63E7A3D1" w14:textId="77777777" w:rsidR="0029601C" w:rsidRDefault="0029601C" w:rsidP="00762379">
            <w:pPr>
              <w:jc w:val="both"/>
              <w:rPr>
                <w:rFonts w:ascii="Arial" w:hAnsi="Arial" w:cs="Arial"/>
                <w:b/>
              </w:rPr>
            </w:pPr>
            <w:r>
              <w:rPr>
                <w:rFonts w:ascii="Arial" w:hAnsi="Arial" w:cs="Arial"/>
                <w:b/>
              </w:rPr>
              <w:t>Bid for Lochaber Constituency</w:t>
            </w:r>
          </w:p>
          <w:p w14:paraId="3462CA2D" w14:textId="77777777" w:rsidR="00E05956" w:rsidRDefault="00E05956" w:rsidP="00762379">
            <w:pPr>
              <w:jc w:val="both"/>
              <w:rPr>
                <w:rFonts w:ascii="Arial" w:hAnsi="Arial" w:cs="Arial"/>
                <w:b/>
              </w:rPr>
            </w:pPr>
          </w:p>
          <w:p w14:paraId="5F9ED825" w14:textId="3F5B2DB6" w:rsidR="0029601C" w:rsidRPr="0029601C" w:rsidRDefault="0029601C" w:rsidP="0029601C">
            <w:pPr>
              <w:contextualSpacing/>
              <w:jc w:val="both"/>
              <w:rPr>
                <w:rFonts w:ascii="Arial" w:hAnsi="Arial" w:cs="Arial"/>
                <w:szCs w:val="24"/>
              </w:rPr>
            </w:pPr>
            <w:r>
              <w:rPr>
                <w:rFonts w:ascii="Arial" w:hAnsi="Arial" w:cs="Arial"/>
                <w:szCs w:val="24"/>
              </w:rPr>
              <w:t>THC have</w:t>
            </w:r>
            <w:r w:rsidRPr="0029601C">
              <w:rPr>
                <w:rFonts w:ascii="Arial" w:hAnsi="Arial" w:cs="Arial"/>
                <w:szCs w:val="24"/>
              </w:rPr>
              <w:t xml:space="preserve"> </w:t>
            </w:r>
            <w:r w:rsidR="00777888">
              <w:rPr>
                <w:rFonts w:ascii="Arial" w:hAnsi="Arial" w:cs="Arial"/>
                <w:szCs w:val="24"/>
              </w:rPr>
              <w:t>adopted</w:t>
            </w:r>
            <w:r w:rsidRPr="0029601C">
              <w:rPr>
                <w:rFonts w:ascii="Arial" w:hAnsi="Arial" w:cs="Arial"/>
                <w:szCs w:val="24"/>
              </w:rPr>
              <w:t xml:space="preserve"> the ongoing feasibility study on a new build Ben Nevis Visitor Centre and this project could form part of their future application to the Levelling Up Fund</w:t>
            </w:r>
            <w:r w:rsidR="00F510DF">
              <w:rPr>
                <w:rFonts w:ascii="Arial" w:hAnsi="Arial" w:cs="Arial"/>
                <w:szCs w:val="24"/>
              </w:rPr>
              <w:t xml:space="preserve">. </w:t>
            </w:r>
          </w:p>
          <w:p w14:paraId="53A2C3F6" w14:textId="488468FC" w:rsidR="0029601C" w:rsidRPr="00F31E49" w:rsidRDefault="0029601C" w:rsidP="00762379">
            <w:pPr>
              <w:jc w:val="both"/>
              <w:rPr>
                <w:rFonts w:ascii="Arial" w:hAnsi="Arial" w:cs="Arial"/>
                <w:b/>
              </w:rPr>
            </w:pPr>
          </w:p>
        </w:tc>
      </w:tr>
      <w:bookmarkEnd w:id="0"/>
      <w:tr w:rsidR="00B70F86" w:rsidRPr="0089449E" w14:paraId="71101E18"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3EEED262" w14:textId="189FC8FE" w:rsidR="00B70F86" w:rsidRPr="00F31E49" w:rsidRDefault="0004312D" w:rsidP="00416BFF">
            <w:pPr>
              <w:rPr>
                <w:rFonts w:ascii="Arial" w:hAnsi="Arial" w:cs="Arial"/>
                <w:b/>
                <w:szCs w:val="24"/>
              </w:rPr>
            </w:pPr>
            <w:r>
              <w:rPr>
                <w:rFonts w:ascii="Arial" w:hAnsi="Arial" w:cs="Arial"/>
                <w:b/>
                <w:szCs w:val="24"/>
              </w:rPr>
              <w:t>5</w:t>
            </w:r>
            <w:r w:rsidR="00F31E49" w:rsidRPr="00F31E49">
              <w:rPr>
                <w:rFonts w:ascii="Arial" w:hAnsi="Arial" w:cs="Arial"/>
                <w:b/>
                <w:szCs w:val="24"/>
              </w:rPr>
              <w:t>.</w:t>
            </w:r>
          </w:p>
        </w:tc>
        <w:tc>
          <w:tcPr>
            <w:tcW w:w="8618" w:type="dxa"/>
          </w:tcPr>
          <w:p w14:paraId="6C560B48" w14:textId="065B4ED5" w:rsidR="00426627" w:rsidRPr="006E71D6" w:rsidRDefault="006E71D6" w:rsidP="00C76CFE">
            <w:pPr>
              <w:jc w:val="both"/>
              <w:rPr>
                <w:rFonts w:ascii="Arial" w:hAnsi="Arial" w:cs="Arial"/>
                <w:b/>
                <w:color w:val="FF0000"/>
              </w:rPr>
            </w:pPr>
            <w:r>
              <w:rPr>
                <w:rFonts w:ascii="Arial" w:hAnsi="Arial" w:cs="Arial"/>
                <w:b/>
              </w:rPr>
              <w:t xml:space="preserve">Inverness Castle Project </w:t>
            </w:r>
          </w:p>
          <w:p w14:paraId="6B09C67A" w14:textId="48BBEBE8" w:rsidR="00C76CFE" w:rsidRPr="00F31E49" w:rsidRDefault="00C76CFE" w:rsidP="00C76CFE">
            <w:pPr>
              <w:jc w:val="both"/>
              <w:rPr>
                <w:rFonts w:ascii="Arial" w:hAnsi="Arial" w:cs="Arial"/>
                <w:b/>
              </w:rPr>
            </w:pPr>
          </w:p>
        </w:tc>
      </w:tr>
      <w:tr w:rsidR="00CD29D1" w:rsidRPr="00CD29D1" w14:paraId="61FD3C57"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79893E03" w14:textId="0B40BB10" w:rsidR="00F105E6" w:rsidRDefault="0004312D" w:rsidP="00416BFF">
            <w:pPr>
              <w:rPr>
                <w:rFonts w:ascii="Arial" w:hAnsi="Arial" w:cs="Arial"/>
                <w:bCs/>
                <w:szCs w:val="24"/>
              </w:rPr>
            </w:pPr>
            <w:r>
              <w:rPr>
                <w:rFonts w:ascii="Arial" w:hAnsi="Arial" w:cs="Arial"/>
                <w:bCs/>
                <w:szCs w:val="24"/>
              </w:rPr>
              <w:t>5</w:t>
            </w:r>
            <w:r w:rsidR="00CD29D1">
              <w:rPr>
                <w:rFonts w:ascii="Arial" w:hAnsi="Arial" w:cs="Arial"/>
                <w:bCs/>
                <w:szCs w:val="24"/>
              </w:rPr>
              <w:t>.1</w:t>
            </w:r>
          </w:p>
          <w:p w14:paraId="6FF07FDA" w14:textId="77777777" w:rsidR="00F22331" w:rsidRDefault="00F22331" w:rsidP="00416BFF">
            <w:pPr>
              <w:rPr>
                <w:rFonts w:ascii="Arial" w:hAnsi="Arial" w:cs="Arial"/>
                <w:bCs/>
                <w:szCs w:val="24"/>
              </w:rPr>
            </w:pPr>
          </w:p>
          <w:p w14:paraId="73222297" w14:textId="77777777" w:rsidR="00F22331" w:rsidRDefault="00F22331" w:rsidP="00416BFF">
            <w:pPr>
              <w:rPr>
                <w:rFonts w:ascii="Arial" w:hAnsi="Arial" w:cs="Arial"/>
                <w:bCs/>
                <w:szCs w:val="24"/>
              </w:rPr>
            </w:pPr>
          </w:p>
          <w:p w14:paraId="3834BB8B" w14:textId="77777777" w:rsidR="00F22331" w:rsidRDefault="00F22331" w:rsidP="00416BFF">
            <w:pPr>
              <w:rPr>
                <w:rFonts w:ascii="Arial" w:hAnsi="Arial" w:cs="Arial"/>
                <w:bCs/>
                <w:szCs w:val="24"/>
              </w:rPr>
            </w:pPr>
          </w:p>
          <w:p w14:paraId="06A06BF5" w14:textId="77777777" w:rsidR="00F22331" w:rsidRDefault="00F22331" w:rsidP="00416BFF">
            <w:pPr>
              <w:rPr>
                <w:rFonts w:ascii="Arial" w:hAnsi="Arial" w:cs="Arial"/>
                <w:bCs/>
                <w:szCs w:val="24"/>
              </w:rPr>
            </w:pPr>
          </w:p>
          <w:p w14:paraId="4B14F618" w14:textId="77777777" w:rsidR="00F22331" w:rsidRDefault="00F22331" w:rsidP="00416BFF">
            <w:pPr>
              <w:rPr>
                <w:rFonts w:ascii="Arial" w:hAnsi="Arial" w:cs="Arial"/>
                <w:bCs/>
                <w:szCs w:val="24"/>
              </w:rPr>
            </w:pPr>
          </w:p>
          <w:p w14:paraId="665F804D" w14:textId="5508CF93" w:rsidR="00F22331" w:rsidRDefault="0004312D" w:rsidP="00416BFF">
            <w:pPr>
              <w:rPr>
                <w:rFonts w:ascii="Arial" w:hAnsi="Arial" w:cs="Arial"/>
                <w:bCs/>
                <w:szCs w:val="24"/>
              </w:rPr>
            </w:pPr>
            <w:r>
              <w:rPr>
                <w:rFonts w:ascii="Arial" w:hAnsi="Arial" w:cs="Arial"/>
                <w:bCs/>
                <w:szCs w:val="24"/>
              </w:rPr>
              <w:t>5</w:t>
            </w:r>
            <w:r w:rsidR="00F22331">
              <w:rPr>
                <w:rFonts w:ascii="Arial" w:hAnsi="Arial" w:cs="Arial"/>
                <w:bCs/>
                <w:szCs w:val="24"/>
              </w:rPr>
              <w:t>.2</w:t>
            </w:r>
          </w:p>
          <w:p w14:paraId="78A20147" w14:textId="77777777" w:rsidR="00F22331" w:rsidRDefault="00F22331" w:rsidP="00416BFF">
            <w:pPr>
              <w:rPr>
                <w:rFonts w:ascii="Arial" w:hAnsi="Arial" w:cs="Arial"/>
                <w:bCs/>
                <w:szCs w:val="24"/>
              </w:rPr>
            </w:pPr>
          </w:p>
          <w:p w14:paraId="03FC9EA2" w14:textId="77777777" w:rsidR="00F22331" w:rsidRDefault="00F22331" w:rsidP="00416BFF">
            <w:pPr>
              <w:rPr>
                <w:rFonts w:ascii="Arial" w:hAnsi="Arial" w:cs="Arial"/>
                <w:bCs/>
                <w:szCs w:val="24"/>
              </w:rPr>
            </w:pPr>
          </w:p>
          <w:p w14:paraId="769CDF77" w14:textId="77777777" w:rsidR="00F22331" w:rsidRDefault="00F22331" w:rsidP="00416BFF">
            <w:pPr>
              <w:rPr>
                <w:rFonts w:ascii="Arial" w:hAnsi="Arial" w:cs="Arial"/>
                <w:bCs/>
                <w:szCs w:val="24"/>
              </w:rPr>
            </w:pPr>
          </w:p>
          <w:p w14:paraId="57DA58D1" w14:textId="77777777" w:rsidR="00F22331" w:rsidRDefault="00F22331" w:rsidP="00416BFF">
            <w:pPr>
              <w:rPr>
                <w:rFonts w:ascii="Arial" w:hAnsi="Arial" w:cs="Arial"/>
                <w:bCs/>
                <w:szCs w:val="24"/>
              </w:rPr>
            </w:pPr>
          </w:p>
          <w:p w14:paraId="5FF3115F" w14:textId="77777777" w:rsidR="00F22331" w:rsidRDefault="00F22331" w:rsidP="00416BFF">
            <w:pPr>
              <w:rPr>
                <w:rFonts w:ascii="Arial" w:hAnsi="Arial" w:cs="Arial"/>
                <w:bCs/>
                <w:szCs w:val="24"/>
              </w:rPr>
            </w:pPr>
          </w:p>
          <w:p w14:paraId="55F45886" w14:textId="5D5218C0" w:rsidR="00F22331" w:rsidRPr="00CD29D1" w:rsidRDefault="0004312D" w:rsidP="00416BFF">
            <w:pPr>
              <w:rPr>
                <w:rFonts w:ascii="Arial" w:hAnsi="Arial" w:cs="Arial"/>
                <w:bCs/>
                <w:szCs w:val="24"/>
              </w:rPr>
            </w:pPr>
            <w:r>
              <w:rPr>
                <w:rFonts w:ascii="Arial" w:hAnsi="Arial" w:cs="Arial"/>
                <w:bCs/>
                <w:szCs w:val="24"/>
              </w:rPr>
              <w:t>5</w:t>
            </w:r>
            <w:r w:rsidR="00F22331">
              <w:rPr>
                <w:rFonts w:ascii="Arial" w:hAnsi="Arial" w:cs="Arial"/>
                <w:bCs/>
                <w:szCs w:val="24"/>
              </w:rPr>
              <w:t>.3</w:t>
            </w:r>
          </w:p>
        </w:tc>
        <w:tc>
          <w:tcPr>
            <w:tcW w:w="8618" w:type="dxa"/>
          </w:tcPr>
          <w:p w14:paraId="17B7CD1A" w14:textId="76B722B4" w:rsidR="00CD29D1" w:rsidRDefault="00F22331" w:rsidP="00CD29D1">
            <w:pPr>
              <w:jc w:val="both"/>
              <w:rPr>
                <w:rFonts w:ascii="Arial" w:hAnsi="Arial" w:cs="Arial"/>
              </w:rPr>
            </w:pPr>
            <w:r>
              <w:rPr>
                <w:rFonts w:ascii="Arial" w:hAnsi="Arial" w:cs="Arial"/>
              </w:rPr>
              <w:lastRenderedPageBreak/>
              <w:t xml:space="preserve">The project remains on schedule to issue the tender for the main construction contract at the end of May.  All statutory planning consents that have been </w:t>
            </w:r>
            <w:r>
              <w:rPr>
                <w:rFonts w:ascii="Arial" w:hAnsi="Arial" w:cs="Arial"/>
              </w:rPr>
              <w:lastRenderedPageBreak/>
              <w:t>submitted have been approved.  The submissions for the tender to appoint an Exhibition Content Design Partner for the project have been reviewed, with the top three companies due to attend selection interviews on 16</w:t>
            </w:r>
            <w:r w:rsidRPr="00F22331">
              <w:rPr>
                <w:rFonts w:ascii="Arial" w:hAnsi="Arial" w:cs="Arial"/>
                <w:vertAlign w:val="superscript"/>
              </w:rPr>
              <w:t>th</w:t>
            </w:r>
            <w:r>
              <w:rPr>
                <w:rFonts w:ascii="Arial" w:hAnsi="Arial" w:cs="Arial"/>
              </w:rPr>
              <w:t xml:space="preserve"> June.  </w:t>
            </w:r>
          </w:p>
          <w:p w14:paraId="6ABB5769" w14:textId="30155972" w:rsidR="00F22331" w:rsidRDefault="00F22331" w:rsidP="00CD29D1">
            <w:pPr>
              <w:jc w:val="both"/>
              <w:rPr>
                <w:rFonts w:ascii="Arial" w:hAnsi="Arial" w:cs="Arial"/>
              </w:rPr>
            </w:pPr>
          </w:p>
          <w:p w14:paraId="3E153F62" w14:textId="5163B18B" w:rsidR="00F22331" w:rsidRDefault="00F22331" w:rsidP="00CD29D1">
            <w:pPr>
              <w:jc w:val="both"/>
              <w:rPr>
                <w:rFonts w:ascii="Arial" w:hAnsi="Arial" w:cs="Arial"/>
              </w:rPr>
            </w:pPr>
            <w:r>
              <w:rPr>
                <w:rFonts w:ascii="Arial" w:hAnsi="Arial" w:cs="Arial"/>
              </w:rPr>
              <w:t>The main contractor is scheduled to start on site in November of this year, at which point most of Castlehill be closed off behind the hoardings.  A comprehensive period of stakeholder engagement will begin in July to keep the public, Members, the media and neighbours of the Castle appraised of the plans to develop the new visitor attraction and the timescale for doing so.</w:t>
            </w:r>
          </w:p>
          <w:p w14:paraId="789F0632" w14:textId="07BDB12A" w:rsidR="00F22331" w:rsidRDefault="00F22331" w:rsidP="00CD29D1">
            <w:pPr>
              <w:jc w:val="both"/>
              <w:rPr>
                <w:rFonts w:ascii="Arial" w:hAnsi="Arial" w:cs="Arial"/>
              </w:rPr>
            </w:pPr>
          </w:p>
          <w:p w14:paraId="13425B9F" w14:textId="61894B94" w:rsidR="00F22331" w:rsidRDefault="00F22331" w:rsidP="00CD29D1">
            <w:pPr>
              <w:jc w:val="both"/>
              <w:rPr>
                <w:rFonts w:ascii="Arial" w:hAnsi="Arial" w:cs="Arial"/>
              </w:rPr>
            </w:pPr>
            <w:r>
              <w:rPr>
                <w:rFonts w:ascii="Arial" w:hAnsi="Arial" w:cs="Arial"/>
              </w:rPr>
              <w:t>A programme of scheduled site visits and public tours will be organised from July onwards and Directors are asked to advise if they would wish a site visit to be organised for members of the Board and Trading Company.</w:t>
            </w:r>
          </w:p>
          <w:p w14:paraId="19F4DE34" w14:textId="3C7CB851" w:rsidR="005D1C21" w:rsidRPr="00CD29D1" w:rsidRDefault="005D1C21" w:rsidP="00CD29D1">
            <w:pPr>
              <w:jc w:val="both"/>
              <w:rPr>
                <w:rFonts w:ascii="Arial" w:hAnsi="Arial" w:cs="Arial"/>
              </w:rPr>
            </w:pPr>
          </w:p>
        </w:tc>
      </w:tr>
      <w:tr w:rsidR="00652BC4" w:rsidRPr="0089449E" w14:paraId="6D73B1F0"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0F4F65F2" w14:textId="71539EA7" w:rsidR="00652BC4" w:rsidRPr="0030790D" w:rsidRDefault="0004312D" w:rsidP="00CE65B3">
            <w:pPr>
              <w:autoSpaceDE w:val="0"/>
              <w:autoSpaceDN w:val="0"/>
              <w:adjustRightInd w:val="0"/>
              <w:rPr>
                <w:rFonts w:ascii="Arial" w:hAnsi="Arial" w:cs="Arial"/>
                <w:b/>
              </w:rPr>
            </w:pPr>
            <w:r>
              <w:rPr>
                <w:rFonts w:ascii="Arial" w:hAnsi="Arial" w:cs="Arial"/>
                <w:b/>
              </w:rPr>
              <w:lastRenderedPageBreak/>
              <w:t>6</w:t>
            </w:r>
            <w:r w:rsidR="00996BED" w:rsidRPr="0030790D">
              <w:rPr>
                <w:rFonts w:ascii="Arial" w:hAnsi="Arial" w:cs="Arial"/>
                <w:b/>
              </w:rPr>
              <w:t>.</w:t>
            </w:r>
          </w:p>
          <w:p w14:paraId="604203B2" w14:textId="31590BC6" w:rsidR="00496D02" w:rsidRPr="0030790D" w:rsidRDefault="00496D02" w:rsidP="00CE65B3">
            <w:pPr>
              <w:autoSpaceDE w:val="0"/>
              <w:autoSpaceDN w:val="0"/>
              <w:adjustRightInd w:val="0"/>
              <w:rPr>
                <w:rFonts w:ascii="Arial" w:hAnsi="Arial" w:cs="Arial"/>
                <w:bCs/>
              </w:rPr>
            </w:pPr>
          </w:p>
        </w:tc>
        <w:tc>
          <w:tcPr>
            <w:tcW w:w="8618" w:type="dxa"/>
          </w:tcPr>
          <w:p w14:paraId="1351B918" w14:textId="104DAD1F" w:rsidR="00996BED" w:rsidRPr="0030790D" w:rsidRDefault="00996BED" w:rsidP="00CE65B3">
            <w:pPr>
              <w:snapToGrid w:val="0"/>
              <w:rPr>
                <w:rFonts w:ascii="Arial" w:hAnsi="Arial" w:cs="Arial"/>
                <w:b/>
              </w:rPr>
            </w:pPr>
            <w:r w:rsidRPr="0030790D">
              <w:rPr>
                <w:rFonts w:ascii="Arial" w:hAnsi="Arial" w:cs="Arial"/>
                <w:b/>
              </w:rPr>
              <w:t>Projects</w:t>
            </w:r>
            <w:r w:rsidR="003047AD" w:rsidRPr="0030790D">
              <w:rPr>
                <w:rFonts w:ascii="Arial" w:hAnsi="Arial" w:cs="Arial"/>
                <w:b/>
              </w:rPr>
              <w:t xml:space="preserve"> – </w:t>
            </w:r>
          </w:p>
          <w:p w14:paraId="158A15D1" w14:textId="2C2A4B81" w:rsidR="00496D02" w:rsidRPr="0030790D" w:rsidRDefault="00496D02" w:rsidP="00F31E49">
            <w:pPr>
              <w:snapToGrid w:val="0"/>
              <w:rPr>
                <w:rFonts w:ascii="Arial" w:hAnsi="Arial" w:cs="Arial"/>
                <w:b/>
              </w:rPr>
            </w:pPr>
          </w:p>
        </w:tc>
      </w:tr>
      <w:tr w:rsidR="006E71D6" w:rsidRPr="0089449E" w14:paraId="33DBA993"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45AA5185" w14:textId="4CFD3575" w:rsidR="006E71D6" w:rsidRPr="0030790D" w:rsidRDefault="0004312D" w:rsidP="00447094">
            <w:pPr>
              <w:autoSpaceDE w:val="0"/>
              <w:autoSpaceDN w:val="0"/>
              <w:adjustRightInd w:val="0"/>
              <w:rPr>
                <w:rFonts w:ascii="Arial" w:hAnsi="Arial" w:cs="Arial"/>
              </w:rPr>
            </w:pPr>
            <w:r>
              <w:rPr>
                <w:rFonts w:ascii="Arial" w:hAnsi="Arial" w:cs="Arial"/>
              </w:rPr>
              <w:t>6.1</w:t>
            </w:r>
          </w:p>
        </w:tc>
        <w:tc>
          <w:tcPr>
            <w:tcW w:w="8618" w:type="dxa"/>
          </w:tcPr>
          <w:p w14:paraId="02768B3C" w14:textId="1565D4C8" w:rsidR="006E71D6" w:rsidRPr="006E71D6" w:rsidRDefault="006E71D6" w:rsidP="00280E21">
            <w:pPr>
              <w:jc w:val="both"/>
              <w:rPr>
                <w:rFonts w:ascii="Arial" w:hAnsi="Arial" w:cs="Arial"/>
              </w:rPr>
            </w:pPr>
            <w:r w:rsidRPr="006E71D6">
              <w:rPr>
                <w:rFonts w:ascii="Arial" w:hAnsi="Arial" w:cs="Arial"/>
                <w:u w:val="single"/>
              </w:rPr>
              <w:t>Bellfield Park</w:t>
            </w:r>
            <w:r w:rsidRPr="006E71D6">
              <w:rPr>
                <w:rFonts w:ascii="Arial" w:hAnsi="Arial" w:cs="Arial"/>
              </w:rPr>
              <w:t xml:space="preserve">  </w:t>
            </w:r>
          </w:p>
          <w:p w14:paraId="32063994" w14:textId="48EB35AA" w:rsidR="006E71D6" w:rsidRPr="006E71D6" w:rsidRDefault="006E71D6" w:rsidP="00280E21">
            <w:pPr>
              <w:jc w:val="both"/>
              <w:rPr>
                <w:rFonts w:ascii="Arial" w:hAnsi="Arial" w:cs="Arial"/>
              </w:rPr>
            </w:pPr>
          </w:p>
        </w:tc>
      </w:tr>
      <w:tr w:rsidR="006E71D6" w:rsidRPr="0089449E" w14:paraId="752F0256"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536979AC" w14:textId="57BC3303" w:rsidR="006E71D6" w:rsidRDefault="0004312D" w:rsidP="00447094">
            <w:pPr>
              <w:autoSpaceDE w:val="0"/>
              <w:autoSpaceDN w:val="0"/>
              <w:adjustRightInd w:val="0"/>
              <w:rPr>
                <w:rFonts w:ascii="Arial" w:hAnsi="Arial" w:cs="Arial"/>
              </w:rPr>
            </w:pPr>
            <w:r>
              <w:rPr>
                <w:rFonts w:ascii="Arial" w:hAnsi="Arial" w:cs="Arial"/>
              </w:rPr>
              <w:t>6.1.1</w:t>
            </w:r>
          </w:p>
          <w:p w14:paraId="76DA6F1F" w14:textId="18C8336C" w:rsidR="006E71D6" w:rsidRPr="0030790D" w:rsidRDefault="006E71D6" w:rsidP="00447094">
            <w:pPr>
              <w:autoSpaceDE w:val="0"/>
              <w:autoSpaceDN w:val="0"/>
              <w:adjustRightInd w:val="0"/>
              <w:rPr>
                <w:rFonts w:ascii="Arial" w:hAnsi="Arial" w:cs="Arial"/>
              </w:rPr>
            </w:pPr>
          </w:p>
        </w:tc>
        <w:tc>
          <w:tcPr>
            <w:tcW w:w="8618" w:type="dxa"/>
          </w:tcPr>
          <w:p w14:paraId="160A327A" w14:textId="1F20C6DE" w:rsidR="00916B73" w:rsidRDefault="003800FA" w:rsidP="003800FA">
            <w:pPr>
              <w:autoSpaceDE w:val="0"/>
              <w:autoSpaceDN w:val="0"/>
              <w:adjustRightInd w:val="0"/>
              <w:jc w:val="both"/>
              <w:rPr>
                <w:rFonts w:ascii="Arial" w:hAnsi="Arial" w:cs="Arial"/>
              </w:rPr>
            </w:pPr>
            <w:r>
              <w:rPr>
                <w:rFonts w:ascii="Arial" w:hAnsi="Arial" w:cs="Arial"/>
              </w:rPr>
              <w:t xml:space="preserve">Bellfield Park is currently going through the early stages of development, the paddling pool has been cleaned, de-weeded and filled, staff are currently being trained on the pool pant </w:t>
            </w:r>
            <w:r w:rsidR="005D79D1">
              <w:rPr>
                <w:rFonts w:ascii="Arial" w:hAnsi="Arial" w:cs="Arial"/>
              </w:rPr>
              <w:t>to</w:t>
            </w:r>
            <w:r>
              <w:rPr>
                <w:rFonts w:ascii="Arial" w:hAnsi="Arial" w:cs="Arial"/>
              </w:rPr>
              <w:t xml:space="preserve"> run a safe operation, the paddling pool is now open in the good weather.  Other </w:t>
            </w:r>
            <w:r w:rsidR="00EF24F1">
              <w:rPr>
                <w:rFonts w:ascii="Arial" w:hAnsi="Arial" w:cs="Arial"/>
              </w:rPr>
              <w:t>p</w:t>
            </w:r>
            <w:r>
              <w:rPr>
                <w:rFonts w:ascii="Arial" w:hAnsi="Arial" w:cs="Arial"/>
              </w:rPr>
              <w:t xml:space="preserve">ark areas being worked on </w:t>
            </w:r>
            <w:r w:rsidR="00916B73">
              <w:rPr>
                <w:rFonts w:ascii="Arial" w:hAnsi="Arial" w:cs="Arial"/>
              </w:rPr>
              <w:t>now</w:t>
            </w:r>
            <w:r>
              <w:rPr>
                <w:rFonts w:ascii="Arial" w:hAnsi="Arial" w:cs="Arial"/>
              </w:rPr>
              <w:t xml:space="preserve"> are the </w:t>
            </w:r>
            <w:r w:rsidR="00EF24F1">
              <w:rPr>
                <w:rFonts w:ascii="Arial" w:hAnsi="Arial" w:cs="Arial"/>
              </w:rPr>
              <w:t>k</w:t>
            </w:r>
            <w:r>
              <w:rPr>
                <w:rFonts w:ascii="Arial" w:hAnsi="Arial" w:cs="Arial"/>
              </w:rPr>
              <w:t xml:space="preserve">iosk, pathways throughout the </w:t>
            </w:r>
            <w:r w:rsidR="00EF24F1">
              <w:rPr>
                <w:rFonts w:ascii="Arial" w:hAnsi="Arial" w:cs="Arial"/>
              </w:rPr>
              <w:t>p</w:t>
            </w:r>
            <w:r>
              <w:rPr>
                <w:rFonts w:ascii="Arial" w:hAnsi="Arial" w:cs="Arial"/>
              </w:rPr>
              <w:t xml:space="preserve">ark, tennis court signage and </w:t>
            </w:r>
            <w:r w:rsidR="00EF24F1">
              <w:rPr>
                <w:rFonts w:ascii="Arial" w:hAnsi="Arial" w:cs="Arial"/>
              </w:rPr>
              <w:t>p</w:t>
            </w:r>
            <w:r>
              <w:rPr>
                <w:rFonts w:ascii="Arial" w:hAnsi="Arial" w:cs="Arial"/>
              </w:rPr>
              <w:t xml:space="preserve">ark signage.  </w:t>
            </w:r>
            <w:r w:rsidR="00092D71">
              <w:rPr>
                <w:rFonts w:ascii="Arial" w:hAnsi="Arial" w:cs="Arial"/>
              </w:rPr>
              <w:t xml:space="preserve">  </w:t>
            </w:r>
            <w:r w:rsidR="005D79D1">
              <w:rPr>
                <w:rFonts w:ascii="Arial" w:hAnsi="Arial" w:cs="Arial"/>
              </w:rPr>
              <w:t>The plan is</w:t>
            </w:r>
            <w:r w:rsidR="00916B73">
              <w:rPr>
                <w:rFonts w:ascii="Arial" w:hAnsi="Arial" w:cs="Arial"/>
              </w:rPr>
              <w:t xml:space="preserve"> to open the Kiosk/Shop and tennis court bookings by the middle of June.</w:t>
            </w:r>
          </w:p>
          <w:p w14:paraId="34E5F684" w14:textId="38B51598" w:rsidR="006E71D6" w:rsidRPr="003800FA" w:rsidRDefault="00092D71" w:rsidP="003800FA">
            <w:pPr>
              <w:autoSpaceDE w:val="0"/>
              <w:autoSpaceDN w:val="0"/>
              <w:adjustRightInd w:val="0"/>
              <w:jc w:val="both"/>
              <w:rPr>
                <w:rFonts w:ascii="Arial" w:hAnsi="Arial" w:cs="Arial"/>
              </w:rPr>
            </w:pPr>
            <w:r>
              <w:rPr>
                <w:rFonts w:ascii="Arial" w:hAnsi="Arial" w:cs="Arial"/>
              </w:rPr>
              <w:t xml:space="preserve"> </w:t>
            </w:r>
          </w:p>
        </w:tc>
      </w:tr>
      <w:tr w:rsidR="006E71D6" w:rsidRPr="0089449E" w14:paraId="3F406BED"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77C433C6" w14:textId="7371AC80" w:rsidR="006E71D6" w:rsidRPr="006E71D6" w:rsidRDefault="0004312D" w:rsidP="00447094">
            <w:pPr>
              <w:autoSpaceDE w:val="0"/>
              <w:autoSpaceDN w:val="0"/>
              <w:adjustRightInd w:val="0"/>
              <w:rPr>
                <w:rFonts w:ascii="Arial" w:hAnsi="Arial" w:cs="Arial"/>
                <w:bCs/>
              </w:rPr>
            </w:pPr>
            <w:bookmarkStart w:id="1" w:name="_Hlk74069803"/>
            <w:r>
              <w:rPr>
                <w:rFonts w:ascii="Arial" w:hAnsi="Arial" w:cs="Arial"/>
                <w:bCs/>
              </w:rPr>
              <w:t>6.2</w:t>
            </w:r>
          </w:p>
        </w:tc>
        <w:tc>
          <w:tcPr>
            <w:tcW w:w="8618" w:type="dxa"/>
          </w:tcPr>
          <w:p w14:paraId="6F026BBB" w14:textId="21F8BB59" w:rsidR="006E71D6" w:rsidRDefault="006E71D6" w:rsidP="0003223B">
            <w:pPr>
              <w:autoSpaceDE w:val="0"/>
              <w:autoSpaceDN w:val="0"/>
              <w:adjustRightInd w:val="0"/>
              <w:jc w:val="both"/>
              <w:rPr>
                <w:rFonts w:ascii="Arial" w:hAnsi="Arial" w:cs="Arial"/>
                <w:bCs/>
              </w:rPr>
            </w:pPr>
            <w:r w:rsidRPr="006E71D6">
              <w:rPr>
                <w:rFonts w:ascii="Arial" w:hAnsi="Arial" w:cs="Arial"/>
                <w:bCs/>
                <w:u w:val="single"/>
              </w:rPr>
              <w:t>School</w:t>
            </w:r>
            <w:r w:rsidR="001B0255">
              <w:rPr>
                <w:rFonts w:ascii="Arial" w:hAnsi="Arial" w:cs="Arial"/>
                <w:bCs/>
                <w:u w:val="single"/>
              </w:rPr>
              <w:t>’</w:t>
            </w:r>
            <w:r w:rsidRPr="006E71D6">
              <w:rPr>
                <w:rFonts w:ascii="Arial" w:hAnsi="Arial" w:cs="Arial"/>
                <w:bCs/>
                <w:u w:val="single"/>
              </w:rPr>
              <w:t>s Out</w:t>
            </w:r>
            <w:r>
              <w:rPr>
                <w:rFonts w:ascii="Arial" w:hAnsi="Arial" w:cs="Arial"/>
                <w:bCs/>
              </w:rPr>
              <w:t xml:space="preserve"> </w:t>
            </w:r>
          </w:p>
          <w:p w14:paraId="3D033621" w14:textId="5BE80486" w:rsidR="006E71D6" w:rsidRPr="006E71D6" w:rsidRDefault="006E71D6" w:rsidP="0003223B">
            <w:pPr>
              <w:autoSpaceDE w:val="0"/>
              <w:autoSpaceDN w:val="0"/>
              <w:adjustRightInd w:val="0"/>
              <w:jc w:val="both"/>
              <w:rPr>
                <w:rFonts w:ascii="Arial" w:hAnsi="Arial" w:cs="Arial"/>
                <w:bCs/>
              </w:rPr>
            </w:pPr>
          </w:p>
        </w:tc>
      </w:tr>
      <w:tr w:rsidR="006E71D6" w:rsidRPr="0089449E" w14:paraId="03C933FB"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577FF8ED" w14:textId="4CFE745E" w:rsidR="006E71D6" w:rsidRDefault="0004312D" w:rsidP="00447094">
            <w:pPr>
              <w:autoSpaceDE w:val="0"/>
              <w:autoSpaceDN w:val="0"/>
              <w:adjustRightInd w:val="0"/>
              <w:rPr>
                <w:rFonts w:ascii="Arial" w:hAnsi="Arial" w:cs="Arial"/>
                <w:bCs/>
              </w:rPr>
            </w:pPr>
            <w:r>
              <w:rPr>
                <w:rFonts w:ascii="Arial" w:hAnsi="Arial" w:cs="Arial"/>
                <w:bCs/>
              </w:rPr>
              <w:t>6.2.1</w:t>
            </w:r>
          </w:p>
          <w:p w14:paraId="58C31842" w14:textId="4F867B36" w:rsidR="0004312D" w:rsidRDefault="0004312D" w:rsidP="00447094">
            <w:pPr>
              <w:autoSpaceDE w:val="0"/>
              <w:autoSpaceDN w:val="0"/>
              <w:adjustRightInd w:val="0"/>
              <w:rPr>
                <w:rFonts w:ascii="Arial" w:hAnsi="Arial" w:cs="Arial"/>
                <w:bCs/>
              </w:rPr>
            </w:pPr>
          </w:p>
          <w:p w14:paraId="75319B49" w14:textId="0B1F231A" w:rsidR="0004312D" w:rsidRDefault="0004312D" w:rsidP="00447094">
            <w:pPr>
              <w:autoSpaceDE w:val="0"/>
              <w:autoSpaceDN w:val="0"/>
              <w:adjustRightInd w:val="0"/>
              <w:rPr>
                <w:rFonts w:ascii="Arial" w:hAnsi="Arial" w:cs="Arial"/>
                <w:bCs/>
              </w:rPr>
            </w:pPr>
          </w:p>
          <w:p w14:paraId="44925F5B" w14:textId="3E6107C4" w:rsidR="0004312D" w:rsidRDefault="0004312D" w:rsidP="00447094">
            <w:pPr>
              <w:autoSpaceDE w:val="0"/>
              <w:autoSpaceDN w:val="0"/>
              <w:adjustRightInd w:val="0"/>
              <w:rPr>
                <w:rFonts w:ascii="Arial" w:hAnsi="Arial" w:cs="Arial"/>
                <w:bCs/>
              </w:rPr>
            </w:pPr>
          </w:p>
          <w:p w14:paraId="2B73BEA6" w14:textId="1265B4FC" w:rsidR="0004312D" w:rsidRDefault="0004312D" w:rsidP="00447094">
            <w:pPr>
              <w:autoSpaceDE w:val="0"/>
              <w:autoSpaceDN w:val="0"/>
              <w:adjustRightInd w:val="0"/>
              <w:rPr>
                <w:rFonts w:ascii="Arial" w:hAnsi="Arial" w:cs="Arial"/>
                <w:bCs/>
              </w:rPr>
            </w:pPr>
          </w:p>
          <w:p w14:paraId="62DCD062" w14:textId="4C331937" w:rsidR="0004312D" w:rsidRDefault="0004312D" w:rsidP="00447094">
            <w:pPr>
              <w:autoSpaceDE w:val="0"/>
              <w:autoSpaceDN w:val="0"/>
              <w:adjustRightInd w:val="0"/>
              <w:rPr>
                <w:rFonts w:ascii="Arial" w:hAnsi="Arial" w:cs="Arial"/>
                <w:bCs/>
              </w:rPr>
            </w:pPr>
          </w:p>
          <w:p w14:paraId="5F5B361C" w14:textId="4937B5ED" w:rsidR="0004312D" w:rsidRDefault="0004312D" w:rsidP="00447094">
            <w:pPr>
              <w:autoSpaceDE w:val="0"/>
              <w:autoSpaceDN w:val="0"/>
              <w:adjustRightInd w:val="0"/>
              <w:rPr>
                <w:rFonts w:ascii="Arial" w:hAnsi="Arial" w:cs="Arial"/>
                <w:bCs/>
              </w:rPr>
            </w:pPr>
          </w:p>
          <w:p w14:paraId="794B1232" w14:textId="2437534C" w:rsidR="0004312D" w:rsidRDefault="0004312D" w:rsidP="00447094">
            <w:pPr>
              <w:autoSpaceDE w:val="0"/>
              <w:autoSpaceDN w:val="0"/>
              <w:adjustRightInd w:val="0"/>
              <w:rPr>
                <w:rFonts w:ascii="Arial" w:hAnsi="Arial" w:cs="Arial"/>
                <w:bCs/>
              </w:rPr>
            </w:pPr>
            <w:r>
              <w:rPr>
                <w:rFonts w:ascii="Arial" w:hAnsi="Arial" w:cs="Arial"/>
                <w:bCs/>
              </w:rPr>
              <w:t>6.2.2</w:t>
            </w:r>
          </w:p>
          <w:p w14:paraId="79835C0E" w14:textId="3F6F6FEF" w:rsidR="0004312D" w:rsidRDefault="0004312D" w:rsidP="00447094">
            <w:pPr>
              <w:autoSpaceDE w:val="0"/>
              <w:autoSpaceDN w:val="0"/>
              <w:adjustRightInd w:val="0"/>
              <w:rPr>
                <w:rFonts w:ascii="Arial" w:hAnsi="Arial" w:cs="Arial"/>
                <w:bCs/>
              </w:rPr>
            </w:pPr>
          </w:p>
          <w:p w14:paraId="3125FE90" w14:textId="19A3B2E1" w:rsidR="0004312D" w:rsidRDefault="0004312D" w:rsidP="00447094">
            <w:pPr>
              <w:autoSpaceDE w:val="0"/>
              <w:autoSpaceDN w:val="0"/>
              <w:adjustRightInd w:val="0"/>
              <w:rPr>
                <w:rFonts w:ascii="Arial" w:hAnsi="Arial" w:cs="Arial"/>
                <w:bCs/>
              </w:rPr>
            </w:pPr>
          </w:p>
          <w:p w14:paraId="3812300A" w14:textId="2CC9C25B" w:rsidR="0004312D" w:rsidRDefault="0004312D" w:rsidP="00447094">
            <w:pPr>
              <w:autoSpaceDE w:val="0"/>
              <w:autoSpaceDN w:val="0"/>
              <w:adjustRightInd w:val="0"/>
              <w:rPr>
                <w:rFonts w:ascii="Arial" w:hAnsi="Arial" w:cs="Arial"/>
                <w:bCs/>
              </w:rPr>
            </w:pPr>
          </w:p>
          <w:p w14:paraId="5331E4EA" w14:textId="3C27C644" w:rsidR="0004312D" w:rsidRDefault="0004312D" w:rsidP="00447094">
            <w:pPr>
              <w:autoSpaceDE w:val="0"/>
              <w:autoSpaceDN w:val="0"/>
              <w:adjustRightInd w:val="0"/>
              <w:rPr>
                <w:rFonts w:ascii="Arial" w:hAnsi="Arial" w:cs="Arial"/>
                <w:bCs/>
              </w:rPr>
            </w:pPr>
          </w:p>
          <w:p w14:paraId="5CEDEFB3" w14:textId="2F118D6E" w:rsidR="0004312D" w:rsidRDefault="0004312D" w:rsidP="00447094">
            <w:pPr>
              <w:autoSpaceDE w:val="0"/>
              <w:autoSpaceDN w:val="0"/>
              <w:adjustRightInd w:val="0"/>
              <w:rPr>
                <w:rFonts w:ascii="Arial" w:hAnsi="Arial" w:cs="Arial"/>
                <w:bCs/>
              </w:rPr>
            </w:pPr>
          </w:p>
          <w:p w14:paraId="4F6B81E9" w14:textId="586EC0E2" w:rsidR="0004312D" w:rsidRDefault="0004312D" w:rsidP="00447094">
            <w:pPr>
              <w:autoSpaceDE w:val="0"/>
              <w:autoSpaceDN w:val="0"/>
              <w:adjustRightInd w:val="0"/>
              <w:rPr>
                <w:rFonts w:ascii="Arial" w:hAnsi="Arial" w:cs="Arial"/>
                <w:bCs/>
              </w:rPr>
            </w:pPr>
            <w:r>
              <w:rPr>
                <w:rFonts w:ascii="Arial" w:hAnsi="Arial" w:cs="Arial"/>
                <w:bCs/>
              </w:rPr>
              <w:t>6.2.3</w:t>
            </w:r>
          </w:p>
          <w:p w14:paraId="757D4F14" w14:textId="4AEBEA15" w:rsidR="006E71D6" w:rsidRPr="006E71D6" w:rsidRDefault="006E71D6" w:rsidP="00447094">
            <w:pPr>
              <w:autoSpaceDE w:val="0"/>
              <w:autoSpaceDN w:val="0"/>
              <w:adjustRightInd w:val="0"/>
              <w:rPr>
                <w:rFonts w:ascii="Arial" w:hAnsi="Arial" w:cs="Arial"/>
                <w:bCs/>
              </w:rPr>
            </w:pPr>
          </w:p>
        </w:tc>
        <w:tc>
          <w:tcPr>
            <w:tcW w:w="8618" w:type="dxa"/>
          </w:tcPr>
          <w:p w14:paraId="0BF872C2" w14:textId="4178A929" w:rsidR="0080278C" w:rsidRPr="0080278C" w:rsidRDefault="001B0255" w:rsidP="0080278C">
            <w:pPr>
              <w:autoSpaceDE w:val="0"/>
              <w:autoSpaceDN w:val="0"/>
              <w:adjustRightInd w:val="0"/>
              <w:jc w:val="both"/>
              <w:rPr>
                <w:rFonts w:ascii="Arial" w:hAnsi="Arial" w:cs="Arial"/>
                <w:bCs/>
              </w:rPr>
            </w:pPr>
            <w:r w:rsidRPr="00916B73">
              <w:rPr>
                <w:rFonts w:ascii="Arial" w:hAnsi="Arial" w:cs="Arial"/>
                <w:bCs/>
              </w:rPr>
              <w:t xml:space="preserve"> </w:t>
            </w:r>
            <w:r w:rsidR="0080278C" w:rsidRPr="0080278C">
              <w:rPr>
                <w:rFonts w:ascii="Arial" w:hAnsi="Arial" w:cs="Arial"/>
                <w:bCs/>
              </w:rPr>
              <w:t xml:space="preserve">The “School’s Out” (SO) summer activity programme was launched on 17 May and bookings went live on 7, 8 and 9 June. This year, there are 1,050 activities on the programme across the Highlands with capacity for a total of 42,000 participant places. At the time of writing this update, the SO bookings system had just opened to the public. This resulted in an uptake of 24,283 activity places booked generating £39.6K in income over the first two days of booking. </w:t>
            </w:r>
          </w:p>
          <w:p w14:paraId="5557453B" w14:textId="77777777" w:rsidR="0080278C" w:rsidRPr="0080278C" w:rsidRDefault="0080278C" w:rsidP="0080278C">
            <w:pPr>
              <w:autoSpaceDE w:val="0"/>
              <w:autoSpaceDN w:val="0"/>
              <w:adjustRightInd w:val="0"/>
              <w:jc w:val="both"/>
              <w:rPr>
                <w:rFonts w:ascii="Arial" w:hAnsi="Arial" w:cs="Arial"/>
                <w:bCs/>
              </w:rPr>
            </w:pPr>
          </w:p>
          <w:p w14:paraId="1007D096" w14:textId="77777777" w:rsidR="0080278C" w:rsidRPr="0080278C" w:rsidRDefault="0080278C" w:rsidP="0080278C">
            <w:pPr>
              <w:autoSpaceDE w:val="0"/>
              <w:autoSpaceDN w:val="0"/>
              <w:adjustRightInd w:val="0"/>
              <w:jc w:val="both"/>
              <w:rPr>
                <w:rFonts w:ascii="Arial" w:hAnsi="Arial" w:cs="Arial"/>
                <w:bCs/>
              </w:rPr>
            </w:pPr>
            <w:r w:rsidRPr="0080278C">
              <w:rPr>
                <w:rFonts w:ascii="Arial" w:hAnsi="Arial" w:cs="Arial"/>
                <w:bCs/>
              </w:rPr>
              <w:t>To recognise the support of those members who continued to pay their highlife membership throughout the COVID-19 lockdown, the booking system was developed to afford those members a 24 hour early access to make School’s Out bookings. Of the 24.3K bookings made in the first two days, 5.2K of these were made during the advance booking period.</w:t>
            </w:r>
          </w:p>
          <w:p w14:paraId="16D9D067" w14:textId="77777777" w:rsidR="0080278C" w:rsidRPr="0080278C" w:rsidRDefault="0080278C" w:rsidP="0080278C">
            <w:pPr>
              <w:autoSpaceDE w:val="0"/>
              <w:autoSpaceDN w:val="0"/>
              <w:adjustRightInd w:val="0"/>
              <w:jc w:val="both"/>
              <w:rPr>
                <w:rFonts w:ascii="Arial" w:hAnsi="Arial" w:cs="Arial"/>
                <w:bCs/>
              </w:rPr>
            </w:pPr>
          </w:p>
          <w:p w14:paraId="3D1CC4F4" w14:textId="77777777" w:rsidR="0080278C" w:rsidRPr="0080278C" w:rsidRDefault="0080278C" w:rsidP="0080278C">
            <w:pPr>
              <w:autoSpaceDE w:val="0"/>
              <w:autoSpaceDN w:val="0"/>
              <w:adjustRightInd w:val="0"/>
              <w:jc w:val="both"/>
              <w:rPr>
                <w:rFonts w:ascii="Arial" w:hAnsi="Arial" w:cs="Arial"/>
                <w:bCs/>
              </w:rPr>
            </w:pPr>
            <w:r w:rsidRPr="0080278C">
              <w:rPr>
                <w:rFonts w:ascii="Arial" w:hAnsi="Arial" w:cs="Arial"/>
                <w:bCs/>
              </w:rPr>
              <w:t xml:space="preserve">In addition to HLH’s School’s Out programme, this year, THC has received Scottish Government funding to support children and young people over the school summer holidays and it has called the programme the “Summer of Hope”. It has commissioned a number of other providers to deliver the “Summer of Hope” and is providing 6.5K vouchers with a £30 value to targeted children and young people across the Highlands, believed to have been most impacted by COVID-19. The intention of the voucher is to enable them/the family to purchase places in the HLH summer programme as part of this. </w:t>
            </w:r>
          </w:p>
          <w:p w14:paraId="634FB46A" w14:textId="09A94BB8" w:rsidR="001B0255" w:rsidRPr="001B0255" w:rsidRDefault="001B0255" w:rsidP="0003223B">
            <w:pPr>
              <w:autoSpaceDE w:val="0"/>
              <w:autoSpaceDN w:val="0"/>
              <w:adjustRightInd w:val="0"/>
              <w:jc w:val="both"/>
              <w:rPr>
                <w:rFonts w:ascii="Arial" w:hAnsi="Arial" w:cs="Arial"/>
                <w:bCs/>
                <w:highlight w:val="yellow"/>
              </w:rPr>
            </w:pPr>
          </w:p>
        </w:tc>
      </w:tr>
      <w:bookmarkEnd w:id="1"/>
      <w:tr w:rsidR="00647D1E" w:rsidRPr="0089449E" w14:paraId="4B8E130F"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6F8E2E2F" w14:textId="5F3E70BE" w:rsidR="00647D1E" w:rsidRDefault="0004312D" w:rsidP="00447094">
            <w:pPr>
              <w:autoSpaceDE w:val="0"/>
              <w:autoSpaceDN w:val="0"/>
              <w:adjustRightInd w:val="0"/>
              <w:rPr>
                <w:rFonts w:ascii="Arial" w:hAnsi="Arial" w:cs="Arial"/>
                <w:b/>
              </w:rPr>
            </w:pPr>
            <w:r>
              <w:rPr>
                <w:rFonts w:ascii="Arial" w:hAnsi="Arial" w:cs="Arial"/>
                <w:b/>
              </w:rPr>
              <w:t>7</w:t>
            </w:r>
            <w:r w:rsidR="00996BED">
              <w:rPr>
                <w:rFonts w:ascii="Arial" w:hAnsi="Arial" w:cs="Arial"/>
                <w:b/>
              </w:rPr>
              <w:t>.</w:t>
            </w:r>
          </w:p>
        </w:tc>
        <w:tc>
          <w:tcPr>
            <w:tcW w:w="8618" w:type="dxa"/>
          </w:tcPr>
          <w:p w14:paraId="050D8BD4" w14:textId="77777777" w:rsidR="00E31BE1" w:rsidRDefault="003047AD" w:rsidP="00460074">
            <w:pPr>
              <w:autoSpaceDE w:val="0"/>
              <w:autoSpaceDN w:val="0"/>
              <w:adjustRightInd w:val="0"/>
              <w:jc w:val="both"/>
              <w:rPr>
                <w:rFonts w:ascii="Arial" w:hAnsi="Arial" w:cs="Arial"/>
                <w:b/>
              </w:rPr>
            </w:pPr>
            <w:r>
              <w:rPr>
                <w:rFonts w:ascii="Arial" w:hAnsi="Arial" w:cs="Arial"/>
                <w:b/>
              </w:rPr>
              <w:t xml:space="preserve">Projects - </w:t>
            </w:r>
            <w:r w:rsidR="0003223B" w:rsidRPr="0003223B">
              <w:rPr>
                <w:rFonts w:ascii="Arial" w:hAnsi="Arial" w:cs="Arial"/>
                <w:b/>
              </w:rPr>
              <w:t>Highland Future Sports Provision Prioritisation (Infrastructure)</w:t>
            </w:r>
            <w:r w:rsidR="005D1C21">
              <w:rPr>
                <w:rFonts w:ascii="Arial" w:hAnsi="Arial" w:cs="Arial"/>
                <w:b/>
              </w:rPr>
              <w:t xml:space="preserve"> </w:t>
            </w:r>
          </w:p>
          <w:p w14:paraId="3C8EC0FA" w14:textId="509BD37F" w:rsidR="00460074" w:rsidRPr="0003223B" w:rsidRDefault="00460074" w:rsidP="00460074">
            <w:pPr>
              <w:autoSpaceDE w:val="0"/>
              <w:autoSpaceDN w:val="0"/>
              <w:adjustRightInd w:val="0"/>
              <w:jc w:val="both"/>
              <w:rPr>
                <w:rFonts w:ascii="Arial" w:hAnsi="Arial" w:cs="Arial"/>
                <w:b/>
              </w:rPr>
            </w:pPr>
          </w:p>
        </w:tc>
      </w:tr>
      <w:tr w:rsidR="00A129BC" w:rsidRPr="0089449E" w14:paraId="2A62E81C"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2D23C84D" w14:textId="10D29341" w:rsidR="001867F0" w:rsidRPr="00460074" w:rsidRDefault="0004312D" w:rsidP="00460074">
            <w:pPr>
              <w:autoSpaceDE w:val="0"/>
              <w:autoSpaceDN w:val="0"/>
              <w:adjustRightInd w:val="0"/>
              <w:rPr>
                <w:rFonts w:ascii="Arial" w:hAnsi="Arial" w:cs="Arial"/>
              </w:rPr>
            </w:pPr>
            <w:r>
              <w:rPr>
                <w:rFonts w:ascii="Arial" w:hAnsi="Arial" w:cs="Arial"/>
              </w:rPr>
              <w:t>7</w:t>
            </w:r>
            <w:r w:rsidR="00F105E6" w:rsidRPr="00460074">
              <w:rPr>
                <w:rFonts w:ascii="Arial" w:hAnsi="Arial" w:cs="Arial"/>
              </w:rPr>
              <w:t>.1</w:t>
            </w:r>
          </w:p>
        </w:tc>
        <w:tc>
          <w:tcPr>
            <w:tcW w:w="8618" w:type="dxa"/>
          </w:tcPr>
          <w:p w14:paraId="523B38E0" w14:textId="40FACC63" w:rsidR="00992544" w:rsidRDefault="00460074" w:rsidP="00644D84">
            <w:pPr>
              <w:autoSpaceDE w:val="0"/>
              <w:autoSpaceDN w:val="0"/>
              <w:adjustRightInd w:val="0"/>
              <w:jc w:val="both"/>
              <w:rPr>
                <w:rFonts w:ascii="Arial" w:hAnsi="Arial" w:cs="Arial"/>
                <w:bCs/>
              </w:rPr>
            </w:pPr>
            <w:r w:rsidRPr="00460074">
              <w:rPr>
                <w:rFonts w:ascii="Arial" w:hAnsi="Arial" w:cs="Arial"/>
                <w:bCs/>
              </w:rPr>
              <w:t>The work being led by THC with H</w:t>
            </w:r>
            <w:r w:rsidR="0003223B" w:rsidRPr="00460074">
              <w:rPr>
                <w:rFonts w:ascii="Arial" w:hAnsi="Arial" w:cs="Arial"/>
                <w:bCs/>
              </w:rPr>
              <w:t xml:space="preserve">LH, </w:t>
            </w:r>
            <w:r w:rsidRPr="00460074">
              <w:rPr>
                <w:rFonts w:ascii="Arial" w:hAnsi="Arial" w:cs="Arial"/>
                <w:b/>
              </w:rPr>
              <w:t>sport</w:t>
            </w:r>
            <w:r w:rsidRPr="00460074">
              <w:rPr>
                <w:rFonts w:ascii="Arial" w:hAnsi="Arial" w:cs="Arial"/>
                <w:bCs/>
              </w:rPr>
              <w:t>s</w:t>
            </w:r>
            <w:r w:rsidR="0003223B" w:rsidRPr="00460074">
              <w:rPr>
                <w:rFonts w:ascii="Arial" w:hAnsi="Arial" w:cs="Arial"/>
                <w:bCs/>
              </w:rPr>
              <w:t>cotland, HIE and UHI</w:t>
            </w:r>
            <w:r w:rsidRPr="00460074">
              <w:rPr>
                <w:rFonts w:ascii="Arial" w:hAnsi="Arial" w:cs="Arial"/>
                <w:bCs/>
              </w:rPr>
              <w:t xml:space="preserve"> has progressed with the partners having drafted a project scoring framework. The </w:t>
            </w:r>
            <w:r w:rsidRPr="00460074">
              <w:rPr>
                <w:rFonts w:ascii="Arial" w:hAnsi="Arial" w:cs="Arial"/>
                <w:bCs/>
              </w:rPr>
              <w:lastRenderedPageBreak/>
              <w:t xml:space="preserve">framework </w:t>
            </w:r>
            <w:r w:rsidR="00D475CA">
              <w:rPr>
                <w:rFonts w:ascii="Arial" w:hAnsi="Arial" w:cs="Arial"/>
                <w:bCs/>
              </w:rPr>
              <w:t>is intended to</w:t>
            </w:r>
            <w:r w:rsidRPr="00460074">
              <w:rPr>
                <w:rFonts w:ascii="Arial" w:hAnsi="Arial" w:cs="Arial"/>
                <w:bCs/>
              </w:rPr>
              <w:t xml:space="preserve"> inform a strategic, Highland wide approach to sports facility investment. </w:t>
            </w:r>
          </w:p>
          <w:p w14:paraId="4DB4C128" w14:textId="2346125D" w:rsidR="00460074" w:rsidRPr="00460074" w:rsidRDefault="00460074" w:rsidP="00644D84">
            <w:pPr>
              <w:autoSpaceDE w:val="0"/>
              <w:autoSpaceDN w:val="0"/>
              <w:adjustRightInd w:val="0"/>
              <w:jc w:val="both"/>
              <w:rPr>
                <w:rFonts w:ascii="Arial" w:hAnsi="Arial" w:cs="Arial"/>
                <w:bCs/>
              </w:rPr>
            </w:pPr>
          </w:p>
        </w:tc>
      </w:tr>
      <w:tr w:rsidR="0090103B" w:rsidRPr="0089449E" w14:paraId="6469A05F"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110C734B" w14:textId="2304578F" w:rsidR="0090103B" w:rsidRDefault="0004312D" w:rsidP="00157FFD">
            <w:pPr>
              <w:autoSpaceDE w:val="0"/>
              <w:autoSpaceDN w:val="0"/>
              <w:adjustRightInd w:val="0"/>
              <w:rPr>
                <w:rFonts w:ascii="Arial" w:hAnsi="Arial" w:cs="Arial"/>
                <w:b/>
                <w:bCs/>
              </w:rPr>
            </w:pPr>
            <w:r>
              <w:rPr>
                <w:rFonts w:ascii="Arial" w:hAnsi="Arial" w:cs="Arial"/>
                <w:b/>
                <w:bCs/>
              </w:rPr>
              <w:lastRenderedPageBreak/>
              <w:t>8</w:t>
            </w:r>
            <w:r w:rsidR="003047AD">
              <w:rPr>
                <w:rFonts w:ascii="Arial" w:hAnsi="Arial" w:cs="Arial"/>
                <w:b/>
                <w:bCs/>
              </w:rPr>
              <w:t>.</w:t>
            </w:r>
          </w:p>
        </w:tc>
        <w:tc>
          <w:tcPr>
            <w:tcW w:w="8618" w:type="dxa"/>
          </w:tcPr>
          <w:p w14:paraId="66CF7A1E" w14:textId="18E5AD61" w:rsidR="0090103B" w:rsidRDefault="005D1C21" w:rsidP="005D1C21">
            <w:pPr>
              <w:autoSpaceDE w:val="0"/>
              <w:autoSpaceDN w:val="0"/>
              <w:adjustRightInd w:val="0"/>
              <w:jc w:val="both"/>
              <w:rPr>
                <w:rFonts w:ascii="Arial" w:hAnsi="Arial" w:cs="Arial"/>
                <w:b/>
                <w:bCs/>
              </w:rPr>
            </w:pPr>
            <w:r w:rsidRPr="005D1C21">
              <w:rPr>
                <w:rFonts w:ascii="Arial" w:hAnsi="Arial" w:cs="Arial"/>
                <w:b/>
                <w:bCs/>
              </w:rPr>
              <w:t xml:space="preserve">Work with the </w:t>
            </w:r>
            <w:r>
              <w:rPr>
                <w:rFonts w:ascii="Arial" w:hAnsi="Arial" w:cs="Arial"/>
                <w:b/>
                <w:bCs/>
              </w:rPr>
              <w:t>CPP</w:t>
            </w:r>
            <w:r w:rsidRPr="005D1C21">
              <w:rPr>
                <w:rFonts w:ascii="Arial" w:hAnsi="Arial" w:cs="Arial"/>
                <w:b/>
                <w:bCs/>
              </w:rPr>
              <w:t xml:space="preserve"> Mental Health Delivery Group</w:t>
            </w:r>
            <w:r>
              <w:rPr>
                <w:rFonts w:ascii="Arial" w:hAnsi="Arial" w:cs="Arial"/>
                <w:b/>
                <w:bCs/>
              </w:rPr>
              <w:t xml:space="preserve"> </w:t>
            </w:r>
          </w:p>
          <w:p w14:paraId="25AFCD74" w14:textId="130FF8FB" w:rsidR="005D1C21" w:rsidRPr="005D1C21" w:rsidRDefault="005D1C21" w:rsidP="005D1C21">
            <w:pPr>
              <w:autoSpaceDE w:val="0"/>
              <w:autoSpaceDN w:val="0"/>
              <w:adjustRightInd w:val="0"/>
              <w:jc w:val="both"/>
              <w:rPr>
                <w:rFonts w:ascii="Arial" w:hAnsi="Arial" w:cs="Arial"/>
                <w:b/>
              </w:rPr>
            </w:pPr>
          </w:p>
        </w:tc>
      </w:tr>
      <w:tr w:rsidR="00460074" w:rsidRPr="00EE018E" w14:paraId="21B06E83"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03EFA683" w14:textId="270BC53B" w:rsidR="00460074" w:rsidRDefault="0004312D" w:rsidP="00460074">
            <w:pPr>
              <w:autoSpaceDE w:val="0"/>
              <w:autoSpaceDN w:val="0"/>
              <w:adjustRightInd w:val="0"/>
              <w:rPr>
                <w:rFonts w:ascii="Arial" w:hAnsi="Arial" w:cs="Arial"/>
              </w:rPr>
            </w:pPr>
            <w:r>
              <w:rPr>
                <w:rFonts w:ascii="Arial" w:hAnsi="Arial" w:cs="Arial"/>
              </w:rPr>
              <w:t>8</w:t>
            </w:r>
            <w:r w:rsidR="00460074">
              <w:rPr>
                <w:rFonts w:ascii="Arial" w:hAnsi="Arial" w:cs="Arial"/>
              </w:rPr>
              <w:t xml:space="preserve">.1         </w:t>
            </w:r>
          </w:p>
        </w:tc>
        <w:tc>
          <w:tcPr>
            <w:tcW w:w="8618" w:type="dxa"/>
          </w:tcPr>
          <w:p w14:paraId="14F9FB3E" w14:textId="77777777" w:rsidR="00460074" w:rsidRDefault="00460074" w:rsidP="00460074">
            <w:pPr>
              <w:autoSpaceDE w:val="0"/>
              <w:autoSpaceDN w:val="0"/>
              <w:adjustRightInd w:val="0"/>
              <w:jc w:val="both"/>
              <w:rPr>
                <w:rFonts w:ascii="Arial" w:hAnsi="Arial" w:cs="Arial"/>
              </w:rPr>
            </w:pPr>
            <w:r w:rsidRPr="005D1C21">
              <w:rPr>
                <w:rFonts w:ascii="Arial" w:hAnsi="Arial" w:cs="Arial"/>
              </w:rPr>
              <w:t xml:space="preserve">During February and March 2021, on behalf of the Community Planning Partnership’s </w:t>
            </w:r>
            <w:r>
              <w:rPr>
                <w:rFonts w:ascii="Arial" w:hAnsi="Arial" w:cs="Arial"/>
              </w:rPr>
              <w:t xml:space="preserve">(CPP) </w:t>
            </w:r>
            <w:r w:rsidRPr="005D1C21">
              <w:rPr>
                <w:rFonts w:ascii="Arial" w:hAnsi="Arial" w:cs="Arial"/>
              </w:rPr>
              <w:t xml:space="preserve">Mental Health Delivery Group, HLH led an online survey which asked young people about the impact of the COVID-19 pandemic to help the partners with planning and implementing initiatives and services for young people.  </w:t>
            </w:r>
          </w:p>
          <w:p w14:paraId="1BD3A6BD" w14:textId="77777777" w:rsidR="00460074" w:rsidRPr="005D1C21" w:rsidRDefault="00460074" w:rsidP="006E71D6">
            <w:pPr>
              <w:autoSpaceDE w:val="0"/>
              <w:autoSpaceDN w:val="0"/>
              <w:adjustRightInd w:val="0"/>
              <w:jc w:val="both"/>
              <w:rPr>
                <w:rFonts w:ascii="Arial" w:hAnsi="Arial" w:cs="Arial"/>
              </w:rPr>
            </w:pPr>
          </w:p>
        </w:tc>
      </w:tr>
      <w:tr w:rsidR="00EE018E" w:rsidRPr="00EE018E" w14:paraId="3B20318B"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6ECF91F3" w14:textId="7C7D59A7" w:rsidR="005D1C21" w:rsidRPr="00C76CFE" w:rsidRDefault="0004312D" w:rsidP="00157FFD">
            <w:pPr>
              <w:autoSpaceDE w:val="0"/>
              <w:autoSpaceDN w:val="0"/>
              <w:adjustRightInd w:val="0"/>
              <w:rPr>
                <w:rFonts w:ascii="Arial" w:hAnsi="Arial" w:cs="Arial"/>
              </w:rPr>
            </w:pPr>
            <w:r>
              <w:rPr>
                <w:rFonts w:ascii="Arial" w:hAnsi="Arial" w:cs="Arial"/>
              </w:rPr>
              <w:t>8</w:t>
            </w:r>
            <w:r w:rsidR="005D1C21">
              <w:rPr>
                <w:rFonts w:ascii="Arial" w:hAnsi="Arial" w:cs="Arial"/>
              </w:rPr>
              <w:t>.2</w:t>
            </w:r>
          </w:p>
        </w:tc>
        <w:tc>
          <w:tcPr>
            <w:tcW w:w="8618" w:type="dxa"/>
          </w:tcPr>
          <w:p w14:paraId="2B9271F0" w14:textId="77777777" w:rsidR="007D4326" w:rsidRDefault="006E71D6" w:rsidP="006E71D6">
            <w:pPr>
              <w:autoSpaceDE w:val="0"/>
              <w:autoSpaceDN w:val="0"/>
              <w:adjustRightInd w:val="0"/>
              <w:jc w:val="both"/>
              <w:rPr>
                <w:rFonts w:ascii="Arial" w:hAnsi="Arial" w:cs="Arial"/>
              </w:rPr>
            </w:pPr>
            <w:r w:rsidRPr="005D1C21">
              <w:rPr>
                <w:rFonts w:ascii="Arial" w:hAnsi="Arial" w:cs="Arial"/>
              </w:rPr>
              <w:t>The survey was completed by 777 young people from across the Highland area who were reached via schools, youth groups, sports and music tuition activities.  The information from the survey will be used along with other work being undertaken as part of the whole systems approach to supporting mental health and wellbeing and the Mental Health Delivery Group is exploring options for support which young people have requested.  Leading the process has enabled HLH to demonstrate another example of being a trusted and effective partner</w:t>
            </w:r>
            <w:r w:rsidR="005D1C21">
              <w:rPr>
                <w:rFonts w:ascii="Arial" w:hAnsi="Arial" w:cs="Arial"/>
              </w:rPr>
              <w:t>.</w:t>
            </w:r>
          </w:p>
          <w:p w14:paraId="2C1EF816" w14:textId="6E937F95" w:rsidR="005D1C21" w:rsidRPr="005D1C21" w:rsidRDefault="005D1C21" w:rsidP="006E71D6">
            <w:pPr>
              <w:autoSpaceDE w:val="0"/>
              <w:autoSpaceDN w:val="0"/>
              <w:adjustRightInd w:val="0"/>
              <w:jc w:val="both"/>
              <w:rPr>
                <w:rFonts w:ascii="Arial" w:hAnsi="Arial" w:cs="Arial"/>
              </w:rPr>
            </w:pPr>
          </w:p>
        </w:tc>
      </w:tr>
      <w:tr w:rsidR="004B1E87" w:rsidRPr="004B1E87" w14:paraId="181F337F"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01E0C28B" w14:textId="415D3D48" w:rsidR="00C76CFE" w:rsidRPr="003047AD" w:rsidRDefault="003047AD" w:rsidP="00157FFD">
            <w:pPr>
              <w:autoSpaceDE w:val="0"/>
              <w:autoSpaceDN w:val="0"/>
              <w:adjustRightInd w:val="0"/>
              <w:rPr>
                <w:rFonts w:ascii="Arial" w:hAnsi="Arial" w:cs="Arial"/>
                <w:b/>
                <w:bCs/>
              </w:rPr>
            </w:pPr>
            <w:r w:rsidRPr="003047AD">
              <w:rPr>
                <w:rFonts w:ascii="Arial" w:hAnsi="Arial" w:cs="Arial"/>
                <w:b/>
                <w:bCs/>
              </w:rPr>
              <w:t>1</w:t>
            </w:r>
            <w:r w:rsidR="0004312D">
              <w:rPr>
                <w:rFonts w:ascii="Arial" w:hAnsi="Arial" w:cs="Arial"/>
                <w:b/>
                <w:bCs/>
              </w:rPr>
              <w:t>0</w:t>
            </w:r>
            <w:r w:rsidRPr="003047AD">
              <w:rPr>
                <w:rFonts w:ascii="Arial" w:hAnsi="Arial" w:cs="Arial"/>
                <w:b/>
                <w:bCs/>
              </w:rPr>
              <w:t>.</w:t>
            </w:r>
          </w:p>
        </w:tc>
        <w:tc>
          <w:tcPr>
            <w:tcW w:w="8618" w:type="dxa"/>
          </w:tcPr>
          <w:p w14:paraId="533BFA72" w14:textId="4B690427" w:rsidR="0003223B" w:rsidRPr="005D1C21" w:rsidRDefault="0003223B" w:rsidP="0003223B">
            <w:pPr>
              <w:autoSpaceDE w:val="0"/>
              <w:autoSpaceDN w:val="0"/>
              <w:adjustRightInd w:val="0"/>
              <w:jc w:val="both"/>
              <w:rPr>
                <w:rFonts w:ascii="Arial" w:hAnsi="Arial" w:cs="Arial"/>
                <w:b/>
                <w:color w:val="FF0000"/>
              </w:rPr>
            </w:pPr>
            <w:r w:rsidRPr="0003223B">
              <w:rPr>
                <w:rFonts w:ascii="Arial" w:hAnsi="Arial" w:cs="Arial"/>
                <w:b/>
              </w:rPr>
              <w:t xml:space="preserve">Transformation </w:t>
            </w:r>
            <w:bookmarkStart w:id="2" w:name="_GoBack"/>
            <w:bookmarkEnd w:id="2"/>
          </w:p>
          <w:p w14:paraId="269408B8" w14:textId="2478408E" w:rsidR="002E3B97" w:rsidRPr="0003223B" w:rsidRDefault="002E3B97" w:rsidP="0003223B">
            <w:pPr>
              <w:autoSpaceDE w:val="0"/>
              <w:autoSpaceDN w:val="0"/>
              <w:adjustRightInd w:val="0"/>
              <w:jc w:val="both"/>
              <w:rPr>
                <w:rFonts w:ascii="Arial" w:hAnsi="Arial" w:cs="Arial"/>
              </w:rPr>
            </w:pPr>
          </w:p>
        </w:tc>
      </w:tr>
      <w:tr w:rsidR="0003223B" w:rsidRPr="004B1E87" w14:paraId="2232542B"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1CB89324" w14:textId="22AEA7FD" w:rsidR="0003223B" w:rsidRPr="0003223B" w:rsidRDefault="003047AD" w:rsidP="00157FFD">
            <w:pPr>
              <w:autoSpaceDE w:val="0"/>
              <w:autoSpaceDN w:val="0"/>
              <w:adjustRightInd w:val="0"/>
              <w:rPr>
                <w:rFonts w:ascii="Arial" w:hAnsi="Arial" w:cs="Arial"/>
              </w:rPr>
            </w:pPr>
            <w:r>
              <w:rPr>
                <w:rFonts w:ascii="Arial" w:hAnsi="Arial" w:cs="Arial"/>
              </w:rPr>
              <w:t>1</w:t>
            </w:r>
            <w:r w:rsidR="0004312D">
              <w:rPr>
                <w:rFonts w:ascii="Arial" w:hAnsi="Arial" w:cs="Arial"/>
              </w:rPr>
              <w:t>0</w:t>
            </w:r>
            <w:r>
              <w:rPr>
                <w:rFonts w:ascii="Arial" w:hAnsi="Arial" w:cs="Arial"/>
              </w:rPr>
              <w:t>.1</w:t>
            </w:r>
          </w:p>
        </w:tc>
        <w:tc>
          <w:tcPr>
            <w:tcW w:w="8618" w:type="dxa"/>
          </w:tcPr>
          <w:p w14:paraId="3E54602B" w14:textId="7D816186" w:rsidR="0003223B" w:rsidRPr="00C26C9D" w:rsidRDefault="00F510DF" w:rsidP="0003223B">
            <w:pPr>
              <w:jc w:val="both"/>
              <w:rPr>
                <w:rFonts w:ascii="Arial" w:hAnsi="Arial" w:cs="Arial"/>
                <w:szCs w:val="24"/>
              </w:rPr>
            </w:pPr>
            <w:r w:rsidRPr="00C26C9D">
              <w:rPr>
                <w:rFonts w:ascii="Arial" w:hAnsi="Arial" w:cs="Arial"/>
                <w:szCs w:val="24"/>
              </w:rPr>
              <w:t xml:space="preserve">Discussions continue with THC </w:t>
            </w:r>
            <w:r w:rsidR="00B02293" w:rsidRPr="00C26C9D">
              <w:rPr>
                <w:rFonts w:ascii="Arial" w:hAnsi="Arial" w:cs="Arial"/>
                <w:szCs w:val="24"/>
              </w:rPr>
              <w:t xml:space="preserve">with respect to resourcing. Analysis is well underway with respect to </w:t>
            </w:r>
            <w:r w:rsidR="00C4725C" w:rsidRPr="00C26C9D">
              <w:rPr>
                <w:rFonts w:ascii="Arial" w:hAnsi="Arial" w:cs="Arial"/>
                <w:szCs w:val="24"/>
              </w:rPr>
              <w:t>new ways of working</w:t>
            </w:r>
            <w:r w:rsidR="00B02293" w:rsidRPr="00C26C9D">
              <w:rPr>
                <w:rFonts w:ascii="Arial" w:hAnsi="Arial" w:cs="Arial"/>
                <w:szCs w:val="24"/>
              </w:rPr>
              <w:t xml:space="preserve"> in order to establish the requirement for office space as the Corporate teams return to work</w:t>
            </w:r>
            <w:r w:rsidR="00C4725C" w:rsidRPr="00C26C9D">
              <w:rPr>
                <w:rFonts w:ascii="Arial" w:hAnsi="Arial" w:cs="Arial"/>
                <w:szCs w:val="24"/>
              </w:rPr>
              <w:t xml:space="preserve">. </w:t>
            </w:r>
          </w:p>
          <w:p w14:paraId="6FF196C7" w14:textId="77777777" w:rsidR="0003223B" w:rsidRPr="005D1C21" w:rsidRDefault="0003223B" w:rsidP="0003223B">
            <w:pPr>
              <w:autoSpaceDE w:val="0"/>
              <w:autoSpaceDN w:val="0"/>
              <w:adjustRightInd w:val="0"/>
              <w:jc w:val="both"/>
              <w:rPr>
                <w:rFonts w:ascii="Arial" w:hAnsi="Arial" w:cs="Arial"/>
                <w:b/>
                <w:highlight w:val="yellow"/>
              </w:rPr>
            </w:pPr>
          </w:p>
        </w:tc>
      </w:tr>
      <w:tr w:rsidR="005460DF" w:rsidRPr="0089449E" w14:paraId="37E17C44"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63F511D5" w14:textId="47E210FC" w:rsidR="005460DF" w:rsidRPr="00CE7D82" w:rsidRDefault="003047AD" w:rsidP="00157FFD">
            <w:pPr>
              <w:autoSpaceDE w:val="0"/>
              <w:autoSpaceDN w:val="0"/>
              <w:adjustRightInd w:val="0"/>
              <w:rPr>
                <w:rFonts w:ascii="Arial" w:hAnsi="Arial" w:cs="Arial"/>
              </w:rPr>
            </w:pPr>
            <w:r w:rsidRPr="00CE7D82">
              <w:rPr>
                <w:rFonts w:ascii="Arial" w:hAnsi="Arial" w:cs="Arial"/>
              </w:rPr>
              <w:t>1</w:t>
            </w:r>
            <w:r w:rsidR="0004312D">
              <w:rPr>
                <w:rFonts w:ascii="Arial" w:hAnsi="Arial" w:cs="Arial"/>
              </w:rPr>
              <w:t>0</w:t>
            </w:r>
            <w:r w:rsidRPr="00CE7D82">
              <w:rPr>
                <w:rFonts w:ascii="Arial" w:hAnsi="Arial" w:cs="Arial"/>
              </w:rPr>
              <w:t>.2</w:t>
            </w:r>
          </w:p>
        </w:tc>
        <w:tc>
          <w:tcPr>
            <w:tcW w:w="8618" w:type="dxa"/>
          </w:tcPr>
          <w:p w14:paraId="4BFAF4FE" w14:textId="4CE5DEA4" w:rsidR="0080278C" w:rsidRPr="00C26C9D" w:rsidRDefault="0080278C" w:rsidP="00C26C9D">
            <w:pPr>
              <w:jc w:val="both"/>
              <w:rPr>
                <w:rFonts w:ascii="Arial" w:eastAsia="Calibri" w:hAnsi="Arial" w:cs="Arial"/>
                <w:szCs w:val="24"/>
                <w:lang w:eastAsia="en-US"/>
              </w:rPr>
            </w:pPr>
            <w:r w:rsidRPr="00C26C9D">
              <w:rPr>
                <w:rFonts w:ascii="Arial" w:eastAsia="Calibri" w:hAnsi="Arial" w:cs="Arial"/>
                <w:szCs w:val="24"/>
                <w:lang w:eastAsia="en-US"/>
              </w:rPr>
              <w:t xml:space="preserve">Discussion has been ongoing with THC with respect to carbon reduction programmes.  HLH has made  significant progress with carbon reduction through utilisation of SALIX funding, delivering over £58k in savings to date with the SALIX fund also agreeing to replace 3 pool covers at a cost of £14,446 which will further support the ongoing reduction in energy costs and carbon reduction.  </w:t>
            </w:r>
          </w:p>
          <w:p w14:paraId="4BB9F464" w14:textId="01E5F011" w:rsidR="00B2590F" w:rsidRPr="005D1C21" w:rsidRDefault="00B2590F" w:rsidP="00F510DF">
            <w:pPr>
              <w:jc w:val="both"/>
              <w:rPr>
                <w:rFonts w:ascii="Arial" w:hAnsi="Arial" w:cs="Arial"/>
                <w:b/>
                <w:highlight w:val="yellow"/>
              </w:rPr>
            </w:pPr>
          </w:p>
        </w:tc>
      </w:tr>
      <w:tr w:rsidR="00804412" w:rsidRPr="0089449E" w14:paraId="7F14FE73"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69DD2DFC" w14:textId="49263D97" w:rsidR="00804412" w:rsidRDefault="00804412" w:rsidP="00157FFD">
            <w:pPr>
              <w:autoSpaceDE w:val="0"/>
              <w:autoSpaceDN w:val="0"/>
              <w:adjustRightInd w:val="0"/>
              <w:rPr>
                <w:rFonts w:ascii="Arial" w:hAnsi="Arial" w:cs="Arial"/>
                <w:b/>
                <w:bCs/>
              </w:rPr>
            </w:pPr>
            <w:r>
              <w:rPr>
                <w:rFonts w:ascii="Arial" w:hAnsi="Arial" w:cs="Arial"/>
                <w:b/>
                <w:bCs/>
              </w:rPr>
              <w:t>1</w:t>
            </w:r>
            <w:r w:rsidR="0004312D">
              <w:rPr>
                <w:rFonts w:ascii="Arial" w:hAnsi="Arial" w:cs="Arial"/>
                <w:b/>
                <w:bCs/>
              </w:rPr>
              <w:t>1</w:t>
            </w:r>
            <w:r>
              <w:rPr>
                <w:rFonts w:ascii="Arial" w:hAnsi="Arial" w:cs="Arial"/>
                <w:b/>
                <w:bCs/>
              </w:rPr>
              <w:t>.</w:t>
            </w:r>
          </w:p>
        </w:tc>
        <w:tc>
          <w:tcPr>
            <w:tcW w:w="8618" w:type="dxa"/>
          </w:tcPr>
          <w:p w14:paraId="68F54249" w14:textId="2B114AB0" w:rsidR="00804412" w:rsidRDefault="00804412" w:rsidP="00157FFD">
            <w:pPr>
              <w:autoSpaceDE w:val="0"/>
              <w:autoSpaceDN w:val="0"/>
              <w:adjustRightInd w:val="0"/>
              <w:jc w:val="both"/>
              <w:rPr>
                <w:rFonts w:ascii="Arial" w:hAnsi="Arial" w:cs="Arial"/>
                <w:b/>
              </w:rPr>
            </w:pPr>
            <w:r>
              <w:rPr>
                <w:rFonts w:ascii="Arial" w:hAnsi="Arial" w:cs="Arial"/>
                <w:b/>
              </w:rPr>
              <w:t>Business Planning</w:t>
            </w:r>
            <w:r w:rsidR="00C26C9D">
              <w:rPr>
                <w:rFonts w:ascii="Arial" w:hAnsi="Arial" w:cs="Arial"/>
                <w:b/>
              </w:rPr>
              <w:t xml:space="preserve"> – Review of 2019-24  Business Plan</w:t>
            </w:r>
          </w:p>
          <w:p w14:paraId="653A0D16" w14:textId="260A01D6" w:rsidR="00804412" w:rsidRPr="00652BC4" w:rsidRDefault="00804412" w:rsidP="00157FFD">
            <w:pPr>
              <w:autoSpaceDE w:val="0"/>
              <w:autoSpaceDN w:val="0"/>
              <w:adjustRightInd w:val="0"/>
              <w:jc w:val="both"/>
              <w:rPr>
                <w:rFonts w:ascii="Arial" w:hAnsi="Arial" w:cs="Arial"/>
                <w:b/>
              </w:rPr>
            </w:pPr>
          </w:p>
        </w:tc>
      </w:tr>
      <w:tr w:rsidR="00804412" w:rsidRPr="0089449E" w14:paraId="5A58ED39"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62506AC2" w14:textId="67809D7B" w:rsidR="00804412" w:rsidRPr="0004312D" w:rsidRDefault="00804412" w:rsidP="00157FFD">
            <w:pPr>
              <w:autoSpaceDE w:val="0"/>
              <w:autoSpaceDN w:val="0"/>
              <w:adjustRightInd w:val="0"/>
              <w:rPr>
                <w:rFonts w:ascii="Arial" w:hAnsi="Arial" w:cs="Arial"/>
              </w:rPr>
            </w:pPr>
            <w:r w:rsidRPr="0004312D">
              <w:rPr>
                <w:rFonts w:ascii="Arial" w:hAnsi="Arial" w:cs="Arial"/>
              </w:rPr>
              <w:t>1</w:t>
            </w:r>
            <w:r w:rsidR="0004312D">
              <w:rPr>
                <w:rFonts w:ascii="Arial" w:hAnsi="Arial" w:cs="Arial"/>
              </w:rPr>
              <w:t>1</w:t>
            </w:r>
            <w:r w:rsidRPr="0004312D">
              <w:rPr>
                <w:rFonts w:ascii="Arial" w:hAnsi="Arial" w:cs="Arial"/>
              </w:rPr>
              <w:t>.1</w:t>
            </w:r>
          </w:p>
        </w:tc>
        <w:tc>
          <w:tcPr>
            <w:tcW w:w="8618" w:type="dxa"/>
          </w:tcPr>
          <w:p w14:paraId="13CF6747" w14:textId="0C8AAD01" w:rsidR="002C563A" w:rsidRPr="00C26C9D" w:rsidRDefault="002C3BF6" w:rsidP="00C26C9D">
            <w:pPr>
              <w:jc w:val="both"/>
              <w:rPr>
                <w:rFonts w:ascii="Arial" w:hAnsi="Arial" w:cs="Arial"/>
              </w:rPr>
            </w:pPr>
            <w:r w:rsidRPr="00C26C9D">
              <w:rPr>
                <w:rFonts w:ascii="Arial" w:hAnsi="Arial" w:cs="Arial"/>
              </w:rPr>
              <w:t>W</w:t>
            </w:r>
            <w:r w:rsidR="00804412" w:rsidRPr="00C26C9D">
              <w:rPr>
                <w:rFonts w:ascii="Arial" w:hAnsi="Arial" w:cs="Arial"/>
              </w:rPr>
              <w:t>ork undertaken to date was presented to the December</w:t>
            </w:r>
            <w:r w:rsidR="00C26C9D">
              <w:rPr>
                <w:rFonts w:ascii="Arial" w:hAnsi="Arial" w:cs="Arial"/>
              </w:rPr>
              <w:t xml:space="preserve"> 2020</w:t>
            </w:r>
            <w:r w:rsidR="00804412" w:rsidRPr="00C26C9D">
              <w:rPr>
                <w:rFonts w:ascii="Arial" w:hAnsi="Arial" w:cs="Arial"/>
              </w:rPr>
              <w:t xml:space="preserve"> Boar</w:t>
            </w:r>
            <w:r w:rsidR="00C26C9D">
              <w:rPr>
                <w:rFonts w:ascii="Arial" w:hAnsi="Arial" w:cs="Arial"/>
              </w:rPr>
              <w:t xml:space="preserve">d, continuing to progress </w:t>
            </w:r>
            <w:r w:rsidR="002C563A" w:rsidRPr="00C26C9D">
              <w:rPr>
                <w:rFonts w:ascii="Arial" w:hAnsi="Arial" w:cs="Arial"/>
              </w:rPr>
              <w:t>in l</w:t>
            </w:r>
            <w:r w:rsidR="00C26C9D">
              <w:rPr>
                <w:rFonts w:ascii="Arial" w:hAnsi="Arial" w:cs="Arial"/>
              </w:rPr>
              <w:t>i</w:t>
            </w:r>
            <w:r w:rsidR="002C563A" w:rsidRPr="00C26C9D">
              <w:rPr>
                <w:rFonts w:ascii="Arial" w:hAnsi="Arial" w:cs="Arial"/>
              </w:rPr>
              <w:t xml:space="preserve">eu of </w:t>
            </w:r>
            <w:r w:rsidR="00804412" w:rsidRPr="00C26C9D">
              <w:rPr>
                <w:rFonts w:ascii="Arial" w:hAnsi="Arial" w:cs="Arial"/>
              </w:rPr>
              <w:t xml:space="preserve">a facilitated session with </w:t>
            </w:r>
            <w:r w:rsidR="00C26C9D">
              <w:rPr>
                <w:rFonts w:ascii="Arial" w:hAnsi="Arial" w:cs="Arial"/>
              </w:rPr>
              <w:t>D</w:t>
            </w:r>
            <w:r w:rsidR="00804412" w:rsidRPr="00C26C9D">
              <w:rPr>
                <w:rFonts w:ascii="Arial" w:hAnsi="Arial" w:cs="Arial"/>
              </w:rPr>
              <w:t>irectors</w:t>
            </w:r>
            <w:r w:rsidR="002C563A" w:rsidRPr="00C26C9D">
              <w:rPr>
                <w:rFonts w:ascii="Arial" w:hAnsi="Arial" w:cs="Arial"/>
              </w:rPr>
              <w:t xml:space="preserve">. The current aim is to secure a date in late October </w:t>
            </w:r>
            <w:r w:rsidR="00C26C9D">
              <w:rPr>
                <w:rFonts w:ascii="Arial" w:hAnsi="Arial" w:cs="Arial"/>
              </w:rPr>
              <w:t xml:space="preserve">2021 </w:t>
            </w:r>
            <w:r w:rsidR="002C563A" w:rsidRPr="00C26C9D">
              <w:rPr>
                <w:rFonts w:ascii="Arial" w:hAnsi="Arial" w:cs="Arial"/>
              </w:rPr>
              <w:t>to conduct a facilitated session and allow the Board to consider the revised business plan for presentation to the HLH Board at the end of the cal</w:t>
            </w:r>
            <w:r w:rsidRPr="00C26C9D">
              <w:rPr>
                <w:rFonts w:ascii="Arial" w:hAnsi="Arial" w:cs="Arial"/>
              </w:rPr>
              <w:t>e</w:t>
            </w:r>
            <w:r w:rsidR="002C563A" w:rsidRPr="00C26C9D">
              <w:rPr>
                <w:rFonts w:ascii="Arial" w:hAnsi="Arial" w:cs="Arial"/>
              </w:rPr>
              <w:t>nd</w:t>
            </w:r>
            <w:r w:rsidR="00C26C9D">
              <w:rPr>
                <w:rFonts w:ascii="Arial" w:hAnsi="Arial" w:cs="Arial"/>
              </w:rPr>
              <w:t>a</w:t>
            </w:r>
            <w:r w:rsidR="002C563A" w:rsidRPr="00C26C9D">
              <w:rPr>
                <w:rFonts w:ascii="Arial" w:hAnsi="Arial" w:cs="Arial"/>
              </w:rPr>
              <w:t xml:space="preserve">r year. </w:t>
            </w:r>
          </w:p>
          <w:p w14:paraId="421C7FA0" w14:textId="77777777" w:rsidR="00804412" w:rsidRPr="0004312D" w:rsidRDefault="00804412" w:rsidP="0004312D">
            <w:pPr>
              <w:rPr>
                <w:rFonts w:ascii="Arial" w:hAnsi="Arial" w:cs="Arial"/>
              </w:rPr>
            </w:pPr>
          </w:p>
        </w:tc>
      </w:tr>
      <w:tr w:rsidR="00AA533C" w:rsidRPr="0089449E" w14:paraId="527112CC"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6E683D7C" w14:textId="796AC14D" w:rsidR="00AA533C" w:rsidRPr="00244D6C" w:rsidRDefault="003047AD" w:rsidP="00157FFD">
            <w:pPr>
              <w:autoSpaceDE w:val="0"/>
              <w:autoSpaceDN w:val="0"/>
              <w:adjustRightInd w:val="0"/>
              <w:rPr>
                <w:rFonts w:ascii="Arial" w:hAnsi="Arial" w:cs="Arial"/>
                <w:b/>
                <w:bCs/>
              </w:rPr>
            </w:pPr>
            <w:r>
              <w:rPr>
                <w:rFonts w:ascii="Arial" w:hAnsi="Arial" w:cs="Arial"/>
                <w:b/>
                <w:bCs/>
              </w:rPr>
              <w:t>1</w:t>
            </w:r>
            <w:r w:rsidR="0004312D">
              <w:rPr>
                <w:rFonts w:ascii="Arial" w:hAnsi="Arial" w:cs="Arial"/>
                <w:b/>
                <w:bCs/>
              </w:rPr>
              <w:t>2</w:t>
            </w:r>
            <w:r w:rsidR="00AA533C" w:rsidRPr="00244D6C">
              <w:rPr>
                <w:rFonts w:ascii="Arial" w:hAnsi="Arial" w:cs="Arial"/>
                <w:b/>
                <w:bCs/>
              </w:rPr>
              <w:t>.</w:t>
            </w:r>
          </w:p>
          <w:p w14:paraId="119B3499" w14:textId="7BF7D9B7" w:rsidR="00AA533C" w:rsidRPr="00762379" w:rsidRDefault="00AA533C" w:rsidP="00157FFD">
            <w:pPr>
              <w:autoSpaceDE w:val="0"/>
              <w:autoSpaceDN w:val="0"/>
              <w:adjustRightInd w:val="0"/>
              <w:rPr>
                <w:rFonts w:ascii="Arial" w:hAnsi="Arial" w:cs="Arial"/>
                <w:b/>
              </w:rPr>
            </w:pPr>
          </w:p>
        </w:tc>
        <w:tc>
          <w:tcPr>
            <w:tcW w:w="8618" w:type="dxa"/>
          </w:tcPr>
          <w:p w14:paraId="0A3D8FED" w14:textId="77777777" w:rsidR="00AA533C" w:rsidRDefault="00AA533C" w:rsidP="00157FFD">
            <w:pPr>
              <w:autoSpaceDE w:val="0"/>
              <w:autoSpaceDN w:val="0"/>
              <w:adjustRightInd w:val="0"/>
              <w:jc w:val="both"/>
              <w:rPr>
                <w:rFonts w:ascii="Arial" w:hAnsi="Arial" w:cs="Arial"/>
                <w:b/>
              </w:rPr>
            </w:pPr>
            <w:r w:rsidRPr="00652BC4">
              <w:rPr>
                <w:rFonts w:ascii="Arial" w:hAnsi="Arial" w:cs="Arial"/>
                <w:b/>
              </w:rPr>
              <w:t>Implications</w:t>
            </w:r>
          </w:p>
          <w:p w14:paraId="76C72F5E" w14:textId="77777777" w:rsidR="00AA533C" w:rsidRPr="00652BC4" w:rsidRDefault="00AA533C" w:rsidP="00157FFD">
            <w:pPr>
              <w:autoSpaceDE w:val="0"/>
              <w:autoSpaceDN w:val="0"/>
              <w:adjustRightInd w:val="0"/>
              <w:jc w:val="both"/>
              <w:rPr>
                <w:rFonts w:ascii="Arial" w:hAnsi="Arial" w:cs="Arial"/>
                <w:b/>
              </w:rPr>
            </w:pPr>
          </w:p>
        </w:tc>
      </w:tr>
      <w:tr w:rsidR="00AA533C" w:rsidRPr="0089449E" w14:paraId="7A15AD82"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56EAFA71" w14:textId="386CC1B0" w:rsidR="00AA533C" w:rsidRPr="00762379" w:rsidRDefault="00C76CFE" w:rsidP="00157FFD">
            <w:pPr>
              <w:autoSpaceDE w:val="0"/>
              <w:autoSpaceDN w:val="0"/>
              <w:adjustRightInd w:val="0"/>
              <w:rPr>
                <w:rFonts w:ascii="Arial" w:hAnsi="Arial" w:cs="Arial"/>
              </w:rPr>
            </w:pPr>
            <w:r>
              <w:rPr>
                <w:rFonts w:ascii="Arial" w:hAnsi="Arial" w:cs="Arial"/>
              </w:rPr>
              <w:t>1</w:t>
            </w:r>
            <w:r w:rsidR="0004312D">
              <w:rPr>
                <w:rFonts w:ascii="Arial" w:hAnsi="Arial" w:cs="Arial"/>
              </w:rPr>
              <w:t>2</w:t>
            </w:r>
            <w:r w:rsidR="009A5F85">
              <w:rPr>
                <w:rFonts w:ascii="Arial" w:hAnsi="Arial" w:cs="Arial"/>
              </w:rPr>
              <w:t>.1</w:t>
            </w:r>
          </w:p>
        </w:tc>
        <w:tc>
          <w:tcPr>
            <w:tcW w:w="8618" w:type="dxa"/>
          </w:tcPr>
          <w:p w14:paraId="0F96B531" w14:textId="77777777" w:rsidR="00AA533C" w:rsidRDefault="00AA533C" w:rsidP="00157FFD">
            <w:pPr>
              <w:autoSpaceDE w:val="0"/>
              <w:autoSpaceDN w:val="0"/>
              <w:adjustRightInd w:val="0"/>
              <w:jc w:val="both"/>
              <w:rPr>
                <w:rFonts w:ascii="Arial" w:hAnsi="Arial" w:cs="Arial"/>
              </w:rPr>
            </w:pPr>
            <w:r>
              <w:rPr>
                <w:rFonts w:ascii="Arial" w:hAnsi="Arial" w:cs="Arial"/>
              </w:rPr>
              <w:t>Resource Implications – there are no additional resource implications arising from this report.</w:t>
            </w:r>
          </w:p>
          <w:p w14:paraId="23B1E11C" w14:textId="77777777" w:rsidR="00AA533C" w:rsidRPr="006F3071" w:rsidRDefault="00AA533C" w:rsidP="00157FFD">
            <w:pPr>
              <w:jc w:val="both"/>
              <w:rPr>
                <w:rFonts w:ascii="Arial" w:hAnsi="Arial" w:cs="Arial"/>
                <w:highlight w:val="yellow"/>
              </w:rPr>
            </w:pPr>
          </w:p>
        </w:tc>
      </w:tr>
      <w:tr w:rsidR="00AA533C" w:rsidRPr="0089449E" w14:paraId="678F489D"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2CAE593A" w14:textId="625EFADA" w:rsidR="00AA533C" w:rsidRPr="00762379" w:rsidRDefault="00C76CFE" w:rsidP="00157FFD">
            <w:pPr>
              <w:autoSpaceDE w:val="0"/>
              <w:autoSpaceDN w:val="0"/>
              <w:adjustRightInd w:val="0"/>
              <w:rPr>
                <w:rFonts w:ascii="Arial" w:hAnsi="Arial" w:cs="Arial"/>
              </w:rPr>
            </w:pPr>
            <w:r>
              <w:rPr>
                <w:rFonts w:ascii="Arial" w:hAnsi="Arial" w:cs="Arial"/>
              </w:rPr>
              <w:t>1</w:t>
            </w:r>
            <w:r w:rsidR="0004312D">
              <w:rPr>
                <w:rFonts w:ascii="Arial" w:hAnsi="Arial" w:cs="Arial"/>
              </w:rPr>
              <w:t>2</w:t>
            </w:r>
            <w:r w:rsidR="009A5F85">
              <w:rPr>
                <w:rFonts w:ascii="Arial" w:hAnsi="Arial" w:cs="Arial"/>
              </w:rPr>
              <w:t>.2</w:t>
            </w:r>
          </w:p>
        </w:tc>
        <w:tc>
          <w:tcPr>
            <w:tcW w:w="8618" w:type="dxa"/>
          </w:tcPr>
          <w:p w14:paraId="37A1C96F" w14:textId="77777777" w:rsidR="00AA533C" w:rsidRDefault="00AA533C" w:rsidP="00157FFD">
            <w:pPr>
              <w:autoSpaceDE w:val="0"/>
              <w:autoSpaceDN w:val="0"/>
              <w:adjustRightInd w:val="0"/>
              <w:jc w:val="both"/>
              <w:rPr>
                <w:rFonts w:ascii="Arial" w:hAnsi="Arial" w:cs="Arial"/>
              </w:rPr>
            </w:pPr>
            <w:r>
              <w:rPr>
                <w:rFonts w:ascii="Arial" w:hAnsi="Arial" w:cs="Arial"/>
              </w:rPr>
              <w:t>Legal Implications - there are no new legal implications arising from this report.</w:t>
            </w:r>
          </w:p>
          <w:p w14:paraId="54B9661D" w14:textId="77777777" w:rsidR="00AA533C" w:rsidRDefault="00AA533C" w:rsidP="00157FFD">
            <w:pPr>
              <w:autoSpaceDE w:val="0"/>
              <w:autoSpaceDN w:val="0"/>
              <w:adjustRightInd w:val="0"/>
              <w:jc w:val="both"/>
              <w:rPr>
                <w:rFonts w:ascii="Arial" w:hAnsi="Arial" w:cs="Arial"/>
              </w:rPr>
            </w:pPr>
          </w:p>
        </w:tc>
      </w:tr>
      <w:tr w:rsidR="00AA533C" w:rsidRPr="0089449E" w14:paraId="1BB8377B"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31B67839" w14:textId="1DEFA0A4" w:rsidR="00AA533C" w:rsidRPr="009A5F85" w:rsidRDefault="00C76CFE" w:rsidP="00157FFD">
            <w:pPr>
              <w:autoSpaceDE w:val="0"/>
              <w:autoSpaceDN w:val="0"/>
              <w:adjustRightInd w:val="0"/>
              <w:rPr>
                <w:rFonts w:ascii="Arial" w:hAnsi="Arial" w:cs="Arial"/>
                <w:bCs/>
              </w:rPr>
            </w:pPr>
            <w:r>
              <w:rPr>
                <w:rFonts w:ascii="Arial" w:hAnsi="Arial" w:cs="Arial"/>
                <w:bCs/>
              </w:rPr>
              <w:t>1</w:t>
            </w:r>
            <w:r w:rsidR="0004312D">
              <w:rPr>
                <w:rFonts w:ascii="Arial" w:hAnsi="Arial" w:cs="Arial"/>
                <w:bCs/>
              </w:rPr>
              <w:t>2</w:t>
            </w:r>
            <w:r w:rsidR="009A5F85" w:rsidRPr="009A5F85">
              <w:rPr>
                <w:rFonts w:ascii="Arial" w:hAnsi="Arial" w:cs="Arial"/>
                <w:bCs/>
              </w:rPr>
              <w:t>.3</w:t>
            </w:r>
          </w:p>
        </w:tc>
        <w:tc>
          <w:tcPr>
            <w:tcW w:w="8618" w:type="dxa"/>
          </w:tcPr>
          <w:p w14:paraId="402EF3DB" w14:textId="77777777" w:rsidR="00AA533C" w:rsidRDefault="00AA533C" w:rsidP="00157FFD">
            <w:pPr>
              <w:autoSpaceDE w:val="0"/>
              <w:autoSpaceDN w:val="0"/>
              <w:adjustRightInd w:val="0"/>
              <w:jc w:val="both"/>
              <w:rPr>
                <w:rFonts w:ascii="Arial" w:hAnsi="Arial" w:cs="Arial"/>
              </w:rPr>
            </w:pPr>
            <w:r w:rsidRPr="00280008">
              <w:rPr>
                <w:rFonts w:ascii="Arial" w:hAnsi="Arial" w:cs="Arial"/>
              </w:rPr>
              <w:t>Equality Implications – there are no new equality implications arising from this report.</w:t>
            </w:r>
          </w:p>
          <w:p w14:paraId="644DE788" w14:textId="77777777" w:rsidR="00AA533C" w:rsidRPr="00280008" w:rsidRDefault="00AA533C" w:rsidP="00157FFD">
            <w:pPr>
              <w:autoSpaceDE w:val="0"/>
              <w:autoSpaceDN w:val="0"/>
              <w:adjustRightInd w:val="0"/>
              <w:jc w:val="both"/>
              <w:rPr>
                <w:rFonts w:ascii="Arial" w:hAnsi="Arial" w:cs="Arial"/>
              </w:rPr>
            </w:pPr>
          </w:p>
        </w:tc>
      </w:tr>
      <w:tr w:rsidR="00AA533C" w:rsidRPr="0089449E" w14:paraId="4C9FBDCF"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64EB3A30" w14:textId="4DC6AEF6" w:rsidR="00AA533C" w:rsidRPr="00762379" w:rsidRDefault="00C76CFE" w:rsidP="00157FFD">
            <w:pPr>
              <w:autoSpaceDE w:val="0"/>
              <w:autoSpaceDN w:val="0"/>
              <w:adjustRightInd w:val="0"/>
              <w:rPr>
                <w:rFonts w:ascii="Arial" w:hAnsi="Arial" w:cs="Arial"/>
              </w:rPr>
            </w:pPr>
            <w:r>
              <w:rPr>
                <w:rFonts w:ascii="Arial" w:hAnsi="Arial" w:cs="Arial"/>
              </w:rPr>
              <w:t>1</w:t>
            </w:r>
            <w:r w:rsidR="0004312D">
              <w:rPr>
                <w:rFonts w:ascii="Arial" w:hAnsi="Arial" w:cs="Arial"/>
              </w:rPr>
              <w:t>2</w:t>
            </w:r>
            <w:r w:rsidR="009A5F85">
              <w:rPr>
                <w:rFonts w:ascii="Arial" w:hAnsi="Arial" w:cs="Arial"/>
              </w:rPr>
              <w:t>.4</w:t>
            </w:r>
          </w:p>
        </w:tc>
        <w:tc>
          <w:tcPr>
            <w:tcW w:w="8618" w:type="dxa"/>
          </w:tcPr>
          <w:p w14:paraId="2F244178" w14:textId="77777777" w:rsidR="00AA533C" w:rsidRDefault="00AA533C" w:rsidP="00157FFD">
            <w:pPr>
              <w:autoSpaceDE w:val="0"/>
              <w:autoSpaceDN w:val="0"/>
              <w:adjustRightInd w:val="0"/>
              <w:jc w:val="both"/>
              <w:rPr>
                <w:rFonts w:ascii="Arial" w:hAnsi="Arial" w:cs="Arial"/>
              </w:rPr>
            </w:pPr>
            <w:r>
              <w:rPr>
                <w:rFonts w:ascii="Arial" w:hAnsi="Arial" w:cs="Arial"/>
              </w:rPr>
              <w:t xml:space="preserve">Risk Implications – there are no new risk implications arising from this report. </w:t>
            </w:r>
          </w:p>
          <w:p w14:paraId="1CF06001" w14:textId="77777777" w:rsidR="00AA533C" w:rsidRPr="0089449E" w:rsidRDefault="00AA533C" w:rsidP="00157FFD">
            <w:pPr>
              <w:autoSpaceDE w:val="0"/>
              <w:autoSpaceDN w:val="0"/>
              <w:adjustRightInd w:val="0"/>
              <w:jc w:val="both"/>
              <w:rPr>
                <w:rFonts w:ascii="Arial" w:hAnsi="Arial" w:cs="Arial"/>
                <w:b/>
              </w:rPr>
            </w:pPr>
          </w:p>
        </w:tc>
      </w:tr>
    </w:tbl>
    <w:p w14:paraId="274197ED" w14:textId="77777777" w:rsidR="0039450A" w:rsidRDefault="0039450A" w:rsidP="00416BFF">
      <w:pPr>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555FC1" w:rsidRPr="0089449E" w14:paraId="134C5FAB" w14:textId="77777777" w:rsidTr="00555FC1">
        <w:trPr>
          <w:cantSplit/>
        </w:trPr>
        <w:tc>
          <w:tcPr>
            <w:tcW w:w="9464" w:type="dxa"/>
          </w:tcPr>
          <w:p w14:paraId="1A6E1DE4" w14:textId="77777777" w:rsidR="00555FC1" w:rsidRPr="00555FC1" w:rsidRDefault="00555FC1" w:rsidP="00555FC1">
            <w:pPr>
              <w:pStyle w:val="Heading2"/>
              <w:rPr>
                <w:rFonts w:ascii="Arial" w:hAnsi="Arial" w:cs="Arial"/>
                <w:b/>
                <w:szCs w:val="24"/>
                <w:u w:val="none"/>
              </w:rPr>
            </w:pPr>
            <w:r>
              <w:rPr>
                <w:rFonts w:ascii="Arial" w:hAnsi="Arial" w:cs="Arial"/>
                <w:b/>
                <w:szCs w:val="24"/>
                <w:u w:val="none"/>
              </w:rPr>
              <w:lastRenderedPageBreak/>
              <w:t xml:space="preserve"> Recommendations</w:t>
            </w:r>
          </w:p>
          <w:p w14:paraId="0D7D6F8D" w14:textId="77777777" w:rsidR="00555FC1" w:rsidRPr="00B12C74" w:rsidRDefault="00555FC1" w:rsidP="00555FC1">
            <w:pPr>
              <w:jc w:val="both"/>
              <w:rPr>
                <w:rFonts w:ascii="Arial" w:hAnsi="Arial" w:cs="Arial"/>
                <w:szCs w:val="24"/>
              </w:rPr>
            </w:pPr>
          </w:p>
          <w:p w14:paraId="467AB840" w14:textId="77777777" w:rsidR="00690507" w:rsidRDefault="0036252C" w:rsidP="00762379">
            <w:pPr>
              <w:jc w:val="both"/>
              <w:rPr>
                <w:rFonts w:ascii="Arial" w:hAnsi="Arial" w:cs="Arial"/>
                <w:szCs w:val="24"/>
              </w:rPr>
            </w:pPr>
            <w:r>
              <w:rPr>
                <w:rFonts w:ascii="Arial" w:hAnsi="Arial" w:cs="Arial"/>
                <w:szCs w:val="24"/>
              </w:rPr>
              <w:t>It is recommended Directors</w:t>
            </w:r>
            <w:r w:rsidR="00762379">
              <w:rPr>
                <w:rFonts w:ascii="Arial" w:hAnsi="Arial" w:cs="Arial"/>
                <w:szCs w:val="24"/>
              </w:rPr>
              <w:t xml:space="preserve"> comment on and note the updates.</w:t>
            </w:r>
          </w:p>
          <w:p w14:paraId="5222921E" w14:textId="6762704A" w:rsidR="00762379" w:rsidRPr="00690507" w:rsidRDefault="00762379" w:rsidP="00762379">
            <w:pPr>
              <w:jc w:val="both"/>
              <w:rPr>
                <w:rFonts w:ascii="Arial" w:hAnsi="Arial" w:cs="Arial"/>
                <w:szCs w:val="24"/>
              </w:rPr>
            </w:pPr>
          </w:p>
        </w:tc>
      </w:tr>
    </w:tbl>
    <w:p w14:paraId="73FEE3A2" w14:textId="77777777" w:rsidR="00555FC1" w:rsidRPr="0089449E" w:rsidRDefault="00555FC1" w:rsidP="00416BFF">
      <w:pPr>
        <w:rPr>
          <w:rFonts w:ascii="Arial" w:hAnsi="Arial" w:cs="Arial"/>
          <w:szCs w:val="24"/>
        </w:rPr>
      </w:pPr>
    </w:p>
    <w:p w14:paraId="146FA6C1" w14:textId="77777777" w:rsidR="0039450A" w:rsidRDefault="0039450A" w:rsidP="00416BFF">
      <w:pPr>
        <w:rPr>
          <w:rFonts w:ascii="Arial" w:hAnsi="Arial" w:cs="Arial"/>
          <w:szCs w:val="24"/>
        </w:rPr>
      </w:pPr>
      <w:r w:rsidRPr="0089449E">
        <w:rPr>
          <w:rFonts w:ascii="Arial" w:hAnsi="Arial" w:cs="Arial"/>
          <w:szCs w:val="24"/>
        </w:rPr>
        <w:t>Designation:</w:t>
      </w:r>
      <w:r w:rsidR="0067538A" w:rsidRPr="0089449E">
        <w:rPr>
          <w:rFonts w:ascii="Arial" w:hAnsi="Arial" w:cs="Arial"/>
          <w:szCs w:val="24"/>
        </w:rPr>
        <w:tab/>
        <w:t>Chief Executive</w:t>
      </w:r>
    </w:p>
    <w:p w14:paraId="1A5CF8FB" w14:textId="77777777" w:rsidR="0008589E" w:rsidRPr="0089449E" w:rsidRDefault="0008589E" w:rsidP="00416BFF">
      <w:pPr>
        <w:rPr>
          <w:rFonts w:ascii="Arial" w:hAnsi="Arial" w:cs="Arial"/>
          <w:szCs w:val="24"/>
        </w:rPr>
      </w:pPr>
    </w:p>
    <w:p w14:paraId="7BC877DE" w14:textId="2C2C33E6" w:rsidR="005F0414" w:rsidRDefault="0039450A">
      <w:pPr>
        <w:rPr>
          <w:rFonts w:ascii="Arial" w:hAnsi="Arial" w:cs="Arial"/>
          <w:szCs w:val="24"/>
        </w:rPr>
      </w:pPr>
      <w:r w:rsidRPr="0089449E">
        <w:rPr>
          <w:rFonts w:ascii="Arial" w:hAnsi="Arial" w:cs="Arial"/>
          <w:szCs w:val="24"/>
        </w:rPr>
        <w:t>Date:</w:t>
      </w:r>
      <w:r w:rsidRPr="0089449E">
        <w:rPr>
          <w:rFonts w:ascii="Arial" w:hAnsi="Arial" w:cs="Arial"/>
          <w:szCs w:val="24"/>
        </w:rPr>
        <w:tab/>
      </w:r>
      <w:r w:rsidRPr="0089449E">
        <w:rPr>
          <w:rFonts w:ascii="Arial" w:hAnsi="Arial" w:cs="Arial"/>
          <w:szCs w:val="24"/>
        </w:rPr>
        <w:tab/>
      </w:r>
      <w:r w:rsidR="00804412">
        <w:rPr>
          <w:rFonts w:ascii="Arial" w:hAnsi="Arial" w:cs="Arial"/>
          <w:szCs w:val="24"/>
        </w:rPr>
        <w:t xml:space="preserve">10 </w:t>
      </w:r>
      <w:r w:rsidR="005D1C21">
        <w:rPr>
          <w:rFonts w:ascii="Arial" w:hAnsi="Arial" w:cs="Arial"/>
          <w:szCs w:val="24"/>
        </w:rPr>
        <w:t>June 2021</w:t>
      </w:r>
    </w:p>
    <w:p w14:paraId="08E5B513" w14:textId="6F6040F0" w:rsidR="007E11E5" w:rsidRDefault="007E11E5">
      <w:pPr>
        <w:rPr>
          <w:rFonts w:ascii="Arial" w:hAnsi="Arial" w:cs="Arial"/>
          <w:szCs w:val="24"/>
        </w:rPr>
      </w:pPr>
    </w:p>
    <w:p w14:paraId="5AA82960" w14:textId="00484130" w:rsidR="007E11E5" w:rsidRDefault="007E11E5">
      <w:pPr>
        <w:rPr>
          <w:rFonts w:ascii="Arial" w:hAnsi="Arial" w:cs="Arial"/>
          <w:szCs w:val="24"/>
        </w:rPr>
      </w:pPr>
    </w:p>
    <w:p w14:paraId="757943D3" w14:textId="77777777" w:rsidR="00BE44CB" w:rsidRDefault="00BE44CB" w:rsidP="007E11E5">
      <w:pPr>
        <w:rPr>
          <w:rFonts w:ascii="Arial" w:hAnsi="Arial" w:cs="Arial"/>
          <w:b/>
          <w:bCs/>
        </w:rPr>
      </w:pPr>
    </w:p>
    <w:p w14:paraId="5744BE2B" w14:textId="77777777" w:rsidR="00BE44CB" w:rsidRDefault="00BE44CB" w:rsidP="007E11E5">
      <w:pPr>
        <w:rPr>
          <w:rFonts w:ascii="Arial" w:hAnsi="Arial" w:cs="Arial"/>
          <w:b/>
          <w:bCs/>
        </w:rPr>
      </w:pPr>
    </w:p>
    <w:p w14:paraId="78F57FCB" w14:textId="697F49AA" w:rsidR="007E11E5" w:rsidRDefault="007E11E5">
      <w:pPr>
        <w:rPr>
          <w:rFonts w:ascii="Arial" w:hAnsi="Arial" w:cs="Arial"/>
          <w:szCs w:val="24"/>
        </w:rPr>
      </w:pPr>
    </w:p>
    <w:sectPr w:rsidR="007E11E5" w:rsidSect="009A5F85">
      <w:pgSz w:w="11906" w:h="16838"/>
      <w:pgMar w:top="851" w:right="1440" w:bottom="993"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57487" w14:textId="77777777" w:rsidR="00C71BC7" w:rsidRDefault="00C71BC7">
      <w:r>
        <w:separator/>
      </w:r>
    </w:p>
  </w:endnote>
  <w:endnote w:type="continuationSeparator" w:id="0">
    <w:p w14:paraId="7E6C59F0" w14:textId="77777777" w:rsidR="00C71BC7" w:rsidRDefault="00C7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17B99" w14:textId="77777777" w:rsidR="00C71BC7" w:rsidRDefault="00C71BC7">
      <w:r>
        <w:separator/>
      </w:r>
    </w:p>
  </w:footnote>
  <w:footnote w:type="continuationSeparator" w:id="0">
    <w:p w14:paraId="71F64E05" w14:textId="77777777" w:rsidR="00C71BC7" w:rsidRDefault="00C71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A2E4A"/>
    <w:multiLevelType w:val="hybridMultilevel"/>
    <w:tmpl w:val="360A7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C6547"/>
    <w:multiLevelType w:val="hybridMultilevel"/>
    <w:tmpl w:val="62DC0214"/>
    <w:lvl w:ilvl="0" w:tplc="08090001">
      <w:start w:val="1"/>
      <w:numFmt w:val="bullet"/>
      <w:lvlText w:val=""/>
      <w:lvlJc w:val="left"/>
      <w:pPr>
        <w:ind w:left="360" w:hanging="360"/>
      </w:pPr>
      <w:rPr>
        <w:rFonts w:ascii="Symbol" w:hAnsi="Symbol" w:hint="default"/>
      </w:rPr>
    </w:lvl>
    <w:lvl w:ilvl="1" w:tplc="3AE27606">
      <w:numFmt w:val="bullet"/>
      <w:lvlText w:val="•"/>
      <w:lvlJc w:val="left"/>
      <w:pPr>
        <w:ind w:left="1410" w:hanging="69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000AD0"/>
    <w:multiLevelType w:val="hybridMultilevel"/>
    <w:tmpl w:val="ED3CD85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A363238"/>
    <w:multiLevelType w:val="hybridMultilevel"/>
    <w:tmpl w:val="592EB774"/>
    <w:lvl w:ilvl="0" w:tplc="0809001B">
      <w:start w:val="1"/>
      <w:numFmt w:val="lowerRoman"/>
      <w:lvlText w:val="%1."/>
      <w:lvlJc w:val="righ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4" w15:restartNumberingAfterBreak="0">
    <w:nsid w:val="21CA058F"/>
    <w:multiLevelType w:val="hybridMultilevel"/>
    <w:tmpl w:val="592EB774"/>
    <w:lvl w:ilvl="0" w:tplc="0809001B">
      <w:start w:val="1"/>
      <w:numFmt w:val="lowerRoman"/>
      <w:lvlText w:val="%1."/>
      <w:lvlJc w:val="righ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5" w15:restartNumberingAfterBreak="0">
    <w:nsid w:val="2FDD7925"/>
    <w:multiLevelType w:val="hybridMultilevel"/>
    <w:tmpl w:val="7FE02A36"/>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A30DE6"/>
    <w:multiLevelType w:val="multilevel"/>
    <w:tmpl w:val="E3E434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40528D"/>
    <w:multiLevelType w:val="hybridMultilevel"/>
    <w:tmpl w:val="31FA9FFC"/>
    <w:lvl w:ilvl="0" w:tplc="D0D2C06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F356F1"/>
    <w:multiLevelType w:val="hybridMultilevel"/>
    <w:tmpl w:val="56848496"/>
    <w:lvl w:ilvl="0" w:tplc="CFE29D64">
      <w:start w:val="1"/>
      <w:numFmt w:val="bullet"/>
      <w:lvlText w:val=""/>
      <w:lvlJc w:val="left"/>
      <w:pPr>
        <w:tabs>
          <w:tab w:val="num" w:pos="720"/>
        </w:tabs>
        <w:ind w:left="720" w:hanging="360"/>
      </w:pPr>
      <w:rPr>
        <w:rFonts w:ascii="Wingdings" w:hAnsi="Wingdings" w:hint="default"/>
      </w:rPr>
    </w:lvl>
    <w:lvl w:ilvl="1" w:tplc="6FE630C6" w:tentative="1">
      <w:start w:val="1"/>
      <w:numFmt w:val="bullet"/>
      <w:lvlText w:val=""/>
      <w:lvlJc w:val="left"/>
      <w:pPr>
        <w:tabs>
          <w:tab w:val="num" w:pos="1440"/>
        </w:tabs>
        <w:ind w:left="1440" w:hanging="360"/>
      </w:pPr>
      <w:rPr>
        <w:rFonts w:ascii="Wingdings" w:hAnsi="Wingdings" w:hint="default"/>
      </w:rPr>
    </w:lvl>
    <w:lvl w:ilvl="2" w:tplc="64E4FA9C" w:tentative="1">
      <w:start w:val="1"/>
      <w:numFmt w:val="bullet"/>
      <w:lvlText w:val=""/>
      <w:lvlJc w:val="left"/>
      <w:pPr>
        <w:tabs>
          <w:tab w:val="num" w:pos="2160"/>
        </w:tabs>
        <w:ind w:left="2160" w:hanging="360"/>
      </w:pPr>
      <w:rPr>
        <w:rFonts w:ascii="Wingdings" w:hAnsi="Wingdings" w:hint="default"/>
      </w:rPr>
    </w:lvl>
    <w:lvl w:ilvl="3" w:tplc="EE747426" w:tentative="1">
      <w:start w:val="1"/>
      <w:numFmt w:val="bullet"/>
      <w:lvlText w:val=""/>
      <w:lvlJc w:val="left"/>
      <w:pPr>
        <w:tabs>
          <w:tab w:val="num" w:pos="2880"/>
        </w:tabs>
        <w:ind w:left="2880" w:hanging="360"/>
      </w:pPr>
      <w:rPr>
        <w:rFonts w:ascii="Wingdings" w:hAnsi="Wingdings" w:hint="default"/>
      </w:rPr>
    </w:lvl>
    <w:lvl w:ilvl="4" w:tplc="4A6A39D4" w:tentative="1">
      <w:start w:val="1"/>
      <w:numFmt w:val="bullet"/>
      <w:lvlText w:val=""/>
      <w:lvlJc w:val="left"/>
      <w:pPr>
        <w:tabs>
          <w:tab w:val="num" w:pos="3600"/>
        </w:tabs>
        <w:ind w:left="3600" w:hanging="360"/>
      </w:pPr>
      <w:rPr>
        <w:rFonts w:ascii="Wingdings" w:hAnsi="Wingdings" w:hint="default"/>
      </w:rPr>
    </w:lvl>
    <w:lvl w:ilvl="5" w:tplc="D6A2B704" w:tentative="1">
      <w:start w:val="1"/>
      <w:numFmt w:val="bullet"/>
      <w:lvlText w:val=""/>
      <w:lvlJc w:val="left"/>
      <w:pPr>
        <w:tabs>
          <w:tab w:val="num" w:pos="4320"/>
        </w:tabs>
        <w:ind w:left="4320" w:hanging="360"/>
      </w:pPr>
      <w:rPr>
        <w:rFonts w:ascii="Wingdings" w:hAnsi="Wingdings" w:hint="default"/>
      </w:rPr>
    </w:lvl>
    <w:lvl w:ilvl="6" w:tplc="B71C1C10" w:tentative="1">
      <w:start w:val="1"/>
      <w:numFmt w:val="bullet"/>
      <w:lvlText w:val=""/>
      <w:lvlJc w:val="left"/>
      <w:pPr>
        <w:tabs>
          <w:tab w:val="num" w:pos="5040"/>
        </w:tabs>
        <w:ind w:left="5040" w:hanging="360"/>
      </w:pPr>
      <w:rPr>
        <w:rFonts w:ascii="Wingdings" w:hAnsi="Wingdings" w:hint="default"/>
      </w:rPr>
    </w:lvl>
    <w:lvl w:ilvl="7" w:tplc="D1EA9438" w:tentative="1">
      <w:start w:val="1"/>
      <w:numFmt w:val="bullet"/>
      <w:lvlText w:val=""/>
      <w:lvlJc w:val="left"/>
      <w:pPr>
        <w:tabs>
          <w:tab w:val="num" w:pos="5760"/>
        </w:tabs>
        <w:ind w:left="5760" w:hanging="360"/>
      </w:pPr>
      <w:rPr>
        <w:rFonts w:ascii="Wingdings" w:hAnsi="Wingdings" w:hint="default"/>
      </w:rPr>
    </w:lvl>
    <w:lvl w:ilvl="8" w:tplc="CBE6AC6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FA04E0"/>
    <w:multiLevelType w:val="hybridMultilevel"/>
    <w:tmpl w:val="5A90C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1" w15:restartNumberingAfterBreak="0">
    <w:nsid w:val="7EB35F63"/>
    <w:multiLevelType w:val="hybridMultilevel"/>
    <w:tmpl w:val="3B7EA3A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num w:numId="1">
    <w:abstractNumId w:val="10"/>
  </w:num>
  <w:num w:numId="2">
    <w:abstractNumId w:val="7"/>
  </w:num>
  <w:num w:numId="3">
    <w:abstractNumId w:val="1"/>
  </w:num>
  <w:num w:numId="4">
    <w:abstractNumId w:val="6"/>
  </w:num>
  <w:num w:numId="5">
    <w:abstractNumId w:val="3"/>
  </w:num>
  <w:num w:numId="6">
    <w:abstractNumId w:val="4"/>
  </w:num>
  <w:num w:numId="7">
    <w:abstractNumId w:val="9"/>
  </w:num>
  <w:num w:numId="8">
    <w:abstractNumId w:val="2"/>
  </w:num>
  <w:num w:numId="9">
    <w:abstractNumId w:val="5"/>
  </w:num>
  <w:num w:numId="10">
    <w:abstractNumId w:val="8"/>
  </w:num>
  <w:num w:numId="11">
    <w:abstractNumId w:val="0"/>
  </w:num>
  <w:num w:numId="1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0A"/>
    <w:rsid w:val="00013828"/>
    <w:rsid w:val="000176E2"/>
    <w:rsid w:val="00020B41"/>
    <w:rsid w:val="000261C0"/>
    <w:rsid w:val="00026F8A"/>
    <w:rsid w:val="0003004A"/>
    <w:rsid w:val="0003223B"/>
    <w:rsid w:val="000330B6"/>
    <w:rsid w:val="0003591A"/>
    <w:rsid w:val="0004312D"/>
    <w:rsid w:val="000505B8"/>
    <w:rsid w:val="00050D22"/>
    <w:rsid w:val="00054DE1"/>
    <w:rsid w:val="000551FC"/>
    <w:rsid w:val="000554B2"/>
    <w:rsid w:val="000574B4"/>
    <w:rsid w:val="00061C9F"/>
    <w:rsid w:val="00062F53"/>
    <w:rsid w:val="00064BF3"/>
    <w:rsid w:val="00066BA2"/>
    <w:rsid w:val="00074FF1"/>
    <w:rsid w:val="00076CE2"/>
    <w:rsid w:val="00077F8B"/>
    <w:rsid w:val="00080FD0"/>
    <w:rsid w:val="00084731"/>
    <w:rsid w:val="0008589E"/>
    <w:rsid w:val="00090B05"/>
    <w:rsid w:val="00091C70"/>
    <w:rsid w:val="00092D71"/>
    <w:rsid w:val="00093B82"/>
    <w:rsid w:val="00097000"/>
    <w:rsid w:val="000A25E7"/>
    <w:rsid w:val="000A7423"/>
    <w:rsid w:val="000A7837"/>
    <w:rsid w:val="000B1D32"/>
    <w:rsid w:val="000B2503"/>
    <w:rsid w:val="000B3E4C"/>
    <w:rsid w:val="000B49B2"/>
    <w:rsid w:val="000B5586"/>
    <w:rsid w:val="000B6F76"/>
    <w:rsid w:val="000C19CF"/>
    <w:rsid w:val="000C3CCE"/>
    <w:rsid w:val="000D4534"/>
    <w:rsid w:val="000D4BC9"/>
    <w:rsid w:val="000E1E50"/>
    <w:rsid w:val="000E1E7F"/>
    <w:rsid w:val="000E32C5"/>
    <w:rsid w:val="000F274B"/>
    <w:rsid w:val="000F6071"/>
    <w:rsid w:val="00104AC6"/>
    <w:rsid w:val="001055F4"/>
    <w:rsid w:val="00107147"/>
    <w:rsid w:val="001072B4"/>
    <w:rsid w:val="00113A44"/>
    <w:rsid w:val="001359E1"/>
    <w:rsid w:val="00140C99"/>
    <w:rsid w:val="0015012F"/>
    <w:rsid w:val="00157FFD"/>
    <w:rsid w:val="00166AD0"/>
    <w:rsid w:val="001671A2"/>
    <w:rsid w:val="001867F0"/>
    <w:rsid w:val="00186DF1"/>
    <w:rsid w:val="00186EB5"/>
    <w:rsid w:val="00192A32"/>
    <w:rsid w:val="00196399"/>
    <w:rsid w:val="001973D8"/>
    <w:rsid w:val="00197724"/>
    <w:rsid w:val="001A0567"/>
    <w:rsid w:val="001A3606"/>
    <w:rsid w:val="001A45C4"/>
    <w:rsid w:val="001B0255"/>
    <w:rsid w:val="001B2DDC"/>
    <w:rsid w:val="001B448B"/>
    <w:rsid w:val="001B7D45"/>
    <w:rsid w:val="001C3583"/>
    <w:rsid w:val="001C7478"/>
    <w:rsid w:val="001D1D38"/>
    <w:rsid w:val="001E52E7"/>
    <w:rsid w:val="001F242C"/>
    <w:rsid w:val="001F261C"/>
    <w:rsid w:val="001F6978"/>
    <w:rsid w:val="00206CAC"/>
    <w:rsid w:val="00210527"/>
    <w:rsid w:val="00214A0D"/>
    <w:rsid w:val="00214EAD"/>
    <w:rsid w:val="002166BB"/>
    <w:rsid w:val="002225D0"/>
    <w:rsid w:val="00226F57"/>
    <w:rsid w:val="00234011"/>
    <w:rsid w:val="00234F89"/>
    <w:rsid w:val="0023685D"/>
    <w:rsid w:val="00244D6C"/>
    <w:rsid w:val="00245052"/>
    <w:rsid w:val="00251CEC"/>
    <w:rsid w:val="0025263B"/>
    <w:rsid w:val="00254E10"/>
    <w:rsid w:val="00257BA7"/>
    <w:rsid w:val="00263FA2"/>
    <w:rsid w:val="00267F93"/>
    <w:rsid w:val="00274A4D"/>
    <w:rsid w:val="00280008"/>
    <w:rsid w:val="00280E21"/>
    <w:rsid w:val="00280E3B"/>
    <w:rsid w:val="00294AEC"/>
    <w:rsid w:val="00294E58"/>
    <w:rsid w:val="0029601C"/>
    <w:rsid w:val="002963BB"/>
    <w:rsid w:val="002A11C0"/>
    <w:rsid w:val="002A660A"/>
    <w:rsid w:val="002B1635"/>
    <w:rsid w:val="002B2804"/>
    <w:rsid w:val="002B3430"/>
    <w:rsid w:val="002B687C"/>
    <w:rsid w:val="002B7DC4"/>
    <w:rsid w:val="002B7E63"/>
    <w:rsid w:val="002C1270"/>
    <w:rsid w:val="002C3BF6"/>
    <w:rsid w:val="002C563A"/>
    <w:rsid w:val="002C5F24"/>
    <w:rsid w:val="002C68DB"/>
    <w:rsid w:val="002C7DD6"/>
    <w:rsid w:val="002D2844"/>
    <w:rsid w:val="002D5357"/>
    <w:rsid w:val="002D7D16"/>
    <w:rsid w:val="002E1EEF"/>
    <w:rsid w:val="002E1FC5"/>
    <w:rsid w:val="002E255E"/>
    <w:rsid w:val="002E349F"/>
    <w:rsid w:val="002E3B97"/>
    <w:rsid w:val="002E5825"/>
    <w:rsid w:val="002F2E6A"/>
    <w:rsid w:val="002F5EBF"/>
    <w:rsid w:val="002F6788"/>
    <w:rsid w:val="00301560"/>
    <w:rsid w:val="003017DE"/>
    <w:rsid w:val="00301DED"/>
    <w:rsid w:val="003047AD"/>
    <w:rsid w:val="00306BAA"/>
    <w:rsid w:val="0030790D"/>
    <w:rsid w:val="00324C2E"/>
    <w:rsid w:val="003263F9"/>
    <w:rsid w:val="00333CAD"/>
    <w:rsid w:val="0033520A"/>
    <w:rsid w:val="00341354"/>
    <w:rsid w:val="00345B42"/>
    <w:rsid w:val="00346C3E"/>
    <w:rsid w:val="0035129C"/>
    <w:rsid w:val="00356B53"/>
    <w:rsid w:val="00360BAF"/>
    <w:rsid w:val="0036252C"/>
    <w:rsid w:val="00363F80"/>
    <w:rsid w:val="00366325"/>
    <w:rsid w:val="0037299B"/>
    <w:rsid w:val="00377E7B"/>
    <w:rsid w:val="003800FA"/>
    <w:rsid w:val="003843D2"/>
    <w:rsid w:val="00386F23"/>
    <w:rsid w:val="003875A7"/>
    <w:rsid w:val="003924C9"/>
    <w:rsid w:val="0039450A"/>
    <w:rsid w:val="003A008A"/>
    <w:rsid w:val="003A2DCA"/>
    <w:rsid w:val="003A7248"/>
    <w:rsid w:val="003B0FF6"/>
    <w:rsid w:val="003B11CA"/>
    <w:rsid w:val="003B1F1A"/>
    <w:rsid w:val="003B6CBF"/>
    <w:rsid w:val="003C202D"/>
    <w:rsid w:val="003C2481"/>
    <w:rsid w:val="003D7006"/>
    <w:rsid w:val="003E2B22"/>
    <w:rsid w:val="003E4842"/>
    <w:rsid w:val="003E73BB"/>
    <w:rsid w:val="003E7C71"/>
    <w:rsid w:val="003F13BF"/>
    <w:rsid w:val="003F713F"/>
    <w:rsid w:val="004003BA"/>
    <w:rsid w:val="004025BA"/>
    <w:rsid w:val="00403D5C"/>
    <w:rsid w:val="00403DEA"/>
    <w:rsid w:val="0040581F"/>
    <w:rsid w:val="00407A60"/>
    <w:rsid w:val="00413E57"/>
    <w:rsid w:val="00416BFF"/>
    <w:rsid w:val="0042047A"/>
    <w:rsid w:val="004257B2"/>
    <w:rsid w:val="00426627"/>
    <w:rsid w:val="00432126"/>
    <w:rsid w:val="004365EA"/>
    <w:rsid w:val="0044130C"/>
    <w:rsid w:val="0044294C"/>
    <w:rsid w:val="004447C2"/>
    <w:rsid w:val="004455D4"/>
    <w:rsid w:val="00445D1F"/>
    <w:rsid w:val="00447094"/>
    <w:rsid w:val="004476F3"/>
    <w:rsid w:val="0045226F"/>
    <w:rsid w:val="0045351D"/>
    <w:rsid w:val="00460074"/>
    <w:rsid w:val="0046491F"/>
    <w:rsid w:val="00465AD1"/>
    <w:rsid w:val="00465D71"/>
    <w:rsid w:val="0046709C"/>
    <w:rsid w:val="004704DB"/>
    <w:rsid w:val="00480058"/>
    <w:rsid w:val="004806EE"/>
    <w:rsid w:val="00486097"/>
    <w:rsid w:val="00493068"/>
    <w:rsid w:val="00496280"/>
    <w:rsid w:val="00496D02"/>
    <w:rsid w:val="004973CD"/>
    <w:rsid w:val="004A104C"/>
    <w:rsid w:val="004A1A72"/>
    <w:rsid w:val="004A2FA7"/>
    <w:rsid w:val="004A338B"/>
    <w:rsid w:val="004B1E87"/>
    <w:rsid w:val="004B7C55"/>
    <w:rsid w:val="004C4A93"/>
    <w:rsid w:val="004D0BC5"/>
    <w:rsid w:val="004D18E0"/>
    <w:rsid w:val="004D3AE1"/>
    <w:rsid w:val="004D65FA"/>
    <w:rsid w:val="004D68A8"/>
    <w:rsid w:val="004F4D92"/>
    <w:rsid w:val="004F4FE1"/>
    <w:rsid w:val="004F6740"/>
    <w:rsid w:val="004F7724"/>
    <w:rsid w:val="00504936"/>
    <w:rsid w:val="005051C9"/>
    <w:rsid w:val="005058F1"/>
    <w:rsid w:val="00505D55"/>
    <w:rsid w:val="005108FE"/>
    <w:rsid w:val="00512915"/>
    <w:rsid w:val="0051330A"/>
    <w:rsid w:val="0051530B"/>
    <w:rsid w:val="00516F25"/>
    <w:rsid w:val="00517046"/>
    <w:rsid w:val="0052563D"/>
    <w:rsid w:val="005304A6"/>
    <w:rsid w:val="005307D1"/>
    <w:rsid w:val="00540480"/>
    <w:rsid w:val="00540C40"/>
    <w:rsid w:val="00541DA3"/>
    <w:rsid w:val="005460DF"/>
    <w:rsid w:val="0054639C"/>
    <w:rsid w:val="005538D9"/>
    <w:rsid w:val="00555FC1"/>
    <w:rsid w:val="00561E6A"/>
    <w:rsid w:val="00563E8A"/>
    <w:rsid w:val="005732B8"/>
    <w:rsid w:val="00573546"/>
    <w:rsid w:val="00574600"/>
    <w:rsid w:val="0057559C"/>
    <w:rsid w:val="005776E6"/>
    <w:rsid w:val="005857E2"/>
    <w:rsid w:val="0058658A"/>
    <w:rsid w:val="00590C36"/>
    <w:rsid w:val="005940CC"/>
    <w:rsid w:val="0059426B"/>
    <w:rsid w:val="00596043"/>
    <w:rsid w:val="005A084E"/>
    <w:rsid w:val="005A170D"/>
    <w:rsid w:val="005B48BE"/>
    <w:rsid w:val="005B7AD2"/>
    <w:rsid w:val="005C1095"/>
    <w:rsid w:val="005C1281"/>
    <w:rsid w:val="005C13D9"/>
    <w:rsid w:val="005C4E47"/>
    <w:rsid w:val="005D1C21"/>
    <w:rsid w:val="005D2DA3"/>
    <w:rsid w:val="005D70D9"/>
    <w:rsid w:val="005D79D1"/>
    <w:rsid w:val="005E12D5"/>
    <w:rsid w:val="005E23D5"/>
    <w:rsid w:val="005E2417"/>
    <w:rsid w:val="005E4DC9"/>
    <w:rsid w:val="005F0414"/>
    <w:rsid w:val="00603F32"/>
    <w:rsid w:val="00610378"/>
    <w:rsid w:val="00610F52"/>
    <w:rsid w:val="006121C6"/>
    <w:rsid w:val="0061518E"/>
    <w:rsid w:val="0061545F"/>
    <w:rsid w:val="00615DE0"/>
    <w:rsid w:val="00616348"/>
    <w:rsid w:val="00617921"/>
    <w:rsid w:val="006216A4"/>
    <w:rsid w:val="00621BD3"/>
    <w:rsid w:val="00623273"/>
    <w:rsid w:val="00626CA2"/>
    <w:rsid w:val="00630532"/>
    <w:rsid w:val="00631A84"/>
    <w:rsid w:val="006405A1"/>
    <w:rsid w:val="00644D84"/>
    <w:rsid w:val="00647BCA"/>
    <w:rsid w:val="00647D1E"/>
    <w:rsid w:val="00652BC4"/>
    <w:rsid w:val="00654D94"/>
    <w:rsid w:val="0066014B"/>
    <w:rsid w:val="00663093"/>
    <w:rsid w:val="00673F0B"/>
    <w:rsid w:val="006748F2"/>
    <w:rsid w:val="0067538A"/>
    <w:rsid w:val="006769D2"/>
    <w:rsid w:val="00677D30"/>
    <w:rsid w:val="0068262A"/>
    <w:rsid w:val="00686F70"/>
    <w:rsid w:val="00687467"/>
    <w:rsid w:val="00690507"/>
    <w:rsid w:val="006910CE"/>
    <w:rsid w:val="00693401"/>
    <w:rsid w:val="00696263"/>
    <w:rsid w:val="00696DD2"/>
    <w:rsid w:val="006A0F3F"/>
    <w:rsid w:val="006A10B5"/>
    <w:rsid w:val="006C4267"/>
    <w:rsid w:val="006D0028"/>
    <w:rsid w:val="006D1DA7"/>
    <w:rsid w:val="006D4204"/>
    <w:rsid w:val="006E5B0D"/>
    <w:rsid w:val="006E71D6"/>
    <w:rsid w:val="006E7A34"/>
    <w:rsid w:val="006F0B62"/>
    <w:rsid w:val="006F3071"/>
    <w:rsid w:val="006F6A8D"/>
    <w:rsid w:val="006F6DA9"/>
    <w:rsid w:val="007022A6"/>
    <w:rsid w:val="007063F6"/>
    <w:rsid w:val="00707C87"/>
    <w:rsid w:val="007161EF"/>
    <w:rsid w:val="00716A62"/>
    <w:rsid w:val="007176D8"/>
    <w:rsid w:val="007214D1"/>
    <w:rsid w:val="00721970"/>
    <w:rsid w:val="00724732"/>
    <w:rsid w:val="0072624F"/>
    <w:rsid w:val="00733ABF"/>
    <w:rsid w:val="00733C39"/>
    <w:rsid w:val="0074357D"/>
    <w:rsid w:val="0074360E"/>
    <w:rsid w:val="0075483F"/>
    <w:rsid w:val="00762379"/>
    <w:rsid w:val="00763559"/>
    <w:rsid w:val="00772D75"/>
    <w:rsid w:val="00776884"/>
    <w:rsid w:val="00777888"/>
    <w:rsid w:val="00781AFF"/>
    <w:rsid w:val="00790204"/>
    <w:rsid w:val="0079043C"/>
    <w:rsid w:val="00790E27"/>
    <w:rsid w:val="00791761"/>
    <w:rsid w:val="007970F2"/>
    <w:rsid w:val="0079749E"/>
    <w:rsid w:val="007A0382"/>
    <w:rsid w:val="007A4C81"/>
    <w:rsid w:val="007A4F2A"/>
    <w:rsid w:val="007A7269"/>
    <w:rsid w:val="007B04F4"/>
    <w:rsid w:val="007B28EE"/>
    <w:rsid w:val="007B6EC4"/>
    <w:rsid w:val="007B7D52"/>
    <w:rsid w:val="007C00ED"/>
    <w:rsid w:val="007C0413"/>
    <w:rsid w:val="007C25F1"/>
    <w:rsid w:val="007C4033"/>
    <w:rsid w:val="007C6B50"/>
    <w:rsid w:val="007D2AFE"/>
    <w:rsid w:val="007D4326"/>
    <w:rsid w:val="007E11E5"/>
    <w:rsid w:val="007E59E6"/>
    <w:rsid w:val="007E5C0B"/>
    <w:rsid w:val="007E7F92"/>
    <w:rsid w:val="007F1547"/>
    <w:rsid w:val="007F1B27"/>
    <w:rsid w:val="007F474D"/>
    <w:rsid w:val="007F5A47"/>
    <w:rsid w:val="007F5C39"/>
    <w:rsid w:val="0080251E"/>
    <w:rsid w:val="0080278C"/>
    <w:rsid w:val="00804412"/>
    <w:rsid w:val="0080441F"/>
    <w:rsid w:val="0080596F"/>
    <w:rsid w:val="00807937"/>
    <w:rsid w:val="00811A6F"/>
    <w:rsid w:val="00817AAC"/>
    <w:rsid w:val="00825FD9"/>
    <w:rsid w:val="00833EB7"/>
    <w:rsid w:val="0084114E"/>
    <w:rsid w:val="00851CF2"/>
    <w:rsid w:val="0085262A"/>
    <w:rsid w:val="00861106"/>
    <w:rsid w:val="00867A34"/>
    <w:rsid w:val="0088587A"/>
    <w:rsid w:val="0089449E"/>
    <w:rsid w:val="0089588A"/>
    <w:rsid w:val="00895B92"/>
    <w:rsid w:val="008A1F14"/>
    <w:rsid w:val="008A212E"/>
    <w:rsid w:val="008A51D2"/>
    <w:rsid w:val="008B2D76"/>
    <w:rsid w:val="008B4BAF"/>
    <w:rsid w:val="008B4D54"/>
    <w:rsid w:val="008C5986"/>
    <w:rsid w:val="008D2DEE"/>
    <w:rsid w:val="008E23F2"/>
    <w:rsid w:val="008E375A"/>
    <w:rsid w:val="008E51F4"/>
    <w:rsid w:val="008F1291"/>
    <w:rsid w:val="008F163E"/>
    <w:rsid w:val="008F3159"/>
    <w:rsid w:val="008F5A22"/>
    <w:rsid w:val="0090103B"/>
    <w:rsid w:val="0091029D"/>
    <w:rsid w:val="00911186"/>
    <w:rsid w:val="00915C25"/>
    <w:rsid w:val="00916B73"/>
    <w:rsid w:val="0092031D"/>
    <w:rsid w:val="009221C7"/>
    <w:rsid w:val="00930D82"/>
    <w:rsid w:val="00931E71"/>
    <w:rsid w:val="009343A4"/>
    <w:rsid w:val="00937AAC"/>
    <w:rsid w:val="00943A99"/>
    <w:rsid w:val="00947F7B"/>
    <w:rsid w:val="00951FCB"/>
    <w:rsid w:val="00957E51"/>
    <w:rsid w:val="00963286"/>
    <w:rsid w:val="00965998"/>
    <w:rsid w:val="00966876"/>
    <w:rsid w:val="00967254"/>
    <w:rsid w:val="0096777A"/>
    <w:rsid w:val="009708FB"/>
    <w:rsid w:val="0097099E"/>
    <w:rsid w:val="00972093"/>
    <w:rsid w:val="00972FDE"/>
    <w:rsid w:val="00975019"/>
    <w:rsid w:val="00977CB1"/>
    <w:rsid w:val="00980EA0"/>
    <w:rsid w:val="0098449B"/>
    <w:rsid w:val="00985128"/>
    <w:rsid w:val="00986B52"/>
    <w:rsid w:val="00991003"/>
    <w:rsid w:val="00992544"/>
    <w:rsid w:val="0099482F"/>
    <w:rsid w:val="0099552E"/>
    <w:rsid w:val="00996A88"/>
    <w:rsid w:val="00996BED"/>
    <w:rsid w:val="009A08DF"/>
    <w:rsid w:val="009A1902"/>
    <w:rsid w:val="009A2DC2"/>
    <w:rsid w:val="009A5F85"/>
    <w:rsid w:val="009B26E7"/>
    <w:rsid w:val="009B2978"/>
    <w:rsid w:val="009C27EE"/>
    <w:rsid w:val="009C6FDD"/>
    <w:rsid w:val="009C79AB"/>
    <w:rsid w:val="009D27A9"/>
    <w:rsid w:val="009D3014"/>
    <w:rsid w:val="009D4E67"/>
    <w:rsid w:val="009E0393"/>
    <w:rsid w:val="009E72FA"/>
    <w:rsid w:val="009F1DA8"/>
    <w:rsid w:val="009F6E6F"/>
    <w:rsid w:val="00A05358"/>
    <w:rsid w:val="00A0742F"/>
    <w:rsid w:val="00A10EAD"/>
    <w:rsid w:val="00A129BC"/>
    <w:rsid w:val="00A15E2C"/>
    <w:rsid w:val="00A16D06"/>
    <w:rsid w:val="00A2043D"/>
    <w:rsid w:val="00A220DB"/>
    <w:rsid w:val="00A241C4"/>
    <w:rsid w:val="00A31759"/>
    <w:rsid w:val="00A31CFF"/>
    <w:rsid w:val="00A47A09"/>
    <w:rsid w:val="00A50811"/>
    <w:rsid w:val="00A50926"/>
    <w:rsid w:val="00A51C0B"/>
    <w:rsid w:val="00A53534"/>
    <w:rsid w:val="00A545B8"/>
    <w:rsid w:val="00A56513"/>
    <w:rsid w:val="00A5750F"/>
    <w:rsid w:val="00A60E0A"/>
    <w:rsid w:val="00A61311"/>
    <w:rsid w:val="00A61654"/>
    <w:rsid w:val="00A61FF9"/>
    <w:rsid w:val="00A70F7B"/>
    <w:rsid w:val="00A763BC"/>
    <w:rsid w:val="00A7787A"/>
    <w:rsid w:val="00A8159A"/>
    <w:rsid w:val="00A860E1"/>
    <w:rsid w:val="00A872F2"/>
    <w:rsid w:val="00A923FD"/>
    <w:rsid w:val="00A936EC"/>
    <w:rsid w:val="00A9522F"/>
    <w:rsid w:val="00A96568"/>
    <w:rsid w:val="00A97015"/>
    <w:rsid w:val="00AA04F3"/>
    <w:rsid w:val="00AA1185"/>
    <w:rsid w:val="00AA533C"/>
    <w:rsid w:val="00AB0ED8"/>
    <w:rsid w:val="00AB54FF"/>
    <w:rsid w:val="00AC59E8"/>
    <w:rsid w:val="00AC66C5"/>
    <w:rsid w:val="00AC77DC"/>
    <w:rsid w:val="00AD0502"/>
    <w:rsid w:val="00AD0D67"/>
    <w:rsid w:val="00AD2174"/>
    <w:rsid w:val="00AD5244"/>
    <w:rsid w:val="00AD5B55"/>
    <w:rsid w:val="00AE0042"/>
    <w:rsid w:val="00AE0E89"/>
    <w:rsid w:val="00AE43AF"/>
    <w:rsid w:val="00AF02B6"/>
    <w:rsid w:val="00AF545E"/>
    <w:rsid w:val="00B02293"/>
    <w:rsid w:val="00B035CB"/>
    <w:rsid w:val="00B04390"/>
    <w:rsid w:val="00B10A32"/>
    <w:rsid w:val="00B124C0"/>
    <w:rsid w:val="00B12C74"/>
    <w:rsid w:val="00B13579"/>
    <w:rsid w:val="00B13810"/>
    <w:rsid w:val="00B14C29"/>
    <w:rsid w:val="00B176A2"/>
    <w:rsid w:val="00B23D14"/>
    <w:rsid w:val="00B2443A"/>
    <w:rsid w:val="00B2590F"/>
    <w:rsid w:val="00B26FE3"/>
    <w:rsid w:val="00B312BC"/>
    <w:rsid w:val="00B31F25"/>
    <w:rsid w:val="00B33525"/>
    <w:rsid w:val="00B33A16"/>
    <w:rsid w:val="00B41BEF"/>
    <w:rsid w:val="00B420F8"/>
    <w:rsid w:val="00B4511E"/>
    <w:rsid w:val="00B46B39"/>
    <w:rsid w:val="00B46E01"/>
    <w:rsid w:val="00B53699"/>
    <w:rsid w:val="00B56CDC"/>
    <w:rsid w:val="00B578F1"/>
    <w:rsid w:val="00B642D7"/>
    <w:rsid w:val="00B64B77"/>
    <w:rsid w:val="00B67B40"/>
    <w:rsid w:val="00B70DD8"/>
    <w:rsid w:val="00B70F86"/>
    <w:rsid w:val="00B83469"/>
    <w:rsid w:val="00B84929"/>
    <w:rsid w:val="00B850CF"/>
    <w:rsid w:val="00B90FEE"/>
    <w:rsid w:val="00B9129C"/>
    <w:rsid w:val="00BA7621"/>
    <w:rsid w:val="00BB15FF"/>
    <w:rsid w:val="00BB35C1"/>
    <w:rsid w:val="00BB4484"/>
    <w:rsid w:val="00BB4A08"/>
    <w:rsid w:val="00BC0857"/>
    <w:rsid w:val="00BC3697"/>
    <w:rsid w:val="00BE155F"/>
    <w:rsid w:val="00BE44CB"/>
    <w:rsid w:val="00C00E67"/>
    <w:rsid w:val="00C07C9E"/>
    <w:rsid w:val="00C15E52"/>
    <w:rsid w:val="00C2189A"/>
    <w:rsid w:val="00C23422"/>
    <w:rsid w:val="00C2344C"/>
    <w:rsid w:val="00C26C9D"/>
    <w:rsid w:val="00C30B9C"/>
    <w:rsid w:val="00C32A2A"/>
    <w:rsid w:val="00C34A7E"/>
    <w:rsid w:val="00C3617E"/>
    <w:rsid w:val="00C37DF3"/>
    <w:rsid w:val="00C41B87"/>
    <w:rsid w:val="00C443BA"/>
    <w:rsid w:val="00C44828"/>
    <w:rsid w:val="00C44C86"/>
    <w:rsid w:val="00C4725C"/>
    <w:rsid w:val="00C60E1C"/>
    <w:rsid w:val="00C71BC7"/>
    <w:rsid w:val="00C72600"/>
    <w:rsid w:val="00C74DC7"/>
    <w:rsid w:val="00C76C7E"/>
    <w:rsid w:val="00C76CFE"/>
    <w:rsid w:val="00C8005D"/>
    <w:rsid w:val="00C81D7B"/>
    <w:rsid w:val="00C86B05"/>
    <w:rsid w:val="00C873C0"/>
    <w:rsid w:val="00C91EFB"/>
    <w:rsid w:val="00C9292D"/>
    <w:rsid w:val="00C97A35"/>
    <w:rsid w:val="00CA146D"/>
    <w:rsid w:val="00CB2AFA"/>
    <w:rsid w:val="00CB4C24"/>
    <w:rsid w:val="00CB6131"/>
    <w:rsid w:val="00CB7060"/>
    <w:rsid w:val="00CB774B"/>
    <w:rsid w:val="00CC6DDE"/>
    <w:rsid w:val="00CD29D1"/>
    <w:rsid w:val="00CD63DC"/>
    <w:rsid w:val="00CE0320"/>
    <w:rsid w:val="00CE1556"/>
    <w:rsid w:val="00CE1DF3"/>
    <w:rsid w:val="00CE3065"/>
    <w:rsid w:val="00CE4369"/>
    <w:rsid w:val="00CE6A5E"/>
    <w:rsid w:val="00CE73E3"/>
    <w:rsid w:val="00CE7D82"/>
    <w:rsid w:val="00CF11B1"/>
    <w:rsid w:val="00CF3F3E"/>
    <w:rsid w:val="00CF6265"/>
    <w:rsid w:val="00D03F91"/>
    <w:rsid w:val="00D04921"/>
    <w:rsid w:val="00D0526F"/>
    <w:rsid w:val="00D05BA6"/>
    <w:rsid w:val="00D05DE1"/>
    <w:rsid w:val="00D05E59"/>
    <w:rsid w:val="00D15130"/>
    <w:rsid w:val="00D16CAF"/>
    <w:rsid w:val="00D304FA"/>
    <w:rsid w:val="00D351F6"/>
    <w:rsid w:val="00D37191"/>
    <w:rsid w:val="00D4539E"/>
    <w:rsid w:val="00D475CA"/>
    <w:rsid w:val="00D47B50"/>
    <w:rsid w:val="00D50FD0"/>
    <w:rsid w:val="00D5271B"/>
    <w:rsid w:val="00D540BE"/>
    <w:rsid w:val="00D57CDF"/>
    <w:rsid w:val="00D617F0"/>
    <w:rsid w:val="00D658D1"/>
    <w:rsid w:val="00D676B7"/>
    <w:rsid w:val="00D7355C"/>
    <w:rsid w:val="00D811D3"/>
    <w:rsid w:val="00D819EC"/>
    <w:rsid w:val="00D8346A"/>
    <w:rsid w:val="00D842DB"/>
    <w:rsid w:val="00D87D93"/>
    <w:rsid w:val="00D90A8D"/>
    <w:rsid w:val="00D912B3"/>
    <w:rsid w:val="00D916DE"/>
    <w:rsid w:val="00DA465D"/>
    <w:rsid w:val="00DA5818"/>
    <w:rsid w:val="00DA7D34"/>
    <w:rsid w:val="00DB0815"/>
    <w:rsid w:val="00DB3601"/>
    <w:rsid w:val="00DC13A1"/>
    <w:rsid w:val="00DD3C91"/>
    <w:rsid w:val="00DD3FEC"/>
    <w:rsid w:val="00DE1E6C"/>
    <w:rsid w:val="00DE203F"/>
    <w:rsid w:val="00DE272A"/>
    <w:rsid w:val="00DE339D"/>
    <w:rsid w:val="00DE4D70"/>
    <w:rsid w:val="00DE59B2"/>
    <w:rsid w:val="00DE5F32"/>
    <w:rsid w:val="00DF4100"/>
    <w:rsid w:val="00DF62A8"/>
    <w:rsid w:val="00DF6656"/>
    <w:rsid w:val="00E00904"/>
    <w:rsid w:val="00E00C8A"/>
    <w:rsid w:val="00E025B8"/>
    <w:rsid w:val="00E04B3D"/>
    <w:rsid w:val="00E05475"/>
    <w:rsid w:val="00E05956"/>
    <w:rsid w:val="00E05EF0"/>
    <w:rsid w:val="00E07DC0"/>
    <w:rsid w:val="00E123AE"/>
    <w:rsid w:val="00E159A4"/>
    <w:rsid w:val="00E236B9"/>
    <w:rsid w:val="00E25D85"/>
    <w:rsid w:val="00E263CA"/>
    <w:rsid w:val="00E304DA"/>
    <w:rsid w:val="00E31BE1"/>
    <w:rsid w:val="00E33025"/>
    <w:rsid w:val="00E345B1"/>
    <w:rsid w:val="00E45B7F"/>
    <w:rsid w:val="00E47B0B"/>
    <w:rsid w:val="00E51AE0"/>
    <w:rsid w:val="00E57EA0"/>
    <w:rsid w:val="00E635F3"/>
    <w:rsid w:val="00E7475C"/>
    <w:rsid w:val="00E82BE9"/>
    <w:rsid w:val="00E86ABF"/>
    <w:rsid w:val="00E87480"/>
    <w:rsid w:val="00E9032E"/>
    <w:rsid w:val="00E926F1"/>
    <w:rsid w:val="00E97ABE"/>
    <w:rsid w:val="00EA1F0A"/>
    <w:rsid w:val="00EA3EA6"/>
    <w:rsid w:val="00EA6D79"/>
    <w:rsid w:val="00EA70C6"/>
    <w:rsid w:val="00EA71DB"/>
    <w:rsid w:val="00EB0CA7"/>
    <w:rsid w:val="00EB7CC3"/>
    <w:rsid w:val="00EC0D99"/>
    <w:rsid w:val="00EC455A"/>
    <w:rsid w:val="00EC4CB9"/>
    <w:rsid w:val="00EC7176"/>
    <w:rsid w:val="00ED6AD5"/>
    <w:rsid w:val="00EE018E"/>
    <w:rsid w:val="00EE12A5"/>
    <w:rsid w:val="00EF24F1"/>
    <w:rsid w:val="00EF3A2D"/>
    <w:rsid w:val="00F00614"/>
    <w:rsid w:val="00F023FF"/>
    <w:rsid w:val="00F04DDD"/>
    <w:rsid w:val="00F067E4"/>
    <w:rsid w:val="00F0681D"/>
    <w:rsid w:val="00F06CED"/>
    <w:rsid w:val="00F105E6"/>
    <w:rsid w:val="00F11A45"/>
    <w:rsid w:val="00F14CD9"/>
    <w:rsid w:val="00F16D09"/>
    <w:rsid w:val="00F22331"/>
    <w:rsid w:val="00F26113"/>
    <w:rsid w:val="00F31E49"/>
    <w:rsid w:val="00F32670"/>
    <w:rsid w:val="00F32DB3"/>
    <w:rsid w:val="00F34098"/>
    <w:rsid w:val="00F3541E"/>
    <w:rsid w:val="00F458F8"/>
    <w:rsid w:val="00F479D1"/>
    <w:rsid w:val="00F50A4F"/>
    <w:rsid w:val="00F50D03"/>
    <w:rsid w:val="00F510DF"/>
    <w:rsid w:val="00F51569"/>
    <w:rsid w:val="00F54BAF"/>
    <w:rsid w:val="00F56EF9"/>
    <w:rsid w:val="00F636CF"/>
    <w:rsid w:val="00F63E69"/>
    <w:rsid w:val="00F669CC"/>
    <w:rsid w:val="00F745B5"/>
    <w:rsid w:val="00F74730"/>
    <w:rsid w:val="00F8113B"/>
    <w:rsid w:val="00F8209E"/>
    <w:rsid w:val="00F84C63"/>
    <w:rsid w:val="00F87ADA"/>
    <w:rsid w:val="00F91495"/>
    <w:rsid w:val="00FA053D"/>
    <w:rsid w:val="00FB11B3"/>
    <w:rsid w:val="00FB15EC"/>
    <w:rsid w:val="00FB7E75"/>
    <w:rsid w:val="00FC03AC"/>
    <w:rsid w:val="00FC7D8F"/>
    <w:rsid w:val="00FD201D"/>
    <w:rsid w:val="00FD3E30"/>
    <w:rsid w:val="00FD3F7E"/>
    <w:rsid w:val="00FD4165"/>
    <w:rsid w:val="00FE0838"/>
    <w:rsid w:val="00FE39AA"/>
    <w:rsid w:val="00FE4D79"/>
    <w:rsid w:val="00FE4E5E"/>
    <w:rsid w:val="00FF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4B156"/>
  <w15:docId w15:val="{E870C326-30A4-4308-9A40-0B09C3AC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C13D9"/>
    <w:rPr>
      <w:sz w:val="24"/>
    </w:rPr>
  </w:style>
  <w:style w:type="paragraph" w:styleId="Heading1">
    <w:name w:val="heading 1"/>
    <w:basedOn w:val="Normal"/>
    <w:next w:val="Normal"/>
    <w:link w:val="Heading1Char"/>
    <w:uiPriority w:val="1"/>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center"/>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rsid w:val="0039450A"/>
    <w:pPr>
      <w:tabs>
        <w:tab w:val="center" w:pos="4153"/>
        <w:tab w:val="right" w:pos="8306"/>
      </w:tabs>
    </w:pPr>
  </w:style>
  <w:style w:type="character" w:styleId="Hyperlink">
    <w:name w:val="Hyperlink"/>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1671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37DF3"/>
    <w:rPr>
      <w:sz w:val="24"/>
    </w:rPr>
  </w:style>
  <w:style w:type="character" w:customStyle="1" w:styleId="HeaderChar">
    <w:name w:val="Header Char"/>
    <w:link w:val="Header"/>
    <w:uiPriority w:val="99"/>
    <w:rsid w:val="00C37DF3"/>
    <w:rPr>
      <w:sz w:val="24"/>
    </w:rPr>
  </w:style>
  <w:style w:type="paragraph" w:styleId="NormalWeb">
    <w:name w:val="Normal (Web)"/>
    <w:basedOn w:val="Normal"/>
    <w:uiPriority w:val="99"/>
    <w:semiHidden/>
    <w:unhideWhenUsed/>
    <w:rsid w:val="00C37DF3"/>
    <w:pPr>
      <w:spacing w:before="100" w:beforeAutospacing="1" w:after="100" w:afterAutospacing="1"/>
    </w:pPr>
    <w:rPr>
      <w:szCs w:val="24"/>
    </w:rPr>
  </w:style>
  <w:style w:type="character" w:styleId="Strong">
    <w:name w:val="Strong"/>
    <w:uiPriority w:val="22"/>
    <w:qFormat/>
    <w:rsid w:val="00C37DF3"/>
    <w:rPr>
      <w:b/>
      <w:bCs/>
    </w:rPr>
  </w:style>
  <w:style w:type="paragraph" w:styleId="BalloonText">
    <w:name w:val="Balloon Text"/>
    <w:basedOn w:val="Normal"/>
    <w:link w:val="BalloonTextChar"/>
    <w:uiPriority w:val="99"/>
    <w:semiHidden/>
    <w:unhideWhenUsed/>
    <w:rsid w:val="00C37DF3"/>
    <w:rPr>
      <w:rFonts w:ascii="Tahoma" w:hAnsi="Tahoma" w:cs="Tahoma"/>
      <w:sz w:val="16"/>
      <w:szCs w:val="16"/>
    </w:rPr>
  </w:style>
  <w:style w:type="character" w:customStyle="1" w:styleId="BalloonTextChar">
    <w:name w:val="Balloon Text Char"/>
    <w:basedOn w:val="DefaultParagraphFont"/>
    <w:link w:val="BalloonText"/>
    <w:uiPriority w:val="99"/>
    <w:semiHidden/>
    <w:rsid w:val="00C37DF3"/>
    <w:rPr>
      <w:rFonts w:ascii="Tahoma" w:hAnsi="Tahoma" w:cs="Tahoma"/>
      <w:sz w:val="16"/>
      <w:szCs w:val="16"/>
    </w:rPr>
  </w:style>
  <w:style w:type="character" w:customStyle="1" w:styleId="text">
    <w:name w:val="text"/>
    <w:rsid w:val="00C37DF3"/>
    <w:rPr>
      <w:rFonts w:ascii="Arial Unicode MS" w:eastAsia="Arial Unicode MS" w:hAnsi="Arial Unicode MS" w:cs="Arial Unicode MS"/>
      <w:sz w:val="20"/>
      <w:szCs w:val="20"/>
    </w:rPr>
  </w:style>
  <w:style w:type="paragraph" w:customStyle="1" w:styleId="headingheader">
    <w:name w:val="heading header"/>
    <w:rsid w:val="00C37DF3"/>
    <w:pPr>
      <w:spacing w:after="200" w:line="276" w:lineRule="auto"/>
    </w:pPr>
    <w:rPr>
      <w:rFonts w:ascii="Arial Unicode MS" w:eastAsia="Arial Unicode MS" w:hAnsi="Arial Unicode MS" w:cs="Arial Unicode MS"/>
      <w:b/>
      <w:sz w:val="44"/>
      <w:szCs w:val="44"/>
    </w:rPr>
  </w:style>
  <w:style w:type="paragraph" w:customStyle="1" w:styleId="headingquestionTitle">
    <w:name w:val="heading questionTitle"/>
    <w:rsid w:val="00C37DF3"/>
    <w:pPr>
      <w:spacing w:after="200" w:line="276" w:lineRule="auto"/>
    </w:pPr>
    <w:rPr>
      <w:rFonts w:ascii="Arial Unicode MS" w:eastAsia="Arial Unicode MS" w:hAnsi="Arial Unicode MS" w:cs="Arial Unicode MS"/>
      <w:b/>
      <w:sz w:val="32"/>
      <w:szCs w:val="32"/>
    </w:rPr>
  </w:style>
  <w:style w:type="paragraph" w:customStyle="1" w:styleId="headingsubHeader">
    <w:name w:val="heading subHeader"/>
    <w:rsid w:val="00C37DF3"/>
    <w:pPr>
      <w:spacing w:after="200" w:line="276" w:lineRule="auto"/>
    </w:pPr>
    <w:rPr>
      <w:rFonts w:ascii="Arial Unicode MS" w:eastAsia="Arial Unicode MS" w:hAnsi="Arial Unicode MS" w:cs="Arial Unicode MS"/>
      <w:b/>
      <w:sz w:val="24"/>
      <w:szCs w:val="24"/>
    </w:rPr>
  </w:style>
  <w:style w:type="character" w:customStyle="1" w:styleId="bold">
    <w:name w:val="bold"/>
    <w:rsid w:val="00C37DF3"/>
    <w:rPr>
      <w:rFonts w:ascii="Arial Unicode MS" w:eastAsia="Arial Unicode MS" w:hAnsi="Arial Unicode MS" w:cs="Arial Unicode MS"/>
      <w:b/>
      <w:sz w:val="20"/>
      <w:szCs w:val="20"/>
    </w:rPr>
  </w:style>
  <w:style w:type="character" w:customStyle="1" w:styleId="grey">
    <w:name w:val="grey"/>
    <w:rsid w:val="00C37DF3"/>
    <w:rPr>
      <w:rFonts w:ascii="Arial Unicode MS" w:eastAsia="Arial Unicode MS" w:hAnsi="Arial Unicode MS" w:cs="Arial Unicode MS"/>
      <w:color w:val="999999"/>
      <w:sz w:val="20"/>
      <w:szCs w:val="20"/>
    </w:rPr>
  </w:style>
  <w:style w:type="table" w:customStyle="1" w:styleId="table">
    <w:name w:val="table"/>
    <w:uiPriority w:val="99"/>
    <w:rsid w:val="00C37DF3"/>
    <w:pPr>
      <w:spacing w:after="200" w:line="276" w:lineRule="auto"/>
    </w:pPr>
    <w:rPr>
      <w:rFonts w:ascii="Arial" w:eastAsia="Arial" w:hAnsi="Arial" w:cs="Arial"/>
    </w:rPr>
    <w:tblPr>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CellMar>
        <w:top w:w="80" w:type="dxa"/>
        <w:left w:w="80" w:type="dxa"/>
        <w:bottom w:w="80" w:type="dxa"/>
        <w:right w:w="80" w:type="dxa"/>
      </w:tblCellMar>
    </w:tblPr>
  </w:style>
  <w:style w:type="character" w:customStyle="1" w:styleId="Heading1Char">
    <w:name w:val="Heading 1 Char"/>
    <w:link w:val="Heading1"/>
    <w:uiPriority w:val="1"/>
    <w:rsid w:val="00C37DF3"/>
    <w:rPr>
      <w:b/>
      <w:sz w:val="24"/>
    </w:rPr>
  </w:style>
  <w:style w:type="paragraph" w:styleId="TOCHeading">
    <w:name w:val="TOC Heading"/>
    <w:basedOn w:val="Heading1"/>
    <w:next w:val="Normal"/>
    <w:uiPriority w:val="39"/>
    <w:unhideWhenUsed/>
    <w:qFormat/>
    <w:rsid w:val="00C37DF3"/>
    <w:pPr>
      <w:keepLines/>
      <w:spacing w:before="480" w:line="276" w:lineRule="auto"/>
      <w:jc w:val="left"/>
      <w:outlineLvl w:val="9"/>
    </w:pPr>
    <w:rPr>
      <w:rFonts w:ascii="Franklin Gothic Medium" w:hAnsi="Franklin Gothic Medium"/>
      <w:bCs/>
      <w:color w:val="5A5C5E"/>
      <w:sz w:val="28"/>
      <w:szCs w:val="28"/>
      <w:lang w:val="en-US" w:eastAsia="ja-JP"/>
    </w:rPr>
  </w:style>
  <w:style w:type="paragraph" w:styleId="TOC2">
    <w:name w:val="toc 2"/>
    <w:basedOn w:val="Normal"/>
    <w:next w:val="Normal"/>
    <w:autoRedefine/>
    <w:uiPriority w:val="39"/>
    <w:semiHidden/>
    <w:unhideWhenUsed/>
    <w:qFormat/>
    <w:rsid w:val="00C37DF3"/>
    <w:pPr>
      <w:spacing w:after="100" w:line="276" w:lineRule="auto"/>
      <w:ind w:left="220"/>
    </w:pPr>
    <w:rPr>
      <w:rFonts w:ascii="Franklin Gothic Book" w:hAnsi="Franklin Gothic Book"/>
      <w:sz w:val="22"/>
      <w:szCs w:val="22"/>
      <w:lang w:val="en-US" w:eastAsia="ja-JP"/>
    </w:rPr>
  </w:style>
  <w:style w:type="paragraph" w:styleId="TOC1">
    <w:name w:val="toc 1"/>
    <w:basedOn w:val="Normal"/>
    <w:next w:val="Normal"/>
    <w:autoRedefine/>
    <w:uiPriority w:val="39"/>
    <w:semiHidden/>
    <w:unhideWhenUsed/>
    <w:qFormat/>
    <w:rsid w:val="00C37DF3"/>
    <w:pPr>
      <w:spacing w:after="100" w:line="276" w:lineRule="auto"/>
    </w:pPr>
    <w:rPr>
      <w:rFonts w:ascii="Franklin Gothic Book" w:hAnsi="Franklin Gothic Book"/>
      <w:sz w:val="22"/>
      <w:szCs w:val="22"/>
      <w:lang w:val="en-US" w:eastAsia="ja-JP"/>
    </w:rPr>
  </w:style>
  <w:style w:type="paragraph" w:styleId="TOC3">
    <w:name w:val="toc 3"/>
    <w:basedOn w:val="Normal"/>
    <w:next w:val="Normal"/>
    <w:autoRedefine/>
    <w:uiPriority w:val="39"/>
    <w:unhideWhenUsed/>
    <w:qFormat/>
    <w:rsid w:val="00C37DF3"/>
    <w:pPr>
      <w:spacing w:after="100" w:line="276" w:lineRule="auto"/>
      <w:ind w:left="446"/>
    </w:pPr>
    <w:rPr>
      <w:rFonts w:ascii="Calibri" w:hAnsi="Calibri"/>
      <w:sz w:val="20"/>
      <w:lang w:val="en-US" w:eastAsia="ja-JP"/>
    </w:rPr>
  </w:style>
  <w:style w:type="table" w:customStyle="1" w:styleId="TableGrid1">
    <w:name w:val="Table Grid1"/>
    <w:basedOn w:val="TableNormal"/>
    <w:next w:val="TableGrid"/>
    <w:uiPriority w:val="59"/>
    <w:rsid w:val="00FD3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5F0414"/>
    <w:pPr>
      <w:autoSpaceDE w:val="0"/>
      <w:autoSpaceDN w:val="0"/>
    </w:pPr>
    <w:rPr>
      <w:rFonts w:ascii="Arial" w:eastAsiaTheme="minorHAnsi" w:hAnsi="Arial" w:cs="Arial"/>
      <w:color w:val="000000"/>
      <w:szCs w:val="24"/>
      <w:lang w:eastAsia="en-US"/>
    </w:rPr>
  </w:style>
  <w:style w:type="numbering" w:customStyle="1" w:styleId="NoList1">
    <w:name w:val="No List1"/>
    <w:next w:val="NoList"/>
    <w:uiPriority w:val="99"/>
    <w:semiHidden/>
    <w:unhideWhenUsed/>
    <w:rsid w:val="00080FD0"/>
  </w:style>
  <w:style w:type="character" w:customStyle="1" w:styleId="BodyTextChar">
    <w:name w:val="Body Text Char"/>
    <w:basedOn w:val="DefaultParagraphFont"/>
    <w:link w:val="BodyText"/>
    <w:uiPriority w:val="99"/>
    <w:rsid w:val="00080FD0"/>
    <w:rPr>
      <w:b/>
      <w:sz w:val="24"/>
    </w:rPr>
  </w:style>
  <w:style w:type="paragraph" w:customStyle="1" w:styleId="TableParagraph">
    <w:name w:val="Table Paragraph"/>
    <w:basedOn w:val="Normal"/>
    <w:uiPriority w:val="1"/>
    <w:qFormat/>
    <w:rsid w:val="00080FD0"/>
    <w:pPr>
      <w:widowControl w:val="0"/>
      <w:autoSpaceDE w:val="0"/>
      <w:autoSpaceDN w:val="0"/>
      <w:adjustRightInd w:val="0"/>
    </w:pPr>
    <w:rPr>
      <w:rFonts w:eastAsiaTheme="minorEastAsia"/>
      <w:szCs w:val="24"/>
    </w:rPr>
  </w:style>
  <w:style w:type="numbering" w:customStyle="1" w:styleId="NoList2">
    <w:name w:val="No List2"/>
    <w:next w:val="NoList"/>
    <w:uiPriority w:val="99"/>
    <w:semiHidden/>
    <w:unhideWhenUsed/>
    <w:rsid w:val="00080FD0"/>
  </w:style>
  <w:style w:type="numbering" w:customStyle="1" w:styleId="NoList3">
    <w:name w:val="No List3"/>
    <w:next w:val="NoList"/>
    <w:uiPriority w:val="99"/>
    <w:semiHidden/>
    <w:unhideWhenUsed/>
    <w:rsid w:val="004C4A93"/>
  </w:style>
  <w:style w:type="paragraph" w:customStyle="1" w:styleId="lead">
    <w:name w:val="lead"/>
    <w:basedOn w:val="Normal"/>
    <w:rsid w:val="008E23F2"/>
    <w:pPr>
      <w:spacing w:before="100" w:beforeAutospacing="1" w:after="100" w:afterAutospacing="1"/>
    </w:pPr>
    <w:rPr>
      <w:color w:val="3C424F"/>
      <w:szCs w:val="24"/>
    </w:rPr>
  </w:style>
  <w:style w:type="paragraph" w:customStyle="1" w:styleId="Body">
    <w:name w:val="Body"/>
    <w:rsid w:val="00493068"/>
    <w:rPr>
      <w:rFonts w:ascii="Helvetica Neue" w:eastAsia="Arial Unicode MS" w:hAnsi="Helvetica Neue" w:cs="Arial Unicode MS"/>
      <w:color w:val="000000"/>
      <w:sz w:val="22"/>
      <w:szCs w:val="22"/>
      <w:lang w:val="en-US"/>
      <w14:textOutline w14:w="0" w14:cap="flat" w14:cmpd="sng" w14:algn="ctr">
        <w14:noFill/>
        <w14:prstDash w14:val="solid"/>
        <w14:bevel/>
      </w14:textOutline>
    </w:rPr>
  </w:style>
  <w:style w:type="paragraph" w:customStyle="1" w:styleId="CharCharCharCharChar">
    <w:name w:val="Char Char Char Char Char"/>
    <w:basedOn w:val="Normal"/>
    <w:rsid w:val="00C91EFB"/>
    <w:pPr>
      <w:spacing w:after="160" w:line="240" w:lineRule="exact"/>
    </w:pPr>
    <w:rPr>
      <w:rFonts w:ascii="Verdana" w:hAnsi="Verdana"/>
      <w:b/>
      <w:sz w:val="20"/>
      <w:lang w:val="en-US" w:eastAsia="en-US"/>
    </w:rPr>
  </w:style>
  <w:style w:type="paragraph" w:styleId="EndnoteText">
    <w:name w:val="endnote text"/>
    <w:basedOn w:val="Normal"/>
    <w:link w:val="EndnoteTextChar"/>
    <w:uiPriority w:val="99"/>
    <w:semiHidden/>
    <w:unhideWhenUsed/>
    <w:rsid w:val="00E31BE1"/>
    <w:rPr>
      <w:sz w:val="20"/>
    </w:rPr>
  </w:style>
  <w:style w:type="character" w:customStyle="1" w:styleId="EndnoteTextChar">
    <w:name w:val="Endnote Text Char"/>
    <w:basedOn w:val="DefaultParagraphFont"/>
    <w:link w:val="EndnoteText"/>
    <w:uiPriority w:val="99"/>
    <w:semiHidden/>
    <w:rsid w:val="00E31BE1"/>
  </w:style>
  <w:style w:type="character" w:styleId="EndnoteReference">
    <w:name w:val="endnote reference"/>
    <w:basedOn w:val="DefaultParagraphFont"/>
    <w:uiPriority w:val="99"/>
    <w:semiHidden/>
    <w:unhideWhenUsed/>
    <w:rsid w:val="00E31BE1"/>
    <w:rPr>
      <w:vertAlign w:val="superscript"/>
    </w:rPr>
  </w:style>
  <w:style w:type="paragraph" w:styleId="FootnoteText">
    <w:name w:val="footnote text"/>
    <w:basedOn w:val="Normal"/>
    <w:link w:val="FootnoteTextChar"/>
    <w:uiPriority w:val="99"/>
    <w:semiHidden/>
    <w:unhideWhenUsed/>
    <w:rsid w:val="00E31BE1"/>
    <w:rPr>
      <w:sz w:val="20"/>
    </w:rPr>
  </w:style>
  <w:style w:type="character" w:customStyle="1" w:styleId="FootnoteTextChar">
    <w:name w:val="Footnote Text Char"/>
    <w:basedOn w:val="DefaultParagraphFont"/>
    <w:link w:val="FootnoteText"/>
    <w:uiPriority w:val="99"/>
    <w:semiHidden/>
    <w:rsid w:val="00E31BE1"/>
  </w:style>
  <w:style w:type="character" w:styleId="FootnoteReference">
    <w:name w:val="footnote reference"/>
    <w:basedOn w:val="DefaultParagraphFont"/>
    <w:uiPriority w:val="99"/>
    <w:semiHidden/>
    <w:unhideWhenUsed/>
    <w:rsid w:val="00E31BE1"/>
    <w:rPr>
      <w:vertAlign w:val="superscript"/>
    </w:rPr>
  </w:style>
  <w:style w:type="paragraph" w:customStyle="1" w:styleId="CharCharCharCharChar0">
    <w:name w:val="Char Char Char Char Char"/>
    <w:basedOn w:val="Normal"/>
    <w:rsid w:val="0090103B"/>
    <w:pPr>
      <w:spacing w:after="160" w:line="240" w:lineRule="exact"/>
    </w:pPr>
    <w:rPr>
      <w:rFonts w:ascii="Verdana" w:hAnsi="Verdana"/>
      <w:b/>
      <w:sz w:val="20"/>
      <w:lang w:val="en-US" w:eastAsia="en-US"/>
    </w:rPr>
  </w:style>
  <w:style w:type="character" w:styleId="UnresolvedMention">
    <w:name w:val="Unresolved Mention"/>
    <w:basedOn w:val="DefaultParagraphFont"/>
    <w:uiPriority w:val="99"/>
    <w:semiHidden/>
    <w:unhideWhenUsed/>
    <w:rsid w:val="005C1281"/>
    <w:rPr>
      <w:color w:val="605E5C"/>
      <w:shd w:val="clear" w:color="auto" w:fill="E1DFDD"/>
    </w:rPr>
  </w:style>
  <w:style w:type="character" w:styleId="CommentReference">
    <w:name w:val="annotation reference"/>
    <w:basedOn w:val="DefaultParagraphFont"/>
    <w:uiPriority w:val="99"/>
    <w:semiHidden/>
    <w:unhideWhenUsed/>
    <w:rsid w:val="006216A4"/>
    <w:rPr>
      <w:sz w:val="16"/>
      <w:szCs w:val="16"/>
    </w:rPr>
  </w:style>
  <w:style w:type="paragraph" w:styleId="CommentText">
    <w:name w:val="annotation text"/>
    <w:basedOn w:val="Normal"/>
    <w:link w:val="CommentTextChar"/>
    <w:uiPriority w:val="99"/>
    <w:semiHidden/>
    <w:unhideWhenUsed/>
    <w:rsid w:val="006216A4"/>
    <w:rPr>
      <w:sz w:val="20"/>
    </w:rPr>
  </w:style>
  <w:style w:type="character" w:customStyle="1" w:styleId="CommentTextChar">
    <w:name w:val="Comment Text Char"/>
    <w:basedOn w:val="DefaultParagraphFont"/>
    <w:link w:val="CommentText"/>
    <w:uiPriority w:val="99"/>
    <w:semiHidden/>
    <w:rsid w:val="006216A4"/>
  </w:style>
  <w:style w:type="paragraph" w:styleId="CommentSubject">
    <w:name w:val="annotation subject"/>
    <w:basedOn w:val="CommentText"/>
    <w:next w:val="CommentText"/>
    <w:link w:val="CommentSubjectChar"/>
    <w:uiPriority w:val="99"/>
    <w:semiHidden/>
    <w:unhideWhenUsed/>
    <w:rsid w:val="006216A4"/>
    <w:rPr>
      <w:b/>
      <w:bCs/>
    </w:rPr>
  </w:style>
  <w:style w:type="character" w:customStyle="1" w:styleId="CommentSubjectChar">
    <w:name w:val="Comment Subject Char"/>
    <w:basedOn w:val="CommentTextChar"/>
    <w:link w:val="CommentSubject"/>
    <w:uiPriority w:val="99"/>
    <w:semiHidden/>
    <w:rsid w:val="006216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5530">
      <w:bodyDiv w:val="1"/>
      <w:marLeft w:val="0"/>
      <w:marRight w:val="0"/>
      <w:marTop w:val="0"/>
      <w:marBottom w:val="0"/>
      <w:divBdr>
        <w:top w:val="none" w:sz="0" w:space="0" w:color="auto"/>
        <w:left w:val="none" w:sz="0" w:space="0" w:color="auto"/>
        <w:bottom w:val="none" w:sz="0" w:space="0" w:color="auto"/>
        <w:right w:val="none" w:sz="0" w:space="0" w:color="auto"/>
      </w:divBdr>
    </w:div>
    <w:div w:id="25637969">
      <w:bodyDiv w:val="1"/>
      <w:marLeft w:val="0"/>
      <w:marRight w:val="0"/>
      <w:marTop w:val="0"/>
      <w:marBottom w:val="0"/>
      <w:divBdr>
        <w:top w:val="none" w:sz="0" w:space="0" w:color="auto"/>
        <w:left w:val="none" w:sz="0" w:space="0" w:color="auto"/>
        <w:bottom w:val="none" w:sz="0" w:space="0" w:color="auto"/>
        <w:right w:val="none" w:sz="0" w:space="0" w:color="auto"/>
      </w:divBdr>
    </w:div>
    <w:div w:id="46883488">
      <w:bodyDiv w:val="1"/>
      <w:marLeft w:val="0"/>
      <w:marRight w:val="0"/>
      <w:marTop w:val="0"/>
      <w:marBottom w:val="0"/>
      <w:divBdr>
        <w:top w:val="none" w:sz="0" w:space="0" w:color="auto"/>
        <w:left w:val="none" w:sz="0" w:space="0" w:color="auto"/>
        <w:bottom w:val="none" w:sz="0" w:space="0" w:color="auto"/>
        <w:right w:val="none" w:sz="0" w:space="0" w:color="auto"/>
      </w:divBdr>
    </w:div>
    <w:div w:id="48695960">
      <w:bodyDiv w:val="1"/>
      <w:marLeft w:val="0"/>
      <w:marRight w:val="0"/>
      <w:marTop w:val="0"/>
      <w:marBottom w:val="0"/>
      <w:divBdr>
        <w:top w:val="none" w:sz="0" w:space="0" w:color="auto"/>
        <w:left w:val="none" w:sz="0" w:space="0" w:color="auto"/>
        <w:bottom w:val="none" w:sz="0" w:space="0" w:color="auto"/>
        <w:right w:val="none" w:sz="0" w:space="0" w:color="auto"/>
      </w:divBdr>
    </w:div>
    <w:div w:id="50354238">
      <w:bodyDiv w:val="1"/>
      <w:marLeft w:val="0"/>
      <w:marRight w:val="0"/>
      <w:marTop w:val="0"/>
      <w:marBottom w:val="0"/>
      <w:divBdr>
        <w:top w:val="none" w:sz="0" w:space="0" w:color="auto"/>
        <w:left w:val="none" w:sz="0" w:space="0" w:color="auto"/>
        <w:bottom w:val="none" w:sz="0" w:space="0" w:color="auto"/>
        <w:right w:val="none" w:sz="0" w:space="0" w:color="auto"/>
      </w:divBdr>
    </w:div>
    <w:div w:id="119229115">
      <w:bodyDiv w:val="1"/>
      <w:marLeft w:val="0"/>
      <w:marRight w:val="0"/>
      <w:marTop w:val="0"/>
      <w:marBottom w:val="0"/>
      <w:divBdr>
        <w:top w:val="none" w:sz="0" w:space="0" w:color="auto"/>
        <w:left w:val="none" w:sz="0" w:space="0" w:color="auto"/>
        <w:bottom w:val="none" w:sz="0" w:space="0" w:color="auto"/>
        <w:right w:val="none" w:sz="0" w:space="0" w:color="auto"/>
      </w:divBdr>
    </w:div>
    <w:div w:id="120538846">
      <w:bodyDiv w:val="1"/>
      <w:marLeft w:val="0"/>
      <w:marRight w:val="0"/>
      <w:marTop w:val="0"/>
      <w:marBottom w:val="0"/>
      <w:divBdr>
        <w:top w:val="none" w:sz="0" w:space="0" w:color="auto"/>
        <w:left w:val="none" w:sz="0" w:space="0" w:color="auto"/>
        <w:bottom w:val="none" w:sz="0" w:space="0" w:color="auto"/>
        <w:right w:val="none" w:sz="0" w:space="0" w:color="auto"/>
      </w:divBdr>
    </w:div>
    <w:div w:id="153498418">
      <w:bodyDiv w:val="1"/>
      <w:marLeft w:val="0"/>
      <w:marRight w:val="0"/>
      <w:marTop w:val="0"/>
      <w:marBottom w:val="0"/>
      <w:divBdr>
        <w:top w:val="none" w:sz="0" w:space="0" w:color="auto"/>
        <w:left w:val="none" w:sz="0" w:space="0" w:color="auto"/>
        <w:bottom w:val="none" w:sz="0" w:space="0" w:color="auto"/>
        <w:right w:val="none" w:sz="0" w:space="0" w:color="auto"/>
      </w:divBdr>
    </w:div>
    <w:div w:id="160120521">
      <w:bodyDiv w:val="1"/>
      <w:marLeft w:val="0"/>
      <w:marRight w:val="0"/>
      <w:marTop w:val="0"/>
      <w:marBottom w:val="0"/>
      <w:divBdr>
        <w:top w:val="none" w:sz="0" w:space="0" w:color="auto"/>
        <w:left w:val="none" w:sz="0" w:space="0" w:color="auto"/>
        <w:bottom w:val="none" w:sz="0" w:space="0" w:color="auto"/>
        <w:right w:val="none" w:sz="0" w:space="0" w:color="auto"/>
      </w:divBdr>
    </w:div>
    <w:div w:id="174854849">
      <w:bodyDiv w:val="1"/>
      <w:marLeft w:val="0"/>
      <w:marRight w:val="0"/>
      <w:marTop w:val="0"/>
      <w:marBottom w:val="0"/>
      <w:divBdr>
        <w:top w:val="none" w:sz="0" w:space="0" w:color="auto"/>
        <w:left w:val="none" w:sz="0" w:space="0" w:color="auto"/>
        <w:bottom w:val="none" w:sz="0" w:space="0" w:color="auto"/>
        <w:right w:val="none" w:sz="0" w:space="0" w:color="auto"/>
      </w:divBdr>
    </w:div>
    <w:div w:id="189421336">
      <w:bodyDiv w:val="1"/>
      <w:marLeft w:val="0"/>
      <w:marRight w:val="0"/>
      <w:marTop w:val="0"/>
      <w:marBottom w:val="0"/>
      <w:divBdr>
        <w:top w:val="none" w:sz="0" w:space="0" w:color="auto"/>
        <w:left w:val="none" w:sz="0" w:space="0" w:color="auto"/>
        <w:bottom w:val="none" w:sz="0" w:space="0" w:color="auto"/>
        <w:right w:val="none" w:sz="0" w:space="0" w:color="auto"/>
      </w:divBdr>
    </w:div>
    <w:div w:id="210381054">
      <w:bodyDiv w:val="1"/>
      <w:marLeft w:val="0"/>
      <w:marRight w:val="0"/>
      <w:marTop w:val="0"/>
      <w:marBottom w:val="0"/>
      <w:divBdr>
        <w:top w:val="none" w:sz="0" w:space="0" w:color="auto"/>
        <w:left w:val="none" w:sz="0" w:space="0" w:color="auto"/>
        <w:bottom w:val="none" w:sz="0" w:space="0" w:color="auto"/>
        <w:right w:val="none" w:sz="0" w:space="0" w:color="auto"/>
      </w:divBdr>
    </w:div>
    <w:div w:id="216674541">
      <w:bodyDiv w:val="1"/>
      <w:marLeft w:val="0"/>
      <w:marRight w:val="0"/>
      <w:marTop w:val="0"/>
      <w:marBottom w:val="0"/>
      <w:divBdr>
        <w:top w:val="none" w:sz="0" w:space="0" w:color="auto"/>
        <w:left w:val="none" w:sz="0" w:space="0" w:color="auto"/>
        <w:bottom w:val="none" w:sz="0" w:space="0" w:color="auto"/>
        <w:right w:val="none" w:sz="0" w:space="0" w:color="auto"/>
      </w:divBdr>
    </w:div>
    <w:div w:id="279723693">
      <w:bodyDiv w:val="1"/>
      <w:marLeft w:val="0"/>
      <w:marRight w:val="0"/>
      <w:marTop w:val="0"/>
      <w:marBottom w:val="0"/>
      <w:divBdr>
        <w:top w:val="none" w:sz="0" w:space="0" w:color="auto"/>
        <w:left w:val="none" w:sz="0" w:space="0" w:color="auto"/>
        <w:bottom w:val="none" w:sz="0" w:space="0" w:color="auto"/>
        <w:right w:val="none" w:sz="0" w:space="0" w:color="auto"/>
      </w:divBdr>
    </w:div>
    <w:div w:id="280381472">
      <w:bodyDiv w:val="1"/>
      <w:marLeft w:val="0"/>
      <w:marRight w:val="0"/>
      <w:marTop w:val="0"/>
      <w:marBottom w:val="0"/>
      <w:divBdr>
        <w:top w:val="none" w:sz="0" w:space="0" w:color="auto"/>
        <w:left w:val="none" w:sz="0" w:space="0" w:color="auto"/>
        <w:bottom w:val="none" w:sz="0" w:space="0" w:color="auto"/>
        <w:right w:val="none" w:sz="0" w:space="0" w:color="auto"/>
      </w:divBdr>
    </w:div>
    <w:div w:id="316501489">
      <w:bodyDiv w:val="1"/>
      <w:marLeft w:val="0"/>
      <w:marRight w:val="0"/>
      <w:marTop w:val="0"/>
      <w:marBottom w:val="0"/>
      <w:divBdr>
        <w:top w:val="none" w:sz="0" w:space="0" w:color="auto"/>
        <w:left w:val="none" w:sz="0" w:space="0" w:color="auto"/>
        <w:bottom w:val="none" w:sz="0" w:space="0" w:color="auto"/>
        <w:right w:val="none" w:sz="0" w:space="0" w:color="auto"/>
      </w:divBdr>
    </w:div>
    <w:div w:id="317466454">
      <w:bodyDiv w:val="1"/>
      <w:marLeft w:val="0"/>
      <w:marRight w:val="0"/>
      <w:marTop w:val="0"/>
      <w:marBottom w:val="0"/>
      <w:divBdr>
        <w:top w:val="none" w:sz="0" w:space="0" w:color="auto"/>
        <w:left w:val="none" w:sz="0" w:space="0" w:color="auto"/>
        <w:bottom w:val="none" w:sz="0" w:space="0" w:color="auto"/>
        <w:right w:val="none" w:sz="0" w:space="0" w:color="auto"/>
      </w:divBdr>
    </w:div>
    <w:div w:id="327221703">
      <w:bodyDiv w:val="1"/>
      <w:marLeft w:val="0"/>
      <w:marRight w:val="0"/>
      <w:marTop w:val="0"/>
      <w:marBottom w:val="0"/>
      <w:divBdr>
        <w:top w:val="none" w:sz="0" w:space="0" w:color="auto"/>
        <w:left w:val="none" w:sz="0" w:space="0" w:color="auto"/>
        <w:bottom w:val="none" w:sz="0" w:space="0" w:color="auto"/>
        <w:right w:val="none" w:sz="0" w:space="0" w:color="auto"/>
      </w:divBdr>
    </w:div>
    <w:div w:id="336660138">
      <w:bodyDiv w:val="1"/>
      <w:marLeft w:val="0"/>
      <w:marRight w:val="0"/>
      <w:marTop w:val="0"/>
      <w:marBottom w:val="0"/>
      <w:divBdr>
        <w:top w:val="none" w:sz="0" w:space="0" w:color="auto"/>
        <w:left w:val="none" w:sz="0" w:space="0" w:color="auto"/>
        <w:bottom w:val="none" w:sz="0" w:space="0" w:color="auto"/>
        <w:right w:val="none" w:sz="0" w:space="0" w:color="auto"/>
      </w:divBdr>
    </w:div>
    <w:div w:id="342174342">
      <w:bodyDiv w:val="1"/>
      <w:marLeft w:val="0"/>
      <w:marRight w:val="0"/>
      <w:marTop w:val="0"/>
      <w:marBottom w:val="0"/>
      <w:divBdr>
        <w:top w:val="none" w:sz="0" w:space="0" w:color="auto"/>
        <w:left w:val="none" w:sz="0" w:space="0" w:color="auto"/>
        <w:bottom w:val="none" w:sz="0" w:space="0" w:color="auto"/>
        <w:right w:val="none" w:sz="0" w:space="0" w:color="auto"/>
      </w:divBdr>
    </w:div>
    <w:div w:id="351420972">
      <w:bodyDiv w:val="1"/>
      <w:marLeft w:val="0"/>
      <w:marRight w:val="0"/>
      <w:marTop w:val="0"/>
      <w:marBottom w:val="0"/>
      <w:divBdr>
        <w:top w:val="none" w:sz="0" w:space="0" w:color="auto"/>
        <w:left w:val="none" w:sz="0" w:space="0" w:color="auto"/>
        <w:bottom w:val="none" w:sz="0" w:space="0" w:color="auto"/>
        <w:right w:val="none" w:sz="0" w:space="0" w:color="auto"/>
      </w:divBdr>
    </w:div>
    <w:div w:id="404568030">
      <w:bodyDiv w:val="1"/>
      <w:marLeft w:val="0"/>
      <w:marRight w:val="0"/>
      <w:marTop w:val="0"/>
      <w:marBottom w:val="0"/>
      <w:divBdr>
        <w:top w:val="none" w:sz="0" w:space="0" w:color="auto"/>
        <w:left w:val="none" w:sz="0" w:space="0" w:color="auto"/>
        <w:bottom w:val="none" w:sz="0" w:space="0" w:color="auto"/>
        <w:right w:val="none" w:sz="0" w:space="0" w:color="auto"/>
      </w:divBdr>
    </w:div>
    <w:div w:id="408844437">
      <w:bodyDiv w:val="1"/>
      <w:marLeft w:val="0"/>
      <w:marRight w:val="0"/>
      <w:marTop w:val="0"/>
      <w:marBottom w:val="0"/>
      <w:divBdr>
        <w:top w:val="none" w:sz="0" w:space="0" w:color="auto"/>
        <w:left w:val="none" w:sz="0" w:space="0" w:color="auto"/>
        <w:bottom w:val="none" w:sz="0" w:space="0" w:color="auto"/>
        <w:right w:val="none" w:sz="0" w:space="0" w:color="auto"/>
      </w:divBdr>
    </w:div>
    <w:div w:id="412169307">
      <w:bodyDiv w:val="1"/>
      <w:marLeft w:val="0"/>
      <w:marRight w:val="0"/>
      <w:marTop w:val="0"/>
      <w:marBottom w:val="0"/>
      <w:divBdr>
        <w:top w:val="none" w:sz="0" w:space="0" w:color="auto"/>
        <w:left w:val="none" w:sz="0" w:space="0" w:color="auto"/>
        <w:bottom w:val="none" w:sz="0" w:space="0" w:color="auto"/>
        <w:right w:val="none" w:sz="0" w:space="0" w:color="auto"/>
      </w:divBdr>
    </w:div>
    <w:div w:id="464354188">
      <w:bodyDiv w:val="1"/>
      <w:marLeft w:val="0"/>
      <w:marRight w:val="0"/>
      <w:marTop w:val="0"/>
      <w:marBottom w:val="0"/>
      <w:divBdr>
        <w:top w:val="none" w:sz="0" w:space="0" w:color="auto"/>
        <w:left w:val="none" w:sz="0" w:space="0" w:color="auto"/>
        <w:bottom w:val="none" w:sz="0" w:space="0" w:color="auto"/>
        <w:right w:val="none" w:sz="0" w:space="0" w:color="auto"/>
      </w:divBdr>
    </w:div>
    <w:div w:id="483277808">
      <w:bodyDiv w:val="1"/>
      <w:marLeft w:val="0"/>
      <w:marRight w:val="0"/>
      <w:marTop w:val="0"/>
      <w:marBottom w:val="0"/>
      <w:divBdr>
        <w:top w:val="none" w:sz="0" w:space="0" w:color="auto"/>
        <w:left w:val="none" w:sz="0" w:space="0" w:color="auto"/>
        <w:bottom w:val="none" w:sz="0" w:space="0" w:color="auto"/>
        <w:right w:val="none" w:sz="0" w:space="0" w:color="auto"/>
      </w:divBdr>
    </w:div>
    <w:div w:id="487868376">
      <w:bodyDiv w:val="1"/>
      <w:marLeft w:val="0"/>
      <w:marRight w:val="0"/>
      <w:marTop w:val="0"/>
      <w:marBottom w:val="0"/>
      <w:divBdr>
        <w:top w:val="none" w:sz="0" w:space="0" w:color="auto"/>
        <w:left w:val="none" w:sz="0" w:space="0" w:color="auto"/>
        <w:bottom w:val="none" w:sz="0" w:space="0" w:color="auto"/>
        <w:right w:val="none" w:sz="0" w:space="0" w:color="auto"/>
      </w:divBdr>
    </w:div>
    <w:div w:id="532620227">
      <w:bodyDiv w:val="1"/>
      <w:marLeft w:val="0"/>
      <w:marRight w:val="0"/>
      <w:marTop w:val="0"/>
      <w:marBottom w:val="0"/>
      <w:divBdr>
        <w:top w:val="none" w:sz="0" w:space="0" w:color="auto"/>
        <w:left w:val="none" w:sz="0" w:space="0" w:color="auto"/>
        <w:bottom w:val="none" w:sz="0" w:space="0" w:color="auto"/>
        <w:right w:val="none" w:sz="0" w:space="0" w:color="auto"/>
      </w:divBdr>
    </w:div>
    <w:div w:id="553202098">
      <w:bodyDiv w:val="1"/>
      <w:marLeft w:val="0"/>
      <w:marRight w:val="0"/>
      <w:marTop w:val="0"/>
      <w:marBottom w:val="0"/>
      <w:divBdr>
        <w:top w:val="none" w:sz="0" w:space="0" w:color="auto"/>
        <w:left w:val="none" w:sz="0" w:space="0" w:color="auto"/>
        <w:bottom w:val="none" w:sz="0" w:space="0" w:color="auto"/>
        <w:right w:val="none" w:sz="0" w:space="0" w:color="auto"/>
      </w:divBdr>
      <w:divsChild>
        <w:div w:id="693187965">
          <w:marLeft w:val="0"/>
          <w:marRight w:val="0"/>
          <w:marTop w:val="0"/>
          <w:marBottom w:val="0"/>
          <w:divBdr>
            <w:top w:val="none" w:sz="0" w:space="0" w:color="auto"/>
            <w:left w:val="none" w:sz="0" w:space="0" w:color="auto"/>
            <w:bottom w:val="none" w:sz="0" w:space="0" w:color="auto"/>
            <w:right w:val="none" w:sz="0" w:space="0" w:color="auto"/>
          </w:divBdr>
          <w:divsChild>
            <w:div w:id="2030258442">
              <w:marLeft w:val="0"/>
              <w:marRight w:val="0"/>
              <w:marTop w:val="0"/>
              <w:marBottom w:val="0"/>
              <w:divBdr>
                <w:top w:val="none" w:sz="0" w:space="0" w:color="auto"/>
                <w:left w:val="none" w:sz="0" w:space="0" w:color="auto"/>
                <w:bottom w:val="none" w:sz="0" w:space="0" w:color="auto"/>
                <w:right w:val="none" w:sz="0" w:space="0" w:color="auto"/>
              </w:divBdr>
              <w:divsChild>
                <w:div w:id="1771774828">
                  <w:marLeft w:val="0"/>
                  <w:marRight w:val="0"/>
                  <w:marTop w:val="3"/>
                  <w:marBottom w:val="0"/>
                  <w:divBdr>
                    <w:top w:val="none" w:sz="0" w:space="0" w:color="auto"/>
                    <w:left w:val="none" w:sz="0" w:space="0" w:color="auto"/>
                    <w:bottom w:val="none" w:sz="0" w:space="0" w:color="auto"/>
                    <w:right w:val="none" w:sz="0" w:space="0" w:color="auto"/>
                  </w:divBdr>
                  <w:divsChild>
                    <w:div w:id="1163819039">
                      <w:marLeft w:val="0"/>
                      <w:marRight w:val="0"/>
                      <w:marTop w:val="0"/>
                      <w:marBottom w:val="0"/>
                      <w:divBdr>
                        <w:top w:val="none" w:sz="0" w:space="0" w:color="auto"/>
                        <w:left w:val="none" w:sz="0" w:space="0" w:color="auto"/>
                        <w:bottom w:val="none" w:sz="0" w:space="0" w:color="auto"/>
                        <w:right w:val="none" w:sz="0" w:space="0" w:color="auto"/>
                      </w:divBdr>
                      <w:divsChild>
                        <w:div w:id="594942629">
                          <w:marLeft w:val="0"/>
                          <w:marRight w:val="0"/>
                          <w:marTop w:val="0"/>
                          <w:marBottom w:val="0"/>
                          <w:divBdr>
                            <w:top w:val="none" w:sz="0" w:space="0" w:color="auto"/>
                            <w:left w:val="none" w:sz="0" w:space="0" w:color="auto"/>
                            <w:bottom w:val="none" w:sz="0" w:space="0" w:color="auto"/>
                            <w:right w:val="none" w:sz="0" w:space="0" w:color="auto"/>
                          </w:divBdr>
                          <w:divsChild>
                            <w:div w:id="20710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286465">
      <w:bodyDiv w:val="1"/>
      <w:marLeft w:val="0"/>
      <w:marRight w:val="0"/>
      <w:marTop w:val="0"/>
      <w:marBottom w:val="0"/>
      <w:divBdr>
        <w:top w:val="none" w:sz="0" w:space="0" w:color="auto"/>
        <w:left w:val="none" w:sz="0" w:space="0" w:color="auto"/>
        <w:bottom w:val="none" w:sz="0" w:space="0" w:color="auto"/>
        <w:right w:val="none" w:sz="0" w:space="0" w:color="auto"/>
      </w:divBdr>
      <w:divsChild>
        <w:div w:id="1984502863">
          <w:marLeft w:val="547"/>
          <w:marRight w:val="0"/>
          <w:marTop w:val="77"/>
          <w:marBottom w:val="0"/>
          <w:divBdr>
            <w:top w:val="none" w:sz="0" w:space="0" w:color="auto"/>
            <w:left w:val="none" w:sz="0" w:space="0" w:color="auto"/>
            <w:bottom w:val="none" w:sz="0" w:space="0" w:color="auto"/>
            <w:right w:val="none" w:sz="0" w:space="0" w:color="auto"/>
          </w:divBdr>
        </w:div>
      </w:divsChild>
    </w:div>
    <w:div w:id="613639411">
      <w:bodyDiv w:val="1"/>
      <w:marLeft w:val="0"/>
      <w:marRight w:val="0"/>
      <w:marTop w:val="0"/>
      <w:marBottom w:val="0"/>
      <w:divBdr>
        <w:top w:val="none" w:sz="0" w:space="0" w:color="auto"/>
        <w:left w:val="none" w:sz="0" w:space="0" w:color="auto"/>
        <w:bottom w:val="none" w:sz="0" w:space="0" w:color="auto"/>
        <w:right w:val="none" w:sz="0" w:space="0" w:color="auto"/>
      </w:divBdr>
    </w:div>
    <w:div w:id="690033270">
      <w:bodyDiv w:val="1"/>
      <w:marLeft w:val="0"/>
      <w:marRight w:val="0"/>
      <w:marTop w:val="0"/>
      <w:marBottom w:val="0"/>
      <w:divBdr>
        <w:top w:val="none" w:sz="0" w:space="0" w:color="auto"/>
        <w:left w:val="none" w:sz="0" w:space="0" w:color="auto"/>
        <w:bottom w:val="none" w:sz="0" w:space="0" w:color="auto"/>
        <w:right w:val="none" w:sz="0" w:space="0" w:color="auto"/>
      </w:divBdr>
    </w:div>
    <w:div w:id="754087841">
      <w:bodyDiv w:val="1"/>
      <w:marLeft w:val="0"/>
      <w:marRight w:val="0"/>
      <w:marTop w:val="0"/>
      <w:marBottom w:val="0"/>
      <w:divBdr>
        <w:top w:val="none" w:sz="0" w:space="0" w:color="auto"/>
        <w:left w:val="none" w:sz="0" w:space="0" w:color="auto"/>
        <w:bottom w:val="none" w:sz="0" w:space="0" w:color="auto"/>
        <w:right w:val="none" w:sz="0" w:space="0" w:color="auto"/>
      </w:divBdr>
    </w:div>
    <w:div w:id="774908580">
      <w:bodyDiv w:val="1"/>
      <w:marLeft w:val="0"/>
      <w:marRight w:val="0"/>
      <w:marTop w:val="0"/>
      <w:marBottom w:val="0"/>
      <w:divBdr>
        <w:top w:val="none" w:sz="0" w:space="0" w:color="auto"/>
        <w:left w:val="none" w:sz="0" w:space="0" w:color="auto"/>
        <w:bottom w:val="none" w:sz="0" w:space="0" w:color="auto"/>
        <w:right w:val="none" w:sz="0" w:space="0" w:color="auto"/>
      </w:divBdr>
    </w:div>
    <w:div w:id="794952603">
      <w:bodyDiv w:val="1"/>
      <w:marLeft w:val="0"/>
      <w:marRight w:val="0"/>
      <w:marTop w:val="0"/>
      <w:marBottom w:val="0"/>
      <w:divBdr>
        <w:top w:val="none" w:sz="0" w:space="0" w:color="auto"/>
        <w:left w:val="none" w:sz="0" w:space="0" w:color="auto"/>
        <w:bottom w:val="none" w:sz="0" w:space="0" w:color="auto"/>
        <w:right w:val="none" w:sz="0" w:space="0" w:color="auto"/>
      </w:divBdr>
    </w:div>
    <w:div w:id="795877602">
      <w:bodyDiv w:val="1"/>
      <w:marLeft w:val="0"/>
      <w:marRight w:val="0"/>
      <w:marTop w:val="0"/>
      <w:marBottom w:val="0"/>
      <w:divBdr>
        <w:top w:val="none" w:sz="0" w:space="0" w:color="auto"/>
        <w:left w:val="none" w:sz="0" w:space="0" w:color="auto"/>
        <w:bottom w:val="none" w:sz="0" w:space="0" w:color="auto"/>
        <w:right w:val="none" w:sz="0" w:space="0" w:color="auto"/>
      </w:divBdr>
    </w:div>
    <w:div w:id="860244583">
      <w:bodyDiv w:val="1"/>
      <w:marLeft w:val="0"/>
      <w:marRight w:val="0"/>
      <w:marTop w:val="0"/>
      <w:marBottom w:val="0"/>
      <w:divBdr>
        <w:top w:val="none" w:sz="0" w:space="0" w:color="auto"/>
        <w:left w:val="none" w:sz="0" w:space="0" w:color="auto"/>
        <w:bottom w:val="none" w:sz="0" w:space="0" w:color="auto"/>
        <w:right w:val="none" w:sz="0" w:space="0" w:color="auto"/>
      </w:divBdr>
    </w:div>
    <w:div w:id="925189245">
      <w:bodyDiv w:val="1"/>
      <w:marLeft w:val="0"/>
      <w:marRight w:val="0"/>
      <w:marTop w:val="0"/>
      <w:marBottom w:val="0"/>
      <w:divBdr>
        <w:top w:val="none" w:sz="0" w:space="0" w:color="auto"/>
        <w:left w:val="none" w:sz="0" w:space="0" w:color="auto"/>
        <w:bottom w:val="none" w:sz="0" w:space="0" w:color="auto"/>
        <w:right w:val="none" w:sz="0" w:space="0" w:color="auto"/>
      </w:divBdr>
    </w:div>
    <w:div w:id="940181415">
      <w:bodyDiv w:val="1"/>
      <w:marLeft w:val="0"/>
      <w:marRight w:val="0"/>
      <w:marTop w:val="0"/>
      <w:marBottom w:val="0"/>
      <w:divBdr>
        <w:top w:val="none" w:sz="0" w:space="0" w:color="auto"/>
        <w:left w:val="none" w:sz="0" w:space="0" w:color="auto"/>
        <w:bottom w:val="none" w:sz="0" w:space="0" w:color="auto"/>
        <w:right w:val="none" w:sz="0" w:space="0" w:color="auto"/>
      </w:divBdr>
    </w:div>
    <w:div w:id="964771386">
      <w:bodyDiv w:val="1"/>
      <w:marLeft w:val="0"/>
      <w:marRight w:val="0"/>
      <w:marTop w:val="0"/>
      <w:marBottom w:val="0"/>
      <w:divBdr>
        <w:top w:val="none" w:sz="0" w:space="0" w:color="auto"/>
        <w:left w:val="none" w:sz="0" w:space="0" w:color="auto"/>
        <w:bottom w:val="none" w:sz="0" w:space="0" w:color="auto"/>
        <w:right w:val="none" w:sz="0" w:space="0" w:color="auto"/>
      </w:divBdr>
    </w:div>
    <w:div w:id="969481766">
      <w:bodyDiv w:val="1"/>
      <w:marLeft w:val="0"/>
      <w:marRight w:val="0"/>
      <w:marTop w:val="0"/>
      <w:marBottom w:val="0"/>
      <w:divBdr>
        <w:top w:val="none" w:sz="0" w:space="0" w:color="auto"/>
        <w:left w:val="none" w:sz="0" w:space="0" w:color="auto"/>
        <w:bottom w:val="none" w:sz="0" w:space="0" w:color="auto"/>
        <w:right w:val="none" w:sz="0" w:space="0" w:color="auto"/>
      </w:divBdr>
    </w:div>
    <w:div w:id="1014261944">
      <w:bodyDiv w:val="1"/>
      <w:marLeft w:val="0"/>
      <w:marRight w:val="0"/>
      <w:marTop w:val="0"/>
      <w:marBottom w:val="0"/>
      <w:divBdr>
        <w:top w:val="none" w:sz="0" w:space="0" w:color="auto"/>
        <w:left w:val="none" w:sz="0" w:space="0" w:color="auto"/>
        <w:bottom w:val="none" w:sz="0" w:space="0" w:color="auto"/>
        <w:right w:val="none" w:sz="0" w:space="0" w:color="auto"/>
      </w:divBdr>
    </w:div>
    <w:div w:id="1084379465">
      <w:bodyDiv w:val="1"/>
      <w:marLeft w:val="0"/>
      <w:marRight w:val="0"/>
      <w:marTop w:val="0"/>
      <w:marBottom w:val="0"/>
      <w:divBdr>
        <w:top w:val="none" w:sz="0" w:space="0" w:color="auto"/>
        <w:left w:val="none" w:sz="0" w:space="0" w:color="auto"/>
        <w:bottom w:val="none" w:sz="0" w:space="0" w:color="auto"/>
        <w:right w:val="none" w:sz="0" w:space="0" w:color="auto"/>
      </w:divBdr>
    </w:div>
    <w:div w:id="1145850768">
      <w:bodyDiv w:val="1"/>
      <w:marLeft w:val="0"/>
      <w:marRight w:val="0"/>
      <w:marTop w:val="0"/>
      <w:marBottom w:val="0"/>
      <w:divBdr>
        <w:top w:val="none" w:sz="0" w:space="0" w:color="auto"/>
        <w:left w:val="none" w:sz="0" w:space="0" w:color="auto"/>
        <w:bottom w:val="none" w:sz="0" w:space="0" w:color="auto"/>
        <w:right w:val="none" w:sz="0" w:space="0" w:color="auto"/>
      </w:divBdr>
    </w:div>
    <w:div w:id="1164324902">
      <w:bodyDiv w:val="1"/>
      <w:marLeft w:val="0"/>
      <w:marRight w:val="0"/>
      <w:marTop w:val="0"/>
      <w:marBottom w:val="0"/>
      <w:divBdr>
        <w:top w:val="none" w:sz="0" w:space="0" w:color="auto"/>
        <w:left w:val="none" w:sz="0" w:space="0" w:color="auto"/>
        <w:bottom w:val="none" w:sz="0" w:space="0" w:color="auto"/>
        <w:right w:val="none" w:sz="0" w:space="0" w:color="auto"/>
      </w:divBdr>
    </w:div>
    <w:div w:id="1211498863">
      <w:bodyDiv w:val="1"/>
      <w:marLeft w:val="0"/>
      <w:marRight w:val="0"/>
      <w:marTop w:val="0"/>
      <w:marBottom w:val="0"/>
      <w:divBdr>
        <w:top w:val="none" w:sz="0" w:space="0" w:color="auto"/>
        <w:left w:val="none" w:sz="0" w:space="0" w:color="auto"/>
        <w:bottom w:val="none" w:sz="0" w:space="0" w:color="auto"/>
        <w:right w:val="none" w:sz="0" w:space="0" w:color="auto"/>
      </w:divBdr>
    </w:div>
    <w:div w:id="1212764404">
      <w:bodyDiv w:val="1"/>
      <w:marLeft w:val="0"/>
      <w:marRight w:val="0"/>
      <w:marTop w:val="0"/>
      <w:marBottom w:val="0"/>
      <w:divBdr>
        <w:top w:val="none" w:sz="0" w:space="0" w:color="auto"/>
        <w:left w:val="none" w:sz="0" w:space="0" w:color="auto"/>
        <w:bottom w:val="none" w:sz="0" w:space="0" w:color="auto"/>
        <w:right w:val="none" w:sz="0" w:space="0" w:color="auto"/>
      </w:divBdr>
    </w:div>
    <w:div w:id="1237129411">
      <w:bodyDiv w:val="1"/>
      <w:marLeft w:val="0"/>
      <w:marRight w:val="0"/>
      <w:marTop w:val="0"/>
      <w:marBottom w:val="0"/>
      <w:divBdr>
        <w:top w:val="none" w:sz="0" w:space="0" w:color="auto"/>
        <w:left w:val="none" w:sz="0" w:space="0" w:color="auto"/>
        <w:bottom w:val="none" w:sz="0" w:space="0" w:color="auto"/>
        <w:right w:val="none" w:sz="0" w:space="0" w:color="auto"/>
      </w:divBdr>
    </w:div>
    <w:div w:id="1259487579">
      <w:bodyDiv w:val="1"/>
      <w:marLeft w:val="0"/>
      <w:marRight w:val="0"/>
      <w:marTop w:val="0"/>
      <w:marBottom w:val="0"/>
      <w:divBdr>
        <w:top w:val="none" w:sz="0" w:space="0" w:color="auto"/>
        <w:left w:val="none" w:sz="0" w:space="0" w:color="auto"/>
        <w:bottom w:val="none" w:sz="0" w:space="0" w:color="auto"/>
        <w:right w:val="none" w:sz="0" w:space="0" w:color="auto"/>
      </w:divBdr>
    </w:div>
    <w:div w:id="1295679227">
      <w:bodyDiv w:val="1"/>
      <w:marLeft w:val="0"/>
      <w:marRight w:val="0"/>
      <w:marTop w:val="0"/>
      <w:marBottom w:val="0"/>
      <w:divBdr>
        <w:top w:val="none" w:sz="0" w:space="0" w:color="auto"/>
        <w:left w:val="none" w:sz="0" w:space="0" w:color="auto"/>
        <w:bottom w:val="none" w:sz="0" w:space="0" w:color="auto"/>
        <w:right w:val="none" w:sz="0" w:space="0" w:color="auto"/>
      </w:divBdr>
    </w:div>
    <w:div w:id="1316832892">
      <w:bodyDiv w:val="1"/>
      <w:marLeft w:val="0"/>
      <w:marRight w:val="0"/>
      <w:marTop w:val="0"/>
      <w:marBottom w:val="0"/>
      <w:divBdr>
        <w:top w:val="none" w:sz="0" w:space="0" w:color="auto"/>
        <w:left w:val="none" w:sz="0" w:space="0" w:color="auto"/>
        <w:bottom w:val="none" w:sz="0" w:space="0" w:color="auto"/>
        <w:right w:val="none" w:sz="0" w:space="0" w:color="auto"/>
      </w:divBdr>
    </w:div>
    <w:div w:id="1317028959">
      <w:bodyDiv w:val="1"/>
      <w:marLeft w:val="0"/>
      <w:marRight w:val="0"/>
      <w:marTop w:val="0"/>
      <w:marBottom w:val="0"/>
      <w:divBdr>
        <w:top w:val="none" w:sz="0" w:space="0" w:color="auto"/>
        <w:left w:val="none" w:sz="0" w:space="0" w:color="auto"/>
        <w:bottom w:val="none" w:sz="0" w:space="0" w:color="auto"/>
        <w:right w:val="none" w:sz="0" w:space="0" w:color="auto"/>
      </w:divBdr>
    </w:div>
    <w:div w:id="1330013472">
      <w:bodyDiv w:val="1"/>
      <w:marLeft w:val="0"/>
      <w:marRight w:val="0"/>
      <w:marTop w:val="0"/>
      <w:marBottom w:val="0"/>
      <w:divBdr>
        <w:top w:val="none" w:sz="0" w:space="0" w:color="auto"/>
        <w:left w:val="none" w:sz="0" w:space="0" w:color="auto"/>
        <w:bottom w:val="none" w:sz="0" w:space="0" w:color="auto"/>
        <w:right w:val="none" w:sz="0" w:space="0" w:color="auto"/>
      </w:divBdr>
    </w:div>
    <w:div w:id="1340235037">
      <w:bodyDiv w:val="1"/>
      <w:marLeft w:val="0"/>
      <w:marRight w:val="0"/>
      <w:marTop w:val="0"/>
      <w:marBottom w:val="0"/>
      <w:divBdr>
        <w:top w:val="none" w:sz="0" w:space="0" w:color="auto"/>
        <w:left w:val="none" w:sz="0" w:space="0" w:color="auto"/>
        <w:bottom w:val="none" w:sz="0" w:space="0" w:color="auto"/>
        <w:right w:val="none" w:sz="0" w:space="0" w:color="auto"/>
      </w:divBdr>
      <w:divsChild>
        <w:div w:id="858198076">
          <w:marLeft w:val="0"/>
          <w:marRight w:val="0"/>
          <w:marTop w:val="0"/>
          <w:marBottom w:val="0"/>
          <w:divBdr>
            <w:top w:val="none" w:sz="0" w:space="0" w:color="auto"/>
            <w:left w:val="none" w:sz="0" w:space="0" w:color="auto"/>
            <w:bottom w:val="none" w:sz="0" w:space="0" w:color="auto"/>
            <w:right w:val="none" w:sz="0" w:space="0" w:color="auto"/>
          </w:divBdr>
          <w:divsChild>
            <w:div w:id="915475742">
              <w:marLeft w:val="0"/>
              <w:marRight w:val="0"/>
              <w:marTop w:val="0"/>
              <w:marBottom w:val="0"/>
              <w:divBdr>
                <w:top w:val="none" w:sz="0" w:space="0" w:color="auto"/>
                <w:left w:val="none" w:sz="0" w:space="0" w:color="auto"/>
                <w:bottom w:val="none" w:sz="0" w:space="0" w:color="auto"/>
                <w:right w:val="none" w:sz="0" w:space="0" w:color="auto"/>
              </w:divBdr>
              <w:divsChild>
                <w:div w:id="1450003019">
                  <w:marLeft w:val="0"/>
                  <w:marRight w:val="0"/>
                  <w:marTop w:val="3"/>
                  <w:marBottom w:val="0"/>
                  <w:divBdr>
                    <w:top w:val="none" w:sz="0" w:space="0" w:color="auto"/>
                    <w:left w:val="none" w:sz="0" w:space="0" w:color="auto"/>
                    <w:bottom w:val="none" w:sz="0" w:space="0" w:color="auto"/>
                    <w:right w:val="none" w:sz="0" w:space="0" w:color="auto"/>
                  </w:divBdr>
                  <w:divsChild>
                    <w:div w:id="1982688319">
                      <w:marLeft w:val="0"/>
                      <w:marRight w:val="0"/>
                      <w:marTop w:val="0"/>
                      <w:marBottom w:val="0"/>
                      <w:divBdr>
                        <w:top w:val="none" w:sz="0" w:space="0" w:color="auto"/>
                        <w:left w:val="none" w:sz="0" w:space="0" w:color="auto"/>
                        <w:bottom w:val="none" w:sz="0" w:space="0" w:color="auto"/>
                        <w:right w:val="none" w:sz="0" w:space="0" w:color="auto"/>
                      </w:divBdr>
                      <w:divsChild>
                        <w:div w:id="1083718249">
                          <w:marLeft w:val="0"/>
                          <w:marRight w:val="0"/>
                          <w:marTop w:val="0"/>
                          <w:marBottom w:val="0"/>
                          <w:divBdr>
                            <w:top w:val="none" w:sz="0" w:space="0" w:color="auto"/>
                            <w:left w:val="none" w:sz="0" w:space="0" w:color="auto"/>
                            <w:bottom w:val="none" w:sz="0" w:space="0" w:color="auto"/>
                            <w:right w:val="none" w:sz="0" w:space="0" w:color="auto"/>
                          </w:divBdr>
                          <w:divsChild>
                            <w:div w:id="7108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78073">
      <w:bodyDiv w:val="1"/>
      <w:marLeft w:val="0"/>
      <w:marRight w:val="0"/>
      <w:marTop w:val="0"/>
      <w:marBottom w:val="0"/>
      <w:divBdr>
        <w:top w:val="none" w:sz="0" w:space="0" w:color="auto"/>
        <w:left w:val="none" w:sz="0" w:space="0" w:color="auto"/>
        <w:bottom w:val="none" w:sz="0" w:space="0" w:color="auto"/>
        <w:right w:val="none" w:sz="0" w:space="0" w:color="auto"/>
      </w:divBdr>
    </w:div>
    <w:div w:id="1348869048">
      <w:bodyDiv w:val="1"/>
      <w:marLeft w:val="0"/>
      <w:marRight w:val="0"/>
      <w:marTop w:val="0"/>
      <w:marBottom w:val="0"/>
      <w:divBdr>
        <w:top w:val="none" w:sz="0" w:space="0" w:color="auto"/>
        <w:left w:val="none" w:sz="0" w:space="0" w:color="auto"/>
        <w:bottom w:val="none" w:sz="0" w:space="0" w:color="auto"/>
        <w:right w:val="none" w:sz="0" w:space="0" w:color="auto"/>
      </w:divBdr>
    </w:div>
    <w:div w:id="1376463643">
      <w:bodyDiv w:val="1"/>
      <w:marLeft w:val="0"/>
      <w:marRight w:val="0"/>
      <w:marTop w:val="0"/>
      <w:marBottom w:val="0"/>
      <w:divBdr>
        <w:top w:val="none" w:sz="0" w:space="0" w:color="auto"/>
        <w:left w:val="none" w:sz="0" w:space="0" w:color="auto"/>
        <w:bottom w:val="none" w:sz="0" w:space="0" w:color="auto"/>
        <w:right w:val="none" w:sz="0" w:space="0" w:color="auto"/>
      </w:divBdr>
    </w:div>
    <w:div w:id="1389841434">
      <w:bodyDiv w:val="1"/>
      <w:marLeft w:val="0"/>
      <w:marRight w:val="0"/>
      <w:marTop w:val="0"/>
      <w:marBottom w:val="0"/>
      <w:divBdr>
        <w:top w:val="none" w:sz="0" w:space="0" w:color="auto"/>
        <w:left w:val="none" w:sz="0" w:space="0" w:color="auto"/>
        <w:bottom w:val="none" w:sz="0" w:space="0" w:color="auto"/>
        <w:right w:val="none" w:sz="0" w:space="0" w:color="auto"/>
      </w:divBdr>
      <w:divsChild>
        <w:div w:id="312412022">
          <w:marLeft w:val="0"/>
          <w:marRight w:val="0"/>
          <w:marTop w:val="0"/>
          <w:marBottom w:val="0"/>
          <w:divBdr>
            <w:top w:val="none" w:sz="0" w:space="0" w:color="auto"/>
            <w:left w:val="none" w:sz="0" w:space="0" w:color="auto"/>
            <w:bottom w:val="none" w:sz="0" w:space="0" w:color="auto"/>
            <w:right w:val="none" w:sz="0" w:space="0" w:color="auto"/>
          </w:divBdr>
          <w:divsChild>
            <w:div w:id="723678563">
              <w:marLeft w:val="0"/>
              <w:marRight w:val="0"/>
              <w:marTop w:val="0"/>
              <w:marBottom w:val="0"/>
              <w:divBdr>
                <w:top w:val="none" w:sz="0" w:space="0" w:color="auto"/>
                <w:left w:val="none" w:sz="0" w:space="0" w:color="auto"/>
                <w:bottom w:val="none" w:sz="0" w:space="0" w:color="auto"/>
                <w:right w:val="none" w:sz="0" w:space="0" w:color="auto"/>
              </w:divBdr>
              <w:divsChild>
                <w:div w:id="1627081481">
                  <w:marLeft w:val="0"/>
                  <w:marRight w:val="0"/>
                  <w:marTop w:val="0"/>
                  <w:marBottom w:val="0"/>
                  <w:divBdr>
                    <w:top w:val="none" w:sz="0" w:space="0" w:color="auto"/>
                    <w:left w:val="none" w:sz="0" w:space="0" w:color="auto"/>
                    <w:bottom w:val="none" w:sz="0" w:space="0" w:color="auto"/>
                    <w:right w:val="none" w:sz="0" w:space="0" w:color="auto"/>
                  </w:divBdr>
                  <w:divsChild>
                    <w:div w:id="875775343">
                      <w:marLeft w:val="0"/>
                      <w:marRight w:val="0"/>
                      <w:marTop w:val="0"/>
                      <w:marBottom w:val="0"/>
                      <w:divBdr>
                        <w:top w:val="none" w:sz="0" w:space="0" w:color="auto"/>
                        <w:left w:val="none" w:sz="0" w:space="0" w:color="auto"/>
                        <w:bottom w:val="none" w:sz="0" w:space="0" w:color="auto"/>
                        <w:right w:val="none" w:sz="0" w:space="0" w:color="auto"/>
                      </w:divBdr>
                      <w:divsChild>
                        <w:div w:id="684868911">
                          <w:marLeft w:val="0"/>
                          <w:marRight w:val="0"/>
                          <w:marTop w:val="0"/>
                          <w:marBottom w:val="0"/>
                          <w:divBdr>
                            <w:top w:val="none" w:sz="0" w:space="0" w:color="auto"/>
                            <w:left w:val="none" w:sz="0" w:space="0" w:color="auto"/>
                            <w:bottom w:val="none" w:sz="0" w:space="0" w:color="auto"/>
                            <w:right w:val="none" w:sz="0" w:space="0" w:color="auto"/>
                          </w:divBdr>
                          <w:divsChild>
                            <w:div w:id="192769536">
                              <w:marLeft w:val="-225"/>
                              <w:marRight w:val="-225"/>
                              <w:marTop w:val="0"/>
                              <w:marBottom w:val="0"/>
                              <w:divBdr>
                                <w:top w:val="none" w:sz="0" w:space="0" w:color="auto"/>
                                <w:left w:val="none" w:sz="0" w:space="0" w:color="auto"/>
                                <w:bottom w:val="none" w:sz="0" w:space="0" w:color="auto"/>
                                <w:right w:val="none" w:sz="0" w:space="0" w:color="auto"/>
                              </w:divBdr>
                              <w:divsChild>
                                <w:div w:id="1398092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429875">
      <w:bodyDiv w:val="1"/>
      <w:marLeft w:val="0"/>
      <w:marRight w:val="0"/>
      <w:marTop w:val="0"/>
      <w:marBottom w:val="0"/>
      <w:divBdr>
        <w:top w:val="none" w:sz="0" w:space="0" w:color="auto"/>
        <w:left w:val="none" w:sz="0" w:space="0" w:color="auto"/>
        <w:bottom w:val="none" w:sz="0" w:space="0" w:color="auto"/>
        <w:right w:val="none" w:sz="0" w:space="0" w:color="auto"/>
      </w:divBdr>
    </w:div>
    <w:div w:id="1471168356">
      <w:bodyDiv w:val="1"/>
      <w:marLeft w:val="0"/>
      <w:marRight w:val="0"/>
      <w:marTop w:val="0"/>
      <w:marBottom w:val="0"/>
      <w:divBdr>
        <w:top w:val="none" w:sz="0" w:space="0" w:color="auto"/>
        <w:left w:val="none" w:sz="0" w:space="0" w:color="auto"/>
        <w:bottom w:val="none" w:sz="0" w:space="0" w:color="auto"/>
        <w:right w:val="none" w:sz="0" w:space="0" w:color="auto"/>
      </w:divBdr>
    </w:div>
    <w:div w:id="1547335249">
      <w:bodyDiv w:val="1"/>
      <w:marLeft w:val="0"/>
      <w:marRight w:val="0"/>
      <w:marTop w:val="0"/>
      <w:marBottom w:val="0"/>
      <w:divBdr>
        <w:top w:val="none" w:sz="0" w:space="0" w:color="auto"/>
        <w:left w:val="none" w:sz="0" w:space="0" w:color="auto"/>
        <w:bottom w:val="none" w:sz="0" w:space="0" w:color="auto"/>
        <w:right w:val="none" w:sz="0" w:space="0" w:color="auto"/>
      </w:divBdr>
    </w:div>
    <w:div w:id="1554730998">
      <w:bodyDiv w:val="1"/>
      <w:marLeft w:val="0"/>
      <w:marRight w:val="0"/>
      <w:marTop w:val="0"/>
      <w:marBottom w:val="0"/>
      <w:divBdr>
        <w:top w:val="none" w:sz="0" w:space="0" w:color="auto"/>
        <w:left w:val="none" w:sz="0" w:space="0" w:color="auto"/>
        <w:bottom w:val="none" w:sz="0" w:space="0" w:color="auto"/>
        <w:right w:val="none" w:sz="0" w:space="0" w:color="auto"/>
      </w:divBdr>
    </w:div>
    <w:div w:id="1591544963">
      <w:bodyDiv w:val="1"/>
      <w:marLeft w:val="0"/>
      <w:marRight w:val="0"/>
      <w:marTop w:val="0"/>
      <w:marBottom w:val="0"/>
      <w:divBdr>
        <w:top w:val="none" w:sz="0" w:space="0" w:color="auto"/>
        <w:left w:val="none" w:sz="0" w:space="0" w:color="auto"/>
        <w:bottom w:val="none" w:sz="0" w:space="0" w:color="auto"/>
        <w:right w:val="none" w:sz="0" w:space="0" w:color="auto"/>
      </w:divBdr>
    </w:div>
    <w:div w:id="1607731942">
      <w:bodyDiv w:val="1"/>
      <w:marLeft w:val="0"/>
      <w:marRight w:val="0"/>
      <w:marTop w:val="0"/>
      <w:marBottom w:val="0"/>
      <w:divBdr>
        <w:top w:val="none" w:sz="0" w:space="0" w:color="auto"/>
        <w:left w:val="none" w:sz="0" w:space="0" w:color="auto"/>
        <w:bottom w:val="none" w:sz="0" w:space="0" w:color="auto"/>
        <w:right w:val="none" w:sz="0" w:space="0" w:color="auto"/>
      </w:divBdr>
    </w:div>
    <w:div w:id="1650787833">
      <w:bodyDiv w:val="1"/>
      <w:marLeft w:val="0"/>
      <w:marRight w:val="0"/>
      <w:marTop w:val="0"/>
      <w:marBottom w:val="0"/>
      <w:divBdr>
        <w:top w:val="none" w:sz="0" w:space="0" w:color="auto"/>
        <w:left w:val="none" w:sz="0" w:space="0" w:color="auto"/>
        <w:bottom w:val="none" w:sz="0" w:space="0" w:color="auto"/>
        <w:right w:val="none" w:sz="0" w:space="0" w:color="auto"/>
      </w:divBdr>
      <w:divsChild>
        <w:div w:id="389311235">
          <w:marLeft w:val="547"/>
          <w:marRight w:val="0"/>
          <w:marTop w:val="134"/>
          <w:marBottom w:val="0"/>
          <w:divBdr>
            <w:top w:val="none" w:sz="0" w:space="0" w:color="auto"/>
            <w:left w:val="none" w:sz="0" w:space="0" w:color="auto"/>
            <w:bottom w:val="none" w:sz="0" w:space="0" w:color="auto"/>
            <w:right w:val="none" w:sz="0" w:space="0" w:color="auto"/>
          </w:divBdr>
        </w:div>
        <w:div w:id="396442604">
          <w:marLeft w:val="547"/>
          <w:marRight w:val="0"/>
          <w:marTop w:val="134"/>
          <w:marBottom w:val="0"/>
          <w:divBdr>
            <w:top w:val="none" w:sz="0" w:space="0" w:color="auto"/>
            <w:left w:val="none" w:sz="0" w:space="0" w:color="auto"/>
            <w:bottom w:val="none" w:sz="0" w:space="0" w:color="auto"/>
            <w:right w:val="none" w:sz="0" w:space="0" w:color="auto"/>
          </w:divBdr>
        </w:div>
        <w:div w:id="2018314089">
          <w:marLeft w:val="547"/>
          <w:marRight w:val="0"/>
          <w:marTop w:val="134"/>
          <w:marBottom w:val="0"/>
          <w:divBdr>
            <w:top w:val="none" w:sz="0" w:space="0" w:color="auto"/>
            <w:left w:val="none" w:sz="0" w:space="0" w:color="auto"/>
            <w:bottom w:val="none" w:sz="0" w:space="0" w:color="auto"/>
            <w:right w:val="none" w:sz="0" w:space="0" w:color="auto"/>
          </w:divBdr>
        </w:div>
      </w:divsChild>
    </w:div>
    <w:div w:id="1658528981">
      <w:bodyDiv w:val="1"/>
      <w:marLeft w:val="0"/>
      <w:marRight w:val="0"/>
      <w:marTop w:val="0"/>
      <w:marBottom w:val="0"/>
      <w:divBdr>
        <w:top w:val="none" w:sz="0" w:space="0" w:color="auto"/>
        <w:left w:val="none" w:sz="0" w:space="0" w:color="auto"/>
        <w:bottom w:val="none" w:sz="0" w:space="0" w:color="auto"/>
        <w:right w:val="none" w:sz="0" w:space="0" w:color="auto"/>
      </w:divBdr>
    </w:div>
    <w:div w:id="1768497505">
      <w:bodyDiv w:val="1"/>
      <w:marLeft w:val="0"/>
      <w:marRight w:val="0"/>
      <w:marTop w:val="0"/>
      <w:marBottom w:val="0"/>
      <w:divBdr>
        <w:top w:val="none" w:sz="0" w:space="0" w:color="auto"/>
        <w:left w:val="none" w:sz="0" w:space="0" w:color="auto"/>
        <w:bottom w:val="none" w:sz="0" w:space="0" w:color="auto"/>
        <w:right w:val="none" w:sz="0" w:space="0" w:color="auto"/>
      </w:divBdr>
    </w:div>
    <w:div w:id="1834374800">
      <w:bodyDiv w:val="1"/>
      <w:marLeft w:val="0"/>
      <w:marRight w:val="0"/>
      <w:marTop w:val="0"/>
      <w:marBottom w:val="0"/>
      <w:divBdr>
        <w:top w:val="none" w:sz="0" w:space="0" w:color="auto"/>
        <w:left w:val="none" w:sz="0" w:space="0" w:color="auto"/>
        <w:bottom w:val="none" w:sz="0" w:space="0" w:color="auto"/>
        <w:right w:val="none" w:sz="0" w:space="0" w:color="auto"/>
      </w:divBdr>
    </w:div>
    <w:div w:id="1870988403">
      <w:bodyDiv w:val="1"/>
      <w:marLeft w:val="0"/>
      <w:marRight w:val="0"/>
      <w:marTop w:val="0"/>
      <w:marBottom w:val="0"/>
      <w:divBdr>
        <w:top w:val="none" w:sz="0" w:space="0" w:color="auto"/>
        <w:left w:val="none" w:sz="0" w:space="0" w:color="auto"/>
        <w:bottom w:val="none" w:sz="0" w:space="0" w:color="auto"/>
        <w:right w:val="none" w:sz="0" w:space="0" w:color="auto"/>
      </w:divBdr>
    </w:div>
    <w:div w:id="1948387830">
      <w:bodyDiv w:val="1"/>
      <w:marLeft w:val="0"/>
      <w:marRight w:val="0"/>
      <w:marTop w:val="0"/>
      <w:marBottom w:val="0"/>
      <w:divBdr>
        <w:top w:val="none" w:sz="0" w:space="0" w:color="auto"/>
        <w:left w:val="none" w:sz="0" w:space="0" w:color="auto"/>
        <w:bottom w:val="none" w:sz="0" w:space="0" w:color="auto"/>
        <w:right w:val="none" w:sz="0" w:space="0" w:color="auto"/>
      </w:divBdr>
    </w:div>
    <w:div w:id="1958372666">
      <w:bodyDiv w:val="1"/>
      <w:marLeft w:val="0"/>
      <w:marRight w:val="0"/>
      <w:marTop w:val="0"/>
      <w:marBottom w:val="0"/>
      <w:divBdr>
        <w:top w:val="none" w:sz="0" w:space="0" w:color="auto"/>
        <w:left w:val="none" w:sz="0" w:space="0" w:color="auto"/>
        <w:bottom w:val="none" w:sz="0" w:space="0" w:color="auto"/>
        <w:right w:val="none" w:sz="0" w:space="0" w:color="auto"/>
      </w:divBdr>
    </w:div>
    <w:div w:id="1973704136">
      <w:bodyDiv w:val="1"/>
      <w:marLeft w:val="0"/>
      <w:marRight w:val="0"/>
      <w:marTop w:val="0"/>
      <w:marBottom w:val="0"/>
      <w:divBdr>
        <w:top w:val="none" w:sz="0" w:space="0" w:color="auto"/>
        <w:left w:val="none" w:sz="0" w:space="0" w:color="auto"/>
        <w:bottom w:val="none" w:sz="0" w:space="0" w:color="auto"/>
        <w:right w:val="none" w:sz="0" w:space="0" w:color="auto"/>
      </w:divBdr>
    </w:div>
    <w:div w:id="1980377665">
      <w:bodyDiv w:val="1"/>
      <w:marLeft w:val="0"/>
      <w:marRight w:val="0"/>
      <w:marTop w:val="0"/>
      <w:marBottom w:val="0"/>
      <w:divBdr>
        <w:top w:val="none" w:sz="0" w:space="0" w:color="auto"/>
        <w:left w:val="none" w:sz="0" w:space="0" w:color="auto"/>
        <w:bottom w:val="none" w:sz="0" w:space="0" w:color="auto"/>
        <w:right w:val="none" w:sz="0" w:space="0" w:color="auto"/>
      </w:divBdr>
    </w:div>
    <w:div w:id="2044549449">
      <w:bodyDiv w:val="1"/>
      <w:marLeft w:val="0"/>
      <w:marRight w:val="0"/>
      <w:marTop w:val="0"/>
      <w:marBottom w:val="0"/>
      <w:divBdr>
        <w:top w:val="none" w:sz="0" w:space="0" w:color="auto"/>
        <w:left w:val="none" w:sz="0" w:space="0" w:color="auto"/>
        <w:bottom w:val="none" w:sz="0" w:space="0" w:color="auto"/>
        <w:right w:val="none" w:sz="0" w:space="0" w:color="auto"/>
      </w:divBdr>
    </w:div>
    <w:div w:id="2058968677">
      <w:bodyDiv w:val="1"/>
      <w:marLeft w:val="0"/>
      <w:marRight w:val="0"/>
      <w:marTop w:val="0"/>
      <w:marBottom w:val="0"/>
      <w:divBdr>
        <w:top w:val="none" w:sz="0" w:space="0" w:color="auto"/>
        <w:left w:val="none" w:sz="0" w:space="0" w:color="auto"/>
        <w:bottom w:val="none" w:sz="0" w:space="0" w:color="auto"/>
        <w:right w:val="none" w:sz="0" w:space="0" w:color="auto"/>
      </w:divBdr>
    </w:div>
    <w:div w:id="2065595035">
      <w:bodyDiv w:val="1"/>
      <w:marLeft w:val="0"/>
      <w:marRight w:val="0"/>
      <w:marTop w:val="0"/>
      <w:marBottom w:val="0"/>
      <w:divBdr>
        <w:top w:val="none" w:sz="0" w:space="0" w:color="auto"/>
        <w:left w:val="none" w:sz="0" w:space="0" w:color="auto"/>
        <w:bottom w:val="none" w:sz="0" w:space="0" w:color="auto"/>
        <w:right w:val="none" w:sz="0" w:space="0" w:color="auto"/>
      </w:divBdr>
    </w:div>
    <w:div w:id="2065790582">
      <w:bodyDiv w:val="1"/>
      <w:marLeft w:val="0"/>
      <w:marRight w:val="0"/>
      <w:marTop w:val="0"/>
      <w:marBottom w:val="0"/>
      <w:divBdr>
        <w:top w:val="none" w:sz="0" w:space="0" w:color="auto"/>
        <w:left w:val="none" w:sz="0" w:space="0" w:color="auto"/>
        <w:bottom w:val="none" w:sz="0" w:space="0" w:color="auto"/>
        <w:right w:val="none" w:sz="0" w:space="0" w:color="auto"/>
      </w:divBdr>
    </w:div>
    <w:div w:id="2078631443">
      <w:bodyDiv w:val="1"/>
      <w:marLeft w:val="0"/>
      <w:marRight w:val="0"/>
      <w:marTop w:val="0"/>
      <w:marBottom w:val="0"/>
      <w:divBdr>
        <w:top w:val="none" w:sz="0" w:space="0" w:color="auto"/>
        <w:left w:val="none" w:sz="0" w:space="0" w:color="auto"/>
        <w:bottom w:val="none" w:sz="0" w:space="0" w:color="auto"/>
        <w:right w:val="none" w:sz="0" w:space="0" w:color="auto"/>
      </w:divBdr>
    </w:div>
    <w:div w:id="2103910397">
      <w:bodyDiv w:val="1"/>
      <w:marLeft w:val="0"/>
      <w:marRight w:val="0"/>
      <w:marTop w:val="0"/>
      <w:marBottom w:val="0"/>
      <w:divBdr>
        <w:top w:val="none" w:sz="0" w:space="0" w:color="auto"/>
        <w:left w:val="none" w:sz="0" w:space="0" w:color="auto"/>
        <w:bottom w:val="none" w:sz="0" w:space="0" w:color="auto"/>
        <w:right w:val="none" w:sz="0" w:space="0" w:color="auto"/>
      </w:divBdr>
      <w:divsChild>
        <w:div w:id="978729147">
          <w:marLeft w:val="0"/>
          <w:marRight w:val="0"/>
          <w:marTop w:val="0"/>
          <w:marBottom w:val="0"/>
          <w:divBdr>
            <w:top w:val="none" w:sz="0" w:space="0" w:color="auto"/>
            <w:left w:val="none" w:sz="0" w:space="0" w:color="auto"/>
            <w:bottom w:val="none" w:sz="0" w:space="0" w:color="auto"/>
            <w:right w:val="none" w:sz="0" w:space="0" w:color="auto"/>
          </w:divBdr>
          <w:divsChild>
            <w:div w:id="729353295">
              <w:marLeft w:val="0"/>
              <w:marRight w:val="0"/>
              <w:marTop w:val="0"/>
              <w:marBottom w:val="0"/>
              <w:divBdr>
                <w:top w:val="none" w:sz="0" w:space="0" w:color="auto"/>
                <w:left w:val="none" w:sz="0" w:space="0" w:color="auto"/>
                <w:bottom w:val="none" w:sz="0" w:space="0" w:color="auto"/>
                <w:right w:val="none" w:sz="0" w:space="0" w:color="auto"/>
              </w:divBdr>
              <w:divsChild>
                <w:div w:id="471168696">
                  <w:marLeft w:val="0"/>
                  <w:marRight w:val="0"/>
                  <w:marTop w:val="0"/>
                  <w:marBottom w:val="0"/>
                  <w:divBdr>
                    <w:top w:val="none" w:sz="0" w:space="0" w:color="auto"/>
                    <w:left w:val="none" w:sz="0" w:space="0" w:color="auto"/>
                    <w:bottom w:val="none" w:sz="0" w:space="0" w:color="auto"/>
                    <w:right w:val="none" w:sz="0" w:space="0" w:color="auto"/>
                  </w:divBdr>
                  <w:divsChild>
                    <w:div w:id="1616790980">
                      <w:marLeft w:val="0"/>
                      <w:marRight w:val="0"/>
                      <w:marTop w:val="0"/>
                      <w:marBottom w:val="0"/>
                      <w:divBdr>
                        <w:top w:val="none" w:sz="0" w:space="0" w:color="auto"/>
                        <w:left w:val="none" w:sz="0" w:space="0" w:color="auto"/>
                        <w:bottom w:val="none" w:sz="0" w:space="0" w:color="auto"/>
                        <w:right w:val="none" w:sz="0" w:space="0" w:color="auto"/>
                      </w:divBdr>
                      <w:divsChild>
                        <w:div w:id="19200192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717448">
      <w:bodyDiv w:val="1"/>
      <w:marLeft w:val="0"/>
      <w:marRight w:val="0"/>
      <w:marTop w:val="0"/>
      <w:marBottom w:val="0"/>
      <w:divBdr>
        <w:top w:val="none" w:sz="0" w:space="0" w:color="auto"/>
        <w:left w:val="none" w:sz="0" w:space="0" w:color="auto"/>
        <w:bottom w:val="none" w:sz="0" w:space="0" w:color="auto"/>
        <w:right w:val="none" w:sz="0" w:space="0" w:color="auto"/>
      </w:divBdr>
    </w:div>
    <w:div w:id="21396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59371-7227-44A9-9086-D0F3C82EA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Pages>
  <Words>1614</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Jackie MacKenzie (HLH Management and Admin)</cp:lastModifiedBy>
  <cp:revision>29</cp:revision>
  <cp:lastPrinted>2018-08-17T11:00:00Z</cp:lastPrinted>
  <dcterms:created xsi:type="dcterms:W3CDTF">2021-05-26T12:56:00Z</dcterms:created>
  <dcterms:modified xsi:type="dcterms:W3CDTF">2021-06-25T10:00:00Z</dcterms:modified>
</cp:coreProperties>
</file>