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8082"/>
      </w:tblGrid>
      <w:tr w:rsidR="00EB4777" w:rsidRPr="00AF6BE3" w14:paraId="2A918F90" w14:textId="77777777" w:rsidTr="00EB4777">
        <w:tc>
          <w:tcPr>
            <w:tcW w:w="1885" w:type="dxa"/>
          </w:tcPr>
          <w:p w14:paraId="290687E2" w14:textId="10BBC252" w:rsidR="00EB4777" w:rsidRPr="00AF6BE3" w:rsidRDefault="00EB4777" w:rsidP="008311EB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AF6BE3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8082" w:type="dxa"/>
          </w:tcPr>
          <w:p w14:paraId="7A97BF44" w14:textId="26FCE8EE" w:rsidR="00EB4777" w:rsidRPr="00AF6BE3" w:rsidRDefault="001F29DC" w:rsidP="008311EB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1F29DC">
              <w:rPr>
                <w:rFonts w:ascii="Arial" w:hAnsi="Arial" w:cs="Arial"/>
                <w:b/>
                <w:bCs/>
              </w:rPr>
              <w:t>Environmental Policy</w:t>
            </w:r>
          </w:p>
        </w:tc>
      </w:tr>
      <w:tr w:rsidR="00EB4777" w:rsidRPr="00AF6BE3" w14:paraId="6379AA89" w14:textId="77777777" w:rsidTr="00EB4777">
        <w:tc>
          <w:tcPr>
            <w:tcW w:w="1885" w:type="dxa"/>
          </w:tcPr>
          <w:p w14:paraId="6DE27122" w14:textId="5AAC9F1E" w:rsidR="00EB4777" w:rsidRPr="00AF6BE3" w:rsidRDefault="00EB4777" w:rsidP="008311EB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AF6BE3">
              <w:rPr>
                <w:rFonts w:ascii="Arial" w:hAnsi="Arial" w:cs="Arial"/>
                <w:b/>
                <w:bCs/>
              </w:rPr>
              <w:t>CATEGORY</w:t>
            </w:r>
          </w:p>
        </w:tc>
        <w:tc>
          <w:tcPr>
            <w:tcW w:w="8082" w:type="dxa"/>
          </w:tcPr>
          <w:p w14:paraId="231B257B" w14:textId="59F17D8E" w:rsidR="00EB4777" w:rsidRPr="00AF6BE3" w:rsidRDefault="001F29DC" w:rsidP="008311E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Policy</w:t>
            </w:r>
          </w:p>
        </w:tc>
      </w:tr>
      <w:tr w:rsidR="00EB4777" w:rsidRPr="00AF6BE3" w14:paraId="5DC69D43" w14:textId="77777777" w:rsidTr="00EB4777">
        <w:tc>
          <w:tcPr>
            <w:tcW w:w="1885" w:type="dxa"/>
          </w:tcPr>
          <w:p w14:paraId="2D3D4488" w14:textId="04CC10DF" w:rsidR="00EB4777" w:rsidRPr="00AF6BE3" w:rsidRDefault="00EB4777" w:rsidP="008311EB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AF6BE3">
              <w:rPr>
                <w:rFonts w:ascii="Arial" w:hAnsi="Arial" w:cs="Arial"/>
                <w:b/>
                <w:bCs/>
              </w:rPr>
              <w:t>REFERENCE</w:t>
            </w:r>
          </w:p>
        </w:tc>
        <w:tc>
          <w:tcPr>
            <w:tcW w:w="8082" w:type="dxa"/>
          </w:tcPr>
          <w:p w14:paraId="227AD83F" w14:textId="6CBA65E0" w:rsidR="00EB4777" w:rsidRPr="00AF6BE3" w:rsidRDefault="001F29DC" w:rsidP="008311E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HS01-P02</w:t>
            </w:r>
          </w:p>
        </w:tc>
      </w:tr>
      <w:tr w:rsidR="00EB4777" w:rsidRPr="00AF6BE3" w14:paraId="2E654984" w14:textId="77777777" w:rsidTr="00EB4777">
        <w:tc>
          <w:tcPr>
            <w:tcW w:w="1885" w:type="dxa"/>
          </w:tcPr>
          <w:p w14:paraId="2A31E2D5" w14:textId="5ABC59EB" w:rsidR="00EB4777" w:rsidRPr="00AF6BE3" w:rsidRDefault="00EB4777" w:rsidP="008311EB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AF6BE3">
              <w:rPr>
                <w:rFonts w:ascii="Arial" w:hAnsi="Arial" w:cs="Arial"/>
                <w:b/>
                <w:bCs/>
              </w:rPr>
              <w:t>VERSION</w:t>
            </w:r>
          </w:p>
        </w:tc>
        <w:tc>
          <w:tcPr>
            <w:tcW w:w="8082" w:type="dxa"/>
          </w:tcPr>
          <w:p w14:paraId="56D7C31E" w14:textId="45E33949" w:rsidR="00EB4777" w:rsidRPr="00AF6BE3" w:rsidRDefault="001F29DC" w:rsidP="008311E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B4777" w:rsidRPr="00AF6BE3" w14:paraId="2B98738C" w14:textId="77777777" w:rsidTr="00EB4777">
        <w:tc>
          <w:tcPr>
            <w:tcW w:w="1885" w:type="dxa"/>
          </w:tcPr>
          <w:p w14:paraId="1F369075" w14:textId="6C8C6574" w:rsidR="00EB4777" w:rsidRPr="00AF6BE3" w:rsidRDefault="00EB4777" w:rsidP="008311EB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AF6BE3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8082" w:type="dxa"/>
          </w:tcPr>
          <w:p w14:paraId="0B5088B0" w14:textId="57934429" w:rsidR="00EB4777" w:rsidRPr="00AF6BE3" w:rsidRDefault="004C1A46" w:rsidP="008311E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Draft</w:t>
            </w:r>
          </w:p>
        </w:tc>
      </w:tr>
      <w:tr w:rsidR="008D7268" w:rsidRPr="00AF6BE3" w14:paraId="0AAC1A38" w14:textId="77777777" w:rsidTr="00EB4777">
        <w:tc>
          <w:tcPr>
            <w:tcW w:w="1885" w:type="dxa"/>
          </w:tcPr>
          <w:p w14:paraId="640394A0" w14:textId="1A501D7A" w:rsidR="008D7268" w:rsidRPr="00AF6BE3" w:rsidRDefault="008D7268" w:rsidP="008311EB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8D7268"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</w:rPr>
              <w:t>EVIEW DATE</w:t>
            </w:r>
          </w:p>
        </w:tc>
        <w:tc>
          <w:tcPr>
            <w:tcW w:w="8082" w:type="dxa"/>
          </w:tcPr>
          <w:p w14:paraId="7869B75B" w14:textId="6A334958" w:rsidR="008D7268" w:rsidRDefault="008D7268" w:rsidP="008311E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202</w:t>
            </w:r>
            <w:r w:rsidR="00A750D4">
              <w:rPr>
                <w:rFonts w:ascii="Arial" w:hAnsi="Arial" w:cs="Arial"/>
              </w:rPr>
              <w:t>2</w:t>
            </w:r>
          </w:p>
        </w:tc>
      </w:tr>
    </w:tbl>
    <w:p w14:paraId="3C122F5E" w14:textId="6395425E" w:rsidR="00384968" w:rsidRPr="006725E1" w:rsidRDefault="00384968" w:rsidP="00E66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2C532174" w14:textId="77777777" w:rsidR="00C90D82" w:rsidRDefault="001F29DC" w:rsidP="008F50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GB"/>
        </w:rPr>
      </w:pPr>
      <w:r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High Life Highland (HLH) is a charity registered in Scotland, formed on 1 October 2011 by The Highland Council. </w:t>
      </w:r>
    </w:p>
    <w:p w14:paraId="38B23EFC" w14:textId="77777777" w:rsidR="00C90D82" w:rsidRDefault="00C90D82" w:rsidP="008F50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GB"/>
        </w:rPr>
      </w:pPr>
    </w:p>
    <w:p w14:paraId="41EDEEF9" w14:textId="0ABB471C" w:rsidR="001F29DC" w:rsidRPr="001F29DC" w:rsidRDefault="00C90D82" w:rsidP="008F50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GB"/>
        </w:rPr>
      </w:pPr>
      <w:r>
        <w:rPr>
          <w:rFonts w:ascii="Arial" w:eastAsia="Calibri" w:hAnsi="Arial" w:cs="Arial"/>
          <w:color w:val="000000"/>
          <w:sz w:val="23"/>
          <w:szCs w:val="23"/>
          <w:lang w:eastAsia="en-GB"/>
        </w:rPr>
        <w:t>Operating in</w:t>
      </w:r>
      <w:r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 the largest region in Scotland covering nearly 10,000 square miles in the north</w:t>
      </w:r>
      <w:r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, </w:t>
      </w:r>
      <w:r w:rsidR="001F29DC"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HLH develops and promotes opportunities in culture, learning, sport, leisure, </w:t>
      </w:r>
      <w:proofErr w:type="gramStart"/>
      <w:r w:rsidR="001F29DC"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>health</w:t>
      </w:r>
      <w:proofErr w:type="gramEnd"/>
      <w:r w:rsidR="001F29DC"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 and wellbeing across nine services throughout the whole of the Scottish Highlands, for both residents and visitors.</w:t>
      </w:r>
    </w:p>
    <w:p w14:paraId="5FF58E9D" w14:textId="77777777" w:rsidR="001F29DC" w:rsidRPr="001F29DC" w:rsidRDefault="001F29DC" w:rsidP="008F50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GB"/>
        </w:rPr>
      </w:pPr>
    </w:p>
    <w:p w14:paraId="6A6CF3CD" w14:textId="05693C0D" w:rsidR="001F29DC" w:rsidRPr="001F29DC" w:rsidRDefault="001F29DC" w:rsidP="008F50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GB"/>
        </w:rPr>
      </w:pPr>
      <w:r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>The region is home to stunning scenery and</w:t>
      </w:r>
      <w:r w:rsidR="00C90D82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 many</w:t>
      </w:r>
      <w:r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 natural resources.</w:t>
      </w:r>
    </w:p>
    <w:p w14:paraId="70D1E659" w14:textId="77777777" w:rsidR="001F29DC" w:rsidRPr="001F29DC" w:rsidRDefault="001F29DC" w:rsidP="008F50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GB"/>
        </w:rPr>
      </w:pPr>
    </w:p>
    <w:p w14:paraId="3F7ECD3B" w14:textId="3268D77F" w:rsidR="001F29DC" w:rsidRDefault="00B56BD5" w:rsidP="008F50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GB"/>
        </w:rPr>
      </w:pPr>
      <w:r>
        <w:rPr>
          <w:rFonts w:ascii="Arial" w:eastAsia="Calibri" w:hAnsi="Arial" w:cs="Arial"/>
          <w:color w:val="000000"/>
          <w:sz w:val="23"/>
          <w:szCs w:val="23"/>
          <w:lang w:eastAsia="en-GB"/>
        </w:rPr>
        <w:t>The Charity</w:t>
      </w:r>
      <w:r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 </w:t>
      </w:r>
      <w:r w:rsidR="001F29DC"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>appreciate</w:t>
      </w:r>
      <w:r>
        <w:rPr>
          <w:rFonts w:ascii="Arial" w:eastAsia="Calibri" w:hAnsi="Arial" w:cs="Arial"/>
          <w:color w:val="000000"/>
          <w:sz w:val="23"/>
          <w:szCs w:val="23"/>
          <w:lang w:eastAsia="en-GB"/>
        </w:rPr>
        <w:t>s</w:t>
      </w:r>
      <w:r w:rsidR="001F29DC"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eastAsia="en-GB"/>
        </w:rPr>
        <w:t>its</w:t>
      </w:r>
      <w:r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 </w:t>
      </w:r>
      <w:r w:rsidR="001F29DC"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privileged location and </w:t>
      </w:r>
      <w:r w:rsidR="002529CF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fully </w:t>
      </w:r>
      <w:r w:rsidR="001F29DC"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>accept</w:t>
      </w:r>
      <w:r>
        <w:rPr>
          <w:rFonts w:ascii="Arial" w:eastAsia="Calibri" w:hAnsi="Arial" w:cs="Arial"/>
          <w:color w:val="000000"/>
          <w:sz w:val="23"/>
          <w:szCs w:val="23"/>
          <w:lang w:eastAsia="en-GB"/>
        </w:rPr>
        <w:t>s</w:t>
      </w:r>
      <w:r w:rsidR="001F29DC"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eastAsia="en-GB"/>
        </w:rPr>
        <w:t>its</w:t>
      </w:r>
      <w:r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 </w:t>
      </w:r>
      <w:r w:rsidR="001F29DC"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>responsibility to act in an environmentally sensitive manner.</w:t>
      </w:r>
    </w:p>
    <w:p w14:paraId="24CB77ED" w14:textId="77777777" w:rsidR="006725E1" w:rsidRPr="001F29DC" w:rsidRDefault="006725E1" w:rsidP="008F50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GB"/>
        </w:rPr>
      </w:pPr>
    </w:p>
    <w:p w14:paraId="16DB7D72" w14:textId="2DCB119A" w:rsidR="001F29DC" w:rsidRPr="001F29DC" w:rsidRDefault="001F29DC" w:rsidP="001F29DC">
      <w:pPr>
        <w:autoSpaceDE w:val="0"/>
        <w:autoSpaceDN w:val="0"/>
        <w:adjustRightInd w:val="0"/>
        <w:spacing w:after="296" w:line="240" w:lineRule="auto"/>
        <w:rPr>
          <w:rFonts w:ascii="Arial" w:eastAsia="Calibri" w:hAnsi="Arial" w:cs="Arial"/>
          <w:b/>
          <w:bCs/>
          <w:color w:val="000000"/>
          <w:sz w:val="23"/>
          <w:szCs w:val="23"/>
          <w:lang w:eastAsia="en-GB"/>
        </w:rPr>
      </w:pPr>
      <w:r w:rsidRPr="001F29DC">
        <w:rPr>
          <w:rFonts w:ascii="Arial" w:eastAsia="Calibri" w:hAnsi="Arial" w:cs="Arial"/>
          <w:b/>
          <w:bCs/>
          <w:color w:val="000000"/>
          <w:sz w:val="23"/>
          <w:szCs w:val="23"/>
          <w:lang w:eastAsia="en-GB"/>
        </w:rPr>
        <w:t xml:space="preserve">Introduction </w:t>
      </w:r>
    </w:p>
    <w:p w14:paraId="7D684B5D" w14:textId="77777777" w:rsidR="001F29DC" w:rsidRPr="001F29DC" w:rsidRDefault="001F29DC" w:rsidP="001F29D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lang w:eastAsia="en-GB"/>
        </w:rPr>
      </w:pPr>
      <w:r w:rsidRPr="001F29DC">
        <w:rPr>
          <w:rFonts w:ascii="Arial" w:eastAsia="Calibri" w:hAnsi="Arial" w:cs="Arial"/>
          <w:b/>
          <w:bCs/>
          <w:color w:val="000000"/>
          <w:lang w:eastAsia="en-GB"/>
        </w:rPr>
        <w:t>1. Purpose of the policy</w:t>
      </w:r>
    </w:p>
    <w:p w14:paraId="25201D88" w14:textId="77777777" w:rsidR="001F29DC" w:rsidRPr="001F29DC" w:rsidRDefault="001F29DC" w:rsidP="001F29D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3"/>
          <w:szCs w:val="23"/>
          <w:lang w:eastAsia="en-GB"/>
        </w:rPr>
      </w:pPr>
    </w:p>
    <w:p w14:paraId="5C19AFDD" w14:textId="1387B596" w:rsidR="001F29DC" w:rsidRPr="001F29DC" w:rsidRDefault="00B56BD5" w:rsidP="00235FDF">
      <w:pPr>
        <w:autoSpaceDE w:val="0"/>
        <w:autoSpaceDN w:val="0"/>
        <w:adjustRightInd w:val="0"/>
        <w:spacing w:after="0" w:line="240" w:lineRule="auto"/>
        <w:ind w:left="454"/>
        <w:jc w:val="both"/>
        <w:rPr>
          <w:rFonts w:ascii="Arial" w:eastAsia="Calibri" w:hAnsi="Arial" w:cs="Arial"/>
          <w:color w:val="000000"/>
          <w:sz w:val="23"/>
          <w:szCs w:val="23"/>
          <w:lang w:eastAsia="en-GB"/>
        </w:rPr>
      </w:pPr>
      <w:r>
        <w:rPr>
          <w:rFonts w:ascii="Arial" w:eastAsia="Calibri" w:hAnsi="Arial" w:cs="Arial"/>
          <w:color w:val="000000"/>
          <w:sz w:val="23"/>
          <w:szCs w:val="23"/>
          <w:lang w:eastAsia="en-GB"/>
        </w:rPr>
        <w:t>HLH</w:t>
      </w:r>
      <w:r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 </w:t>
      </w:r>
      <w:r w:rsidR="001F29DC"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>recognise</w:t>
      </w:r>
      <w:r>
        <w:rPr>
          <w:rFonts w:ascii="Arial" w:eastAsia="Calibri" w:hAnsi="Arial" w:cs="Arial"/>
          <w:color w:val="000000"/>
          <w:sz w:val="23"/>
          <w:szCs w:val="23"/>
          <w:lang w:eastAsia="en-GB"/>
        </w:rPr>
        <w:t>s</w:t>
      </w:r>
      <w:r w:rsidR="001F29DC"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 that </w:t>
      </w:r>
      <w:r w:rsidR="0084681D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there are </w:t>
      </w:r>
      <w:r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a number of </w:t>
      </w:r>
      <w:r w:rsidR="001F29DC"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>environmental impacts associated with some of the activities and services provided to the wider community within the Highlands</w:t>
      </w:r>
      <w:r w:rsidR="0084681D">
        <w:rPr>
          <w:rFonts w:ascii="Arial" w:eastAsia="Calibri" w:hAnsi="Arial" w:cs="Arial"/>
          <w:color w:val="000000"/>
          <w:sz w:val="23"/>
          <w:szCs w:val="23"/>
          <w:lang w:eastAsia="en-GB"/>
        </w:rPr>
        <w:t>. HLH</w:t>
      </w:r>
      <w:r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 </w:t>
      </w:r>
      <w:r w:rsidR="0084681D">
        <w:rPr>
          <w:rFonts w:ascii="Arial" w:eastAsia="Calibri" w:hAnsi="Arial" w:cs="Arial"/>
          <w:color w:val="000000"/>
          <w:sz w:val="23"/>
          <w:szCs w:val="23"/>
          <w:lang w:eastAsia="en-GB"/>
        </w:rPr>
        <w:t>is committed</w:t>
      </w:r>
      <w:r w:rsidR="001F29DC" w:rsidRPr="001F29DC">
        <w:rPr>
          <w:rFonts w:ascii="Arial" w:eastAsia="Calibri" w:hAnsi="Arial" w:cs="Arial"/>
          <w:b/>
          <w:bCs/>
          <w:color w:val="000000"/>
          <w:sz w:val="23"/>
          <w:szCs w:val="23"/>
          <w:lang w:eastAsia="en-GB"/>
        </w:rPr>
        <w:t xml:space="preserve"> </w:t>
      </w:r>
      <w:bookmarkStart w:id="0" w:name="_Hlk88644690"/>
      <w:r w:rsidR="001F29DC"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to minimise </w:t>
      </w:r>
      <w:r w:rsidR="008D0258">
        <w:rPr>
          <w:rFonts w:ascii="Arial" w:eastAsia="Calibri" w:hAnsi="Arial" w:cs="Arial"/>
          <w:color w:val="000000"/>
          <w:sz w:val="23"/>
          <w:szCs w:val="23"/>
          <w:lang w:eastAsia="en-GB"/>
        </w:rPr>
        <w:t>any negative impacts</w:t>
      </w:r>
      <w:r w:rsidR="008D0258"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 </w:t>
      </w:r>
      <w:r w:rsidR="001F29DC"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by incorporating consideration of the environment into </w:t>
      </w:r>
      <w:r w:rsidR="00C90D82">
        <w:rPr>
          <w:rFonts w:ascii="Arial" w:eastAsia="Calibri" w:hAnsi="Arial" w:cs="Arial"/>
          <w:color w:val="000000"/>
          <w:sz w:val="23"/>
          <w:szCs w:val="23"/>
          <w:lang w:eastAsia="en-GB"/>
        </w:rPr>
        <w:t>its</w:t>
      </w:r>
      <w:r w:rsidR="00C90D82"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 </w:t>
      </w:r>
      <w:r w:rsidR="001F29DC"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planning, decision-making and processes. </w:t>
      </w:r>
    </w:p>
    <w:bookmarkEnd w:id="0"/>
    <w:p w14:paraId="607C99BC" w14:textId="77777777" w:rsidR="001F29DC" w:rsidRPr="001F29DC" w:rsidRDefault="001F29DC" w:rsidP="001F29D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  <w:lang w:eastAsia="en-GB"/>
        </w:rPr>
      </w:pPr>
    </w:p>
    <w:p w14:paraId="2722A315" w14:textId="77777777" w:rsidR="001F29DC" w:rsidRPr="001F29DC" w:rsidRDefault="001F29DC" w:rsidP="001F29D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3"/>
          <w:szCs w:val="23"/>
          <w:lang w:eastAsia="en-GB"/>
        </w:rPr>
      </w:pPr>
      <w:r w:rsidRPr="001F29DC">
        <w:rPr>
          <w:rFonts w:ascii="Arial" w:eastAsia="Calibri" w:hAnsi="Arial" w:cs="Arial"/>
          <w:b/>
          <w:bCs/>
          <w:color w:val="000000"/>
          <w:sz w:val="23"/>
          <w:szCs w:val="23"/>
          <w:lang w:eastAsia="en-GB"/>
        </w:rPr>
        <w:t>Objectives</w:t>
      </w:r>
    </w:p>
    <w:p w14:paraId="76D711AD" w14:textId="77777777" w:rsidR="001F29DC" w:rsidRPr="001F29DC" w:rsidRDefault="001F29DC" w:rsidP="001F29D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3"/>
          <w:szCs w:val="23"/>
          <w:lang w:eastAsia="en-GB"/>
        </w:rPr>
      </w:pPr>
    </w:p>
    <w:p w14:paraId="33CE0AC4" w14:textId="798B9BFA" w:rsidR="001F29DC" w:rsidRPr="001F29DC" w:rsidRDefault="001F29DC" w:rsidP="001F29DC">
      <w:pPr>
        <w:autoSpaceDE w:val="0"/>
        <w:autoSpaceDN w:val="0"/>
        <w:adjustRightInd w:val="0"/>
        <w:spacing w:after="0" w:line="240" w:lineRule="auto"/>
        <w:ind w:left="794"/>
        <w:rPr>
          <w:rFonts w:ascii="Arial" w:eastAsia="Calibri" w:hAnsi="Arial" w:cs="Arial"/>
          <w:color w:val="000000"/>
          <w:sz w:val="23"/>
          <w:szCs w:val="23"/>
          <w:lang w:eastAsia="en-GB"/>
        </w:rPr>
      </w:pPr>
      <w:r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The objectives of </w:t>
      </w:r>
      <w:r w:rsidR="00B56BD5">
        <w:rPr>
          <w:rFonts w:ascii="Arial" w:eastAsia="Calibri" w:hAnsi="Arial" w:cs="Arial"/>
          <w:color w:val="000000"/>
          <w:sz w:val="23"/>
          <w:szCs w:val="23"/>
          <w:lang w:eastAsia="en-GB"/>
        </w:rPr>
        <w:t>the charity’s</w:t>
      </w:r>
      <w:r w:rsidR="00B56BD5"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 </w:t>
      </w:r>
      <w:r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>Environmental Policy are to:</w:t>
      </w:r>
    </w:p>
    <w:p w14:paraId="027FD0DB" w14:textId="77777777" w:rsidR="001F29DC" w:rsidRPr="001F29DC" w:rsidRDefault="001F29DC" w:rsidP="001F29DC">
      <w:pPr>
        <w:autoSpaceDE w:val="0"/>
        <w:autoSpaceDN w:val="0"/>
        <w:adjustRightInd w:val="0"/>
        <w:spacing w:after="0" w:line="240" w:lineRule="auto"/>
        <w:ind w:left="794"/>
        <w:rPr>
          <w:rFonts w:ascii="Arial" w:eastAsia="Calibri" w:hAnsi="Arial" w:cs="Arial"/>
          <w:color w:val="000000"/>
          <w:sz w:val="23"/>
          <w:szCs w:val="23"/>
          <w:lang w:eastAsia="en-GB"/>
        </w:rPr>
      </w:pPr>
      <w:r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 </w:t>
      </w:r>
    </w:p>
    <w:p w14:paraId="40B62374" w14:textId="6051A7E0" w:rsidR="00F132AA" w:rsidRDefault="00F132AA" w:rsidP="006725E1">
      <w:pPr>
        <w:numPr>
          <w:ilvl w:val="1"/>
          <w:numId w:val="2"/>
        </w:numPr>
        <w:autoSpaceDE w:val="0"/>
        <w:autoSpaceDN w:val="0"/>
        <w:adjustRightInd w:val="0"/>
        <w:spacing w:after="313" w:line="240" w:lineRule="auto"/>
        <w:ind w:left="794"/>
        <w:rPr>
          <w:rFonts w:ascii="Arial" w:eastAsia="Calibri" w:hAnsi="Arial" w:cs="Arial"/>
          <w:color w:val="000000"/>
          <w:sz w:val="23"/>
          <w:szCs w:val="23"/>
          <w:lang w:eastAsia="en-GB"/>
        </w:rPr>
      </w:pPr>
      <w:r>
        <w:rPr>
          <w:rFonts w:ascii="Arial" w:eastAsia="Calibri" w:hAnsi="Arial" w:cs="Arial"/>
          <w:color w:val="000000"/>
          <w:sz w:val="23"/>
          <w:szCs w:val="23"/>
          <w:lang w:eastAsia="en-GB"/>
        </w:rPr>
        <w:t>To align with Scottish Government and Highland Council’s environment/net zero targets as far as reasonably practicable.</w:t>
      </w:r>
    </w:p>
    <w:p w14:paraId="7C7C1841" w14:textId="38FDDA86" w:rsidR="001F29DC" w:rsidRPr="001F29DC" w:rsidRDefault="0027258D" w:rsidP="00235FDF">
      <w:pPr>
        <w:numPr>
          <w:ilvl w:val="1"/>
          <w:numId w:val="2"/>
        </w:numPr>
        <w:autoSpaceDE w:val="0"/>
        <w:autoSpaceDN w:val="0"/>
        <w:adjustRightInd w:val="0"/>
        <w:spacing w:after="313" w:line="240" w:lineRule="auto"/>
        <w:ind w:left="794"/>
        <w:jc w:val="both"/>
        <w:rPr>
          <w:rFonts w:ascii="Arial" w:eastAsia="Calibri" w:hAnsi="Arial" w:cs="Arial"/>
          <w:color w:val="000000"/>
          <w:sz w:val="23"/>
          <w:szCs w:val="23"/>
          <w:lang w:eastAsia="en-GB"/>
        </w:rPr>
      </w:pPr>
      <w:r>
        <w:rPr>
          <w:rFonts w:ascii="Arial" w:eastAsia="Calibri" w:hAnsi="Arial" w:cs="Arial"/>
          <w:color w:val="000000"/>
          <w:sz w:val="23"/>
          <w:szCs w:val="23"/>
          <w:lang w:eastAsia="en-GB"/>
        </w:rPr>
        <w:t>M</w:t>
      </w:r>
      <w:r w:rsidR="001F29DC"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ake the most efficient and effective use of all resources, encouraging </w:t>
      </w:r>
      <w:r w:rsidR="00B56BD5">
        <w:rPr>
          <w:rFonts w:ascii="Arial" w:eastAsia="Calibri" w:hAnsi="Arial" w:cs="Arial"/>
          <w:color w:val="000000"/>
          <w:sz w:val="23"/>
          <w:szCs w:val="23"/>
          <w:lang w:eastAsia="en-GB"/>
        </w:rPr>
        <w:t>its</w:t>
      </w:r>
      <w:r w:rsidR="00B56BD5"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 </w:t>
      </w:r>
      <w:r w:rsidR="001F29DC"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staff and customers within </w:t>
      </w:r>
      <w:r w:rsidR="00B56BD5">
        <w:rPr>
          <w:rFonts w:ascii="Arial" w:eastAsia="Calibri" w:hAnsi="Arial" w:cs="Arial"/>
          <w:color w:val="000000"/>
          <w:sz w:val="23"/>
          <w:szCs w:val="23"/>
          <w:lang w:eastAsia="en-GB"/>
        </w:rPr>
        <w:t>its</w:t>
      </w:r>
      <w:r w:rsidR="00B56BD5"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 </w:t>
      </w:r>
      <w:r w:rsidR="001F29DC"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community to develop a sustainable approach to the activities </w:t>
      </w:r>
      <w:r w:rsidR="00B56BD5">
        <w:rPr>
          <w:rFonts w:ascii="Arial" w:eastAsia="Calibri" w:hAnsi="Arial" w:cs="Arial"/>
          <w:color w:val="000000"/>
          <w:sz w:val="23"/>
          <w:szCs w:val="23"/>
          <w:lang w:eastAsia="en-GB"/>
        </w:rPr>
        <w:t>it</w:t>
      </w:r>
      <w:r w:rsidR="00B56BD5"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 </w:t>
      </w:r>
      <w:r w:rsidR="001F29DC"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>undertake</w:t>
      </w:r>
      <w:r w:rsidR="00C90D82">
        <w:rPr>
          <w:rFonts w:ascii="Arial" w:eastAsia="Calibri" w:hAnsi="Arial" w:cs="Arial"/>
          <w:color w:val="000000"/>
          <w:sz w:val="23"/>
          <w:szCs w:val="23"/>
          <w:lang w:eastAsia="en-GB"/>
        </w:rPr>
        <w:t>s</w:t>
      </w:r>
      <w:r w:rsidR="001F29DC"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. </w:t>
      </w:r>
    </w:p>
    <w:p w14:paraId="3FBB6662" w14:textId="62716998" w:rsidR="001F29DC" w:rsidRPr="001F29DC" w:rsidRDefault="0027258D" w:rsidP="00235FDF">
      <w:pPr>
        <w:numPr>
          <w:ilvl w:val="1"/>
          <w:numId w:val="2"/>
        </w:numPr>
        <w:autoSpaceDE w:val="0"/>
        <w:autoSpaceDN w:val="0"/>
        <w:adjustRightInd w:val="0"/>
        <w:spacing w:after="313" w:line="240" w:lineRule="auto"/>
        <w:ind w:left="794"/>
        <w:jc w:val="both"/>
        <w:rPr>
          <w:rFonts w:ascii="Arial" w:eastAsia="Calibri" w:hAnsi="Arial" w:cs="Arial"/>
          <w:color w:val="000000"/>
          <w:sz w:val="23"/>
          <w:szCs w:val="23"/>
          <w:lang w:eastAsia="en-GB"/>
        </w:rPr>
      </w:pPr>
      <w:r>
        <w:rPr>
          <w:rFonts w:ascii="Arial" w:eastAsia="Calibri" w:hAnsi="Arial" w:cs="Arial"/>
          <w:color w:val="000000"/>
          <w:sz w:val="23"/>
          <w:szCs w:val="23"/>
          <w:lang w:eastAsia="en-GB"/>
        </w:rPr>
        <w:t>E</w:t>
      </w:r>
      <w:r w:rsidR="001F29DC"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ncourage and facilitate sustainable modes of transport whilst on HLH business. </w:t>
      </w:r>
    </w:p>
    <w:p w14:paraId="1353963F" w14:textId="211A5539" w:rsidR="001F29DC" w:rsidRPr="001F29DC" w:rsidRDefault="0027258D" w:rsidP="00235FD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94"/>
        <w:jc w:val="both"/>
        <w:rPr>
          <w:rFonts w:ascii="Arial" w:eastAsia="Calibri" w:hAnsi="Arial" w:cs="Arial"/>
          <w:color w:val="000000"/>
          <w:sz w:val="23"/>
          <w:szCs w:val="23"/>
          <w:lang w:eastAsia="en-GB"/>
        </w:rPr>
      </w:pPr>
      <w:r>
        <w:rPr>
          <w:rFonts w:ascii="Arial" w:eastAsia="Calibri" w:hAnsi="Arial" w:cs="Arial"/>
          <w:color w:val="000000"/>
          <w:sz w:val="23"/>
          <w:szCs w:val="23"/>
          <w:lang w:eastAsia="en-GB"/>
        </w:rPr>
        <w:t>M</w:t>
      </w:r>
      <w:r w:rsidR="001F29DC"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inimise </w:t>
      </w:r>
      <w:r w:rsidR="00B56BD5">
        <w:rPr>
          <w:rFonts w:ascii="Arial" w:eastAsia="Calibri" w:hAnsi="Arial" w:cs="Arial"/>
          <w:color w:val="000000"/>
          <w:sz w:val="23"/>
          <w:szCs w:val="23"/>
          <w:lang w:eastAsia="en-GB"/>
        </w:rPr>
        <w:t>its</w:t>
      </w:r>
      <w:r w:rsidR="00B56BD5"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 </w:t>
      </w:r>
      <w:r w:rsidR="001F29DC"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>carbon emissions where viable and develop and implement effective energy and water conservation measures.</w:t>
      </w:r>
    </w:p>
    <w:p w14:paraId="08B79DCC" w14:textId="77777777" w:rsidR="001F29DC" w:rsidRPr="001F29DC" w:rsidRDefault="001F29DC" w:rsidP="00235FDF">
      <w:pPr>
        <w:autoSpaceDE w:val="0"/>
        <w:autoSpaceDN w:val="0"/>
        <w:adjustRightInd w:val="0"/>
        <w:spacing w:after="0" w:line="240" w:lineRule="auto"/>
        <w:ind w:left="794"/>
        <w:jc w:val="both"/>
        <w:rPr>
          <w:rFonts w:ascii="Arial" w:eastAsia="Calibri" w:hAnsi="Arial" w:cs="Arial"/>
          <w:color w:val="000000"/>
          <w:sz w:val="23"/>
          <w:szCs w:val="23"/>
          <w:lang w:eastAsia="en-GB"/>
        </w:rPr>
      </w:pPr>
    </w:p>
    <w:p w14:paraId="072D435A" w14:textId="737B5396" w:rsidR="001F29DC" w:rsidRPr="001F29DC" w:rsidRDefault="0027258D" w:rsidP="00235FDF">
      <w:pPr>
        <w:numPr>
          <w:ilvl w:val="1"/>
          <w:numId w:val="2"/>
        </w:numPr>
        <w:autoSpaceDE w:val="0"/>
        <w:autoSpaceDN w:val="0"/>
        <w:adjustRightInd w:val="0"/>
        <w:spacing w:after="313" w:line="240" w:lineRule="auto"/>
        <w:ind w:left="794"/>
        <w:jc w:val="both"/>
        <w:rPr>
          <w:rFonts w:ascii="Arial" w:eastAsia="Calibri" w:hAnsi="Arial" w:cs="Arial"/>
          <w:color w:val="000000"/>
          <w:sz w:val="23"/>
          <w:szCs w:val="23"/>
          <w:lang w:eastAsia="en-GB"/>
        </w:rPr>
      </w:pPr>
      <w:r>
        <w:rPr>
          <w:rFonts w:ascii="Arial" w:eastAsia="Calibri" w:hAnsi="Arial" w:cs="Arial"/>
          <w:color w:val="000000"/>
          <w:sz w:val="23"/>
          <w:szCs w:val="23"/>
          <w:lang w:eastAsia="en-GB"/>
        </w:rPr>
        <w:t>R</w:t>
      </w:r>
      <w:r w:rsidR="001F29DC"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educe overall waste production and increase the reuse and recycle component of </w:t>
      </w:r>
      <w:r w:rsidR="00B56BD5">
        <w:rPr>
          <w:rFonts w:ascii="Arial" w:eastAsia="Calibri" w:hAnsi="Arial" w:cs="Arial"/>
          <w:color w:val="000000"/>
          <w:sz w:val="23"/>
          <w:szCs w:val="23"/>
          <w:lang w:eastAsia="en-GB"/>
        </w:rPr>
        <w:t>its</w:t>
      </w:r>
      <w:r w:rsidR="00B56BD5"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 </w:t>
      </w:r>
      <w:r w:rsidR="001F29DC"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waste stream. </w:t>
      </w:r>
    </w:p>
    <w:p w14:paraId="6E7D758F" w14:textId="5FA102A7" w:rsidR="001F29DC" w:rsidRPr="001F29DC" w:rsidRDefault="0027258D" w:rsidP="00235FDF">
      <w:pPr>
        <w:numPr>
          <w:ilvl w:val="1"/>
          <w:numId w:val="2"/>
        </w:numPr>
        <w:autoSpaceDE w:val="0"/>
        <w:autoSpaceDN w:val="0"/>
        <w:adjustRightInd w:val="0"/>
        <w:spacing w:after="313" w:line="240" w:lineRule="auto"/>
        <w:ind w:left="794"/>
        <w:jc w:val="both"/>
        <w:rPr>
          <w:rFonts w:ascii="Arial" w:eastAsia="Calibri" w:hAnsi="Arial" w:cs="Arial"/>
          <w:color w:val="000000"/>
          <w:sz w:val="23"/>
          <w:szCs w:val="23"/>
          <w:lang w:eastAsia="en-GB"/>
        </w:rPr>
      </w:pPr>
      <w:r>
        <w:rPr>
          <w:rFonts w:ascii="Arial" w:eastAsia="Calibri" w:hAnsi="Arial" w:cs="Arial"/>
          <w:color w:val="000000"/>
          <w:sz w:val="23"/>
          <w:szCs w:val="23"/>
          <w:lang w:eastAsia="en-GB"/>
        </w:rPr>
        <w:t>A</w:t>
      </w:r>
      <w:r w:rsidR="001F29DC"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pply and review </w:t>
      </w:r>
      <w:r w:rsidR="00B56BD5">
        <w:rPr>
          <w:rFonts w:ascii="Arial" w:eastAsia="Calibri" w:hAnsi="Arial" w:cs="Arial"/>
          <w:color w:val="000000"/>
          <w:sz w:val="23"/>
          <w:szCs w:val="23"/>
          <w:lang w:eastAsia="en-GB"/>
        </w:rPr>
        <w:t>its</w:t>
      </w:r>
      <w:r w:rsidR="00B56BD5"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 </w:t>
      </w:r>
      <w:r w:rsidR="001F29DC"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Sustainable Procurement Policy and support the principles of fair trade. </w:t>
      </w:r>
    </w:p>
    <w:p w14:paraId="5E13F30C" w14:textId="0A18529E" w:rsidR="001F29DC" w:rsidRPr="001F29DC" w:rsidRDefault="0027258D" w:rsidP="00235FDF">
      <w:pPr>
        <w:numPr>
          <w:ilvl w:val="1"/>
          <w:numId w:val="2"/>
        </w:numPr>
        <w:autoSpaceDE w:val="0"/>
        <w:autoSpaceDN w:val="0"/>
        <w:adjustRightInd w:val="0"/>
        <w:spacing w:after="313" w:line="240" w:lineRule="auto"/>
        <w:ind w:left="794"/>
        <w:jc w:val="both"/>
        <w:rPr>
          <w:rFonts w:ascii="Arial" w:eastAsia="Calibri" w:hAnsi="Arial" w:cs="Arial"/>
          <w:color w:val="000000"/>
          <w:sz w:val="23"/>
          <w:szCs w:val="23"/>
          <w:lang w:eastAsia="en-GB"/>
        </w:rPr>
      </w:pPr>
      <w:r>
        <w:rPr>
          <w:rFonts w:ascii="Arial" w:eastAsia="Calibri" w:hAnsi="Arial" w:cs="Arial"/>
          <w:color w:val="000000"/>
          <w:sz w:val="23"/>
          <w:szCs w:val="23"/>
          <w:lang w:eastAsia="en-GB"/>
        </w:rPr>
        <w:t>M</w:t>
      </w:r>
      <w:r w:rsidR="001F29DC"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anage </w:t>
      </w:r>
      <w:r w:rsidR="00B56BD5">
        <w:rPr>
          <w:rFonts w:ascii="Arial" w:eastAsia="Calibri" w:hAnsi="Arial" w:cs="Arial"/>
          <w:color w:val="000000"/>
          <w:sz w:val="23"/>
          <w:szCs w:val="23"/>
          <w:lang w:eastAsia="en-GB"/>
        </w:rPr>
        <w:t>its</w:t>
      </w:r>
      <w:r w:rsidR="00B56BD5"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 </w:t>
      </w:r>
      <w:r w:rsidR="001F29DC"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grounds and facilities in an environmentally and biodiversity-sensitive manner. </w:t>
      </w:r>
    </w:p>
    <w:p w14:paraId="3E5FF631" w14:textId="6C089366" w:rsidR="001F29DC" w:rsidRPr="001F29DC" w:rsidRDefault="0027258D" w:rsidP="001F29DC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94"/>
        <w:rPr>
          <w:rFonts w:ascii="Arial" w:eastAsia="Calibri" w:hAnsi="Arial" w:cs="Arial"/>
          <w:color w:val="000000"/>
          <w:sz w:val="23"/>
          <w:szCs w:val="23"/>
          <w:lang w:eastAsia="en-GB"/>
        </w:rPr>
      </w:pPr>
      <w:r>
        <w:rPr>
          <w:rFonts w:ascii="Arial" w:eastAsia="Calibri" w:hAnsi="Arial" w:cs="Arial"/>
          <w:color w:val="000000"/>
          <w:sz w:val="23"/>
          <w:szCs w:val="23"/>
          <w:lang w:eastAsia="en-GB"/>
        </w:rPr>
        <w:lastRenderedPageBreak/>
        <w:t>F</w:t>
      </w:r>
      <w:r w:rsidR="001F29DC"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>oster environmental partners to support change.</w:t>
      </w:r>
    </w:p>
    <w:p w14:paraId="46EE12FC" w14:textId="77777777" w:rsidR="008D7268" w:rsidRDefault="008D7268" w:rsidP="001F29DC">
      <w:pPr>
        <w:autoSpaceDE w:val="0"/>
        <w:autoSpaceDN w:val="0"/>
        <w:adjustRightInd w:val="0"/>
        <w:spacing w:after="0" w:line="240" w:lineRule="auto"/>
        <w:ind w:left="454"/>
        <w:rPr>
          <w:rFonts w:ascii="Arial" w:eastAsia="Calibri" w:hAnsi="Arial" w:cs="Arial"/>
          <w:b/>
          <w:bCs/>
          <w:color w:val="000000"/>
          <w:sz w:val="23"/>
          <w:szCs w:val="23"/>
          <w:lang w:eastAsia="en-GB"/>
        </w:rPr>
      </w:pPr>
    </w:p>
    <w:p w14:paraId="02747FAF" w14:textId="103E73D3" w:rsidR="001F29DC" w:rsidRPr="001F29DC" w:rsidRDefault="001F29DC" w:rsidP="001F29DC">
      <w:pPr>
        <w:autoSpaceDE w:val="0"/>
        <w:autoSpaceDN w:val="0"/>
        <w:adjustRightInd w:val="0"/>
        <w:spacing w:after="0" w:line="240" w:lineRule="auto"/>
        <w:ind w:left="454"/>
        <w:rPr>
          <w:rFonts w:ascii="Arial" w:eastAsia="Calibri" w:hAnsi="Arial" w:cs="Arial"/>
          <w:b/>
          <w:bCs/>
          <w:color w:val="000000"/>
          <w:sz w:val="23"/>
          <w:szCs w:val="23"/>
          <w:lang w:eastAsia="en-GB"/>
        </w:rPr>
      </w:pPr>
      <w:r w:rsidRPr="001F29DC">
        <w:rPr>
          <w:rFonts w:ascii="Arial" w:eastAsia="Calibri" w:hAnsi="Arial" w:cs="Arial"/>
          <w:b/>
          <w:bCs/>
          <w:color w:val="000000"/>
          <w:sz w:val="23"/>
          <w:szCs w:val="23"/>
          <w:lang w:eastAsia="en-GB"/>
        </w:rPr>
        <w:t xml:space="preserve">1.2. Roles and Responsibilities </w:t>
      </w:r>
    </w:p>
    <w:p w14:paraId="4A5313CC" w14:textId="77777777" w:rsidR="001F29DC" w:rsidRPr="001F29DC" w:rsidRDefault="001F29DC" w:rsidP="001F29D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  <w:lang w:eastAsia="en-GB"/>
        </w:rPr>
      </w:pPr>
    </w:p>
    <w:p w14:paraId="702B4DEE" w14:textId="4FC2AD75" w:rsidR="001F29DC" w:rsidRPr="001F29DC" w:rsidRDefault="001F29DC" w:rsidP="00235FDF">
      <w:pPr>
        <w:autoSpaceDE w:val="0"/>
        <w:autoSpaceDN w:val="0"/>
        <w:adjustRightInd w:val="0"/>
        <w:spacing w:after="0" w:line="240" w:lineRule="auto"/>
        <w:ind w:left="454"/>
        <w:jc w:val="both"/>
        <w:rPr>
          <w:rFonts w:ascii="Arial" w:eastAsia="Calibri" w:hAnsi="Arial" w:cs="Arial"/>
          <w:color w:val="000000"/>
          <w:sz w:val="23"/>
          <w:szCs w:val="23"/>
          <w:lang w:eastAsia="en-GB"/>
        </w:rPr>
      </w:pPr>
      <w:r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The </w:t>
      </w:r>
      <w:r w:rsidR="00235FDF">
        <w:rPr>
          <w:rFonts w:ascii="Arial" w:eastAsia="Calibri" w:hAnsi="Arial" w:cs="Arial"/>
          <w:color w:val="000000"/>
          <w:sz w:val="23"/>
          <w:szCs w:val="23"/>
          <w:lang w:eastAsia="en-GB"/>
        </w:rPr>
        <w:t>c</w:t>
      </w:r>
      <w:r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>harity’s Chief Executive</w:t>
      </w:r>
      <w:r w:rsidR="00C90D82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 Officer</w:t>
      </w:r>
      <w:r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 (CE</w:t>
      </w:r>
      <w:r w:rsidR="00C90D82">
        <w:rPr>
          <w:rFonts w:ascii="Arial" w:eastAsia="Calibri" w:hAnsi="Arial" w:cs="Arial"/>
          <w:color w:val="000000"/>
          <w:sz w:val="23"/>
          <w:szCs w:val="23"/>
          <w:lang w:eastAsia="en-GB"/>
        </w:rPr>
        <w:t>O</w:t>
      </w:r>
      <w:r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) supported by the HLH Executive Team are responsible for the implementation of this policy and any associated strategy, the Environmental policy and strategy will be </w:t>
      </w:r>
      <w:r>
        <w:rPr>
          <w:rFonts w:ascii="Arial" w:eastAsia="Calibri" w:hAnsi="Arial" w:cs="Arial"/>
          <w:color w:val="000000"/>
          <w:sz w:val="23"/>
          <w:szCs w:val="23"/>
          <w:lang w:eastAsia="en-GB"/>
        </w:rPr>
        <w:t>e</w:t>
      </w:r>
      <w:r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mbedded as a key action within each HLH </w:t>
      </w:r>
      <w:r>
        <w:rPr>
          <w:rFonts w:ascii="Arial" w:eastAsia="Calibri" w:hAnsi="Arial" w:cs="Arial"/>
          <w:color w:val="000000"/>
          <w:sz w:val="23"/>
          <w:szCs w:val="23"/>
          <w:lang w:eastAsia="en-GB"/>
        </w:rPr>
        <w:t>S</w:t>
      </w:r>
      <w:r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>ervice</w:t>
      </w:r>
      <w:r>
        <w:rPr>
          <w:rFonts w:ascii="Arial" w:eastAsia="Calibri" w:hAnsi="Arial" w:cs="Arial"/>
          <w:color w:val="000000"/>
          <w:sz w:val="23"/>
          <w:szCs w:val="23"/>
          <w:lang w:eastAsia="en-GB"/>
        </w:rPr>
        <w:t>’</w:t>
      </w:r>
      <w:r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>s delivery planning</w:t>
      </w:r>
      <w:r w:rsidR="00C90D82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 processes</w:t>
      </w:r>
      <w:r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>.</w:t>
      </w:r>
    </w:p>
    <w:p w14:paraId="4859859E" w14:textId="77777777" w:rsidR="001F29DC" w:rsidRPr="001F29DC" w:rsidRDefault="001F29DC" w:rsidP="00235FDF">
      <w:pPr>
        <w:autoSpaceDE w:val="0"/>
        <w:autoSpaceDN w:val="0"/>
        <w:adjustRightInd w:val="0"/>
        <w:spacing w:after="0" w:line="240" w:lineRule="auto"/>
        <w:ind w:left="454"/>
        <w:jc w:val="both"/>
        <w:rPr>
          <w:rFonts w:ascii="Arial" w:eastAsia="Calibri" w:hAnsi="Arial" w:cs="Arial"/>
          <w:color w:val="000000"/>
          <w:sz w:val="23"/>
          <w:szCs w:val="23"/>
          <w:lang w:eastAsia="en-GB"/>
        </w:rPr>
      </w:pPr>
    </w:p>
    <w:p w14:paraId="2D67D671" w14:textId="7A854472" w:rsidR="001F29DC" w:rsidRPr="001F29DC" w:rsidRDefault="001F29DC" w:rsidP="00235FDF">
      <w:pPr>
        <w:autoSpaceDE w:val="0"/>
        <w:autoSpaceDN w:val="0"/>
        <w:adjustRightInd w:val="0"/>
        <w:spacing w:after="0" w:line="240" w:lineRule="auto"/>
        <w:ind w:left="454"/>
        <w:jc w:val="both"/>
        <w:rPr>
          <w:rFonts w:ascii="Arial" w:eastAsia="Calibri" w:hAnsi="Arial" w:cs="Arial"/>
          <w:color w:val="000000"/>
          <w:sz w:val="23"/>
          <w:szCs w:val="23"/>
          <w:lang w:eastAsia="en-GB"/>
        </w:rPr>
      </w:pPr>
      <w:r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The </w:t>
      </w:r>
      <w:r w:rsidRPr="001F29DC">
        <w:rPr>
          <w:rFonts w:ascii="Arial" w:eastAsia="Calibri" w:hAnsi="Arial" w:cs="Arial"/>
          <w:b/>
          <w:bCs/>
          <w:color w:val="000000"/>
          <w:sz w:val="23"/>
          <w:szCs w:val="23"/>
          <w:lang w:eastAsia="en-GB"/>
        </w:rPr>
        <w:t xml:space="preserve">Health and Safety and </w:t>
      </w:r>
      <w:bookmarkStart w:id="1" w:name="_Hlk77175538"/>
      <w:r w:rsidRPr="001F29DC">
        <w:rPr>
          <w:rFonts w:ascii="Arial" w:eastAsia="Calibri" w:hAnsi="Arial" w:cs="Arial"/>
          <w:b/>
          <w:bCs/>
          <w:color w:val="000000"/>
          <w:sz w:val="23"/>
          <w:szCs w:val="23"/>
          <w:lang w:eastAsia="en-GB"/>
        </w:rPr>
        <w:t>Environmental</w:t>
      </w:r>
      <w:bookmarkEnd w:id="1"/>
      <w:r w:rsidRPr="001F29DC">
        <w:rPr>
          <w:rFonts w:ascii="Arial" w:eastAsia="Calibri" w:hAnsi="Arial" w:cs="Arial"/>
          <w:b/>
          <w:bCs/>
          <w:color w:val="000000"/>
          <w:sz w:val="23"/>
          <w:szCs w:val="23"/>
          <w:lang w:eastAsia="en-GB"/>
        </w:rPr>
        <w:t xml:space="preserve"> Compliance Committee </w:t>
      </w:r>
      <w:bookmarkStart w:id="2" w:name="_Hlk80876074"/>
      <w:r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will monitor the </w:t>
      </w:r>
      <w:r w:rsidR="00235FDF">
        <w:rPr>
          <w:rFonts w:ascii="Arial" w:eastAsia="Calibri" w:hAnsi="Arial" w:cs="Arial"/>
          <w:color w:val="000000"/>
          <w:sz w:val="23"/>
          <w:szCs w:val="23"/>
          <w:lang w:eastAsia="en-GB"/>
        </w:rPr>
        <w:t>c</w:t>
      </w:r>
      <w:r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>harity’s environmental compliance on behalf of the Board</w:t>
      </w:r>
      <w:bookmarkEnd w:id="2"/>
      <w:r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 and will review the Environmental Policy</w:t>
      </w:r>
      <w:r w:rsidR="00C90D82">
        <w:rPr>
          <w:rFonts w:ascii="Arial" w:eastAsia="Calibri" w:hAnsi="Arial" w:cs="Arial"/>
          <w:color w:val="000000"/>
          <w:sz w:val="23"/>
          <w:szCs w:val="23"/>
          <w:lang w:eastAsia="en-GB"/>
        </w:rPr>
        <w:t>,</w:t>
      </w:r>
      <w:r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 and where required will refer environmental aspects of the </w:t>
      </w:r>
      <w:r w:rsidR="00235FDF">
        <w:rPr>
          <w:rFonts w:ascii="Arial" w:eastAsia="Calibri" w:hAnsi="Arial" w:cs="Arial"/>
          <w:color w:val="000000"/>
          <w:sz w:val="23"/>
          <w:szCs w:val="23"/>
          <w:lang w:eastAsia="en-GB"/>
        </w:rPr>
        <w:t>c</w:t>
      </w:r>
      <w:r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>harity’s activities, as appropriate, to the HLH Board.</w:t>
      </w:r>
      <w:r w:rsidR="00B56BD5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 </w:t>
      </w:r>
      <w:r w:rsidR="005B2B48">
        <w:rPr>
          <w:rFonts w:ascii="Arial" w:eastAsia="Calibri" w:hAnsi="Arial" w:cs="Arial"/>
          <w:color w:val="000000"/>
          <w:sz w:val="23"/>
          <w:szCs w:val="23"/>
          <w:lang w:eastAsia="en-GB"/>
        </w:rPr>
        <w:t>From time-to-time, t</w:t>
      </w:r>
      <w:r w:rsidR="00B56BD5">
        <w:rPr>
          <w:rFonts w:ascii="Arial" w:eastAsia="Calibri" w:hAnsi="Arial" w:cs="Arial"/>
          <w:color w:val="000000"/>
          <w:sz w:val="23"/>
          <w:szCs w:val="23"/>
          <w:lang w:eastAsia="en-GB"/>
        </w:rPr>
        <w:t>he Committee’s monitoring role may be supported by external advisors as</w:t>
      </w:r>
      <w:r w:rsidR="005B2B48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 deemed</w:t>
      </w:r>
      <w:r w:rsidR="00B56BD5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 appropriate.</w:t>
      </w:r>
    </w:p>
    <w:p w14:paraId="039A70F1" w14:textId="77777777" w:rsidR="001F29DC" w:rsidRPr="001F29DC" w:rsidRDefault="001F29DC" w:rsidP="001F29DC">
      <w:pPr>
        <w:autoSpaceDE w:val="0"/>
        <w:autoSpaceDN w:val="0"/>
        <w:adjustRightInd w:val="0"/>
        <w:spacing w:after="0" w:line="240" w:lineRule="auto"/>
        <w:ind w:left="454"/>
        <w:rPr>
          <w:rFonts w:ascii="Arial" w:eastAsia="Calibri" w:hAnsi="Arial" w:cs="Arial"/>
          <w:color w:val="000000"/>
          <w:sz w:val="23"/>
          <w:szCs w:val="23"/>
          <w:lang w:eastAsia="en-GB"/>
        </w:rPr>
      </w:pPr>
    </w:p>
    <w:p w14:paraId="56EB7064" w14:textId="33B1768B" w:rsidR="001F29DC" w:rsidRPr="001F29DC" w:rsidRDefault="001F29DC" w:rsidP="00235FDF">
      <w:pPr>
        <w:autoSpaceDE w:val="0"/>
        <w:autoSpaceDN w:val="0"/>
        <w:adjustRightInd w:val="0"/>
        <w:spacing w:after="0" w:line="240" w:lineRule="auto"/>
        <w:ind w:left="454"/>
        <w:jc w:val="both"/>
        <w:rPr>
          <w:rFonts w:ascii="Arial" w:eastAsia="Calibri" w:hAnsi="Arial" w:cs="Arial"/>
          <w:color w:val="000000"/>
          <w:sz w:val="23"/>
          <w:szCs w:val="23"/>
          <w:lang w:eastAsia="en-GB"/>
        </w:rPr>
      </w:pPr>
      <w:r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The Health and Safety and Environmental Compliance Committee is supported by the </w:t>
      </w:r>
      <w:r w:rsidRPr="001F29DC">
        <w:rPr>
          <w:rFonts w:ascii="Arial" w:eastAsia="Calibri" w:hAnsi="Arial" w:cs="Arial"/>
          <w:b/>
          <w:bCs/>
          <w:color w:val="000000"/>
          <w:sz w:val="23"/>
          <w:szCs w:val="23"/>
          <w:lang w:eastAsia="en-GB"/>
        </w:rPr>
        <w:t>Executive Team</w:t>
      </w:r>
      <w:r w:rsidR="00C90D82">
        <w:rPr>
          <w:rFonts w:ascii="Arial" w:eastAsia="Calibri" w:hAnsi="Arial" w:cs="Arial"/>
          <w:b/>
          <w:bCs/>
          <w:color w:val="000000"/>
          <w:sz w:val="23"/>
          <w:szCs w:val="23"/>
          <w:lang w:eastAsia="en-GB"/>
        </w:rPr>
        <w:t xml:space="preserve">. </w:t>
      </w:r>
      <w:r w:rsidR="00C90D82">
        <w:rPr>
          <w:rFonts w:ascii="Arial" w:eastAsia="Calibri" w:hAnsi="Arial" w:cs="Arial"/>
          <w:color w:val="000000"/>
          <w:sz w:val="23"/>
          <w:szCs w:val="23"/>
          <w:lang w:eastAsia="en-GB"/>
        </w:rPr>
        <w:t>The</w:t>
      </w:r>
      <w:r w:rsidRPr="001F29DC">
        <w:rPr>
          <w:rFonts w:ascii="Arial" w:eastAsia="Calibri" w:hAnsi="Arial" w:cs="Arial"/>
          <w:b/>
          <w:bCs/>
          <w:color w:val="000000"/>
          <w:sz w:val="23"/>
          <w:szCs w:val="23"/>
          <w:lang w:eastAsia="en-GB"/>
        </w:rPr>
        <w:t xml:space="preserve"> </w:t>
      </w:r>
      <w:r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overall responsibility </w:t>
      </w:r>
      <w:r w:rsidR="00C90D82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of the Committee sits within Corporate Services with day-to-day delivery being undertaken by </w:t>
      </w:r>
      <w:r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>the</w:t>
      </w:r>
      <w:r w:rsidRPr="001F29DC">
        <w:rPr>
          <w:rFonts w:ascii="Arial" w:eastAsia="Calibri" w:hAnsi="Arial" w:cs="Arial"/>
          <w:b/>
          <w:bCs/>
          <w:color w:val="000000"/>
          <w:sz w:val="23"/>
          <w:szCs w:val="23"/>
          <w:lang w:eastAsia="en-GB"/>
        </w:rPr>
        <w:t xml:space="preserve"> </w:t>
      </w:r>
      <w:r w:rsidR="00C90D82">
        <w:rPr>
          <w:rFonts w:ascii="Arial" w:eastAsia="Calibri" w:hAnsi="Arial" w:cs="Arial"/>
          <w:b/>
          <w:bCs/>
          <w:color w:val="000000"/>
          <w:sz w:val="23"/>
          <w:szCs w:val="23"/>
          <w:lang w:eastAsia="en-GB"/>
        </w:rPr>
        <w:t xml:space="preserve">Principal </w:t>
      </w:r>
      <w:r w:rsidRPr="001F29DC">
        <w:rPr>
          <w:rFonts w:ascii="Arial" w:eastAsia="Calibri" w:hAnsi="Arial" w:cs="Arial"/>
          <w:b/>
          <w:bCs/>
          <w:color w:val="000000"/>
          <w:sz w:val="23"/>
          <w:szCs w:val="23"/>
          <w:lang w:eastAsia="en-GB"/>
        </w:rPr>
        <w:t>Estates Manager</w:t>
      </w:r>
      <w:r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. The </w:t>
      </w:r>
      <w:r w:rsidR="00C90D82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Principal </w:t>
      </w:r>
      <w:r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>Estates Manager will recommend specific areas of environmental performance</w:t>
      </w:r>
      <w:r w:rsidR="00C90D82">
        <w:rPr>
          <w:rFonts w:ascii="Arial" w:eastAsia="Calibri" w:hAnsi="Arial" w:cs="Arial"/>
          <w:color w:val="000000"/>
          <w:sz w:val="23"/>
          <w:szCs w:val="23"/>
          <w:lang w:eastAsia="en-GB"/>
        </w:rPr>
        <w:t>,</w:t>
      </w:r>
      <w:r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 </w:t>
      </w:r>
      <w:r w:rsidR="00C90D82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they will </w:t>
      </w:r>
      <w:proofErr w:type="gramStart"/>
      <w:r w:rsidR="00C90D82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also </w:t>
      </w:r>
      <w:r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 undertake</w:t>
      </w:r>
      <w:proofErr w:type="gramEnd"/>
      <w:r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 monitoring that will be reported to and </w:t>
      </w:r>
      <w:r w:rsidR="00C90D82">
        <w:rPr>
          <w:rFonts w:ascii="Arial" w:eastAsia="Calibri" w:hAnsi="Arial" w:cs="Arial"/>
          <w:color w:val="000000"/>
          <w:sz w:val="23"/>
          <w:szCs w:val="23"/>
          <w:lang w:eastAsia="en-GB"/>
        </w:rPr>
        <w:t>scrutinised</w:t>
      </w:r>
      <w:r w:rsidR="00C90D82"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 </w:t>
      </w:r>
      <w:r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by the Health and Safety and Environmental Compliance Committee, this committee will </w:t>
      </w:r>
      <w:r w:rsidR="00C90D82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 in-turn</w:t>
      </w:r>
      <w:r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 report annually to the HLH Board.</w:t>
      </w:r>
    </w:p>
    <w:p w14:paraId="214397ED" w14:textId="77777777" w:rsidR="001F29DC" w:rsidRPr="001F29DC" w:rsidRDefault="001F29DC" w:rsidP="001F29DC">
      <w:pPr>
        <w:autoSpaceDE w:val="0"/>
        <w:autoSpaceDN w:val="0"/>
        <w:adjustRightInd w:val="0"/>
        <w:spacing w:after="0" w:line="240" w:lineRule="auto"/>
        <w:ind w:left="454"/>
        <w:rPr>
          <w:rFonts w:ascii="Arial" w:eastAsia="Calibri" w:hAnsi="Arial" w:cs="Arial"/>
          <w:color w:val="000000"/>
          <w:sz w:val="23"/>
          <w:szCs w:val="23"/>
          <w:lang w:eastAsia="en-GB"/>
        </w:rPr>
      </w:pPr>
    </w:p>
    <w:p w14:paraId="392832A5" w14:textId="2E70F832" w:rsidR="001F29DC" w:rsidRPr="001F29DC" w:rsidRDefault="001F29DC" w:rsidP="00235FDF">
      <w:pPr>
        <w:autoSpaceDE w:val="0"/>
        <w:autoSpaceDN w:val="0"/>
        <w:adjustRightInd w:val="0"/>
        <w:spacing w:after="0" w:line="240" w:lineRule="auto"/>
        <w:ind w:left="454"/>
        <w:jc w:val="both"/>
        <w:rPr>
          <w:rFonts w:ascii="Arial" w:eastAsia="Calibri" w:hAnsi="Arial" w:cs="Arial"/>
          <w:b/>
          <w:bCs/>
          <w:color w:val="000000"/>
          <w:sz w:val="23"/>
          <w:szCs w:val="23"/>
          <w:lang w:eastAsia="en-GB"/>
        </w:rPr>
      </w:pPr>
      <w:r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The </w:t>
      </w:r>
      <w:r w:rsidR="00235FDF">
        <w:rPr>
          <w:rFonts w:ascii="Arial" w:eastAsia="Calibri" w:hAnsi="Arial" w:cs="Arial"/>
          <w:color w:val="000000"/>
          <w:sz w:val="23"/>
          <w:szCs w:val="23"/>
          <w:lang w:eastAsia="en-GB"/>
        </w:rPr>
        <w:t>c</w:t>
      </w:r>
      <w:r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>harity also has a number of departments and officers with special responsibility for implementing</w:t>
      </w:r>
      <w:r w:rsidR="00B56BD5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 </w:t>
      </w:r>
      <w:r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aspects of its Environmental Policy. These include the </w:t>
      </w:r>
      <w:r w:rsidRPr="001F29DC">
        <w:rPr>
          <w:rFonts w:ascii="Arial" w:eastAsia="Calibri" w:hAnsi="Arial" w:cs="Arial"/>
          <w:b/>
          <w:bCs/>
          <w:color w:val="000000"/>
          <w:sz w:val="23"/>
          <w:szCs w:val="23"/>
          <w:lang w:eastAsia="en-GB"/>
        </w:rPr>
        <w:t xml:space="preserve">Estates Manager, </w:t>
      </w:r>
      <w:r>
        <w:rPr>
          <w:rFonts w:ascii="Arial" w:eastAsia="Calibri" w:hAnsi="Arial" w:cs="Arial"/>
          <w:b/>
          <w:bCs/>
          <w:color w:val="000000"/>
          <w:sz w:val="23"/>
          <w:szCs w:val="23"/>
          <w:lang w:eastAsia="en-GB"/>
        </w:rPr>
        <w:t>Heads of Service</w:t>
      </w:r>
      <w:r w:rsidRPr="001F29DC">
        <w:rPr>
          <w:rFonts w:ascii="Arial" w:eastAsia="Calibri" w:hAnsi="Arial" w:cs="Arial"/>
          <w:b/>
          <w:bCs/>
          <w:color w:val="000000"/>
          <w:sz w:val="23"/>
          <w:szCs w:val="23"/>
          <w:lang w:eastAsia="en-GB"/>
        </w:rPr>
        <w:t xml:space="preserve">, Finance Department </w:t>
      </w:r>
      <w:r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>and</w:t>
      </w:r>
      <w:r w:rsidRPr="001F29DC">
        <w:rPr>
          <w:rFonts w:ascii="Arial" w:eastAsia="Calibri" w:hAnsi="Arial" w:cs="Arial"/>
          <w:b/>
          <w:bCs/>
          <w:color w:val="000000"/>
          <w:sz w:val="23"/>
          <w:szCs w:val="23"/>
          <w:lang w:eastAsia="en-GB"/>
        </w:rPr>
        <w:t xml:space="preserve"> Operational Management.</w:t>
      </w:r>
    </w:p>
    <w:p w14:paraId="562BABB9" w14:textId="77777777" w:rsidR="001F29DC" w:rsidRPr="001F29DC" w:rsidRDefault="001F29DC" w:rsidP="001F29DC">
      <w:pPr>
        <w:autoSpaceDE w:val="0"/>
        <w:autoSpaceDN w:val="0"/>
        <w:adjustRightInd w:val="0"/>
        <w:spacing w:after="0" w:line="240" w:lineRule="auto"/>
        <w:ind w:left="454"/>
        <w:rPr>
          <w:rFonts w:ascii="Arial" w:eastAsia="Calibri" w:hAnsi="Arial" w:cs="Arial"/>
          <w:color w:val="000000"/>
          <w:sz w:val="23"/>
          <w:szCs w:val="23"/>
          <w:lang w:eastAsia="en-GB"/>
        </w:rPr>
      </w:pPr>
    </w:p>
    <w:p w14:paraId="6467B27E" w14:textId="338A17BD" w:rsidR="001F29DC" w:rsidRPr="001F29DC" w:rsidRDefault="001F29DC" w:rsidP="00235FDF">
      <w:pPr>
        <w:autoSpaceDE w:val="0"/>
        <w:autoSpaceDN w:val="0"/>
        <w:adjustRightInd w:val="0"/>
        <w:spacing w:after="0" w:line="240" w:lineRule="auto"/>
        <w:ind w:left="454"/>
        <w:jc w:val="both"/>
        <w:rPr>
          <w:rFonts w:ascii="Arial" w:eastAsia="Calibri" w:hAnsi="Arial" w:cs="Arial"/>
          <w:color w:val="000000"/>
          <w:sz w:val="23"/>
          <w:szCs w:val="23"/>
          <w:lang w:eastAsia="en-GB"/>
        </w:rPr>
      </w:pPr>
      <w:r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The </w:t>
      </w:r>
      <w:r w:rsidRPr="001F29DC">
        <w:rPr>
          <w:rFonts w:ascii="Arial" w:eastAsia="Calibri" w:hAnsi="Arial" w:cs="Arial"/>
          <w:b/>
          <w:bCs/>
          <w:color w:val="000000"/>
          <w:sz w:val="23"/>
          <w:szCs w:val="23"/>
          <w:lang w:eastAsia="en-GB"/>
        </w:rPr>
        <w:t xml:space="preserve">HLH staff and customers </w:t>
      </w:r>
      <w:r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are key partners in improving the </w:t>
      </w:r>
      <w:r w:rsidR="00235FDF">
        <w:rPr>
          <w:rFonts w:ascii="Arial" w:eastAsia="Calibri" w:hAnsi="Arial" w:cs="Arial"/>
          <w:color w:val="000000"/>
          <w:sz w:val="23"/>
          <w:szCs w:val="23"/>
          <w:lang w:eastAsia="en-GB"/>
        </w:rPr>
        <w:t>c</w:t>
      </w:r>
      <w:r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>harity’s environmental performance.</w:t>
      </w:r>
      <w:r w:rsidR="00B56BD5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 Appropriate environmental-related training will be identified and offered to staff to support them in enacting this policy. </w:t>
      </w:r>
    </w:p>
    <w:p w14:paraId="79378741" w14:textId="77777777" w:rsidR="001F29DC" w:rsidRPr="001F29DC" w:rsidRDefault="001F29DC" w:rsidP="001F29D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  <w:lang w:eastAsia="en-GB"/>
        </w:rPr>
      </w:pPr>
    </w:p>
    <w:p w14:paraId="624CAFA3" w14:textId="77777777" w:rsidR="001F29DC" w:rsidRPr="001F29DC" w:rsidRDefault="001F29DC" w:rsidP="001F29D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  <w:b/>
          <w:bCs/>
          <w:color w:val="000000"/>
          <w:sz w:val="23"/>
          <w:szCs w:val="23"/>
          <w:lang w:eastAsia="en-GB"/>
        </w:rPr>
      </w:pPr>
      <w:r w:rsidRPr="001F29DC">
        <w:rPr>
          <w:rFonts w:ascii="Arial" w:eastAsia="Calibri" w:hAnsi="Arial" w:cs="Arial"/>
          <w:b/>
          <w:bCs/>
          <w:color w:val="000000"/>
          <w:sz w:val="23"/>
          <w:szCs w:val="23"/>
          <w:lang w:eastAsia="en-GB"/>
        </w:rPr>
        <w:t>Policy implementation and corporate commitment</w:t>
      </w:r>
    </w:p>
    <w:p w14:paraId="32FAF721" w14:textId="77777777" w:rsidR="001F29DC" w:rsidRPr="001F29DC" w:rsidRDefault="001F29DC" w:rsidP="001F29D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3"/>
          <w:szCs w:val="23"/>
          <w:lang w:eastAsia="en-GB"/>
        </w:rPr>
      </w:pPr>
    </w:p>
    <w:p w14:paraId="60E76A94" w14:textId="3A1D9062" w:rsidR="001F29DC" w:rsidRPr="001F29DC" w:rsidRDefault="001F29DC" w:rsidP="001F29DC">
      <w:pPr>
        <w:autoSpaceDE w:val="0"/>
        <w:autoSpaceDN w:val="0"/>
        <w:adjustRightInd w:val="0"/>
        <w:spacing w:after="0" w:line="240" w:lineRule="auto"/>
        <w:ind w:left="454"/>
        <w:rPr>
          <w:rFonts w:ascii="Arial" w:eastAsia="Calibri" w:hAnsi="Arial" w:cs="Arial"/>
          <w:color w:val="000000"/>
          <w:sz w:val="23"/>
          <w:szCs w:val="23"/>
          <w:lang w:eastAsia="en-GB"/>
        </w:rPr>
      </w:pPr>
      <w:r w:rsidRPr="001F29DC">
        <w:rPr>
          <w:rFonts w:ascii="Arial" w:eastAsia="Calibri" w:hAnsi="Arial" w:cs="Arial"/>
          <w:b/>
          <w:bCs/>
          <w:color w:val="000000"/>
          <w:sz w:val="23"/>
          <w:szCs w:val="23"/>
          <w:lang w:eastAsia="en-GB"/>
        </w:rPr>
        <w:t>2.1.</w:t>
      </w:r>
      <w:r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 In accordance with our commitment to </w:t>
      </w:r>
      <w:r w:rsidRPr="001F29DC">
        <w:rPr>
          <w:rFonts w:ascii="Arial" w:eastAsia="Calibri" w:hAnsi="Arial" w:cs="Arial"/>
          <w:b/>
          <w:bCs/>
          <w:color w:val="000000"/>
          <w:sz w:val="23"/>
          <w:szCs w:val="23"/>
          <w:lang w:eastAsia="en-GB"/>
        </w:rPr>
        <w:t>‘best environmental practice’</w:t>
      </w:r>
      <w:r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>, as articulated in the HLH</w:t>
      </w:r>
      <w:r w:rsidRPr="001F29DC">
        <w:rPr>
          <w:rFonts w:ascii="Arial" w:eastAsia="Times New Roman" w:hAnsi="Arial" w:cs="Arial"/>
          <w:sz w:val="23"/>
          <w:szCs w:val="23"/>
          <w:lang w:eastAsia="en-GB"/>
        </w:rPr>
        <w:t xml:space="preserve"> </w:t>
      </w:r>
      <w:r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Environmental Strategy, </w:t>
      </w:r>
      <w:r w:rsidR="00C90D82">
        <w:rPr>
          <w:rFonts w:ascii="Arial" w:eastAsia="Calibri" w:hAnsi="Arial" w:cs="Arial"/>
          <w:color w:val="000000"/>
          <w:sz w:val="23"/>
          <w:szCs w:val="23"/>
          <w:lang w:eastAsia="en-GB"/>
        </w:rPr>
        <w:t>the charity</w:t>
      </w:r>
      <w:r w:rsidR="00C90D82"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 </w:t>
      </w:r>
      <w:r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will undertake the following activities in order to promote effective environmental management: </w:t>
      </w:r>
    </w:p>
    <w:p w14:paraId="28F09572" w14:textId="77777777" w:rsidR="001F29DC" w:rsidRPr="001F29DC" w:rsidRDefault="001F29DC" w:rsidP="001F29D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  <w:lang w:eastAsia="en-GB"/>
        </w:rPr>
      </w:pPr>
    </w:p>
    <w:p w14:paraId="30A1FC8C" w14:textId="7AF44B9D" w:rsidR="001F29DC" w:rsidRPr="001F29DC" w:rsidRDefault="0027258D" w:rsidP="00342E2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GB"/>
        </w:rPr>
      </w:pPr>
      <w:r>
        <w:rPr>
          <w:rFonts w:ascii="Arial" w:eastAsia="Calibri" w:hAnsi="Arial" w:cs="Arial"/>
          <w:color w:val="000000"/>
          <w:sz w:val="23"/>
          <w:szCs w:val="23"/>
          <w:lang w:eastAsia="en-GB"/>
        </w:rPr>
        <w:t>I</w:t>
      </w:r>
      <w:r w:rsidR="001F29DC"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>dentify the environmental aspects of HLH operations and develop mechanisms to monitor and mediate the significant impacts of these.</w:t>
      </w:r>
    </w:p>
    <w:p w14:paraId="5162614C" w14:textId="77777777" w:rsidR="001F29DC" w:rsidRPr="001F29DC" w:rsidRDefault="001F29DC" w:rsidP="00342E2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color w:val="000000"/>
          <w:sz w:val="23"/>
          <w:szCs w:val="23"/>
          <w:lang w:eastAsia="en-GB"/>
        </w:rPr>
      </w:pPr>
    </w:p>
    <w:p w14:paraId="463B83AA" w14:textId="3EEE5315" w:rsidR="001F29DC" w:rsidRPr="001F29DC" w:rsidRDefault="005B2B48" w:rsidP="00342E2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GB"/>
        </w:rPr>
      </w:pPr>
      <w:r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Identify and implement </w:t>
      </w:r>
      <w:r w:rsidR="001F29DC"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>best practice to improve environmental performance</w:t>
      </w:r>
      <w:r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 supported through training and guidance for HLH’s staff and wider community of users, as appropriate</w:t>
      </w:r>
      <w:r w:rsidR="001F29DC"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>.</w:t>
      </w:r>
    </w:p>
    <w:p w14:paraId="7436EF8A" w14:textId="77777777" w:rsidR="001F29DC" w:rsidRPr="001F29DC" w:rsidRDefault="001F29DC" w:rsidP="00342E2E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color w:val="000000"/>
          <w:sz w:val="23"/>
          <w:szCs w:val="23"/>
          <w:lang w:eastAsia="en-GB"/>
        </w:rPr>
      </w:pPr>
    </w:p>
    <w:p w14:paraId="7A9078B7" w14:textId="3EA3F7B2" w:rsidR="001F29DC" w:rsidRPr="001F29DC" w:rsidRDefault="0027258D" w:rsidP="00342E2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GB"/>
        </w:rPr>
      </w:pPr>
      <w:r>
        <w:rPr>
          <w:rFonts w:ascii="Arial" w:eastAsia="Calibri" w:hAnsi="Arial" w:cs="Arial"/>
          <w:color w:val="000000"/>
          <w:sz w:val="23"/>
          <w:szCs w:val="23"/>
          <w:lang w:eastAsia="en-GB"/>
        </w:rPr>
        <w:t>U</w:t>
      </w:r>
      <w:r w:rsidR="001F29DC"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>se best practice in our implementation of activities.</w:t>
      </w:r>
    </w:p>
    <w:p w14:paraId="137400CA" w14:textId="77777777" w:rsidR="001F29DC" w:rsidRPr="001F29DC" w:rsidRDefault="001F29DC" w:rsidP="00342E2E">
      <w:pPr>
        <w:autoSpaceDE w:val="0"/>
        <w:autoSpaceDN w:val="0"/>
        <w:adjustRightInd w:val="0"/>
        <w:spacing w:after="0" w:line="240" w:lineRule="auto"/>
        <w:ind w:left="1020"/>
        <w:jc w:val="both"/>
        <w:rPr>
          <w:rFonts w:ascii="Arial" w:eastAsia="Calibri" w:hAnsi="Arial" w:cs="Arial"/>
          <w:color w:val="000000"/>
          <w:sz w:val="23"/>
          <w:szCs w:val="23"/>
          <w:lang w:eastAsia="en-GB"/>
        </w:rPr>
      </w:pPr>
    </w:p>
    <w:p w14:paraId="644F060B" w14:textId="5C4F59D6" w:rsidR="001F29DC" w:rsidRPr="001F29DC" w:rsidRDefault="0027258D" w:rsidP="00342E2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GB"/>
        </w:rPr>
      </w:pPr>
      <w:r>
        <w:rPr>
          <w:rFonts w:ascii="Arial" w:eastAsia="Calibri" w:hAnsi="Arial" w:cs="Arial"/>
          <w:color w:val="000000"/>
          <w:sz w:val="23"/>
          <w:szCs w:val="23"/>
          <w:lang w:eastAsia="en-GB"/>
        </w:rPr>
        <w:t>U</w:t>
      </w:r>
      <w:r w:rsidR="001F29DC"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se best practice in engagement with the </w:t>
      </w:r>
      <w:r w:rsidR="00342E2E">
        <w:rPr>
          <w:rFonts w:ascii="Arial" w:eastAsia="Calibri" w:hAnsi="Arial" w:cs="Arial"/>
          <w:color w:val="000000"/>
          <w:sz w:val="23"/>
          <w:szCs w:val="23"/>
          <w:lang w:eastAsia="en-GB"/>
        </w:rPr>
        <w:t>c</w:t>
      </w:r>
      <w:r w:rsidR="001F29DC"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>harity’s staff, community, neighbours, and business partners to progress environmental awareness, initiatives and exchange ideas and activities that improve the performance of all.</w:t>
      </w:r>
    </w:p>
    <w:p w14:paraId="46A7CAD5" w14:textId="77777777" w:rsidR="001F29DC" w:rsidRPr="001F29DC" w:rsidRDefault="001F29DC" w:rsidP="001F29DC">
      <w:pPr>
        <w:autoSpaceDE w:val="0"/>
        <w:autoSpaceDN w:val="0"/>
        <w:adjustRightInd w:val="0"/>
        <w:spacing w:after="0" w:line="240" w:lineRule="auto"/>
        <w:ind w:left="1020"/>
        <w:rPr>
          <w:rFonts w:ascii="Arial" w:eastAsia="Calibri" w:hAnsi="Arial" w:cs="Arial"/>
          <w:color w:val="000000"/>
          <w:sz w:val="23"/>
          <w:szCs w:val="23"/>
          <w:lang w:eastAsia="en-GB"/>
        </w:rPr>
      </w:pPr>
    </w:p>
    <w:p w14:paraId="2E1D2A5E" w14:textId="1AF3CA54" w:rsidR="001F29DC" w:rsidRPr="001F29DC" w:rsidRDefault="0027258D" w:rsidP="001F29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  <w:lang w:eastAsia="en-GB"/>
        </w:rPr>
      </w:pPr>
      <w:r>
        <w:rPr>
          <w:rFonts w:ascii="Arial" w:eastAsia="Calibri" w:hAnsi="Arial" w:cs="Arial"/>
          <w:color w:val="000000"/>
          <w:sz w:val="23"/>
          <w:szCs w:val="23"/>
          <w:lang w:eastAsia="en-GB"/>
        </w:rPr>
        <w:t>M</w:t>
      </w:r>
      <w:r w:rsidR="001F29DC"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onitor and report on the </w:t>
      </w:r>
      <w:r w:rsidR="00342E2E">
        <w:rPr>
          <w:rFonts w:ascii="Arial" w:eastAsia="Calibri" w:hAnsi="Arial" w:cs="Arial"/>
          <w:color w:val="000000"/>
          <w:sz w:val="23"/>
          <w:szCs w:val="23"/>
          <w:lang w:eastAsia="en-GB"/>
        </w:rPr>
        <w:t>c</w:t>
      </w:r>
      <w:r w:rsidR="001F29DC"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harity’s progress towards best environmental practice. </w:t>
      </w:r>
    </w:p>
    <w:p w14:paraId="2FEF1B96" w14:textId="77777777" w:rsidR="001F29DC" w:rsidRPr="001F29DC" w:rsidRDefault="001F29DC" w:rsidP="001F29DC">
      <w:pPr>
        <w:spacing w:after="0" w:line="240" w:lineRule="auto"/>
        <w:ind w:left="720"/>
        <w:contextualSpacing/>
        <w:rPr>
          <w:rFonts w:ascii="Arial" w:eastAsia="Calibri" w:hAnsi="Arial" w:cs="Arial"/>
          <w:color w:val="000000"/>
          <w:sz w:val="23"/>
          <w:szCs w:val="23"/>
          <w:lang w:eastAsia="en-GB"/>
        </w:rPr>
      </w:pPr>
    </w:p>
    <w:p w14:paraId="03020F41" w14:textId="1413CF4A" w:rsidR="001F29DC" w:rsidRPr="001F29DC" w:rsidRDefault="0027258D" w:rsidP="00342E2E">
      <w:pPr>
        <w:numPr>
          <w:ilvl w:val="0"/>
          <w:numId w:val="4"/>
        </w:numPr>
        <w:autoSpaceDE w:val="0"/>
        <w:autoSpaceDN w:val="0"/>
        <w:adjustRightInd w:val="0"/>
        <w:spacing w:after="296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GB"/>
        </w:rPr>
      </w:pPr>
      <w:r>
        <w:rPr>
          <w:rFonts w:ascii="Arial" w:eastAsia="Calibri" w:hAnsi="Arial" w:cs="Arial"/>
          <w:color w:val="000000"/>
          <w:sz w:val="23"/>
          <w:szCs w:val="23"/>
          <w:lang w:eastAsia="en-GB"/>
        </w:rPr>
        <w:t>P</w:t>
      </w:r>
      <w:r w:rsidR="001F29DC"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 xml:space="preserve">romote awareness across the organisation and wider community of the need to achieve sustainable use of resources for the benefit of HLH and society as a whole. </w:t>
      </w:r>
    </w:p>
    <w:p w14:paraId="701FF8E5" w14:textId="4D9A556C" w:rsidR="001C03F3" w:rsidRPr="001F29DC" w:rsidRDefault="0027258D" w:rsidP="00342E2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  <w:color w:val="000000"/>
          <w:sz w:val="23"/>
          <w:szCs w:val="23"/>
          <w:lang w:eastAsia="en-GB"/>
        </w:rPr>
        <w:lastRenderedPageBreak/>
        <w:t>E</w:t>
      </w:r>
      <w:r w:rsidR="001F29DC" w:rsidRPr="001F29DC">
        <w:rPr>
          <w:rFonts w:ascii="Arial" w:eastAsia="Calibri" w:hAnsi="Arial" w:cs="Arial"/>
          <w:color w:val="000000"/>
          <w:sz w:val="23"/>
          <w:szCs w:val="23"/>
          <w:lang w:eastAsia="en-GB"/>
        </w:rPr>
        <w:t>nsure that we are compliant with legal requirements and can demonstrate our compliance through appropriate procedures and management information.</w:t>
      </w:r>
    </w:p>
    <w:p w14:paraId="2C225DD6" w14:textId="3D76ADC3" w:rsidR="001C03F3" w:rsidRPr="00AF6BE3" w:rsidRDefault="001C03F3" w:rsidP="00E66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008732" w14:textId="0F0C0A97" w:rsidR="00200E3B" w:rsidRDefault="00200E3B">
      <w:pPr>
        <w:rPr>
          <w:rFonts w:ascii="Arial" w:hAnsi="Arial" w:cs="Arial"/>
          <w:b/>
          <w:bCs/>
        </w:rPr>
      </w:pPr>
    </w:p>
    <w:p w14:paraId="5BFEE8FE" w14:textId="77777777" w:rsidR="00342E2E" w:rsidRPr="00AF6BE3" w:rsidRDefault="00342E2E">
      <w:pPr>
        <w:rPr>
          <w:rFonts w:ascii="Arial" w:hAnsi="Arial" w:cs="Arial"/>
          <w:b/>
          <w:bCs/>
        </w:rPr>
      </w:pPr>
    </w:p>
    <w:p w14:paraId="6774FA7C" w14:textId="7AC01C09" w:rsidR="0014297C" w:rsidRPr="00AF6BE3" w:rsidRDefault="0014297C" w:rsidP="0014297C">
      <w:pPr>
        <w:pStyle w:val="NoSpacing"/>
        <w:rPr>
          <w:rFonts w:ascii="Arial" w:hAnsi="Arial" w:cs="Arial"/>
          <w:b/>
          <w:bCs/>
        </w:rPr>
      </w:pPr>
      <w:r w:rsidRPr="00AF6BE3">
        <w:rPr>
          <w:rFonts w:ascii="Arial" w:hAnsi="Arial" w:cs="Arial"/>
          <w:b/>
          <w:bCs/>
        </w:rPr>
        <w:t>Version history</w:t>
      </w:r>
    </w:p>
    <w:p w14:paraId="0DBA6442" w14:textId="77777777" w:rsidR="0014297C" w:rsidRPr="00AF6BE3" w:rsidRDefault="0014297C" w:rsidP="0014297C">
      <w:pPr>
        <w:pStyle w:val="NoSpacing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"/>
        <w:gridCol w:w="3398"/>
        <w:gridCol w:w="1890"/>
        <w:gridCol w:w="1800"/>
        <w:gridCol w:w="1782"/>
      </w:tblGrid>
      <w:tr w:rsidR="0014297C" w:rsidRPr="00AF6BE3" w14:paraId="328F5399" w14:textId="77777777" w:rsidTr="00255CF3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F019" w14:textId="77777777" w:rsidR="0014297C" w:rsidRPr="00AF6BE3" w:rsidRDefault="0014297C" w:rsidP="00255CF3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F6BE3">
              <w:rPr>
                <w:rFonts w:ascii="Arial" w:hAnsi="Arial" w:cs="Arial"/>
                <w:b/>
                <w:bCs/>
              </w:rPr>
              <w:t>Version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CACB" w14:textId="77777777" w:rsidR="0014297C" w:rsidRPr="00AF6BE3" w:rsidRDefault="0014297C" w:rsidP="00255CF3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AF6BE3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B42D" w14:textId="77777777" w:rsidR="0014297C" w:rsidRPr="00AF6BE3" w:rsidRDefault="0014297C" w:rsidP="00255CF3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F6BE3">
              <w:rPr>
                <w:rFonts w:ascii="Arial" w:hAnsi="Arial" w:cs="Arial"/>
                <w:b/>
                <w:bCs/>
              </w:rPr>
              <w:t>Status*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E170" w14:textId="77777777" w:rsidR="0014297C" w:rsidRPr="00AF6BE3" w:rsidRDefault="0014297C" w:rsidP="00255CF3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F6BE3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5D48" w14:textId="6D48F736" w:rsidR="0014297C" w:rsidRPr="00AF6BE3" w:rsidRDefault="00935104" w:rsidP="00255CF3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F6BE3">
              <w:rPr>
                <w:rFonts w:ascii="Arial" w:hAnsi="Arial" w:cs="Arial"/>
                <w:b/>
                <w:bCs/>
              </w:rPr>
              <w:t>Notes</w:t>
            </w:r>
          </w:p>
        </w:tc>
      </w:tr>
      <w:tr w:rsidR="0014297C" w:rsidRPr="00AF6BE3" w14:paraId="7C6468C9" w14:textId="77777777" w:rsidTr="00255CF3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D026" w14:textId="4532F5EE" w:rsidR="0014297C" w:rsidRPr="00AF6BE3" w:rsidRDefault="0014297C" w:rsidP="00255CF3">
            <w:pPr>
              <w:pStyle w:val="NoSpacing"/>
              <w:jc w:val="center"/>
              <w:rPr>
                <w:rFonts w:ascii="Arial" w:hAnsi="Arial" w:cs="Arial"/>
              </w:rPr>
            </w:pPr>
            <w:r w:rsidRPr="00AF6BE3">
              <w:rPr>
                <w:rFonts w:ascii="Arial" w:hAnsi="Arial" w:cs="Arial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2B28" w14:textId="22362169" w:rsidR="0014297C" w:rsidRPr="00AF6BE3" w:rsidRDefault="001F29DC" w:rsidP="00255CF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Environmental Policy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5FD8" w14:textId="44ACD2F2" w:rsidR="0014297C" w:rsidRPr="00AF6BE3" w:rsidRDefault="001F29DC" w:rsidP="00255CF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B1CA" w14:textId="75D55D63" w:rsidR="0014297C" w:rsidRPr="00AF6BE3" w:rsidRDefault="001F29DC" w:rsidP="00255CF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2021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87CB" w14:textId="77777777" w:rsidR="0014297C" w:rsidRPr="00AF6BE3" w:rsidRDefault="0014297C" w:rsidP="00255CF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935104" w:rsidRPr="00AF6BE3" w14:paraId="76233583" w14:textId="77777777" w:rsidTr="00255CF3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F554" w14:textId="2340B4DA" w:rsidR="00935104" w:rsidRPr="00AF6BE3" w:rsidRDefault="00935104" w:rsidP="00255CF3">
            <w:pPr>
              <w:pStyle w:val="NoSpacing"/>
              <w:jc w:val="center"/>
              <w:rPr>
                <w:rFonts w:ascii="Arial" w:hAnsi="Arial" w:cs="Arial"/>
              </w:rPr>
            </w:pPr>
            <w:r w:rsidRPr="00AF6BE3">
              <w:rPr>
                <w:rFonts w:ascii="Arial" w:hAnsi="Arial" w:cs="Arial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6718" w14:textId="77777777" w:rsidR="00935104" w:rsidRPr="00AF6BE3" w:rsidRDefault="00935104" w:rsidP="00255CF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B373" w14:textId="4C0C467D" w:rsidR="00935104" w:rsidRPr="00AF6BE3" w:rsidRDefault="00935104" w:rsidP="00255CF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114D" w14:textId="69E91CBF" w:rsidR="00935104" w:rsidRPr="00AF6BE3" w:rsidRDefault="00935104" w:rsidP="00255CF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9E99" w14:textId="77777777" w:rsidR="00935104" w:rsidRPr="00AF6BE3" w:rsidRDefault="00935104" w:rsidP="00255CF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0029E" w:rsidRPr="00AF6BE3" w14:paraId="15A8E0A6" w14:textId="77777777" w:rsidTr="00255CF3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7F95" w14:textId="0ABEF5BB" w:rsidR="00F0029E" w:rsidRPr="00AF6BE3" w:rsidRDefault="00F0029E" w:rsidP="00255CF3">
            <w:pPr>
              <w:pStyle w:val="NoSpacing"/>
              <w:jc w:val="center"/>
              <w:rPr>
                <w:rFonts w:ascii="Arial" w:hAnsi="Arial" w:cs="Arial"/>
              </w:rPr>
            </w:pPr>
            <w:r w:rsidRPr="00AF6BE3">
              <w:rPr>
                <w:rFonts w:ascii="Arial" w:hAnsi="Arial" w:cs="Arial"/>
              </w:rPr>
              <w:t>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5F47" w14:textId="77777777" w:rsidR="00F0029E" w:rsidRPr="00AF6BE3" w:rsidRDefault="00F0029E" w:rsidP="00255CF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1311" w14:textId="0DF90C78" w:rsidR="00F0029E" w:rsidRPr="00AF6BE3" w:rsidRDefault="00F0029E" w:rsidP="00255CF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38B5" w14:textId="2F00AC92" w:rsidR="00F0029E" w:rsidRPr="00AF6BE3" w:rsidRDefault="00F0029E" w:rsidP="00255CF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672C" w14:textId="77777777" w:rsidR="00F0029E" w:rsidRPr="00AF6BE3" w:rsidRDefault="00F0029E" w:rsidP="00255CF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0029E" w:rsidRPr="00AF6BE3" w14:paraId="2F1213AB" w14:textId="77777777" w:rsidTr="00255CF3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1820" w14:textId="638954E5" w:rsidR="00F0029E" w:rsidRPr="00AF6BE3" w:rsidRDefault="00F0029E" w:rsidP="00255CF3">
            <w:pPr>
              <w:pStyle w:val="NoSpacing"/>
              <w:jc w:val="center"/>
              <w:rPr>
                <w:rFonts w:ascii="Arial" w:hAnsi="Arial" w:cs="Arial"/>
              </w:rPr>
            </w:pPr>
            <w:r w:rsidRPr="00AF6BE3">
              <w:rPr>
                <w:rFonts w:ascii="Arial" w:hAnsi="Arial" w:cs="Arial"/>
              </w:rPr>
              <w:t>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5346" w14:textId="77777777" w:rsidR="00F0029E" w:rsidRPr="00AF6BE3" w:rsidRDefault="00F0029E" w:rsidP="00255CF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817E" w14:textId="26601004" w:rsidR="00F0029E" w:rsidRPr="00AF6BE3" w:rsidRDefault="00F0029E" w:rsidP="00255CF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892D" w14:textId="47E92711" w:rsidR="00F0029E" w:rsidRPr="00AF6BE3" w:rsidRDefault="00F0029E" w:rsidP="00255CF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6B5A" w14:textId="77777777" w:rsidR="00F0029E" w:rsidRPr="00AF6BE3" w:rsidRDefault="00F0029E" w:rsidP="00255CF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0144CB" w:rsidRPr="00AF6BE3" w14:paraId="0A4871D3" w14:textId="77777777" w:rsidTr="00255CF3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8EFA" w14:textId="18436221" w:rsidR="000144CB" w:rsidRPr="00AF6BE3" w:rsidRDefault="000144CB" w:rsidP="00255CF3">
            <w:pPr>
              <w:pStyle w:val="NoSpacing"/>
              <w:jc w:val="center"/>
              <w:rPr>
                <w:rFonts w:ascii="Arial" w:hAnsi="Arial" w:cs="Arial"/>
              </w:rPr>
            </w:pPr>
            <w:r w:rsidRPr="00AF6BE3">
              <w:rPr>
                <w:rFonts w:ascii="Arial" w:hAnsi="Arial" w:cs="Arial"/>
              </w:rPr>
              <w:t>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EFA6" w14:textId="77777777" w:rsidR="000144CB" w:rsidRPr="00AF6BE3" w:rsidRDefault="000144CB" w:rsidP="00255CF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A38B" w14:textId="4E533AAD" w:rsidR="000144CB" w:rsidRPr="00AF6BE3" w:rsidRDefault="000144CB" w:rsidP="00255CF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0F73" w14:textId="568CA2B2" w:rsidR="000144CB" w:rsidRPr="00AF6BE3" w:rsidRDefault="000144CB" w:rsidP="00255CF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5D4F" w14:textId="77777777" w:rsidR="000144CB" w:rsidRPr="00AF6BE3" w:rsidRDefault="000144CB" w:rsidP="00255CF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0144CB" w:rsidRPr="00AF6BE3" w14:paraId="2AD9FFFF" w14:textId="77777777" w:rsidTr="00255CF3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6687" w14:textId="083EB2A8" w:rsidR="000144CB" w:rsidRPr="00AF6BE3" w:rsidRDefault="000144CB" w:rsidP="00255CF3">
            <w:pPr>
              <w:pStyle w:val="NoSpacing"/>
              <w:jc w:val="center"/>
              <w:rPr>
                <w:rFonts w:ascii="Arial" w:hAnsi="Arial" w:cs="Arial"/>
              </w:rPr>
            </w:pPr>
            <w:r w:rsidRPr="00AF6BE3">
              <w:rPr>
                <w:rFonts w:ascii="Arial" w:hAnsi="Arial" w:cs="Arial"/>
              </w:rPr>
              <w:t>6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1C23" w14:textId="7D5724AB" w:rsidR="000144CB" w:rsidRPr="00AF6BE3" w:rsidRDefault="000144CB" w:rsidP="00255CF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5569" w14:textId="69FED4CA" w:rsidR="000144CB" w:rsidRPr="00AF6BE3" w:rsidRDefault="000144CB" w:rsidP="00255CF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9029" w14:textId="6C4A799A" w:rsidR="000144CB" w:rsidRPr="00AF6BE3" w:rsidRDefault="000144CB" w:rsidP="00255CF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47C4" w14:textId="77777777" w:rsidR="000144CB" w:rsidRPr="00AF6BE3" w:rsidRDefault="000144CB" w:rsidP="00255CF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29BF88C0" w14:textId="77777777" w:rsidR="0014297C" w:rsidRPr="00AF6BE3" w:rsidRDefault="0014297C" w:rsidP="0014297C">
      <w:pPr>
        <w:pStyle w:val="NoSpacing"/>
        <w:rPr>
          <w:rFonts w:ascii="Arial" w:hAnsi="Arial" w:cs="Arial"/>
          <w:b/>
          <w:bCs/>
        </w:rPr>
      </w:pPr>
    </w:p>
    <w:p w14:paraId="33EE0797" w14:textId="77777777" w:rsidR="0014297C" w:rsidRPr="00AF6BE3" w:rsidRDefault="0014297C" w:rsidP="0014297C">
      <w:pPr>
        <w:pStyle w:val="NoSpacing"/>
        <w:rPr>
          <w:rFonts w:ascii="Arial" w:hAnsi="Arial" w:cs="Arial"/>
        </w:rPr>
      </w:pPr>
      <w:r w:rsidRPr="00AF6BE3">
        <w:rPr>
          <w:rFonts w:ascii="Arial" w:hAnsi="Arial" w:cs="Arial"/>
          <w:b/>
          <w:bCs/>
        </w:rPr>
        <w:t>*Status Key</w:t>
      </w:r>
    </w:p>
    <w:p w14:paraId="4DA5FD87" w14:textId="77777777" w:rsidR="0014297C" w:rsidRPr="00AF6BE3" w:rsidRDefault="0014297C" w:rsidP="0014297C">
      <w:pPr>
        <w:pStyle w:val="NoSpacing"/>
        <w:rPr>
          <w:rFonts w:ascii="Arial" w:hAnsi="Arial" w:cs="Arial"/>
        </w:rPr>
      </w:pPr>
      <w:r w:rsidRPr="00AF6BE3">
        <w:rPr>
          <w:rFonts w:ascii="Arial" w:hAnsi="Arial" w:cs="Arial"/>
        </w:rPr>
        <w:t>Created = a new policy</w:t>
      </w:r>
    </w:p>
    <w:p w14:paraId="73FBFD6E" w14:textId="77777777" w:rsidR="0014297C" w:rsidRPr="00AF6BE3" w:rsidRDefault="0014297C" w:rsidP="0014297C">
      <w:pPr>
        <w:pStyle w:val="NoSpacing"/>
        <w:rPr>
          <w:rFonts w:ascii="Arial" w:hAnsi="Arial" w:cs="Arial"/>
        </w:rPr>
      </w:pPr>
      <w:r w:rsidRPr="00AF6BE3">
        <w:rPr>
          <w:rFonts w:ascii="Arial" w:hAnsi="Arial" w:cs="Arial"/>
        </w:rPr>
        <w:t>Updated = previous version retained with amendments/additions</w:t>
      </w:r>
    </w:p>
    <w:p w14:paraId="2536598D" w14:textId="77777777" w:rsidR="0014297C" w:rsidRPr="00AF6BE3" w:rsidRDefault="0014297C" w:rsidP="0014297C">
      <w:pPr>
        <w:pStyle w:val="NoSpacing"/>
        <w:rPr>
          <w:rFonts w:ascii="Arial" w:hAnsi="Arial" w:cs="Arial"/>
        </w:rPr>
      </w:pPr>
      <w:r w:rsidRPr="00AF6BE3">
        <w:rPr>
          <w:rFonts w:ascii="Arial" w:hAnsi="Arial" w:cs="Arial"/>
        </w:rPr>
        <w:t>Reviewed = existing version considered to need no amendments/additions</w:t>
      </w:r>
    </w:p>
    <w:p w14:paraId="311641FA" w14:textId="77777777" w:rsidR="0014297C" w:rsidRPr="00AF6BE3" w:rsidRDefault="0014297C" w:rsidP="0014297C">
      <w:pPr>
        <w:pStyle w:val="NoSpacing"/>
        <w:rPr>
          <w:rFonts w:ascii="Arial" w:hAnsi="Arial" w:cs="Arial"/>
        </w:rPr>
      </w:pPr>
      <w:r w:rsidRPr="00AF6BE3">
        <w:rPr>
          <w:rFonts w:ascii="Arial" w:hAnsi="Arial" w:cs="Arial"/>
        </w:rPr>
        <w:t>Archived = No longer required</w:t>
      </w:r>
    </w:p>
    <w:p w14:paraId="09F296A4" w14:textId="77777777" w:rsidR="009D2D75" w:rsidRPr="00AF6BE3" w:rsidRDefault="009D2D75" w:rsidP="008311EB">
      <w:pPr>
        <w:pStyle w:val="NoSpacing"/>
        <w:rPr>
          <w:rFonts w:ascii="Arial" w:hAnsi="Arial" w:cs="Arial"/>
          <w:b/>
          <w:bCs/>
        </w:rPr>
      </w:pPr>
    </w:p>
    <w:sectPr w:rsidR="009D2D75" w:rsidRPr="00AF6BE3" w:rsidSect="001B75BF">
      <w:headerReference w:type="default" r:id="rId11"/>
      <w:pgSz w:w="11906" w:h="16838"/>
      <w:pgMar w:top="1080" w:right="849" w:bottom="993" w:left="1080" w:header="680" w:footer="340" w:gutter="7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4CF15" w14:textId="77777777" w:rsidR="000A7C81" w:rsidRDefault="000A7C81" w:rsidP="00B10798">
      <w:pPr>
        <w:spacing w:after="0" w:line="240" w:lineRule="auto"/>
      </w:pPr>
      <w:r>
        <w:separator/>
      </w:r>
    </w:p>
  </w:endnote>
  <w:endnote w:type="continuationSeparator" w:id="0">
    <w:p w14:paraId="3DBB6874" w14:textId="77777777" w:rsidR="000A7C81" w:rsidRDefault="000A7C81" w:rsidP="00B10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03B53" w14:textId="77777777" w:rsidR="000A7C81" w:rsidRDefault="000A7C81" w:rsidP="00B10798">
      <w:pPr>
        <w:spacing w:after="0" w:line="240" w:lineRule="auto"/>
      </w:pPr>
      <w:r>
        <w:separator/>
      </w:r>
    </w:p>
  </w:footnote>
  <w:footnote w:type="continuationSeparator" w:id="0">
    <w:p w14:paraId="2937E160" w14:textId="77777777" w:rsidR="000A7C81" w:rsidRDefault="000A7C81" w:rsidP="00B10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6B674" w14:textId="3CDA9BED" w:rsidR="003543CD" w:rsidRPr="006D7FBB" w:rsidRDefault="003543CD" w:rsidP="006D7FBB">
    <w:pPr>
      <w:pStyle w:val="NoSpacing"/>
      <w:jc w:val="right"/>
      <w:rPr>
        <w:rFonts w:ascii="Arial" w:hAnsi="Arial" w:cs="Arial"/>
        <w:b/>
        <w:color w:val="FFFFFF" w:themeColor="background1"/>
        <w:sz w:val="32"/>
        <w:szCs w:val="36"/>
      </w:rPr>
    </w:pPr>
    <w:r w:rsidRPr="006D7FBB">
      <w:rPr>
        <w:rFonts w:ascii="Arial" w:hAnsi="Arial" w:cs="Arial"/>
        <w:b/>
        <w:noProof/>
        <w:color w:val="FFFFFF" w:themeColor="background1"/>
        <w:sz w:val="32"/>
        <w:szCs w:val="36"/>
      </w:rPr>
      <w:drawing>
        <wp:anchor distT="0" distB="0" distL="114300" distR="114300" simplePos="0" relativeHeight="251658240" behindDoc="1" locked="0" layoutInCell="1" allowOverlap="1" wp14:anchorId="15A5B888" wp14:editId="7311B3A9">
          <wp:simplePos x="0" y="0"/>
          <wp:positionH relativeFrom="column">
            <wp:posOffset>-685800</wp:posOffset>
          </wp:positionH>
          <wp:positionV relativeFrom="paragraph">
            <wp:posOffset>-450215</wp:posOffset>
          </wp:positionV>
          <wp:extent cx="7572375" cy="962660"/>
          <wp:effectExtent l="0" t="0" r="9525" b="889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962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30DB">
      <w:rPr>
        <w:rFonts w:ascii="Arial" w:hAnsi="Arial" w:cs="Arial"/>
        <w:b/>
        <w:noProof/>
        <w:color w:val="FFFFFF" w:themeColor="background1"/>
        <w:sz w:val="32"/>
        <w:szCs w:val="36"/>
      </w:rPr>
      <w:t>H</w:t>
    </w:r>
    <w:r w:rsidR="00B05E58">
      <w:rPr>
        <w:rFonts w:ascii="Arial" w:hAnsi="Arial" w:cs="Arial"/>
        <w:b/>
        <w:noProof/>
        <w:color w:val="FFFFFF" w:themeColor="background1"/>
        <w:sz w:val="32"/>
        <w:szCs w:val="36"/>
      </w:rPr>
      <w:t>S</w:t>
    </w:r>
    <w:r w:rsidR="001F29DC">
      <w:rPr>
        <w:rFonts w:ascii="Arial" w:hAnsi="Arial" w:cs="Arial"/>
        <w:b/>
        <w:noProof/>
        <w:color w:val="FFFFFF" w:themeColor="background1"/>
        <w:sz w:val="32"/>
        <w:szCs w:val="36"/>
      </w:rPr>
      <w:t>01</w:t>
    </w:r>
    <w:r w:rsidR="000830DB">
      <w:rPr>
        <w:rFonts w:ascii="Arial" w:hAnsi="Arial" w:cs="Arial"/>
        <w:b/>
        <w:noProof/>
        <w:color w:val="FFFFFF" w:themeColor="background1"/>
        <w:sz w:val="32"/>
        <w:szCs w:val="36"/>
      </w:rPr>
      <w:t xml:space="preserve">: </w:t>
    </w:r>
    <w:r w:rsidR="001F29DC" w:rsidRPr="001F29DC">
      <w:rPr>
        <w:rFonts w:ascii="Arial" w:hAnsi="Arial" w:cs="Arial"/>
        <w:b/>
        <w:noProof/>
        <w:color w:val="FFFFFF" w:themeColor="background1"/>
        <w:sz w:val="32"/>
        <w:szCs w:val="36"/>
      </w:rPr>
      <w:t>Environmental Policy</w:t>
    </w:r>
  </w:p>
  <w:p w14:paraId="1C522EE7" w14:textId="77777777" w:rsidR="00B10798" w:rsidRDefault="00B107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5F4BDA"/>
    <w:multiLevelType w:val="multilevel"/>
    <w:tmpl w:val="3A4E4BF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7" w:hanging="57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96" w:hanging="1800"/>
      </w:pPr>
      <w:rPr>
        <w:rFonts w:hint="default"/>
      </w:rPr>
    </w:lvl>
  </w:abstractNum>
  <w:abstractNum w:abstractNumId="1" w15:restartNumberingAfterBreak="0">
    <w:nsid w:val="2F1910C5"/>
    <w:multiLevelType w:val="multilevel"/>
    <w:tmpl w:val="012EA6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4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2" w15:restartNumberingAfterBreak="0">
    <w:nsid w:val="41BC7C05"/>
    <w:multiLevelType w:val="hybridMultilevel"/>
    <w:tmpl w:val="551EC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335BB"/>
    <w:multiLevelType w:val="hybridMultilevel"/>
    <w:tmpl w:val="03065A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98"/>
    <w:rsid w:val="00000873"/>
    <w:rsid w:val="000018F5"/>
    <w:rsid w:val="000069BF"/>
    <w:rsid w:val="00012051"/>
    <w:rsid w:val="00012705"/>
    <w:rsid w:val="000142B5"/>
    <w:rsid w:val="00014337"/>
    <w:rsid w:val="000144CB"/>
    <w:rsid w:val="000157E6"/>
    <w:rsid w:val="00015B56"/>
    <w:rsid w:val="000164BA"/>
    <w:rsid w:val="0002347C"/>
    <w:rsid w:val="00026E14"/>
    <w:rsid w:val="00033ED0"/>
    <w:rsid w:val="00035891"/>
    <w:rsid w:val="000432C7"/>
    <w:rsid w:val="00044B4C"/>
    <w:rsid w:val="00044C06"/>
    <w:rsid w:val="000456DA"/>
    <w:rsid w:val="0004602D"/>
    <w:rsid w:val="00052EC8"/>
    <w:rsid w:val="0005447C"/>
    <w:rsid w:val="0006349D"/>
    <w:rsid w:val="00063A06"/>
    <w:rsid w:val="000830DB"/>
    <w:rsid w:val="000836E7"/>
    <w:rsid w:val="0008384A"/>
    <w:rsid w:val="000934D5"/>
    <w:rsid w:val="000977F2"/>
    <w:rsid w:val="000A7C81"/>
    <w:rsid w:val="000C7A38"/>
    <w:rsid w:val="000C7BC9"/>
    <w:rsid w:val="000D4D4C"/>
    <w:rsid w:val="000D61C7"/>
    <w:rsid w:val="000E23A6"/>
    <w:rsid w:val="000E39AF"/>
    <w:rsid w:val="000E7998"/>
    <w:rsid w:val="00100FD8"/>
    <w:rsid w:val="00102D9B"/>
    <w:rsid w:val="00105783"/>
    <w:rsid w:val="0010648F"/>
    <w:rsid w:val="00106618"/>
    <w:rsid w:val="0010769D"/>
    <w:rsid w:val="00107EEC"/>
    <w:rsid w:val="00110FFA"/>
    <w:rsid w:val="00111D1F"/>
    <w:rsid w:val="001123B5"/>
    <w:rsid w:val="00112BE7"/>
    <w:rsid w:val="00113173"/>
    <w:rsid w:val="001144C4"/>
    <w:rsid w:val="00114D2A"/>
    <w:rsid w:val="00120D5E"/>
    <w:rsid w:val="00123C3F"/>
    <w:rsid w:val="001245EC"/>
    <w:rsid w:val="001274EA"/>
    <w:rsid w:val="00142758"/>
    <w:rsid w:val="0014297C"/>
    <w:rsid w:val="0014449C"/>
    <w:rsid w:val="00147BD3"/>
    <w:rsid w:val="00150F48"/>
    <w:rsid w:val="00152AB3"/>
    <w:rsid w:val="001548A8"/>
    <w:rsid w:val="001577BA"/>
    <w:rsid w:val="00160D7F"/>
    <w:rsid w:val="00165D4C"/>
    <w:rsid w:val="0017002F"/>
    <w:rsid w:val="00172DF6"/>
    <w:rsid w:val="00176911"/>
    <w:rsid w:val="00180C20"/>
    <w:rsid w:val="00181C58"/>
    <w:rsid w:val="0018244B"/>
    <w:rsid w:val="00187264"/>
    <w:rsid w:val="001933F0"/>
    <w:rsid w:val="001A01F0"/>
    <w:rsid w:val="001A6BE8"/>
    <w:rsid w:val="001B08DC"/>
    <w:rsid w:val="001B2F97"/>
    <w:rsid w:val="001B537E"/>
    <w:rsid w:val="001B75BF"/>
    <w:rsid w:val="001B7828"/>
    <w:rsid w:val="001C03F3"/>
    <w:rsid w:val="001C07CE"/>
    <w:rsid w:val="001C4F64"/>
    <w:rsid w:val="001D06D4"/>
    <w:rsid w:val="001D4995"/>
    <w:rsid w:val="001F29DC"/>
    <w:rsid w:val="00200E3B"/>
    <w:rsid w:val="00201B25"/>
    <w:rsid w:val="00205BC2"/>
    <w:rsid w:val="0021587C"/>
    <w:rsid w:val="00220243"/>
    <w:rsid w:val="0022431F"/>
    <w:rsid w:val="00235FDF"/>
    <w:rsid w:val="00252083"/>
    <w:rsid w:val="002529CF"/>
    <w:rsid w:val="0026340C"/>
    <w:rsid w:val="0026596D"/>
    <w:rsid w:val="0027258D"/>
    <w:rsid w:val="002735F5"/>
    <w:rsid w:val="00276D14"/>
    <w:rsid w:val="0027717B"/>
    <w:rsid w:val="002778B2"/>
    <w:rsid w:val="00284C45"/>
    <w:rsid w:val="002957E4"/>
    <w:rsid w:val="002A4C9F"/>
    <w:rsid w:val="002B39B7"/>
    <w:rsid w:val="002B65A0"/>
    <w:rsid w:val="002B6DC7"/>
    <w:rsid w:val="002C0FC6"/>
    <w:rsid w:val="002C1564"/>
    <w:rsid w:val="002C6347"/>
    <w:rsid w:val="002C7556"/>
    <w:rsid w:val="002C7889"/>
    <w:rsid w:val="002D3A59"/>
    <w:rsid w:val="002E4073"/>
    <w:rsid w:val="002E639A"/>
    <w:rsid w:val="002E7BC0"/>
    <w:rsid w:val="002F1333"/>
    <w:rsid w:val="00300080"/>
    <w:rsid w:val="00302BCD"/>
    <w:rsid w:val="003037E5"/>
    <w:rsid w:val="00303C5A"/>
    <w:rsid w:val="0030514A"/>
    <w:rsid w:val="00307967"/>
    <w:rsid w:val="00307DC2"/>
    <w:rsid w:val="00310117"/>
    <w:rsid w:val="0031093F"/>
    <w:rsid w:val="00311937"/>
    <w:rsid w:val="00317A6A"/>
    <w:rsid w:val="00317B5C"/>
    <w:rsid w:val="00321D9A"/>
    <w:rsid w:val="0032276F"/>
    <w:rsid w:val="003343B2"/>
    <w:rsid w:val="00341110"/>
    <w:rsid w:val="00341BD8"/>
    <w:rsid w:val="00342E2E"/>
    <w:rsid w:val="003535C1"/>
    <w:rsid w:val="00353654"/>
    <w:rsid w:val="003543CD"/>
    <w:rsid w:val="00354AAE"/>
    <w:rsid w:val="00360E30"/>
    <w:rsid w:val="003616DD"/>
    <w:rsid w:val="00361841"/>
    <w:rsid w:val="0036203B"/>
    <w:rsid w:val="003621BE"/>
    <w:rsid w:val="003654EF"/>
    <w:rsid w:val="00366F32"/>
    <w:rsid w:val="003714C2"/>
    <w:rsid w:val="00375D59"/>
    <w:rsid w:val="003779A9"/>
    <w:rsid w:val="00380C88"/>
    <w:rsid w:val="00383B4B"/>
    <w:rsid w:val="00383EFF"/>
    <w:rsid w:val="00384968"/>
    <w:rsid w:val="00384EA0"/>
    <w:rsid w:val="00391BCA"/>
    <w:rsid w:val="003924FF"/>
    <w:rsid w:val="0039340D"/>
    <w:rsid w:val="00394A9C"/>
    <w:rsid w:val="003B1500"/>
    <w:rsid w:val="003B23D9"/>
    <w:rsid w:val="003B40E4"/>
    <w:rsid w:val="003B443C"/>
    <w:rsid w:val="003B5989"/>
    <w:rsid w:val="003B7073"/>
    <w:rsid w:val="003C5D48"/>
    <w:rsid w:val="003C5DD7"/>
    <w:rsid w:val="003C6244"/>
    <w:rsid w:val="003C6671"/>
    <w:rsid w:val="003C7318"/>
    <w:rsid w:val="003D0E11"/>
    <w:rsid w:val="003E310C"/>
    <w:rsid w:val="003E4450"/>
    <w:rsid w:val="003E5AA3"/>
    <w:rsid w:val="003E6600"/>
    <w:rsid w:val="003F038D"/>
    <w:rsid w:val="00411A19"/>
    <w:rsid w:val="0041552D"/>
    <w:rsid w:val="004260BD"/>
    <w:rsid w:val="004265AF"/>
    <w:rsid w:val="0043027B"/>
    <w:rsid w:val="004333D5"/>
    <w:rsid w:val="00437FA4"/>
    <w:rsid w:val="00443028"/>
    <w:rsid w:val="004472AB"/>
    <w:rsid w:val="00447C3A"/>
    <w:rsid w:val="004517F2"/>
    <w:rsid w:val="00453F2F"/>
    <w:rsid w:val="004547A4"/>
    <w:rsid w:val="004673FD"/>
    <w:rsid w:val="00470690"/>
    <w:rsid w:val="004711E4"/>
    <w:rsid w:val="004746E6"/>
    <w:rsid w:val="004936F8"/>
    <w:rsid w:val="004A1CBB"/>
    <w:rsid w:val="004A4966"/>
    <w:rsid w:val="004A7482"/>
    <w:rsid w:val="004B02CC"/>
    <w:rsid w:val="004B2165"/>
    <w:rsid w:val="004C011F"/>
    <w:rsid w:val="004C1A46"/>
    <w:rsid w:val="004C22E0"/>
    <w:rsid w:val="004C2D4F"/>
    <w:rsid w:val="004C3073"/>
    <w:rsid w:val="004C6A77"/>
    <w:rsid w:val="004C6FBB"/>
    <w:rsid w:val="004D033A"/>
    <w:rsid w:val="004D0357"/>
    <w:rsid w:val="004D0A01"/>
    <w:rsid w:val="004D12B2"/>
    <w:rsid w:val="004D158E"/>
    <w:rsid w:val="004D1817"/>
    <w:rsid w:val="004D61C2"/>
    <w:rsid w:val="004E18CC"/>
    <w:rsid w:val="004E2572"/>
    <w:rsid w:val="004E4BD6"/>
    <w:rsid w:val="004E6DE8"/>
    <w:rsid w:val="004E6F7C"/>
    <w:rsid w:val="004E7DEE"/>
    <w:rsid w:val="004F62B8"/>
    <w:rsid w:val="00501726"/>
    <w:rsid w:val="00501941"/>
    <w:rsid w:val="00502592"/>
    <w:rsid w:val="0050710A"/>
    <w:rsid w:val="00507281"/>
    <w:rsid w:val="0052623F"/>
    <w:rsid w:val="00535D3B"/>
    <w:rsid w:val="005375B7"/>
    <w:rsid w:val="0054043B"/>
    <w:rsid w:val="005430ED"/>
    <w:rsid w:val="00547C9E"/>
    <w:rsid w:val="00553C96"/>
    <w:rsid w:val="0055653C"/>
    <w:rsid w:val="005610AA"/>
    <w:rsid w:val="0056205B"/>
    <w:rsid w:val="00563CFF"/>
    <w:rsid w:val="0057027E"/>
    <w:rsid w:val="00570706"/>
    <w:rsid w:val="005718ED"/>
    <w:rsid w:val="00575304"/>
    <w:rsid w:val="005753F0"/>
    <w:rsid w:val="00582ACC"/>
    <w:rsid w:val="00584FF9"/>
    <w:rsid w:val="00597583"/>
    <w:rsid w:val="00597F73"/>
    <w:rsid w:val="005A6776"/>
    <w:rsid w:val="005A7184"/>
    <w:rsid w:val="005B2B48"/>
    <w:rsid w:val="005B5455"/>
    <w:rsid w:val="005C5F1E"/>
    <w:rsid w:val="005D1A46"/>
    <w:rsid w:val="005D4771"/>
    <w:rsid w:val="005E45F6"/>
    <w:rsid w:val="005E68C0"/>
    <w:rsid w:val="005F3A32"/>
    <w:rsid w:val="005F72D7"/>
    <w:rsid w:val="00614920"/>
    <w:rsid w:val="00614D37"/>
    <w:rsid w:val="00633802"/>
    <w:rsid w:val="0063670D"/>
    <w:rsid w:val="006412D0"/>
    <w:rsid w:val="006433AD"/>
    <w:rsid w:val="00644B92"/>
    <w:rsid w:val="0064745D"/>
    <w:rsid w:val="00650F84"/>
    <w:rsid w:val="00651CAE"/>
    <w:rsid w:val="00655692"/>
    <w:rsid w:val="00662902"/>
    <w:rsid w:val="00662A72"/>
    <w:rsid w:val="00662DA8"/>
    <w:rsid w:val="00667F30"/>
    <w:rsid w:val="006725E1"/>
    <w:rsid w:val="00674667"/>
    <w:rsid w:val="00674B04"/>
    <w:rsid w:val="00676C99"/>
    <w:rsid w:val="006774A5"/>
    <w:rsid w:val="00684BB2"/>
    <w:rsid w:val="00684C6A"/>
    <w:rsid w:val="00692BB9"/>
    <w:rsid w:val="006943F7"/>
    <w:rsid w:val="006945AB"/>
    <w:rsid w:val="0069472D"/>
    <w:rsid w:val="006975EF"/>
    <w:rsid w:val="0069775C"/>
    <w:rsid w:val="006A552C"/>
    <w:rsid w:val="006B53F2"/>
    <w:rsid w:val="006C07D4"/>
    <w:rsid w:val="006C451E"/>
    <w:rsid w:val="006D0CB1"/>
    <w:rsid w:val="006D3314"/>
    <w:rsid w:val="006D4700"/>
    <w:rsid w:val="006D7FBB"/>
    <w:rsid w:val="006E7383"/>
    <w:rsid w:val="006F594E"/>
    <w:rsid w:val="006F5D1C"/>
    <w:rsid w:val="006F75D4"/>
    <w:rsid w:val="00700389"/>
    <w:rsid w:val="00703B5D"/>
    <w:rsid w:val="00705F96"/>
    <w:rsid w:val="00713FEF"/>
    <w:rsid w:val="00714EB7"/>
    <w:rsid w:val="00722521"/>
    <w:rsid w:val="00724410"/>
    <w:rsid w:val="007253FB"/>
    <w:rsid w:val="0072743A"/>
    <w:rsid w:val="007303D4"/>
    <w:rsid w:val="00731C87"/>
    <w:rsid w:val="0073209F"/>
    <w:rsid w:val="00733DBC"/>
    <w:rsid w:val="00736D5F"/>
    <w:rsid w:val="0074202F"/>
    <w:rsid w:val="00753288"/>
    <w:rsid w:val="00760B58"/>
    <w:rsid w:val="00760EE3"/>
    <w:rsid w:val="007611E5"/>
    <w:rsid w:val="00763A05"/>
    <w:rsid w:val="00767D9F"/>
    <w:rsid w:val="007737D7"/>
    <w:rsid w:val="007746A1"/>
    <w:rsid w:val="00775A00"/>
    <w:rsid w:val="00787B31"/>
    <w:rsid w:val="007902C1"/>
    <w:rsid w:val="007A2AA9"/>
    <w:rsid w:val="007A6F6D"/>
    <w:rsid w:val="007A76C0"/>
    <w:rsid w:val="007B2AD3"/>
    <w:rsid w:val="007B3368"/>
    <w:rsid w:val="007B5795"/>
    <w:rsid w:val="007B5EB2"/>
    <w:rsid w:val="007B640A"/>
    <w:rsid w:val="007C1533"/>
    <w:rsid w:val="007C5E8B"/>
    <w:rsid w:val="007C6085"/>
    <w:rsid w:val="007E14CB"/>
    <w:rsid w:val="007E2C13"/>
    <w:rsid w:val="007F6595"/>
    <w:rsid w:val="007F6909"/>
    <w:rsid w:val="0080530A"/>
    <w:rsid w:val="00806223"/>
    <w:rsid w:val="0081077A"/>
    <w:rsid w:val="00811D9A"/>
    <w:rsid w:val="00811D9C"/>
    <w:rsid w:val="00814137"/>
    <w:rsid w:val="00815707"/>
    <w:rsid w:val="0081666E"/>
    <w:rsid w:val="008177B2"/>
    <w:rsid w:val="00820CFA"/>
    <w:rsid w:val="00822D72"/>
    <w:rsid w:val="00823B67"/>
    <w:rsid w:val="008311EB"/>
    <w:rsid w:val="008422BE"/>
    <w:rsid w:val="008439D2"/>
    <w:rsid w:val="0084681D"/>
    <w:rsid w:val="00847B1F"/>
    <w:rsid w:val="00855A63"/>
    <w:rsid w:val="008621F9"/>
    <w:rsid w:val="00863B3E"/>
    <w:rsid w:val="0087584B"/>
    <w:rsid w:val="00880145"/>
    <w:rsid w:val="00881C16"/>
    <w:rsid w:val="00882B1B"/>
    <w:rsid w:val="0089055B"/>
    <w:rsid w:val="00890D88"/>
    <w:rsid w:val="00891F49"/>
    <w:rsid w:val="0089312C"/>
    <w:rsid w:val="008939AA"/>
    <w:rsid w:val="008B5AD8"/>
    <w:rsid w:val="008B7D51"/>
    <w:rsid w:val="008C3994"/>
    <w:rsid w:val="008D0258"/>
    <w:rsid w:val="008D19E4"/>
    <w:rsid w:val="008D19E5"/>
    <w:rsid w:val="008D7268"/>
    <w:rsid w:val="008E3415"/>
    <w:rsid w:val="008E374C"/>
    <w:rsid w:val="008E41E3"/>
    <w:rsid w:val="008F127A"/>
    <w:rsid w:val="008F32DD"/>
    <w:rsid w:val="008F5033"/>
    <w:rsid w:val="008F618F"/>
    <w:rsid w:val="008F6723"/>
    <w:rsid w:val="00901A64"/>
    <w:rsid w:val="00902E98"/>
    <w:rsid w:val="00904D39"/>
    <w:rsid w:val="00905FB7"/>
    <w:rsid w:val="00911D2E"/>
    <w:rsid w:val="009151FB"/>
    <w:rsid w:val="00916131"/>
    <w:rsid w:val="009176D1"/>
    <w:rsid w:val="00922CA0"/>
    <w:rsid w:val="00927EE4"/>
    <w:rsid w:val="009320DF"/>
    <w:rsid w:val="00932766"/>
    <w:rsid w:val="00935104"/>
    <w:rsid w:val="00943462"/>
    <w:rsid w:val="00943B16"/>
    <w:rsid w:val="00944A36"/>
    <w:rsid w:val="00946DD2"/>
    <w:rsid w:val="00947652"/>
    <w:rsid w:val="009479B0"/>
    <w:rsid w:val="00954600"/>
    <w:rsid w:val="009554FF"/>
    <w:rsid w:val="009610FF"/>
    <w:rsid w:val="0096315E"/>
    <w:rsid w:val="009634B3"/>
    <w:rsid w:val="00965C35"/>
    <w:rsid w:val="00972CCE"/>
    <w:rsid w:val="009746A7"/>
    <w:rsid w:val="009901B5"/>
    <w:rsid w:val="009911BC"/>
    <w:rsid w:val="00994D32"/>
    <w:rsid w:val="009A3E3D"/>
    <w:rsid w:val="009A4405"/>
    <w:rsid w:val="009A7905"/>
    <w:rsid w:val="009B39B9"/>
    <w:rsid w:val="009B60F7"/>
    <w:rsid w:val="009B7E47"/>
    <w:rsid w:val="009C262A"/>
    <w:rsid w:val="009C2AA2"/>
    <w:rsid w:val="009C58FA"/>
    <w:rsid w:val="009C6585"/>
    <w:rsid w:val="009C7BBE"/>
    <w:rsid w:val="009D150D"/>
    <w:rsid w:val="009D2D75"/>
    <w:rsid w:val="009D4212"/>
    <w:rsid w:val="009E0216"/>
    <w:rsid w:val="009E06D8"/>
    <w:rsid w:val="009E52B0"/>
    <w:rsid w:val="009E54F6"/>
    <w:rsid w:val="009E76D5"/>
    <w:rsid w:val="009E77B5"/>
    <w:rsid w:val="009F32C6"/>
    <w:rsid w:val="00A006E6"/>
    <w:rsid w:val="00A0193C"/>
    <w:rsid w:val="00A032E4"/>
    <w:rsid w:val="00A033E2"/>
    <w:rsid w:val="00A04637"/>
    <w:rsid w:val="00A07485"/>
    <w:rsid w:val="00A07713"/>
    <w:rsid w:val="00A079C1"/>
    <w:rsid w:val="00A07DB9"/>
    <w:rsid w:val="00A145F0"/>
    <w:rsid w:val="00A14CFB"/>
    <w:rsid w:val="00A2615C"/>
    <w:rsid w:val="00A26189"/>
    <w:rsid w:val="00A27179"/>
    <w:rsid w:val="00A32FB9"/>
    <w:rsid w:val="00A35E1E"/>
    <w:rsid w:val="00A36CD3"/>
    <w:rsid w:val="00A44CB7"/>
    <w:rsid w:val="00A55D88"/>
    <w:rsid w:val="00A61F5B"/>
    <w:rsid w:val="00A675A8"/>
    <w:rsid w:val="00A750D4"/>
    <w:rsid w:val="00A76D06"/>
    <w:rsid w:val="00A76D68"/>
    <w:rsid w:val="00A90722"/>
    <w:rsid w:val="00A91469"/>
    <w:rsid w:val="00A96396"/>
    <w:rsid w:val="00AA03CC"/>
    <w:rsid w:val="00AA2F33"/>
    <w:rsid w:val="00AC0D64"/>
    <w:rsid w:val="00AC5C69"/>
    <w:rsid w:val="00AD2490"/>
    <w:rsid w:val="00AE3932"/>
    <w:rsid w:val="00AF0026"/>
    <w:rsid w:val="00AF0913"/>
    <w:rsid w:val="00AF6BE3"/>
    <w:rsid w:val="00B025FE"/>
    <w:rsid w:val="00B03C4E"/>
    <w:rsid w:val="00B05627"/>
    <w:rsid w:val="00B05E58"/>
    <w:rsid w:val="00B07E74"/>
    <w:rsid w:val="00B10798"/>
    <w:rsid w:val="00B111BE"/>
    <w:rsid w:val="00B11FFA"/>
    <w:rsid w:val="00B13131"/>
    <w:rsid w:val="00B22AF4"/>
    <w:rsid w:val="00B25B0B"/>
    <w:rsid w:val="00B2795E"/>
    <w:rsid w:val="00B33EAF"/>
    <w:rsid w:val="00B34139"/>
    <w:rsid w:val="00B35F31"/>
    <w:rsid w:val="00B41DD7"/>
    <w:rsid w:val="00B41F75"/>
    <w:rsid w:val="00B52822"/>
    <w:rsid w:val="00B55067"/>
    <w:rsid w:val="00B56BD5"/>
    <w:rsid w:val="00B64248"/>
    <w:rsid w:val="00B76CD9"/>
    <w:rsid w:val="00B77E17"/>
    <w:rsid w:val="00B854FD"/>
    <w:rsid w:val="00B864FD"/>
    <w:rsid w:val="00B93C33"/>
    <w:rsid w:val="00BA14E0"/>
    <w:rsid w:val="00BA58A8"/>
    <w:rsid w:val="00BA765F"/>
    <w:rsid w:val="00BB0357"/>
    <w:rsid w:val="00BB516A"/>
    <w:rsid w:val="00BC22BC"/>
    <w:rsid w:val="00BC3C8D"/>
    <w:rsid w:val="00BC5357"/>
    <w:rsid w:val="00BC7100"/>
    <w:rsid w:val="00BD2D2F"/>
    <w:rsid w:val="00BE5EAD"/>
    <w:rsid w:val="00BF50B9"/>
    <w:rsid w:val="00C03158"/>
    <w:rsid w:val="00C05B10"/>
    <w:rsid w:val="00C11466"/>
    <w:rsid w:val="00C1620B"/>
    <w:rsid w:val="00C17872"/>
    <w:rsid w:val="00C208B3"/>
    <w:rsid w:val="00C27F67"/>
    <w:rsid w:val="00C40D82"/>
    <w:rsid w:val="00C44300"/>
    <w:rsid w:val="00C522D7"/>
    <w:rsid w:val="00C6161C"/>
    <w:rsid w:val="00C627B5"/>
    <w:rsid w:val="00C6675F"/>
    <w:rsid w:val="00C67925"/>
    <w:rsid w:val="00C67BFD"/>
    <w:rsid w:val="00C67F52"/>
    <w:rsid w:val="00C73F3A"/>
    <w:rsid w:val="00C75A0F"/>
    <w:rsid w:val="00C762EE"/>
    <w:rsid w:val="00C80252"/>
    <w:rsid w:val="00C81969"/>
    <w:rsid w:val="00C82E88"/>
    <w:rsid w:val="00C90D82"/>
    <w:rsid w:val="00C953C3"/>
    <w:rsid w:val="00C9618A"/>
    <w:rsid w:val="00CA3527"/>
    <w:rsid w:val="00CA694C"/>
    <w:rsid w:val="00CB239C"/>
    <w:rsid w:val="00CC154B"/>
    <w:rsid w:val="00CC2CB0"/>
    <w:rsid w:val="00CC5D6A"/>
    <w:rsid w:val="00CD4AF0"/>
    <w:rsid w:val="00CD5575"/>
    <w:rsid w:val="00CE0AA0"/>
    <w:rsid w:val="00CE1047"/>
    <w:rsid w:val="00CE2258"/>
    <w:rsid w:val="00CE6888"/>
    <w:rsid w:val="00CF33E3"/>
    <w:rsid w:val="00D02479"/>
    <w:rsid w:val="00D13D65"/>
    <w:rsid w:val="00D16439"/>
    <w:rsid w:val="00D2171A"/>
    <w:rsid w:val="00D22DE4"/>
    <w:rsid w:val="00D238D1"/>
    <w:rsid w:val="00D249B7"/>
    <w:rsid w:val="00D33C98"/>
    <w:rsid w:val="00D53124"/>
    <w:rsid w:val="00D57745"/>
    <w:rsid w:val="00D62A3D"/>
    <w:rsid w:val="00D6525D"/>
    <w:rsid w:val="00D65959"/>
    <w:rsid w:val="00D67047"/>
    <w:rsid w:val="00D7078A"/>
    <w:rsid w:val="00D7315E"/>
    <w:rsid w:val="00D842FD"/>
    <w:rsid w:val="00D92874"/>
    <w:rsid w:val="00D95EEA"/>
    <w:rsid w:val="00D96EDD"/>
    <w:rsid w:val="00DA0DBC"/>
    <w:rsid w:val="00DA6E2C"/>
    <w:rsid w:val="00DB6761"/>
    <w:rsid w:val="00DB7117"/>
    <w:rsid w:val="00DC29BF"/>
    <w:rsid w:val="00DC3FBC"/>
    <w:rsid w:val="00DD517B"/>
    <w:rsid w:val="00E00A32"/>
    <w:rsid w:val="00E04153"/>
    <w:rsid w:val="00E04E9A"/>
    <w:rsid w:val="00E10770"/>
    <w:rsid w:val="00E1247D"/>
    <w:rsid w:val="00E20AD9"/>
    <w:rsid w:val="00E237ED"/>
    <w:rsid w:val="00E239DA"/>
    <w:rsid w:val="00E23FAF"/>
    <w:rsid w:val="00E26F59"/>
    <w:rsid w:val="00E3106D"/>
    <w:rsid w:val="00E31A46"/>
    <w:rsid w:val="00E434F8"/>
    <w:rsid w:val="00E4625F"/>
    <w:rsid w:val="00E51F5D"/>
    <w:rsid w:val="00E5226F"/>
    <w:rsid w:val="00E55773"/>
    <w:rsid w:val="00E62812"/>
    <w:rsid w:val="00E6322F"/>
    <w:rsid w:val="00E63FE9"/>
    <w:rsid w:val="00E6658E"/>
    <w:rsid w:val="00E672E0"/>
    <w:rsid w:val="00E70F26"/>
    <w:rsid w:val="00E71787"/>
    <w:rsid w:val="00E7402C"/>
    <w:rsid w:val="00E75A11"/>
    <w:rsid w:val="00E80A75"/>
    <w:rsid w:val="00E81341"/>
    <w:rsid w:val="00E855A1"/>
    <w:rsid w:val="00E90D49"/>
    <w:rsid w:val="00E95D32"/>
    <w:rsid w:val="00EA34A6"/>
    <w:rsid w:val="00EA70E8"/>
    <w:rsid w:val="00EB018F"/>
    <w:rsid w:val="00EB06A4"/>
    <w:rsid w:val="00EB4777"/>
    <w:rsid w:val="00EC0EB4"/>
    <w:rsid w:val="00EC36A6"/>
    <w:rsid w:val="00ED0C2A"/>
    <w:rsid w:val="00EE2C6F"/>
    <w:rsid w:val="00EE64D2"/>
    <w:rsid w:val="00EF1C19"/>
    <w:rsid w:val="00F0029E"/>
    <w:rsid w:val="00F00519"/>
    <w:rsid w:val="00F072C7"/>
    <w:rsid w:val="00F132AA"/>
    <w:rsid w:val="00F14529"/>
    <w:rsid w:val="00F14FB9"/>
    <w:rsid w:val="00F175CA"/>
    <w:rsid w:val="00F21E9B"/>
    <w:rsid w:val="00F256BF"/>
    <w:rsid w:val="00F33D13"/>
    <w:rsid w:val="00F3715B"/>
    <w:rsid w:val="00F37F44"/>
    <w:rsid w:val="00F4322E"/>
    <w:rsid w:val="00F45EBC"/>
    <w:rsid w:val="00F472BD"/>
    <w:rsid w:val="00F47F3C"/>
    <w:rsid w:val="00F53644"/>
    <w:rsid w:val="00F75DA1"/>
    <w:rsid w:val="00F80845"/>
    <w:rsid w:val="00F80E59"/>
    <w:rsid w:val="00F82680"/>
    <w:rsid w:val="00F8584F"/>
    <w:rsid w:val="00F86B4B"/>
    <w:rsid w:val="00F86D4F"/>
    <w:rsid w:val="00F90586"/>
    <w:rsid w:val="00FA3766"/>
    <w:rsid w:val="00FA3D5D"/>
    <w:rsid w:val="00FA4E8D"/>
    <w:rsid w:val="00FA51BD"/>
    <w:rsid w:val="00FC0CC0"/>
    <w:rsid w:val="00FC3913"/>
    <w:rsid w:val="00FC65A5"/>
    <w:rsid w:val="00FC73C4"/>
    <w:rsid w:val="00FE37A7"/>
    <w:rsid w:val="00FE5051"/>
    <w:rsid w:val="00FF22DE"/>
    <w:rsid w:val="00FF484D"/>
    <w:rsid w:val="00FF54BA"/>
    <w:rsid w:val="02D47DE2"/>
    <w:rsid w:val="0545B342"/>
    <w:rsid w:val="06ECF88A"/>
    <w:rsid w:val="0A0E283D"/>
    <w:rsid w:val="0C4ACF5E"/>
    <w:rsid w:val="0DDB233F"/>
    <w:rsid w:val="0F83096C"/>
    <w:rsid w:val="0FB21CF8"/>
    <w:rsid w:val="104F0D22"/>
    <w:rsid w:val="128ABD7C"/>
    <w:rsid w:val="143C0352"/>
    <w:rsid w:val="17ADA119"/>
    <w:rsid w:val="1BD00186"/>
    <w:rsid w:val="1D21A8A5"/>
    <w:rsid w:val="1E1CBB8C"/>
    <w:rsid w:val="1F5BC3CA"/>
    <w:rsid w:val="208220DE"/>
    <w:rsid w:val="27624228"/>
    <w:rsid w:val="2B4F8515"/>
    <w:rsid w:val="2C07540B"/>
    <w:rsid w:val="2CB14EEB"/>
    <w:rsid w:val="2D07C9DE"/>
    <w:rsid w:val="2DAE1ED8"/>
    <w:rsid w:val="2E24B327"/>
    <w:rsid w:val="2F6211A3"/>
    <w:rsid w:val="2FFCF91E"/>
    <w:rsid w:val="314E7346"/>
    <w:rsid w:val="3C694EB9"/>
    <w:rsid w:val="3D6306EF"/>
    <w:rsid w:val="415FA26F"/>
    <w:rsid w:val="4190325A"/>
    <w:rsid w:val="42213665"/>
    <w:rsid w:val="42F3E470"/>
    <w:rsid w:val="44989E76"/>
    <w:rsid w:val="452D3B66"/>
    <w:rsid w:val="496EBDB4"/>
    <w:rsid w:val="4CF9F751"/>
    <w:rsid w:val="4DE5FC19"/>
    <w:rsid w:val="559F3E9A"/>
    <w:rsid w:val="55B2E8C8"/>
    <w:rsid w:val="55CB6ECE"/>
    <w:rsid w:val="56E2EB81"/>
    <w:rsid w:val="572DAF62"/>
    <w:rsid w:val="585C0EFC"/>
    <w:rsid w:val="59B088D2"/>
    <w:rsid w:val="59E33918"/>
    <w:rsid w:val="5AB55CA4"/>
    <w:rsid w:val="5BBA95E6"/>
    <w:rsid w:val="5C122900"/>
    <w:rsid w:val="5E334996"/>
    <w:rsid w:val="6331D323"/>
    <w:rsid w:val="65134EFA"/>
    <w:rsid w:val="67614C62"/>
    <w:rsid w:val="6C2369C6"/>
    <w:rsid w:val="6E486C4F"/>
    <w:rsid w:val="6E96361C"/>
    <w:rsid w:val="7077F529"/>
    <w:rsid w:val="78396D89"/>
    <w:rsid w:val="790D2F41"/>
    <w:rsid w:val="7B6CDCDE"/>
    <w:rsid w:val="7C67C395"/>
    <w:rsid w:val="7D624629"/>
    <w:rsid w:val="7E4C37C4"/>
    <w:rsid w:val="7E57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089B364"/>
  <w15:chartTrackingRefBased/>
  <w15:docId w15:val="{182B0C7A-12D9-469A-BE00-B7FA4E4B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07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0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798"/>
  </w:style>
  <w:style w:type="paragraph" w:styleId="Footer">
    <w:name w:val="footer"/>
    <w:basedOn w:val="Normal"/>
    <w:link w:val="FooterChar"/>
    <w:uiPriority w:val="99"/>
    <w:unhideWhenUsed/>
    <w:rsid w:val="00B10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798"/>
  </w:style>
  <w:style w:type="table" w:styleId="TableGrid">
    <w:name w:val="Table Grid"/>
    <w:basedOn w:val="TableNormal"/>
    <w:uiPriority w:val="39"/>
    <w:rsid w:val="00B10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51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1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C1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28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7027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11D1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0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D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D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D82"/>
    <w:rPr>
      <w:b/>
      <w:bCs/>
      <w:sz w:val="20"/>
      <w:szCs w:val="20"/>
    </w:rPr>
  </w:style>
  <w:style w:type="paragraph" w:customStyle="1" w:styleId="Default">
    <w:name w:val="Default"/>
    <w:rsid w:val="00CA69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paragraph" w:styleId="Revision">
    <w:name w:val="Revision"/>
    <w:hidden/>
    <w:uiPriority w:val="99"/>
    <w:semiHidden/>
    <w:rsid w:val="005D1A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FC06E327905843A599D86C9C77351B" ma:contentTypeVersion="13" ma:contentTypeDescription="Create a new document." ma:contentTypeScope="" ma:versionID="58f052a46701f992be73b84ff0e10a0b">
  <xsd:schema xmlns:xsd="http://www.w3.org/2001/XMLSchema" xmlns:xs="http://www.w3.org/2001/XMLSchema" xmlns:p="http://schemas.microsoft.com/office/2006/metadata/properties" xmlns:ns3="436685da-f720-4d68-b819-38ffd148b0a1" xmlns:ns4="0f965844-3532-42e6-8e6c-3ab4ca621811" targetNamespace="http://schemas.microsoft.com/office/2006/metadata/properties" ma:root="true" ma:fieldsID="4d4491142e4803a2fc4d7db63c00bc70" ns3:_="" ns4:_="">
    <xsd:import namespace="436685da-f720-4d68-b819-38ffd148b0a1"/>
    <xsd:import namespace="0f965844-3532-42e6-8e6c-3ab4ca6218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685da-f720-4d68-b819-38ffd148b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65844-3532-42e6-8e6c-3ab4ca621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A59D29-696A-47E4-9DA1-33F56842AD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EABEA1-D2C2-4108-9104-669E95844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685da-f720-4d68-b819-38ffd148b0a1"/>
    <ds:schemaRef ds:uri="0f965844-3532-42e6-8e6c-3ab4ca621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C867D2-F7A6-4ACB-957C-412F942DE8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BB0482-D8CA-4A1F-80BE-433CEC0412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Martin</dc:creator>
  <cp:keywords/>
  <dc:description/>
  <cp:lastModifiedBy>Jackie MacKenzie (HLH Corporate Services)</cp:lastModifiedBy>
  <cp:revision>8</cp:revision>
  <dcterms:created xsi:type="dcterms:W3CDTF">2021-11-25T09:36:00Z</dcterms:created>
  <dcterms:modified xsi:type="dcterms:W3CDTF">2021-11-26T15:14:00Z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0x01010048FC06E327905843A599D86C9C77351B</vt:lpwstr>
  </property>
</Properties>
</file>