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4" w:type="dxa"/>
        <w:tblLayout w:type="fixed"/>
        <w:tblLook w:val="0000" w:firstRow="0" w:lastRow="0" w:firstColumn="0" w:lastColumn="0" w:noHBand="0" w:noVBand="0"/>
      </w:tblPr>
      <w:tblGrid>
        <w:gridCol w:w="6237"/>
        <w:gridCol w:w="3227"/>
      </w:tblGrid>
      <w:tr w:rsidR="00B84929" w:rsidRPr="000D7575" w14:paraId="38070263" w14:textId="77777777" w:rsidTr="00475A7B">
        <w:trPr>
          <w:cantSplit/>
          <w:trHeight w:val="993"/>
        </w:trPr>
        <w:tc>
          <w:tcPr>
            <w:tcW w:w="6237" w:type="dxa"/>
          </w:tcPr>
          <w:p w14:paraId="3737644D" w14:textId="77777777" w:rsidR="00DE1E6C" w:rsidRPr="000D7575" w:rsidRDefault="00B84929" w:rsidP="005C61F6">
            <w:pPr>
              <w:pStyle w:val="BodyText"/>
              <w:jc w:val="left"/>
              <w:rPr>
                <w:rFonts w:ascii="Arial" w:hAnsi="Arial" w:cs="Arial"/>
                <w:szCs w:val="24"/>
              </w:rPr>
            </w:pPr>
            <w:r w:rsidRPr="000D7575">
              <w:rPr>
                <w:rFonts w:ascii="Arial" w:hAnsi="Arial" w:cs="Arial"/>
                <w:szCs w:val="24"/>
              </w:rPr>
              <w:t xml:space="preserve">HIGH LIFE HIGHLAND </w:t>
            </w:r>
          </w:p>
          <w:p w14:paraId="630FA00F" w14:textId="77777777" w:rsidR="002B7DC4" w:rsidRPr="000D7575" w:rsidRDefault="00DE1E6C" w:rsidP="005C61F6">
            <w:pPr>
              <w:pStyle w:val="BodyText"/>
              <w:jc w:val="left"/>
              <w:rPr>
                <w:rFonts w:ascii="Arial" w:hAnsi="Arial" w:cs="Arial"/>
                <w:szCs w:val="24"/>
              </w:rPr>
            </w:pPr>
            <w:r w:rsidRPr="000D7575">
              <w:rPr>
                <w:rFonts w:ascii="Arial" w:hAnsi="Arial" w:cs="Arial"/>
                <w:szCs w:val="24"/>
              </w:rPr>
              <w:t>REPORT TO BOARD OF DIRECTORS</w:t>
            </w:r>
          </w:p>
          <w:p w14:paraId="697C413A" w14:textId="14BA784D" w:rsidR="00B84929" w:rsidRPr="009341B2" w:rsidRDefault="009341B2" w:rsidP="005C61F6">
            <w:pPr>
              <w:pStyle w:val="BodyText"/>
              <w:jc w:val="left"/>
              <w:rPr>
                <w:rFonts w:ascii="Arial" w:hAnsi="Arial" w:cs="Arial"/>
                <w:caps/>
                <w:szCs w:val="24"/>
              </w:rPr>
            </w:pPr>
            <w:r w:rsidRPr="009341B2">
              <w:rPr>
                <w:rFonts w:ascii="Arial" w:hAnsi="Arial" w:cs="Arial"/>
                <w:caps/>
                <w:szCs w:val="24"/>
              </w:rPr>
              <w:t>1</w:t>
            </w:r>
            <w:r w:rsidR="00C81DFE">
              <w:rPr>
                <w:rFonts w:ascii="Arial" w:hAnsi="Arial" w:cs="Arial"/>
                <w:caps/>
                <w:szCs w:val="24"/>
              </w:rPr>
              <w:t>3</w:t>
            </w:r>
            <w:r w:rsidRPr="009341B2">
              <w:rPr>
                <w:rFonts w:ascii="Arial" w:hAnsi="Arial" w:cs="Arial"/>
                <w:caps/>
                <w:szCs w:val="24"/>
              </w:rPr>
              <w:t xml:space="preserve"> </w:t>
            </w:r>
            <w:r w:rsidR="00357A95">
              <w:rPr>
                <w:rFonts w:ascii="Arial" w:hAnsi="Arial" w:cs="Arial"/>
                <w:caps/>
                <w:szCs w:val="24"/>
              </w:rPr>
              <w:t>DECEMBER</w:t>
            </w:r>
            <w:r w:rsidRPr="009341B2">
              <w:rPr>
                <w:rFonts w:ascii="Arial" w:hAnsi="Arial" w:cs="Arial"/>
                <w:caps/>
                <w:szCs w:val="24"/>
              </w:rPr>
              <w:t xml:space="preserve"> </w:t>
            </w:r>
            <w:r w:rsidR="00F05E54" w:rsidRPr="009341B2">
              <w:rPr>
                <w:rFonts w:ascii="Arial" w:hAnsi="Arial" w:cs="Arial"/>
                <w:caps/>
                <w:szCs w:val="24"/>
              </w:rPr>
              <w:t>20</w:t>
            </w:r>
            <w:r w:rsidR="007F74ED" w:rsidRPr="009341B2">
              <w:rPr>
                <w:rFonts w:ascii="Arial" w:hAnsi="Arial" w:cs="Arial"/>
                <w:caps/>
                <w:szCs w:val="24"/>
              </w:rPr>
              <w:t>2</w:t>
            </w:r>
            <w:r w:rsidR="00743BE9" w:rsidRPr="009341B2">
              <w:rPr>
                <w:rFonts w:ascii="Arial" w:hAnsi="Arial" w:cs="Arial"/>
                <w:caps/>
                <w:szCs w:val="24"/>
              </w:rPr>
              <w:t>1</w:t>
            </w:r>
            <w:r w:rsidR="00B84929" w:rsidRPr="009341B2">
              <w:rPr>
                <w:rFonts w:ascii="Arial" w:hAnsi="Arial" w:cs="Arial"/>
                <w:caps/>
                <w:szCs w:val="24"/>
              </w:rPr>
              <w:fldChar w:fldCharType="begin"/>
            </w:r>
            <w:r w:rsidR="00B84929" w:rsidRPr="009341B2">
              <w:rPr>
                <w:rFonts w:ascii="Arial" w:hAnsi="Arial" w:cs="Arial"/>
                <w:caps/>
                <w:szCs w:val="24"/>
              </w:rPr>
              <w:instrText xml:space="preserve">  </w:instrText>
            </w:r>
            <w:r w:rsidR="00B84929" w:rsidRPr="009341B2">
              <w:rPr>
                <w:rFonts w:ascii="Arial" w:hAnsi="Arial" w:cs="Arial"/>
                <w:caps/>
                <w:szCs w:val="24"/>
              </w:rPr>
              <w:fldChar w:fldCharType="end"/>
            </w:r>
          </w:p>
        </w:tc>
        <w:tc>
          <w:tcPr>
            <w:tcW w:w="3227" w:type="dxa"/>
          </w:tcPr>
          <w:p w14:paraId="5EDF4FD8" w14:textId="77777777" w:rsidR="00B84929" w:rsidRPr="00393AD5" w:rsidRDefault="00B84929" w:rsidP="005C61F6">
            <w:pPr>
              <w:rPr>
                <w:rFonts w:ascii="Arial" w:hAnsi="Arial" w:cs="Arial"/>
                <w:szCs w:val="24"/>
                <w:highlight w:val="yellow"/>
              </w:rPr>
            </w:pPr>
            <w:r w:rsidRPr="00493990">
              <w:rPr>
                <w:rFonts w:ascii="Arial" w:hAnsi="Arial" w:cs="Arial"/>
                <w:szCs w:val="24"/>
              </w:rPr>
              <w:t>AGENDA ITEM</w:t>
            </w:r>
            <w:r w:rsidR="00C418B1" w:rsidRPr="00493990">
              <w:rPr>
                <w:rFonts w:ascii="Arial" w:hAnsi="Arial" w:cs="Arial"/>
                <w:szCs w:val="24"/>
              </w:rPr>
              <w:t xml:space="preserve"> </w:t>
            </w:r>
            <w:r w:rsidR="00EE69A9" w:rsidRPr="00493990">
              <w:rPr>
                <w:rFonts w:ascii="Arial" w:hAnsi="Arial" w:cs="Arial"/>
                <w:szCs w:val="24"/>
              </w:rPr>
              <w:t xml:space="preserve"> </w:t>
            </w:r>
            <w:r w:rsidRPr="00493990">
              <w:rPr>
                <w:rFonts w:ascii="Arial" w:hAnsi="Arial" w:cs="Arial"/>
                <w:szCs w:val="24"/>
              </w:rPr>
              <w:t xml:space="preserve">    REPORT No HLH</w:t>
            </w:r>
            <w:r w:rsidR="00493990" w:rsidRPr="00493990">
              <w:rPr>
                <w:rFonts w:ascii="Arial" w:hAnsi="Arial" w:cs="Arial"/>
                <w:szCs w:val="24"/>
              </w:rPr>
              <w:t xml:space="preserve">  </w:t>
            </w:r>
            <w:r w:rsidR="00475A7B">
              <w:rPr>
                <w:rFonts w:ascii="Arial" w:hAnsi="Arial" w:cs="Arial"/>
                <w:szCs w:val="24"/>
              </w:rPr>
              <w:t xml:space="preserve">  </w:t>
            </w:r>
            <w:r w:rsidRPr="00493990">
              <w:rPr>
                <w:rFonts w:ascii="Arial" w:hAnsi="Arial" w:cs="Arial"/>
                <w:szCs w:val="24"/>
              </w:rPr>
              <w:t>/</w:t>
            </w:r>
            <w:r w:rsidR="000A687E" w:rsidRPr="00493990">
              <w:rPr>
                <w:rFonts w:ascii="Arial" w:hAnsi="Arial" w:cs="Arial"/>
                <w:szCs w:val="24"/>
              </w:rPr>
              <w:t>2</w:t>
            </w:r>
            <w:r w:rsidR="00EE2B9D">
              <w:rPr>
                <w:rFonts w:ascii="Arial" w:hAnsi="Arial" w:cs="Arial"/>
                <w:szCs w:val="24"/>
              </w:rPr>
              <w:t>1</w:t>
            </w:r>
          </w:p>
        </w:tc>
      </w:tr>
    </w:tbl>
    <w:p w14:paraId="7FF35F89" w14:textId="77777777" w:rsidR="0039450A" w:rsidRDefault="00050D22" w:rsidP="005C61F6">
      <w:pPr>
        <w:pStyle w:val="Heading2"/>
        <w:rPr>
          <w:rFonts w:ascii="Arial" w:hAnsi="Arial" w:cs="Arial"/>
          <w:b/>
          <w:szCs w:val="24"/>
          <w:u w:val="none"/>
        </w:rPr>
      </w:pPr>
      <w:r w:rsidRPr="000D7575">
        <w:rPr>
          <w:rFonts w:ascii="Arial" w:hAnsi="Arial" w:cs="Arial"/>
          <w:b/>
          <w:caps/>
          <w:szCs w:val="24"/>
          <w:u w:val="none"/>
        </w:rPr>
        <w:t xml:space="preserve">Performance Report </w:t>
      </w:r>
      <w:r w:rsidR="00DE1E6C" w:rsidRPr="000D7575">
        <w:rPr>
          <w:rFonts w:ascii="Arial" w:hAnsi="Arial" w:cs="Arial"/>
          <w:b/>
          <w:szCs w:val="24"/>
          <w:u w:val="none"/>
        </w:rPr>
        <w:t>-</w:t>
      </w:r>
      <w:r w:rsidRPr="000D7575">
        <w:rPr>
          <w:rFonts w:ascii="Arial" w:hAnsi="Arial" w:cs="Arial"/>
          <w:b/>
          <w:szCs w:val="24"/>
          <w:u w:val="none"/>
        </w:rPr>
        <w:t xml:space="preserve"> </w:t>
      </w:r>
      <w:r w:rsidR="0039450A" w:rsidRPr="000D7575">
        <w:rPr>
          <w:rFonts w:ascii="Arial" w:hAnsi="Arial" w:cs="Arial"/>
          <w:b/>
          <w:szCs w:val="24"/>
          <w:u w:val="none"/>
        </w:rPr>
        <w:t xml:space="preserve">Report </w:t>
      </w:r>
      <w:r w:rsidR="00A8159A" w:rsidRPr="000D7575">
        <w:rPr>
          <w:rFonts w:ascii="Arial" w:hAnsi="Arial" w:cs="Arial"/>
          <w:b/>
          <w:szCs w:val="24"/>
          <w:u w:val="none"/>
        </w:rPr>
        <w:t>by</w:t>
      </w:r>
      <w:r w:rsidR="002B7DC4" w:rsidRPr="000D7575">
        <w:rPr>
          <w:rFonts w:ascii="Arial" w:hAnsi="Arial" w:cs="Arial"/>
          <w:b/>
          <w:szCs w:val="24"/>
          <w:u w:val="none"/>
        </w:rPr>
        <w:t xml:space="preserve"> Chief Executive</w:t>
      </w:r>
    </w:p>
    <w:p w14:paraId="36A5073A" w14:textId="77777777" w:rsidR="00653467" w:rsidRDefault="00653467" w:rsidP="00653467"/>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4"/>
      </w:tblGrid>
      <w:tr w:rsidR="0039450A" w:rsidRPr="000D7575" w14:paraId="5CB4D9E5" w14:textId="77777777">
        <w:trPr>
          <w:cantSplit/>
        </w:trPr>
        <w:tc>
          <w:tcPr>
            <w:tcW w:w="9464" w:type="dxa"/>
          </w:tcPr>
          <w:p w14:paraId="74130AAB" w14:textId="77777777" w:rsidR="0039450A" w:rsidRPr="000D7575" w:rsidRDefault="002B7DC4" w:rsidP="005C61F6">
            <w:pPr>
              <w:pStyle w:val="Heading2"/>
              <w:rPr>
                <w:rFonts w:ascii="Arial" w:hAnsi="Arial" w:cs="Arial"/>
                <w:b/>
                <w:szCs w:val="24"/>
                <w:u w:val="none"/>
              </w:rPr>
            </w:pPr>
            <w:r w:rsidRPr="000D7575">
              <w:rPr>
                <w:rFonts w:ascii="Arial" w:hAnsi="Arial" w:cs="Arial"/>
                <w:b/>
                <w:szCs w:val="24"/>
                <w:u w:val="none"/>
              </w:rPr>
              <w:t>Summary</w:t>
            </w:r>
          </w:p>
          <w:p w14:paraId="198D30B8" w14:textId="77777777" w:rsidR="002B7DC4" w:rsidRPr="000D7575" w:rsidRDefault="002B7DC4" w:rsidP="005C61F6">
            <w:pPr>
              <w:rPr>
                <w:rFonts w:ascii="Arial" w:hAnsi="Arial" w:cs="Arial"/>
                <w:szCs w:val="24"/>
              </w:rPr>
            </w:pPr>
          </w:p>
          <w:p w14:paraId="5892BA37" w14:textId="1922E988" w:rsidR="00050D22" w:rsidRPr="000D7575" w:rsidRDefault="00050D22" w:rsidP="005C61F6">
            <w:pPr>
              <w:jc w:val="both"/>
              <w:rPr>
                <w:rFonts w:ascii="Arial" w:hAnsi="Arial" w:cs="Arial"/>
                <w:szCs w:val="24"/>
              </w:rPr>
            </w:pPr>
            <w:r w:rsidRPr="000D7575">
              <w:rPr>
                <w:rFonts w:ascii="Arial" w:hAnsi="Arial" w:cs="Arial"/>
                <w:szCs w:val="24"/>
              </w:rPr>
              <w:t xml:space="preserve">The purpose of this report is to present performance information for the period </w:t>
            </w:r>
            <w:r w:rsidR="00357A95">
              <w:rPr>
                <w:rFonts w:ascii="Arial" w:hAnsi="Arial" w:cs="Arial"/>
                <w:szCs w:val="24"/>
              </w:rPr>
              <w:t>July</w:t>
            </w:r>
            <w:r w:rsidR="00CF7D89" w:rsidRPr="000D7575">
              <w:rPr>
                <w:rFonts w:ascii="Arial" w:hAnsi="Arial" w:cs="Arial"/>
                <w:szCs w:val="24"/>
              </w:rPr>
              <w:t xml:space="preserve"> to </w:t>
            </w:r>
            <w:r w:rsidR="00357A95">
              <w:rPr>
                <w:rFonts w:ascii="Arial" w:hAnsi="Arial" w:cs="Arial"/>
                <w:szCs w:val="24"/>
              </w:rPr>
              <w:t>September</w:t>
            </w:r>
            <w:r w:rsidR="007A4C81" w:rsidRPr="000D7575">
              <w:rPr>
                <w:rFonts w:ascii="Arial" w:hAnsi="Arial" w:cs="Arial"/>
                <w:szCs w:val="24"/>
              </w:rPr>
              <w:t xml:space="preserve"> </w:t>
            </w:r>
            <w:r w:rsidR="00A875E4" w:rsidRPr="000D7575">
              <w:rPr>
                <w:rFonts w:ascii="Arial" w:hAnsi="Arial" w:cs="Arial"/>
                <w:szCs w:val="24"/>
              </w:rPr>
              <w:t>20</w:t>
            </w:r>
            <w:r w:rsidR="00916F68">
              <w:rPr>
                <w:rFonts w:ascii="Arial" w:hAnsi="Arial" w:cs="Arial"/>
                <w:szCs w:val="24"/>
              </w:rPr>
              <w:t>2</w:t>
            </w:r>
            <w:r w:rsidR="00934B3C">
              <w:rPr>
                <w:rFonts w:ascii="Arial" w:hAnsi="Arial" w:cs="Arial"/>
                <w:szCs w:val="24"/>
              </w:rPr>
              <w:t>1</w:t>
            </w:r>
            <w:r w:rsidRPr="000D7575">
              <w:rPr>
                <w:rFonts w:ascii="Arial" w:hAnsi="Arial" w:cs="Arial"/>
                <w:szCs w:val="24"/>
              </w:rPr>
              <w:t xml:space="preserve">. </w:t>
            </w:r>
          </w:p>
          <w:p w14:paraId="0FFEB2BD" w14:textId="77777777" w:rsidR="00050D22" w:rsidRPr="000D7575" w:rsidRDefault="00050D22" w:rsidP="005C61F6">
            <w:pPr>
              <w:jc w:val="both"/>
              <w:rPr>
                <w:rFonts w:ascii="Arial" w:hAnsi="Arial" w:cs="Arial"/>
                <w:szCs w:val="24"/>
              </w:rPr>
            </w:pPr>
          </w:p>
          <w:p w14:paraId="052B5899" w14:textId="27A484F8" w:rsidR="009A0F77" w:rsidRDefault="00965F37" w:rsidP="009A0F77">
            <w:pPr>
              <w:jc w:val="both"/>
              <w:rPr>
                <w:rFonts w:ascii="Arial" w:hAnsi="Arial" w:cs="Arial"/>
                <w:szCs w:val="24"/>
              </w:rPr>
            </w:pPr>
            <w:r w:rsidRPr="000D7575">
              <w:rPr>
                <w:rFonts w:ascii="Arial" w:hAnsi="Arial" w:cs="Arial"/>
                <w:szCs w:val="24"/>
              </w:rPr>
              <w:t xml:space="preserve">It is recommended </w:t>
            </w:r>
            <w:r w:rsidR="00CF025B">
              <w:rPr>
                <w:rFonts w:ascii="Arial" w:hAnsi="Arial" w:cs="Arial"/>
                <w:szCs w:val="24"/>
              </w:rPr>
              <w:t xml:space="preserve">that </w:t>
            </w:r>
            <w:r w:rsidRPr="000D7575">
              <w:rPr>
                <w:rFonts w:ascii="Arial" w:hAnsi="Arial" w:cs="Arial"/>
                <w:szCs w:val="24"/>
              </w:rPr>
              <w:t>Director</w:t>
            </w:r>
            <w:r w:rsidR="009A0F77">
              <w:rPr>
                <w:rFonts w:ascii="Arial" w:hAnsi="Arial" w:cs="Arial"/>
                <w:szCs w:val="24"/>
              </w:rPr>
              <w:t xml:space="preserve">s </w:t>
            </w:r>
            <w:r w:rsidR="0074780C" w:rsidRPr="000D7575">
              <w:rPr>
                <w:rFonts w:ascii="Arial" w:hAnsi="Arial" w:cs="Arial"/>
                <w:szCs w:val="24"/>
              </w:rPr>
              <w:t xml:space="preserve">comment on the report and agree that the overall health check on the </w:t>
            </w:r>
            <w:r w:rsidR="006E5243">
              <w:rPr>
                <w:rFonts w:ascii="Arial" w:hAnsi="Arial" w:cs="Arial"/>
                <w:szCs w:val="24"/>
              </w:rPr>
              <w:t>c</w:t>
            </w:r>
            <w:r w:rsidR="00B757FB">
              <w:rPr>
                <w:rFonts w:ascii="Arial" w:hAnsi="Arial" w:cs="Arial"/>
                <w:szCs w:val="24"/>
              </w:rPr>
              <w:t>harit</w:t>
            </w:r>
            <w:r w:rsidR="0074780C" w:rsidRPr="000D7575">
              <w:rPr>
                <w:rFonts w:ascii="Arial" w:hAnsi="Arial" w:cs="Arial"/>
                <w:szCs w:val="24"/>
              </w:rPr>
              <w:t>y for th</w:t>
            </w:r>
            <w:r w:rsidR="00F74571">
              <w:rPr>
                <w:rFonts w:ascii="Arial" w:hAnsi="Arial" w:cs="Arial"/>
                <w:szCs w:val="24"/>
              </w:rPr>
              <w:t xml:space="preserve">at </w:t>
            </w:r>
            <w:r w:rsidR="0074780C" w:rsidRPr="000D7575">
              <w:rPr>
                <w:rFonts w:ascii="Arial" w:hAnsi="Arial" w:cs="Arial"/>
                <w:szCs w:val="24"/>
              </w:rPr>
              <w:t xml:space="preserve">period is assessed </w:t>
            </w:r>
            <w:r w:rsidR="00E04797">
              <w:rPr>
                <w:rFonts w:ascii="Arial" w:hAnsi="Arial" w:cs="Arial"/>
                <w:szCs w:val="24"/>
              </w:rPr>
              <w:t xml:space="preserve">as </w:t>
            </w:r>
            <w:r w:rsidR="009A0F77">
              <w:rPr>
                <w:rFonts w:ascii="Arial" w:hAnsi="Arial" w:cs="Arial"/>
                <w:szCs w:val="24"/>
              </w:rPr>
              <w:t xml:space="preserve">“green”, on target, reflecting indications of customer recovery following COVID-19 restrictions and additional financial support having been agreed by </w:t>
            </w:r>
            <w:r w:rsidR="006E5243">
              <w:rPr>
                <w:rFonts w:ascii="Arial" w:hAnsi="Arial" w:cs="Arial"/>
                <w:szCs w:val="24"/>
              </w:rPr>
              <w:t>T</w:t>
            </w:r>
            <w:r w:rsidR="009A0F77">
              <w:rPr>
                <w:rFonts w:ascii="Arial" w:hAnsi="Arial" w:cs="Arial"/>
                <w:szCs w:val="24"/>
              </w:rPr>
              <w:t xml:space="preserve">he Highland Council for financial year 2021/22. </w:t>
            </w:r>
          </w:p>
          <w:p w14:paraId="171D5E3C" w14:textId="77777777" w:rsidR="0039450A" w:rsidRPr="00A30C56" w:rsidRDefault="0039450A" w:rsidP="00A30C56">
            <w:pPr>
              <w:ind w:left="720"/>
              <w:jc w:val="both"/>
              <w:rPr>
                <w:rFonts w:ascii="Arial" w:hAnsi="Arial" w:cs="Arial"/>
                <w:szCs w:val="24"/>
              </w:rPr>
            </w:pPr>
            <w:r w:rsidRPr="00A30C56">
              <w:rPr>
                <w:rFonts w:ascii="Arial" w:hAnsi="Arial" w:cs="Arial"/>
                <w:szCs w:val="24"/>
              </w:rPr>
              <w:fldChar w:fldCharType="begin"/>
            </w:r>
            <w:r w:rsidRPr="00A30C56">
              <w:rPr>
                <w:rFonts w:ascii="Arial" w:hAnsi="Arial" w:cs="Arial"/>
                <w:szCs w:val="24"/>
              </w:rPr>
              <w:instrText xml:space="preserve">  </w:instrText>
            </w:r>
            <w:r w:rsidRPr="00A30C56">
              <w:rPr>
                <w:rFonts w:ascii="Arial" w:hAnsi="Arial" w:cs="Arial"/>
                <w:szCs w:val="24"/>
              </w:rPr>
              <w:fldChar w:fldCharType="end"/>
            </w:r>
          </w:p>
        </w:tc>
      </w:tr>
    </w:tbl>
    <w:p w14:paraId="21180594" w14:textId="77777777" w:rsidR="0097099E" w:rsidRPr="000D7575" w:rsidRDefault="0097099E" w:rsidP="005C61F6">
      <w:pPr>
        <w:jc w:val="both"/>
        <w:rPr>
          <w:rFonts w:ascii="Arial" w:hAnsi="Arial" w:cs="Arial"/>
          <w:szCs w:val="24"/>
        </w:rPr>
      </w:pPr>
    </w:p>
    <w:tbl>
      <w:tblPr>
        <w:tblW w:w="9464" w:type="dxa"/>
        <w:tblLook w:val="0000" w:firstRow="0" w:lastRow="0" w:firstColumn="0" w:lastColumn="0" w:noHBand="0" w:noVBand="0"/>
      </w:tblPr>
      <w:tblGrid>
        <w:gridCol w:w="817"/>
        <w:gridCol w:w="8647"/>
      </w:tblGrid>
      <w:tr w:rsidR="00A53534" w:rsidRPr="000D7575" w14:paraId="7C6DCE88" w14:textId="77777777" w:rsidTr="00555464">
        <w:tc>
          <w:tcPr>
            <w:tcW w:w="817" w:type="dxa"/>
          </w:tcPr>
          <w:p w14:paraId="319ABB02" w14:textId="77777777" w:rsidR="00A53534" w:rsidRPr="000D7575" w:rsidRDefault="008B4D54" w:rsidP="005C61F6">
            <w:pPr>
              <w:rPr>
                <w:rFonts w:ascii="Arial" w:hAnsi="Arial" w:cs="Arial"/>
                <w:b/>
                <w:szCs w:val="24"/>
              </w:rPr>
            </w:pPr>
            <w:r w:rsidRPr="000D7575">
              <w:rPr>
                <w:rFonts w:ascii="Arial" w:hAnsi="Arial" w:cs="Arial"/>
                <w:b/>
                <w:szCs w:val="24"/>
              </w:rPr>
              <w:t>1</w:t>
            </w:r>
            <w:r w:rsidR="00A53534" w:rsidRPr="000D7575">
              <w:rPr>
                <w:rFonts w:ascii="Arial" w:hAnsi="Arial" w:cs="Arial"/>
                <w:b/>
                <w:szCs w:val="24"/>
              </w:rPr>
              <w:t>.</w:t>
            </w:r>
          </w:p>
        </w:tc>
        <w:tc>
          <w:tcPr>
            <w:tcW w:w="8647" w:type="dxa"/>
          </w:tcPr>
          <w:p w14:paraId="18051711" w14:textId="77777777" w:rsidR="00A53534" w:rsidRPr="000D7575" w:rsidRDefault="00A53534" w:rsidP="005C61F6">
            <w:pPr>
              <w:rPr>
                <w:rFonts w:ascii="Arial" w:hAnsi="Arial" w:cs="Arial"/>
                <w:b/>
                <w:szCs w:val="24"/>
              </w:rPr>
            </w:pPr>
            <w:r w:rsidRPr="000D7575">
              <w:rPr>
                <w:rFonts w:ascii="Arial" w:hAnsi="Arial" w:cs="Arial"/>
                <w:b/>
                <w:szCs w:val="24"/>
              </w:rPr>
              <w:t>Business Plan Contribution</w:t>
            </w:r>
          </w:p>
          <w:p w14:paraId="1652AAC4" w14:textId="77777777" w:rsidR="00A53534" w:rsidRPr="000D7575" w:rsidRDefault="00A53534" w:rsidP="005C61F6">
            <w:pPr>
              <w:rPr>
                <w:rFonts w:ascii="Arial" w:hAnsi="Arial" w:cs="Arial"/>
                <w:szCs w:val="24"/>
              </w:rPr>
            </w:pPr>
          </w:p>
        </w:tc>
      </w:tr>
      <w:tr w:rsidR="00A53534" w:rsidRPr="000D7575" w14:paraId="3E2C9CCE" w14:textId="77777777" w:rsidTr="00555464">
        <w:tc>
          <w:tcPr>
            <w:tcW w:w="817" w:type="dxa"/>
          </w:tcPr>
          <w:p w14:paraId="1B99337D" w14:textId="77777777" w:rsidR="00A53534" w:rsidRPr="000D7575" w:rsidRDefault="008B4D54" w:rsidP="005C61F6">
            <w:pPr>
              <w:rPr>
                <w:rFonts w:ascii="Arial" w:hAnsi="Arial" w:cs="Arial"/>
                <w:szCs w:val="24"/>
              </w:rPr>
            </w:pPr>
            <w:r w:rsidRPr="000D7575">
              <w:rPr>
                <w:rFonts w:ascii="Arial" w:hAnsi="Arial" w:cs="Arial"/>
                <w:szCs w:val="24"/>
              </w:rPr>
              <w:t>1</w:t>
            </w:r>
            <w:r w:rsidR="00A53534" w:rsidRPr="000D7575">
              <w:rPr>
                <w:rFonts w:ascii="Arial" w:hAnsi="Arial" w:cs="Arial"/>
                <w:szCs w:val="24"/>
              </w:rPr>
              <w:t>.1</w:t>
            </w:r>
          </w:p>
        </w:tc>
        <w:tc>
          <w:tcPr>
            <w:tcW w:w="8647" w:type="dxa"/>
          </w:tcPr>
          <w:p w14:paraId="5F591474" w14:textId="77777777" w:rsidR="00B26FE3" w:rsidRPr="000D7575" w:rsidRDefault="00B26FE3" w:rsidP="005C61F6">
            <w:pPr>
              <w:jc w:val="both"/>
              <w:rPr>
                <w:rFonts w:ascii="Arial" w:hAnsi="Arial" w:cs="Arial"/>
                <w:szCs w:val="24"/>
              </w:rPr>
            </w:pPr>
            <w:r w:rsidRPr="000D7575">
              <w:rPr>
                <w:rFonts w:ascii="Arial" w:hAnsi="Arial" w:cs="Arial"/>
                <w:szCs w:val="24"/>
              </w:rPr>
              <w:t xml:space="preserve">This report supports </w:t>
            </w:r>
            <w:r w:rsidR="00A5742E" w:rsidRPr="000D7575">
              <w:rPr>
                <w:rFonts w:ascii="Arial" w:hAnsi="Arial" w:cs="Arial"/>
                <w:szCs w:val="24"/>
              </w:rPr>
              <w:t xml:space="preserve">all </w:t>
            </w:r>
            <w:r w:rsidR="00DE583D" w:rsidRPr="000D7575">
              <w:rPr>
                <w:rFonts w:ascii="Arial" w:hAnsi="Arial" w:cs="Arial"/>
                <w:szCs w:val="24"/>
              </w:rPr>
              <w:t xml:space="preserve">of </w:t>
            </w:r>
            <w:r w:rsidR="00A5742E" w:rsidRPr="000D7575">
              <w:rPr>
                <w:rFonts w:ascii="Arial" w:hAnsi="Arial" w:cs="Arial"/>
                <w:szCs w:val="24"/>
              </w:rPr>
              <w:t>the</w:t>
            </w:r>
            <w:r w:rsidR="004973CD" w:rsidRPr="000D7575">
              <w:rPr>
                <w:rFonts w:ascii="Arial" w:hAnsi="Arial" w:cs="Arial"/>
                <w:szCs w:val="24"/>
              </w:rPr>
              <w:t xml:space="preserve"> </w:t>
            </w:r>
            <w:r w:rsidRPr="000D7575">
              <w:rPr>
                <w:rFonts w:ascii="Arial" w:hAnsi="Arial" w:cs="Arial"/>
                <w:szCs w:val="24"/>
              </w:rPr>
              <w:t>Business Outcomes from the High Life Highland (HLH) Business Plan:</w:t>
            </w:r>
          </w:p>
          <w:p w14:paraId="7772A25E" w14:textId="77777777" w:rsidR="00B26FE3" w:rsidRPr="000D7575" w:rsidRDefault="00B26FE3" w:rsidP="005C61F6">
            <w:pPr>
              <w:jc w:val="both"/>
              <w:rPr>
                <w:rFonts w:ascii="Arial" w:hAnsi="Arial" w:cs="Arial"/>
                <w:szCs w:val="24"/>
              </w:rPr>
            </w:pPr>
          </w:p>
          <w:p w14:paraId="03CBF680"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Sustain a high standard of health and safety, and environmental performance</w:t>
            </w:r>
          </w:p>
          <w:p w14:paraId="42BC33D6"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Implement the Service Delivery Contract with THC</w:t>
            </w:r>
          </w:p>
          <w:p w14:paraId="491D8071"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Improving customer engagement and satisfaction</w:t>
            </w:r>
          </w:p>
          <w:p w14:paraId="0BD557E1"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Improving staff engagement and satisfaction</w:t>
            </w:r>
          </w:p>
          <w:p w14:paraId="12990AA3"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Enhance the positive charity image</w:t>
            </w:r>
          </w:p>
          <w:p w14:paraId="1439D606"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Be a trusted and effective partner</w:t>
            </w:r>
          </w:p>
          <w:p w14:paraId="09D4709C"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Achieve sustainable growth across the organisation</w:t>
            </w:r>
          </w:p>
          <w:p w14:paraId="35F0CEA3"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Develop health and wellbeing across Highland communities</w:t>
            </w:r>
          </w:p>
          <w:p w14:paraId="7234255E" w14:textId="77777777" w:rsidR="00DE583D" w:rsidRPr="000D7575" w:rsidRDefault="00DE583D" w:rsidP="00DF1EC0">
            <w:pPr>
              <w:pStyle w:val="ListParagraph"/>
              <w:numPr>
                <w:ilvl w:val="0"/>
                <w:numId w:val="19"/>
              </w:numPr>
              <w:spacing w:after="0" w:line="240" w:lineRule="auto"/>
              <w:jc w:val="both"/>
              <w:rPr>
                <w:rFonts w:ascii="Arial" w:hAnsi="Arial" w:cs="Arial"/>
                <w:b/>
                <w:sz w:val="24"/>
                <w:szCs w:val="24"/>
              </w:rPr>
            </w:pPr>
            <w:r w:rsidRPr="000D7575">
              <w:rPr>
                <w:rFonts w:ascii="Arial" w:hAnsi="Arial" w:cs="Arial"/>
                <w:b/>
                <w:sz w:val="24"/>
                <w:szCs w:val="24"/>
              </w:rPr>
              <w:t>Develop and promote the High Life brand</w:t>
            </w:r>
          </w:p>
          <w:p w14:paraId="558A8567" w14:textId="77777777" w:rsidR="002A11C0" w:rsidRPr="000D7575" w:rsidRDefault="002A11C0" w:rsidP="005C61F6">
            <w:pPr>
              <w:pStyle w:val="ListParagraph"/>
              <w:spacing w:after="0" w:line="240" w:lineRule="auto"/>
              <w:ind w:left="819"/>
              <w:jc w:val="both"/>
              <w:rPr>
                <w:rFonts w:ascii="Arial" w:hAnsi="Arial" w:cs="Arial"/>
                <w:b/>
                <w:sz w:val="24"/>
                <w:szCs w:val="24"/>
              </w:rPr>
            </w:pPr>
          </w:p>
        </w:tc>
      </w:tr>
      <w:tr w:rsidR="00A53534" w:rsidRPr="000D7575" w14:paraId="4F6B6720" w14:textId="77777777" w:rsidTr="00555464">
        <w:tc>
          <w:tcPr>
            <w:tcW w:w="817" w:type="dxa"/>
          </w:tcPr>
          <w:p w14:paraId="50886340" w14:textId="77777777" w:rsidR="00A53534" w:rsidRPr="000D7575" w:rsidRDefault="008B4D54" w:rsidP="005C61F6">
            <w:pPr>
              <w:rPr>
                <w:rFonts w:ascii="Arial" w:hAnsi="Arial" w:cs="Arial"/>
                <w:b/>
                <w:szCs w:val="24"/>
              </w:rPr>
            </w:pPr>
            <w:r w:rsidRPr="000D7575">
              <w:rPr>
                <w:rFonts w:ascii="Arial" w:hAnsi="Arial" w:cs="Arial"/>
                <w:b/>
                <w:szCs w:val="24"/>
              </w:rPr>
              <w:t>2.</w:t>
            </w:r>
          </w:p>
        </w:tc>
        <w:tc>
          <w:tcPr>
            <w:tcW w:w="8647" w:type="dxa"/>
          </w:tcPr>
          <w:p w14:paraId="1B5474FB" w14:textId="77777777" w:rsidR="008B4D54" w:rsidRPr="000D7575" w:rsidRDefault="008B4D54" w:rsidP="005C61F6">
            <w:pPr>
              <w:jc w:val="both"/>
              <w:rPr>
                <w:rFonts w:ascii="Arial" w:hAnsi="Arial" w:cs="Arial"/>
                <w:b/>
                <w:szCs w:val="24"/>
              </w:rPr>
            </w:pPr>
            <w:r w:rsidRPr="000D7575">
              <w:rPr>
                <w:rFonts w:ascii="Arial" w:hAnsi="Arial" w:cs="Arial"/>
                <w:b/>
                <w:szCs w:val="24"/>
              </w:rPr>
              <w:t>Background</w:t>
            </w:r>
          </w:p>
          <w:p w14:paraId="121875C9" w14:textId="77777777" w:rsidR="00A53534" w:rsidRPr="000D7575" w:rsidRDefault="00A53534" w:rsidP="005C61F6">
            <w:pPr>
              <w:rPr>
                <w:rFonts w:ascii="Arial" w:hAnsi="Arial" w:cs="Arial"/>
                <w:szCs w:val="24"/>
              </w:rPr>
            </w:pPr>
          </w:p>
        </w:tc>
      </w:tr>
      <w:tr w:rsidR="00A53534" w:rsidRPr="000D7575" w14:paraId="2D5D081E" w14:textId="77777777" w:rsidTr="00555464">
        <w:tc>
          <w:tcPr>
            <w:tcW w:w="817" w:type="dxa"/>
          </w:tcPr>
          <w:p w14:paraId="66601EEC" w14:textId="77777777" w:rsidR="00A53534" w:rsidRPr="000D7575" w:rsidRDefault="008B4D54" w:rsidP="005C61F6">
            <w:pPr>
              <w:rPr>
                <w:rFonts w:ascii="Arial" w:hAnsi="Arial" w:cs="Arial"/>
                <w:szCs w:val="24"/>
              </w:rPr>
            </w:pPr>
            <w:r w:rsidRPr="000D7575">
              <w:rPr>
                <w:rFonts w:ascii="Arial" w:hAnsi="Arial" w:cs="Arial"/>
                <w:szCs w:val="24"/>
              </w:rPr>
              <w:t>2.1</w:t>
            </w:r>
          </w:p>
        </w:tc>
        <w:tc>
          <w:tcPr>
            <w:tcW w:w="8647" w:type="dxa"/>
          </w:tcPr>
          <w:p w14:paraId="108F3DF2" w14:textId="77777777" w:rsidR="008016CB" w:rsidRPr="000D7575" w:rsidRDefault="00817E0F" w:rsidP="005C61F6">
            <w:pPr>
              <w:jc w:val="both"/>
              <w:rPr>
                <w:rFonts w:ascii="Arial" w:hAnsi="Arial" w:cs="Arial"/>
                <w:szCs w:val="24"/>
              </w:rPr>
            </w:pPr>
            <w:r w:rsidRPr="000D7575">
              <w:rPr>
                <w:rFonts w:ascii="Arial" w:hAnsi="Arial" w:cs="Arial"/>
                <w:szCs w:val="24"/>
              </w:rPr>
              <w:t xml:space="preserve">The </w:t>
            </w:r>
            <w:r w:rsidR="008016CB" w:rsidRPr="000D7575">
              <w:rPr>
                <w:rFonts w:ascii="Arial" w:hAnsi="Arial" w:cs="Arial"/>
                <w:szCs w:val="24"/>
              </w:rPr>
              <w:t>implementation of the HLH Business Plan 2019-24 is monitored in two ways:</w:t>
            </w:r>
          </w:p>
          <w:p w14:paraId="62482A34" w14:textId="77777777" w:rsidR="009A7A86" w:rsidRPr="000D7575" w:rsidRDefault="009A7A86" w:rsidP="005C61F6">
            <w:pPr>
              <w:jc w:val="both"/>
              <w:rPr>
                <w:rFonts w:ascii="Arial" w:hAnsi="Arial" w:cs="Arial"/>
                <w:szCs w:val="24"/>
              </w:rPr>
            </w:pPr>
          </w:p>
          <w:p w14:paraId="0587FD10" w14:textId="77777777" w:rsidR="008016CB" w:rsidRPr="000D7575" w:rsidRDefault="008016CB" w:rsidP="00B757FB">
            <w:pPr>
              <w:pStyle w:val="ListParagraph"/>
              <w:numPr>
                <w:ilvl w:val="0"/>
                <w:numId w:val="20"/>
              </w:numPr>
              <w:spacing w:after="0" w:line="240" w:lineRule="auto"/>
              <w:ind w:left="466" w:hanging="283"/>
              <w:jc w:val="both"/>
              <w:rPr>
                <w:rFonts w:ascii="Arial" w:hAnsi="Arial" w:cs="Arial"/>
                <w:sz w:val="24"/>
                <w:szCs w:val="24"/>
              </w:rPr>
            </w:pPr>
            <w:r w:rsidRPr="000D7575">
              <w:rPr>
                <w:rFonts w:ascii="Arial" w:hAnsi="Arial" w:cs="Arial"/>
                <w:sz w:val="24"/>
                <w:szCs w:val="24"/>
              </w:rPr>
              <w:t>through a set of performance indicators set by the Board at its meeting held on 11 December 2018; and</w:t>
            </w:r>
          </w:p>
          <w:p w14:paraId="4D03FF11" w14:textId="2531321E" w:rsidR="008016CB" w:rsidRPr="000D7575" w:rsidRDefault="008016CB" w:rsidP="00B757FB">
            <w:pPr>
              <w:pStyle w:val="ListParagraph"/>
              <w:numPr>
                <w:ilvl w:val="0"/>
                <w:numId w:val="20"/>
              </w:numPr>
              <w:spacing w:after="0" w:line="240" w:lineRule="auto"/>
              <w:ind w:left="466" w:hanging="283"/>
              <w:jc w:val="both"/>
              <w:rPr>
                <w:rFonts w:ascii="Arial" w:hAnsi="Arial" w:cs="Arial"/>
                <w:sz w:val="24"/>
                <w:szCs w:val="24"/>
              </w:rPr>
            </w:pPr>
            <w:r w:rsidRPr="000D7575">
              <w:rPr>
                <w:rFonts w:ascii="Arial" w:hAnsi="Arial" w:cs="Arial"/>
                <w:sz w:val="24"/>
                <w:szCs w:val="24"/>
              </w:rPr>
              <w:t xml:space="preserve">by RAG </w:t>
            </w:r>
            <w:r w:rsidR="00F52E03">
              <w:rPr>
                <w:rFonts w:ascii="Arial" w:hAnsi="Arial" w:cs="Arial"/>
                <w:sz w:val="24"/>
                <w:szCs w:val="24"/>
              </w:rPr>
              <w:t xml:space="preserve">(Red’ Amber, Green) </w:t>
            </w:r>
            <w:r w:rsidRPr="000D7575">
              <w:rPr>
                <w:rFonts w:ascii="Arial" w:hAnsi="Arial" w:cs="Arial"/>
                <w:sz w:val="24"/>
                <w:szCs w:val="24"/>
              </w:rPr>
              <w:t>rating the delivery of the business outcomes contained in the business plan with these being reported to the Board by exception (i.e. reporting where managers had RAG rated the actions “red – no significant progress”).</w:t>
            </w:r>
            <w:r w:rsidR="00E627BE">
              <w:rPr>
                <w:rFonts w:ascii="Arial" w:hAnsi="Arial" w:cs="Arial"/>
                <w:sz w:val="24"/>
                <w:szCs w:val="24"/>
              </w:rPr>
              <w:t xml:space="preserve"> Note: this has been temporarily replaced by the work on the Recovery Action Plan.</w:t>
            </w:r>
          </w:p>
        </w:tc>
      </w:tr>
    </w:tbl>
    <w:p w14:paraId="650D31AD" w14:textId="77777777" w:rsidR="00DD146C" w:rsidRPr="000D7575" w:rsidRDefault="00DD146C" w:rsidP="005C61F6">
      <w:pPr>
        <w:jc w:val="both"/>
        <w:rPr>
          <w:rFonts w:ascii="Arial" w:hAnsi="Arial" w:cs="Arial"/>
          <w:b/>
          <w:szCs w:val="24"/>
        </w:rPr>
        <w:sectPr w:rsidR="00DD146C" w:rsidRPr="000D7575" w:rsidSect="00B757FB">
          <w:pgSz w:w="11906" w:h="16838"/>
          <w:pgMar w:top="993" w:right="1440" w:bottom="1440" w:left="1440" w:header="720" w:footer="720" w:gutter="0"/>
          <w:cols w:space="720"/>
          <w:docGrid w:linePitch="326"/>
        </w:sectPr>
      </w:pPr>
    </w:p>
    <w:tbl>
      <w:tblPr>
        <w:tblpPr w:leftFromText="180" w:rightFromText="180" w:vertAnchor="text" w:tblpY="1"/>
        <w:tblOverlap w:val="never"/>
        <w:tblW w:w="5120" w:type="pct"/>
        <w:tblLayout w:type="fixed"/>
        <w:tblLook w:val="0000" w:firstRow="0" w:lastRow="0" w:firstColumn="0" w:lastColumn="0" w:noHBand="0" w:noVBand="0"/>
      </w:tblPr>
      <w:tblGrid>
        <w:gridCol w:w="850"/>
        <w:gridCol w:w="8393"/>
      </w:tblGrid>
      <w:tr w:rsidR="00050D22" w:rsidRPr="000D7575" w14:paraId="6F091AD4" w14:textId="77777777" w:rsidTr="0047076E">
        <w:tc>
          <w:tcPr>
            <w:tcW w:w="460" w:type="pct"/>
          </w:tcPr>
          <w:p w14:paraId="46379E54" w14:textId="77777777" w:rsidR="00050D22" w:rsidRPr="000D7575" w:rsidRDefault="00050D22" w:rsidP="005C61F6">
            <w:pPr>
              <w:jc w:val="both"/>
              <w:rPr>
                <w:rFonts w:ascii="Arial" w:hAnsi="Arial" w:cs="Arial"/>
                <w:b/>
                <w:szCs w:val="24"/>
              </w:rPr>
            </w:pPr>
            <w:r w:rsidRPr="000D7575">
              <w:rPr>
                <w:rFonts w:ascii="Arial" w:hAnsi="Arial" w:cs="Arial"/>
                <w:b/>
                <w:szCs w:val="24"/>
              </w:rPr>
              <w:lastRenderedPageBreak/>
              <w:t xml:space="preserve">3. </w:t>
            </w:r>
          </w:p>
        </w:tc>
        <w:tc>
          <w:tcPr>
            <w:tcW w:w="4540" w:type="pct"/>
          </w:tcPr>
          <w:p w14:paraId="5EC1C63E" w14:textId="77777777" w:rsidR="00050D22" w:rsidRPr="000D7575" w:rsidRDefault="00050D22" w:rsidP="005C61F6">
            <w:pPr>
              <w:jc w:val="both"/>
              <w:rPr>
                <w:rFonts w:ascii="Arial" w:hAnsi="Arial" w:cs="Arial"/>
                <w:b/>
                <w:szCs w:val="24"/>
              </w:rPr>
            </w:pPr>
            <w:r w:rsidRPr="000D7575">
              <w:rPr>
                <w:rFonts w:ascii="Arial" w:hAnsi="Arial" w:cs="Arial"/>
                <w:b/>
                <w:szCs w:val="24"/>
              </w:rPr>
              <w:t xml:space="preserve">Summary of </w:t>
            </w:r>
            <w:r w:rsidR="00E56A3E" w:rsidRPr="000D7575">
              <w:rPr>
                <w:rFonts w:ascii="Arial" w:hAnsi="Arial" w:cs="Arial"/>
                <w:b/>
                <w:szCs w:val="24"/>
              </w:rPr>
              <w:t>P</w:t>
            </w:r>
            <w:r w:rsidRPr="000D7575">
              <w:rPr>
                <w:rFonts w:ascii="Arial" w:hAnsi="Arial" w:cs="Arial"/>
                <w:b/>
                <w:szCs w:val="24"/>
              </w:rPr>
              <w:t>erformance</w:t>
            </w:r>
          </w:p>
          <w:p w14:paraId="4ADF2E89" w14:textId="77777777" w:rsidR="00050D22" w:rsidRPr="000D7575" w:rsidRDefault="00050D22" w:rsidP="005C61F6">
            <w:pPr>
              <w:jc w:val="both"/>
              <w:rPr>
                <w:rFonts w:ascii="Arial" w:hAnsi="Arial" w:cs="Arial"/>
                <w:b/>
                <w:szCs w:val="24"/>
              </w:rPr>
            </w:pPr>
          </w:p>
        </w:tc>
      </w:tr>
      <w:tr w:rsidR="00E43097" w:rsidRPr="000D7575" w14:paraId="5C0AEFD0" w14:textId="77777777" w:rsidTr="0047076E">
        <w:tc>
          <w:tcPr>
            <w:tcW w:w="460" w:type="pct"/>
          </w:tcPr>
          <w:p w14:paraId="4B5727C8" w14:textId="77777777" w:rsidR="00E43097" w:rsidRPr="000D7575" w:rsidRDefault="00E43097" w:rsidP="00E43097">
            <w:pPr>
              <w:jc w:val="both"/>
              <w:rPr>
                <w:rFonts w:ascii="Arial" w:hAnsi="Arial" w:cs="Arial"/>
                <w:szCs w:val="24"/>
              </w:rPr>
            </w:pPr>
            <w:r w:rsidRPr="000D7575">
              <w:rPr>
                <w:rFonts w:ascii="Arial" w:hAnsi="Arial" w:cs="Arial"/>
                <w:szCs w:val="24"/>
              </w:rPr>
              <w:t>3.1</w:t>
            </w:r>
          </w:p>
        </w:tc>
        <w:tc>
          <w:tcPr>
            <w:tcW w:w="4540" w:type="pct"/>
          </w:tcPr>
          <w:p w14:paraId="699E0BBB" w14:textId="09840207" w:rsidR="005154E4" w:rsidRDefault="00C8024D" w:rsidP="005154E4">
            <w:pPr>
              <w:jc w:val="both"/>
              <w:rPr>
                <w:rFonts w:ascii="Arial" w:hAnsi="Arial" w:cs="Arial"/>
                <w:szCs w:val="24"/>
              </w:rPr>
            </w:pPr>
            <w:r>
              <w:rPr>
                <w:rFonts w:ascii="Arial" w:hAnsi="Arial" w:cs="Arial"/>
                <w:szCs w:val="24"/>
              </w:rPr>
              <w:t>Sixteen</w:t>
            </w:r>
            <w:r w:rsidR="005154E4" w:rsidRPr="000D7575">
              <w:rPr>
                <w:rFonts w:ascii="Arial" w:hAnsi="Arial" w:cs="Arial"/>
                <w:szCs w:val="24"/>
              </w:rPr>
              <w:t xml:space="preserve"> performance indicators (PIs) were identified by the HLH Board to assess the overall performance of the </w:t>
            </w:r>
            <w:r w:rsidR="00524226">
              <w:rPr>
                <w:rFonts w:ascii="Arial" w:hAnsi="Arial" w:cs="Arial"/>
                <w:szCs w:val="24"/>
              </w:rPr>
              <w:t>c</w:t>
            </w:r>
            <w:r w:rsidR="005154E4" w:rsidRPr="000D7575">
              <w:rPr>
                <w:rFonts w:ascii="Arial" w:hAnsi="Arial" w:cs="Arial"/>
                <w:szCs w:val="24"/>
              </w:rPr>
              <w:t xml:space="preserve">harity.  At its meeting in December 2019 the HLH Board agreed to develop a summarised reporting format and </w:t>
            </w:r>
            <w:r w:rsidR="005154E4" w:rsidRPr="00B757FB">
              <w:rPr>
                <w:rFonts w:ascii="Arial" w:hAnsi="Arial" w:cs="Arial"/>
                <w:b/>
                <w:szCs w:val="24"/>
              </w:rPr>
              <w:t>Ap</w:t>
            </w:r>
            <w:r w:rsidR="005154E4" w:rsidRPr="000D7575">
              <w:rPr>
                <w:rFonts w:ascii="Arial" w:hAnsi="Arial" w:cs="Arial"/>
                <w:b/>
                <w:szCs w:val="24"/>
              </w:rPr>
              <w:t xml:space="preserve">pendix A </w:t>
            </w:r>
            <w:r w:rsidR="005154E4" w:rsidRPr="000D7575">
              <w:rPr>
                <w:rFonts w:ascii="Arial" w:hAnsi="Arial" w:cs="Arial"/>
                <w:szCs w:val="24"/>
              </w:rPr>
              <w:t xml:space="preserve">contains a </w:t>
            </w:r>
            <w:r w:rsidR="005154E4" w:rsidRPr="0044574F">
              <w:rPr>
                <w:rFonts w:ascii="Arial" w:hAnsi="Arial" w:cs="Arial"/>
                <w:szCs w:val="24"/>
              </w:rPr>
              <w:t xml:space="preserve">summary of performance against the PIs for </w:t>
            </w:r>
            <w:r w:rsidR="00F52E03">
              <w:rPr>
                <w:rFonts w:ascii="Arial" w:hAnsi="Arial" w:cs="Arial"/>
                <w:szCs w:val="24"/>
              </w:rPr>
              <w:t>Q</w:t>
            </w:r>
            <w:r w:rsidR="009341B2">
              <w:rPr>
                <w:rFonts w:ascii="Arial" w:hAnsi="Arial" w:cs="Arial"/>
                <w:szCs w:val="24"/>
              </w:rPr>
              <w:t>1</w:t>
            </w:r>
            <w:r w:rsidR="005154E4">
              <w:rPr>
                <w:rFonts w:ascii="Arial" w:hAnsi="Arial" w:cs="Arial"/>
                <w:szCs w:val="24"/>
              </w:rPr>
              <w:t xml:space="preserve"> 20</w:t>
            </w:r>
            <w:r w:rsidR="00223721">
              <w:rPr>
                <w:rFonts w:ascii="Arial" w:hAnsi="Arial" w:cs="Arial"/>
                <w:szCs w:val="24"/>
              </w:rPr>
              <w:t>2</w:t>
            </w:r>
            <w:r w:rsidR="009341B2">
              <w:rPr>
                <w:rFonts w:ascii="Arial" w:hAnsi="Arial" w:cs="Arial"/>
                <w:szCs w:val="24"/>
              </w:rPr>
              <w:t>1</w:t>
            </w:r>
            <w:r w:rsidR="005154E4">
              <w:rPr>
                <w:rFonts w:ascii="Arial" w:hAnsi="Arial" w:cs="Arial"/>
                <w:szCs w:val="24"/>
              </w:rPr>
              <w:t>/2</w:t>
            </w:r>
            <w:r w:rsidR="009341B2">
              <w:rPr>
                <w:rFonts w:ascii="Arial" w:hAnsi="Arial" w:cs="Arial"/>
                <w:szCs w:val="24"/>
              </w:rPr>
              <w:t>2</w:t>
            </w:r>
            <w:r w:rsidR="005154E4" w:rsidRPr="0044574F">
              <w:rPr>
                <w:rFonts w:ascii="Arial" w:hAnsi="Arial" w:cs="Arial"/>
                <w:szCs w:val="24"/>
              </w:rPr>
              <w:t xml:space="preserve">. </w:t>
            </w:r>
          </w:p>
          <w:p w14:paraId="6F34EA3C" w14:textId="77777777" w:rsidR="00E43097" w:rsidRPr="000D7575" w:rsidRDefault="00E43097" w:rsidP="00E43097">
            <w:pPr>
              <w:jc w:val="both"/>
              <w:rPr>
                <w:rFonts w:ascii="Arial" w:hAnsi="Arial" w:cs="Arial"/>
                <w:szCs w:val="24"/>
              </w:rPr>
            </w:pPr>
          </w:p>
        </w:tc>
      </w:tr>
      <w:tr w:rsidR="00E43097" w:rsidRPr="00024482" w14:paraId="1DE5E733" w14:textId="77777777" w:rsidTr="0047076E">
        <w:tc>
          <w:tcPr>
            <w:tcW w:w="460" w:type="pct"/>
          </w:tcPr>
          <w:p w14:paraId="2A9EEDAF" w14:textId="77777777" w:rsidR="00E43097" w:rsidRPr="00024482" w:rsidRDefault="00E43097" w:rsidP="00E43097">
            <w:pPr>
              <w:jc w:val="both"/>
              <w:rPr>
                <w:rFonts w:ascii="Arial" w:hAnsi="Arial" w:cs="Arial"/>
                <w:szCs w:val="24"/>
              </w:rPr>
            </w:pPr>
            <w:r w:rsidRPr="00024482">
              <w:rPr>
                <w:rFonts w:ascii="Arial" w:hAnsi="Arial" w:cs="Arial"/>
                <w:szCs w:val="24"/>
              </w:rPr>
              <w:t>3.2</w:t>
            </w:r>
          </w:p>
        </w:tc>
        <w:tc>
          <w:tcPr>
            <w:tcW w:w="4540" w:type="pct"/>
          </w:tcPr>
          <w:p w14:paraId="2E11145D" w14:textId="2E16E00B" w:rsidR="00E43097" w:rsidRPr="00024482" w:rsidRDefault="005154E4" w:rsidP="00F104A7">
            <w:pPr>
              <w:jc w:val="both"/>
              <w:rPr>
                <w:rFonts w:ascii="Arial" w:hAnsi="Arial" w:cs="Arial"/>
                <w:szCs w:val="24"/>
              </w:rPr>
            </w:pPr>
            <w:r w:rsidRPr="00024482">
              <w:rPr>
                <w:rFonts w:ascii="Arial" w:hAnsi="Arial" w:cs="Arial"/>
                <w:b/>
                <w:szCs w:val="24"/>
              </w:rPr>
              <w:t>Appendix B</w:t>
            </w:r>
            <w:r w:rsidRPr="00024482">
              <w:rPr>
                <w:rFonts w:ascii="Arial" w:hAnsi="Arial" w:cs="Arial"/>
                <w:szCs w:val="24"/>
              </w:rPr>
              <w:t xml:space="preserve"> provides a </w:t>
            </w:r>
            <w:r w:rsidR="00AA3441" w:rsidRPr="00024482">
              <w:rPr>
                <w:rFonts w:ascii="Arial" w:hAnsi="Arial" w:cs="Arial"/>
                <w:szCs w:val="24"/>
              </w:rPr>
              <w:t>list</w:t>
            </w:r>
            <w:r w:rsidRPr="00024482">
              <w:rPr>
                <w:rFonts w:ascii="Arial" w:hAnsi="Arial" w:cs="Arial"/>
                <w:szCs w:val="24"/>
              </w:rPr>
              <w:t xml:space="preserve"> of </w:t>
            </w:r>
            <w:r w:rsidR="00A005E2" w:rsidRPr="00024482">
              <w:rPr>
                <w:rFonts w:ascii="Arial" w:hAnsi="Arial" w:cs="Arial"/>
                <w:szCs w:val="24"/>
              </w:rPr>
              <w:t>all</w:t>
            </w:r>
            <w:r w:rsidRPr="00024482">
              <w:rPr>
                <w:rFonts w:ascii="Arial" w:hAnsi="Arial" w:cs="Arial"/>
                <w:szCs w:val="24"/>
              </w:rPr>
              <w:t xml:space="preserve"> the PIs along with trend information</w:t>
            </w:r>
            <w:r w:rsidR="006748BC" w:rsidRPr="00024482">
              <w:rPr>
                <w:rFonts w:ascii="Arial" w:hAnsi="Arial" w:cs="Arial"/>
                <w:szCs w:val="24"/>
              </w:rPr>
              <w:t xml:space="preserve">. </w:t>
            </w:r>
            <w:r w:rsidR="007C2786">
              <w:rPr>
                <w:rFonts w:ascii="Arial" w:hAnsi="Arial" w:cs="Arial"/>
                <w:szCs w:val="24"/>
              </w:rPr>
              <w:t>Eleven</w:t>
            </w:r>
            <w:r w:rsidRPr="00024482">
              <w:rPr>
                <w:rFonts w:ascii="Arial" w:hAnsi="Arial" w:cs="Arial"/>
                <w:szCs w:val="24"/>
              </w:rPr>
              <w:t xml:space="preserve"> </w:t>
            </w:r>
            <w:r w:rsidR="00F52E03" w:rsidRPr="00024482">
              <w:rPr>
                <w:rFonts w:ascii="Arial" w:hAnsi="Arial" w:cs="Arial"/>
                <w:szCs w:val="24"/>
              </w:rPr>
              <w:t>PIs</w:t>
            </w:r>
            <w:r w:rsidRPr="00024482">
              <w:rPr>
                <w:rFonts w:ascii="Arial" w:hAnsi="Arial" w:cs="Arial"/>
                <w:szCs w:val="24"/>
              </w:rPr>
              <w:t xml:space="preserve"> were scheduled for assessment at the </w:t>
            </w:r>
            <w:r w:rsidR="00C81DFE">
              <w:rPr>
                <w:rFonts w:ascii="Arial" w:hAnsi="Arial" w:cs="Arial"/>
                <w:szCs w:val="24"/>
              </w:rPr>
              <w:t>Dece</w:t>
            </w:r>
            <w:r w:rsidR="007C2786">
              <w:rPr>
                <w:rFonts w:ascii="Arial" w:hAnsi="Arial" w:cs="Arial"/>
                <w:szCs w:val="24"/>
              </w:rPr>
              <w:t>mber</w:t>
            </w:r>
            <w:r w:rsidRPr="00024482">
              <w:rPr>
                <w:rFonts w:ascii="Arial" w:hAnsi="Arial" w:cs="Arial"/>
                <w:szCs w:val="24"/>
              </w:rPr>
              <w:t xml:space="preserve"> 202</w:t>
            </w:r>
            <w:r w:rsidR="004A10E7" w:rsidRPr="00024482">
              <w:rPr>
                <w:rFonts w:ascii="Arial" w:hAnsi="Arial" w:cs="Arial"/>
                <w:szCs w:val="24"/>
              </w:rPr>
              <w:t>1</w:t>
            </w:r>
            <w:r w:rsidR="00024482">
              <w:rPr>
                <w:rFonts w:ascii="Arial" w:hAnsi="Arial" w:cs="Arial"/>
                <w:szCs w:val="24"/>
              </w:rPr>
              <w:t xml:space="preserve"> HLH</w:t>
            </w:r>
            <w:r w:rsidRPr="00024482">
              <w:rPr>
                <w:rFonts w:ascii="Arial" w:hAnsi="Arial" w:cs="Arial"/>
                <w:szCs w:val="24"/>
              </w:rPr>
              <w:t xml:space="preserve"> Board meeting</w:t>
            </w:r>
            <w:r w:rsidR="00024482" w:rsidRPr="00024482">
              <w:rPr>
                <w:rFonts w:ascii="Arial" w:hAnsi="Arial" w:cs="Arial"/>
                <w:szCs w:val="24"/>
              </w:rPr>
              <w:t xml:space="preserve"> and they have been RAG rated “gre</w:t>
            </w:r>
            <w:r w:rsidRPr="00024482">
              <w:rPr>
                <w:rFonts w:ascii="Arial" w:hAnsi="Arial" w:cs="Arial"/>
                <w:szCs w:val="24"/>
              </w:rPr>
              <w:t xml:space="preserve">en”. </w:t>
            </w:r>
          </w:p>
          <w:p w14:paraId="6046F9B1" w14:textId="77777777" w:rsidR="00F104A7" w:rsidRPr="00024482" w:rsidRDefault="00F104A7" w:rsidP="00F104A7">
            <w:pPr>
              <w:jc w:val="both"/>
              <w:rPr>
                <w:rFonts w:ascii="Arial" w:hAnsi="Arial" w:cs="Arial"/>
                <w:szCs w:val="24"/>
              </w:rPr>
            </w:pPr>
          </w:p>
        </w:tc>
      </w:tr>
      <w:tr w:rsidR="00AD7631" w:rsidRPr="00F11618" w14:paraId="0C6A4516" w14:textId="77777777" w:rsidTr="0047076E">
        <w:tc>
          <w:tcPr>
            <w:tcW w:w="460" w:type="pct"/>
          </w:tcPr>
          <w:p w14:paraId="17E35896" w14:textId="77777777" w:rsidR="00AD7631" w:rsidRPr="00F11618" w:rsidRDefault="00AD7631" w:rsidP="00AD7631">
            <w:pPr>
              <w:jc w:val="both"/>
              <w:rPr>
                <w:rFonts w:ascii="Arial" w:hAnsi="Arial" w:cs="Arial"/>
                <w:szCs w:val="24"/>
              </w:rPr>
            </w:pPr>
            <w:r w:rsidRPr="00F11618">
              <w:rPr>
                <w:rFonts w:ascii="Arial" w:hAnsi="Arial" w:cs="Arial"/>
                <w:szCs w:val="24"/>
              </w:rPr>
              <w:t>3.</w:t>
            </w:r>
            <w:r w:rsidR="00EB7081" w:rsidRPr="00F11618">
              <w:rPr>
                <w:rFonts w:ascii="Arial" w:hAnsi="Arial" w:cs="Arial"/>
                <w:szCs w:val="24"/>
              </w:rPr>
              <w:t>3</w:t>
            </w:r>
          </w:p>
        </w:tc>
        <w:tc>
          <w:tcPr>
            <w:tcW w:w="4540" w:type="pct"/>
          </w:tcPr>
          <w:p w14:paraId="4FFF4C4E" w14:textId="358E34CA" w:rsidR="00024482" w:rsidRPr="0027735C" w:rsidRDefault="0027735C" w:rsidP="00024482">
            <w:pPr>
              <w:jc w:val="both"/>
              <w:rPr>
                <w:rFonts w:ascii="Arial" w:hAnsi="Arial" w:cs="Arial"/>
                <w:szCs w:val="24"/>
              </w:rPr>
            </w:pPr>
            <w:r>
              <w:rPr>
                <w:rFonts w:ascii="Arial" w:hAnsi="Arial" w:cs="Arial"/>
                <w:szCs w:val="24"/>
              </w:rPr>
              <w:t xml:space="preserve">In the quarter one report it was noted that </w:t>
            </w:r>
            <w:r w:rsidR="00F11618">
              <w:rPr>
                <w:rFonts w:ascii="Arial" w:hAnsi="Arial" w:cs="Arial"/>
                <w:szCs w:val="24"/>
              </w:rPr>
              <w:t>recent</w:t>
            </w:r>
            <w:r w:rsidR="00024482" w:rsidRPr="00F11618">
              <w:rPr>
                <w:rFonts w:ascii="Arial" w:hAnsi="Arial" w:cs="Arial"/>
                <w:szCs w:val="24"/>
              </w:rPr>
              <w:t xml:space="preserve"> quarterly board reports the </w:t>
            </w:r>
            <w:r w:rsidR="00024482" w:rsidRPr="0027735C">
              <w:rPr>
                <w:rFonts w:ascii="Arial" w:hAnsi="Arial" w:cs="Arial"/>
                <w:szCs w:val="24"/>
              </w:rPr>
              <w:t xml:space="preserve">following have been regularly RAG rated as red or amber: </w:t>
            </w:r>
          </w:p>
          <w:p w14:paraId="5A5CCBD8" w14:textId="77777777" w:rsidR="00EC433D" w:rsidRPr="0027735C" w:rsidRDefault="00EC433D" w:rsidP="00024482">
            <w:pPr>
              <w:jc w:val="both"/>
              <w:rPr>
                <w:rFonts w:ascii="Arial" w:hAnsi="Arial" w:cs="Arial"/>
                <w:szCs w:val="24"/>
              </w:rPr>
            </w:pPr>
          </w:p>
          <w:p w14:paraId="25827D29" w14:textId="57650113" w:rsidR="008C7340" w:rsidRPr="0027735C" w:rsidRDefault="00024482" w:rsidP="00246974">
            <w:pPr>
              <w:pStyle w:val="ListParagraph"/>
              <w:numPr>
                <w:ilvl w:val="0"/>
                <w:numId w:val="41"/>
              </w:numPr>
              <w:spacing w:line="240" w:lineRule="auto"/>
              <w:ind w:left="714" w:hanging="357"/>
              <w:jc w:val="both"/>
              <w:rPr>
                <w:rFonts w:ascii="Arial" w:hAnsi="Arial" w:cs="Arial"/>
                <w:sz w:val="24"/>
                <w:szCs w:val="24"/>
              </w:rPr>
            </w:pPr>
            <w:r w:rsidRPr="0027735C">
              <w:rPr>
                <w:rFonts w:ascii="Arial" w:hAnsi="Arial" w:cs="Arial"/>
                <w:sz w:val="24"/>
                <w:szCs w:val="24"/>
              </w:rPr>
              <w:t xml:space="preserve">PI 4. customer engagements; </w:t>
            </w:r>
          </w:p>
          <w:p w14:paraId="21555DE4" w14:textId="14E0C72E" w:rsidR="00024482" w:rsidRPr="0027735C" w:rsidRDefault="00024482" w:rsidP="00246974">
            <w:pPr>
              <w:pStyle w:val="ListParagraph"/>
              <w:numPr>
                <w:ilvl w:val="0"/>
                <w:numId w:val="41"/>
              </w:numPr>
              <w:spacing w:line="240" w:lineRule="auto"/>
              <w:ind w:left="714" w:hanging="357"/>
              <w:jc w:val="both"/>
              <w:rPr>
                <w:rFonts w:ascii="Arial" w:hAnsi="Arial" w:cs="Arial"/>
                <w:sz w:val="24"/>
                <w:szCs w:val="24"/>
              </w:rPr>
            </w:pPr>
            <w:r w:rsidRPr="0027735C">
              <w:rPr>
                <w:rFonts w:ascii="Arial" w:hAnsi="Arial" w:cs="Arial"/>
                <w:sz w:val="24"/>
                <w:szCs w:val="24"/>
              </w:rPr>
              <w:t xml:space="preserve">PI 12. </w:t>
            </w:r>
            <w:r w:rsidR="00F11618" w:rsidRPr="0027735C">
              <w:rPr>
                <w:rFonts w:ascii="Arial" w:hAnsi="Arial" w:cs="Arial"/>
                <w:sz w:val="24"/>
                <w:szCs w:val="24"/>
              </w:rPr>
              <w:t>f</w:t>
            </w:r>
            <w:r w:rsidRPr="0027735C">
              <w:rPr>
                <w:rFonts w:ascii="Arial" w:hAnsi="Arial" w:cs="Arial"/>
                <w:sz w:val="24"/>
                <w:szCs w:val="24"/>
              </w:rPr>
              <w:t xml:space="preserve">inancial monitoring; and </w:t>
            </w:r>
          </w:p>
          <w:p w14:paraId="3A528FFA" w14:textId="3A157DB6" w:rsidR="00F11618" w:rsidRPr="007C2786" w:rsidRDefault="00024482" w:rsidP="007C2786">
            <w:pPr>
              <w:pStyle w:val="ListParagraph"/>
              <w:numPr>
                <w:ilvl w:val="0"/>
                <w:numId w:val="41"/>
              </w:numPr>
              <w:spacing w:line="240" w:lineRule="auto"/>
              <w:ind w:left="714" w:hanging="357"/>
              <w:jc w:val="both"/>
              <w:rPr>
                <w:rFonts w:ascii="Arial" w:hAnsi="Arial" w:cs="Arial"/>
                <w:sz w:val="24"/>
                <w:szCs w:val="24"/>
              </w:rPr>
            </w:pPr>
            <w:r w:rsidRPr="0027735C">
              <w:rPr>
                <w:rFonts w:ascii="Arial" w:hAnsi="Arial" w:cs="Arial"/>
                <w:sz w:val="24"/>
                <w:szCs w:val="24"/>
              </w:rPr>
              <w:t xml:space="preserve">PI 13. </w:t>
            </w:r>
            <w:r w:rsidRPr="0027735C">
              <w:rPr>
                <w:rFonts w:ascii="Arial" w:hAnsi="Arial" w:cs="Arial"/>
                <w:b/>
                <w:bCs/>
                <w:i/>
                <w:iCs/>
                <w:sz w:val="24"/>
                <w:szCs w:val="24"/>
              </w:rPr>
              <w:t>high</w:t>
            </w:r>
            <w:r w:rsidRPr="0027735C">
              <w:rPr>
                <w:rFonts w:ascii="Arial" w:hAnsi="Arial" w:cs="Arial"/>
                <w:i/>
                <w:iCs/>
                <w:sz w:val="24"/>
                <w:szCs w:val="24"/>
              </w:rPr>
              <w:t xml:space="preserve">life </w:t>
            </w:r>
            <w:r w:rsidRPr="0027735C">
              <w:rPr>
                <w:rFonts w:ascii="Arial" w:hAnsi="Arial" w:cs="Arial"/>
                <w:sz w:val="24"/>
                <w:szCs w:val="24"/>
              </w:rPr>
              <w:t xml:space="preserve">subscriptions. </w:t>
            </w:r>
          </w:p>
        </w:tc>
      </w:tr>
      <w:tr w:rsidR="00F11618" w:rsidRPr="007C2786" w14:paraId="2F74B1A8" w14:textId="77777777" w:rsidTr="0047076E">
        <w:tc>
          <w:tcPr>
            <w:tcW w:w="460" w:type="pct"/>
          </w:tcPr>
          <w:p w14:paraId="64B07DA6" w14:textId="69B73FE1" w:rsidR="00F11618" w:rsidRPr="007C2786" w:rsidRDefault="00F11618" w:rsidP="00F11618">
            <w:pPr>
              <w:jc w:val="both"/>
              <w:rPr>
                <w:rFonts w:ascii="Arial" w:hAnsi="Arial" w:cs="Arial"/>
                <w:szCs w:val="24"/>
              </w:rPr>
            </w:pPr>
            <w:r w:rsidRPr="007C2786">
              <w:rPr>
                <w:rFonts w:ascii="Arial" w:hAnsi="Arial" w:cs="Arial"/>
                <w:szCs w:val="24"/>
              </w:rPr>
              <w:t>3.4</w:t>
            </w:r>
          </w:p>
        </w:tc>
        <w:tc>
          <w:tcPr>
            <w:tcW w:w="4540" w:type="pct"/>
          </w:tcPr>
          <w:p w14:paraId="3E88F966" w14:textId="37EA2266" w:rsidR="007C2786" w:rsidRPr="007C2786" w:rsidRDefault="007C2786" w:rsidP="007C2786">
            <w:pPr>
              <w:jc w:val="both"/>
              <w:rPr>
                <w:rFonts w:ascii="Arial" w:hAnsi="Arial" w:cs="Arial"/>
                <w:szCs w:val="24"/>
              </w:rPr>
            </w:pPr>
            <w:r w:rsidRPr="007C2786">
              <w:rPr>
                <w:rFonts w:ascii="Arial" w:hAnsi="Arial" w:cs="Arial"/>
                <w:szCs w:val="24"/>
              </w:rPr>
              <w:t xml:space="preserve">They were RAG rated “green” (on target) and they continued to be so during quarter two because: </w:t>
            </w:r>
          </w:p>
          <w:p w14:paraId="27D48A55" w14:textId="77777777" w:rsidR="007C2786" w:rsidRPr="007C2786" w:rsidRDefault="007C2786" w:rsidP="007C2786">
            <w:pPr>
              <w:jc w:val="both"/>
              <w:rPr>
                <w:rFonts w:ascii="Arial" w:hAnsi="Arial" w:cs="Arial"/>
                <w:szCs w:val="24"/>
              </w:rPr>
            </w:pPr>
          </w:p>
          <w:p w14:paraId="1FCBB546" w14:textId="77777777" w:rsidR="007C2786" w:rsidRPr="007C2786" w:rsidRDefault="007C2786" w:rsidP="007C2786">
            <w:pPr>
              <w:pStyle w:val="ListParagraph"/>
              <w:numPr>
                <w:ilvl w:val="0"/>
                <w:numId w:val="42"/>
              </w:numPr>
              <w:spacing w:line="240" w:lineRule="auto"/>
              <w:ind w:left="714" w:hanging="357"/>
              <w:jc w:val="both"/>
              <w:rPr>
                <w:rFonts w:ascii="Arial" w:hAnsi="Arial" w:cs="Arial"/>
                <w:sz w:val="24"/>
                <w:szCs w:val="24"/>
              </w:rPr>
            </w:pPr>
            <w:r w:rsidRPr="007C2786">
              <w:rPr>
                <w:rFonts w:ascii="Arial" w:hAnsi="Arial" w:cs="Arial"/>
                <w:sz w:val="24"/>
                <w:szCs w:val="24"/>
              </w:rPr>
              <w:t xml:space="preserve">customer engagements continue to increase compared with the same quarter last year indicating the beginnings of a customer recovery trend from the pandemic; </w:t>
            </w:r>
          </w:p>
          <w:p w14:paraId="64F60276" w14:textId="77777777" w:rsidR="007C2786" w:rsidRPr="007C2786" w:rsidRDefault="007C2786" w:rsidP="007C2786">
            <w:pPr>
              <w:pStyle w:val="ListParagraph"/>
              <w:numPr>
                <w:ilvl w:val="0"/>
                <w:numId w:val="42"/>
              </w:numPr>
              <w:spacing w:line="240" w:lineRule="auto"/>
              <w:ind w:left="714" w:hanging="357"/>
              <w:jc w:val="both"/>
              <w:rPr>
                <w:rFonts w:ascii="Arial" w:hAnsi="Arial" w:cs="Arial"/>
                <w:sz w:val="24"/>
                <w:szCs w:val="24"/>
              </w:rPr>
            </w:pPr>
            <w:r w:rsidRPr="007C2786">
              <w:rPr>
                <w:rFonts w:ascii="Arial" w:hAnsi="Arial" w:cs="Arial"/>
                <w:sz w:val="24"/>
                <w:szCs w:val="24"/>
              </w:rPr>
              <w:t xml:space="preserve">financial monitoring continues to show that the organisation is on target to deliver its budget within the amount of additional support that has been agreed by THC with the budget position improving; and </w:t>
            </w:r>
          </w:p>
          <w:p w14:paraId="61D12491" w14:textId="4CC9665F" w:rsidR="000B5301" w:rsidRPr="007C2786" w:rsidRDefault="007C2786" w:rsidP="007C2786">
            <w:pPr>
              <w:pStyle w:val="ListParagraph"/>
              <w:numPr>
                <w:ilvl w:val="0"/>
                <w:numId w:val="42"/>
              </w:numPr>
              <w:jc w:val="both"/>
              <w:rPr>
                <w:rFonts w:ascii="Arial" w:hAnsi="Arial" w:cs="Arial"/>
                <w:sz w:val="24"/>
                <w:szCs w:val="24"/>
              </w:rPr>
            </w:pPr>
            <w:r w:rsidRPr="007C2786">
              <w:rPr>
                <w:rFonts w:ascii="Arial" w:hAnsi="Arial" w:cs="Arial"/>
                <w:b/>
                <w:bCs/>
                <w:i/>
                <w:iCs/>
                <w:sz w:val="24"/>
                <w:szCs w:val="24"/>
              </w:rPr>
              <w:t>high</w:t>
            </w:r>
            <w:r w:rsidRPr="007C2786">
              <w:rPr>
                <w:rFonts w:ascii="Arial" w:hAnsi="Arial" w:cs="Arial"/>
                <w:i/>
                <w:iCs/>
                <w:sz w:val="24"/>
                <w:szCs w:val="24"/>
              </w:rPr>
              <w:t xml:space="preserve">life </w:t>
            </w:r>
            <w:r w:rsidRPr="007C2786">
              <w:rPr>
                <w:rFonts w:ascii="Arial" w:hAnsi="Arial" w:cs="Arial"/>
                <w:sz w:val="24"/>
                <w:szCs w:val="24"/>
              </w:rPr>
              <w:t>subscriptions continue to be ahead of where they need to be to achieve the income required to meet financial projections as above.</w:t>
            </w:r>
          </w:p>
        </w:tc>
      </w:tr>
      <w:tr w:rsidR="005F524E" w:rsidRPr="00BE1B62" w14:paraId="20B14A11" w14:textId="77777777" w:rsidTr="0047076E">
        <w:tc>
          <w:tcPr>
            <w:tcW w:w="460" w:type="pct"/>
          </w:tcPr>
          <w:p w14:paraId="14AAFFB6" w14:textId="366E3F5A" w:rsidR="005F524E" w:rsidRPr="00BE1B62" w:rsidRDefault="005F524E" w:rsidP="00F11618">
            <w:pPr>
              <w:jc w:val="both"/>
              <w:rPr>
                <w:rFonts w:ascii="Arial" w:hAnsi="Arial" w:cs="Arial"/>
                <w:szCs w:val="24"/>
              </w:rPr>
            </w:pPr>
            <w:r w:rsidRPr="00BE1B62">
              <w:rPr>
                <w:rFonts w:ascii="Arial" w:hAnsi="Arial" w:cs="Arial"/>
                <w:szCs w:val="24"/>
              </w:rPr>
              <w:t>3.5</w:t>
            </w:r>
          </w:p>
        </w:tc>
        <w:tc>
          <w:tcPr>
            <w:tcW w:w="4540" w:type="pct"/>
          </w:tcPr>
          <w:p w14:paraId="45324337" w14:textId="77777777" w:rsidR="007C2786" w:rsidRDefault="007C2786" w:rsidP="007C2786">
            <w:pPr>
              <w:jc w:val="both"/>
              <w:rPr>
                <w:rFonts w:ascii="Arial" w:hAnsi="Arial" w:cs="Arial"/>
                <w:szCs w:val="24"/>
              </w:rPr>
            </w:pPr>
            <w:r>
              <w:rPr>
                <w:rFonts w:ascii="Arial" w:hAnsi="Arial" w:cs="Arial"/>
                <w:szCs w:val="24"/>
              </w:rPr>
              <w:t xml:space="preserve">These performance indicators are being closely monitored because they are critical to the success of the charity. </w:t>
            </w:r>
          </w:p>
          <w:p w14:paraId="7F209998" w14:textId="3E813BC8" w:rsidR="005F524E" w:rsidRPr="00BE1B62" w:rsidRDefault="005F524E" w:rsidP="000E0E01">
            <w:pPr>
              <w:jc w:val="both"/>
              <w:rPr>
                <w:rFonts w:ascii="Arial" w:hAnsi="Arial" w:cs="Arial"/>
                <w:szCs w:val="24"/>
              </w:rPr>
            </w:pPr>
          </w:p>
        </w:tc>
      </w:tr>
      <w:tr w:rsidR="00F11618" w:rsidRPr="000D7575" w14:paraId="09E36014" w14:textId="77777777" w:rsidTr="0047076E">
        <w:tc>
          <w:tcPr>
            <w:tcW w:w="460" w:type="pct"/>
          </w:tcPr>
          <w:p w14:paraId="6AEF91C2" w14:textId="7DBA0D36" w:rsidR="00F11618" w:rsidRPr="000D7575" w:rsidRDefault="00E627BE" w:rsidP="00F11618">
            <w:pPr>
              <w:autoSpaceDE w:val="0"/>
              <w:autoSpaceDN w:val="0"/>
              <w:adjustRightInd w:val="0"/>
              <w:rPr>
                <w:rFonts w:ascii="Arial" w:hAnsi="Arial" w:cs="Arial"/>
                <w:b/>
                <w:szCs w:val="24"/>
              </w:rPr>
            </w:pPr>
            <w:r>
              <w:rPr>
                <w:rFonts w:ascii="Arial" w:hAnsi="Arial" w:cs="Arial"/>
                <w:b/>
                <w:szCs w:val="24"/>
              </w:rPr>
              <w:t>4</w:t>
            </w:r>
            <w:r w:rsidR="00F11618" w:rsidRPr="000D7575">
              <w:rPr>
                <w:rFonts w:ascii="Arial" w:hAnsi="Arial" w:cs="Arial"/>
                <w:b/>
                <w:szCs w:val="24"/>
              </w:rPr>
              <w:t>.</w:t>
            </w:r>
          </w:p>
        </w:tc>
        <w:tc>
          <w:tcPr>
            <w:tcW w:w="4540" w:type="pct"/>
          </w:tcPr>
          <w:p w14:paraId="03B7B38B" w14:textId="77777777" w:rsidR="00F11618" w:rsidRPr="000D7575" w:rsidRDefault="00F11618" w:rsidP="00F11618">
            <w:pPr>
              <w:autoSpaceDE w:val="0"/>
              <w:autoSpaceDN w:val="0"/>
              <w:adjustRightInd w:val="0"/>
              <w:jc w:val="both"/>
              <w:rPr>
                <w:rFonts w:ascii="Arial" w:hAnsi="Arial" w:cs="Arial"/>
                <w:b/>
                <w:szCs w:val="24"/>
              </w:rPr>
            </w:pPr>
            <w:r w:rsidRPr="000D7575">
              <w:rPr>
                <w:rFonts w:ascii="Arial" w:hAnsi="Arial" w:cs="Arial"/>
                <w:b/>
                <w:szCs w:val="24"/>
              </w:rPr>
              <w:t>Performance Indicator</w:t>
            </w:r>
            <w:r>
              <w:rPr>
                <w:rFonts w:ascii="Arial" w:hAnsi="Arial" w:cs="Arial"/>
                <w:b/>
                <w:szCs w:val="24"/>
              </w:rPr>
              <w:t>s</w:t>
            </w:r>
            <w:r w:rsidRPr="000D7575">
              <w:rPr>
                <w:rFonts w:ascii="Arial" w:hAnsi="Arial" w:cs="Arial"/>
                <w:b/>
                <w:szCs w:val="24"/>
              </w:rPr>
              <w:t xml:space="preserve"> for More Detailed Consideration</w:t>
            </w:r>
          </w:p>
          <w:p w14:paraId="396F9CE9" w14:textId="77777777" w:rsidR="00F11618" w:rsidRPr="000D7575" w:rsidRDefault="00F11618" w:rsidP="00F11618">
            <w:pPr>
              <w:autoSpaceDE w:val="0"/>
              <w:autoSpaceDN w:val="0"/>
              <w:adjustRightInd w:val="0"/>
              <w:jc w:val="both"/>
              <w:rPr>
                <w:rFonts w:ascii="Arial" w:hAnsi="Arial" w:cs="Arial"/>
                <w:b/>
                <w:szCs w:val="24"/>
              </w:rPr>
            </w:pPr>
          </w:p>
        </w:tc>
      </w:tr>
      <w:tr w:rsidR="00F11618" w:rsidRPr="00E627BE" w14:paraId="773289DC" w14:textId="77777777" w:rsidTr="0047076E">
        <w:tc>
          <w:tcPr>
            <w:tcW w:w="460" w:type="pct"/>
          </w:tcPr>
          <w:p w14:paraId="72E9930A" w14:textId="7656FD30" w:rsidR="00F11618" w:rsidRPr="00E627BE" w:rsidRDefault="00283200" w:rsidP="00F11618">
            <w:pPr>
              <w:autoSpaceDE w:val="0"/>
              <w:autoSpaceDN w:val="0"/>
              <w:adjustRightInd w:val="0"/>
              <w:jc w:val="both"/>
              <w:rPr>
                <w:rFonts w:ascii="Arial" w:hAnsi="Arial" w:cs="Arial"/>
                <w:szCs w:val="24"/>
              </w:rPr>
            </w:pPr>
            <w:r>
              <w:rPr>
                <w:rFonts w:ascii="Arial" w:hAnsi="Arial" w:cs="Arial"/>
                <w:szCs w:val="24"/>
              </w:rPr>
              <w:t>4</w:t>
            </w:r>
            <w:r w:rsidR="00F11618" w:rsidRPr="00E627BE">
              <w:rPr>
                <w:rFonts w:ascii="Arial" w:hAnsi="Arial" w:cs="Arial"/>
                <w:szCs w:val="24"/>
              </w:rPr>
              <w:t>.1</w:t>
            </w:r>
          </w:p>
        </w:tc>
        <w:tc>
          <w:tcPr>
            <w:tcW w:w="4540" w:type="pct"/>
          </w:tcPr>
          <w:p w14:paraId="05BAD42F" w14:textId="06414F6D" w:rsidR="00F11618" w:rsidRDefault="00F11618" w:rsidP="00F11618">
            <w:pPr>
              <w:jc w:val="both"/>
              <w:rPr>
                <w:rFonts w:ascii="Arial" w:hAnsi="Arial" w:cs="Arial"/>
                <w:szCs w:val="24"/>
              </w:rPr>
            </w:pPr>
            <w:r w:rsidRPr="00E627BE">
              <w:rPr>
                <w:rFonts w:ascii="Arial" w:hAnsi="Arial" w:cs="Arial"/>
                <w:szCs w:val="24"/>
              </w:rPr>
              <w:t>Each quarter more detail</w:t>
            </w:r>
            <w:r w:rsidR="008A7CD6">
              <w:rPr>
                <w:rFonts w:ascii="Arial" w:hAnsi="Arial" w:cs="Arial"/>
                <w:szCs w:val="24"/>
              </w:rPr>
              <w:t>ed information</w:t>
            </w:r>
            <w:r w:rsidRPr="00E627BE">
              <w:rPr>
                <w:rFonts w:ascii="Arial" w:hAnsi="Arial" w:cs="Arial"/>
                <w:szCs w:val="24"/>
              </w:rPr>
              <w:t xml:space="preserve"> is provided on one or more of the </w:t>
            </w:r>
            <w:r w:rsidR="001137E6">
              <w:rPr>
                <w:rFonts w:ascii="Arial" w:hAnsi="Arial" w:cs="Arial"/>
                <w:szCs w:val="24"/>
              </w:rPr>
              <w:t>sixteen</w:t>
            </w:r>
            <w:r w:rsidRPr="00E627BE">
              <w:rPr>
                <w:rFonts w:ascii="Arial" w:hAnsi="Arial" w:cs="Arial"/>
                <w:szCs w:val="24"/>
              </w:rPr>
              <w:t xml:space="preserve"> performance indicators and the following performance indicators were scheduled</w:t>
            </w:r>
            <w:r w:rsidR="00E627BE" w:rsidRPr="00E627BE">
              <w:rPr>
                <w:rFonts w:ascii="Arial" w:hAnsi="Arial" w:cs="Arial"/>
                <w:szCs w:val="24"/>
              </w:rPr>
              <w:t xml:space="preserve"> for</w:t>
            </w:r>
            <w:r w:rsidR="0069472F">
              <w:rPr>
                <w:rFonts w:ascii="Arial" w:hAnsi="Arial" w:cs="Arial"/>
                <w:szCs w:val="24"/>
              </w:rPr>
              <w:t xml:space="preserve"> consideration at</w:t>
            </w:r>
            <w:r w:rsidR="00E627BE" w:rsidRPr="00E627BE">
              <w:rPr>
                <w:rFonts w:ascii="Arial" w:hAnsi="Arial" w:cs="Arial"/>
                <w:szCs w:val="24"/>
              </w:rPr>
              <w:t xml:space="preserve"> the September 2021 </w:t>
            </w:r>
            <w:r w:rsidR="008A7CD6">
              <w:rPr>
                <w:rFonts w:ascii="Arial" w:hAnsi="Arial" w:cs="Arial"/>
                <w:szCs w:val="24"/>
              </w:rPr>
              <w:t xml:space="preserve">HLH Board </w:t>
            </w:r>
            <w:r w:rsidR="00E627BE" w:rsidRPr="00E627BE">
              <w:rPr>
                <w:rFonts w:ascii="Arial" w:hAnsi="Arial" w:cs="Arial"/>
                <w:szCs w:val="24"/>
              </w:rPr>
              <w:t xml:space="preserve">meeting: </w:t>
            </w:r>
          </w:p>
          <w:p w14:paraId="1290B9FA" w14:textId="77777777" w:rsidR="00246974" w:rsidRPr="00E627BE" w:rsidRDefault="00246974" w:rsidP="00F11618">
            <w:pPr>
              <w:jc w:val="both"/>
              <w:rPr>
                <w:rFonts w:ascii="Arial" w:hAnsi="Arial" w:cs="Arial"/>
                <w:szCs w:val="24"/>
              </w:rPr>
            </w:pPr>
          </w:p>
          <w:p w14:paraId="66D88ACA" w14:textId="6C9D1846" w:rsidR="00E627BE" w:rsidRPr="00E627BE" w:rsidRDefault="00E627BE" w:rsidP="00246974">
            <w:pPr>
              <w:pStyle w:val="ListParagraph"/>
              <w:numPr>
                <w:ilvl w:val="0"/>
                <w:numId w:val="44"/>
              </w:numPr>
              <w:spacing w:line="240" w:lineRule="auto"/>
              <w:ind w:left="714" w:hanging="357"/>
              <w:jc w:val="both"/>
              <w:rPr>
                <w:rFonts w:ascii="Arial" w:hAnsi="Arial" w:cs="Arial"/>
                <w:sz w:val="24"/>
                <w:szCs w:val="24"/>
              </w:rPr>
            </w:pPr>
            <w:r w:rsidRPr="00E627BE">
              <w:rPr>
                <w:rFonts w:ascii="Arial" w:hAnsi="Arial" w:cs="Arial"/>
                <w:sz w:val="24"/>
                <w:szCs w:val="24"/>
              </w:rPr>
              <w:t xml:space="preserve">PI 3. </w:t>
            </w:r>
            <w:r w:rsidRPr="00E627BE">
              <w:rPr>
                <w:sz w:val="24"/>
                <w:szCs w:val="24"/>
              </w:rPr>
              <w:t xml:space="preserve"> </w:t>
            </w:r>
            <w:r w:rsidRPr="00E627BE">
              <w:rPr>
                <w:rFonts w:ascii="Arial" w:hAnsi="Arial" w:cs="Arial"/>
                <w:sz w:val="24"/>
                <w:szCs w:val="24"/>
              </w:rPr>
              <w:t>Delivery of the Service Delivery Contract with The Highland Council.</w:t>
            </w:r>
          </w:p>
          <w:p w14:paraId="6B6AB1C4" w14:textId="17953E72" w:rsidR="00283200" w:rsidRPr="00B16A29" w:rsidRDefault="00B16A29" w:rsidP="00B16A29">
            <w:pPr>
              <w:pStyle w:val="ListParagraph"/>
              <w:numPr>
                <w:ilvl w:val="0"/>
                <w:numId w:val="44"/>
              </w:numPr>
              <w:spacing w:line="240" w:lineRule="auto"/>
              <w:ind w:left="714" w:hanging="357"/>
              <w:jc w:val="both"/>
              <w:rPr>
                <w:rFonts w:ascii="Arial" w:hAnsi="Arial" w:cs="Arial"/>
                <w:sz w:val="24"/>
                <w:szCs w:val="24"/>
              </w:rPr>
            </w:pPr>
            <w:r>
              <w:rPr>
                <w:rFonts w:ascii="Arial" w:hAnsi="Arial" w:cs="Arial"/>
                <w:sz w:val="24"/>
                <w:szCs w:val="24"/>
              </w:rPr>
              <w:t xml:space="preserve">PI </w:t>
            </w:r>
            <w:r w:rsidRPr="00B16A29">
              <w:rPr>
                <w:rFonts w:ascii="Arial" w:hAnsi="Arial" w:cs="Arial"/>
                <w:sz w:val="24"/>
                <w:szCs w:val="24"/>
              </w:rPr>
              <w:t>10. THC’s annual survey of performance and attitudes.</w:t>
            </w:r>
          </w:p>
        </w:tc>
      </w:tr>
      <w:tr w:rsidR="00F11618" w:rsidRPr="00145107" w14:paraId="5A4C1CCB" w14:textId="77777777" w:rsidTr="00AA72B0">
        <w:trPr>
          <w:trHeight w:val="3402"/>
        </w:trPr>
        <w:tc>
          <w:tcPr>
            <w:tcW w:w="460" w:type="pct"/>
          </w:tcPr>
          <w:p w14:paraId="68DFBF38" w14:textId="5DD0E60C" w:rsidR="00F11618" w:rsidRPr="00234341" w:rsidRDefault="00283200" w:rsidP="00F11618">
            <w:pPr>
              <w:autoSpaceDE w:val="0"/>
              <w:autoSpaceDN w:val="0"/>
              <w:adjustRightInd w:val="0"/>
              <w:jc w:val="both"/>
              <w:rPr>
                <w:rFonts w:ascii="Arial" w:hAnsi="Arial" w:cs="Arial"/>
                <w:szCs w:val="24"/>
              </w:rPr>
            </w:pPr>
            <w:r w:rsidRPr="00234341">
              <w:rPr>
                <w:rFonts w:ascii="Arial" w:hAnsi="Arial" w:cs="Arial"/>
                <w:szCs w:val="24"/>
              </w:rPr>
              <w:lastRenderedPageBreak/>
              <w:t>4</w:t>
            </w:r>
            <w:r w:rsidR="00F11618" w:rsidRPr="00234341">
              <w:rPr>
                <w:rFonts w:ascii="Arial" w:hAnsi="Arial" w:cs="Arial"/>
                <w:szCs w:val="24"/>
              </w:rPr>
              <w:t>.2</w:t>
            </w:r>
          </w:p>
        </w:tc>
        <w:tc>
          <w:tcPr>
            <w:tcW w:w="4540" w:type="pct"/>
          </w:tcPr>
          <w:p w14:paraId="3EBACFA3" w14:textId="065D34CA" w:rsidR="00AA72B0" w:rsidRPr="00234341" w:rsidRDefault="001137E6" w:rsidP="00AA72B0">
            <w:pPr>
              <w:jc w:val="both"/>
              <w:rPr>
                <w:rFonts w:ascii="Arial" w:hAnsi="Arial" w:cs="Arial"/>
                <w:szCs w:val="24"/>
              </w:rPr>
            </w:pPr>
            <w:r w:rsidRPr="00234341">
              <w:rPr>
                <w:rFonts w:ascii="Arial" w:hAnsi="Arial" w:cs="Arial"/>
                <w:b/>
                <w:bCs/>
                <w:szCs w:val="24"/>
              </w:rPr>
              <w:t>Delivery of the Service Delivery Contract with The Highland Council</w:t>
            </w:r>
            <w:r w:rsidRPr="00234341">
              <w:rPr>
                <w:rFonts w:ascii="Arial" w:hAnsi="Arial" w:cs="Arial"/>
                <w:szCs w:val="24"/>
              </w:rPr>
              <w:t xml:space="preserve"> </w:t>
            </w:r>
            <w:r w:rsidR="00266FE2" w:rsidRPr="00234341">
              <w:rPr>
                <w:rFonts w:ascii="Arial" w:hAnsi="Arial" w:cs="Arial"/>
                <w:szCs w:val="24"/>
              </w:rPr>
              <w:t>–</w:t>
            </w:r>
            <w:r w:rsidRPr="00234341">
              <w:rPr>
                <w:rFonts w:ascii="Arial" w:hAnsi="Arial" w:cs="Arial"/>
                <w:szCs w:val="24"/>
              </w:rPr>
              <w:t xml:space="preserve"> </w:t>
            </w:r>
            <w:r w:rsidR="00266FE2" w:rsidRPr="00234341">
              <w:rPr>
                <w:rFonts w:ascii="Arial" w:hAnsi="Arial" w:cs="Arial"/>
                <w:szCs w:val="24"/>
              </w:rPr>
              <w:t>THC’s Education Committee consider</w:t>
            </w:r>
            <w:r w:rsidR="00AA72B0" w:rsidRPr="00234341">
              <w:rPr>
                <w:rFonts w:ascii="Arial" w:hAnsi="Arial" w:cs="Arial"/>
                <w:szCs w:val="24"/>
              </w:rPr>
              <w:t>s an HLH update report twice per year</w:t>
            </w:r>
            <w:r w:rsidR="00E448ED" w:rsidRPr="00234341">
              <w:rPr>
                <w:rFonts w:ascii="Arial" w:hAnsi="Arial" w:cs="Arial"/>
                <w:szCs w:val="24"/>
              </w:rPr>
              <w:t>.</w:t>
            </w:r>
            <w:r w:rsidR="00AA72B0" w:rsidRPr="00234341">
              <w:rPr>
                <w:rFonts w:ascii="Arial" w:hAnsi="Arial" w:cs="Arial"/>
                <w:szCs w:val="24"/>
              </w:rPr>
              <w:t xml:space="preserve"> </w:t>
            </w:r>
            <w:r w:rsidR="00E448ED" w:rsidRPr="00234341">
              <w:rPr>
                <w:rFonts w:ascii="Arial" w:hAnsi="Arial" w:cs="Arial"/>
                <w:szCs w:val="24"/>
              </w:rPr>
              <w:t>T</w:t>
            </w:r>
            <w:r w:rsidR="00AA72B0" w:rsidRPr="00234341">
              <w:rPr>
                <w:rFonts w:ascii="Arial" w:hAnsi="Arial" w:cs="Arial"/>
                <w:szCs w:val="24"/>
              </w:rPr>
              <w:t>he most recent u</w:t>
            </w:r>
            <w:r w:rsidR="00266FE2" w:rsidRPr="00234341">
              <w:rPr>
                <w:rFonts w:ascii="Arial" w:hAnsi="Arial" w:cs="Arial"/>
                <w:szCs w:val="24"/>
              </w:rPr>
              <w:t xml:space="preserve">pdate </w:t>
            </w:r>
            <w:r w:rsidR="00AA72B0" w:rsidRPr="00234341">
              <w:rPr>
                <w:rFonts w:ascii="Arial" w:hAnsi="Arial" w:cs="Arial"/>
                <w:szCs w:val="24"/>
              </w:rPr>
              <w:t>r</w:t>
            </w:r>
            <w:r w:rsidR="00266FE2" w:rsidRPr="00234341">
              <w:rPr>
                <w:rFonts w:ascii="Arial" w:hAnsi="Arial" w:cs="Arial"/>
                <w:szCs w:val="24"/>
              </w:rPr>
              <w:t xml:space="preserve">eport </w:t>
            </w:r>
            <w:r w:rsidR="00AA72B0" w:rsidRPr="00234341">
              <w:rPr>
                <w:rFonts w:ascii="Arial" w:hAnsi="Arial" w:cs="Arial"/>
                <w:szCs w:val="24"/>
              </w:rPr>
              <w:t xml:space="preserve">was considered </w:t>
            </w:r>
            <w:r w:rsidR="00266FE2" w:rsidRPr="00234341">
              <w:rPr>
                <w:rFonts w:ascii="Arial" w:hAnsi="Arial" w:cs="Arial"/>
                <w:szCs w:val="24"/>
              </w:rPr>
              <w:t xml:space="preserve">at its meeting held on </w:t>
            </w:r>
            <w:r w:rsidR="000B5301" w:rsidRPr="00234341">
              <w:rPr>
                <w:rFonts w:ascii="Arial" w:hAnsi="Arial" w:cs="Arial"/>
                <w:szCs w:val="24"/>
              </w:rPr>
              <w:t>17 November</w:t>
            </w:r>
            <w:r w:rsidR="00266FE2" w:rsidRPr="00234341">
              <w:rPr>
                <w:rFonts w:ascii="Arial" w:hAnsi="Arial" w:cs="Arial"/>
                <w:szCs w:val="24"/>
              </w:rPr>
              <w:t xml:space="preserve"> 2021. </w:t>
            </w:r>
            <w:r w:rsidR="00AA72B0" w:rsidRPr="00234341">
              <w:rPr>
                <w:rFonts w:ascii="Arial" w:hAnsi="Arial" w:cs="Arial"/>
                <w:szCs w:val="24"/>
              </w:rPr>
              <w:t xml:space="preserve">The report (which can be seen on THC’s </w:t>
            </w:r>
            <w:hyperlink r:id="rId8" w:history="1">
              <w:r w:rsidR="00AA72B0" w:rsidRPr="00234341">
                <w:rPr>
                  <w:rStyle w:val="Hyperlink"/>
                  <w:rFonts w:ascii="Arial" w:hAnsi="Arial" w:cs="Arial"/>
                  <w:szCs w:val="24"/>
                </w:rPr>
                <w:t>web site</w:t>
              </w:r>
            </w:hyperlink>
            <w:r w:rsidR="00AA72B0" w:rsidRPr="00234341">
              <w:rPr>
                <w:rFonts w:ascii="Arial" w:hAnsi="Arial" w:cs="Arial"/>
                <w:szCs w:val="24"/>
              </w:rPr>
              <w:t xml:space="preserve">) and presentation by </w:t>
            </w:r>
            <w:r w:rsidR="000B5301" w:rsidRPr="00234341">
              <w:rPr>
                <w:rFonts w:ascii="Arial" w:hAnsi="Arial" w:cs="Arial"/>
                <w:szCs w:val="24"/>
              </w:rPr>
              <w:t>High Life Highland</w:t>
            </w:r>
            <w:r w:rsidR="00377A62">
              <w:rPr>
                <w:rFonts w:ascii="Arial" w:hAnsi="Arial" w:cs="Arial"/>
                <w:szCs w:val="24"/>
              </w:rPr>
              <w:t>’s</w:t>
            </w:r>
            <w:r w:rsidR="000B5301" w:rsidRPr="00234341">
              <w:rPr>
                <w:rFonts w:ascii="Arial" w:hAnsi="Arial" w:cs="Arial"/>
                <w:szCs w:val="24"/>
              </w:rPr>
              <w:t xml:space="preserve"> and </w:t>
            </w:r>
            <w:r w:rsidR="000B5301" w:rsidRPr="00234341">
              <w:rPr>
                <w:rFonts w:ascii="Arial" w:hAnsi="Arial" w:cs="Arial"/>
                <w:b/>
                <w:bCs/>
                <w:szCs w:val="24"/>
              </w:rPr>
              <w:t>sport</w:t>
            </w:r>
            <w:r w:rsidR="000B5301" w:rsidRPr="00234341">
              <w:rPr>
                <w:rFonts w:ascii="Arial" w:hAnsi="Arial" w:cs="Arial"/>
                <w:szCs w:val="24"/>
              </w:rPr>
              <w:t xml:space="preserve">scotland’s Chief Executives  </w:t>
            </w:r>
            <w:r w:rsidR="00AA72B0" w:rsidRPr="00234341">
              <w:rPr>
                <w:rFonts w:ascii="Arial" w:hAnsi="Arial" w:cs="Arial"/>
                <w:szCs w:val="24"/>
              </w:rPr>
              <w:t xml:space="preserve">were well received with the following having been noted: </w:t>
            </w:r>
          </w:p>
          <w:p w14:paraId="3FAF8100" w14:textId="77777777" w:rsidR="005F7C9F" w:rsidRPr="00234341" w:rsidRDefault="005F7C9F" w:rsidP="00AA72B0">
            <w:pPr>
              <w:jc w:val="both"/>
              <w:rPr>
                <w:rFonts w:ascii="Arial" w:hAnsi="Arial" w:cs="Arial"/>
                <w:szCs w:val="24"/>
              </w:rPr>
            </w:pPr>
          </w:p>
          <w:p w14:paraId="17B9AA22" w14:textId="0DDF09E2" w:rsidR="000B5301" w:rsidRPr="00234341" w:rsidRDefault="000B5301" w:rsidP="007555C7">
            <w:pPr>
              <w:pStyle w:val="ListParagraph"/>
              <w:numPr>
                <w:ilvl w:val="0"/>
                <w:numId w:val="45"/>
              </w:numPr>
              <w:spacing w:line="240" w:lineRule="auto"/>
              <w:ind w:left="714" w:hanging="357"/>
              <w:jc w:val="both"/>
              <w:rPr>
                <w:rFonts w:ascii="Arial" w:hAnsi="Arial" w:cs="Arial"/>
                <w:sz w:val="24"/>
                <w:szCs w:val="24"/>
              </w:rPr>
            </w:pPr>
            <w:r w:rsidRPr="00234341">
              <w:rPr>
                <w:rFonts w:ascii="Arial" w:hAnsi="Arial" w:cs="Arial"/>
                <w:sz w:val="24"/>
                <w:szCs w:val="24"/>
              </w:rPr>
              <w:t>the information on the performance of High Life Highland (HLH) during the operating period 1 April to 30 September 2021;</w:t>
            </w:r>
          </w:p>
          <w:p w14:paraId="48C0946C" w14:textId="17D8B2E0" w:rsidR="000B5301" w:rsidRPr="00234341" w:rsidRDefault="000B5301" w:rsidP="007555C7">
            <w:pPr>
              <w:pStyle w:val="ListParagraph"/>
              <w:numPr>
                <w:ilvl w:val="0"/>
                <w:numId w:val="45"/>
              </w:numPr>
              <w:spacing w:line="240" w:lineRule="auto"/>
              <w:ind w:left="714" w:hanging="357"/>
              <w:jc w:val="both"/>
              <w:rPr>
                <w:rFonts w:ascii="Arial" w:hAnsi="Arial" w:cs="Arial"/>
                <w:sz w:val="24"/>
                <w:szCs w:val="24"/>
              </w:rPr>
            </w:pPr>
            <w:r w:rsidRPr="00234341">
              <w:rPr>
                <w:rFonts w:ascii="Arial" w:hAnsi="Arial" w:cs="Arial"/>
                <w:sz w:val="24"/>
                <w:szCs w:val="24"/>
              </w:rPr>
              <w:t xml:space="preserve">the general updates provided in section two of </w:t>
            </w:r>
            <w:r w:rsidR="00234341">
              <w:rPr>
                <w:rFonts w:ascii="Arial" w:hAnsi="Arial" w:cs="Arial"/>
                <w:sz w:val="24"/>
                <w:szCs w:val="24"/>
              </w:rPr>
              <w:t>the</w:t>
            </w:r>
            <w:r w:rsidRPr="00234341">
              <w:rPr>
                <w:rFonts w:ascii="Arial" w:hAnsi="Arial" w:cs="Arial"/>
                <w:sz w:val="24"/>
                <w:szCs w:val="24"/>
              </w:rPr>
              <w:t xml:space="preserve"> report;</w:t>
            </w:r>
          </w:p>
          <w:p w14:paraId="4A626D3F" w14:textId="26280836" w:rsidR="000B5301" w:rsidRPr="00234341" w:rsidRDefault="000B5301" w:rsidP="007555C7">
            <w:pPr>
              <w:pStyle w:val="ListParagraph"/>
              <w:numPr>
                <w:ilvl w:val="0"/>
                <w:numId w:val="45"/>
              </w:numPr>
              <w:spacing w:line="240" w:lineRule="auto"/>
              <w:ind w:left="714" w:hanging="357"/>
              <w:jc w:val="both"/>
              <w:rPr>
                <w:rFonts w:ascii="Arial" w:hAnsi="Arial" w:cs="Arial"/>
                <w:sz w:val="24"/>
                <w:szCs w:val="24"/>
              </w:rPr>
            </w:pPr>
            <w:r w:rsidRPr="00234341">
              <w:rPr>
                <w:rFonts w:ascii="Arial" w:hAnsi="Arial" w:cs="Arial"/>
                <w:sz w:val="24"/>
                <w:szCs w:val="24"/>
              </w:rPr>
              <w:t xml:space="preserve">that in the light of the above and the restrictions which </w:t>
            </w:r>
            <w:r w:rsidR="00C8024D">
              <w:rPr>
                <w:rFonts w:ascii="Arial" w:hAnsi="Arial" w:cs="Arial"/>
                <w:sz w:val="24"/>
                <w:szCs w:val="24"/>
              </w:rPr>
              <w:t>were</w:t>
            </w:r>
            <w:r w:rsidRPr="00234341">
              <w:rPr>
                <w:rFonts w:ascii="Arial" w:hAnsi="Arial" w:cs="Arial"/>
                <w:sz w:val="24"/>
                <w:szCs w:val="24"/>
              </w:rPr>
              <w:t xml:space="preserve"> imposed by the coronavirus pandemic, HLH </w:t>
            </w:r>
            <w:r w:rsidR="00234341">
              <w:rPr>
                <w:rFonts w:ascii="Arial" w:hAnsi="Arial" w:cs="Arial"/>
                <w:sz w:val="24"/>
                <w:szCs w:val="24"/>
              </w:rPr>
              <w:t>was</w:t>
            </w:r>
            <w:r w:rsidRPr="00234341">
              <w:rPr>
                <w:rFonts w:ascii="Arial" w:hAnsi="Arial" w:cs="Arial"/>
                <w:sz w:val="24"/>
                <w:szCs w:val="24"/>
              </w:rPr>
              <w:t xml:space="preserve"> on target to meet the revised outcomes expected in the Service Delivery Contract with The Highland Council for the operating period to September 2021;</w:t>
            </w:r>
          </w:p>
          <w:p w14:paraId="3D05F20A" w14:textId="41C122B4" w:rsidR="000B5301" w:rsidRPr="00234341" w:rsidRDefault="000B5301" w:rsidP="007555C7">
            <w:pPr>
              <w:pStyle w:val="ListParagraph"/>
              <w:numPr>
                <w:ilvl w:val="0"/>
                <w:numId w:val="45"/>
              </w:numPr>
              <w:spacing w:line="240" w:lineRule="auto"/>
              <w:ind w:left="714" w:hanging="357"/>
              <w:jc w:val="both"/>
              <w:rPr>
                <w:rFonts w:ascii="Arial" w:hAnsi="Arial" w:cs="Arial"/>
                <w:sz w:val="24"/>
                <w:szCs w:val="24"/>
              </w:rPr>
            </w:pPr>
            <w:r w:rsidRPr="00234341">
              <w:rPr>
                <w:rFonts w:ascii="Arial" w:hAnsi="Arial" w:cs="Arial"/>
                <w:sz w:val="24"/>
                <w:szCs w:val="24"/>
              </w:rPr>
              <w:t>the positive partnership working between HLH and sportscotland; and</w:t>
            </w:r>
          </w:p>
          <w:p w14:paraId="26B71FCF" w14:textId="6E39FD8E" w:rsidR="00E627BE" w:rsidRPr="00234341" w:rsidRDefault="000B5301" w:rsidP="007555C7">
            <w:pPr>
              <w:pStyle w:val="ListParagraph"/>
              <w:numPr>
                <w:ilvl w:val="0"/>
                <w:numId w:val="45"/>
              </w:numPr>
              <w:spacing w:line="240" w:lineRule="auto"/>
              <w:ind w:left="714" w:hanging="357"/>
              <w:jc w:val="both"/>
              <w:rPr>
                <w:rFonts w:ascii="Arial" w:hAnsi="Arial" w:cs="Arial"/>
                <w:sz w:val="24"/>
                <w:szCs w:val="24"/>
              </w:rPr>
            </w:pPr>
            <w:r w:rsidRPr="00234341">
              <w:rPr>
                <w:rFonts w:ascii="Arial" w:hAnsi="Arial" w:cs="Arial"/>
                <w:sz w:val="24"/>
                <w:szCs w:val="24"/>
              </w:rPr>
              <w:t>the new approach to sports facilities investment being taken by sportscotland and its willingness to support the Highland Council’s strategic priorities for sports facility development as the Council develops its capital programme.</w:t>
            </w:r>
          </w:p>
        </w:tc>
      </w:tr>
      <w:tr w:rsidR="00AA72B0" w:rsidRPr="00B22101" w14:paraId="5D2A4046" w14:textId="77777777" w:rsidTr="00BA1DB0">
        <w:tc>
          <w:tcPr>
            <w:tcW w:w="460" w:type="pct"/>
          </w:tcPr>
          <w:p w14:paraId="121374DC" w14:textId="3DA009FE" w:rsidR="00AA72B0" w:rsidRPr="00B22101" w:rsidRDefault="0052006D" w:rsidP="00AA72B0">
            <w:pPr>
              <w:jc w:val="both"/>
              <w:rPr>
                <w:rFonts w:ascii="Arial" w:hAnsi="Arial" w:cs="Arial"/>
                <w:szCs w:val="24"/>
              </w:rPr>
            </w:pPr>
            <w:r>
              <w:rPr>
                <w:rFonts w:ascii="Arial" w:hAnsi="Arial" w:cs="Arial"/>
                <w:szCs w:val="24"/>
              </w:rPr>
              <w:t>4</w:t>
            </w:r>
            <w:r w:rsidR="00AA72B0">
              <w:rPr>
                <w:rFonts w:ascii="Arial" w:hAnsi="Arial" w:cs="Arial"/>
                <w:szCs w:val="24"/>
              </w:rPr>
              <w:t>.3</w:t>
            </w:r>
          </w:p>
        </w:tc>
        <w:tc>
          <w:tcPr>
            <w:tcW w:w="4540" w:type="pct"/>
          </w:tcPr>
          <w:p w14:paraId="48A5434B" w14:textId="3BA98720" w:rsidR="00EA47EE" w:rsidRDefault="00B16A29" w:rsidP="00AA72B0">
            <w:pPr>
              <w:jc w:val="both"/>
              <w:rPr>
                <w:rFonts w:ascii="Arial" w:hAnsi="Arial" w:cs="Arial"/>
                <w:szCs w:val="24"/>
              </w:rPr>
            </w:pPr>
            <w:r w:rsidRPr="00B16A29">
              <w:rPr>
                <w:rFonts w:ascii="Arial" w:hAnsi="Arial" w:cs="Arial"/>
                <w:b/>
                <w:bCs/>
                <w:szCs w:val="24"/>
              </w:rPr>
              <w:t>PI 10. THC’s annual survey of performance and attitudes</w:t>
            </w:r>
            <w:r>
              <w:rPr>
                <w:rFonts w:ascii="Arial" w:hAnsi="Arial" w:cs="Arial"/>
                <w:b/>
                <w:bCs/>
                <w:szCs w:val="24"/>
              </w:rPr>
              <w:t xml:space="preserve"> – </w:t>
            </w:r>
            <w:r>
              <w:rPr>
                <w:rFonts w:ascii="Arial" w:hAnsi="Arial" w:cs="Arial"/>
                <w:szCs w:val="24"/>
              </w:rPr>
              <w:t xml:space="preserve">The Council has not carried out its annual survey of its citizen’s panel this year and it is anticipated that the next time that it will do this will be in 2022. </w:t>
            </w:r>
          </w:p>
          <w:p w14:paraId="0F76D732" w14:textId="782BF00E" w:rsidR="00B16A29" w:rsidRPr="00B16A29" w:rsidRDefault="00B16A29" w:rsidP="00AA72B0">
            <w:pPr>
              <w:jc w:val="both"/>
              <w:rPr>
                <w:rFonts w:ascii="Arial" w:hAnsi="Arial" w:cs="Arial"/>
                <w:szCs w:val="24"/>
              </w:rPr>
            </w:pPr>
          </w:p>
        </w:tc>
      </w:tr>
      <w:tr w:rsidR="00515B25" w:rsidRPr="00BA0860" w14:paraId="45669E14" w14:textId="77777777" w:rsidTr="00EE2B9D">
        <w:trPr>
          <w:trHeight w:val="290"/>
        </w:trPr>
        <w:tc>
          <w:tcPr>
            <w:tcW w:w="460" w:type="pct"/>
          </w:tcPr>
          <w:p w14:paraId="3095E7B8" w14:textId="2F0D2A0F" w:rsidR="00515B25" w:rsidRPr="000D7575" w:rsidRDefault="00D20A83" w:rsidP="00515B25">
            <w:pPr>
              <w:autoSpaceDE w:val="0"/>
              <w:autoSpaceDN w:val="0"/>
              <w:adjustRightInd w:val="0"/>
              <w:rPr>
                <w:rFonts w:ascii="Arial" w:hAnsi="Arial" w:cs="Arial"/>
                <w:b/>
                <w:szCs w:val="24"/>
              </w:rPr>
            </w:pPr>
            <w:bookmarkStart w:id="0" w:name="_Hlk57055309"/>
            <w:r>
              <w:rPr>
                <w:rFonts w:ascii="Arial" w:hAnsi="Arial" w:cs="Arial"/>
                <w:b/>
                <w:szCs w:val="24"/>
              </w:rPr>
              <w:t>5</w:t>
            </w:r>
            <w:r w:rsidR="00515B25" w:rsidRPr="000D7575">
              <w:rPr>
                <w:rFonts w:ascii="Arial" w:hAnsi="Arial" w:cs="Arial"/>
                <w:b/>
                <w:szCs w:val="24"/>
              </w:rPr>
              <w:t>.</w:t>
            </w:r>
          </w:p>
        </w:tc>
        <w:tc>
          <w:tcPr>
            <w:tcW w:w="4540" w:type="pct"/>
          </w:tcPr>
          <w:p w14:paraId="01E75D4E" w14:textId="77777777" w:rsidR="00515B25" w:rsidRPr="000D7575" w:rsidRDefault="00515B25" w:rsidP="00515B25">
            <w:pPr>
              <w:autoSpaceDE w:val="0"/>
              <w:autoSpaceDN w:val="0"/>
              <w:adjustRightInd w:val="0"/>
              <w:jc w:val="both"/>
              <w:rPr>
                <w:rFonts w:ascii="Arial" w:hAnsi="Arial" w:cs="Arial"/>
                <w:b/>
                <w:szCs w:val="24"/>
              </w:rPr>
            </w:pPr>
            <w:r w:rsidRPr="000D7575">
              <w:rPr>
                <w:rFonts w:ascii="Arial" w:hAnsi="Arial" w:cs="Arial"/>
                <w:b/>
                <w:szCs w:val="24"/>
              </w:rPr>
              <w:t>Implications</w:t>
            </w:r>
          </w:p>
          <w:p w14:paraId="23F33C8C" w14:textId="77777777" w:rsidR="00515B25" w:rsidRPr="000D7575" w:rsidRDefault="00515B25" w:rsidP="00515B25">
            <w:pPr>
              <w:autoSpaceDE w:val="0"/>
              <w:autoSpaceDN w:val="0"/>
              <w:adjustRightInd w:val="0"/>
              <w:jc w:val="both"/>
              <w:rPr>
                <w:rFonts w:ascii="Arial" w:hAnsi="Arial" w:cs="Arial"/>
                <w:b/>
                <w:szCs w:val="24"/>
              </w:rPr>
            </w:pPr>
          </w:p>
        </w:tc>
      </w:tr>
      <w:tr w:rsidR="00515B25" w:rsidRPr="00BA0860" w14:paraId="34F34F47" w14:textId="77777777" w:rsidTr="00EE2B9D">
        <w:trPr>
          <w:trHeight w:val="290"/>
        </w:trPr>
        <w:tc>
          <w:tcPr>
            <w:tcW w:w="460" w:type="pct"/>
          </w:tcPr>
          <w:p w14:paraId="0CCB403B" w14:textId="27EAADE0" w:rsidR="00515B25" w:rsidRPr="000D7575" w:rsidRDefault="00D20A83" w:rsidP="00515B25">
            <w:pPr>
              <w:autoSpaceDE w:val="0"/>
              <w:autoSpaceDN w:val="0"/>
              <w:adjustRightInd w:val="0"/>
              <w:rPr>
                <w:rFonts w:ascii="Arial" w:hAnsi="Arial" w:cs="Arial"/>
                <w:szCs w:val="24"/>
              </w:rPr>
            </w:pPr>
            <w:r>
              <w:rPr>
                <w:rFonts w:ascii="Arial" w:hAnsi="Arial" w:cs="Arial"/>
                <w:szCs w:val="24"/>
              </w:rPr>
              <w:t>5</w:t>
            </w:r>
            <w:r w:rsidR="00515B25" w:rsidRPr="000D7575">
              <w:rPr>
                <w:rFonts w:ascii="Arial" w:hAnsi="Arial" w:cs="Arial"/>
                <w:szCs w:val="24"/>
              </w:rPr>
              <w:t>.1</w:t>
            </w:r>
          </w:p>
          <w:p w14:paraId="6C6BDE8A" w14:textId="77777777" w:rsidR="00515B25" w:rsidRPr="000D7575" w:rsidRDefault="00515B25" w:rsidP="00515B25">
            <w:pPr>
              <w:autoSpaceDE w:val="0"/>
              <w:autoSpaceDN w:val="0"/>
              <w:adjustRightInd w:val="0"/>
              <w:rPr>
                <w:rFonts w:ascii="Arial" w:hAnsi="Arial" w:cs="Arial"/>
                <w:b/>
                <w:szCs w:val="24"/>
              </w:rPr>
            </w:pPr>
          </w:p>
        </w:tc>
        <w:tc>
          <w:tcPr>
            <w:tcW w:w="4540" w:type="pct"/>
          </w:tcPr>
          <w:p w14:paraId="01453C70" w14:textId="77777777" w:rsidR="00515B25" w:rsidRPr="000D7575" w:rsidRDefault="00515B25" w:rsidP="00515B25">
            <w:pPr>
              <w:autoSpaceDE w:val="0"/>
              <w:autoSpaceDN w:val="0"/>
              <w:adjustRightInd w:val="0"/>
              <w:jc w:val="both"/>
              <w:rPr>
                <w:rFonts w:ascii="Arial" w:hAnsi="Arial" w:cs="Arial"/>
                <w:szCs w:val="24"/>
              </w:rPr>
            </w:pPr>
            <w:r w:rsidRPr="000D7575">
              <w:rPr>
                <w:rFonts w:ascii="Arial" w:hAnsi="Arial" w:cs="Arial"/>
                <w:szCs w:val="24"/>
              </w:rPr>
              <w:t xml:space="preserve">Resource </w:t>
            </w:r>
            <w:r>
              <w:rPr>
                <w:rFonts w:ascii="Arial" w:hAnsi="Arial" w:cs="Arial"/>
                <w:szCs w:val="24"/>
              </w:rPr>
              <w:t>i</w:t>
            </w:r>
            <w:r w:rsidRPr="000D7575">
              <w:rPr>
                <w:rFonts w:ascii="Arial" w:hAnsi="Arial" w:cs="Arial"/>
                <w:szCs w:val="24"/>
              </w:rPr>
              <w:t xml:space="preserve">mplications – there are no additional resource implications arising from this report. Resource implications have been covered in the </w:t>
            </w:r>
            <w:r>
              <w:rPr>
                <w:rFonts w:ascii="Arial" w:hAnsi="Arial" w:cs="Arial"/>
                <w:szCs w:val="24"/>
              </w:rPr>
              <w:t>F</w:t>
            </w:r>
            <w:r w:rsidRPr="000D7575">
              <w:rPr>
                <w:rFonts w:ascii="Arial" w:hAnsi="Arial" w:cs="Arial"/>
                <w:szCs w:val="24"/>
              </w:rPr>
              <w:t xml:space="preserve">inance </w:t>
            </w:r>
            <w:r>
              <w:rPr>
                <w:rFonts w:ascii="Arial" w:hAnsi="Arial" w:cs="Arial"/>
                <w:szCs w:val="24"/>
              </w:rPr>
              <w:t>R</w:t>
            </w:r>
            <w:r w:rsidRPr="000D7575">
              <w:rPr>
                <w:rFonts w:ascii="Arial" w:hAnsi="Arial" w:cs="Arial"/>
                <w:szCs w:val="24"/>
              </w:rPr>
              <w:t xml:space="preserve">eport elsewhere on this agenda. </w:t>
            </w:r>
          </w:p>
          <w:p w14:paraId="582C422B" w14:textId="77777777" w:rsidR="00515B25" w:rsidRPr="000D7575" w:rsidRDefault="00515B25" w:rsidP="00515B25">
            <w:pPr>
              <w:autoSpaceDE w:val="0"/>
              <w:autoSpaceDN w:val="0"/>
              <w:adjustRightInd w:val="0"/>
              <w:jc w:val="both"/>
              <w:rPr>
                <w:rFonts w:ascii="Arial" w:hAnsi="Arial" w:cs="Arial"/>
                <w:b/>
                <w:szCs w:val="24"/>
              </w:rPr>
            </w:pPr>
          </w:p>
        </w:tc>
      </w:tr>
      <w:tr w:rsidR="00515B25" w:rsidRPr="00BA0860" w14:paraId="26854957" w14:textId="77777777" w:rsidTr="00EE2B9D">
        <w:trPr>
          <w:trHeight w:val="290"/>
        </w:trPr>
        <w:tc>
          <w:tcPr>
            <w:tcW w:w="460" w:type="pct"/>
          </w:tcPr>
          <w:p w14:paraId="75352C0F" w14:textId="05AA3EE3" w:rsidR="00515B25" w:rsidRPr="000D7575" w:rsidRDefault="00D20A83" w:rsidP="00515B25">
            <w:pPr>
              <w:autoSpaceDE w:val="0"/>
              <w:autoSpaceDN w:val="0"/>
              <w:adjustRightInd w:val="0"/>
              <w:rPr>
                <w:rFonts w:ascii="Arial" w:hAnsi="Arial" w:cs="Arial"/>
                <w:szCs w:val="24"/>
              </w:rPr>
            </w:pPr>
            <w:r>
              <w:rPr>
                <w:rFonts w:ascii="Arial" w:hAnsi="Arial" w:cs="Arial"/>
                <w:szCs w:val="24"/>
              </w:rPr>
              <w:t>5</w:t>
            </w:r>
            <w:r w:rsidR="00515B25" w:rsidRPr="000D7575">
              <w:rPr>
                <w:rFonts w:ascii="Arial" w:hAnsi="Arial" w:cs="Arial"/>
                <w:szCs w:val="24"/>
              </w:rPr>
              <w:t>.2</w:t>
            </w:r>
          </w:p>
          <w:p w14:paraId="13E8306A" w14:textId="77777777" w:rsidR="00515B25" w:rsidRPr="000D7575" w:rsidRDefault="00515B25" w:rsidP="00515B25">
            <w:pPr>
              <w:autoSpaceDE w:val="0"/>
              <w:autoSpaceDN w:val="0"/>
              <w:adjustRightInd w:val="0"/>
              <w:rPr>
                <w:rFonts w:ascii="Arial" w:hAnsi="Arial" w:cs="Arial"/>
                <w:b/>
                <w:szCs w:val="24"/>
              </w:rPr>
            </w:pPr>
          </w:p>
        </w:tc>
        <w:tc>
          <w:tcPr>
            <w:tcW w:w="4540" w:type="pct"/>
          </w:tcPr>
          <w:p w14:paraId="4D961AD0" w14:textId="77777777" w:rsidR="00515B25" w:rsidRPr="000D7575" w:rsidRDefault="00515B25" w:rsidP="00515B25">
            <w:pPr>
              <w:autoSpaceDE w:val="0"/>
              <w:autoSpaceDN w:val="0"/>
              <w:adjustRightInd w:val="0"/>
              <w:jc w:val="both"/>
              <w:rPr>
                <w:rFonts w:ascii="Arial" w:hAnsi="Arial" w:cs="Arial"/>
                <w:szCs w:val="24"/>
              </w:rPr>
            </w:pPr>
            <w:r w:rsidRPr="000D7575">
              <w:rPr>
                <w:rFonts w:ascii="Arial" w:hAnsi="Arial" w:cs="Arial"/>
                <w:szCs w:val="24"/>
              </w:rPr>
              <w:t xml:space="preserve">Legal </w:t>
            </w:r>
            <w:r>
              <w:rPr>
                <w:rFonts w:ascii="Arial" w:hAnsi="Arial" w:cs="Arial"/>
                <w:szCs w:val="24"/>
              </w:rPr>
              <w:t>i</w:t>
            </w:r>
            <w:r w:rsidRPr="000D7575">
              <w:rPr>
                <w:rFonts w:ascii="Arial" w:hAnsi="Arial" w:cs="Arial"/>
                <w:szCs w:val="24"/>
              </w:rPr>
              <w:t>mplications - there are no new legal implications arising from this report.</w:t>
            </w:r>
          </w:p>
          <w:p w14:paraId="128F8245" w14:textId="77777777" w:rsidR="00515B25" w:rsidRPr="000D7575" w:rsidRDefault="00515B25" w:rsidP="00515B25">
            <w:pPr>
              <w:autoSpaceDE w:val="0"/>
              <w:autoSpaceDN w:val="0"/>
              <w:adjustRightInd w:val="0"/>
              <w:jc w:val="both"/>
              <w:rPr>
                <w:rFonts w:ascii="Arial" w:hAnsi="Arial" w:cs="Arial"/>
                <w:b/>
                <w:szCs w:val="24"/>
              </w:rPr>
            </w:pPr>
          </w:p>
        </w:tc>
      </w:tr>
      <w:tr w:rsidR="00515B25" w:rsidRPr="00BA0860" w14:paraId="38CB08CB" w14:textId="77777777" w:rsidTr="00EE2B9D">
        <w:trPr>
          <w:trHeight w:val="290"/>
        </w:trPr>
        <w:tc>
          <w:tcPr>
            <w:tcW w:w="460" w:type="pct"/>
          </w:tcPr>
          <w:p w14:paraId="625B51E4" w14:textId="4FD80BCF" w:rsidR="00515B25" w:rsidRPr="000D7575" w:rsidRDefault="00D20A83" w:rsidP="00515B25">
            <w:pPr>
              <w:autoSpaceDE w:val="0"/>
              <w:autoSpaceDN w:val="0"/>
              <w:adjustRightInd w:val="0"/>
              <w:rPr>
                <w:rFonts w:ascii="Arial" w:hAnsi="Arial" w:cs="Arial"/>
                <w:szCs w:val="24"/>
              </w:rPr>
            </w:pPr>
            <w:r>
              <w:rPr>
                <w:rFonts w:ascii="Arial" w:hAnsi="Arial" w:cs="Arial"/>
                <w:szCs w:val="24"/>
              </w:rPr>
              <w:t>5</w:t>
            </w:r>
            <w:r w:rsidR="00515B25" w:rsidRPr="000D7575">
              <w:rPr>
                <w:rFonts w:ascii="Arial" w:hAnsi="Arial" w:cs="Arial"/>
                <w:szCs w:val="24"/>
              </w:rPr>
              <w:t>.3</w:t>
            </w:r>
          </w:p>
        </w:tc>
        <w:tc>
          <w:tcPr>
            <w:tcW w:w="4540" w:type="pct"/>
          </w:tcPr>
          <w:p w14:paraId="64617603" w14:textId="77777777" w:rsidR="00515B25" w:rsidRPr="000D7575" w:rsidRDefault="00515B25" w:rsidP="00515B25">
            <w:pPr>
              <w:autoSpaceDE w:val="0"/>
              <w:autoSpaceDN w:val="0"/>
              <w:adjustRightInd w:val="0"/>
              <w:jc w:val="both"/>
              <w:rPr>
                <w:rFonts w:ascii="Arial" w:hAnsi="Arial" w:cs="Arial"/>
                <w:szCs w:val="24"/>
              </w:rPr>
            </w:pPr>
            <w:r w:rsidRPr="000D7575">
              <w:rPr>
                <w:rFonts w:ascii="Arial" w:hAnsi="Arial" w:cs="Arial"/>
                <w:szCs w:val="24"/>
              </w:rPr>
              <w:t xml:space="preserve">Equality </w:t>
            </w:r>
            <w:r>
              <w:rPr>
                <w:rFonts w:ascii="Arial" w:hAnsi="Arial" w:cs="Arial"/>
                <w:szCs w:val="24"/>
              </w:rPr>
              <w:t>i</w:t>
            </w:r>
            <w:r w:rsidRPr="000D7575">
              <w:rPr>
                <w:rFonts w:ascii="Arial" w:hAnsi="Arial" w:cs="Arial"/>
                <w:szCs w:val="24"/>
              </w:rPr>
              <w:t>mplications – there are no new equality implications arising from this report.</w:t>
            </w:r>
          </w:p>
          <w:p w14:paraId="09F9374C" w14:textId="77777777" w:rsidR="00515B25" w:rsidRPr="000D7575" w:rsidRDefault="00515B25" w:rsidP="00515B25">
            <w:pPr>
              <w:autoSpaceDE w:val="0"/>
              <w:autoSpaceDN w:val="0"/>
              <w:adjustRightInd w:val="0"/>
              <w:jc w:val="both"/>
              <w:rPr>
                <w:rFonts w:ascii="Arial" w:hAnsi="Arial" w:cs="Arial"/>
                <w:szCs w:val="24"/>
              </w:rPr>
            </w:pPr>
          </w:p>
        </w:tc>
      </w:tr>
      <w:tr w:rsidR="00515B25" w:rsidRPr="00BA0860" w14:paraId="6F70ECE2" w14:textId="77777777" w:rsidTr="00EE2B9D">
        <w:trPr>
          <w:trHeight w:val="290"/>
        </w:trPr>
        <w:tc>
          <w:tcPr>
            <w:tcW w:w="460" w:type="pct"/>
          </w:tcPr>
          <w:p w14:paraId="601D37B3" w14:textId="61008C83" w:rsidR="00515B25" w:rsidRPr="000D7575" w:rsidRDefault="00D20A83" w:rsidP="00515B25">
            <w:pPr>
              <w:autoSpaceDE w:val="0"/>
              <w:autoSpaceDN w:val="0"/>
              <w:adjustRightInd w:val="0"/>
              <w:rPr>
                <w:rFonts w:ascii="Arial" w:hAnsi="Arial" w:cs="Arial"/>
                <w:b/>
                <w:szCs w:val="24"/>
              </w:rPr>
            </w:pPr>
            <w:r>
              <w:rPr>
                <w:rFonts w:ascii="Arial" w:hAnsi="Arial" w:cs="Arial"/>
                <w:szCs w:val="24"/>
              </w:rPr>
              <w:t>5</w:t>
            </w:r>
            <w:r w:rsidR="00515B25" w:rsidRPr="000D7575">
              <w:rPr>
                <w:rFonts w:ascii="Arial" w:hAnsi="Arial" w:cs="Arial"/>
                <w:szCs w:val="24"/>
              </w:rPr>
              <w:t>.4</w:t>
            </w:r>
          </w:p>
        </w:tc>
        <w:tc>
          <w:tcPr>
            <w:tcW w:w="4540" w:type="pct"/>
          </w:tcPr>
          <w:p w14:paraId="5BEEB3B4" w14:textId="77777777" w:rsidR="00515B25" w:rsidRPr="000D7575" w:rsidRDefault="00515B25" w:rsidP="00515B25">
            <w:pPr>
              <w:autoSpaceDE w:val="0"/>
              <w:autoSpaceDN w:val="0"/>
              <w:adjustRightInd w:val="0"/>
              <w:jc w:val="both"/>
              <w:rPr>
                <w:rFonts w:ascii="Arial" w:hAnsi="Arial" w:cs="Arial"/>
                <w:szCs w:val="24"/>
              </w:rPr>
            </w:pPr>
            <w:r w:rsidRPr="000D7575">
              <w:rPr>
                <w:rFonts w:ascii="Arial" w:hAnsi="Arial" w:cs="Arial"/>
                <w:szCs w:val="24"/>
              </w:rPr>
              <w:t xml:space="preserve">Risk </w:t>
            </w:r>
            <w:r>
              <w:rPr>
                <w:rFonts w:ascii="Arial" w:hAnsi="Arial" w:cs="Arial"/>
                <w:szCs w:val="24"/>
              </w:rPr>
              <w:t>i</w:t>
            </w:r>
            <w:r w:rsidRPr="000D7575">
              <w:rPr>
                <w:rFonts w:ascii="Arial" w:hAnsi="Arial" w:cs="Arial"/>
                <w:szCs w:val="24"/>
              </w:rPr>
              <w:t xml:space="preserve">mplications – there are no new risk implications arising from this report. </w:t>
            </w:r>
          </w:p>
        </w:tc>
      </w:tr>
      <w:tr w:rsidR="00515B25" w:rsidRPr="00BA0860" w14:paraId="05BD791E" w14:textId="77777777" w:rsidTr="00EE2B9D">
        <w:trPr>
          <w:trHeight w:val="290"/>
        </w:trPr>
        <w:tc>
          <w:tcPr>
            <w:tcW w:w="460" w:type="pct"/>
          </w:tcPr>
          <w:p w14:paraId="5A3C9AE7" w14:textId="77777777" w:rsidR="00515B25" w:rsidRDefault="00515B25" w:rsidP="00515B25">
            <w:pPr>
              <w:autoSpaceDE w:val="0"/>
              <w:autoSpaceDN w:val="0"/>
              <w:adjustRightInd w:val="0"/>
              <w:rPr>
                <w:rFonts w:ascii="Arial" w:hAnsi="Arial" w:cs="Arial"/>
                <w:szCs w:val="24"/>
              </w:rPr>
            </w:pPr>
          </w:p>
        </w:tc>
        <w:tc>
          <w:tcPr>
            <w:tcW w:w="4540" w:type="pct"/>
          </w:tcPr>
          <w:p w14:paraId="620F730C" w14:textId="77777777" w:rsidR="00515B25" w:rsidRPr="000D7575" w:rsidRDefault="00515B25" w:rsidP="00515B25">
            <w:pPr>
              <w:autoSpaceDE w:val="0"/>
              <w:autoSpaceDN w:val="0"/>
              <w:adjustRightInd w:val="0"/>
              <w:jc w:val="both"/>
              <w:rPr>
                <w:rFonts w:ascii="Arial" w:hAnsi="Arial" w:cs="Arial"/>
                <w:szCs w:val="24"/>
              </w:rPr>
            </w:pPr>
          </w:p>
        </w:tc>
      </w:tr>
      <w:bookmarkEnd w:id="0"/>
    </w:tbl>
    <w:p w14:paraId="2C6ACE0A" w14:textId="2F2A06FA" w:rsidR="0039450A" w:rsidRDefault="0039450A" w:rsidP="005C61F6">
      <w:pPr>
        <w:rPr>
          <w:rFonts w:ascii="Arial" w:hAnsi="Arial" w:cs="Arial"/>
          <w:szCs w:val="24"/>
        </w:rPr>
      </w:pPr>
    </w:p>
    <w:tbl>
      <w:tblPr>
        <w:tblStyle w:val="TableGrid"/>
        <w:tblW w:w="9351" w:type="dxa"/>
        <w:tblLook w:val="04A0" w:firstRow="1" w:lastRow="0" w:firstColumn="1" w:lastColumn="0" w:noHBand="0" w:noVBand="1"/>
      </w:tblPr>
      <w:tblGrid>
        <w:gridCol w:w="9351"/>
      </w:tblGrid>
      <w:tr w:rsidR="00C07E75" w:rsidRPr="00C07E75" w14:paraId="3DFCF183" w14:textId="77777777" w:rsidTr="00C07E75">
        <w:trPr>
          <w:trHeight w:val="2238"/>
        </w:trPr>
        <w:tc>
          <w:tcPr>
            <w:tcW w:w="9351" w:type="dxa"/>
          </w:tcPr>
          <w:p w14:paraId="46DF1787" w14:textId="476E575D" w:rsidR="00C07E75" w:rsidRDefault="00C07E75" w:rsidP="00BA1DB0">
            <w:pPr>
              <w:pStyle w:val="Heading3"/>
              <w:jc w:val="left"/>
              <w:outlineLvl w:val="2"/>
              <w:rPr>
                <w:rFonts w:ascii="Arial" w:hAnsi="Arial" w:cs="Arial"/>
                <w:b/>
                <w:szCs w:val="24"/>
                <w:u w:val="none"/>
              </w:rPr>
            </w:pPr>
            <w:r w:rsidRPr="00C07E75">
              <w:rPr>
                <w:rFonts w:ascii="Arial" w:hAnsi="Arial" w:cs="Arial"/>
                <w:b/>
                <w:szCs w:val="24"/>
                <w:u w:val="none"/>
              </w:rPr>
              <w:t>Recommendation</w:t>
            </w:r>
          </w:p>
          <w:p w14:paraId="6F1A6FB6" w14:textId="77777777" w:rsidR="00C07E75" w:rsidRPr="00C07E75" w:rsidRDefault="00C07E75" w:rsidP="00C07E75"/>
          <w:p w14:paraId="52D4D9C8" w14:textId="77777777" w:rsidR="00C8024D" w:rsidRDefault="00C8024D" w:rsidP="00C8024D">
            <w:pPr>
              <w:jc w:val="both"/>
              <w:rPr>
                <w:rFonts w:ascii="Arial" w:hAnsi="Arial" w:cs="Arial"/>
                <w:szCs w:val="24"/>
              </w:rPr>
            </w:pPr>
            <w:r w:rsidRPr="000D7575">
              <w:rPr>
                <w:rFonts w:ascii="Arial" w:hAnsi="Arial" w:cs="Arial"/>
                <w:szCs w:val="24"/>
              </w:rPr>
              <w:t xml:space="preserve">It is recommended </w:t>
            </w:r>
            <w:r>
              <w:rPr>
                <w:rFonts w:ascii="Arial" w:hAnsi="Arial" w:cs="Arial"/>
                <w:szCs w:val="24"/>
              </w:rPr>
              <w:t xml:space="preserve">that </w:t>
            </w:r>
            <w:r w:rsidRPr="000D7575">
              <w:rPr>
                <w:rFonts w:ascii="Arial" w:hAnsi="Arial" w:cs="Arial"/>
                <w:szCs w:val="24"/>
              </w:rPr>
              <w:t>Director</w:t>
            </w:r>
            <w:r>
              <w:rPr>
                <w:rFonts w:ascii="Arial" w:hAnsi="Arial" w:cs="Arial"/>
                <w:szCs w:val="24"/>
              </w:rPr>
              <w:t xml:space="preserve">s </w:t>
            </w:r>
            <w:r w:rsidRPr="000D7575">
              <w:rPr>
                <w:rFonts w:ascii="Arial" w:hAnsi="Arial" w:cs="Arial"/>
                <w:szCs w:val="24"/>
              </w:rPr>
              <w:t xml:space="preserve">comment on the report and agree that the overall health check on the </w:t>
            </w:r>
            <w:r>
              <w:rPr>
                <w:rFonts w:ascii="Arial" w:hAnsi="Arial" w:cs="Arial"/>
                <w:szCs w:val="24"/>
              </w:rPr>
              <w:t>charit</w:t>
            </w:r>
            <w:r w:rsidRPr="000D7575">
              <w:rPr>
                <w:rFonts w:ascii="Arial" w:hAnsi="Arial" w:cs="Arial"/>
                <w:szCs w:val="24"/>
              </w:rPr>
              <w:t>y for th</w:t>
            </w:r>
            <w:r>
              <w:rPr>
                <w:rFonts w:ascii="Arial" w:hAnsi="Arial" w:cs="Arial"/>
                <w:szCs w:val="24"/>
              </w:rPr>
              <w:t xml:space="preserve">at </w:t>
            </w:r>
            <w:r w:rsidRPr="000D7575">
              <w:rPr>
                <w:rFonts w:ascii="Arial" w:hAnsi="Arial" w:cs="Arial"/>
                <w:szCs w:val="24"/>
              </w:rPr>
              <w:t xml:space="preserve">period is assessed </w:t>
            </w:r>
            <w:r>
              <w:rPr>
                <w:rFonts w:ascii="Arial" w:hAnsi="Arial" w:cs="Arial"/>
                <w:szCs w:val="24"/>
              </w:rPr>
              <w:t xml:space="preserve">as “green”, on target, reflecting indications of customer recovery following COVID-19 restrictions and additional financial support having been agreed by The Highland Council for financial year 2021/22. </w:t>
            </w:r>
          </w:p>
          <w:p w14:paraId="13945E93" w14:textId="611B4519" w:rsidR="00C07E75" w:rsidRPr="00C07E75" w:rsidRDefault="00C07E75" w:rsidP="00BA1DB0">
            <w:pPr>
              <w:rPr>
                <w:rFonts w:ascii="Arial" w:hAnsi="Arial" w:cs="Arial"/>
                <w:b/>
                <w:szCs w:val="24"/>
              </w:rPr>
            </w:pPr>
            <w:r w:rsidRPr="00C07E75">
              <w:rPr>
                <w:rFonts w:ascii="Arial" w:hAnsi="Arial" w:cs="Arial"/>
                <w:szCs w:val="24"/>
              </w:rPr>
              <w:fldChar w:fldCharType="begin"/>
            </w:r>
            <w:r w:rsidRPr="00C07E75">
              <w:rPr>
                <w:rFonts w:ascii="Arial" w:hAnsi="Arial" w:cs="Arial"/>
                <w:szCs w:val="24"/>
              </w:rPr>
              <w:instrText xml:space="preserve">  </w:instrText>
            </w:r>
            <w:r w:rsidRPr="00C07E75">
              <w:rPr>
                <w:rFonts w:ascii="Arial" w:hAnsi="Arial" w:cs="Arial"/>
                <w:szCs w:val="24"/>
              </w:rPr>
              <w:fldChar w:fldCharType="end"/>
            </w:r>
          </w:p>
        </w:tc>
      </w:tr>
    </w:tbl>
    <w:p w14:paraId="186F2FA0" w14:textId="77777777" w:rsidR="00EC7742" w:rsidRPr="000D7575" w:rsidRDefault="00EC7742" w:rsidP="005C61F6">
      <w:pPr>
        <w:rPr>
          <w:rFonts w:ascii="Arial" w:hAnsi="Arial" w:cs="Arial"/>
          <w:szCs w:val="24"/>
        </w:rPr>
      </w:pPr>
    </w:p>
    <w:p w14:paraId="7C82C65E" w14:textId="77777777" w:rsidR="0039450A" w:rsidRPr="000D7575" w:rsidRDefault="0039450A" w:rsidP="005C61F6">
      <w:pPr>
        <w:rPr>
          <w:rFonts w:ascii="Arial" w:hAnsi="Arial" w:cs="Arial"/>
          <w:szCs w:val="24"/>
        </w:rPr>
      </w:pPr>
      <w:r w:rsidRPr="000D7575">
        <w:rPr>
          <w:rFonts w:ascii="Arial" w:hAnsi="Arial" w:cs="Arial"/>
          <w:szCs w:val="24"/>
        </w:rPr>
        <w:t>Designation:</w:t>
      </w:r>
      <w:r w:rsidR="0067538A" w:rsidRPr="000D7575">
        <w:rPr>
          <w:rFonts w:ascii="Arial" w:hAnsi="Arial" w:cs="Arial"/>
          <w:szCs w:val="24"/>
        </w:rPr>
        <w:tab/>
        <w:t>Chief Executive</w:t>
      </w:r>
    </w:p>
    <w:p w14:paraId="4000FBA9" w14:textId="77777777" w:rsidR="00EC7742" w:rsidRPr="000D7575" w:rsidRDefault="00EC7742" w:rsidP="005C61F6">
      <w:pPr>
        <w:rPr>
          <w:rFonts w:ascii="Arial" w:hAnsi="Arial" w:cs="Arial"/>
          <w:szCs w:val="24"/>
        </w:rPr>
      </w:pPr>
    </w:p>
    <w:p w14:paraId="60184E17" w14:textId="361ECE0D" w:rsidR="00F05E54" w:rsidRPr="000D7575" w:rsidRDefault="0039450A" w:rsidP="005C61F6">
      <w:pPr>
        <w:pStyle w:val="BodyText"/>
        <w:jc w:val="left"/>
        <w:rPr>
          <w:rFonts w:ascii="Arial" w:hAnsi="Arial" w:cs="Arial"/>
          <w:noProof/>
          <w:szCs w:val="24"/>
        </w:rPr>
        <w:sectPr w:rsidR="00F05E54" w:rsidRPr="000D7575" w:rsidSect="000E5DC8">
          <w:pgSz w:w="11906" w:h="16838"/>
          <w:pgMar w:top="1440" w:right="1440" w:bottom="1440" w:left="1440" w:header="720" w:footer="720" w:gutter="0"/>
          <w:cols w:space="720"/>
          <w:docGrid w:linePitch="326"/>
        </w:sectPr>
      </w:pPr>
      <w:r w:rsidRPr="000D7575">
        <w:rPr>
          <w:rFonts w:ascii="Arial" w:hAnsi="Arial" w:cs="Arial"/>
          <w:b w:val="0"/>
          <w:szCs w:val="24"/>
        </w:rPr>
        <w:t>Date:</w:t>
      </w:r>
      <w:r w:rsidRPr="000D7575">
        <w:rPr>
          <w:rFonts w:ascii="Arial" w:hAnsi="Arial" w:cs="Arial"/>
          <w:b w:val="0"/>
          <w:szCs w:val="24"/>
        </w:rPr>
        <w:tab/>
      </w:r>
      <w:r w:rsidR="00E56545">
        <w:rPr>
          <w:rFonts w:ascii="Arial" w:hAnsi="Arial" w:cs="Arial"/>
          <w:b w:val="0"/>
          <w:szCs w:val="24"/>
        </w:rPr>
        <w:tab/>
      </w:r>
      <w:r w:rsidR="006B7C66">
        <w:rPr>
          <w:rFonts w:ascii="Arial" w:hAnsi="Arial" w:cs="Arial"/>
          <w:b w:val="0"/>
          <w:szCs w:val="24"/>
        </w:rPr>
        <w:t>2</w:t>
      </w:r>
      <w:r w:rsidR="00C8024D">
        <w:rPr>
          <w:rFonts w:ascii="Arial" w:hAnsi="Arial" w:cs="Arial"/>
          <w:b w:val="0"/>
          <w:szCs w:val="24"/>
        </w:rPr>
        <w:t>5 November 2021</w:t>
      </w:r>
    </w:p>
    <w:p w14:paraId="1F78B3BB" w14:textId="77777777" w:rsidR="001671A2" w:rsidRPr="000D7575" w:rsidRDefault="00B216B2" w:rsidP="005C61F6">
      <w:pPr>
        <w:jc w:val="right"/>
        <w:rPr>
          <w:rFonts w:ascii="Arial" w:hAnsi="Arial" w:cs="Arial"/>
          <w:b/>
          <w:szCs w:val="24"/>
        </w:rPr>
      </w:pPr>
      <w:r w:rsidRPr="000D7575">
        <w:rPr>
          <w:rFonts w:ascii="Arial" w:hAnsi="Arial" w:cs="Arial"/>
          <w:b/>
          <w:szCs w:val="24"/>
        </w:rPr>
        <w:lastRenderedPageBreak/>
        <w:t>Appendix</w:t>
      </w:r>
      <w:r w:rsidR="003A1B9E" w:rsidRPr="000D7575">
        <w:rPr>
          <w:rFonts w:ascii="Arial" w:hAnsi="Arial" w:cs="Arial"/>
          <w:b/>
          <w:szCs w:val="24"/>
        </w:rPr>
        <w:t xml:space="preserve"> A</w:t>
      </w:r>
    </w:p>
    <w:p w14:paraId="7493D709" w14:textId="488216A2" w:rsidR="00B216B2" w:rsidRPr="000D7575" w:rsidRDefault="00B216B2" w:rsidP="00525386">
      <w:pPr>
        <w:jc w:val="right"/>
        <w:rPr>
          <w:rFonts w:ascii="Arial" w:hAnsi="Arial" w:cs="Arial"/>
          <w:b/>
          <w:szCs w:val="24"/>
        </w:rPr>
      </w:pPr>
      <w:r w:rsidRPr="000D7575">
        <w:rPr>
          <w:rFonts w:ascii="Arial" w:hAnsi="Arial" w:cs="Arial"/>
          <w:b/>
          <w:szCs w:val="24"/>
        </w:rPr>
        <w:t xml:space="preserve">HLH Performance Indicators year to date </w:t>
      </w:r>
      <w:r w:rsidR="00E77F1E">
        <w:rPr>
          <w:rFonts w:ascii="Arial" w:hAnsi="Arial" w:cs="Arial"/>
          <w:b/>
          <w:szCs w:val="24"/>
        </w:rPr>
        <w:t>20</w:t>
      </w:r>
      <w:r w:rsidR="00E77F1E">
        <w:rPr>
          <w:rFonts w:ascii="Arial" w:eastAsia="Calibri" w:hAnsi="Arial" w:cs="Arial"/>
          <w:b/>
          <w:szCs w:val="24"/>
        </w:rPr>
        <w:t>2</w:t>
      </w:r>
      <w:r w:rsidR="00DF5266">
        <w:rPr>
          <w:rFonts w:ascii="Arial" w:eastAsia="Calibri" w:hAnsi="Arial" w:cs="Arial"/>
          <w:b/>
          <w:szCs w:val="24"/>
        </w:rPr>
        <w:t>1</w:t>
      </w:r>
      <w:r w:rsidR="00E77F1E">
        <w:rPr>
          <w:rFonts w:ascii="Arial" w:eastAsia="Calibri" w:hAnsi="Arial" w:cs="Arial"/>
          <w:b/>
          <w:szCs w:val="24"/>
        </w:rPr>
        <w:t>/2</w:t>
      </w:r>
      <w:r w:rsidR="00DF5266">
        <w:rPr>
          <w:rFonts w:ascii="Arial" w:eastAsia="Calibri" w:hAnsi="Arial" w:cs="Arial"/>
          <w:b/>
          <w:szCs w:val="24"/>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gridCol w:w="4892"/>
      </w:tblGrid>
      <w:tr w:rsidR="00851C53" w:rsidRPr="000D7575" w14:paraId="3099A435" w14:textId="77777777" w:rsidTr="00383F98">
        <w:trPr>
          <w:trHeight w:val="7938"/>
        </w:trPr>
        <w:tc>
          <w:tcPr>
            <w:tcW w:w="8647" w:type="dxa"/>
          </w:tcPr>
          <w:p w14:paraId="66AD66C2" w14:textId="764E3CC3" w:rsidR="00851C53" w:rsidRPr="000D7575" w:rsidRDefault="00C8024D" w:rsidP="005C61F6">
            <w:pPr>
              <w:rPr>
                <w:rFonts w:ascii="Arial" w:hAnsi="Arial" w:cs="Arial"/>
                <w:noProof/>
                <w:szCs w:val="24"/>
              </w:rPr>
            </w:pPr>
            <w:r>
              <w:rPr>
                <w:noProof/>
              </w:rPr>
              <w:drawing>
                <wp:inline distT="0" distB="0" distL="0" distR="0" wp14:anchorId="327DFCF3" wp14:editId="265DD6B6">
                  <wp:extent cx="5619750" cy="53244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9750" cy="5324475"/>
                          </a:xfrm>
                          <a:prstGeom prst="rect">
                            <a:avLst/>
                          </a:prstGeom>
                        </pic:spPr>
                      </pic:pic>
                    </a:graphicData>
                  </a:graphic>
                </wp:inline>
              </w:drawing>
            </w:r>
          </w:p>
        </w:tc>
        <w:tc>
          <w:tcPr>
            <w:tcW w:w="5256" w:type="dxa"/>
          </w:tcPr>
          <w:p w14:paraId="254C0F4C" w14:textId="77777777" w:rsidR="00851C53" w:rsidRPr="000D7575" w:rsidRDefault="00851C53" w:rsidP="005C61F6">
            <w:pPr>
              <w:rPr>
                <w:rFonts w:ascii="Arial" w:hAnsi="Arial" w:cs="Arial"/>
                <w:noProof/>
                <w:szCs w:val="24"/>
              </w:rPr>
            </w:pPr>
          </w:p>
          <w:p w14:paraId="71F3A2E2" w14:textId="77777777" w:rsidR="00851C53" w:rsidRPr="000D7575" w:rsidRDefault="00851C53" w:rsidP="005C61F6">
            <w:pPr>
              <w:rPr>
                <w:rFonts w:ascii="Arial" w:hAnsi="Arial" w:cs="Arial"/>
                <w:noProof/>
                <w:szCs w:val="24"/>
              </w:rPr>
            </w:pPr>
          </w:p>
          <w:p w14:paraId="2ABCB4DC" w14:textId="77777777" w:rsidR="00851C53" w:rsidRPr="000D7575" w:rsidRDefault="00851C53" w:rsidP="005C61F6">
            <w:pPr>
              <w:rPr>
                <w:rFonts w:ascii="Arial" w:hAnsi="Arial" w:cs="Arial"/>
                <w:noProof/>
                <w:szCs w:val="24"/>
              </w:rPr>
            </w:pPr>
          </w:p>
          <w:p w14:paraId="24732009" w14:textId="77777777" w:rsidR="00851C53" w:rsidRPr="000D7575" w:rsidRDefault="00851C53" w:rsidP="005C61F6">
            <w:pPr>
              <w:rPr>
                <w:rFonts w:ascii="Arial" w:hAnsi="Arial" w:cs="Arial"/>
                <w:noProof/>
                <w:szCs w:val="24"/>
              </w:rPr>
            </w:pPr>
          </w:p>
          <w:p w14:paraId="6FA0B103" w14:textId="77777777" w:rsidR="00851C53" w:rsidRPr="000D7575" w:rsidRDefault="00851C53" w:rsidP="005C61F6">
            <w:pPr>
              <w:rPr>
                <w:rFonts w:ascii="Arial" w:hAnsi="Arial" w:cs="Arial"/>
                <w:noProof/>
                <w:szCs w:val="24"/>
              </w:rPr>
            </w:pPr>
          </w:p>
          <w:p w14:paraId="02B3C5B1" w14:textId="77777777" w:rsidR="00851C53" w:rsidRPr="000D7575" w:rsidRDefault="00851C53" w:rsidP="005C61F6">
            <w:pPr>
              <w:rPr>
                <w:rFonts w:ascii="Arial" w:hAnsi="Arial" w:cs="Arial"/>
                <w:noProof/>
                <w:szCs w:val="24"/>
              </w:rPr>
            </w:pPr>
          </w:p>
          <w:p w14:paraId="45B3C5AE" w14:textId="77777777" w:rsidR="00240A45" w:rsidRPr="000D7575" w:rsidRDefault="00240A45" w:rsidP="00240A45">
            <w:pPr>
              <w:jc w:val="both"/>
              <w:rPr>
                <w:rFonts w:ascii="Arial" w:hAnsi="Arial" w:cs="Arial"/>
                <w:noProof/>
                <w:szCs w:val="24"/>
              </w:rPr>
            </w:pPr>
            <w:r w:rsidRPr="000D7575">
              <w:rPr>
                <w:rFonts w:ascii="Arial" w:hAnsi="Arial" w:cs="Arial"/>
                <w:noProof/>
                <w:szCs w:val="24"/>
              </w:rPr>
              <w:t xml:space="preserve">Sixteen performance indicators (PIs) are used by the High Life Highland Board to assess the overall performance of the charity. </w:t>
            </w:r>
          </w:p>
          <w:p w14:paraId="1CB38EC4" w14:textId="77777777" w:rsidR="00240A45" w:rsidRPr="000D7575" w:rsidRDefault="00240A45" w:rsidP="00240A45">
            <w:pPr>
              <w:jc w:val="both"/>
              <w:rPr>
                <w:rFonts w:ascii="Arial" w:hAnsi="Arial" w:cs="Arial"/>
                <w:noProof/>
                <w:szCs w:val="24"/>
              </w:rPr>
            </w:pPr>
          </w:p>
          <w:p w14:paraId="2F78A48F" w14:textId="7AAD3777" w:rsidR="00851C53" w:rsidRDefault="00240A45" w:rsidP="00240A45">
            <w:pPr>
              <w:jc w:val="both"/>
              <w:rPr>
                <w:rFonts w:ascii="Arial" w:hAnsi="Arial" w:cs="Arial"/>
                <w:noProof/>
                <w:szCs w:val="24"/>
              </w:rPr>
            </w:pPr>
            <w:r w:rsidRPr="000D7575">
              <w:rPr>
                <w:rFonts w:ascii="Arial" w:hAnsi="Arial" w:cs="Arial"/>
                <w:noProof/>
                <w:szCs w:val="24"/>
              </w:rPr>
              <w:t>The PIs are RAG rated (allocated a "Red", "Amber" or "Green" status) so that it is easy to see at a glance how the organisation is performing. Most of the PIs are RAG rated every quarter throughout the year</w:t>
            </w:r>
            <w:r w:rsidR="00AA51E3">
              <w:rPr>
                <w:rFonts w:ascii="Arial" w:hAnsi="Arial" w:cs="Arial"/>
                <w:noProof/>
                <w:szCs w:val="24"/>
              </w:rPr>
              <w:t>,</w:t>
            </w:r>
            <w:r w:rsidRPr="000D7575">
              <w:rPr>
                <w:rFonts w:ascii="Arial" w:hAnsi="Arial" w:cs="Arial"/>
                <w:noProof/>
                <w:szCs w:val="24"/>
              </w:rPr>
              <w:t xml:space="preserve"> with some (such as partnership working with NHSH for example) being considered annually so greyed out sectors on this radar diagram mean that the PI is to be considered at a future HLH Board meeting.</w:t>
            </w:r>
          </w:p>
          <w:p w14:paraId="424DD3FF" w14:textId="77777777" w:rsidR="005C3398" w:rsidRDefault="005C3398" w:rsidP="00240A45">
            <w:pPr>
              <w:jc w:val="both"/>
              <w:rPr>
                <w:rFonts w:ascii="Arial" w:hAnsi="Arial" w:cs="Arial"/>
                <w:noProof/>
                <w:szCs w:val="24"/>
              </w:rPr>
            </w:pPr>
          </w:p>
          <w:p w14:paraId="3ECAB381" w14:textId="77777777" w:rsidR="005C3398" w:rsidRDefault="005C3398" w:rsidP="005C3398">
            <w:pPr>
              <w:spacing w:line="276" w:lineRule="auto"/>
              <w:rPr>
                <w:rFonts w:ascii="Arial" w:hAnsi="Arial" w:cs="Arial"/>
              </w:rPr>
            </w:pPr>
          </w:p>
          <w:p w14:paraId="01553BDA" w14:textId="77777777" w:rsidR="005C3398" w:rsidRDefault="005C3398" w:rsidP="00240A45">
            <w:pPr>
              <w:jc w:val="both"/>
              <w:rPr>
                <w:rFonts w:ascii="Arial" w:hAnsi="Arial" w:cs="Arial"/>
                <w:noProof/>
                <w:szCs w:val="24"/>
              </w:rPr>
            </w:pPr>
          </w:p>
          <w:p w14:paraId="3DE5C175" w14:textId="77777777" w:rsidR="00DA1795" w:rsidRDefault="00DA1795" w:rsidP="00240A45">
            <w:pPr>
              <w:jc w:val="both"/>
              <w:rPr>
                <w:rFonts w:ascii="Arial" w:hAnsi="Arial" w:cs="Arial"/>
                <w:noProof/>
                <w:szCs w:val="24"/>
              </w:rPr>
            </w:pPr>
          </w:p>
          <w:p w14:paraId="323B863D" w14:textId="77777777" w:rsidR="00DA1795" w:rsidRPr="000D7575" w:rsidRDefault="00DA1795" w:rsidP="00240A45">
            <w:pPr>
              <w:jc w:val="both"/>
              <w:rPr>
                <w:rFonts w:ascii="Arial" w:hAnsi="Arial" w:cs="Arial"/>
                <w:noProof/>
                <w:szCs w:val="24"/>
              </w:rPr>
            </w:pPr>
          </w:p>
        </w:tc>
      </w:tr>
    </w:tbl>
    <w:p w14:paraId="113D5B20" w14:textId="77777777" w:rsidR="00B216B2" w:rsidRPr="000D7575" w:rsidRDefault="0062135C" w:rsidP="005C61F6">
      <w:pPr>
        <w:jc w:val="right"/>
        <w:rPr>
          <w:rFonts w:ascii="Arial" w:hAnsi="Arial" w:cs="Arial"/>
          <w:b/>
          <w:noProof/>
          <w:szCs w:val="24"/>
        </w:rPr>
      </w:pPr>
      <w:r w:rsidRPr="000D7575">
        <w:rPr>
          <w:rFonts w:ascii="Arial" w:hAnsi="Arial" w:cs="Arial"/>
          <w:b/>
          <w:noProof/>
          <w:szCs w:val="24"/>
        </w:rPr>
        <w:lastRenderedPageBreak/>
        <w:t>A</w:t>
      </w:r>
      <w:r w:rsidR="00B216B2" w:rsidRPr="000D7575">
        <w:rPr>
          <w:rFonts w:ascii="Arial" w:hAnsi="Arial" w:cs="Arial"/>
          <w:b/>
          <w:noProof/>
          <w:szCs w:val="24"/>
        </w:rPr>
        <w:t xml:space="preserve">ppendix </w:t>
      </w:r>
      <w:r w:rsidR="005C61F6">
        <w:rPr>
          <w:rFonts w:ascii="Arial" w:hAnsi="Arial" w:cs="Arial"/>
          <w:b/>
          <w:noProof/>
          <w:szCs w:val="24"/>
        </w:rPr>
        <w:t>B</w:t>
      </w:r>
    </w:p>
    <w:p w14:paraId="79DD943E" w14:textId="77777777" w:rsidR="00B216B2" w:rsidRPr="000D7575" w:rsidRDefault="00B216B2" w:rsidP="005C61F6">
      <w:pPr>
        <w:jc w:val="right"/>
        <w:rPr>
          <w:rFonts w:ascii="Arial" w:hAnsi="Arial" w:cs="Arial"/>
          <w:b/>
          <w:noProof/>
          <w:szCs w:val="24"/>
        </w:rPr>
      </w:pPr>
      <w:r w:rsidRPr="000D7575">
        <w:rPr>
          <w:rFonts w:ascii="Arial" w:hAnsi="Arial" w:cs="Arial"/>
          <w:b/>
          <w:noProof/>
          <w:szCs w:val="24"/>
        </w:rPr>
        <w:t>HLH Performance Indicators</w:t>
      </w:r>
    </w:p>
    <w:p w14:paraId="448D0283" w14:textId="77777777" w:rsidR="00B216B2" w:rsidRPr="000D7575" w:rsidRDefault="00B216B2" w:rsidP="005C61F6">
      <w:pPr>
        <w:rPr>
          <w:rFonts w:ascii="Arial" w:hAnsi="Arial" w:cs="Arial"/>
          <w:szCs w:val="24"/>
        </w:rPr>
      </w:pPr>
    </w:p>
    <w:p w14:paraId="70A63C52" w14:textId="77777777" w:rsidR="00D86D2E" w:rsidRPr="000D7575" w:rsidRDefault="00D86D2E" w:rsidP="005C61F6">
      <w:pPr>
        <w:jc w:val="right"/>
        <w:rPr>
          <w:rFonts w:ascii="Arial" w:hAnsi="Arial" w:cs="Arial"/>
          <w:b/>
          <w:noProof/>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154"/>
        <w:gridCol w:w="1430"/>
        <w:gridCol w:w="2545"/>
        <w:gridCol w:w="963"/>
        <w:gridCol w:w="963"/>
        <w:gridCol w:w="963"/>
        <w:gridCol w:w="963"/>
        <w:gridCol w:w="2336"/>
      </w:tblGrid>
      <w:tr w:rsidR="00DF5266" w:rsidRPr="000D7575" w14:paraId="4A0D81FE" w14:textId="77777777" w:rsidTr="00DF5266">
        <w:tc>
          <w:tcPr>
            <w:tcW w:w="1857" w:type="dxa"/>
            <w:tcBorders>
              <w:bottom w:val="single" w:sz="4" w:space="0" w:color="auto"/>
            </w:tcBorders>
            <w:shd w:val="clear" w:color="auto" w:fill="auto"/>
          </w:tcPr>
          <w:p w14:paraId="346502BC"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Business Plan Outcome</w:t>
            </w:r>
          </w:p>
        </w:tc>
        <w:tc>
          <w:tcPr>
            <w:tcW w:w="2154" w:type="dxa"/>
            <w:shd w:val="clear" w:color="auto" w:fill="auto"/>
          </w:tcPr>
          <w:p w14:paraId="2226C456"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46C925"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45" w:type="dxa"/>
            <w:shd w:val="clear" w:color="auto" w:fill="auto"/>
          </w:tcPr>
          <w:p w14:paraId="6A9F693B"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0094DFA5" w14:textId="77777777" w:rsidR="00DF5266" w:rsidRPr="000D7575" w:rsidRDefault="00DF5266" w:rsidP="00DF5266">
            <w:pPr>
              <w:spacing w:after="120"/>
              <w:rPr>
                <w:rFonts w:ascii="Arial" w:eastAsia="Calibri" w:hAnsi="Arial" w:cs="Arial"/>
                <w:b/>
                <w:szCs w:val="24"/>
              </w:rPr>
            </w:pPr>
          </w:p>
        </w:tc>
        <w:tc>
          <w:tcPr>
            <w:tcW w:w="963" w:type="dxa"/>
            <w:shd w:val="clear" w:color="auto" w:fill="auto"/>
          </w:tcPr>
          <w:p w14:paraId="6A545CEF" w14:textId="40C1378D"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417E2C2B" w14:textId="0901099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20714FC8" w14:textId="42775C9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360E5D2F" w14:textId="0C5F8D3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36" w:type="dxa"/>
            <w:shd w:val="clear" w:color="auto" w:fill="auto"/>
          </w:tcPr>
          <w:p w14:paraId="6019B062" w14:textId="6930DC4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Summary of Quarter </w:t>
            </w:r>
            <w:r w:rsidR="00065745">
              <w:rPr>
                <w:rFonts w:ascii="Arial" w:eastAsia="Calibri" w:hAnsi="Arial" w:cs="Arial"/>
                <w:b/>
                <w:szCs w:val="24"/>
              </w:rPr>
              <w:t>Two</w:t>
            </w:r>
            <w:r w:rsidRPr="000D7575">
              <w:rPr>
                <w:rFonts w:ascii="Arial" w:eastAsia="Calibri" w:hAnsi="Arial" w:cs="Arial"/>
                <w:b/>
                <w:szCs w:val="24"/>
              </w:rPr>
              <w:t xml:space="preserve"> Performance</w:t>
            </w:r>
          </w:p>
          <w:p w14:paraId="54909769" w14:textId="77777777" w:rsidR="00DF5266" w:rsidRPr="000D7575" w:rsidRDefault="00DF5266" w:rsidP="00DF5266">
            <w:pPr>
              <w:rPr>
                <w:rFonts w:ascii="Arial" w:eastAsia="Calibri" w:hAnsi="Arial" w:cs="Arial"/>
                <w:b/>
                <w:szCs w:val="24"/>
              </w:rPr>
            </w:pPr>
          </w:p>
        </w:tc>
      </w:tr>
      <w:tr w:rsidR="00FC264A" w:rsidRPr="000D7575" w14:paraId="7C52B8E3" w14:textId="77777777" w:rsidTr="007A3538">
        <w:trPr>
          <w:trHeight w:val="945"/>
        </w:trPr>
        <w:tc>
          <w:tcPr>
            <w:tcW w:w="1857" w:type="dxa"/>
            <w:shd w:val="clear" w:color="auto" w:fill="auto"/>
          </w:tcPr>
          <w:p w14:paraId="0340C7DE"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1. Sustain a high standard of health and safety and environmental performance</w:t>
            </w:r>
          </w:p>
        </w:tc>
        <w:tc>
          <w:tcPr>
            <w:tcW w:w="2154" w:type="dxa"/>
            <w:shd w:val="clear" w:color="auto" w:fill="auto"/>
          </w:tcPr>
          <w:p w14:paraId="674033E9"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1. Health and safety audit.</w:t>
            </w:r>
          </w:p>
          <w:p w14:paraId="25146E8E" w14:textId="77777777" w:rsidR="00D86D2E" w:rsidRPr="000D7575" w:rsidRDefault="00D86D2E" w:rsidP="005C61F6">
            <w:pPr>
              <w:spacing w:after="120"/>
              <w:rPr>
                <w:rFonts w:ascii="Arial" w:eastAsia="Calibri" w:hAnsi="Arial" w:cs="Arial"/>
                <w:szCs w:val="24"/>
              </w:rPr>
            </w:pPr>
          </w:p>
        </w:tc>
        <w:tc>
          <w:tcPr>
            <w:tcW w:w="1430" w:type="dxa"/>
            <w:shd w:val="clear" w:color="auto" w:fill="auto"/>
          </w:tcPr>
          <w:p w14:paraId="1BE20033"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Annual.</w:t>
            </w:r>
          </w:p>
        </w:tc>
        <w:tc>
          <w:tcPr>
            <w:tcW w:w="2545" w:type="dxa"/>
            <w:shd w:val="clear" w:color="auto" w:fill="auto"/>
          </w:tcPr>
          <w:p w14:paraId="482E6A5C" w14:textId="77777777" w:rsidR="00D86D2E" w:rsidRPr="000D7575" w:rsidRDefault="00D86D2E" w:rsidP="00DF1EC0">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Red = the external audit raises systemic (i.e. applying across multiple sites) H&amp;S issues.</w:t>
            </w:r>
          </w:p>
          <w:p w14:paraId="37B3305A" w14:textId="77777777" w:rsidR="00D86D2E" w:rsidRPr="000D7575" w:rsidRDefault="00D86D2E" w:rsidP="00DF1EC0">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Amber = the external audit highlights common actions to be addressed across the company.</w:t>
            </w:r>
          </w:p>
          <w:p w14:paraId="7052B9DE" w14:textId="77777777" w:rsidR="00D86D2E" w:rsidRPr="000D7575" w:rsidRDefault="00D86D2E" w:rsidP="00DF1EC0">
            <w:pPr>
              <w:pStyle w:val="ListParagraph"/>
              <w:numPr>
                <w:ilvl w:val="0"/>
                <w:numId w:val="6"/>
              </w:numPr>
              <w:spacing w:after="0" w:line="240" w:lineRule="auto"/>
              <w:rPr>
                <w:rFonts w:ascii="Arial" w:hAnsi="Arial" w:cs="Arial"/>
                <w:sz w:val="24"/>
                <w:szCs w:val="24"/>
              </w:rPr>
            </w:pPr>
            <w:r w:rsidRPr="000D7575">
              <w:rPr>
                <w:rFonts w:ascii="Arial" w:hAnsi="Arial" w:cs="Arial"/>
                <w:sz w:val="24"/>
                <w:szCs w:val="24"/>
              </w:rPr>
              <w:t xml:space="preserve">Green = the external audit does not raise systemic issues. </w:t>
            </w:r>
          </w:p>
        </w:tc>
        <w:tc>
          <w:tcPr>
            <w:tcW w:w="963" w:type="dxa"/>
            <w:shd w:val="clear" w:color="auto" w:fill="BFBFBF" w:themeFill="background1" w:themeFillShade="BF"/>
          </w:tcPr>
          <w:p w14:paraId="30B17D4C" w14:textId="32240440" w:rsidR="00D86D2E" w:rsidRPr="000D7575" w:rsidRDefault="004E3E0E" w:rsidP="005C61F6">
            <w:pPr>
              <w:pStyle w:val="ListParagraph"/>
              <w:spacing w:after="0" w:line="240" w:lineRule="auto"/>
              <w:ind w:left="0"/>
              <w:rPr>
                <w:rFonts w:ascii="Arial" w:hAnsi="Arial" w:cs="Arial"/>
                <w:sz w:val="24"/>
                <w:szCs w:val="24"/>
                <w:highlight w:val="darkGreen"/>
              </w:rPr>
            </w:pPr>
            <w:r>
              <w:rPr>
                <w:rFonts w:ascii="Arial" w:hAnsi="Arial" w:cs="Arial"/>
                <w:sz w:val="24"/>
                <w:szCs w:val="24"/>
              </w:rPr>
              <w:t>NA</w:t>
            </w:r>
          </w:p>
        </w:tc>
        <w:tc>
          <w:tcPr>
            <w:tcW w:w="963" w:type="dxa"/>
            <w:shd w:val="clear" w:color="auto" w:fill="BFBFBF" w:themeFill="background1" w:themeFillShade="BF"/>
          </w:tcPr>
          <w:p w14:paraId="2420ABFF" w14:textId="754BFEE4" w:rsidR="00D86D2E" w:rsidRPr="000D7575" w:rsidRDefault="007A3538"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147311E2" w14:textId="314D0B72" w:rsidR="00D86D2E" w:rsidRPr="000D7575" w:rsidRDefault="007A3538" w:rsidP="005C61F6">
            <w:pPr>
              <w:rPr>
                <w:rFonts w:ascii="Arial" w:hAnsi="Arial" w:cs="Arial"/>
                <w:szCs w:val="24"/>
              </w:rPr>
            </w:pPr>
            <w:r>
              <w:rPr>
                <w:rFonts w:ascii="Arial" w:hAnsi="Arial" w:cs="Arial"/>
                <w:szCs w:val="24"/>
              </w:rPr>
              <w:t>NA</w:t>
            </w:r>
          </w:p>
        </w:tc>
        <w:tc>
          <w:tcPr>
            <w:tcW w:w="963" w:type="dxa"/>
            <w:shd w:val="clear" w:color="auto" w:fill="auto"/>
          </w:tcPr>
          <w:p w14:paraId="1D81C014" w14:textId="134F0D0A" w:rsidR="00D86D2E" w:rsidRPr="000D7575" w:rsidRDefault="00D86D2E" w:rsidP="005C61F6">
            <w:pPr>
              <w:rPr>
                <w:rFonts w:ascii="Arial" w:hAnsi="Arial" w:cs="Arial"/>
                <w:szCs w:val="24"/>
              </w:rPr>
            </w:pPr>
          </w:p>
        </w:tc>
        <w:tc>
          <w:tcPr>
            <w:tcW w:w="2336" w:type="dxa"/>
            <w:shd w:val="clear" w:color="auto" w:fill="auto"/>
          </w:tcPr>
          <w:p w14:paraId="15B282DB" w14:textId="314F3F01" w:rsidR="00D86D2E" w:rsidRPr="00366CD1" w:rsidRDefault="007A3538" w:rsidP="005C61F6">
            <w:pPr>
              <w:rPr>
                <w:rFonts w:ascii="Arial" w:hAnsi="Arial" w:cs="Arial"/>
                <w:color w:val="FF0000"/>
                <w:szCs w:val="24"/>
              </w:rPr>
            </w:pPr>
            <w:r>
              <w:rPr>
                <w:rFonts w:ascii="Arial" w:hAnsi="Arial" w:cs="Arial"/>
                <w:szCs w:val="24"/>
              </w:rPr>
              <w:t>This is an annual indicator</w:t>
            </w:r>
            <w:r w:rsidR="00FE4E9E">
              <w:rPr>
                <w:rFonts w:ascii="Arial" w:hAnsi="Arial" w:cs="Arial"/>
                <w:szCs w:val="24"/>
              </w:rPr>
              <w:t xml:space="preserve">. The annual audit took place 15-19 November 2021 </w:t>
            </w:r>
            <w:r>
              <w:rPr>
                <w:rFonts w:ascii="Arial" w:hAnsi="Arial" w:cs="Arial"/>
                <w:szCs w:val="24"/>
              </w:rPr>
              <w:t>and t</w:t>
            </w:r>
            <w:r w:rsidR="00005EBD">
              <w:rPr>
                <w:rFonts w:ascii="Arial" w:hAnsi="Arial" w:cs="Arial"/>
                <w:szCs w:val="24"/>
              </w:rPr>
              <w:t xml:space="preserve">he </w:t>
            </w:r>
            <w:r w:rsidR="00FE4E9E">
              <w:rPr>
                <w:rFonts w:ascii="Arial" w:hAnsi="Arial" w:cs="Arial"/>
                <w:szCs w:val="24"/>
              </w:rPr>
              <w:t xml:space="preserve">results of it will be considered by the </w:t>
            </w:r>
            <w:r w:rsidR="00005EBD">
              <w:rPr>
                <w:rFonts w:ascii="Arial" w:hAnsi="Arial" w:cs="Arial"/>
                <w:szCs w:val="24"/>
              </w:rPr>
              <w:t xml:space="preserve">Health and </w:t>
            </w:r>
            <w:r w:rsidR="00FE4E9E">
              <w:rPr>
                <w:rFonts w:ascii="Arial" w:hAnsi="Arial" w:cs="Arial"/>
                <w:szCs w:val="24"/>
              </w:rPr>
              <w:t>S</w:t>
            </w:r>
            <w:r w:rsidR="00005EBD">
              <w:rPr>
                <w:rFonts w:ascii="Arial" w:hAnsi="Arial" w:cs="Arial"/>
                <w:szCs w:val="24"/>
              </w:rPr>
              <w:t>afety and Environmental Compliance Committee</w:t>
            </w:r>
            <w:r w:rsidR="00FE4E9E">
              <w:rPr>
                <w:rFonts w:ascii="Arial" w:hAnsi="Arial" w:cs="Arial"/>
                <w:szCs w:val="24"/>
              </w:rPr>
              <w:t xml:space="preserve"> prior to reporting to the HLH Board</w:t>
            </w:r>
            <w:r w:rsidR="00C8024D">
              <w:rPr>
                <w:rFonts w:ascii="Arial" w:hAnsi="Arial" w:cs="Arial"/>
                <w:szCs w:val="24"/>
              </w:rPr>
              <w:t xml:space="preserve"> in the annual Health and Safety Report. </w:t>
            </w:r>
          </w:p>
        </w:tc>
      </w:tr>
    </w:tbl>
    <w:p w14:paraId="0C8BD88D" w14:textId="77777777" w:rsidR="00D86D2E" w:rsidRPr="000D7575" w:rsidRDefault="00D86D2E" w:rsidP="005C61F6">
      <w:pPr>
        <w:spacing w:after="120"/>
        <w:rPr>
          <w:rFonts w:ascii="Arial" w:hAnsi="Arial" w:cs="Arial"/>
          <w:b/>
          <w:szCs w:val="24"/>
        </w:rPr>
        <w:sectPr w:rsidR="00D86D2E" w:rsidRPr="000D7575" w:rsidSect="001671A2">
          <w:footerReference w:type="default" r:id="rId10"/>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311"/>
        <w:gridCol w:w="1430"/>
        <w:gridCol w:w="2464"/>
        <w:gridCol w:w="963"/>
        <w:gridCol w:w="963"/>
        <w:gridCol w:w="963"/>
        <w:gridCol w:w="963"/>
        <w:gridCol w:w="2260"/>
      </w:tblGrid>
      <w:tr w:rsidR="00D86D2E" w:rsidRPr="000D7575" w14:paraId="4D71922D" w14:textId="77777777" w:rsidTr="001F7012">
        <w:tc>
          <w:tcPr>
            <w:tcW w:w="1747" w:type="dxa"/>
            <w:shd w:val="clear" w:color="auto" w:fill="auto"/>
          </w:tcPr>
          <w:p w14:paraId="6BFF44E7"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lastRenderedPageBreak/>
              <w:t>Business Plan Outcome</w:t>
            </w:r>
          </w:p>
        </w:tc>
        <w:tc>
          <w:tcPr>
            <w:tcW w:w="2311" w:type="dxa"/>
            <w:shd w:val="clear" w:color="auto" w:fill="auto"/>
          </w:tcPr>
          <w:p w14:paraId="3B034E26"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08D9E7F1"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Reporting Frequency</w:t>
            </w:r>
          </w:p>
        </w:tc>
        <w:tc>
          <w:tcPr>
            <w:tcW w:w="2523" w:type="dxa"/>
            <w:shd w:val="clear" w:color="auto" w:fill="auto"/>
          </w:tcPr>
          <w:p w14:paraId="2AA3BDC0"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RAG Rating Definition</w:t>
            </w:r>
          </w:p>
          <w:p w14:paraId="66B3473D" w14:textId="77777777" w:rsidR="00D86D2E" w:rsidRPr="000D7575" w:rsidRDefault="00D86D2E" w:rsidP="005C61F6">
            <w:pPr>
              <w:spacing w:after="120"/>
              <w:rPr>
                <w:rFonts w:ascii="Arial" w:eastAsia="Calibri" w:hAnsi="Arial" w:cs="Arial"/>
                <w:b/>
                <w:szCs w:val="24"/>
              </w:rPr>
            </w:pPr>
          </w:p>
        </w:tc>
        <w:tc>
          <w:tcPr>
            <w:tcW w:w="963" w:type="dxa"/>
            <w:shd w:val="clear" w:color="auto" w:fill="auto"/>
          </w:tcPr>
          <w:p w14:paraId="06C0DCDC" w14:textId="19D1AB89"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Q1 </w:t>
            </w:r>
            <w:r w:rsidR="00E77F1E">
              <w:rPr>
                <w:rFonts w:ascii="Arial" w:eastAsia="Calibri" w:hAnsi="Arial" w:cs="Arial"/>
                <w:b/>
                <w:szCs w:val="24"/>
              </w:rPr>
              <w:t>2</w:t>
            </w:r>
            <w:r w:rsidR="00DF5266">
              <w:rPr>
                <w:rFonts w:ascii="Arial" w:eastAsia="Calibri" w:hAnsi="Arial" w:cs="Arial"/>
                <w:b/>
                <w:szCs w:val="24"/>
              </w:rPr>
              <w:t>1/22</w:t>
            </w:r>
          </w:p>
        </w:tc>
        <w:tc>
          <w:tcPr>
            <w:tcW w:w="963" w:type="dxa"/>
            <w:shd w:val="clear" w:color="auto" w:fill="auto"/>
          </w:tcPr>
          <w:p w14:paraId="2FE59467" w14:textId="30AC5F8C"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Q2 </w:t>
            </w:r>
            <w:r w:rsidR="00E77F1E">
              <w:rPr>
                <w:rFonts w:ascii="Arial" w:eastAsia="Calibri" w:hAnsi="Arial" w:cs="Arial"/>
                <w:b/>
                <w:szCs w:val="24"/>
              </w:rPr>
              <w:t>2</w:t>
            </w:r>
            <w:r w:rsidR="00DF5266">
              <w:rPr>
                <w:rFonts w:ascii="Arial" w:eastAsia="Calibri" w:hAnsi="Arial" w:cs="Arial"/>
                <w:b/>
                <w:szCs w:val="24"/>
              </w:rPr>
              <w:t>1</w:t>
            </w:r>
            <w:r w:rsidR="00E77F1E">
              <w:rPr>
                <w:rFonts w:ascii="Arial" w:eastAsia="Calibri" w:hAnsi="Arial" w:cs="Arial"/>
                <w:b/>
                <w:szCs w:val="24"/>
              </w:rPr>
              <w:t>/2</w:t>
            </w:r>
            <w:r w:rsidR="00DF5266">
              <w:rPr>
                <w:rFonts w:ascii="Arial" w:eastAsia="Calibri" w:hAnsi="Arial" w:cs="Arial"/>
                <w:b/>
                <w:szCs w:val="24"/>
              </w:rPr>
              <w:t>2</w:t>
            </w:r>
          </w:p>
        </w:tc>
        <w:tc>
          <w:tcPr>
            <w:tcW w:w="963" w:type="dxa"/>
            <w:shd w:val="clear" w:color="auto" w:fill="auto"/>
          </w:tcPr>
          <w:p w14:paraId="157AFAE7" w14:textId="7CA16B41"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Q3 </w:t>
            </w:r>
            <w:r w:rsidR="00E77F1E">
              <w:rPr>
                <w:rFonts w:ascii="Arial" w:eastAsia="Calibri" w:hAnsi="Arial" w:cs="Arial"/>
                <w:b/>
                <w:szCs w:val="24"/>
              </w:rPr>
              <w:t>2</w:t>
            </w:r>
            <w:r w:rsidR="00DF5266">
              <w:rPr>
                <w:rFonts w:ascii="Arial" w:eastAsia="Calibri" w:hAnsi="Arial" w:cs="Arial"/>
                <w:b/>
                <w:szCs w:val="24"/>
              </w:rPr>
              <w:t>1</w:t>
            </w:r>
            <w:r w:rsidR="00E77F1E">
              <w:rPr>
                <w:rFonts w:ascii="Arial" w:eastAsia="Calibri" w:hAnsi="Arial" w:cs="Arial"/>
                <w:b/>
                <w:szCs w:val="24"/>
              </w:rPr>
              <w:t>/2</w:t>
            </w:r>
            <w:r w:rsidR="00DF5266">
              <w:rPr>
                <w:rFonts w:ascii="Arial" w:eastAsia="Calibri" w:hAnsi="Arial" w:cs="Arial"/>
                <w:b/>
                <w:szCs w:val="24"/>
              </w:rPr>
              <w:t>2</w:t>
            </w:r>
          </w:p>
        </w:tc>
        <w:tc>
          <w:tcPr>
            <w:tcW w:w="963" w:type="dxa"/>
            <w:shd w:val="clear" w:color="auto" w:fill="auto"/>
          </w:tcPr>
          <w:p w14:paraId="29F82E56" w14:textId="2A68ED43" w:rsidR="00D86D2E" w:rsidRPr="000D7575" w:rsidRDefault="00D86D2E" w:rsidP="005C61F6">
            <w:pPr>
              <w:rPr>
                <w:rFonts w:ascii="Arial" w:eastAsia="Calibri" w:hAnsi="Arial" w:cs="Arial"/>
                <w:b/>
                <w:szCs w:val="24"/>
              </w:rPr>
            </w:pPr>
            <w:r w:rsidRPr="000D7575">
              <w:rPr>
                <w:rFonts w:ascii="Arial" w:eastAsia="Calibri" w:hAnsi="Arial" w:cs="Arial"/>
                <w:b/>
                <w:szCs w:val="24"/>
              </w:rPr>
              <w:t xml:space="preserve">RAG Rating Q4 </w:t>
            </w:r>
            <w:r w:rsidR="00E77F1E">
              <w:rPr>
                <w:rFonts w:ascii="Arial" w:eastAsia="Calibri" w:hAnsi="Arial" w:cs="Arial"/>
                <w:b/>
                <w:szCs w:val="24"/>
              </w:rPr>
              <w:t>2</w:t>
            </w:r>
            <w:r w:rsidR="00DF5266">
              <w:rPr>
                <w:rFonts w:ascii="Arial" w:eastAsia="Calibri" w:hAnsi="Arial" w:cs="Arial"/>
                <w:b/>
                <w:szCs w:val="24"/>
              </w:rPr>
              <w:t>1</w:t>
            </w:r>
            <w:r w:rsidR="00E77F1E">
              <w:rPr>
                <w:rFonts w:ascii="Arial" w:eastAsia="Calibri" w:hAnsi="Arial" w:cs="Arial"/>
                <w:b/>
                <w:szCs w:val="24"/>
              </w:rPr>
              <w:t>/2</w:t>
            </w:r>
            <w:r w:rsidR="00DF5266">
              <w:rPr>
                <w:rFonts w:ascii="Arial" w:eastAsia="Calibri" w:hAnsi="Arial" w:cs="Arial"/>
                <w:b/>
                <w:szCs w:val="24"/>
              </w:rPr>
              <w:t>2</w:t>
            </w:r>
          </w:p>
        </w:tc>
        <w:tc>
          <w:tcPr>
            <w:tcW w:w="2311" w:type="dxa"/>
            <w:shd w:val="clear" w:color="auto" w:fill="auto"/>
          </w:tcPr>
          <w:p w14:paraId="3C06185B"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414D4C36" w14:textId="77777777" w:rsidR="00D86D2E" w:rsidRPr="000D7575" w:rsidRDefault="00D86D2E" w:rsidP="005C61F6">
            <w:pPr>
              <w:rPr>
                <w:rFonts w:ascii="Arial" w:eastAsia="Calibri" w:hAnsi="Arial" w:cs="Arial"/>
                <w:b/>
                <w:szCs w:val="24"/>
              </w:rPr>
            </w:pPr>
          </w:p>
        </w:tc>
      </w:tr>
      <w:tr w:rsidR="00D86D2E" w:rsidRPr="000D7575" w14:paraId="459F65D7" w14:textId="77777777" w:rsidTr="00FE4E9E">
        <w:trPr>
          <w:trHeight w:val="1110"/>
        </w:trPr>
        <w:tc>
          <w:tcPr>
            <w:tcW w:w="1747" w:type="dxa"/>
            <w:shd w:val="clear" w:color="auto" w:fill="auto"/>
          </w:tcPr>
          <w:p w14:paraId="1901AB08"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1. Sustain a high standard of health and safety and environmental performance (cont.)</w:t>
            </w:r>
          </w:p>
          <w:p w14:paraId="700B0DD9" w14:textId="77777777" w:rsidR="00D86D2E" w:rsidRPr="000D7575" w:rsidRDefault="00D86D2E" w:rsidP="005C61F6">
            <w:pPr>
              <w:rPr>
                <w:rFonts w:ascii="Arial" w:eastAsia="Calibri" w:hAnsi="Arial" w:cs="Arial"/>
                <w:b/>
                <w:szCs w:val="24"/>
              </w:rPr>
            </w:pPr>
          </w:p>
          <w:p w14:paraId="731F23A8" w14:textId="77777777" w:rsidR="00D86D2E" w:rsidRPr="000D7575" w:rsidRDefault="00D86D2E" w:rsidP="005C61F6">
            <w:pPr>
              <w:rPr>
                <w:rFonts w:ascii="Arial" w:eastAsia="Calibri" w:hAnsi="Arial" w:cs="Arial"/>
                <w:b/>
                <w:szCs w:val="24"/>
              </w:rPr>
            </w:pPr>
          </w:p>
        </w:tc>
        <w:tc>
          <w:tcPr>
            <w:tcW w:w="2311" w:type="dxa"/>
            <w:shd w:val="clear" w:color="auto" w:fill="auto"/>
          </w:tcPr>
          <w:p w14:paraId="0CA7DE8B"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2. RIDDOR accidents/incidents.</w:t>
            </w:r>
          </w:p>
        </w:tc>
        <w:tc>
          <w:tcPr>
            <w:tcW w:w="1430" w:type="dxa"/>
            <w:shd w:val="clear" w:color="auto" w:fill="auto"/>
          </w:tcPr>
          <w:p w14:paraId="1F112D60"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23" w:type="dxa"/>
            <w:shd w:val="clear" w:color="auto" w:fill="auto"/>
          </w:tcPr>
          <w:p w14:paraId="71067C29" w14:textId="77777777" w:rsidR="00D86D2E" w:rsidRPr="000D7575" w:rsidRDefault="00D86D2E" w:rsidP="00DF1EC0">
            <w:pPr>
              <w:pStyle w:val="ListParagraph"/>
              <w:numPr>
                <w:ilvl w:val="0"/>
                <w:numId w:val="7"/>
              </w:numPr>
              <w:spacing w:after="0" w:line="240" w:lineRule="auto"/>
              <w:rPr>
                <w:rFonts w:ascii="Arial" w:hAnsi="Arial" w:cs="Arial"/>
                <w:sz w:val="24"/>
                <w:szCs w:val="24"/>
              </w:rPr>
            </w:pPr>
            <w:r w:rsidRPr="000D7575">
              <w:rPr>
                <w:rFonts w:ascii="Arial" w:hAnsi="Arial" w:cs="Arial"/>
                <w:sz w:val="24"/>
                <w:szCs w:val="24"/>
              </w:rPr>
              <w:t xml:space="preserve">Red = number of RIDDOR reports per quarter is above 20. </w:t>
            </w:r>
          </w:p>
          <w:p w14:paraId="20D62B41" w14:textId="77777777" w:rsidR="00D86D2E" w:rsidRPr="000D7575" w:rsidRDefault="00D86D2E" w:rsidP="00DF1EC0">
            <w:pPr>
              <w:pStyle w:val="ListParagraph"/>
              <w:numPr>
                <w:ilvl w:val="0"/>
                <w:numId w:val="7"/>
              </w:numPr>
              <w:spacing w:after="0" w:line="240" w:lineRule="auto"/>
              <w:ind w:left="714" w:hanging="357"/>
              <w:rPr>
                <w:rFonts w:ascii="Arial" w:hAnsi="Arial" w:cs="Arial"/>
                <w:sz w:val="24"/>
                <w:szCs w:val="24"/>
              </w:rPr>
            </w:pPr>
            <w:r w:rsidRPr="000D7575">
              <w:rPr>
                <w:rFonts w:ascii="Arial" w:hAnsi="Arial" w:cs="Arial"/>
                <w:sz w:val="24"/>
                <w:szCs w:val="24"/>
              </w:rPr>
              <w:t>Amber = number of RIDDOR reports per quarter is between 10 and 20</w:t>
            </w:r>
          </w:p>
          <w:p w14:paraId="534627EA" w14:textId="77777777" w:rsidR="00D86D2E" w:rsidRPr="000D7575" w:rsidRDefault="00D86D2E" w:rsidP="00DF1EC0">
            <w:pPr>
              <w:pStyle w:val="ListParagraph"/>
              <w:numPr>
                <w:ilvl w:val="0"/>
                <w:numId w:val="7"/>
              </w:numPr>
              <w:spacing w:after="0" w:line="240" w:lineRule="auto"/>
              <w:ind w:left="714" w:hanging="357"/>
              <w:rPr>
                <w:rFonts w:ascii="Arial" w:hAnsi="Arial" w:cs="Arial"/>
                <w:sz w:val="24"/>
                <w:szCs w:val="24"/>
              </w:rPr>
            </w:pPr>
            <w:r w:rsidRPr="000D7575">
              <w:rPr>
                <w:rFonts w:ascii="Arial" w:hAnsi="Arial" w:cs="Arial"/>
                <w:sz w:val="24"/>
                <w:szCs w:val="24"/>
              </w:rPr>
              <w:t xml:space="preserve">Green = number of RIDDOR reports per quarter is less than 10. </w:t>
            </w:r>
          </w:p>
          <w:p w14:paraId="45762AE7" w14:textId="77777777" w:rsidR="00D86D2E" w:rsidRPr="000D7575" w:rsidRDefault="00D86D2E" w:rsidP="005C61F6">
            <w:pPr>
              <w:spacing w:after="120"/>
              <w:rPr>
                <w:rFonts w:ascii="Arial" w:eastAsia="Calibri" w:hAnsi="Arial" w:cs="Arial"/>
                <w:szCs w:val="24"/>
              </w:rPr>
            </w:pPr>
          </w:p>
        </w:tc>
        <w:tc>
          <w:tcPr>
            <w:tcW w:w="963" w:type="dxa"/>
            <w:shd w:val="clear" w:color="auto" w:fill="92D050"/>
          </w:tcPr>
          <w:p w14:paraId="6158B329" w14:textId="77777777" w:rsidR="00D86D2E" w:rsidRPr="000D7575" w:rsidRDefault="005B0489" w:rsidP="005C61F6">
            <w:pPr>
              <w:pStyle w:val="ListParagraph"/>
              <w:spacing w:after="12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92D050"/>
          </w:tcPr>
          <w:p w14:paraId="22DE2488" w14:textId="5D20BDA4" w:rsidR="00D86D2E" w:rsidRPr="000D7575" w:rsidRDefault="00FE4E9E" w:rsidP="005C61F6">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auto"/>
          </w:tcPr>
          <w:p w14:paraId="3F2C39D1" w14:textId="7D270C99" w:rsidR="00CB069F" w:rsidRPr="000D7575" w:rsidRDefault="00CB069F" w:rsidP="005C61F6">
            <w:pPr>
              <w:pStyle w:val="ListParagraph"/>
              <w:spacing w:after="120" w:line="240" w:lineRule="auto"/>
              <w:ind w:left="0"/>
              <w:rPr>
                <w:rFonts w:ascii="Arial" w:hAnsi="Arial" w:cs="Arial"/>
                <w:sz w:val="24"/>
                <w:szCs w:val="24"/>
              </w:rPr>
            </w:pPr>
          </w:p>
        </w:tc>
        <w:tc>
          <w:tcPr>
            <w:tcW w:w="963" w:type="dxa"/>
            <w:shd w:val="clear" w:color="auto" w:fill="auto"/>
          </w:tcPr>
          <w:p w14:paraId="1EB2DA8C" w14:textId="5CE2A028" w:rsidR="00D86D2E" w:rsidRPr="000D7575" w:rsidRDefault="00D86D2E" w:rsidP="005C61F6">
            <w:pPr>
              <w:spacing w:after="120"/>
              <w:rPr>
                <w:rFonts w:ascii="Arial" w:hAnsi="Arial" w:cs="Arial"/>
                <w:szCs w:val="24"/>
              </w:rPr>
            </w:pPr>
          </w:p>
        </w:tc>
        <w:tc>
          <w:tcPr>
            <w:tcW w:w="2311" w:type="dxa"/>
            <w:shd w:val="clear" w:color="auto" w:fill="auto"/>
          </w:tcPr>
          <w:p w14:paraId="4E76FB9C" w14:textId="4636D882" w:rsidR="00D86D2E" w:rsidRPr="00DA1795" w:rsidRDefault="005B0489" w:rsidP="005C61F6">
            <w:pPr>
              <w:pStyle w:val="ListParagraph"/>
              <w:spacing w:after="0" w:line="240" w:lineRule="auto"/>
              <w:ind w:left="0"/>
              <w:rPr>
                <w:rFonts w:ascii="Arial" w:hAnsi="Arial" w:cs="Arial"/>
                <w:color w:val="FF0000"/>
                <w:sz w:val="24"/>
                <w:szCs w:val="24"/>
              </w:rPr>
            </w:pPr>
            <w:r w:rsidRPr="000D7575">
              <w:rPr>
                <w:rFonts w:ascii="Arial" w:hAnsi="Arial" w:cs="Arial"/>
                <w:sz w:val="24"/>
                <w:szCs w:val="24"/>
              </w:rPr>
              <w:t xml:space="preserve">There </w:t>
            </w:r>
            <w:r w:rsidR="00646E82">
              <w:rPr>
                <w:rFonts w:ascii="Arial" w:hAnsi="Arial" w:cs="Arial"/>
                <w:sz w:val="24"/>
                <w:szCs w:val="24"/>
              </w:rPr>
              <w:t>was one</w:t>
            </w:r>
            <w:r w:rsidR="00334C4C">
              <w:rPr>
                <w:rFonts w:ascii="Arial" w:hAnsi="Arial" w:cs="Arial"/>
                <w:sz w:val="24"/>
                <w:szCs w:val="24"/>
              </w:rPr>
              <w:t xml:space="preserve"> </w:t>
            </w:r>
            <w:r w:rsidR="00FC264A" w:rsidRPr="000D7575">
              <w:rPr>
                <w:rFonts w:ascii="Arial" w:hAnsi="Arial" w:cs="Arial"/>
                <w:sz w:val="24"/>
                <w:szCs w:val="24"/>
              </w:rPr>
              <w:t>accident</w:t>
            </w:r>
            <w:r w:rsidR="008F772A" w:rsidRPr="000D7575">
              <w:rPr>
                <w:rFonts w:ascii="Arial" w:hAnsi="Arial" w:cs="Arial"/>
                <w:sz w:val="24"/>
                <w:szCs w:val="24"/>
              </w:rPr>
              <w:t xml:space="preserve"> </w:t>
            </w:r>
            <w:r w:rsidR="00FC264A" w:rsidRPr="000D7575">
              <w:rPr>
                <w:rFonts w:ascii="Arial" w:hAnsi="Arial" w:cs="Arial"/>
                <w:sz w:val="24"/>
                <w:szCs w:val="24"/>
              </w:rPr>
              <w:t xml:space="preserve">reported under </w:t>
            </w:r>
            <w:r w:rsidR="00560E3B" w:rsidRPr="000D7575">
              <w:rPr>
                <w:rFonts w:ascii="Arial" w:hAnsi="Arial" w:cs="Arial"/>
                <w:sz w:val="24"/>
                <w:szCs w:val="24"/>
              </w:rPr>
              <w:t xml:space="preserve">the </w:t>
            </w:r>
            <w:r w:rsidRPr="000D7575">
              <w:rPr>
                <w:rFonts w:ascii="Arial" w:hAnsi="Arial" w:cs="Arial"/>
                <w:sz w:val="24"/>
                <w:szCs w:val="24"/>
              </w:rPr>
              <w:t xml:space="preserve">RIDDOR </w:t>
            </w:r>
            <w:r w:rsidR="00560E3B" w:rsidRPr="000D7575">
              <w:rPr>
                <w:rFonts w:ascii="Arial" w:hAnsi="Arial" w:cs="Arial"/>
                <w:sz w:val="24"/>
                <w:szCs w:val="24"/>
              </w:rPr>
              <w:t xml:space="preserve">regulations </w:t>
            </w:r>
            <w:r w:rsidRPr="000D7575">
              <w:rPr>
                <w:rFonts w:ascii="Arial" w:hAnsi="Arial" w:cs="Arial"/>
                <w:sz w:val="24"/>
                <w:szCs w:val="24"/>
              </w:rPr>
              <w:t>during Q</w:t>
            </w:r>
            <w:r w:rsidR="00646E82">
              <w:rPr>
                <w:rFonts w:ascii="Arial" w:hAnsi="Arial" w:cs="Arial"/>
                <w:sz w:val="24"/>
                <w:szCs w:val="24"/>
              </w:rPr>
              <w:t>2</w:t>
            </w:r>
            <w:r w:rsidR="00FE4E9E">
              <w:rPr>
                <w:rFonts w:ascii="Arial" w:hAnsi="Arial" w:cs="Arial"/>
                <w:sz w:val="24"/>
                <w:szCs w:val="24"/>
              </w:rPr>
              <w:t xml:space="preserve"> which was considered by the Health and Safety and Environmental Compliance Committee at its meeting held on 15 November 2021</w:t>
            </w:r>
            <w:r w:rsidR="00DF5266">
              <w:rPr>
                <w:rFonts w:ascii="Arial" w:hAnsi="Arial" w:cs="Arial"/>
                <w:sz w:val="24"/>
                <w:szCs w:val="24"/>
              </w:rPr>
              <w:t>.</w:t>
            </w:r>
          </w:p>
        </w:tc>
      </w:tr>
    </w:tbl>
    <w:p w14:paraId="0F12BE9A" w14:textId="77777777" w:rsidR="00D86D2E" w:rsidRPr="000D7575" w:rsidRDefault="00D86D2E" w:rsidP="005C61F6">
      <w:pPr>
        <w:spacing w:after="120"/>
        <w:rPr>
          <w:rFonts w:ascii="Arial" w:hAnsi="Arial" w:cs="Arial"/>
          <w:b/>
          <w:szCs w:val="24"/>
        </w:rPr>
      </w:pPr>
    </w:p>
    <w:p w14:paraId="5D26D716" w14:textId="77777777" w:rsidR="00DC0CEF" w:rsidRPr="000D7575" w:rsidRDefault="00DC0CEF" w:rsidP="005C61F6">
      <w:pPr>
        <w:rPr>
          <w:rFonts w:ascii="Arial" w:hAnsi="Arial" w:cs="Arial"/>
          <w:b/>
          <w:szCs w:val="24"/>
        </w:rPr>
      </w:pPr>
      <w:r w:rsidRPr="000D7575">
        <w:rPr>
          <w:rFonts w:ascii="Arial" w:hAnsi="Arial" w:cs="Arial"/>
          <w:b/>
          <w:szCs w:val="24"/>
        </w:rPr>
        <w:br w:type="page"/>
      </w:r>
    </w:p>
    <w:p w14:paraId="36164939" w14:textId="77777777" w:rsidR="00DC0CEF" w:rsidRPr="000D7575" w:rsidRDefault="00DC0CEF" w:rsidP="005C61F6">
      <w:pPr>
        <w:spacing w:after="120"/>
        <w:rPr>
          <w:rFonts w:ascii="Arial" w:hAnsi="Arial" w:cs="Arial"/>
          <w:b/>
          <w:szCs w:val="24"/>
        </w:rPr>
      </w:pPr>
      <w:r w:rsidRPr="000D7575">
        <w:rPr>
          <w:rFonts w:ascii="Arial" w:hAnsi="Arial" w:cs="Arial"/>
          <w:b/>
          <w:szCs w:val="24"/>
        </w:rPr>
        <w:lastRenderedPageBreak/>
        <w:t>Performance Indicator 2 - RIDDOR accidents/incidents</w:t>
      </w:r>
    </w:p>
    <w:p w14:paraId="1003EE92" w14:textId="0EBFC289" w:rsidR="00D86D2E" w:rsidRDefault="00DC0CEF" w:rsidP="005C61F6">
      <w:pPr>
        <w:spacing w:after="120"/>
        <w:rPr>
          <w:rFonts w:ascii="Arial" w:hAnsi="Arial" w:cs="Arial"/>
          <w:color w:val="FF0000"/>
          <w:szCs w:val="24"/>
        </w:rPr>
      </w:pPr>
      <w:r w:rsidRPr="000D7575">
        <w:rPr>
          <w:rFonts w:ascii="Arial" w:hAnsi="Arial" w:cs="Arial"/>
          <w:szCs w:val="24"/>
        </w:rPr>
        <w:t xml:space="preserve">The graph below tracks the number of accidents and incidents reported under the Reporting of Injuries, Diseases and Dangerous Occurrences Regulations (RIDDOR). There </w:t>
      </w:r>
      <w:r w:rsidR="00646E82">
        <w:rPr>
          <w:rFonts w:ascii="Arial" w:hAnsi="Arial" w:cs="Arial"/>
          <w:szCs w:val="24"/>
        </w:rPr>
        <w:t>was one</w:t>
      </w:r>
      <w:r w:rsidR="00334C4C">
        <w:rPr>
          <w:rFonts w:ascii="Arial" w:hAnsi="Arial" w:cs="Arial"/>
          <w:szCs w:val="24"/>
        </w:rPr>
        <w:t xml:space="preserve"> </w:t>
      </w:r>
      <w:r w:rsidRPr="000D7575">
        <w:rPr>
          <w:rFonts w:ascii="Arial" w:hAnsi="Arial" w:cs="Arial"/>
          <w:szCs w:val="24"/>
        </w:rPr>
        <w:t xml:space="preserve">RIDDOR </w:t>
      </w:r>
      <w:r w:rsidR="00FC264A" w:rsidRPr="000D7575">
        <w:rPr>
          <w:rFonts w:ascii="Arial" w:hAnsi="Arial" w:cs="Arial"/>
          <w:szCs w:val="24"/>
        </w:rPr>
        <w:t xml:space="preserve">incident </w:t>
      </w:r>
      <w:r w:rsidRPr="000D7575">
        <w:rPr>
          <w:rFonts w:ascii="Arial" w:hAnsi="Arial" w:cs="Arial"/>
          <w:szCs w:val="24"/>
        </w:rPr>
        <w:t>reported in Q</w:t>
      </w:r>
      <w:r w:rsidR="00646E82">
        <w:rPr>
          <w:rFonts w:ascii="Arial" w:hAnsi="Arial" w:cs="Arial"/>
          <w:szCs w:val="24"/>
        </w:rPr>
        <w:t>2</w:t>
      </w:r>
      <w:r w:rsidR="006673B3">
        <w:rPr>
          <w:rFonts w:ascii="Arial" w:hAnsi="Arial" w:cs="Arial"/>
          <w:szCs w:val="24"/>
        </w:rPr>
        <w:t xml:space="preserve"> </w:t>
      </w:r>
      <w:r w:rsidRPr="000D7575">
        <w:rPr>
          <w:rFonts w:ascii="Arial" w:hAnsi="Arial" w:cs="Arial"/>
          <w:szCs w:val="24"/>
        </w:rPr>
        <w:t>20</w:t>
      </w:r>
      <w:r w:rsidR="000F7CB5">
        <w:rPr>
          <w:rFonts w:ascii="Arial" w:hAnsi="Arial" w:cs="Arial"/>
          <w:szCs w:val="24"/>
        </w:rPr>
        <w:t>2</w:t>
      </w:r>
      <w:r w:rsidR="00405297">
        <w:rPr>
          <w:rFonts w:ascii="Arial" w:hAnsi="Arial" w:cs="Arial"/>
          <w:szCs w:val="24"/>
        </w:rPr>
        <w:t>1</w:t>
      </w:r>
      <w:r w:rsidRPr="000D7575">
        <w:rPr>
          <w:rFonts w:ascii="Arial" w:hAnsi="Arial" w:cs="Arial"/>
          <w:szCs w:val="24"/>
        </w:rPr>
        <w:t>/2</w:t>
      </w:r>
      <w:r w:rsidR="00405297">
        <w:rPr>
          <w:rFonts w:ascii="Arial" w:hAnsi="Arial" w:cs="Arial"/>
          <w:szCs w:val="24"/>
        </w:rPr>
        <w:t>2</w:t>
      </w:r>
      <w:r w:rsidRPr="000D7575">
        <w:rPr>
          <w:rFonts w:ascii="Arial" w:hAnsi="Arial" w:cs="Arial"/>
          <w:szCs w:val="24"/>
        </w:rPr>
        <w:t xml:space="preserve">. </w:t>
      </w:r>
    </w:p>
    <w:p w14:paraId="01E408DF" w14:textId="6942BED7" w:rsidR="00672F26" w:rsidRPr="009A6FD2" w:rsidRDefault="00646E82" w:rsidP="005C61F6">
      <w:pPr>
        <w:spacing w:after="120"/>
        <w:rPr>
          <w:rFonts w:ascii="Arial" w:hAnsi="Arial" w:cs="Arial"/>
          <w:color w:val="FF0000"/>
          <w:szCs w:val="24"/>
        </w:rPr>
      </w:pPr>
      <w:r>
        <w:rPr>
          <w:rFonts w:ascii="Arial" w:hAnsi="Arial" w:cs="Arial"/>
          <w:noProof/>
          <w:color w:val="FF0000"/>
          <w:szCs w:val="24"/>
        </w:rPr>
        <w:drawing>
          <wp:inline distT="0" distB="0" distL="0" distR="0" wp14:anchorId="49396CF2" wp14:editId="19B253BA">
            <wp:extent cx="8858250" cy="4924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14:paraId="2434FE79" w14:textId="77777777" w:rsidR="006D567F" w:rsidRPr="000D7575" w:rsidRDefault="006D567F" w:rsidP="005C61F6">
      <w:pPr>
        <w:spacing w:after="120"/>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p>
    <w:p w14:paraId="201328ED" w14:textId="77777777"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118"/>
        <w:gridCol w:w="1430"/>
        <w:gridCol w:w="2631"/>
        <w:gridCol w:w="1098"/>
        <w:gridCol w:w="963"/>
        <w:gridCol w:w="963"/>
        <w:gridCol w:w="963"/>
        <w:gridCol w:w="2282"/>
      </w:tblGrid>
      <w:tr w:rsidR="00DF5266" w:rsidRPr="000D7575" w14:paraId="086E13ED" w14:textId="77777777" w:rsidTr="001F7012">
        <w:tc>
          <w:tcPr>
            <w:tcW w:w="1726" w:type="dxa"/>
            <w:tcBorders>
              <w:bottom w:val="single" w:sz="4" w:space="0" w:color="auto"/>
            </w:tcBorders>
            <w:shd w:val="clear" w:color="auto" w:fill="auto"/>
          </w:tcPr>
          <w:p w14:paraId="1A15C2B9"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18" w:type="dxa"/>
            <w:shd w:val="clear" w:color="auto" w:fill="auto"/>
          </w:tcPr>
          <w:p w14:paraId="4FDBF6A4"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491DDB3"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631" w:type="dxa"/>
            <w:shd w:val="clear" w:color="auto" w:fill="auto"/>
          </w:tcPr>
          <w:p w14:paraId="2AF2F9FD"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466D3035" w14:textId="77777777" w:rsidR="00DF5266" w:rsidRPr="000D7575" w:rsidRDefault="00DF5266" w:rsidP="00DF5266">
            <w:pPr>
              <w:spacing w:after="120"/>
              <w:rPr>
                <w:rFonts w:ascii="Arial" w:eastAsia="Calibri" w:hAnsi="Arial" w:cs="Arial"/>
                <w:b/>
                <w:szCs w:val="24"/>
              </w:rPr>
            </w:pPr>
          </w:p>
        </w:tc>
        <w:tc>
          <w:tcPr>
            <w:tcW w:w="1098" w:type="dxa"/>
            <w:shd w:val="clear" w:color="auto" w:fill="auto"/>
          </w:tcPr>
          <w:p w14:paraId="65DF3E2A" w14:textId="1D58B6F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4060B417" w14:textId="427B32CE"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58E9A03C" w14:textId="6DA64560"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15B4FB63" w14:textId="58B62F10"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282" w:type="dxa"/>
            <w:shd w:val="clear" w:color="auto" w:fill="auto"/>
          </w:tcPr>
          <w:p w14:paraId="50E13AAB"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771C0162" w14:textId="77777777" w:rsidR="00DF5266" w:rsidRPr="009A6FD2" w:rsidRDefault="00DF5266" w:rsidP="00DF5266">
            <w:pPr>
              <w:rPr>
                <w:rFonts w:ascii="Arial" w:eastAsia="Calibri" w:hAnsi="Arial" w:cs="Arial"/>
                <w:b/>
                <w:szCs w:val="24"/>
              </w:rPr>
            </w:pPr>
          </w:p>
        </w:tc>
      </w:tr>
      <w:tr w:rsidR="00D86D2E" w:rsidRPr="000D7575" w14:paraId="4F7F6E0D" w14:textId="77777777" w:rsidTr="00FE4E9E">
        <w:tc>
          <w:tcPr>
            <w:tcW w:w="1726" w:type="dxa"/>
            <w:shd w:val="clear" w:color="auto" w:fill="auto"/>
          </w:tcPr>
          <w:p w14:paraId="01FF2060"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2. Implement the Service Delivery Contract with The Highland Council</w:t>
            </w:r>
          </w:p>
        </w:tc>
        <w:tc>
          <w:tcPr>
            <w:tcW w:w="2118" w:type="dxa"/>
            <w:shd w:val="clear" w:color="auto" w:fill="auto"/>
          </w:tcPr>
          <w:p w14:paraId="3389BBF9"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3. Delivery of the Service Delivery Contract (SDC) with The Highland Council (THC).</w:t>
            </w:r>
          </w:p>
        </w:tc>
        <w:tc>
          <w:tcPr>
            <w:tcW w:w="1430" w:type="dxa"/>
            <w:shd w:val="clear" w:color="auto" w:fill="auto"/>
          </w:tcPr>
          <w:p w14:paraId="45FD02AC"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Six-monthly.</w:t>
            </w:r>
          </w:p>
        </w:tc>
        <w:tc>
          <w:tcPr>
            <w:tcW w:w="2631" w:type="dxa"/>
            <w:shd w:val="clear" w:color="auto" w:fill="auto"/>
          </w:tcPr>
          <w:p w14:paraId="165C4858" w14:textId="77777777" w:rsidR="00D86D2E" w:rsidRPr="000D7575" w:rsidRDefault="00D86D2E" w:rsidP="00DF1EC0">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Red = agreement of THC’s CLH Committee that HLH has not met the terms of the SDC.  </w:t>
            </w:r>
          </w:p>
          <w:p w14:paraId="6D5012DC" w14:textId="77777777" w:rsidR="00D86D2E" w:rsidRPr="000D7575" w:rsidRDefault="00D86D2E" w:rsidP="00DF1EC0">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Amber = agreement of THC’s CLH Committee that HLH has met the terms of the SDC but has set some improvement targets.  </w:t>
            </w:r>
          </w:p>
          <w:p w14:paraId="33F07949" w14:textId="77777777" w:rsidR="00D86D2E" w:rsidRPr="000D7575" w:rsidRDefault="00D86D2E" w:rsidP="00DF1EC0">
            <w:pPr>
              <w:pStyle w:val="ListParagraph"/>
              <w:numPr>
                <w:ilvl w:val="0"/>
                <w:numId w:val="8"/>
              </w:numPr>
              <w:spacing w:after="0" w:line="240" w:lineRule="auto"/>
              <w:rPr>
                <w:rFonts w:ascii="Arial" w:hAnsi="Arial" w:cs="Arial"/>
                <w:sz w:val="24"/>
                <w:szCs w:val="24"/>
              </w:rPr>
            </w:pPr>
            <w:r w:rsidRPr="000D7575">
              <w:rPr>
                <w:rFonts w:ascii="Arial" w:hAnsi="Arial" w:cs="Arial"/>
                <w:sz w:val="24"/>
                <w:szCs w:val="24"/>
              </w:rPr>
              <w:t xml:space="preserve">Green = agreement of THC’s CLH Committee that HLH has met or exceeded the terms of the SDC.  </w:t>
            </w:r>
          </w:p>
        </w:tc>
        <w:tc>
          <w:tcPr>
            <w:tcW w:w="1098" w:type="dxa"/>
            <w:shd w:val="clear" w:color="auto" w:fill="92D050"/>
          </w:tcPr>
          <w:p w14:paraId="2B69A6A2" w14:textId="266A55A2" w:rsidR="00D86D2E" w:rsidRPr="000D7575" w:rsidRDefault="001F1D85"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14:paraId="0F2A68C6" w14:textId="01EFB6CF" w:rsidR="00D86D2E" w:rsidRPr="000D7575" w:rsidRDefault="00FE4E9E" w:rsidP="005C61F6">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14:paraId="69023830" w14:textId="02FFAEAF" w:rsidR="00D86D2E" w:rsidRPr="000D7575" w:rsidRDefault="00FE4E9E" w:rsidP="005C61F6">
            <w:pPr>
              <w:rPr>
                <w:rFonts w:ascii="Arial" w:hAnsi="Arial" w:cs="Arial"/>
                <w:szCs w:val="24"/>
              </w:rPr>
            </w:pPr>
            <w:r>
              <w:rPr>
                <w:rFonts w:ascii="Arial" w:hAnsi="Arial" w:cs="Arial"/>
                <w:szCs w:val="24"/>
              </w:rPr>
              <w:t>NA</w:t>
            </w:r>
          </w:p>
        </w:tc>
        <w:tc>
          <w:tcPr>
            <w:tcW w:w="963" w:type="dxa"/>
            <w:shd w:val="clear" w:color="auto" w:fill="BFBFBF" w:themeFill="background1" w:themeFillShade="BF"/>
          </w:tcPr>
          <w:p w14:paraId="1532757D" w14:textId="033D575A" w:rsidR="00D86D2E" w:rsidRPr="000D7575" w:rsidRDefault="00E17D7D" w:rsidP="005C61F6">
            <w:pPr>
              <w:rPr>
                <w:rFonts w:ascii="Arial" w:hAnsi="Arial" w:cs="Arial"/>
                <w:szCs w:val="24"/>
              </w:rPr>
            </w:pPr>
            <w:r>
              <w:rPr>
                <w:rFonts w:ascii="Arial" w:hAnsi="Arial" w:cs="Arial"/>
                <w:szCs w:val="24"/>
              </w:rPr>
              <w:t>NA</w:t>
            </w:r>
          </w:p>
        </w:tc>
        <w:tc>
          <w:tcPr>
            <w:tcW w:w="2282" w:type="dxa"/>
            <w:shd w:val="clear" w:color="auto" w:fill="auto"/>
          </w:tcPr>
          <w:p w14:paraId="4BD1ED0A" w14:textId="66B9FD14" w:rsidR="00D86D2E" w:rsidRPr="005C7681" w:rsidRDefault="009A6FD2" w:rsidP="005C61F6">
            <w:pPr>
              <w:autoSpaceDE w:val="0"/>
              <w:autoSpaceDN w:val="0"/>
              <w:adjustRightInd w:val="0"/>
              <w:rPr>
                <w:rFonts w:ascii="Arial" w:eastAsia="Calibri" w:hAnsi="Arial" w:cs="Arial"/>
                <w:szCs w:val="24"/>
              </w:rPr>
            </w:pPr>
            <w:r w:rsidRPr="005C7681">
              <w:rPr>
                <w:rFonts w:ascii="Arial" w:eastAsia="Calibri" w:hAnsi="Arial" w:cs="Arial"/>
                <w:szCs w:val="24"/>
              </w:rPr>
              <w:t xml:space="preserve">THC’s Education Committee considered the HLH update report at its </w:t>
            </w:r>
            <w:r w:rsidR="00FE4E9E">
              <w:rPr>
                <w:rFonts w:ascii="Arial" w:eastAsia="Calibri" w:hAnsi="Arial" w:cs="Arial"/>
                <w:szCs w:val="24"/>
              </w:rPr>
              <w:t>November</w:t>
            </w:r>
            <w:r w:rsidRPr="005C7681">
              <w:rPr>
                <w:rFonts w:ascii="Arial" w:eastAsia="Calibri" w:hAnsi="Arial" w:cs="Arial"/>
                <w:szCs w:val="24"/>
              </w:rPr>
              <w:t xml:space="preserve"> 2021 meeting. Please see section </w:t>
            </w:r>
            <w:r w:rsidR="00C81DFE">
              <w:rPr>
                <w:rFonts w:ascii="Arial" w:eastAsia="Calibri" w:hAnsi="Arial" w:cs="Arial"/>
                <w:szCs w:val="24"/>
              </w:rPr>
              <w:t>4.2</w:t>
            </w:r>
            <w:r w:rsidRPr="005C7681">
              <w:rPr>
                <w:rFonts w:ascii="Arial" w:eastAsia="Calibri" w:hAnsi="Arial" w:cs="Arial"/>
                <w:szCs w:val="24"/>
              </w:rPr>
              <w:t xml:space="preserve"> of this report for further detail. </w:t>
            </w:r>
          </w:p>
        </w:tc>
      </w:tr>
    </w:tbl>
    <w:p w14:paraId="66ADC542" w14:textId="77777777" w:rsidR="00D86D2E" w:rsidRPr="000D7575" w:rsidRDefault="00D86D2E" w:rsidP="005C61F6">
      <w:pPr>
        <w:rPr>
          <w:rFonts w:ascii="Arial" w:hAnsi="Arial" w:cs="Arial"/>
          <w:szCs w:val="24"/>
        </w:rPr>
      </w:pPr>
      <w:r w:rsidRPr="000D7575">
        <w:rPr>
          <w:rFonts w:ascii="Arial" w:hAnsi="Arial" w:cs="Arial"/>
          <w:szCs w:val="24"/>
        </w:rPr>
        <w:t xml:space="preserve"> </w:t>
      </w:r>
    </w:p>
    <w:p w14:paraId="33755B54" w14:textId="77777777" w:rsidR="00D86D2E" w:rsidRPr="000D7575" w:rsidRDefault="00D86D2E" w:rsidP="005C61F6">
      <w:pPr>
        <w:rPr>
          <w:rFonts w:ascii="Arial" w:hAnsi="Arial" w:cs="Arial"/>
          <w:szCs w:val="24"/>
        </w:rPr>
      </w:pPr>
      <w:r w:rsidRPr="000D7575">
        <w:rPr>
          <w:rFonts w:ascii="Arial" w:hAnsi="Arial" w:cs="Arial"/>
          <w:szCs w:val="24"/>
        </w:rPr>
        <w:br w:type="page"/>
      </w:r>
    </w:p>
    <w:p w14:paraId="383D8400" w14:textId="77777777"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F5266" w:rsidRPr="009F1AD5" w14:paraId="0AB44983" w14:textId="77777777" w:rsidTr="001F7012">
        <w:tc>
          <w:tcPr>
            <w:tcW w:w="1818" w:type="dxa"/>
            <w:tcBorders>
              <w:top w:val="single" w:sz="4" w:space="0" w:color="auto"/>
              <w:left w:val="single" w:sz="4" w:space="0" w:color="auto"/>
              <w:bottom w:val="single" w:sz="4" w:space="0" w:color="auto"/>
              <w:right w:val="single" w:sz="4" w:space="0" w:color="auto"/>
            </w:tcBorders>
            <w:shd w:val="clear" w:color="auto" w:fill="auto"/>
          </w:tcPr>
          <w:p w14:paraId="2AFDCFB7" w14:textId="77777777" w:rsidR="00DF5266" w:rsidRPr="009F1AD5" w:rsidRDefault="00DF5266" w:rsidP="00DF5266">
            <w:pPr>
              <w:spacing w:after="120"/>
              <w:rPr>
                <w:rFonts w:ascii="Arial" w:eastAsia="Calibri" w:hAnsi="Arial" w:cs="Arial"/>
                <w:b/>
                <w:szCs w:val="24"/>
              </w:rPr>
            </w:pPr>
            <w:r w:rsidRPr="009F1AD5">
              <w:rPr>
                <w:rFonts w:ascii="Arial" w:eastAsia="Calibri" w:hAnsi="Arial" w:cs="Arial"/>
                <w:b/>
                <w:szCs w:val="24"/>
              </w:rPr>
              <w:br w:type="page"/>
              <w:t>Business Plan Outcome</w:t>
            </w: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66165F8B" w14:textId="77777777" w:rsidR="00DF5266" w:rsidRPr="009F1AD5" w:rsidRDefault="00DF5266" w:rsidP="00DF5266">
            <w:pPr>
              <w:spacing w:after="120"/>
              <w:rPr>
                <w:rFonts w:ascii="Arial" w:eastAsia="Calibri" w:hAnsi="Arial" w:cs="Arial"/>
                <w:b/>
                <w:szCs w:val="24"/>
              </w:rPr>
            </w:pPr>
            <w:r w:rsidRPr="009F1AD5">
              <w:rPr>
                <w:rFonts w:ascii="Arial" w:eastAsia="Calibri" w:hAnsi="Arial" w:cs="Arial"/>
                <w:b/>
                <w:szCs w:val="24"/>
              </w:rPr>
              <w:t>Performance Indicator</w:t>
            </w: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035C3CF4" w14:textId="77777777" w:rsidR="00DF5266" w:rsidRPr="009F1AD5" w:rsidRDefault="00DF5266" w:rsidP="00DF5266">
            <w:pPr>
              <w:spacing w:after="120"/>
              <w:rPr>
                <w:rFonts w:ascii="Arial" w:eastAsia="Calibri" w:hAnsi="Arial" w:cs="Arial"/>
                <w:b/>
                <w:szCs w:val="24"/>
              </w:rPr>
            </w:pPr>
            <w:r w:rsidRPr="009F1AD5">
              <w:rPr>
                <w:rFonts w:ascii="Arial" w:eastAsia="Calibri" w:hAnsi="Arial" w:cs="Arial"/>
                <w:b/>
                <w:szCs w:val="24"/>
              </w:rPr>
              <w:t>Reporting Frequency</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049B0DDF" w14:textId="77777777" w:rsidR="00DF5266" w:rsidRPr="009F1AD5" w:rsidRDefault="00DF5266" w:rsidP="00DF5266">
            <w:pPr>
              <w:spacing w:after="120"/>
              <w:rPr>
                <w:rFonts w:ascii="Arial" w:eastAsia="Calibri" w:hAnsi="Arial" w:cs="Arial"/>
                <w:b/>
                <w:szCs w:val="24"/>
              </w:rPr>
            </w:pPr>
            <w:r w:rsidRPr="009F1AD5">
              <w:rPr>
                <w:rFonts w:ascii="Arial" w:eastAsia="Calibri" w:hAnsi="Arial" w:cs="Arial"/>
                <w:b/>
                <w:szCs w:val="24"/>
              </w:rPr>
              <w:t>RAG Rating Definition</w:t>
            </w:r>
          </w:p>
          <w:p w14:paraId="4B6FE473" w14:textId="77777777" w:rsidR="00DF5266" w:rsidRPr="009F1AD5" w:rsidRDefault="00DF5266" w:rsidP="00DF5266">
            <w:pPr>
              <w:spacing w:after="120"/>
              <w:rPr>
                <w:rFonts w:ascii="Arial" w:eastAsia="Calibri" w:hAnsi="Arial" w:cs="Arial"/>
                <w:b/>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E9BF1B6" w14:textId="55FE8572" w:rsidR="00DF5266" w:rsidRPr="009F1AD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5F94961A" w14:textId="0DFC34D9" w:rsidR="00DF5266" w:rsidRPr="009F1AD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624F4C1E" w14:textId="2DBCCC27" w:rsidR="00DF5266" w:rsidRPr="009F1AD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7281196" w14:textId="34B1F034" w:rsidR="00DF5266" w:rsidRPr="009F1AD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6B948344"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25CB7E2D" w14:textId="77777777" w:rsidR="00DF5266" w:rsidRPr="009F1AD5" w:rsidRDefault="00DF5266" w:rsidP="00DF5266">
            <w:pPr>
              <w:rPr>
                <w:rFonts w:ascii="Arial" w:eastAsia="Calibri" w:hAnsi="Arial" w:cs="Arial"/>
                <w:b/>
                <w:szCs w:val="24"/>
              </w:rPr>
            </w:pPr>
          </w:p>
        </w:tc>
      </w:tr>
      <w:tr w:rsidR="00D86D2E" w:rsidRPr="000D7575" w14:paraId="0A4C49DB" w14:textId="77777777" w:rsidTr="00246B0D">
        <w:tc>
          <w:tcPr>
            <w:tcW w:w="1818" w:type="dxa"/>
            <w:tcBorders>
              <w:top w:val="single" w:sz="4" w:space="0" w:color="auto"/>
              <w:left w:val="single" w:sz="4" w:space="0" w:color="auto"/>
              <w:bottom w:val="single" w:sz="4" w:space="0" w:color="auto"/>
              <w:right w:val="single" w:sz="4" w:space="0" w:color="auto"/>
            </w:tcBorders>
            <w:shd w:val="clear" w:color="auto" w:fill="auto"/>
          </w:tcPr>
          <w:p w14:paraId="4174CCCE" w14:textId="77777777" w:rsidR="00D86D2E" w:rsidRPr="000D7575" w:rsidRDefault="00D86D2E" w:rsidP="005C61F6">
            <w:pPr>
              <w:spacing w:after="120"/>
              <w:rPr>
                <w:rFonts w:ascii="Arial" w:eastAsia="Calibri" w:hAnsi="Arial" w:cs="Arial"/>
                <w:b/>
                <w:szCs w:val="24"/>
              </w:rPr>
            </w:pPr>
            <w:r w:rsidRPr="000D7575">
              <w:rPr>
                <w:rFonts w:ascii="Arial" w:eastAsia="Calibri" w:hAnsi="Arial" w:cs="Arial"/>
                <w:b/>
                <w:szCs w:val="24"/>
              </w:rPr>
              <w:t>3. Improve customer engagement and satisfaction</w:t>
            </w:r>
          </w:p>
          <w:p w14:paraId="38E1C6BD"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 xml:space="preserve"> </w:t>
            </w:r>
          </w:p>
          <w:p w14:paraId="48921A93" w14:textId="77777777" w:rsidR="00D86D2E" w:rsidRPr="000D7575" w:rsidRDefault="00D86D2E" w:rsidP="005C61F6">
            <w:pPr>
              <w:spacing w:after="120"/>
              <w:rPr>
                <w:rFonts w:ascii="Arial" w:eastAsia="Calibri" w:hAnsi="Arial" w:cs="Arial"/>
                <w:szCs w:val="24"/>
              </w:rPr>
            </w:pPr>
          </w:p>
        </w:tc>
        <w:tc>
          <w:tcPr>
            <w:tcW w:w="2170" w:type="dxa"/>
            <w:tcBorders>
              <w:top w:val="single" w:sz="4" w:space="0" w:color="auto"/>
              <w:left w:val="single" w:sz="4" w:space="0" w:color="auto"/>
              <w:bottom w:val="single" w:sz="4" w:space="0" w:color="auto"/>
              <w:right w:val="single" w:sz="4" w:space="0" w:color="auto"/>
            </w:tcBorders>
            <w:shd w:val="clear" w:color="auto" w:fill="auto"/>
          </w:tcPr>
          <w:p w14:paraId="2812520B"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4. Customer engagements.</w:t>
            </w:r>
          </w:p>
          <w:p w14:paraId="61E24543" w14:textId="77777777" w:rsidR="00D86D2E" w:rsidRPr="000D7575" w:rsidRDefault="00D86D2E" w:rsidP="005C61F6">
            <w:pPr>
              <w:spacing w:after="120"/>
              <w:rPr>
                <w:rFonts w:ascii="Arial" w:eastAsia="Calibri" w:hAnsi="Arial" w:cs="Arial"/>
                <w:szCs w:val="24"/>
              </w:rPr>
            </w:pP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4088104E"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3EE64891" w14:textId="77777777" w:rsidR="00D86D2E" w:rsidRPr="000D7575" w:rsidRDefault="00D86D2E" w:rsidP="00DF1EC0">
            <w:pPr>
              <w:numPr>
                <w:ilvl w:val="0"/>
                <w:numId w:val="9"/>
              </w:numPr>
              <w:rPr>
                <w:rFonts w:ascii="Arial" w:eastAsia="Calibri" w:hAnsi="Arial" w:cs="Arial"/>
                <w:szCs w:val="24"/>
              </w:rPr>
            </w:pPr>
            <w:r w:rsidRPr="000D7575">
              <w:rPr>
                <w:rFonts w:ascii="Arial" w:eastAsia="Calibri" w:hAnsi="Arial" w:cs="Arial"/>
                <w:szCs w:val="24"/>
              </w:rPr>
              <w:t>Red = customer numbers are more than 5% lower than the corresponding quarter in the previous year.</w:t>
            </w:r>
          </w:p>
          <w:p w14:paraId="237AC06A" w14:textId="77777777" w:rsidR="00D86D2E" w:rsidRPr="000D7575" w:rsidRDefault="00D86D2E" w:rsidP="00DF1EC0">
            <w:pPr>
              <w:numPr>
                <w:ilvl w:val="0"/>
                <w:numId w:val="9"/>
              </w:numPr>
              <w:rPr>
                <w:rFonts w:ascii="Arial" w:eastAsia="Calibri" w:hAnsi="Arial" w:cs="Arial"/>
                <w:szCs w:val="24"/>
              </w:rPr>
            </w:pPr>
            <w:r w:rsidRPr="000D7575">
              <w:rPr>
                <w:rFonts w:ascii="Arial" w:eastAsia="Calibri" w:hAnsi="Arial" w:cs="Arial"/>
                <w:szCs w:val="24"/>
              </w:rPr>
              <w:t>Amber = customer numbers are less than the corresponding quarter in the previous year.</w:t>
            </w:r>
          </w:p>
          <w:p w14:paraId="37345EE7" w14:textId="77777777" w:rsidR="00D86D2E" w:rsidRPr="000D7575" w:rsidRDefault="00D86D2E" w:rsidP="00DF1EC0">
            <w:pPr>
              <w:numPr>
                <w:ilvl w:val="0"/>
                <w:numId w:val="9"/>
              </w:numPr>
              <w:rPr>
                <w:rFonts w:ascii="Arial" w:eastAsia="Calibri" w:hAnsi="Arial" w:cs="Arial"/>
                <w:szCs w:val="24"/>
              </w:rPr>
            </w:pPr>
            <w:r w:rsidRPr="000D7575">
              <w:rPr>
                <w:rFonts w:ascii="Arial" w:eastAsia="Calibri" w:hAnsi="Arial" w:cs="Arial"/>
                <w:szCs w:val="24"/>
              </w:rPr>
              <w:t>Green = customer numbers are the same as or have increased compared with the corresponding quarter in the previous year.</w:t>
            </w:r>
          </w:p>
          <w:p w14:paraId="6F2986D4" w14:textId="77777777" w:rsidR="00D86D2E" w:rsidRPr="000D7575" w:rsidRDefault="00D86D2E" w:rsidP="005C61F6">
            <w:pPr>
              <w:spacing w:after="120"/>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272654B9" w14:textId="490B3FC5" w:rsidR="00D86D2E" w:rsidRPr="000D7575" w:rsidRDefault="00F939ED" w:rsidP="005C61F6">
            <w:pPr>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92D050"/>
          </w:tcPr>
          <w:p w14:paraId="048D11A8" w14:textId="25672699" w:rsidR="00D86D2E" w:rsidRPr="000D7575" w:rsidRDefault="00246B0D" w:rsidP="005C61F6">
            <w:pPr>
              <w:rPr>
                <w:rFonts w:ascii="Arial" w:eastAsia="Calibri" w:hAnsi="Arial" w:cs="Arial"/>
                <w:szCs w:val="24"/>
              </w:rPr>
            </w:pPr>
            <w:r>
              <w:rPr>
                <w:rFonts w:ascii="Arial" w:eastAsia="Calibri" w:hAnsi="Arial" w:cs="Arial"/>
                <w:szCs w:val="24"/>
              </w:rPr>
              <w:t>Green</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32EB0258" w14:textId="5DC23250" w:rsidR="00D86D2E" w:rsidRPr="000D7575" w:rsidRDefault="00D86D2E" w:rsidP="005C61F6">
            <w:pPr>
              <w:rPr>
                <w:rFonts w:ascii="Arial" w:eastAsia="Calibri" w:hAnsi="Arial" w:cs="Arial"/>
                <w:szCs w:val="24"/>
              </w:rPr>
            </w:pP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7CC5B92A" w14:textId="07F85ADB" w:rsidR="00D86D2E" w:rsidRPr="000D7575" w:rsidRDefault="00D86D2E" w:rsidP="005C61F6">
            <w:pPr>
              <w:rPr>
                <w:rFonts w:ascii="Arial" w:eastAsia="Calibri" w:hAnsi="Arial" w:cs="Arial"/>
                <w:szCs w:val="24"/>
              </w:rPr>
            </w:pPr>
          </w:p>
        </w:tc>
        <w:tc>
          <w:tcPr>
            <w:tcW w:w="2348" w:type="dxa"/>
            <w:tcBorders>
              <w:top w:val="single" w:sz="4" w:space="0" w:color="auto"/>
              <w:left w:val="single" w:sz="4" w:space="0" w:color="auto"/>
              <w:bottom w:val="single" w:sz="4" w:space="0" w:color="auto"/>
              <w:right w:val="single" w:sz="4" w:space="0" w:color="auto"/>
            </w:tcBorders>
            <w:shd w:val="clear" w:color="auto" w:fill="auto"/>
          </w:tcPr>
          <w:p w14:paraId="485D803C" w14:textId="27EE23CC" w:rsidR="005A48F9" w:rsidRPr="00D174A0" w:rsidRDefault="00EE5471" w:rsidP="005C61F6">
            <w:pPr>
              <w:rPr>
                <w:rFonts w:ascii="Arial" w:eastAsia="Calibri" w:hAnsi="Arial" w:cs="Arial"/>
                <w:szCs w:val="24"/>
                <w:shd w:val="clear" w:color="auto" w:fill="FFFFFF" w:themeFill="background1"/>
              </w:rPr>
            </w:pPr>
            <w:r w:rsidRPr="00D174A0">
              <w:rPr>
                <w:rFonts w:ascii="Arial" w:eastAsia="Calibri" w:hAnsi="Arial" w:cs="Arial"/>
                <w:szCs w:val="24"/>
              </w:rPr>
              <w:t xml:space="preserve">Customer engagements </w:t>
            </w:r>
            <w:r w:rsidR="00F939ED" w:rsidRPr="00D174A0">
              <w:rPr>
                <w:rFonts w:ascii="Arial" w:eastAsia="Calibri" w:hAnsi="Arial" w:cs="Arial"/>
                <w:szCs w:val="24"/>
              </w:rPr>
              <w:t>increased</w:t>
            </w:r>
            <w:r w:rsidRPr="00D174A0">
              <w:rPr>
                <w:rFonts w:ascii="Arial" w:eastAsia="Calibri" w:hAnsi="Arial" w:cs="Arial"/>
                <w:color w:val="FF0000"/>
                <w:szCs w:val="24"/>
              </w:rPr>
              <w:t xml:space="preserve"> </w:t>
            </w:r>
            <w:r w:rsidRPr="00D174A0">
              <w:rPr>
                <w:rFonts w:ascii="Arial" w:eastAsia="Calibri" w:hAnsi="Arial" w:cs="Arial"/>
                <w:szCs w:val="24"/>
              </w:rPr>
              <w:t xml:space="preserve">from </w:t>
            </w:r>
            <w:r w:rsidR="00F939ED" w:rsidRPr="00D174A0">
              <w:rPr>
                <w:rFonts w:ascii="Arial" w:eastAsia="Calibri" w:hAnsi="Arial" w:cs="Arial"/>
                <w:szCs w:val="24"/>
              </w:rPr>
              <w:t>1,</w:t>
            </w:r>
            <w:r w:rsidR="00246B0D">
              <w:rPr>
                <w:rFonts w:ascii="Arial" w:eastAsia="Calibri" w:hAnsi="Arial" w:cs="Arial"/>
                <w:szCs w:val="24"/>
              </w:rPr>
              <w:t>336</w:t>
            </w:r>
            <w:r w:rsidR="00F939ED" w:rsidRPr="00D174A0">
              <w:rPr>
                <w:rFonts w:ascii="Arial" w:eastAsia="Calibri" w:hAnsi="Arial" w:cs="Arial"/>
                <w:szCs w:val="24"/>
              </w:rPr>
              <w:t>,</w:t>
            </w:r>
            <w:r w:rsidR="00246B0D">
              <w:rPr>
                <w:rFonts w:ascii="Arial" w:eastAsia="Calibri" w:hAnsi="Arial" w:cs="Arial"/>
                <w:szCs w:val="24"/>
              </w:rPr>
              <w:t>464</w:t>
            </w:r>
            <w:r w:rsidRPr="00D174A0">
              <w:rPr>
                <w:rFonts w:ascii="Arial" w:eastAsia="Calibri" w:hAnsi="Arial" w:cs="Arial"/>
                <w:color w:val="FF0000"/>
                <w:szCs w:val="24"/>
                <w:shd w:val="clear" w:color="auto" w:fill="FFFFFF" w:themeFill="background1"/>
              </w:rPr>
              <w:t xml:space="preserve"> </w:t>
            </w:r>
            <w:r w:rsidRPr="00D174A0">
              <w:rPr>
                <w:rFonts w:ascii="Arial" w:eastAsia="Calibri" w:hAnsi="Arial" w:cs="Arial"/>
                <w:szCs w:val="24"/>
                <w:shd w:val="clear" w:color="auto" w:fill="FFFFFF" w:themeFill="background1"/>
              </w:rPr>
              <w:t>in Q</w:t>
            </w:r>
            <w:r w:rsidR="00246B0D">
              <w:rPr>
                <w:rFonts w:ascii="Arial" w:eastAsia="Calibri" w:hAnsi="Arial" w:cs="Arial"/>
                <w:szCs w:val="24"/>
                <w:shd w:val="clear" w:color="auto" w:fill="FFFFFF" w:themeFill="background1"/>
              </w:rPr>
              <w:t>2</w:t>
            </w:r>
            <w:r w:rsidRPr="00D174A0">
              <w:rPr>
                <w:rFonts w:ascii="Arial" w:eastAsia="Calibri" w:hAnsi="Arial" w:cs="Arial"/>
                <w:szCs w:val="24"/>
                <w:shd w:val="clear" w:color="auto" w:fill="FFFFFF" w:themeFill="background1"/>
              </w:rPr>
              <w:t xml:space="preserve"> 20</w:t>
            </w:r>
            <w:r w:rsidR="00F939ED" w:rsidRPr="00D174A0">
              <w:rPr>
                <w:rFonts w:ascii="Arial" w:eastAsia="Calibri" w:hAnsi="Arial" w:cs="Arial"/>
                <w:szCs w:val="24"/>
                <w:shd w:val="clear" w:color="auto" w:fill="FFFFFF" w:themeFill="background1"/>
              </w:rPr>
              <w:t>20</w:t>
            </w:r>
            <w:r w:rsidR="009265B3" w:rsidRPr="00D174A0">
              <w:rPr>
                <w:rFonts w:ascii="Arial" w:eastAsia="Calibri" w:hAnsi="Arial" w:cs="Arial"/>
                <w:szCs w:val="24"/>
                <w:shd w:val="clear" w:color="auto" w:fill="FFFFFF" w:themeFill="background1"/>
              </w:rPr>
              <w:t>/2</w:t>
            </w:r>
            <w:r w:rsidR="00F939ED" w:rsidRPr="00D174A0">
              <w:rPr>
                <w:rFonts w:ascii="Arial" w:eastAsia="Calibri" w:hAnsi="Arial" w:cs="Arial"/>
                <w:szCs w:val="24"/>
                <w:shd w:val="clear" w:color="auto" w:fill="FFFFFF" w:themeFill="background1"/>
              </w:rPr>
              <w:t>1</w:t>
            </w:r>
            <w:r w:rsidRPr="00D174A0">
              <w:rPr>
                <w:rFonts w:ascii="Arial" w:eastAsia="Calibri" w:hAnsi="Arial" w:cs="Arial"/>
                <w:szCs w:val="24"/>
                <w:shd w:val="clear" w:color="auto" w:fill="FFFFFF" w:themeFill="background1"/>
              </w:rPr>
              <w:t xml:space="preserve"> to</w:t>
            </w:r>
          </w:p>
          <w:p w14:paraId="460D60ED" w14:textId="6C0F4050" w:rsidR="00D86D2E" w:rsidRPr="00F939ED" w:rsidRDefault="00F939ED" w:rsidP="005A48F9">
            <w:pPr>
              <w:rPr>
                <w:rFonts w:ascii="Arial" w:eastAsia="Calibri" w:hAnsi="Arial" w:cs="Arial"/>
                <w:szCs w:val="24"/>
                <w:highlight w:val="yellow"/>
              </w:rPr>
            </w:pPr>
            <w:r w:rsidRPr="00D174A0">
              <w:rPr>
                <w:rFonts w:ascii="Arial" w:eastAsia="Calibri" w:hAnsi="Arial" w:cs="Arial"/>
                <w:szCs w:val="24"/>
                <w:shd w:val="clear" w:color="auto" w:fill="FFFFFF" w:themeFill="background1"/>
              </w:rPr>
              <w:t>1,</w:t>
            </w:r>
            <w:r w:rsidR="00246B0D">
              <w:rPr>
                <w:rFonts w:ascii="Arial" w:eastAsia="Calibri" w:hAnsi="Arial" w:cs="Arial"/>
                <w:szCs w:val="24"/>
                <w:shd w:val="clear" w:color="auto" w:fill="FFFFFF" w:themeFill="background1"/>
              </w:rPr>
              <w:t>634,928</w:t>
            </w:r>
            <w:r w:rsidR="005A48F9" w:rsidRPr="00D174A0">
              <w:rPr>
                <w:rFonts w:ascii="Arial" w:eastAsia="Calibri" w:hAnsi="Arial" w:cs="Arial"/>
                <w:szCs w:val="24"/>
                <w:shd w:val="clear" w:color="auto" w:fill="FFFFFF" w:themeFill="background1"/>
              </w:rPr>
              <w:t xml:space="preserve"> </w:t>
            </w:r>
            <w:r w:rsidR="00EE5471" w:rsidRPr="00D174A0">
              <w:rPr>
                <w:rFonts w:ascii="Arial" w:eastAsia="Calibri" w:hAnsi="Arial" w:cs="Arial"/>
                <w:szCs w:val="24"/>
              </w:rPr>
              <w:t>in Q</w:t>
            </w:r>
            <w:r w:rsidR="00246B0D">
              <w:rPr>
                <w:rFonts w:ascii="Arial" w:eastAsia="Calibri" w:hAnsi="Arial" w:cs="Arial"/>
                <w:szCs w:val="24"/>
              </w:rPr>
              <w:t>2</w:t>
            </w:r>
            <w:r w:rsidR="00EE5471" w:rsidRPr="00D174A0">
              <w:rPr>
                <w:rFonts w:ascii="Arial" w:eastAsia="Calibri" w:hAnsi="Arial" w:cs="Arial"/>
                <w:szCs w:val="24"/>
              </w:rPr>
              <w:t xml:space="preserve"> 20</w:t>
            </w:r>
            <w:r w:rsidR="009265B3" w:rsidRPr="00D174A0">
              <w:rPr>
                <w:rFonts w:ascii="Arial" w:eastAsia="Calibri" w:hAnsi="Arial" w:cs="Arial"/>
                <w:szCs w:val="24"/>
              </w:rPr>
              <w:t>2</w:t>
            </w:r>
            <w:r w:rsidRPr="00D174A0">
              <w:rPr>
                <w:rFonts w:ascii="Arial" w:eastAsia="Calibri" w:hAnsi="Arial" w:cs="Arial"/>
                <w:szCs w:val="24"/>
              </w:rPr>
              <w:t>1</w:t>
            </w:r>
            <w:r w:rsidR="00EE5471" w:rsidRPr="00D174A0">
              <w:rPr>
                <w:rFonts w:ascii="Arial" w:eastAsia="Calibri" w:hAnsi="Arial" w:cs="Arial"/>
                <w:szCs w:val="24"/>
              </w:rPr>
              <w:t>/2</w:t>
            </w:r>
            <w:r w:rsidRPr="00D174A0">
              <w:rPr>
                <w:rFonts w:ascii="Arial" w:eastAsia="Calibri" w:hAnsi="Arial" w:cs="Arial"/>
                <w:szCs w:val="24"/>
              </w:rPr>
              <w:t>2</w:t>
            </w:r>
            <w:r w:rsidR="00EE5471" w:rsidRPr="00D174A0">
              <w:rPr>
                <w:rFonts w:ascii="Arial" w:eastAsia="Calibri" w:hAnsi="Arial" w:cs="Arial"/>
                <w:szCs w:val="24"/>
              </w:rPr>
              <w:t>.</w:t>
            </w:r>
            <w:r w:rsidR="00D174A0" w:rsidRPr="00D174A0">
              <w:rPr>
                <w:rFonts w:ascii="Arial" w:eastAsia="Calibri" w:hAnsi="Arial" w:cs="Arial"/>
                <w:szCs w:val="24"/>
              </w:rPr>
              <w:t xml:space="preserve"> While this is significantly lower than </w:t>
            </w:r>
            <w:r w:rsidR="00D174A0">
              <w:rPr>
                <w:rFonts w:ascii="Arial" w:eastAsia="Calibri" w:hAnsi="Arial" w:cs="Arial"/>
                <w:szCs w:val="24"/>
              </w:rPr>
              <w:t xml:space="preserve">previous years due to the pandemic is has been RAG rated green as a reflection of recovery from the pandemic. </w:t>
            </w:r>
          </w:p>
        </w:tc>
      </w:tr>
    </w:tbl>
    <w:p w14:paraId="2BB9FD4C" w14:textId="77777777" w:rsidR="00DC0CEF" w:rsidRPr="000D7575" w:rsidRDefault="00DC0CEF" w:rsidP="005C61F6">
      <w:pPr>
        <w:spacing w:after="120"/>
        <w:rPr>
          <w:rFonts w:ascii="Arial" w:eastAsia="Calibri" w:hAnsi="Arial" w:cs="Arial"/>
          <w:b/>
          <w:szCs w:val="24"/>
        </w:rPr>
      </w:pPr>
      <w:r w:rsidRPr="000D7575">
        <w:rPr>
          <w:rFonts w:ascii="Arial" w:hAnsi="Arial" w:cs="Arial"/>
          <w:b/>
          <w:szCs w:val="24"/>
        </w:rPr>
        <w:lastRenderedPageBreak/>
        <w:t xml:space="preserve">Performance Indicator 4 - </w:t>
      </w:r>
      <w:r w:rsidRPr="000D7575">
        <w:rPr>
          <w:rFonts w:ascii="Arial" w:eastAsia="Calibri" w:hAnsi="Arial" w:cs="Arial"/>
          <w:b/>
          <w:szCs w:val="24"/>
        </w:rPr>
        <w:t>Customer engagements</w:t>
      </w:r>
    </w:p>
    <w:p w14:paraId="193722EE" w14:textId="1B9066C0" w:rsidR="00DC0CEF" w:rsidRPr="00666B46" w:rsidRDefault="004E3E0E" w:rsidP="004E3E0E">
      <w:pPr>
        <w:spacing w:after="120"/>
        <w:rPr>
          <w:rFonts w:ascii="Arial" w:hAnsi="Arial" w:cs="Arial"/>
          <w:color w:val="FF0000"/>
          <w:szCs w:val="24"/>
        </w:rPr>
      </w:pPr>
      <w:r w:rsidRPr="00E04797">
        <w:rPr>
          <w:rFonts w:ascii="Arial" w:hAnsi="Arial" w:cs="Arial"/>
          <w:szCs w:val="24"/>
        </w:rPr>
        <w:t xml:space="preserve">Customer </w:t>
      </w:r>
      <w:r w:rsidRPr="00D174A0">
        <w:rPr>
          <w:rFonts w:ascii="Arial" w:hAnsi="Arial" w:cs="Arial"/>
          <w:szCs w:val="24"/>
        </w:rPr>
        <w:t>numbers</w:t>
      </w:r>
      <w:r w:rsidR="00F939ED" w:rsidRPr="00D174A0">
        <w:rPr>
          <w:rFonts w:ascii="Arial" w:hAnsi="Arial" w:cs="Arial"/>
          <w:szCs w:val="24"/>
        </w:rPr>
        <w:t xml:space="preserve"> </w:t>
      </w:r>
      <w:r w:rsidR="00D174A0" w:rsidRPr="00D174A0">
        <w:rPr>
          <w:rFonts w:ascii="Arial" w:hAnsi="Arial" w:cs="Arial"/>
          <w:szCs w:val="24"/>
        </w:rPr>
        <w:t xml:space="preserve">are showing in increase compared with quarter </w:t>
      </w:r>
      <w:r w:rsidR="00246B0D">
        <w:rPr>
          <w:rFonts w:ascii="Arial" w:hAnsi="Arial" w:cs="Arial"/>
          <w:szCs w:val="24"/>
        </w:rPr>
        <w:t>two</w:t>
      </w:r>
      <w:r w:rsidR="00D174A0" w:rsidRPr="00D174A0">
        <w:rPr>
          <w:rFonts w:ascii="Arial" w:hAnsi="Arial" w:cs="Arial"/>
          <w:szCs w:val="24"/>
        </w:rPr>
        <w:t xml:space="preserve"> 2020/21</w:t>
      </w:r>
      <w:r w:rsidR="00890442" w:rsidRPr="00D174A0">
        <w:rPr>
          <w:rFonts w:ascii="Arial" w:hAnsi="Arial" w:cs="Arial"/>
          <w:szCs w:val="24"/>
        </w:rPr>
        <w:t>.</w:t>
      </w:r>
    </w:p>
    <w:p w14:paraId="7343C186" w14:textId="7EB2BA7D" w:rsidR="00DC0CEF" w:rsidRPr="000D7575" w:rsidRDefault="00246B0D" w:rsidP="005C61F6">
      <w:pPr>
        <w:spacing w:after="120"/>
        <w:rPr>
          <w:rFonts w:ascii="Arial" w:hAnsi="Arial" w:cs="Arial"/>
          <w:szCs w:val="24"/>
        </w:rPr>
      </w:pPr>
      <w:r>
        <w:rPr>
          <w:rFonts w:ascii="Arial" w:hAnsi="Arial" w:cs="Arial"/>
          <w:noProof/>
          <w:szCs w:val="24"/>
        </w:rPr>
        <w:drawing>
          <wp:inline distT="0" distB="0" distL="0" distR="0" wp14:anchorId="4FE35DE6" wp14:editId="6FF75632">
            <wp:extent cx="8858250" cy="4924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14:paraId="0964334F" w14:textId="77777777" w:rsidR="00D86D2E" w:rsidRPr="000D7575" w:rsidRDefault="00D86D2E" w:rsidP="005C61F6">
      <w:pPr>
        <w:spacing w:after="120"/>
        <w:rPr>
          <w:rFonts w:ascii="Arial" w:hAnsi="Arial" w:cs="Arial"/>
          <w:szCs w:val="24"/>
        </w:rPr>
      </w:pPr>
    </w:p>
    <w:p w14:paraId="64111A77" w14:textId="77777777" w:rsidR="007D3CEC" w:rsidRPr="000D7575" w:rsidRDefault="007D3CEC" w:rsidP="005C61F6">
      <w:pPr>
        <w:spacing w:after="120"/>
        <w:rPr>
          <w:rFonts w:ascii="Arial" w:hAnsi="Arial" w:cs="Arial"/>
          <w:szCs w:val="24"/>
        </w:rPr>
      </w:pPr>
    </w:p>
    <w:p w14:paraId="7F312CFB" w14:textId="77777777" w:rsidR="007D3CEC" w:rsidRPr="000D7575" w:rsidRDefault="007D3CEC" w:rsidP="005C61F6">
      <w:pPr>
        <w:spacing w:after="120"/>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170"/>
        <w:gridCol w:w="1430"/>
        <w:gridCol w:w="2556"/>
        <w:gridCol w:w="963"/>
        <w:gridCol w:w="963"/>
        <w:gridCol w:w="963"/>
        <w:gridCol w:w="963"/>
        <w:gridCol w:w="2348"/>
      </w:tblGrid>
      <w:tr w:rsidR="00DF5266" w:rsidRPr="000D7575" w14:paraId="75B2EFC0" w14:textId="77777777" w:rsidTr="001F7012">
        <w:tc>
          <w:tcPr>
            <w:tcW w:w="1818" w:type="dxa"/>
            <w:tcBorders>
              <w:bottom w:val="single" w:sz="4" w:space="0" w:color="auto"/>
            </w:tcBorders>
            <w:shd w:val="clear" w:color="auto" w:fill="auto"/>
          </w:tcPr>
          <w:p w14:paraId="1C978CA7"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szCs w:val="24"/>
              </w:rPr>
              <w:br w:type="page"/>
            </w:r>
            <w:r w:rsidRPr="000D7575">
              <w:rPr>
                <w:rFonts w:ascii="Arial" w:eastAsia="Calibri" w:hAnsi="Arial" w:cs="Arial"/>
                <w:b/>
                <w:szCs w:val="24"/>
              </w:rPr>
              <w:t>Business Plan Outcome</w:t>
            </w:r>
          </w:p>
        </w:tc>
        <w:tc>
          <w:tcPr>
            <w:tcW w:w="2170" w:type="dxa"/>
            <w:shd w:val="clear" w:color="auto" w:fill="auto"/>
          </w:tcPr>
          <w:p w14:paraId="7CFB92B2"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5A37A110"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56" w:type="dxa"/>
            <w:shd w:val="clear" w:color="auto" w:fill="auto"/>
          </w:tcPr>
          <w:p w14:paraId="232AB9F5"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392CA8FF" w14:textId="77777777" w:rsidR="00DF5266" w:rsidRPr="000D7575" w:rsidRDefault="00DF5266" w:rsidP="00DF5266">
            <w:pPr>
              <w:spacing w:after="120"/>
              <w:rPr>
                <w:rFonts w:ascii="Arial" w:eastAsia="Calibri" w:hAnsi="Arial" w:cs="Arial"/>
                <w:b/>
                <w:szCs w:val="24"/>
              </w:rPr>
            </w:pPr>
          </w:p>
        </w:tc>
        <w:tc>
          <w:tcPr>
            <w:tcW w:w="963" w:type="dxa"/>
            <w:shd w:val="clear" w:color="auto" w:fill="auto"/>
          </w:tcPr>
          <w:p w14:paraId="015C12EF" w14:textId="1C19771B"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444F1B90" w14:textId="1401617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29E13AC2" w14:textId="7601946D"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tcBorders>
              <w:bottom w:val="single" w:sz="4" w:space="0" w:color="auto"/>
            </w:tcBorders>
            <w:shd w:val="clear" w:color="auto" w:fill="auto"/>
          </w:tcPr>
          <w:p w14:paraId="4097E271" w14:textId="090D2C0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48" w:type="dxa"/>
            <w:shd w:val="clear" w:color="auto" w:fill="auto"/>
          </w:tcPr>
          <w:p w14:paraId="3B7CBD0B"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590A2825" w14:textId="77777777" w:rsidR="00DF5266" w:rsidRPr="000D7575" w:rsidRDefault="00DF5266" w:rsidP="00DF5266">
            <w:pPr>
              <w:rPr>
                <w:rFonts w:ascii="Arial" w:eastAsia="Calibri" w:hAnsi="Arial" w:cs="Arial"/>
                <w:b/>
                <w:szCs w:val="24"/>
              </w:rPr>
            </w:pPr>
          </w:p>
        </w:tc>
      </w:tr>
      <w:tr w:rsidR="00D86D2E" w:rsidRPr="000D7575" w14:paraId="3F6AA666" w14:textId="77777777" w:rsidTr="00FE4E9E">
        <w:trPr>
          <w:trHeight w:val="836"/>
        </w:trPr>
        <w:tc>
          <w:tcPr>
            <w:tcW w:w="1818" w:type="dxa"/>
            <w:shd w:val="clear" w:color="auto" w:fill="auto"/>
          </w:tcPr>
          <w:p w14:paraId="6CA4908F"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3. Improve customer engagement and satisfaction (cont.)</w:t>
            </w:r>
          </w:p>
        </w:tc>
        <w:tc>
          <w:tcPr>
            <w:tcW w:w="2170" w:type="dxa"/>
            <w:shd w:val="clear" w:color="auto" w:fill="auto"/>
          </w:tcPr>
          <w:p w14:paraId="004AA8E0"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5. Customer surveys.</w:t>
            </w:r>
          </w:p>
        </w:tc>
        <w:tc>
          <w:tcPr>
            <w:tcW w:w="1430" w:type="dxa"/>
            <w:shd w:val="clear" w:color="auto" w:fill="auto"/>
          </w:tcPr>
          <w:p w14:paraId="4B3D54A5"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Quarterly.</w:t>
            </w:r>
          </w:p>
        </w:tc>
        <w:tc>
          <w:tcPr>
            <w:tcW w:w="2556" w:type="dxa"/>
            <w:shd w:val="clear" w:color="auto" w:fill="auto"/>
          </w:tcPr>
          <w:p w14:paraId="0AE50B6C" w14:textId="77777777" w:rsidR="00D86D2E" w:rsidRPr="000D7575" w:rsidRDefault="00D86D2E" w:rsidP="00DF1EC0">
            <w:pPr>
              <w:pStyle w:val="ListParagraph"/>
              <w:numPr>
                <w:ilvl w:val="0"/>
                <w:numId w:val="10"/>
              </w:numPr>
              <w:spacing w:after="0" w:line="240" w:lineRule="auto"/>
              <w:rPr>
                <w:rFonts w:ascii="Arial" w:hAnsi="Arial" w:cs="Arial"/>
                <w:sz w:val="24"/>
                <w:szCs w:val="24"/>
              </w:rPr>
            </w:pPr>
            <w:r w:rsidRPr="000D7575">
              <w:rPr>
                <w:rFonts w:ascii="Arial" w:hAnsi="Arial" w:cs="Arial"/>
                <w:sz w:val="24"/>
                <w:szCs w:val="24"/>
              </w:rPr>
              <w:t xml:space="preserve">Red = </w:t>
            </w:r>
            <w:r w:rsidR="00B16E37">
              <w:rPr>
                <w:rFonts w:ascii="Arial" w:hAnsi="Arial" w:cs="Arial"/>
                <w:sz w:val="24"/>
                <w:szCs w:val="24"/>
              </w:rPr>
              <w:t>up to three</w:t>
            </w:r>
            <w:r w:rsidRPr="000D7575">
              <w:rPr>
                <w:rFonts w:ascii="Arial" w:hAnsi="Arial" w:cs="Arial"/>
                <w:sz w:val="24"/>
                <w:szCs w:val="24"/>
              </w:rPr>
              <w:t xml:space="preserve"> surveys have been completed or scheduled.</w:t>
            </w:r>
          </w:p>
          <w:p w14:paraId="0FF3E90E" w14:textId="77777777" w:rsidR="00D86D2E" w:rsidRPr="000D7575" w:rsidRDefault="00D86D2E" w:rsidP="00DF1EC0">
            <w:pPr>
              <w:pStyle w:val="ListParagraph"/>
              <w:numPr>
                <w:ilvl w:val="0"/>
                <w:numId w:val="10"/>
              </w:numPr>
              <w:spacing w:after="0" w:line="240" w:lineRule="auto"/>
              <w:rPr>
                <w:rFonts w:ascii="Arial" w:hAnsi="Arial" w:cs="Arial"/>
                <w:sz w:val="24"/>
                <w:szCs w:val="24"/>
              </w:rPr>
            </w:pPr>
            <w:r w:rsidRPr="000D7575">
              <w:rPr>
                <w:rFonts w:ascii="Arial" w:hAnsi="Arial" w:cs="Arial"/>
                <w:sz w:val="24"/>
                <w:szCs w:val="24"/>
              </w:rPr>
              <w:t xml:space="preserve">Amber = 4 to 8 of the HLH areas of work have completed or scheduled customer surveys. </w:t>
            </w:r>
          </w:p>
          <w:p w14:paraId="1B40881E" w14:textId="77777777" w:rsidR="00D86D2E" w:rsidRPr="000D7575" w:rsidRDefault="00D86D2E" w:rsidP="00DF1EC0">
            <w:pPr>
              <w:pStyle w:val="ListParagraph"/>
              <w:numPr>
                <w:ilvl w:val="0"/>
                <w:numId w:val="10"/>
              </w:numPr>
              <w:spacing w:after="0" w:line="240" w:lineRule="auto"/>
              <w:rPr>
                <w:rFonts w:ascii="Arial" w:hAnsi="Arial" w:cs="Arial"/>
                <w:sz w:val="24"/>
                <w:szCs w:val="24"/>
              </w:rPr>
            </w:pPr>
            <w:r w:rsidRPr="000D7575">
              <w:rPr>
                <w:rFonts w:ascii="Arial" w:hAnsi="Arial" w:cs="Arial"/>
                <w:sz w:val="24"/>
                <w:szCs w:val="24"/>
              </w:rPr>
              <w:t xml:space="preserve">Green = all areas of HLH work have completed or scheduled customer surveys. </w:t>
            </w:r>
          </w:p>
          <w:p w14:paraId="15B2AC0F" w14:textId="77777777" w:rsidR="00D86D2E" w:rsidRPr="000D7575" w:rsidRDefault="00D86D2E" w:rsidP="005C61F6">
            <w:pPr>
              <w:spacing w:after="120"/>
              <w:rPr>
                <w:rFonts w:ascii="Arial" w:eastAsia="Calibri" w:hAnsi="Arial" w:cs="Arial"/>
                <w:szCs w:val="24"/>
              </w:rPr>
            </w:pPr>
          </w:p>
        </w:tc>
        <w:tc>
          <w:tcPr>
            <w:tcW w:w="963" w:type="dxa"/>
            <w:shd w:val="clear" w:color="auto" w:fill="92D050"/>
          </w:tcPr>
          <w:p w14:paraId="027F8808" w14:textId="77777777" w:rsidR="00D86D2E" w:rsidRPr="000D7575" w:rsidRDefault="00DC0CEF" w:rsidP="005C61F6">
            <w:pPr>
              <w:pStyle w:val="ListParagraph"/>
              <w:spacing w:after="0"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92D050"/>
          </w:tcPr>
          <w:p w14:paraId="71924071" w14:textId="32AB58FD" w:rsidR="00D86D2E" w:rsidRPr="00A43761" w:rsidRDefault="00FE4E9E"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FFFFFF" w:themeFill="background1"/>
          </w:tcPr>
          <w:p w14:paraId="12BF2F55" w14:textId="5736940A" w:rsidR="00D86D2E" w:rsidRPr="00A43761" w:rsidRDefault="00D86D2E" w:rsidP="005C61F6">
            <w:pPr>
              <w:pStyle w:val="ListParagraph"/>
              <w:spacing w:after="0" w:line="240" w:lineRule="auto"/>
              <w:ind w:left="0"/>
              <w:rPr>
                <w:rFonts w:ascii="Arial" w:hAnsi="Arial" w:cs="Arial"/>
                <w:sz w:val="24"/>
                <w:szCs w:val="24"/>
              </w:rPr>
            </w:pPr>
          </w:p>
        </w:tc>
        <w:tc>
          <w:tcPr>
            <w:tcW w:w="963" w:type="dxa"/>
            <w:tcBorders>
              <w:bottom w:val="single" w:sz="4" w:space="0" w:color="auto"/>
            </w:tcBorders>
            <w:shd w:val="clear" w:color="auto" w:fill="FFFFFF" w:themeFill="background1"/>
          </w:tcPr>
          <w:p w14:paraId="4B87993C" w14:textId="06F7459F" w:rsidR="00D86D2E" w:rsidRPr="00957A40" w:rsidRDefault="00D86D2E" w:rsidP="005C61F6">
            <w:pPr>
              <w:rPr>
                <w:rFonts w:ascii="Arial" w:hAnsi="Arial" w:cs="Arial"/>
                <w:szCs w:val="24"/>
              </w:rPr>
            </w:pPr>
          </w:p>
        </w:tc>
        <w:tc>
          <w:tcPr>
            <w:tcW w:w="2348" w:type="dxa"/>
            <w:shd w:val="clear" w:color="auto" w:fill="auto"/>
          </w:tcPr>
          <w:p w14:paraId="2C0E65F8" w14:textId="4830C468" w:rsidR="00A011CD" w:rsidRPr="00103AF2" w:rsidRDefault="00103AF2" w:rsidP="005C61F6">
            <w:pPr>
              <w:pStyle w:val="ListParagraph"/>
              <w:spacing w:after="0" w:line="240" w:lineRule="auto"/>
              <w:ind w:left="0"/>
              <w:rPr>
                <w:rFonts w:ascii="Arial" w:hAnsi="Arial" w:cs="Arial"/>
                <w:sz w:val="24"/>
                <w:szCs w:val="24"/>
              </w:rPr>
            </w:pPr>
            <w:r w:rsidRPr="00D174A0">
              <w:rPr>
                <w:rFonts w:ascii="Arial" w:hAnsi="Arial" w:cs="Arial"/>
                <w:sz w:val="24"/>
                <w:szCs w:val="24"/>
              </w:rPr>
              <w:t xml:space="preserve">One area </w:t>
            </w:r>
            <w:r w:rsidR="00D32B41" w:rsidRPr="00D174A0">
              <w:rPr>
                <w:rFonts w:ascii="Arial" w:hAnsi="Arial" w:cs="Arial"/>
                <w:sz w:val="24"/>
                <w:szCs w:val="24"/>
              </w:rPr>
              <w:t>o</w:t>
            </w:r>
            <w:r w:rsidRPr="00D174A0">
              <w:rPr>
                <w:rFonts w:ascii="Arial" w:hAnsi="Arial" w:cs="Arial"/>
                <w:sz w:val="24"/>
                <w:szCs w:val="24"/>
              </w:rPr>
              <w:t>f work, Archives has completed a customer survey this financial year with all others having scheduled surveys to take place with Adult Learning and Youth work having scheduled surveys of customers who have not yet returned.</w:t>
            </w:r>
            <w:r w:rsidRPr="00103AF2">
              <w:rPr>
                <w:rFonts w:ascii="Arial" w:hAnsi="Arial" w:cs="Arial"/>
                <w:sz w:val="24"/>
                <w:szCs w:val="24"/>
              </w:rPr>
              <w:t xml:space="preserve"> </w:t>
            </w:r>
            <w:r w:rsidR="00957A40" w:rsidRPr="00103AF2">
              <w:rPr>
                <w:rFonts w:ascii="Arial" w:hAnsi="Arial" w:cs="Arial"/>
                <w:sz w:val="24"/>
                <w:szCs w:val="24"/>
              </w:rPr>
              <w:t xml:space="preserve"> </w:t>
            </w:r>
          </w:p>
        </w:tc>
      </w:tr>
    </w:tbl>
    <w:p w14:paraId="797E5F95" w14:textId="77777777" w:rsidR="00D86D2E" w:rsidRPr="000D7575" w:rsidRDefault="00D86D2E" w:rsidP="005C61F6">
      <w:pPr>
        <w:spacing w:after="120"/>
        <w:rPr>
          <w:rFonts w:ascii="Arial" w:hAnsi="Arial" w:cs="Arial"/>
          <w:szCs w:val="24"/>
        </w:rPr>
        <w:sectPr w:rsidR="00D86D2E" w:rsidRPr="000D7575" w:rsidSect="001671A2">
          <w:pgSz w:w="16838" w:h="11906" w:orient="landscape"/>
          <w:pgMar w:top="1440" w:right="1440" w:bottom="1440" w:left="1440" w:header="720" w:footer="720" w:gutter="0"/>
          <w:cols w:space="720"/>
          <w:docGrid w:linePitch="326"/>
        </w:sectPr>
      </w:pPr>
    </w:p>
    <w:p w14:paraId="0025D0BE" w14:textId="77777777" w:rsidR="00D86D2E" w:rsidRPr="000D7575" w:rsidRDefault="00D86D2E" w:rsidP="005C61F6">
      <w:pPr>
        <w:spacing w:after="120"/>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171"/>
        <w:gridCol w:w="1430"/>
        <w:gridCol w:w="2555"/>
        <w:gridCol w:w="963"/>
        <w:gridCol w:w="963"/>
        <w:gridCol w:w="963"/>
        <w:gridCol w:w="963"/>
        <w:gridCol w:w="2349"/>
      </w:tblGrid>
      <w:tr w:rsidR="00DF5266" w:rsidRPr="000D7575" w14:paraId="1F7E50FA" w14:textId="77777777" w:rsidTr="001F7012">
        <w:tc>
          <w:tcPr>
            <w:tcW w:w="1817" w:type="dxa"/>
            <w:shd w:val="clear" w:color="auto" w:fill="auto"/>
          </w:tcPr>
          <w:p w14:paraId="45C5B502" w14:textId="77777777" w:rsidR="00DF5266" w:rsidRPr="000D7575" w:rsidRDefault="00DF5266" w:rsidP="00DF5266">
            <w:pPr>
              <w:spacing w:after="120"/>
              <w:rPr>
                <w:rFonts w:ascii="Arial" w:eastAsia="Calibri" w:hAnsi="Arial" w:cs="Arial"/>
                <w:b/>
                <w:szCs w:val="24"/>
              </w:rPr>
            </w:pPr>
            <w:r w:rsidRPr="000D7575">
              <w:rPr>
                <w:rFonts w:ascii="Arial" w:hAnsi="Arial" w:cs="Arial"/>
                <w:b/>
                <w:szCs w:val="24"/>
              </w:rPr>
              <w:br w:type="page"/>
            </w:r>
            <w:r w:rsidRPr="000D7575">
              <w:rPr>
                <w:rFonts w:ascii="Arial" w:eastAsia="Calibri" w:hAnsi="Arial" w:cs="Arial"/>
                <w:b/>
                <w:szCs w:val="24"/>
              </w:rPr>
              <w:t>Business Plan Outcome</w:t>
            </w:r>
          </w:p>
        </w:tc>
        <w:tc>
          <w:tcPr>
            <w:tcW w:w="2171" w:type="dxa"/>
            <w:shd w:val="clear" w:color="auto" w:fill="auto"/>
          </w:tcPr>
          <w:p w14:paraId="4CBDD91B"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A3EBEB2"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55" w:type="dxa"/>
            <w:shd w:val="clear" w:color="auto" w:fill="auto"/>
          </w:tcPr>
          <w:p w14:paraId="44267CFE"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1395FD4F" w14:textId="77777777" w:rsidR="00DF5266" w:rsidRPr="000D7575" w:rsidRDefault="00DF5266" w:rsidP="00DF5266">
            <w:pPr>
              <w:spacing w:after="120"/>
              <w:rPr>
                <w:rFonts w:ascii="Arial" w:eastAsia="Calibri" w:hAnsi="Arial" w:cs="Arial"/>
                <w:b/>
                <w:szCs w:val="24"/>
              </w:rPr>
            </w:pPr>
          </w:p>
        </w:tc>
        <w:tc>
          <w:tcPr>
            <w:tcW w:w="963" w:type="dxa"/>
            <w:shd w:val="clear" w:color="auto" w:fill="auto"/>
          </w:tcPr>
          <w:p w14:paraId="7C237BCA" w14:textId="1DF409D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7850E825" w14:textId="21BB16C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52E6C5B5" w14:textId="499D665E"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7A3B8ABD" w14:textId="0C19BE73"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49" w:type="dxa"/>
            <w:shd w:val="clear" w:color="auto" w:fill="auto"/>
          </w:tcPr>
          <w:p w14:paraId="3B6D13DB"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7FDB69FF" w14:textId="77777777" w:rsidR="00DF5266" w:rsidRPr="000D7575" w:rsidRDefault="00DF5266" w:rsidP="00DF5266">
            <w:pPr>
              <w:rPr>
                <w:rFonts w:ascii="Arial" w:eastAsia="Calibri" w:hAnsi="Arial" w:cs="Arial"/>
                <w:b/>
                <w:szCs w:val="24"/>
              </w:rPr>
            </w:pPr>
          </w:p>
        </w:tc>
      </w:tr>
      <w:tr w:rsidR="00D86D2E" w:rsidRPr="000D7575" w14:paraId="3C0EEEDD" w14:textId="77777777" w:rsidTr="00246B0D">
        <w:tc>
          <w:tcPr>
            <w:tcW w:w="1817" w:type="dxa"/>
            <w:shd w:val="clear" w:color="auto" w:fill="auto"/>
          </w:tcPr>
          <w:p w14:paraId="4BF54BAE"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3. Improve customer engagement and satisfaction (cont.)</w:t>
            </w:r>
          </w:p>
        </w:tc>
        <w:tc>
          <w:tcPr>
            <w:tcW w:w="2171" w:type="dxa"/>
            <w:shd w:val="clear" w:color="auto" w:fill="auto"/>
          </w:tcPr>
          <w:p w14:paraId="1C652948"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6. Formal complaints.</w:t>
            </w:r>
          </w:p>
        </w:tc>
        <w:tc>
          <w:tcPr>
            <w:tcW w:w="1430" w:type="dxa"/>
            <w:shd w:val="clear" w:color="auto" w:fill="auto"/>
          </w:tcPr>
          <w:p w14:paraId="6FED652D"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55" w:type="dxa"/>
            <w:shd w:val="clear" w:color="auto" w:fill="auto"/>
          </w:tcPr>
          <w:p w14:paraId="014F6E21" w14:textId="77777777" w:rsidR="00D86D2E" w:rsidRPr="000D7575" w:rsidRDefault="00D86D2E" w:rsidP="00DF1EC0">
            <w:pPr>
              <w:pStyle w:val="ListParagraph"/>
              <w:numPr>
                <w:ilvl w:val="0"/>
                <w:numId w:val="11"/>
              </w:numPr>
              <w:spacing w:after="0" w:line="240" w:lineRule="auto"/>
              <w:rPr>
                <w:rFonts w:ascii="Arial" w:hAnsi="Arial" w:cs="Arial"/>
                <w:sz w:val="24"/>
                <w:szCs w:val="24"/>
              </w:rPr>
            </w:pPr>
            <w:r w:rsidRPr="000D7575">
              <w:rPr>
                <w:rFonts w:ascii="Arial" w:hAnsi="Arial" w:cs="Arial"/>
                <w:sz w:val="24"/>
                <w:szCs w:val="24"/>
              </w:rPr>
              <w:t>Red = 41 or more complaints per quarter.</w:t>
            </w:r>
          </w:p>
          <w:p w14:paraId="5F40A85A" w14:textId="77777777" w:rsidR="00D86D2E" w:rsidRPr="000D7575" w:rsidRDefault="00D86D2E" w:rsidP="00DF1EC0">
            <w:pPr>
              <w:pStyle w:val="ListParagraph"/>
              <w:numPr>
                <w:ilvl w:val="0"/>
                <w:numId w:val="11"/>
              </w:numPr>
              <w:spacing w:after="0" w:line="240" w:lineRule="auto"/>
              <w:ind w:left="714" w:hanging="357"/>
              <w:rPr>
                <w:rFonts w:ascii="Arial" w:hAnsi="Arial" w:cs="Arial"/>
                <w:sz w:val="24"/>
                <w:szCs w:val="24"/>
              </w:rPr>
            </w:pPr>
            <w:r w:rsidRPr="000D7575">
              <w:rPr>
                <w:rFonts w:ascii="Arial" w:hAnsi="Arial" w:cs="Arial"/>
                <w:sz w:val="24"/>
                <w:szCs w:val="24"/>
              </w:rPr>
              <w:t>Amber = 31 to 40 complaints per quarter.</w:t>
            </w:r>
          </w:p>
          <w:p w14:paraId="4E875FA9" w14:textId="77777777" w:rsidR="00D86D2E" w:rsidRPr="000D7575" w:rsidRDefault="00D86D2E" w:rsidP="00DF1EC0">
            <w:pPr>
              <w:pStyle w:val="ListParagraph"/>
              <w:numPr>
                <w:ilvl w:val="0"/>
                <w:numId w:val="11"/>
              </w:numPr>
              <w:spacing w:after="0" w:line="240" w:lineRule="auto"/>
              <w:ind w:left="714" w:hanging="357"/>
              <w:rPr>
                <w:rFonts w:ascii="Arial" w:hAnsi="Arial" w:cs="Arial"/>
                <w:sz w:val="24"/>
                <w:szCs w:val="24"/>
              </w:rPr>
            </w:pPr>
            <w:r w:rsidRPr="000D7575">
              <w:rPr>
                <w:rFonts w:ascii="Arial" w:hAnsi="Arial" w:cs="Arial"/>
                <w:sz w:val="24"/>
                <w:szCs w:val="24"/>
              </w:rPr>
              <w:t>Green = 30 complaints or fewer per quarter.</w:t>
            </w:r>
          </w:p>
        </w:tc>
        <w:tc>
          <w:tcPr>
            <w:tcW w:w="963" w:type="dxa"/>
            <w:shd w:val="clear" w:color="auto" w:fill="92D050"/>
          </w:tcPr>
          <w:p w14:paraId="3A6DA8F7" w14:textId="77777777" w:rsidR="00D86D2E" w:rsidRPr="000D7575" w:rsidRDefault="00414582" w:rsidP="005C61F6">
            <w:pPr>
              <w:pStyle w:val="ListParagraph"/>
              <w:spacing w:line="240" w:lineRule="auto"/>
              <w:ind w:left="0"/>
              <w:rPr>
                <w:rFonts w:ascii="Arial" w:hAnsi="Arial" w:cs="Arial"/>
                <w:sz w:val="24"/>
                <w:szCs w:val="24"/>
              </w:rPr>
            </w:pPr>
            <w:r w:rsidRPr="000D7575">
              <w:rPr>
                <w:rFonts w:ascii="Arial" w:hAnsi="Arial" w:cs="Arial"/>
                <w:sz w:val="24"/>
                <w:szCs w:val="24"/>
              </w:rPr>
              <w:t>Green</w:t>
            </w:r>
          </w:p>
        </w:tc>
        <w:tc>
          <w:tcPr>
            <w:tcW w:w="963" w:type="dxa"/>
            <w:shd w:val="clear" w:color="auto" w:fill="92D050"/>
          </w:tcPr>
          <w:p w14:paraId="1BF7EC04" w14:textId="64A4B2CA" w:rsidR="00D86D2E" w:rsidRPr="000D7575" w:rsidRDefault="00246B0D" w:rsidP="005C61F6">
            <w:pPr>
              <w:pStyle w:val="ListParagraph"/>
              <w:spacing w:line="240" w:lineRule="auto"/>
              <w:ind w:left="0"/>
              <w:rPr>
                <w:rFonts w:ascii="Arial" w:hAnsi="Arial" w:cs="Arial"/>
                <w:sz w:val="24"/>
                <w:szCs w:val="24"/>
              </w:rPr>
            </w:pPr>
            <w:r>
              <w:rPr>
                <w:rFonts w:ascii="Arial" w:hAnsi="Arial" w:cs="Arial"/>
                <w:sz w:val="24"/>
                <w:szCs w:val="24"/>
              </w:rPr>
              <w:t>Green</w:t>
            </w:r>
          </w:p>
        </w:tc>
        <w:tc>
          <w:tcPr>
            <w:tcW w:w="963" w:type="dxa"/>
            <w:shd w:val="clear" w:color="auto" w:fill="FFFFFF" w:themeFill="background1"/>
          </w:tcPr>
          <w:p w14:paraId="11261898" w14:textId="1BE2B886" w:rsidR="00D86D2E" w:rsidRPr="000D7575" w:rsidRDefault="00D86D2E" w:rsidP="005C61F6">
            <w:pPr>
              <w:pStyle w:val="ListParagraph"/>
              <w:spacing w:line="240" w:lineRule="auto"/>
              <w:ind w:left="0"/>
              <w:rPr>
                <w:rFonts w:ascii="Arial" w:hAnsi="Arial" w:cs="Arial"/>
                <w:sz w:val="24"/>
                <w:szCs w:val="24"/>
              </w:rPr>
            </w:pPr>
          </w:p>
        </w:tc>
        <w:tc>
          <w:tcPr>
            <w:tcW w:w="963" w:type="dxa"/>
            <w:shd w:val="clear" w:color="auto" w:fill="FFFFFF" w:themeFill="background1"/>
          </w:tcPr>
          <w:p w14:paraId="7D8A291A" w14:textId="64E1950B" w:rsidR="00D86D2E" w:rsidRPr="000D7575" w:rsidRDefault="00D86D2E" w:rsidP="005C61F6">
            <w:pPr>
              <w:rPr>
                <w:rFonts w:ascii="Arial" w:hAnsi="Arial" w:cs="Arial"/>
                <w:szCs w:val="24"/>
              </w:rPr>
            </w:pPr>
          </w:p>
        </w:tc>
        <w:tc>
          <w:tcPr>
            <w:tcW w:w="2349" w:type="dxa"/>
            <w:shd w:val="clear" w:color="auto" w:fill="auto"/>
          </w:tcPr>
          <w:p w14:paraId="3857B8E4" w14:textId="71BAFF4F" w:rsidR="00414582" w:rsidRPr="000D7575" w:rsidRDefault="00414582" w:rsidP="005C61F6">
            <w:pPr>
              <w:pStyle w:val="ListParagraph"/>
              <w:spacing w:after="0" w:line="240" w:lineRule="auto"/>
              <w:ind w:left="0"/>
              <w:rPr>
                <w:rFonts w:ascii="Arial" w:hAnsi="Arial" w:cs="Arial"/>
                <w:sz w:val="24"/>
                <w:szCs w:val="24"/>
              </w:rPr>
            </w:pPr>
            <w:r w:rsidRPr="000D7575">
              <w:rPr>
                <w:rFonts w:ascii="Arial" w:hAnsi="Arial" w:cs="Arial"/>
                <w:sz w:val="24"/>
                <w:szCs w:val="24"/>
              </w:rPr>
              <w:t xml:space="preserve">There were </w:t>
            </w:r>
            <w:r w:rsidR="00246B0D">
              <w:rPr>
                <w:rFonts w:ascii="Arial" w:hAnsi="Arial" w:cs="Arial"/>
                <w:sz w:val="24"/>
                <w:szCs w:val="24"/>
              </w:rPr>
              <w:t>fifteen</w:t>
            </w:r>
            <w:r w:rsidRPr="000D7575">
              <w:rPr>
                <w:rFonts w:ascii="Arial" w:hAnsi="Arial" w:cs="Arial"/>
                <w:color w:val="FF0000"/>
                <w:sz w:val="24"/>
                <w:szCs w:val="24"/>
              </w:rPr>
              <w:t xml:space="preserve"> </w:t>
            </w:r>
            <w:r w:rsidRPr="000D7575">
              <w:rPr>
                <w:rFonts w:ascii="Arial" w:hAnsi="Arial" w:cs="Arial"/>
                <w:sz w:val="24"/>
                <w:szCs w:val="24"/>
              </w:rPr>
              <w:t>complaints received during Q</w:t>
            </w:r>
            <w:r w:rsidR="00246B0D">
              <w:rPr>
                <w:rFonts w:ascii="Arial" w:hAnsi="Arial" w:cs="Arial"/>
                <w:sz w:val="24"/>
                <w:szCs w:val="24"/>
              </w:rPr>
              <w:t>2</w:t>
            </w:r>
            <w:r w:rsidRPr="000D7575">
              <w:rPr>
                <w:rFonts w:ascii="Arial" w:hAnsi="Arial" w:cs="Arial"/>
                <w:sz w:val="24"/>
                <w:szCs w:val="24"/>
              </w:rPr>
              <w:t xml:space="preserve"> 20</w:t>
            </w:r>
            <w:r w:rsidR="00A43761">
              <w:rPr>
                <w:rFonts w:ascii="Arial" w:hAnsi="Arial" w:cs="Arial"/>
                <w:sz w:val="24"/>
                <w:szCs w:val="24"/>
              </w:rPr>
              <w:t>2</w:t>
            </w:r>
            <w:r w:rsidR="00D32B41">
              <w:rPr>
                <w:rFonts w:ascii="Arial" w:hAnsi="Arial" w:cs="Arial"/>
                <w:sz w:val="24"/>
                <w:szCs w:val="24"/>
              </w:rPr>
              <w:t>1</w:t>
            </w:r>
            <w:r w:rsidRPr="000D7575">
              <w:rPr>
                <w:rFonts w:ascii="Arial" w:hAnsi="Arial" w:cs="Arial"/>
                <w:sz w:val="24"/>
                <w:szCs w:val="24"/>
              </w:rPr>
              <w:t>/2</w:t>
            </w:r>
            <w:r w:rsidR="00D32B41">
              <w:rPr>
                <w:rFonts w:ascii="Arial" w:hAnsi="Arial" w:cs="Arial"/>
                <w:sz w:val="24"/>
                <w:szCs w:val="24"/>
              </w:rPr>
              <w:t>2</w:t>
            </w:r>
            <w:r w:rsidRPr="000D7575">
              <w:rPr>
                <w:rFonts w:ascii="Arial" w:hAnsi="Arial" w:cs="Arial"/>
                <w:sz w:val="24"/>
                <w:szCs w:val="24"/>
              </w:rPr>
              <w:t xml:space="preserve">.   </w:t>
            </w:r>
          </w:p>
          <w:p w14:paraId="185CD2C8" w14:textId="77777777" w:rsidR="00D86D2E" w:rsidRPr="000D7575" w:rsidRDefault="00D86D2E" w:rsidP="005C61F6">
            <w:pPr>
              <w:pStyle w:val="ListParagraph"/>
              <w:spacing w:after="0" w:line="240" w:lineRule="auto"/>
              <w:ind w:left="0"/>
              <w:rPr>
                <w:rFonts w:ascii="Arial" w:hAnsi="Arial" w:cs="Arial"/>
                <w:sz w:val="24"/>
                <w:szCs w:val="24"/>
              </w:rPr>
            </w:pPr>
          </w:p>
        </w:tc>
      </w:tr>
    </w:tbl>
    <w:p w14:paraId="23EE7492" w14:textId="77777777" w:rsidR="00D86D2E" w:rsidRPr="000D7575" w:rsidRDefault="00D86D2E" w:rsidP="005C61F6">
      <w:pPr>
        <w:spacing w:after="120"/>
        <w:rPr>
          <w:rFonts w:ascii="Arial" w:hAnsi="Arial" w:cs="Arial"/>
          <w:b/>
          <w:szCs w:val="24"/>
        </w:rPr>
      </w:pPr>
    </w:p>
    <w:p w14:paraId="0DFAC82E" w14:textId="77777777" w:rsidR="00DC0CEF" w:rsidRPr="000D7575" w:rsidRDefault="00DC0CEF" w:rsidP="005C61F6">
      <w:pPr>
        <w:rPr>
          <w:rFonts w:ascii="Arial" w:hAnsi="Arial" w:cs="Arial"/>
          <w:b/>
          <w:szCs w:val="24"/>
        </w:rPr>
      </w:pPr>
      <w:r w:rsidRPr="000D7575">
        <w:rPr>
          <w:rFonts w:ascii="Arial" w:hAnsi="Arial" w:cs="Arial"/>
          <w:b/>
          <w:szCs w:val="24"/>
        </w:rPr>
        <w:br w:type="page"/>
      </w:r>
    </w:p>
    <w:p w14:paraId="68DE3698" w14:textId="77777777" w:rsidR="00DC0CEF" w:rsidRPr="000D7575" w:rsidRDefault="00DC0CEF" w:rsidP="005C61F6">
      <w:pPr>
        <w:spacing w:after="120"/>
        <w:rPr>
          <w:rFonts w:ascii="Arial" w:hAnsi="Arial" w:cs="Arial"/>
          <w:b/>
          <w:szCs w:val="24"/>
        </w:rPr>
      </w:pPr>
      <w:r w:rsidRPr="000D7575">
        <w:rPr>
          <w:rFonts w:ascii="Arial" w:hAnsi="Arial" w:cs="Arial"/>
          <w:b/>
          <w:szCs w:val="24"/>
        </w:rPr>
        <w:lastRenderedPageBreak/>
        <w:t>Performance Indicator 6 - Formal Complaints</w:t>
      </w:r>
    </w:p>
    <w:p w14:paraId="2FE153AA" w14:textId="77777777" w:rsidR="00DC0CEF" w:rsidRPr="000D7575" w:rsidRDefault="00DC0CEF" w:rsidP="005C61F6">
      <w:pPr>
        <w:spacing w:after="120"/>
        <w:rPr>
          <w:rFonts w:ascii="Arial" w:hAnsi="Arial" w:cs="Arial"/>
          <w:b/>
          <w:szCs w:val="24"/>
        </w:rPr>
      </w:pPr>
      <w:r w:rsidRPr="000D7575">
        <w:rPr>
          <w:rFonts w:ascii="Arial" w:hAnsi="Arial" w:cs="Arial"/>
          <w:szCs w:val="24"/>
        </w:rPr>
        <w:t>The graph below shows the number of complaints which continue to be very low in relation to customer numbers.</w:t>
      </w:r>
    </w:p>
    <w:p w14:paraId="7253708E" w14:textId="590CE29A" w:rsidR="00D86D2E" w:rsidRPr="000D7575" w:rsidRDefault="00246B0D" w:rsidP="005C61F6">
      <w:pPr>
        <w:rPr>
          <w:rFonts w:ascii="Arial" w:hAnsi="Arial" w:cs="Arial"/>
          <w:b/>
          <w:szCs w:val="24"/>
        </w:rPr>
      </w:pPr>
      <w:r>
        <w:rPr>
          <w:rFonts w:ascii="Arial" w:hAnsi="Arial" w:cs="Arial"/>
          <w:b/>
          <w:noProof/>
          <w:szCs w:val="24"/>
        </w:rPr>
        <w:drawing>
          <wp:inline distT="0" distB="0" distL="0" distR="0" wp14:anchorId="296EEE4F" wp14:editId="77E64C5F">
            <wp:extent cx="8858250" cy="4924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r w:rsidR="00D86D2E" w:rsidRPr="000D7575">
        <w:rPr>
          <w:rFonts w:ascii="Arial" w:hAnsi="Arial" w:cs="Arial"/>
          <w:b/>
          <w:szCs w:val="24"/>
        </w:rP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F5266" w:rsidRPr="000D7575" w14:paraId="6439285A" w14:textId="77777777" w:rsidTr="001F7012">
        <w:tc>
          <w:tcPr>
            <w:tcW w:w="1808" w:type="dxa"/>
            <w:tcBorders>
              <w:bottom w:val="single" w:sz="4" w:space="0" w:color="auto"/>
            </w:tcBorders>
            <w:shd w:val="clear" w:color="auto" w:fill="auto"/>
          </w:tcPr>
          <w:p w14:paraId="0611E296" w14:textId="77777777" w:rsidR="00DF5266" w:rsidRPr="000D7575" w:rsidRDefault="00DF5266" w:rsidP="00DF5266">
            <w:pPr>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772E56A7"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47BF2D6B"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0C3E3951"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4A298AED" w14:textId="77777777" w:rsidR="00DF5266" w:rsidRPr="000D7575" w:rsidRDefault="00DF5266" w:rsidP="00DF5266">
            <w:pPr>
              <w:rPr>
                <w:rFonts w:ascii="Arial" w:eastAsia="Calibri" w:hAnsi="Arial" w:cs="Arial"/>
                <w:b/>
                <w:szCs w:val="24"/>
              </w:rPr>
            </w:pPr>
          </w:p>
        </w:tc>
        <w:tc>
          <w:tcPr>
            <w:tcW w:w="963" w:type="dxa"/>
            <w:shd w:val="clear" w:color="auto" w:fill="auto"/>
          </w:tcPr>
          <w:p w14:paraId="36C39046" w14:textId="5282FD8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07828FAC" w14:textId="310BD22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36CE5C7A" w14:textId="7F05F87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25BE877E" w14:textId="2CDA679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2" w:type="dxa"/>
            <w:shd w:val="clear" w:color="auto" w:fill="auto"/>
          </w:tcPr>
          <w:p w14:paraId="629F8FA0"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2E829FCC" w14:textId="77777777" w:rsidR="00DF5266" w:rsidRPr="000D7575" w:rsidRDefault="00DF5266" w:rsidP="00DF5266">
            <w:pPr>
              <w:rPr>
                <w:rFonts w:ascii="Arial" w:eastAsia="Calibri" w:hAnsi="Arial" w:cs="Arial"/>
                <w:b/>
                <w:szCs w:val="24"/>
              </w:rPr>
            </w:pPr>
          </w:p>
        </w:tc>
      </w:tr>
      <w:tr w:rsidR="00D86D2E" w:rsidRPr="000D7575" w14:paraId="6B6B0725" w14:textId="77777777" w:rsidTr="00340655">
        <w:tc>
          <w:tcPr>
            <w:tcW w:w="1808" w:type="dxa"/>
            <w:shd w:val="clear" w:color="auto" w:fill="auto"/>
          </w:tcPr>
          <w:p w14:paraId="7FCDFD54" w14:textId="77777777" w:rsidR="00D86D2E" w:rsidRPr="000D7575" w:rsidRDefault="00D86D2E" w:rsidP="005C61F6">
            <w:pPr>
              <w:rPr>
                <w:rFonts w:ascii="Arial" w:eastAsia="Calibri" w:hAnsi="Arial" w:cs="Arial"/>
                <w:b/>
                <w:strike/>
                <w:szCs w:val="24"/>
              </w:rPr>
            </w:pPr>
            <w:r w:rsidRPr="000D7575">
              <w:rPr>
                <w:rFonts w:ascii="Arial" w:eastAsia="Calibri" w:hAnsi="Arial" w:cs="Arial"/>
                <w:b/>
                <w:szCs w:val="24"/>
              </w:rPr>
              <w:t>4. Improve staff engagement and satisfaction</w:t>
            </w:r>
            <w:r w:rsidRPr="000D7575">
              <w:rPr>
                <w:rFonts w:ascii="Arial" w:eastAsia="Calibri" w:hAnsi="Arial" w:cs="Arial"/>
                <w:b/>
                <w:strike/>
                <w:szCs w:val="24"/>
              </w:rPr>
              <w:t xml:space="preserve"> </w:t>
            </w:r>
          </w:p>
          <w:p w14:paraId="1C7C6A4A" w14:textId="77777777" w:rsidR="00D86D2E" w:rsidRPr="000D7575" w:rsidRDefault="00D86D2E" w:rsidP="005C61F6">
            <w:pPr>
              <w:rPr>
                <w:rFonts w:ascii="Arial" w:eastAsia="Calibri" w:hAnsi="Arial" w:cs="Arial"/>
                <w:b/>
                <w:strike/>
                <w:szCs w:val="24"/>
              </w:rPr>
            </w:pPr>
          </w:p>
          <w:p w14:paraId="6C066C93" w14:textId="77777777" w:rsidR="00D86D2E" w:rsidRPr="000D7575" w:rsidRDefault="00D86D2E" w:rsidP="005C61F6">
            <w:pPr>
              <w:rPr>
                <w:rFonts w:ascii="Arial" w:eastAsia="Calibri" w:hAnsi="Arial" w:cs="Arial"/>
                <w:b/>
                <w:szCs w:val="24"/>
              </w:rPr>
            </w:pPr>
          </w:p>
        </w:tc>
        <w:tc>
          <w:tcPr>
            <w:tcW w:w="2172" w:type="dxa"/>
            <w:shd w:val="clear" w:color="auto" w:fill="auto"/>
          </w:tcPr>
          <w:p w14:paraId="4D803F7C"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7. Staff turnover (resignations as a percentage of posts).</w:t>
            </w:r>
          </w:p>
        </w:tc>
        <w:tc>
          <w:tcPr>
            <w:tcW w:w="1430" w:type="dxa"/>
            <w:shd w:val="clear" w:color="auto" w:fill="auto"/>
          </w:tcPr>
          <w:p w14:paraId="4C104A18"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60" w:type="dxa"/>
            <w:shd w:val="clear" w:color="auto" w:fill="auto"/>
          </w:tcPr>
          <w:p w14:paraId="27F75097" w14:textId="77777777" w:rsidR="00D86D2E" w:rsidRPr="000D7575" w:rsidRDefault="00D86D2E" w:rsidP="00DF1EC0">
            <w:pPr>
              <w:numPr>
                <w:ilvl w:val="0"/>
                <w:numId w:val="12"/>
              </w:numPr>
              <w:rPr>
                <w:rFonts w:ascii="Arial" w:eastAsia="Calibri" w:hAnsi="Arial" w:cs="Arial"/>
                <w:szCs w:val="24"/>
              </w:rPr>
            </w:pPr>
            <w:r w:rsidRPr="000D7575">
              <w:rPr>
                <w:rFonts w:ascii="Arial" w:eastAsia="Calibri" w:hAnsi="Arial" w:cs="Arial"/>
                <w:szCs w:val="24"/>
              </w:rPr>
              <w:t>Red = more than 2%</w:t>
            </w:r>
          </w:p>
          <w:p w14:paraId="55DB6A79" w14:textId="77777777" w:rsidR="00D86D2E" w:rsidRPr="000D7575" w:rsidRDefault="00D86D2E" w:rsidP="00DF1EC0">
            <w:pPr>
              <w:numPr>
                <w:ilvl w:val="0"/>
                <w:numId w:val="12"/>
              </w:numPr>
              <w:rPr>
                <w:rFonts w:ascii="Arial" w:eastAsia="Calibri" w:hAnsi="Arial" w:cs="Arial"/>
                <w:szCs w:val="24"/>
              </w:rPr>
            </w:pPr>
            <w:r w:rsidRPr="000D7575">
              <w:rPr>
                <w:rFonts w:ascii="Arial" w:eastAsia="Calibri" w:hAnsi="Arial" w:cs="Arial"/>
                <w:szCs w:val="24"/>
              </w:rPr>
              <w:t>Amber = 1.7 to 2%</w:t>
            </w:r>
          </w:p>
          <w:p w14:paraId="5D9097F2" w14:textId="77777777" w:rsidR="00D86D2E" w:rsidRPr="000D7575" w:rsidRDefault="00D86D2E" w:rsidP="00DF1EC0">
            <w:pPr>
              <w:numPr>
                <w:ilvl w:val="0"/>
                <w:numId w:val="12"/>
              </w:numPr>
              <w:rPr>
                <w:rFonts w:ascii="Arial" w:eastAsia="Calibri" w:hAnsi="Arial" w:cs="Arial"/>
                <w:szCs w:val="24"/>
              </w:rPr>
            </w:pPr>
            <w:r w:rsidRPr="000D7575">
              <w:rPr>
                <w:rFonts w:ascii="Arial" w:eastAsia="Calibri" w:hAnsi="Arial" w:cs="Arial"/>
                <w:szCs w:val="24"/>
              </w:rPr>
              <w:t>Green = 1.6% or less</w:t>
            </w:r>
          </w:p>
        </w:tc>
        <w:tc>
          <w:tcPr>
            <w:tcW w:w="963" w:type="dxa"/>
            <w:shd w:val="clear" w:color="auto" w:fill="92D050"/>
          </w:tcPr>
          <w:p w14:paraId="0F21FFA6" w14:textId="77777777" w:rsidR="00D86D2E" w:rsidRPr="000D7575" w:rsidRDefault="00972BE7" w:rsidP="005C61F6">
            <w:pPr>
              <w:rPr>
                <w:rFonts w:ascii="Arial" w:eastAsia="Calibri" w:hAnsi="Arial" w:cs="Arial"/>
                <w:szCs w:val="24"/>
              </w:rPr>
            </w:pPr>
            <w:r w:rsidRPr="000D7575">
              <w:rPr>
                <w:rFonts w:ascii="Arial" w:eastAsia="Calibri" w:hAnsi="Arial" w:cs="Arial"/>
                <w:szCs w:val="24"/>
              </w:rPr>
              <w:t>Green</w:t>
            </w:r>
          </w:p>
        </w:tc>
        <w:tc>
          <w:tcPr>
            <w:tcW w:w="963" w:type="dxa"/>
            <w:shd w:val="clear" w:color="auto" w:fill="92D050"/>
          </w:tcPr>
          <w:p w14:paraId="265949E4" w14:textId="3F33DE27" w:rsidR="00D86D2E" w:rsidRPr="000D7575" w:rsidRDefault="00340655" w:rsidP="005C61F6">
            <w:pPr>
              <w:rPr>
                <w:rFonts w:ascii="Arial" w:eastAsia="Calibri" w:hAnsi="Arial" w:cs="Arial"/>
                <w:szCs w:val="24"/>
              </w:rPr>
            </w:pPr>
            <w:r>
              <w:rPr>
                <w:rFonts w:ascii="Arial" w:eastAsia="Calibri" w:hAnsi="Arial" w:cs="Arial"/>
                <w:szCs w:val="24"/>
              </w:rPr>
              <w:t>Green</w:t>
            </w:r>
          </w:p>
        </w:tc>
        <w:tc>
          <w:tcPr>
            <w:tcW w:w="963" w:type="dxa"/>
            <w:shd w:val="clear" w:color="auto" w:fill="FFFFFF" w:themeFill="background1"/>
          </w:tcPr>
          <w:p w14:paraId="4A74675A" w14:textId="28B0154F" w:rsidR="00D86D2E" w:rsidRPr="000D7575" w:rsidRDefault="00D86D2E" w:rsidP="005C61F6">
            <w:pPr>
              <w:rPr>
                <w:rFonts w:ascii="Arial" w:eastAsia="Calibri" w:hAnsi="Arial" w:cs="Arial"/>
                <w:szCs w:val="24"/>
              </w:rPr>
            </w:pPr>
          </w:p>
        </w:tc>
        <w:tc>
          <w:tcPr>
            <w:tcW w:w="963" w:type="dxa"/>
            <w:shd w:val="clear" w:color="auto" w:fill="FFFFFF" w:themeFill="background1"/>
          </w:tcPr>
          <w:p w14:paraId="6EADB206" w14:textId="5B2B56DC" w:rsidR="00D86D2E" w:rsidRPr="000D7575" w:rsidRDefault="00D86D2E" w:rsidP="005C61F6">
            <w:pPr>
              <w:rPr>
                <w:rFonts w:ascii="Arial" w:eastAsia="Calibri" w:hAnsi="Arial" w:cs="Arial"/>
                <w:szCs w:val="24"/>
              </w:rPr>
            </w:pPr>
          </w:p>
        </w:tc>
        <w:tc>
          <w:tcPr>
            <w:tcW w:w="2352" w:type="dxa"/>
            <w:shd w:val="clear" w:color="auto" w:fill="auto"/>
          </w:tcPr>
          <w:p w14:paraId="18937137" w14:textId="06E6E515" w:rsidR="00D86D2E" w:rsidRPr="00103AF2" w:rsidRDefault="00414582" w:rsidP="005C61F6">
            <w:pPr>
              <w:rPr>
                <w:rFonts w:ascii="Arial" w:eastAsia="Calibri" w:hAnsi="Arial" w:cs="Arial"/>
                <w:szCs w:val="24"/>
              </w:rPr>
            </w:pPr>
            <w:r w:rsidRPr="003A5C80">
              <w:rPr>
                <w:rFonts w:ascii="Arial" w:eastAsia="Calibri" w:hAnsi="Arial" w:cs="Arial"/>
                <w:szCs w:val="24"/>
              </w:rPr>
              <w:t>The number of resignations per month as a percentage of posts in Q</w:t>
            </w:r>
            <w:r w:rsidR="00DF079B">
              <w:rPr>
                <w:rFonts w:ascii="Arial" w:eastAsia="Calibri" w:hAnsi="Arial" w:cs="Arial"/>
                <w:szCs w:val="24"/>
              </w:rPr>
              <w:t>2</w:t>
            </w:r>
            <w:r w:rsidRPr="003A5C80">
              <w:rPr>
                <w:rFonts w:ascii="Arial" w:eastAsia="Calibri" w:hAnsi="Arial" w:cs="Arial"/>
                <w:szCs w:val="24"/>
              </w:rPr>
              <w:t xml:space="preserve"> was </w:t>
            </w:r>
            <w:r w:rsidR="003A5C80" w:rsidRPr="003A5C80">
              <w:rPr>
                <w:rFonts w:ascii="Arial" w:eastAsia="Calibri" w:hAnsi="Arial" w:cs="Arial"/>
                <w:szCs w:val="24"/>
              </w:rPr>
              <w:t>0.</w:t>
            </w:r>
            <w:r w:rsidR="00DF079B">
              <w:rPr>
                <w:rFonts w:ascii="Arial" w:eastAsia="Calibri" w:hAnsi="Arial" w:cs="Arial"/>
                <w:szCs w:val="24"/>
              </w:rPr>
              <w:t>8</w:t>
            </w:r>
            <w:r w:rsidRPr="003A5C80">
              <w:rPr>
                <w:rFonts w:ascii="Arial" w:eastAsia="Calibri" w:hAnsi="Arial" w:cs="Arial"/>
                <w:szCs w:val="24"/>
              </w:rPr>
              <w:t xml:space="preserve">% in </w:t>
            </w:r>
            <w:r w:rsidR="00DF079B">
              <w:rPr>
                <w:rFonts w:ascii="Arial" w:eastAsia="Calibri" w:hAnsi="Arial" w:cs="Arial"/>
                <w:szCs w:val="24"/>
              </w:rPr>
              <w:t>July</w:t>
            </w:r>
            <w:r w:rsidR="00C2435C" w:rsidRPr="003A5C80">
              <w:rPr>
                <w:rFonts w:ascii="Arial" w:eastAsia="Calibri" w:hAnsi="Arial" w:cs="Arial"/>
                <w:szCs w:val="24"/>
              </w:rPr>
              <w:t xml:space="preserve">, </w:t>
            </w:r>
            <w:r w:rsidR="00340655">
              <w:rPr>
                <w:rFonts w:ascii="Arial" w:eastAsia="Calibri" w:hAnsi="Arial" w:cs="Arial"/>
                <w:szCs w:val="24"/>
              </w:rPr>
              <w:t>1</w:t>
            </w:r>
            <w:r w:rsidRPr="003A5C80">
              <w:rPr>
                <w:rFonts w:ascii="Arial" w:eastAsia="Calibri" w:hAnsi="Arial" w:cs="Arial"/>
                <w:szCs w:val="24"/>
              </w:rPr>
              <w:t xml:space="preserve">% in </w:t>
            </w:r>
            <w:r w:rsidR="00DF079B">
              <w:rPr>
                <w:rFonts w:ascii="Arial" w:eastAsia="Calibri" w:hAnsi="Arial" w:cs="Arial"/>
                <w:szCs w:val="24"/>
              </w:rPr>
              <w:t>August</w:t>
            </w:r>
            <w:r w:rsidRPr="003A5C80">
              <w:rPr>
                <w:rFonts w:ascii="Arial" w:eastAsia="Calibri" w:hAnsi="Arial" w:cs="Arial"/>
                <w:szCs w:val="24"/>
              </w:rPr>
              <w:t xml:space="preserve"> and </w:t>
            </w:r>
            <w:r w:rsidR="00340655">
              <w:rPr>
                <w:rFonts w:ascii="Arial" w:eastAsia="Calibri" w:hAnsi="Arial" w:cs="Arial"/>
                <w:szCs w:val="24"/>
              </w:rPr>
              <w:t>1.6</w:t>
            </w:r>
            <w:r w:rsidRPr="003A5C80">
              <w:rPr>
                <w:rFonts w:ascii="Arial" w:eastAsia="Calibri" w:hAnsi="Arial" w:cs="Arial"/>
                <w:szCs w:val="24"/>
              </w:rPr>
              <w:t xml:space="preserve">% in </w:t>
            </w:r>
            <w:r w:rsidR="00DF079B">
              <w:rPr>
                <w:rFonts w:ascii="Arial" w:eastAsia="Calibri" w:hAnsi="Arial" w:cs="Arial"/>
                <w:szCs w:val="24"/>
              </w:rPr>
              <w:t>September</w:t>
            </w:r>
            <w:r w:rsidRPr="003A5C80">
              <w:rPr>
                <w:rFonts w:ascii="Arial" w:eastAsia="Calibri" w:hAnsi="Arial" w:cs="Arial"/>
                <w:szCs w:val="24"/>
              </w:rPr>
              <w:t>.</w:t>
            </w:r>
            <w:r w:rsidR="00C2435C" w:rsidRPr="003A5C80">
              <w:rPr>
                <w:rFonts w:ascii="Arial" w:eastAsia="Calibri" w:hAnsi="Arial" w:cs="Arial"/>
                <w:szCs w:val="24"/>
              </w:rPr>
              <w:t xml:space="preserve"> </w:t>
            </w:r>
            <w:r w:rsidRPr="003A5C80">
              <w:rPr>
                <w:rFonts w:ascii="Arial" w:eastAsia="Calibri" w:hAnsi="Arial" w:cs="Arial"/>
                <w:szCs w:val="24"/>
              </w:rPr>
              <w:t>Please see HR report elsewhere on this agenda for further information.</w:t>
            </w:r>
          </w:p>
        </w:tc>
      </w:tr>
    </w:tbl>
    <w:p w14:paraId="03FE112E" w14:textId="77777777" w:rsidR="00734935" w:rsidRPr="000D7575" w:rsidRDefault="00734935" w:rsidP="005C61F6">
      <w:pPr>
        <w:rPr>
          <w:rFonts w:ascii="Arial" w:eastAsia="Calibri" w:hAnsi="Arial" w:cs="Arial"/>
          <w:noProof/>
          <w:szCs w:val="24"/>
        </w:rPr>
      </w:pPr>
    </w:p>
    <w:p w14:paraId="44E5B334" w14:textId="77777777" w:rsidR="00792B7C" w:rsidRPr="000D7575" w:rsidRDefault="00792B7C" w:rsidP="005C61F6">
      <w:pPr>
        <w:rPr>
          <w:rFonts w:ascii="Arial" w:eastAsia="Calibri" w:hAnsi="Arial" w:cs="Arial"/>
          <w:noProof/>
          <w:szCs w:val="24"/>
        </w:rPr>
      </w:pPr>
    </w:p>
    <w:p w14:paraId="3B18B326"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br w:type="page"/>
      </w:r>
    </w:p>
    <w:p w14:paraId="3D9D89CD"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lastRenderedPageBreak/>
        <w:t>Performance Indicator 7 - Staff Turnover (resignations as a percentage of posts)</w:t>
      </w:r>
    </w:p>
    <w:p w14:paraId="5FBC64DF" w14:textId="47E81D39" w:rsidR="00B04307" w:rsidRDefault="00792B7C" w:rsidP="00B04307">
      <w:pPr>
        <w:shd w:val="clear" w:color="auto" w:fill="FFFFFF" w:themeFill="background1"/>
        <w:rPr>
          <w:rFonts w:ascii="Arial" w:eastAsia="Calibri" w:hAnsi="Arial" w:cs="Arial"/>
          <w:szCs w:val="24"/>
        </w:rPr>
      </w:pPr>
      <w:r w:rsidRPr="000D7575">
        <w:rPr>
          <w:rFonts w:ascii="Arial" w:eastAsia="Calibri" w:hAnsi="Arial" w:cs="Arial"/>
          <w:szCs w:val="24"/>
        </w:rPr>
        <w:t xml:space="preserve">The graph below shows resignations as a percentage of the number of posts </w:t>
      </w:r>
      <w:r w:rsidR="00C8024D">
        <w:rPr>
          <w:rFonts w:ascii="Arial" w:eastAsia="Calibri" w:hAnsi="Arial" w:cs="Arial"/>
          <w:szCs w:val="24"/>
        </w:rPr>
        <w:t>which</w:t>
      </w:r>
      <w:r w:rsidRPr="000D7575">
        <w:rPr>
          <w:rFonts w:ascii="Arial" w:eastAsia="Calibri" w:hAnsi="Arial" w:cs="Arial"/>
          <w:szCs w:val="24"/>
        </w:rPr>
        <w:t xml:space="preserve"> have been consistent with previous </w:t>
      </w:r>
      <w:r w:rsidR="00B04307" w:rsidRPr="000D7575">
        <w:rPr>
          <w:rFonts w:ascii="Arial" w:eastAsia="Calibri" w:hAnsi="Arial" w:cs="Arial"/>
          <w:szCs w:val="24"/>
        </w:rPr>
        <w:t>years (1% equates to 10.6 staff)</w:t>
      </w:r>
      <w:r w:rsidR="003A5C80">
        <w:rPr>
          <w:rFonts w:ascii="Arial" w:eastAsia="Calibri" w:hAnsi="Arial" w:cs="Arial"/>
          <w:szCs w:val="24"/>
        </w:rPr>
        <w:t>.</w:t>
      </w:r>
    </w:p>
    <w:p w14:paraId="5976B253" w14:textId="77777777" w:rsidR="00B04307" w:rsidRPr="000D7575" w:rsidRDefault="00B04307" w:rsidP="00B04307">
      <w:pPr>
        <w:shd w:val="clear" w:color="auto" w:fill="FFFFFF" w:themeFill="background1"/>
        <w:rPr>
          <w:rFonts w:ascii="Arial" w:eastAsia="Calibri" w:hAnsi="Arial" w:cs="Arial"/>
          <w:noProof/>
          <w:szCs w:val="24"/>
        </w:rPr>
      </w:pPr>
    </w:p>
    <w:p w14:paraId="39A408E6" w14:textId="76553B5B" w:rsidR="00792B7C" w:rsidRPr="000D7575" w:rsidRDefault="00FE4E9E" w:rsidP="00703179">
      <w:pPr>
        <w:shd w:val="clear" w:color="auto" w:fill="FFFFFF" w:themeFill="background1"/>
        <w:rPr>
          <w:rFonts w:ascii="Arial" w:eastAsia="Calibri" w:hAnsi="Arial" w:cs="Arial"/>
          <w:noProof/>
          <w:szCs w:val="24"/>
        </w:rPr>
      </w:pPr>
      <w:r>
        <w:rPr>
          <w:noProof/>
        </w:rPr>
        <w:drawing>
          <wp:inline distT="0" distB="0" distL="0" distR="0" wp14:anchorId="561F206D" wp14:editId="39A43EFB">
            <wp:extent cx="8863330" cy="49256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3330" cy="4925695"/>
                    </a:xfrm>
                    <a:prstGeom prst="rect">
                      <a:avLst/>
                    </a:prstGeom>
                    <a:noFill/>
                    <a:ln>
                      <a:noFill/>
                    </a:ln>
                  </pic:spPr>
                </pic:pic>
              </a:graphicData>
            </a:graphic>
          </wp:inline>
        </w:drawing>
      </w:r>
      <w:r w:rsidR="00792B7C" w:rsidRPr="000D7575">
        <w:rPr>
          <w:rFonts w:ascii="Arial" w:eastAsia="Calibri" w:hAnsi="Arial" w:cs="Arial"/>
          <w:szCs w:val="24"/>
        </w:rPr>
        <w:t xml:space="preserve"> </w:t>
      </w:r>
    </w:p>
    <w:p w14:paraId="64F624DD" w14:textId="77777777" w:rsidR="00792B7C" w:rsidRPr="000D7575" w:rsidRDefault="00792B7C" w:rsidP="005C61F6">
      <w:pPr>
        <w:rPr>
          <w:rFonts w:ascii="Arial" w:eastAsia="Calibri" w:hAnsi="Arial" w:cs="Arial"/>
          <w:szCs w:val="24"/>
        </w:rPr>
        <w:sectPr w:rsidR="00792B7C" w:rsidRPr="000D7575"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172"/>
        <w:gridCol w:w="1430"/>
        <w:gridCol w:w="2560"/>
        <w:gridCol w:w="963"/>
        <w:gridCol w:w="963"/>
        <w:gridCol w:w="963"/>
        <w:gridCol w:w="963"/>
        <w:gridCol w:w="2352"/>
      </w:tblGrid>
      <w:tr w:rsidR="00DF5266" w:rsidRPr="000D7575" w14:paraId="1C800FD5" w14:textId="77777777" w:rsidTr="001F7012">
        <w:tc>
          <w:tcPr>
            <w:tcW w:w="1808" w:type="dxa"/>
            <w:tcBorders>
              <w:bottom w:val="single" w:sz="4" w:space="0" w:color="auto"/>
            </w:tcBorders>
            <w:shd w:val="clear" w:color="auto" w:fill="auto"/>
          </w:tcPr>
          <w:p w14:paraId="51F10CCC" w14:textId="77777777" w:rsidR="00DF5266" w:rsidRPr="000D7575" w:rsidRDefault="00DF5266" w:rsidP="00DF5266">
            <w:pPr>
              <w:rPr>
                <w:rFonts w:ascii="Arial" w:eastAsia="Calibri" w:hAnsi="Arial" w:cs="Arial"/>
                <w:b/>
                <w:szCs w:val="24"/>
              </w:rPr>
            </w:pPr>
            <w:r w:rsidRPr="000D7575">
              <w:rPr>
                <w:rFonts w:ascii="Arial" w:eastAsia="Calibri" w:hAnsi="Arial" w:cs="Arial"/>
                <w:szCs w:val="24"/>
              </w:rPr>
              <w:lastRenderedPageBreak/>
              <w:br w:type="page"/>
            </w:r>
            <w:r w:rsidRPr="000D7575">
              <w:rPr>
                <w:rFonts w:ascii="Arial" w:eastAsia="Calibri" w:hAnsi="Arial" w:cs="Arial"/>
                <w:b/>
                <w:szCs w:val="24"/>
              </w:rPr>
              <w:t>Business Plan Outcome</w:t>
            </w:r>
          </w:p>
        </w:tc>
        <w:tc>
          <w:tcPr>
            <w:tcW w:w="2172" w:type="dxa"/>
            <w:shd w:val="clear" w:color="auto" w:fill="auto"/>
          </w:tcPr>
          <w:p w14:paraId="2784D822"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E646B04"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60" w:type="dxa"/>
            <w:shd w:val="clear" w:color="auto" w:fill="auto"/>
          </w:tcPr>
          <w:p w14:paraId="5D6A4A0C"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51A7A725" w14:textId="77777777" w:rsidR="00DF5266" w:rsidRPr="000D7575" w:rsidRDefault="00DF5266" w:rsidP="00DF5266">
            <w:pPr>
              <w:rPr>
                <w:rFonts w:ascii="Arial" w:eastAsia="Calibri" w:hAnsi="Arial" w:cs="Arial"/>
                <w:b/>
                <w:szCs w:val="24"/>
              </w:rPr>
            </w:pPr>
          </w:p>
        </w:tc>
        <w:tc>
          <w:tcPr>
            <w:tcW w:w="963" w:type="dxa"/>
            <w:shd w:val="clear" w:color="auto" w:fill="auto"/>
          </w:tcPr>
          <w:p w14:paraId="27C408CA" w14:textId="760DD27E"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2691F8C3" w14:textId="401FF4E3"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49012057" w14:textId="6A8A704F"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4B4278BB" w14:textId="0D83874B"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2" w:type="dxa"/>
            <w:shd w:val="clear" w:color="auto" w:fill="auto"/>
          </w:tcPr>
          <w:p w14:paraId="1E55C984"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3AD1C504" w14:textId="77777777" w:rsidR="00DF5266" w:rsidRPr="000D7575" w:rsidRDefault="00DF5266" w:rsidP="00DF5266">
            <w:pPr>
              <w:rPr>
                <w:rFonts w:ascii="Arial" w:eastAsia="Calibri" w:hAnsi="Arial" w:cs="Arial"/>
                <w:b/>
                <w:szCs w:val="24"/>
              </w:rPr>
            </w:pPr>
          </w:p>
        </w:tc>
      </w:tr>
      <w:tr w:rsidR="00D86D2E" w:rsidRPr="000D7575" w14:paraId="1C442A95" w14:textId="77777777" w:rsidTr="0030079E">
        <w:tc>
          <w:tcPr>
            <w:tcW w:w="1808" w:type="dxa"/>
            <w:shd w:val="clear" w:color="auto" w:fill="auto"/>
          </w:tcPr>
          <w:p w14:paraId="77EC2F00"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4. Improve staff engagement and satisfaction (cont.)</w:t>
            </w:r>
          </w:p>
          <w:p w14:paraId="3AD3FDEC" w14:textId="77777777" w:rsidR="00D86D2E" w:rsidRPr="000D7575" w:rsidRDefault="00D86D2E" w:rsidP="005C61F6">
            <w:pPr>
              <w:rPr>
                <w:rFonts w:ascii="Arial" w:eastAsia="Calibri" w:hAnsi="Arial" w:cs="Arial"/>
                <w:b/>
                <w:szCs w:val="24"/>
              </w:rPr>
            </w:pPr>
          </w:p>
          <w:p w14:paraId="71C1285D" w14:textId="77777777" w:rsidR="00D86D2E" w:rsidRPr="000D7575" w:rsidRDefault="00D86D2E" w:rsidP="005C61F6">
            <w:pPr>
              <w:rPr>
                <w:rFonts w:ascii="Arial" w:eastAsia="Calibri" w:hAnsi="Arial" w:cs="Arial"/>
                <w:b/>
                <w:szCs w:val="24"/>
              </w:rPr>
            </w:pPr>
          </w:p>
        </w:tc>
        <w:tc>
          <w:tcPr>
            <w:tcW w:w="2172" w:type="dxa"/>
            <w:shd w:val="clear" w:color="auto" w:fill="auto"/>
          </w:tcPr>
          <w:p w14:paraId="1A366BA0"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8. Staff absence rates.</w:t>
            </w:r>
          </w:p>
        </w:tc>
        <w:tc>
          <w:tcPr>
            <w:tcW w:w="1430" w:type="dxa"/>
            <w:shd w:val="clear" w:color="auto" w:fill="auto"/>
          </w:tcPr>
          <w:p w14:paraId="34CBAC12"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60" w:type="dxa"/>
            <w:shd w:val="clear" w:color="auto" w:fill="auto"/>
          </w:tcPr>
          <w:p w14:paraId="04950B4E" w14:textId="77777777" w:rsidR="00D86D2E" w:rsidRPr="000D7575" w:rsidRDefault="00D86D2E" w:rsidP="00DF1EC0">
            <w:pPr>
              <w:pStyle w:val="ListParagraph"/>
              <w:numPr>
                <w:ilvl w:val="0"/>
                <w:numId w:val="13"/>
              </w:numPr>
              <w:spacing w:after="0" w:line="240" w:lineRule="auto"/>
              <w:rPr>
                <w:rFonts w:ascii="Arial" w:hAnsi="Arial" w:cs="Arial"/>
                <w:sz w:val="24"/>
                <w:szCs w:val="24"/>
              </w:rPr>
            </w:pPr>
            <w:r w:rsidRPr="000D7575">
              <w:rPr>
                <w:rFonts w:ascii="Arial" w:hAnsi="Arial" w:cs="Arial"/>
                <w:sz w:val="24"/>
                <w:szCs w:val="24"/>
              </w:rPr>
              <w:t>Red = absence rate greater than 3.6%.</w:t>
            </w:r>
          </w:p>
          <w:p w14:paraId="64DF5DDD" w14:textId="77777777" w:rsidR="00D86D2E" w:rsidRPr="000D7575" w:rsidRDefault="00D86D2E" w:rsidP="00DF1EC0">
            <w:pPr>
              <w:pStyle w:val="ListParagraph"/>
              <w:numPr>
                <w:ilvl w:val="0"/>
                <w:numId w:val="13"/>
              </w:numPr>
              <w:spacing w:after="0" w:line="240" w:lineRule="auto"/>
              <w:rPr>
                <w:rFonts w:ascii="Arial" w:hAnsi="Arial" w:cs="Arial"/>
                <w:sz w:val="24"/>
                <w:szCs w:val="24"/>
              </w:rPr>
            </w:pPr>
            <w:r w:rsidRPr="000D7575">
              <w:rPr>
                <w:rFonts w:ascii="Arial" w:hAnsi="Arial" w:cs="Arial"/>
                <w:sz w:val="24"/>
                <w:szCs w:val="24"/>
              </w:rPr>
              <w:t>Amber = absence rate between 3.4% and 3.6%.</w:t>
            </w:r>
          </w:p>
          <w:p w14:paraId="6820DFC5" w14:textId="77777777" w:rsidR="00D86D2E" w:rsidRPr="000D7575" w:rsidRDefault="00D86D2E" w:rsidP="00DF1EC0">
            <w:pPr>
              <w:pStyle w:val="ListParagraph"/>
              <w:numPr>
                <w:ilvl w:val="0"/>
                <w:numId w:val="13"/>
              </w:numPr>
              <w:spacing w:after="0" w:line="240" w:lineRule="auto"/>
              <w:rPr>
                <w:rFonts w:ascii="Arial" w:hAnsi="Arial" w:cs="Arial"/>
                <w:sz w:val="24"/>
                <w:szCs w:val="24"/>
              </w:rPr>
            </w:pPr>
            <w:r w:rsidRPr="000D7575">
              <w:rPr>
                <w:rFonts w:ascii="Arial" w:hAnsi="Arial" w:cs="Arial"/>
                <w:sz w:val="24"/>
                <w:szCs w:val="24"/>
              </w:rPr>
              <w:t xml:space="preserve">Green = absence rate 3.3% or less. </w:t>
            </w:r>
          </w:p>
          <w:p w14:paraId="50356567" w14:textId="77777777" w:rsidR="00D86D2E" w:rsidRPr="000D7575" w:rsidRDefault="00D86D2E" w:rsidP="005C61F6">
            <w:pPr>
              <w:rPr>
                <w:rFonts w:ascii="Arial" w:eastAsia="Calibri" w:hAnsi="Arial" w:cs="Arial"/>
                <w:szCs w:val="24"/>
              </w:rPr>
            </w:pPr>
          </w:p>
        </w:tc>
        <w:tc>
          <w:tcPr>
            <w:tcW w:w="963" w:type="dxa"/>
            <w:shd w:val="clear" w:color="auto" w:fill="92D050"/>
          </w:tcPr>
          <w:p w14:paraId="2B7FFC48" w14:textId="77777777" w:rsidR="00D86D2E" w:rsidRPr="000D7575" w:rsidRDefault="000B0E93"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14:paraId="67FE2428" w14:textId="119F6BCE" w:rsidR="00D86D2E" w:rsidRPr="000D7575" w:rsidRDefault="0030079E"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FFFFFF" w:themeFill="background1"/>
          </w:tcPr>
          <w:p w14:paraId="1BBDEFBF" w14:textId="2A42E562" w:rsidR="00D86D2E" w:rsidRPr="000D7575" w:rsidRDefault="00D86D2E" w:rsidP="005C61F6">
            <w:pPr>
              <w:pStyle w:val="ListParagraph"/>
              <w:spacing w:after="0" w:line="240" w:lineRule="auto"/>
              <w:ind w:left="0"/>
              <w:rPr>
                <w:rFonts w:ascii="Arial" w:hAnsi="Arial" w:cs="Arial"/>
                <w:sz w:val="24"/>
                <w:szCs w:val="24"/>
              </w:rPr>
            </w:pPr>
          </w:p>
        </w:tc>
        <w:tc>
          <w:tcPr>
            <w:tcW w:w="963" w:type="dxa"/>
            <w:shd w:val="clear" w:color="auto" w:fill="FFFFFF" w:themeFill="background1"/>
          </w:tcPr>
          <w:p w14:paraId="60A3245D" w14:textId="525F3A0D" w:rsidR="00D86D2E" w:rsidRPr="005967BE" w:rsidRDefault="00D86D2E" w:rsidP="005C61F6">
            <w:pPr>
              <w:rPr>
                <w:rFonts w:ascii="Arial" w:hAnsi="Arial" w:cs="Arial"/>
                <w:szCs w:val="24"/>
              </w:rPr>
            </w:pPr>
          </w:p>
        </w:tc>
        <w:tc>
          <w:tcPr>
            <w:tcW w:w="2352" w:type="dxa"/>
            <w:shd w:val="clear" w:color="auto" w:fill="auto"/>
          </w:tcPr>
          <w:p w14:paraId="6DB6E38B" w14:textId="15833E8D" w:rsidR="00D86D2E" w:rsidRPr="00985CD3" w:rsidRDefault="00BE3D72" w:rsidP="005C61F6">
            <w:pPr>
              <w:pStyle w:val="ListParagraph"/>
              <w:spacing w:after="0" w:line="240" w:lineRule="auto"/>
              <w:ind w:left="0"/>
              <w:rPr>
                <w:rFonts w:ascii="Arial" w:hAnsi="Arial" w:cs="Arial"/>
                <w:sz w:val="24"/>
                <w:szCs w:val="24"/>
              </w:rPr>
            </w:pPr>
            <w:r w:rsidRPr="00985CD3">
              <w:rPr>
                <w:rFonts w:ascii="Arial" w:hAnsi="Arial" w:cs="Arial"/>
                <w:sz w:val="24"/>
                <w:szCs w:val="24"/>
              </w:rPr>
              <w:t>The absence rate</w:t>
            </w:r>
            <w:r w:rsidR="00985CD3" w:rsidRPr="00985CD3">
              <w:rPr>
                <w:rFonts w:ascii="Arial" w:hAnsi="Arial" w:cs="Arial"/>
                <w:sz w:val="24"/>
                <w:szCs w:val="24"/>
              </w:rPr>
              <w:t xml:space="preserve"> </w:t>
            </w:r>
            <w:r w:rsidRPr="00985CD3">
              <w:rPr>
                <w:rFonts w:ascii="Arial" w:hAnsi="Arial" w:cs="Arial"/>
                <w:sz w:val="24"/>
                <w:szCs w:val="24"/>
              </w:rPr>
              <w:t>for Q</w:t>
            </w:r>
            <w:r w:rsidR="0030079E">
              <w:rPr>
                <w:rFonts w:ascii="Arial" w:hAnsi="Arial" w:cs="Arial"/>
                <w:sz w:val="24"/>
                <w:szCs w:val="24"/>
              </w:rPr>
              <w:t>2</w:t>
            </w:r>
            <w:r w:rsidRPr="00985CD3">
              <w:rPr>
                <w:rFonts w:ascii="Arial" w:hAnsi="Arial" w:cs="Arial"/>
                <w:sz w:val="24"/>
                <w:szCs w:val="24"/>
              </w:rPr>
              <w:t xml:space="preserve"> was </w:t>
            </w:r>
            <w:r w:rsidR="0030079E">
              <w:rPr>
                <w:rFonts w:ascii="Arial" w:hAnsi="Arial" w:cs="Arial"/>
                <w:sz w:val="24"/>
                <w:szCs w:val="24"/>
              </w:rPr>
              <w:t>3.2</w:t>
            </w:r>
            <w:r w:rsidRPr="00985CD3">
              <w:rPr>
                <w:rFonts w:ascii="Arial" w:hAnsi="Arial" w:cs="Arial"/>
                <w:sz w:val="24"/>
                <w:szCs w:val="24"/>
              </w:rPr>
              <w:t>%. Please see the HR report elsewhere on this agenda for further information.</w:t>
            </w:r>
          </w:p>
        </w:tc>
      </w:tr>
    </w:tbl>
    <w:p w14:paraId="7E225CEF" w14:textId="77777777" w:rsidR="00D86D2E" w:rsidRPr="000D7575" w:rsidRDefault="00D86D2E" w:rsidP="005C61F6">
      <w:pPr>
        <w:spacing w:after="120"/>
        <w:rPr>
          <w:rFonts w:ascii="Arial" w:hAnsi="Arial" w:cs="Arial"/>
          <w:szCs w:val="24"/>
        </w:rPr>
      </w:pPr>
    </w:p>
    <w:p w14:paraId="07542F9E" w14:textId="77777777" w:rsidR="00792B7C" w:rsidRPr="000D7575" w:rsidRDefault="00792B7C" w:rsidP="005C61F6">
      <w:pPr>
        <w:rPr>
          <w:rFonts w:ascii="Arial" w:hAnsi="Arial" w:cs="Arial"/>
          <w:b/>
          <w:szCs w:val="24"/>
        </w:rPr>
      </w:pPr>
      <w:r w:rsidRPr="000D7575">
        <w:rPr>
          <w:rFonts w:ascii="Arial" w:hAnsi="Arial" w:cs="Arial"/>
          <w:b/>
          <w:szCs w:val="24"/>
        </w:rPr>
        <w:br w:type="page"/>
      </w:r>
    </w:p>
    <w:p w14:paraId="43B37E5D" w14:textId="77777777" w:rsidR="00792B7C" w:rsidRPr="00D7529C" w:rsidRDefault="00792B7C" w:rsidP="00816C3B">
      <w:pPr>
        <w:spacing w:after="120"/>
        <w:rPr>
          <w:rFonts w:ascii="Arial" w:eastAsia="Calibri" w:hAnsi="Arial" w:cs="Arial"/>
          <w:b/>
          <w:color w:val="FF0000"/>
          <w:szCs w:val="24"/>
        </w:rPr>
      </w:pPr>
      <w:r w:rsidRPr="000D7575">
        <w:rPr>
          <w:rFonts w:ascii="Arial" w:hAnsi="Arial" w:cs="Arial"/>
          <w:b/>
          <w:szCs w:val="24"/>
        </w:rPr>
        <w:lastRenderedPageBreak/>
        <w:t xml:space="preserve">Performance Indicator 8 - </w:t>
      </w:r>
      <w:r w:rsidRPr="000D7575">
        <w:rPr>
          <w:rFonts w:ascii="Arial" w:eastAsia="Calibri" w:hAnsi="Arial" w:cs="Arial"/>
          <w:b/>
          <w:szCs w:val="24"/>
        </w:rPr>
        <w:t>Staff Absence Rates</w:t>
      </w:r>
    </w:p>
    <w:p w14:paraId="580397F1" w14:textId="2169F5A2" w:rsidR="00D86D2E" w:rsidRPr="000D7575" w:rsidRDefault="002C2BD1" w:rsidP="00AA0FD1">
      <w:pPr>
        <w:spacing w:after="120"/>
        <w:rPr>
          <w:rFonts w:ascii="Arial" w:hAnsi="Arial" w:cs="Arial"/>
          <w:b/>
          <w:szCs w:val="24"/>
        </w:rPr>
      </w:pPr>
      <w:r>
        <w:rPr>
          <w:rFonts w:ascii="Arial" w:hAnsi="Arial" w:cs="Arial"/>
          <w:szCs w:val="24"/>
        </w:rPr>
        <w:t xml:space="preserve">Staff absence rates </w:t>
      </w:r>
      <w:r w:rsidR="000F13D8">
        <w:rPr>
          <w:rFonts w:ascii="Arial" w:hAnsi="Arial" w:cs="Arial"/>
          <w:szCs w:val="24"/>
        </w:rPr>
        <w:t>have increased slightly following the lockdowns</w:t>
      </w:r>
      <w:r w:rsidR="00AA0FD1">
        <w:rPr>
          <w:rFonts w:ascii="Arial" w:hAnsi="Arial" w:cs="Arial"/>
          <w:szCs w:val="24"/>
        </w:rPr>
        <w:t xml:space="preserve">. </w:t>
      </w:r>
      <w:r w:rsidR="0030079E">
        <w:rPr>
          <w:rFonts w:ascii="Arial" w:hAnsi="Arial" w:cs="Arial"/>
          <w:noProof/>
          <w:szCs w:val="24"/>
        </w:rPr>
        <w:drawing>
          <wp:inline distT="0" distB="0" distL="0" distR="0" wp14:anchorId="39DD577E" wp14:editId="39078C53">
            <wp:extent cx="8858250" cy="4924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0" cy="4924425"/>
                    </a:xfrm>
                    <a:prstGeom prst="rect">
                      <a:avLst/>
                    </a:prstGeom>
                    <a:noFill/>
                    <a:ln>
                      <a:noFill/>
                    </a:ln>
                  </pic:spPr>
                </pic:pic>
              </a:graphicData>
            </a:graphic>
          </wp:inline>
        </w:drawing>
      </w:r>
    </w:p>
    <w:p w14:paraId="1CE8D072" w14:textId="77777777" w:rsidR="007D3CEC" w:rsidRPr="000D7575" w:rsidRDefault="007D3CEC" w:rsidP="005C61F6">
      <w:pPr>
        <w:rPr>
          <w:rFonts w:ascii="Arial" w:hAnsi="Arial" w:cs="Arial"/>
          <w:b/>
          <w:szCs w:val="24"/>
        </w:rPr>
      </w:pPr>
    </w:p>
    <w:p w14:paraId="2A915B5D" w14:textId="77777777" w:rsidR="007D3CEC" w:rsidRPr="000D7575" w:rsidRDefault="007D3CEC" w:rsidP="005C61F6">
      <w:pPr>
        <w:rPr>
          <w:rFonts w:ascii="Arial" w:hAnsi="Arial" w:cs="Arial"/>
          <w:b/>
          <w:szCs w:val="24"/>
        </w:rPr>
      </w:pPr>
    </w:p>
    <w:p w14:paraId="256AD03C" w14:textId="77777777" w:rsidR="007D3CEC" w:rsidRPr="000D7575" w:rsidRDefault="007D3CEC" w:rsidP="005C61F6">
      <w:pPr>
        <w:rPr>
          <w:rFonts w:ascii="Arial" w:hAnsi="Arial" w:cs="Arial"/>
          <w:b/>
          <w:szCs w:val="24"/>
        </w:rPr>
      </w:pPr>
    </w:p>
    <w:p w14:paraId="0DC35249" w14:textId="77777777" w:rsidR="007D3CEC" w:rsidRPr="000D7575" w:rsidRDefault="007D3CEC" w:rsidP="005C61F6">
      <w:pPr>
        <w:rPr>
          <w:rFonts w:ascii="Arial" w:hAnsi="Arial" w:cs="Arial"/>
          <w:b/>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180"/>
        <w:gridCol w:w="1430"/>
        <w:gridCol w:w="2567"/>
        <w:gridCol w:w="963"/>
        <w:gridCol w:w="963"/>
        <w:gridCol w:w="963"/>
        <w:gridCol w:w="963"/>
        <w:gridCol w:w="2361"/>
      </w:tblGrid>
      <w:tr w:rsidR="00DF5266" w:rsidRPr="000D7575" w14:paraId="0A861A9F" w14:textId="77777777" w:rsidTr="001F7012">
        <w:tc>
          <w:tcPr>
            <w:tcW w:w="1784" w:type="dxa"/>
            <w:shd w:val="clear" w:color="auto" w:fill="auto"/>
          </w:tcPr>
          <w:p w14:paraId="19386EBF"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Business Plan Outcome</w:t>
            </w:r>
          </w:p>
        </w:tc>
        <w:tc>
          <w:tcPr>
            <w:tcW w:w="2180" w:type="dxa"/>
            <w:shd w:val="clear" w:color="auto" w:fill="auto"/>
          </w:tcPr>
          <w:p w14:paraId="24FD6004"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27594FFF"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67" w:type="dxa"/>
            <w:shd w:val="clear" w:color="auto" w:fill="auto"/>
          </w:tcPr>
          <w:p w14:paraId="285EBB9C"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55501E92" w14:textId="77777777" w:rsidR="00DF5266" w:rsidRPr="000D7575" w:rsidRDefault="00DF5266" w:rsidP="00DF5266">
            <w:pPr>
              <w:spacing w:after="120"/>
              <w:rPr>
                <w:rFonts w:ascii="Arial" w:eastAsia="Calibri" w:hAnsi="Arial" w:cs="Arial"/>
                <w:b/>
                <w:szCs w:val="24"/>
              </w:rPr>
            </w:pPr>
          </w:p>
        </w:tc>
        <w:tc>
          <w:tcPr>
            <w:tcW w:w="963" w:type="dxa"/>
            <w:shd w:val="clear" w:color="auto" w:fill="auto"/>
          </w:tcPr>
          <w:p w14:paraId="7DB1AB24" w14:textId="71C3DE1F"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23FF77B2" w14:textId="1AB873D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1A9FA5A2" w14:textId="78468BF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79A1F3A4" w14:textId="7F3A6AE4"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61" w:type="dxa"/>
            <w:shd w:val="clear" w:color="auto" w:fill="auto"/>
          </w:tcPr>
          <w:p w14:paraId="5C207F01"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68E73FC3" w14:textId="77777777" w:rsidR="00DF5266" w:rsidRPr="000D7575" w:rsidRDefault="00DF5266" w:rsidP="00DF5266">
            <w:pPr>
              <w:rPr>
                <w:rFonts w:ascii="Arial" w:eastAsia="Calibri" w:hAnsi="Arial" w:cs="Arial"/>
                <w:b/>
                <w:szCs w:val="24"/>
              </w:rPr>
            </w:pPr>
          </w:p>
        </w:tc>
      </w:tr>
      <w:tr w:rsidR="00D86D2E" w:rsidRPr="000D7575" w14:paraId="12417769" w14:textId="77777777" w:rsidTr="006A2902">
        <w:tc>
          <w:tcPr>
            <w:tcW w:w="1784" w:type="dxa"/>
            <w:shd w:val="clear" w:color="auto" w:fill="auto"/>
          </w:tcPr>
          <w:p w14:paraId="55B80620"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5. Enhance the positive company image</w:t>
            </w:r>
          </w:p>
          <w:p w14:paraId="0FCFD497" w14:textId="77777777" w:rsidR="00D86D2E" w:rsidRPr="000D7575" w:rsidRDefault="00D86D2E" w:rsidP="005C61F6">
            <w:pPr>
              <w:rPr>
                <w:rFonts w:ascii="Arial" w:eastAsia="Calibri" w:hAnsi="Arial" w:cs="Arial"/>
                <w:b/>
                <w:szCs w:val="24"/>
              </w:rPr>
            </w:pPr>
          </w:p>
          <w:p w14:paraId="331B6BF7" w14:textId="77777777" w:rsidR="00D86D2E" w:rsidRPr="000D7575" w:rsidRDefault="00D86D2E" w:rsidP="005C61F6">
            <w:pPr>
              <w:rPr>
                <w:rFonts w:ascii="Arial" w:eastAsia="Calibri" w:hAnsi="Arial" w:cs="Arial"/>
                <w:b/>
                <w:szCs w:val="24"/>
              </w:rPr>
            </w:pPr>
          </w:p>
        </w:tc>
        <w:tc>
          <w:tcPr>
            <w:tcW w:w="2180" w:type="dxa"/>
            <w:shd w:val="clear" w:color="auto" w:fill="auto"/>
          </w:tcPr>
          <w:p w14:paraId="3E09A4AB"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9. Media clippings.</w:t>
            </w:r>
          </w:p>
        </w:tc>
        <w:tc>
          <w:tcPr>
            <w:tcW w:w="1430" w:type="dxa"/>
            <w:shd w:val="clear" w:color="auto" w:fill="auto"/>
          </w:tcPr>
          <w:p w14:paraId="12FF07F8" w14:textId="77777777" w:rsidR="00D86D2E" w:rsidRPr="000D7575" w:rsidRDefault="00D86D2E" w:rsidP="005C61F6">
            <w:pPr>
              <w:jc w:val="both"/>
              <w:rPr>
                <w:rFonts w:ascii="Arial" w:eastAsia="Calibri" w:hAnsi="Arial" w:cs="Arial"/>
                <w:szCs w:val="24"/>
              </w:rPr>
            </w:pPr>
            <w:r w:rsidRPr="000D7575">
              <w:rPr>
                <w:rFonts w:ascii="Arial" w:eastAsia="Calibri" w:hAnsi="Arial" w:cs="Arial"/>
                <w:szCs w:val="24"/>
              </w:rPr>
              <w:t>Quarterly</w:t>
            </w:r>
          </w:p>
        </w:tc>
        <w:tc>
          <w:tcPr>
            <w:tcW w:w="2567" w:type="dxa"/>
            <w:shd w:val="clear" w:color="auto" w:fill="auto"/>
          </w:tcPr>
          <w:p w14:paraId="5CE17262" w14:textId="77777777" w:rsidR="00D86D2E" w:rsidRPr="000D7575" w:rsidRDefault="00D86D2E" w:rsidP="00DF1EC0">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Red = number of negative press clippings outweigh neutral and positive.</w:t>
            </w:r>
          </w:p>
          <w:p w14:paraId="4FEE09C5" w14:textId="77777777" w:rsidR="00D86D2E" w:rsidRPr="000D7575" w:rsidRDefault="00D86D2E" w:rsidP="00DF1EC0">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Amber = number of negative and neutral press clippings outweigh positive.</w:t>
            </w:r>
          </w:p>
          <w:p w14:paraId="79F9A12E" w14:textId="77777777" w:rsidR="00D86D2E" w:rsidRPr="000D7575" w:rsidRDefault="00D86D2E" w:rsidP="00DF1EC0">
            <w:pPr>
              <w:pStyle w:val="ListParagraph"/>
              <w:numPr>
                <w:ilvl w:val="0"/>
                <w:numId w:val="14"/>
              </w:numPr>
              <w:spacing w:after="0" w:line="240" w:lineRule="auto"/>
              <w:rPr>
                <w:rFonts w:ascii="Arial" w:hAnsi="Arial" w:cs="Arial"/>
                <w:sz w:val="24"/>
                <w:szCs w:val="24"/>
              </w:rPr>
            </w:pPr>
            <w:r w:rsidRPr="000D7575">
              <w:rPr>
                <w:rFonts w:ascii="Arial" w:hAnsi="Arial" w:cs="Arial"/>
                <w:sz w:val="24"/>
                <w:szCs w:val="24"/>
              </w:rPr>
              <w:t xml:space="preserve">Green = number of positive and neutral media clippings outweigh negative. </w:t>
            </w:r>
          </w:p>
        </w:tc>
        <w:tc>
          <w:tcPr>
            <w:tcW w:w="963" w:type="dxa"/>
            <w:shd w:val="clear" w:color="auto" w:fill="92D050"/>
          </w:tcPr>
          <w:p w14:paraId="78A96103" w14:textId="77777777" w:rsidR="00D86D2E" w:rsidRPr="00AD7631" w:rsidRDefault="00AD7631" w:rsidP="005C61F6">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92D050"/>
          </w:tcPr>
          <w:p w14:paraId="14FBA14F" w14:textId="7E484B1E" w:rsidR="00D86D2E" w:rsidRPr="000D7575" w:rsidRDefault="006A2902" w:rsidP="005C61F6">
            <w:pPr>
              <w:pStyle w:val="ListParagraph"/>
              <w:spacing w:after="0" w:line="240" w:lineRule="auto"/>
              <w:ind w:left="0"/>
              <w:jc w:val="both"/>
              <w:rPr>
                <w:rFonts w:ascii="Arial" w:hAnsi="Arial" w:cs="Arial"/>
                <w:sz w:val="24"/>
                <w:szCs w:val="24"/>
              </w:rPr>
            </w:pPr>
            <w:r>
              <w:rPr>
                <w:rFonts w:ascii="Arial" w:hAnsi="Arial" w:cs="Arial"/>
                <w:sz w:val="24"/>
                <w:szCs w:val="24"/>
              </w:rPr>
              <w:t>Green</w:t>
            </w:r>
          </w:p>
        </w:tc>
        <w:tc>
          <w:tcPr>
            <w:tcW w:w="963" w:type="dxa"/>
            <w:shd w:val="clear" w:color="auto" w:fill="FFFFFF" w:themeFill="background1"/>
          </w:tcPr>
          <w:p w14:paraId="146818DC" w14:textId="34C90423" w:rsidR="00D86D2E" w:rsidRPr="000D7575" w:rsidRDefault="00D86D2E" w:rsidP="005C61F6">
            <w:pPr>
              <w:pStyle w:val="ListParagraph"/>
              <w:spacing w:after="0" w:line="240" w:lineRule="auto"/>
              <w:ind w:left="0"/>
              <w:jc w:val="both"/>
              <w:rPr>
                <w:rFonts w:ascii="Arial" w:hAnsi="Arial" w:cs="Arial"/>
                <w:sz w:val="24"/>
                <w:szCs w:val="24"/>
              </w:rPr>
            </w:pPr>
          </w:p>
        </w:tc>
        <w:tc>
          <w:tcPr>
            <w:tcW w:w="963" w:type="dxa"/>
            <w:shd w:val="clear" w:color="auto" w:fill="FFFFFF" w:themeFill="background1"/>
          </w:tcPr>
          <w:p w14:paraId="788E7C7F" w14:textId="202133B2" w:rsidR="00D86D2E" w:rsidRPr="000D7575" w:rsidRDefault="00D86D2E" w:rsidP="005C61F6">
            <w:pPr>
              <w:jc w:val="both"/>
              <w:rPr>
                <w:rFonts w:ascii="Arial" w:hAnsi="Arial" w:cs="Arial"/>
                <w:szCs w:val="24"/>
              </w:rPr>
            </w:pPr>
          </w:p>
        </w:tc>
        <w:tc>
          <w:tcPr>
            <w:tcW w:w="2361" w:type="dxa"/>
            <w:shd w:val="clear" w:color="auto" w:fill="FFFFFF" w:themeFill="background1"/>
          </w:tcPr>
          <w:p w14:paraId="72F024E3" w14:textId="77777777" w:rsidR="00A32AF2" w:rsidRDefault="000F13D8" w:rsidP="004D386D">
            <w:pPr>
              <w:pStyle w:val="ListParagraph"/>
              <w:spacing w:after="0" w:line="240" w:lineRule="auto"/>
              <w:ind w:left="0"/>
              <w:rPr>
                <w:rFonts w:ascii="Arial" w:eastAsia="Times New Roman" w:hAnsi="Arial" w:cs="Arial"/>
                <w:sz w:val="24"/>
                <w:szCs w:val="24"/>
                <w:lang w:eastAsia="en-GB"/>
              </w:rPr>
            </w:pPr>
            <w:r>
              <w:rPr>
                <w:rFonts w:ascii="Arial" w:eastAsia="Times New Roman" w:hAnsi="Arial" w:cs="Arial"/>
                <w:sz w:val="24"/>
                <w:szCs w:val="24"/>
                <w:lang w:eastAsia="en-GB"/>
              </w:rPr>
              <w:t xml:space="preserve">At its September 2021 meeting the HLH Board asked that consideration be given to updating the RAG ratings for this performance indicator based on being likely to always be RAG rated “green” based on past experience. A new graph has been developed below which shows media sentiment. </w:t>
            </w:r>
            <w:r w:rsidR="004D386D">
              <w:rPr>
                <w:rFonts w:ascii="Arial" w:eastAsia="Times New Roman" w:hAnsi="Arial" w:cs="Arial"/>
                <w:sz w:val="24"/>
                <w:szCs w:val="24"/>
                <w:lang w:eastAsia="en-GB"/>
              </w:rPr>
              <w:t xml:space="preserve">RAG ratings will be developed after some experience of using the new system has been gained. </w:t>
            </w:r>
          </w:p>
          <w:p w14:paraId="0D4B0668" w14:textId="57870C4F" w:rsidR="004D386D" w:rsidRPr="009A6FD2" w:rsidRDefault="004D386D" w:rsidP="004D386D">
            <w:pPr>
              <w:pStyle w:val="ListParagraph"/>
              <w:spacing w:after="0" w:line="240" w:lineRule="auto"/>
              <w:ind w:left="0"/>
              <w:rPr>
                <w:rFonts w:ascii="Arial" w:hAnsi="Arial" w:cs="Arial"/>
                <w:color w:val="FF0000"/>
                <w:sz w:val="24"/>
                <w:szCs w:val="24"/>
              </w:rPr>
            </w:pPr>
          </w:p>
        </w:tc>
      </w:tr>
    </w:tbl>
    <w:p w14:paraId="748EB063" w14:textId="55714897" w:rsidR="00D86D2E" w:rsidRDefault="00D86D2E" w:rsidP="005C61F6">
      <w:pPr>
        <w:spacing w:after="120"/>
        <w:rPr>
          <w:rFonts w:ascii="Arial" w:hAnsi="Arial" w:cs="Arial"/>
          <w:b/>
          <w:szCs w:val="24"/>
        </w:rPr>
      </w:pPr>
    </w:p>
    <w:p w14:paraId="2D3761B5" w14:textId="6E0F589F" w:rsidR="00E70D49" w:rsidRPr="000D7575" w:rsidRDefault="00E70D49" w:rsidP="00E70D49">
      <w:pPr>
        <w:spacing w:after="120"/>
        <w:rPr>
          <w:rFonts w:ascii="Arial" w:hAnsi="Arial" w:cs="Arial"/>
          <w:b/>
          <w:szCs w:val="24"/>
        </w:rPr>
      </w:pPr>
      <w:r w:rsidRPr="000D7575">
        <w:rPr>
          <w:rFonts w:ascii="Arial" w:hAnsi="Arial" w:cs="Arial"/>
          <w:b/>
          <w:szCs w:val="24"/>
        </w:rPr>
        <w:lastRenderedPageBreak/>
        <w:t>Performance Indicator 9 - Media Clippings</w:t>
      </w:r>
    </w:p>
    <w:p w14:paraId="4595E6A4" w14:textId="77777777" w:rsidR="000F13D8" w:rsidRDefault="00E70D49" w:rsidP="005C61F6">
      <w:pPr>
        <w:spacing w:after="120"/>
        <w:rPr>
          <w:rFonts w:ascii="Arial" w:hAnsi="Arial" w:cs="Arial"/>
          <w:szCs w:val="24"/>
        </w:rPr>
      </w:pPr>
      <w:r w:rsidRPr="000D7575">
        <w:rPr>
          <w:rFonts w:ascii="Arial" w:hAnsi="Arial" w:cs="Arial"/>
          <w:szCs w:val="24"/>
        </w:rPr>
        <w:t xml:space="preserve">The following graph </w:t>
      </w:r>
      <w:r w:rsidR="000F13D8">
        <w:rPr>
          <w:rFonts w:ascii="Arial" w:hAnsi="Arial" w:cs="Arial"/>
          <w:szCs w:val="24"/>
        </w:rPr>
        <w:t>is in a new format and shows a greater range of information (different types of media/releases) with recording having commenced in September 2021.</w:t>
      </w:r>
    </w:p>
    <w:p w14:paraId="1CC19C7C" w14:textId="0110E88D" w:rsidR="00E70D49" w:rsidRDefault="00CA601E" w:rsidP="004D386D">
      <w:pPr>
        <w:spacing w:after="120"/>
        <w:jc w:val="center"/>
      </w:pPr>
      <w:r>
        <w:rPr>
          <w:noProof/>
        </w:rPr>
        <w:drawing>
          <wp:inline distT="0" distB="0" distL="0" distR="0" wp14:anchorId="7FDB89A9" wp14:editId="765BA581">
            <wp:extent cx="4399100" cy="48863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5301" cy="4893212"/>
                    </a:xfrm>
                    <a:prstGeom prst="rect">
                      <a:avLst/>
                    </a:prstGeom>
                  </pic:spPr>
                </pic:pic>
              </a:graphicData>
            </a:graphic>
          </wp:inline>
        </w:drawing>
      </w:r>
      <w:r w:rsidR="00E70D49">
        <w:br w:type="page"/>
      </w:r>
    </w:p>
    <w:tbl>
      <w:tblPr>
        <w:tblW w:w="144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DF5266" w:rsidRPr="000D7575" w14:paraId="0EB5AD56" w14:textId="77777777" w:rsidTr="00A50375">
        <w:tc>
          <w:tcPr>
            <w:tcW w:w="1559" w:type="dxa"/>
            <w:tcBorders>
              <w:bottom w:val="single" w:sz="4" w:space="0" w:color="auto"/>
            </w:tcBorders>
            <w:shd w:val="clear" w:color="auto" w:fill="auto"/>
          </w:tcPr>
          <w:p w14:paraId="409EC05F" w14:textId="27024299" w:rsidR="00DF5266" w:rsidRPr="000D7575" w:rsidRDefault="00792B7C" w:rsidP="00DF5266">
            <w:pPr>
              <w:spacing w:after="120"/>
              <w:rPr>
                <w:rFonts w:ascii="Arial" w:eastAsia="Calibri" w:hAnsi="Arial" w:cs="Arial"/>
                <w:b/>
                <w:szCs w:val="24"/>
              </w:rPr>
            </w:pPr>
            <w:r w:rsidRPr="000D7575">
              <w:rPr>
                <w:rFonts w:ascii="Arial" w:hAnsi="Arial" w:cs="Arial"/>
                <w:b/>
                <w:szCs w:val="24"/>
              </w:rPr>
              <w:lastRenderedPageBreak/>
              <w:br w:type="page"/>
            </w:r>
            <w:r w:rsidR="00E862F9">
              <w:rPr>
                <w:rFonts w:ascii="Arial" w:hAnsi="Arial" w:cs="Arial"/>
                <w:b/>
                <w:noProof/>
                <w:szCs w:val="24"/>
              </w:rPr>
              <w:t xml:space="preserve"> </w:t>
            </w:r>
            <w:r w:rsidR="00DF5266" w:rsidRPr="000D7575">
              <w:rPr>
                <w:rFonts w:ascii="Arial" w:eastAsia="Calibri" w:hAnsi="Arial" w:cs="Arial"/>
                <w:b/>
                <w:szCs w:val="24"/>
              </w:rPr>
              <w:t>Business Plan Outcome</w:t>
            </w:r>
          </w:p>
        </w:tc>
        <w:tc>
          <w:tcPr>
            <w:tcW w:w="2126" w:type="dxa"/>
            <w:shd w:val="clear" w:color="auto" w:fill="auto"/>
          </w:tcPr>
          <w:p w14:paraId="2546C831"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559" w:type="dxa"/>
            <w:shd w:val="clear" w:color="auto" w:fill="auto"/>
          </w:tcPr>
          <w:p w14:paraId="277AC4D0"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52" w:type="dxa"/>
            <w:shd w:val="clear" w:color="auto" w:fill="auto"/>
          </w:tcPr>
          <w:p w14:paraId="2BDD1E34"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5CDC8509" w14:textId="77777777" w:rsidR="00DF5266" w:rsidRPr="000D7575" w:rsidRDefault="00DF5266" w:rsidP="00DF5266">
            <w:pPr>
              <w:spacing w:after="120"/>
              <w:rPr>
                <w:rFonts w:ascii="Arial" w:eastAsia="Calibri" w:hAnsi="Arial" w:cs="Arial"/>
                <w:b/>
                <w:szCs w:val="24"/>
              </w:rPr>
            </w:pPr>
          </w:p>
        </w:tc>
        <w:tc>
          <w:tcPr>
            <w:tcW w:w="1134" w:type="dxa"/>
            <w:shd w:val="clear" w:color="auto" w:fill="auto"/>
          </w:tcPr>
          <w:p w14:paraId="12E88370" w14:textId="3ABDBC20"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1134" w:type="dxa"/>
            <w:shd w:val="clear" w:color="auto" w:fill="auto"/>
          </w:tcPr>
          <w:p w14:paraId="7D071901" w14:textId="0449053C"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1134" w:type="dxa"/>
            <w:shd w:val="clear" w:color="auto" w:fill="auto"/>
          </w:tcPr>
          <w:p w14:paraId="145739D8" w14:textId="2D77EFC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1134" w:type="dxa"/>
            <w:shd w:val="clear" w:color="auto" w:fill="auto"/>
          </w:tcPr>
          <w:p w14:paraId="7152DE52" w14:textId="3BD7ED19"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126" w:type="dxa"/>
            <w:shd w:val="clear" w:color="auto" w:fill="auto"/>
          </w:tcPr>
          <w:p w14:paraId="65B53017"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7B1278EA" w14:textId="77777777" w:rsidR="00DF5266" w:rsidRPr="000D7575" w:rsidRDefault="00DF5266" w:rsidP="00DF5266">
            <w:pPr>
              <w:rPr>
                <w:rFonts w:ascii="Arial" w:eastAsia="Calibri" w:hAnsi="Arial" w:cs="Arial"/>
                <w:b/>
                <w:szCs w:val="24"/>
              </w:rPr>
            </w:pPr>
          </w:p>
        </w:tc>
      </w:tr>
      <w:tr w:rsidR="00D86D2E" w:rsidRPr="00555662" w14:paraId="3CA8A96A" w14:textId="77777777" w:rsidTr="004D386D">
        <w:trPr>
          <w:trHeight w:val="2115"/>
        </w:trPr>
        <w:tc>
          <w:tcPr>
            <w:tcW w:w="1559" w:type="dxa"/>
            <w:shd w:val="clear" w:color="auto" w:fill="auto"/>
          </w:tcPr>
          <w:p w14:paraId="6AC76753" w14:textId="77777777" w:rsidR="00D86D2E" w:rsidRPr="00555662" w:rsidRDefault="00D86D2E" w:rsidP="005C61F6">
            <w:pPr>
              <w:rPr>
                <w:rFonts w:ascii="Arial" w:eastAsia="Calibri" w:hAnsi="Arial" w:cs="Arial"/>
                <w:b/>
                <w:szCs w:val="24"/>
              </w:rPr>
            </w:pPr>
            <w:r w:rsidRPr="00555662">
              <w:rPr>
                <w:rFonts w:ascii="Arial" w:eastAsia="Calibri" w:hAnsi="Arial" w:cs="Arial"/>
                <w:b/>
                <w:szCs w:val="24"/>
              </w:rPr>
              <w:t>6. Be a trusted and effective partner</w:t>
            </w:r>
          </w:p>
          <w:p w14:paraId="7ED3C5FF" w14:textId="77777777" w:rsidR="00D86D2E" w:rsidRPr="00555662" w:rsidRDefault="00D86D2E" w:rsidP="005C61F6">
            <w:pPr>
              <w:rPr>
                <w:rFonts w:ascii="Arial" w:eastAsia="Calibri" w:hAnsi="Arial" w:cs="Arial"/>
                <w:b/>
                <w:szCs w:val="24"/>
              </w:rPr>
            </w:pPr>
          </w:p>
        </w:tc>
        <w:tc>
          <w:tcPr>
            <w:tcW w:w="2126" w:type="dxa"/>
            <w:shd w:val="clear" w:color="auto" w:fill="auto"/>
          </w:tcPr>
          <w:p w14:paraId="1D5FC8BE" w14:textId="77777777" w:rsidR="00D86D2E" w:rsidRPr="00555662" w:rsidRDefault="00D86D2E" w:rsidP="005C61F6">
            <w:pPr>
              <w:rPr>
                <w:rFonts w:ascii="Arial" w:eastAsia="Calibri" w:hAnsi="Arial" w:cs="Arial"/>
                <w:szCs w:val="24"/>
              </w:rPr>
            </w:pPr>
            <w:r w:rsidRPr="00555662">
              <w:rPr>
                <w:rFonts w:ascii="Arial" w:eastAsia="Calibri" w:hAnsi="Arial" w:cs="Arial"/>
                <w:szCs w:val="24"/>
              </w:rPr>
              <w:t xml:space="preserve">10. THC’s annual survey of performance and attitudes. </w:t>
            </w:r>
          </w:p>
        </w:tc>
        <w:tc>
          <w:tcPr>
            <w:tcW w:w="1559" w:type="dxa"/>
            <w:shd w:val="clear" w:color="auto" w:fill="auto"/>
          </w:tcPr>
          <w:p w14:paraId="7EA4D34C" w14:textId="77777777" w:rsidR="00D86D2E" w:rsidRPr="00555662" w:rsidRDefault="00D86D2E" w:rsidP="005C61F6">
            <w:pPr>
              <w:spacing w:after="120"/>
              <w:rPr>
                <w:rFonts w:ascii="Arial" w:eastAsia="Calibri" w:hAnsi="Arial" w:cs="Arial"/>
                <w:szCs w:val="24"/>
              </w:rPr>
            </w:pPr>
            <w:r w:rsidRPr="00555662">
              <w:rPr>
                <w:rFonts w:ascii="Arial" w:eastAsia="Calibri" w:hAnsi="Arial" w:cs="Arial"/>
                <w:szCs w:val="24"/>
              </w:rPr>
              <w:t>Annual.</w:t>
            </w:r>
          </w:p>
        </w:tc>
        <w:tc>
          <w:tcPr>
            <w:tcW w:w="2552" w:type="dxa"/>
            <w:shd w:val="clear" w:color="auto" w:fill="auto"/>
          </w:tcPr>
          <w:p w14:paraId="144B063E" w14:textId="77777777" w:rsidR="00D86D2E" w:rsidRPr="00555662" w:rsidRDefault="00D86D2E" w:rsidP="00DF1EC0">
            <w:pPr>
              <w:pStyle w:val="ListParagraph"/>
              <w:numPr>
                <w:ilvl w:val="0"/>
                <w:numId w:val="15"/>
              </w:numPr>
              <w:spacing w:after="0" w:line="240" w:lineRule="auto"/>
              <w:rPr>
                <w:rFonts w:ascii="Arial" w:hAnsi="Arial" w:cs="Arial"/>
                <w:sz w:val="24"/>
                <w:szCs w:val="24"/>
              </w:rPr>
            </w:pPr>
            <w:r w:rsidRPr="00555662">
              <w:rPr>
                <w:rFonts w:ascii="Arial" w:hAnsi="Arial" w:cs="Arial"/>
                <w:sz w:val="24"/>
                <w:szCs w:val="24"/>
              </w:rPr>
              <w:t>Red = all HLH areas of work represented receive lower net satisfaction ratings than the previous year.</w:t>
            </w:r>
          </w:p>
          <w:p w14:paraId="1D3B4747" w14:textId="77777777" w:rsidR="00D86D2E" w:rsidRPr="00555662" w:rsidRDefault="00D86D2E" w:rsidP="00DF1EC0">
            <w:pPr>
              <w:pStyle w:val="ListParagraph"/>
              <w:numPr>
                <w:ilvl w:val="0"/>
                <w:numId w:val="15"/>
              </w:numPr>
              <w:spacing w:after="0" w:line="240" w:lineRule="auto"/>
              <w:ind w:left="714" w:hanging="357"/>
              <w:rPr>
                <w:rFonts w:ascii="Arial" w:hAnsi="Arial" w:cs="Arial"/>
                <w:sz w:val="24"/>
                <w:szCs w:val="24"/>
              </w:rPr>
            </w:pPr>
            <w:r w:rsidRPr="00555662">
              <w:rPr>
                <w:rFonts w:ascii="Arial" w:hAnsi="Arial" w:cs="Arial"/>
                <w:sz w:val="24"/>
                <w:szCs w:val="24"/>
              </w:rPr>
              <w:t>Amber = two or more areas of HLH work receive lower net satisfaction ratings than the previous year.</w:t>
            </w:r>
          </w:p>
          <w:p w14:paraId="062A1E9A" w14:textId="77777777" w:rsidR="00D86D2E" w:rsidRPr="00555662" w:rsidRDefault="00D86D2E" w:rsidP="00DF1EC0">
            <w:pPr>
              <w:pStyle w:val="ListParagraph"/>
              <w:numPr>
                <w:ilvl w:val="0"/>
                <w:numId w:val="15"/>
              </w:numPr>
              <w:spacing w:after="0" w:line="240" w:lineRule="auto"/>
              <w:ind w:left="714" w:hanging="357"/>
              <w:rPr>
                <w:rFonts w:ascii="Arial" w:hAnsi="Arial" w:cs="Arial"/>
                <w:sz w:val="24"/>
                <w:szCs w:val="24"/>
              </w:rPr>
            </w:pPr>
            <w:r w:rsidRPr="00555662">
              <w:rPr>
                <w:rFonts w:ascii="Arial" w:hAnsi="Arial" w:cs="Arial"/>
                <w:sz w:val="24"/>
                <w:szCs w:val="24"/>
              </w:rPr>
              <w:t>Green = net satisfaction ratings are maintained or improved for three or more areas of HLH work compared with the previous year.</w:t>
            </w:r>
          </w:p>
        </w:tc>
        <w:tc>
          <w:tcPr>
            <w:tcW w:w="1134" w:type="dxa"/>
            <w:shd w:val="clear" w:color="auto" w:fill="BFBFBF" w:themeFill="background1" w:themeFillShade="BF"/>
          </w:tcPr>
          <w:p w14:paraId="18E4A914" w14:textId="77777777" w:rsidR="00D86D2E" w:rsidRPr="00555662" w:rsidRDefault="006F2BE0" w:rsidP="005C61F6">
            <w:pPr>
              <w:pStyle w:val="ListParagraph"/>
              <w:spacing w:after="120" w:line="240" w:lineRule="auto"/>
              <w:ind w:left="360"/>
              <w:rPr>
                <w:rFonts w:ascii="Arial" w:hAnsi="Arial" w:cs="Arial"/>
                <w:sz w:val="24"/>
                <w:szCs w:val="24"/>
              </w:rPr>
            </w:pPr>
            <w:r w:rsidRPr="00555662">
              <w:rPr>
                <w:rFonts w:ascii="Arial" w:hAnsi="Arial" w:cs="Arial"/>
                <w:sz w:val="24"/>
                <w:szCs w:val="24"/>
              </w:rPr>
              <w:t>N</w:t>
            </w:r>
            <w:r w:rsidR="00D7529C" w:rsidRPr="00555662">
              <w:rPr>
                <w:rFonts w:ascii="Arial" w:hAnsi="Arial" w:cs="Arial"/>
                <w:sz w:val="24"/>
                <w:szCs w:val="24"/>
              </w:rPr>
              <w:t>/</w:t>
            </w:r>
            <w:r w:rsidRPr="00555662">
              <w:rPr>
                <w:rFonts w:ascii="Arial" w:hAnsi="Arial" w:cs="Arial"/>
                <w:sz w:val="24"/>
                <w:szCs w:val="24"/>
              </w:rPr>
              <w:t>A</w:t>
            </w:r>
          </w:p>
        </w:tc>
        <w:tc>
          <w:tcPr>
            <w:tcW w:w="1134" w:type="dxa"/>
            <w:shd w:val="clear" w:color="auto" w:fill="BFBFBF" w:themeFill="background1" w:themeFillShade="BF"/>
          </w:tcPr>
          <w:p w14:paraId="17372169" w14:textId="77777777" w:rsidR="00D86D2E" w:rsidRPr="00555662" w:rsidRDefault="00DD4280" w:rsidP="005C61F6">
            <w:pPr>
              <w:pStyle w:val="ListParagraph"/>
              <w:spacing w:after="120" w:line="240" w:lineRule="auto"/>
              <w:ind w:left="0"/>
              <w:jc w:val="both"/>
              <w:rPr>
                <w:rFonts w:ascii="Arial" w:hAnsi="Arial" w:cs="Arial"/>
                <w:sz w:val="24"/>
                <w:szCs w:val="24"/>
              </w:rPr>
            </w:pPr>
            <w:r w:rsidRPr="00555662">
              <w:rPr>
                <w:rFonts w:ascii="Arial" w:hAnsi="Arial" w:cs="Arial"/>
                <w:sz w:val="24"/>
                <w:szCs w:val="24"/>
              </w:rPr>
              <w:t>N</w:t>
            </w:r>
            <w:r w:rsidR="00D7529C" w:rsidRPr="00555662">
              <w:rPr>
                <w:rFonts w:ascii="Arial" w:hAnsi="Arial" w:cs="Arial"/>
                <w:sz w:val="24"/>
                <w:szCs w:val="24"/>
              </w:rPr>
              <w:t>/</w:t>
            </w:r>
            <w:r w:rsidRPr="00555662">
              <w:rPr>
                <w:rFonts w:ascii="Arial" w:hAnsi="Arial" w:cs="Arial"/>
                <w:sz w:val="24"/>
                <w:szCs w:val="24"/>
              </w:rPr>
              <w:t>A</w:t>
            </w:r>
          </w:p>
        </w:tc>
        <w:tc>
          <w:tcPr>
            <w:tcW w:w="1134" w:type="dxa"/>
            <w:shd w:val="clear" w:color="auto" w:fill="BFBFBF" w:themeFill="background1" w:themeFillShade="BF"/>
          </w:tcPr>
          <w:p w14:paraId="39097503" w14:textId="653B736A" w:rsidR="00D86D2E" w:rsidRPr="00555662" w:rsidRDefault="004D386D" w:rsidP="005C61F6">
            <w:pPr>
              <w:pStyle w:val="ListParagraph"/>
              <w:spacing w:after="120" w:line="240" w:lineRule="auto"/>
              <w:ind w:left="0"/>
              <w:rPr>
                <w:rFonts w:ascii="Arial" w:hAnsi="Arial" w:cs="Arial"/>
                <w:sz w:val="24"/>
                <w:szCs w:val="24"/>
              </w:rPr>
            </w:pPr>
            <w:r>
              <w:rPr>
                <w:rFonts w:ascii="Arial" w:hAnsi="Arial" w:cs="Arial"/>
                <w:sz w:val="24"/>
                <w:szCs w:val="24"/>
              </w:rPr>
              <w:t>NA</w:t>
            </w:r>
          </w:p>
        </w:tc>
        <w:tc>
          <w:tcPr>
            <w:tcW w:w="1134" w:type="dxa"/>
            <w:shd w:val="clear" w:color="auto" w:fill="BFBFBF" w:themeFill="background1" w:themeFillShade="BF"/>
          </w:tcPr>
          <w:p w14:paraId="3ADAD2F3" w14:textId="77777777" w:rsidR="00D86D2E" w:rsidRPr="00555662" w:rsidRDefault="00AC0D78" w:rsidP="00AC0D78">
            <w:pPr>
              <w:spacing w:after="120"/>
              <w:rPr>
                <w:rFonts w:ascii="Arial" w:hAnsi="Arial" w:cs="Arial"/>
                <w:szCs w:val="24"/>
              </w:rPr>
            </w:pPr>
            <w:r w:rsidRPr="00555662">
              <w:rPr>
                <w:rFonts w:ascii="Arial" w:hAnsi="Arial" w:cs="Arial"/>
                <w:szCs w:val="24"/>
              </w:rPr>
              <w:t>NA</w:t>
            </w:r>
          </w:p>
        </w:tc>
        <w:tc>
          <w:tcPr>
            <w:tcW w:w="2126" w:type="dxa"/>
            <w:shd w:val="clear" w:color="auto" w:fill="auto"/>
          </w:tcPr>
          <w:p w14:paraId="77DB8C77" w14:textId="44B6B0A4" w:rsidR="00D86D2E" w:rsidRPr="00555662" w:rsidRDefault="004D386D" w:rsidP="005C61F6">
            <w:pPr>
              <w:pStyle w:val="ListParagraph"/>
              <w:spacing w:after="120" w:line="240" w:lineRule="auto"/>
              <w:ind w:left="0"/>
              <w:rPr>
                <w:rFonts w:ascii="Arial" w:hAnsi="Arial" w:cs="Arial"/>
                <w:sz w:val="24"/>
                <w:szCs w:val="24"/>
              </w:rPr>
            </w:pPr>
            <w:r w:rsidRPr="004D386D">
              <w:rPr>
                <w:rFonts w:ascii="Arial" w:hAnsi="Arial" w:cs="Arial"/>
                <w:sz w:val="24"/>
                <w:szCs w:val="24"/>
              </w:rPr>
              <w:t>The Council has not carried out its annual survey of its citizen’s panel this year and it is anticipated that the next time that it will do this will be in 2022.</w:t>
            </w:r>
          </w:p>
        </w:tc>
      </w:tr>
    </w:tbl>
    <w:p w14:paraId="2D782ED6" w14:textId="77777777" w:rsidR="00D86D2E" w:rsidRPr="000D7575" w:rsidRDefault="00D86D2E" w:rsidP="005C61F6">
      <w:pPr>
        <w:spacing w:after="120"/>
        <w:rPr>
          <w:rFonts w:ascii="Arial" w:hAnsi="Arial" w:cs="Arial"/>
          <w:b/>
          <w:szCs w:val="24"/>
        </w:rPr>
      </w:pPr>
    </w:p>
    <w:p w14:paraId="76A98DB9" w14:textId="77777777" w:rsidR="00D86D2E" w:rsidRPr="000D7575" w:rsidRDefault="00D86D2E" w:rsidP="005C61F6">
      <w:pPr>
        <w:spacing w:after="120"/>
        <w:rPr>
          <w:rFonts w:ascii="Arial" w:hAnsi="Arial" w:cs="Arial"/>
          <w:b/>
          <w:szCs w:val="24"/>
        </w:rPr>
      </w:pPr>
    </w:p>
    <w:tbl>
      <w:tblPr>
        <w:tblW w:w="1445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126"/>
        <w:gridCol w:w="1559"/>
        <w:gridCol w:w="2552"/>
        <w:gridCol w:w="1134"/>
        <w:gridCol w:w="1134"/>
        <w:gridCol w:w="1134"/>
        <w:gridCol w:w="1134"/>
        <w:gridCol w:w="2126"/>
      </w:tblGrid>
      <w:tr w:rsidR="00DF5266" w:rsidRPr="000D7575" w14:paraId="6DD112FB" w14:textId="77777777" w:rsidTr="00190921">
        <w:tc>
          <w:tcPr>
            <w:tcW w:w="1559" w:type="dxa"/>
            <w:tcBorders>
              <w:bottom w:val="single" w:sz="4" w:space="0" w:color="auto"/>
            </w:tcBorders>
            <w:shd w:val="clear" w:color="auto" w:fill="auto"/>
          </w:tcPr>
          <w:p w14:paraId="61AEE512"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Business Plan Outcome</w:t>
            </w:r>
          </w:p>
        </w:tc>
        <w:tc>
          <w:tcPr>
            <w:tcW w:w="2126" w:type="dxa"/>
            <w:shd w:val="clear" w:color="auto" w:fill="auto"/>
          </w:tcPr>
          <w:p w14:paraId="0D96CEEA"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559" w:type="dxa"/>
            <w:shd w:val="clear" w:color="auto" w:fill="auto"/>
          </w:tcPr>
          <w:p w14:paraId="6D8CA5A5"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552" w:type="dxa"/>
            <w:shd w:val="clear" w:color="auto" w:fill="auto"/>
          </w:tcPr>
          <w:p w14:paraId="47BBA573"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04C70605" w14:textId="77777777" w:rsidR="00DF5266" w:rsidRPr="000D7575" w:rsidRDefault="00DF5266" w:rsidP="00DF5266">
            <w:pPr>
              <w:spacing w:after="120"/>
              <w:rPr>
                <w:rFonts w:ascii="Arial" w:eastAsia="Calibri" w:hAnsi="Arial" w:cs="Arial"/>
                <w:b/>
                <w:szCs w:val="24"/>
              </w:rPr>
            </w:pPr>
          </w:p>
        </w:tc>
        <w:tc>
          <w:tcPr>
            <w:tcW w:w="1134" w:type="dxa"/>
            <w:shd w:val="clear" w:color="auto" w:fill="auto"/>
          </w:tcPr>
          <w:p w14:paraId="623EAE1A" w14:textId="3F042BB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1134" w:type="dxa"/>
            <w:shd w:val="clear" w:color="auto" w:fill="auto"/>
          </w:tcPr>
          <w:p w14:paraId="19AA15CE" w14:textId="741214D5"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1134" w:type="dxa"/>
            <w:shd w:val="clear" w:color="auto" w:fill="auto"/>
          </w:tcPr>
          <w:p w14:paraId="2D134B11" w14:textId="0BC23F1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1134" w:type="dxa"/>
            <w:tcBorders>
              <w:bottom w:val="single" w:sz="4" w:space="0" w:color="auto"/>
            </w:tcBorders>
            <w:shd w:val="clear" w:color="auto" w:fill="auto"/>
          </w:tcPr>
          <w:p w14:paraId="58338CBD" w14:textId="76B1D189"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126" w:type="dxa"/>
            <w:shd w:val="clear" w:color="auto" w:fill="auto"/>
          </w:tcPr>
          <w:p w14:paraId="7302BD51"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58130C70" w14:textId="77777777" w:rsidR="00DF5266" w:rsidRPr="000D7575" w:rsidRDefault="00DF5266" w:rsidP="00DF5266">
            <w:pPr>
              <w:rPr>
                <w:rFonts w:ascii="Arial" w:eastAsia="Calibri" w:hAnsi="Arial" w:cs="Arial"/>
                <w:b/>
                <w:szCs w:val="24"/>
              </w:rPr>
            </w:pPr>
          </w:p>
        </w:tc>
      </w:tr>
      <w:tr w:rsidR="00D86D2E" w:rsidRPr="000D7575" w14:paraId="47007304" w14:textId="77777777" w:rsidTr="00190921">
        <w:trPr>
          <w:trHeight w:val="2115"/>
        </w:trPr>
        <w:tc>
          <w:tcPr>
            <w:tcW w:w="1559" w:type="dxa"/>
            <w:shd w:val="clear" w:color="auto" w:fill="auto"/>
          </w:tcPr>
          <w:p w14:paraId="08D20F6A"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6. Be a trusted and effective partner (cont.)</w:t>
            </w:r>
          </w:p>
        </w:tc>
        <w:tc>
          <w:tcPr>
            <w:tcW w:w="2126" w:type="dxa"/>
            <w:shd w:val="clear" w:color="auto" w:fill="auto"/>
          </w:tcPr>
          <w:p w14:paraId="7DA5FC18"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11. Partnership work with sportscotland</w:t>
            </w:r>
          </w:p>
        </w:tc>
        <w:tc>
          <w:tcPr>
            <w:tcW w:w="1559" w:type="dxa"/>
            <w:shd w:val="clear" w:color="auto" w:fill="auto"/>
          </w:tcPr>
          <w:p w14:paraId="63C51376" w14:textId="77777777" w:rsidR="00D86D2E" w:rsidRPr="000D7575" w:rsidRDefault="00D86D2E" w:rsidP="005C61F6">
            <w:pPr>
              <w:spacing w:after="120"/>
              <w:rPr>
                <w:rFonts w:ascii="Arial" w:eastAsia="Calibri" w:hAnsi="Arial" w:cs="Arial"/>
                <w:szCs w:val="24"/>
              </w:rPr>
            </w:pPr>
            <w:r w:rsidRPr="000D7575">
              <w:rPr>
                <w:rFonts w:ascii="Arial" w:eastAsia="Calibri" w:hAnsi="Arial" w:cs="Arial"/>
                <w:szCs w:val="24"/>
              </w:rPr>
              <w:t>Annual</w:t>
            </w:r>
          </w:p>
        </w:tc>
        <w:tc>
          <w:tcPr>
            <w:tcW w:w="2552" w:type="dxa"/>
            <w:shd w:val="clear" w:color="auto" w:fill="auto"/>
          </w:tcPr>
          <w:p w14:paraId="1A8881B1" w14:textId="77777777" w:rsidR="00D86D2E" w:rsidRPr="000D7575" w:rsidRDefault="00D86D2E" w:rsidP="00DF1EC0">
            <w:pPr>
              <w:pStyle w:val="ListParagraph"/>
              <w:numPr>
                <w:ilvl w:val="0"/>
                <w:numId w:val="3"/>
              </w:numPr>
              <w:spacing w:after="0" w:line="240" w:lineRule="auto"/>
              <w:rPr>
                <w:rFonts w:ascii="Arial" w:hAnsi="Arial" w:cs="Arial"/>
                <w:sz w:val="24"/>
                <w:szCs w:val="24"/>
              </w:rPr>
            </w:pPr>
            <w:r w:rsidRPr="000D7575">
              <w:rPr>
                <w:rFonts w:ascii="Arial" w:hAnsi="Arial" w:cs="Arial"/>
                <w:sz w:val="24"/>
                <w:szCs w:val="24"/>
              </w:rPr>
              <w:t>Red = cancellation of Partnership Agreement with sportscotland</w:t>
            </w:r>
          </w:p>
          <w:p w14:paraId="01E42564" w14:textId="77777777" w:rsidR="00D86D2E" w:rsidRPr="000D7575" w:rsidRDefault="00D86D2E" w:rsidP="00DF1EC0">
            <w:pPr>
              <w:pStyle w:val="ListParagraph"/>
              <w:numPr>
                <w:ilvl w:val="0"/>
                <w:numId w:val="3"/>
              </w:numPr>
              <w:spacing w:after="0" w:line="240" w:lineRule="auto"/>
              <w:rPr>
                <w:rFonts w:ascii="Arial" w:hAnsi="Arial" w:cs="Arial"/>
                <w:sz w:val="24"/>
                <w:szCs w:val="24"/>
              </w:rPr>
            </w:pPr>
            <w:r w:rsidRPr="000D7575">
              <w:rPr>
                <w:rFonts w:ascii="Arial" w:hAnsi="Arial" w:cs="Arial"/>
                <w:sz w:val="24"/>
                <w:szCs w:val="24"/>
              </w:rPr>
              <w:t>Amber = continuation of current level of partnership work with sportscotland</w:t>
            </w:r>
          </w:p>
          <w:p w14:paraId="287B28BF" w14:textId="77777777" w:rsidR="00D86D2E" w:rsidRPr="000D7575" w:rsidRDefault="00D86D2E" w:rsidP="00DF1EC0">
            <w:pPr>
              <w:pStyle w:val="ListParagraph"/>
              <w:numPr>
                <w:ilvl w:val="0"/>
                <w:numId w:val="3"/>
              </w:numPr>
              <w:spacing w:after="0" w:line="240" w:lineRule="auto"/>
              <w:ind w:left="714" w:hanging="357"/>
              <w:rPr>
                <w:rFonts w:ascii="Arial" w:hAnsi="Arial" w:cs="Arial"/>
                <w:sz w:val="24"/>
                <w:szCs w:val="24"/>
              </w:rPr>
            </w:pPr>
            <w:r w:rsidRPr="000D7575">
              <w:rPr>
                <w:rFonts w:ascii="Arial" w:hAnsi="Arial" w:cs="Arial"/>
                <w:sz w:val="24"/>
                <w:szCs w:val="24"/>
              </w:rPr>
              <w:t>Green = Growth in partnership working with sportscotland</w:t>
            </w:r>
          </w:p>
        </w:tc>
        <w:tc>
          <w:tcPr>
            <w:tcW w:w="1134" w:type="dxa"/>
            <w:shd w:val="clear" w:color="auto" w:fill="92D050"/>
          </w:tcPr>
          <w:p w14:paraId="17D702CE" w14:textId="77777777" w:rsidR="00D86D2E" w:rsidRPr="000D7575" w:rsidRDefault="00426029" w:rsidP="005C61F6">
            <w:pPr>
              <w:pStyle w:val="ListParagraph"/>
              <w:spacing w:after="120" w:line="240" w:lineRule="auto"/>
              <w:ind w:left="0"/>
              <w:rPr>
                <w:rFonts w:ascii="Arial" w:hAnsi="Arial" w:cs="Arial"/>
                <w:sz w:val="24"/>
                <w:szCs w:val="24"/>
              </w:rPr>
            </w:pPr>
            <w:r w:rsidRPr="000D7575">
              <w:rPr>
                <w:rFonts w:ascii="Arial" w:hAnsi="Arial" w:cs="Arial"/>
                <w:sz w:val="24"/>
                <w:szCs w:val="24"/>
              </w:rPr>
              <w:t>Green</w:t>
            </w:r>
          </w:p>
        </w:tc>
        <w:tc>
          <w:tcPr>
            <w:tcW w:w="1134" w:type="dxa"/>
            <w:shd w:val="clear" w:color="auto" w:fill="BFBFBF" w:themeFill="background1" w:themeFillShade="BF"/>
          </w:tcPr>
          <w:p w14:paraId="2E935408" w14:textId="77777777" w:rsidR="00D86D2E" w:rsidRPr="000D7575" w:rsidRDefault="00DD4280" w:rsidP="005C61F6">
            <w:pPr>
              <w:pStyle w:val="ListParagraph"/>
              <w:spacing w:after="120" w:line="240" w:lineRule="auto"/>
              <w:ind w:left="0"/>
              <w:jc w:val="both"/>
              <w:rPr>
                <w:rFonts w:ascii="Arial" w:hAnsi="Arial" w:cs="Arial"/>
                <w:sz w:val="24"/>
                <w:szCs w:val="24"/>
              </w:rPr>
            </w:pPr>
            <w:r>
              <w:rPr>
                <w:rFonts w:ascii="Arial" w:hAnsi="Arial" w:cs="Arial"/>
                <w:sz w:val="24"/>
                <w:szCs w:val="24"/>
              </w:rPr>
              <w:t>N</w:t>
            </w:r>
            <w:r w:rsidR="00190921">
              <w:rPr>
                <w:rFonts w:ascii="Arial" w:hAnsi="Arial" w:cs="Arial"/>
                <w:sz w:val="24"/>
                <w:szCs w:val="24"/>
              </w:rPr>
              <w:t>A</w:t>
            </w:r>
          </w:p>
        </w:tc>
        <w:tc>
          <w:tcPr>
            <w:tcW w:w="1134" w:type="dxa"/>
            <w:shd w:val="clear" w:color="auto" w:fill="BFBFBF" w:themeFill="background1" w:themeFillShade="BF"/>
          </w:tcPr>
          <w:p w14:paraId="650B7D69" w14:textId="77777777" w:rsidR="00D86D2E" w:rsidRPr="000D7575" w:rsidRDefault="00D7529C" w:rsidP="005C61F6">
            <w:pPr>
              <w:pStyle w:val="ListParagraph"/>
              <w:spacing w:after="120" w:line="240" w:lineRule="auto"/>
              <w:ind w:left="0"/>
              <w:rPr>
                <w:rFonts w:ascii="Arial" w:hAnsi="Arial" w:cs="Arial"/>
                <w:sz w:val="24"/>
                <w:szCs w:val="24"/>
              </w:rPr>
            </w:pPr>
            <w:r>
              <w:rPr>
                <w:rFonts w:ascii="Arial" w:hAnsi="Arial" w:cs="Arial"/>
                <w:sz w:val="24"/>
                <w:szCs w:val="24"/>
              </w:rPr>
              <w:t>NA</w:t>
            </w:r>
          </w:p>
        </w:tc>
        <w:tc>
          <w:tcPr>
            <w:tcW w:w="1134" w:type="dxa"/>
            <w:tcBorders>
              <w:bottom w:val="nil"/>
            </w:tcBorders>
            <w:shd w:val="clear" w:color="auto" w:fill="BFBFBF" w:themeFill="background1" w:themeFillShade="BF"/>
          </w:tcPr>
          <w:p w14:paraId="04D7226E" w14:textId="77777777" w:rsidR="00D86D2E" w:rsidRPr="00190921" w:rsidRDefault="008F1687" w:rsidP="00190921">
            <w:pPr>
              <w:spacing w:after="120"/>
              <w:rPr>
                <w:rFonts w:ascii="Arial" w:hAnsi="Arial" w:cs="Arial"/>
                <w:szCs w:val="24"/>
              </w:rPr>
            </w:pPr>
            <w:r w:rsidRPr="00190921">
              <w:rPr>
                <w:rFonts w:ascii="Arial" w:hAnsi="Arial" w:cs="Arial"/>
                <w:szCs w:val="24"/>
              </w:rPr>
              <w:t>NA</w:t>
            </w:r>
          </w:p>
        </w:tc>
        <w:tc>
          <w:tcPr>
            <w:tcW w:w="2126" w:type="dxa"/>
            <w:shd w:val="clear" w:color="auto" w:fill="auto"/>
          </w:tcPr>
          <w:p w14:paraId="4C507E0C" w14:textId="7E3911C5" w:rsidR="00D86D2E" w:rsidRPr="000D7575" w:rsidRDefault="00FB0E56" w:rsidP="005C61F6">
            <w:pPr>
              <w:pStyle w:val="ListParagraph"/>
              <w:spacing w:after="120" w:line="240" w:lineRule="auto"/>
              <w:ind w:left="0"/>
              <w:rPr>
                <w:rFonts w:ascii="Arial" w:hAnsi="Arial" w:cs="Arial"/>
                <w:sz w:val="24"/>
                <w:szCs w:val="24"/>
              </w:rPr>
            </w:pPr>
            <w:r>
              <w:rPr>
                <w:rFonts w:ascii="Arial" w:hAnsi="Arial" w:cs="Arial"/>
                <w:sz w:val="24"/>
                <w:szCs w:val="24"/>
              </w:rPr>
              <w:t xml:space="preserve">NA – this is an annual indicator which was last considered by the HLH Board at its September 2021 meeting. </w:t>
            </w:r>
          </w:p>
        </w:tc>
      </w:tr>
    </w:tbl>
    <w:p w14:paraId="7749466D" w14:textId="77777777" w:rsidR="00D86D2E" w:rsidRPr="000D7575" w:rsidRDefault="00D86D2E" w:rsidP="005C61F6">
      <w:pPr>
        <w:spacing w:after="120"/>
        <w:rPr>
          <w:rFonts w:ascii="Arial" w:hAnsi="Arial" w:cs="Arial"/>
          <w:b/>
          <w:szCs w:val="24"/>
        </w:rPr>
        <w:sectPr w:rsidR="00D86D2E" w:rsidRPr="000D7575" w:rsidSect="001671A2">
          <w:pgSz w:w="16838" w:h="11906" w:orient="landscape"/>
          <w:pgMar w:top="1440" w:right="1440" w:bottom="1440" w:left="1440" w:header="720" w:footer="720" w:gutter="0"/>
          <w:cols w:space="720"/>
          <w:docGrid w:linePitch="326"/>
        </w:sectPr>
      </w:pPr>
    </w:p>
    <w:p w14:paraId="511FCBF7" w14:textId="77777777" w:rsidR="00D86D2E" w:rsidRPr="000D7575" w:rsidRDefault="00D86D2E" w:rsidP="005C61F6">
      <w:pPr>
        <w:spacing w:after="120"/>
        <w:rPr>
          <w:rFonts w:ascii="Arial" w:hAnsi="Arial" w:cs="Arial"/>
          <w:noProof/>
          <w:szCs w:val="24"/>
        </w:rPr>
      </w:pPr>
      <w:r w:rsidRPr="000D7575">
        <w:rPr>
          <w:rFonts w:ascii="Arial" w:hAnsi="Arial" w:cs="Arial"/>
          <w:szCs w:val="24"/>
        </w:rPr>
        <w:lastRenderedPageBreak/>
        <w:t xml:space="preserve"> </w:t>
      </w:r>
    </w:p>
    <w:p w14:paraId="4BE0B30C" w14:textId="77777777" w:rsidR="00D86D2E" w:rsidRPr="000D7575" w:rsidRDefault="00D86D2E" w:rsidP="005C61F6">
      <w:pPr>
        <w:rPr>
          <w:rFonts w:ascii="Arial"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2148"/>
        <w:gridCol w:w="1430"/>
        <w:gridCol w:w="2614"/>
        <w:gridCol w:w="963"/>
        <w:gridCol w:w="963"/>
        <w:gridCol w:w="963"/>
        <w:gridCol w:w="963"/>
        <w:gridCol w:w="2317"/>
      </w:tblGrid>
      <w:tr w:rsidR="00DF5266" w:rsidRPr="000D7575" w14:paraId="3C174763" w14:textId="77777777" w:rsidTr="00DF5266">
        <w:tc>
          <w:tcPr>
            <w:tcW w:w="1813" w:type="dxa"/>
            <w:tcBorders>
              <w:bottom w:val="single" w:sz="4" w:space="0" w:color="auto"/>
            </w:tcBorders>
            <w:shd w:val="clear" w:color="auto" w:fill="auto"/>
          </w:tcPr>
          <w:p w14:paraId="0641B7EB" w14:textId="77777777" w:rsidR="00DF5266" w:rsidRPr="000D7575" w:rsidRDefault="00DF5266" w:rsidP="00DF5266">
            <w:pPr>
              <w:spacing w:after="120"/>
              <w:rPr>
                <w:rFonts w:ascii="Arial" w:eastAsia="Calibri" w:hAnsi="Arial" w:cs="Arial"/>
                <w:b/>
                <w:szCs w:val="24"/>
              </w:rPr>
            </w:pPr>
            <w:bookmarkStart w:id="1" w:name="_Hlk41496724"/>
            <w:r w:rsidRPr="000D7575">
              <w:rPr>
                <w:rFonts w:ascii="Arial" w:eastAsia="Calibri" w:hAnsi="Arial" w:cs="Arial"/>
                <w:b/>
                <w:szCs w:val="24"/>
              </w:rPr>
              <w:t>Business Plan Outcome</w:t>
            </w:r>
          </w:p>
        </w:tc>
        <w:tc>
          <w:tcPr>
            <w:tcW w:w="2148" w:type="dxa"/>
            <w:tcBorders>
              <w:bottom w:val="single" w:sz="4" w:space="0" w:color="auto"/>
            </w:tcBorders>
            <w:shd w:val="clear" w:color="auto" w:fill="auto"/>
          </w:tcPr>
          <w:p w14:paraId="22395CB5"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Performance Indicator</w:t>
            </w:r>
          </w:p>
        </w:tc>
        <w:tc>
          <w:tcPr>
            <w:tcW w:w="1430" w:type="dxa"/>
            <w:tcBorders>
              <w:bottom w:val="single" w:sz="4" w:space="0" w:color="auto"/>
            </w:tcBorders>
            <w:shd w:val="clear" w:color="auto" w:fill="auto"/>
          </w:tcPr>
          <w:p w14:paraId="0DA65749"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Reporting Frequency</w:t>
            </w:r>
          </w:p>
        </w:tc>
        <w:tc>
          <w:tcPr>
            <w:tcW w:w="2614" w:type="dxa"/>
            <w:tcBorders>
              <w:bottom w:val="single" w:sz="4" w:space="0" w:color="auto"/>
            </w:tcBorders>
            <w:shd w:val="clear" w:color="auto" w:fill="auto"/>
          </w:tcPr>
          <w:p w14:paraId="416F4298"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RAG* Rating Definition</w:t>
            </w:r>
          </w:p>
          <w:p w14:paraId="645A8819" w14:textId="77777777" w:rsidR="00DF5266" w:rsidRPr="000D7575" w:rsidRDefault="00DF5266" w:rsidP="00DF5266">
            <w:pPr>
              <w:spacing w:after="120"/>
              <w:rPr>
                <w:rFonts w:ascii="Arial" w:eastAsia="Calibri" w:hAnsi="Arial" w:cs="Arial"/>
                <w:b/>
                <w:szCs w:val="24"/>
              </w:rPr>
            </w:pPr>
            <w:r w:rsidRPr="000D7575">
              <w:rPr>
                <w:rFonts w:ascii="Arial" w:eastAsia="Calibri" w:hAnsi="Arial" w:cs="Arial"/>
                <w:b/>
                <w:szCs w:val="24"/>
              </w:rPr>
              <w:t>(*Red/Amber/Green)</w:t>
            </w:r>
          </w:p>
        </w:tc>
        <w:tc>
          <w:tcPr>
            <w:tcW w:w="963" w:type="dxa"/>
            <w:tcBorders>
              <w:bottom w:val="single" w:sz="4" w:space="0" w:color="auto"/>
            </w:tcBorders>
            <w:shd w:val="clear" w:color="auto" w:fill="auto"/>
          </w:tcPr>
          <w:p w14:paraId="002420D8" w14:textId="70521BD9"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tcBorders>
              <w:bottom w:val="single" w:sz="4" w:space="0" w:color="auto"/>
            </w:tcBorders>
            <w:shd w:val="clear" w:color="auto" w:fill="auto"/>
          </w:tcPr>
          <w:p w14:paraId="050CB851" w14:textId="2D1DED3A"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tcBorders>
              <w:bottom w:val="single" w:sz="4" w:space="0" w:color="auto"/>
            </w:tcBorders>
            <w:shd w:val="clear" w:color="auto" w:fill="auto"/>
          </w:tcPr>
          <w:p w14:paraId="5407B798" w14:textId="7867BC4F"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tcBorders>
              <w:bottom w:val="single" w:sz="4" w:space="0" w:color="auto"/>
            </w:tcBorders>
            <w:shd w:val="clear" w:color="auto" w:fill="auto"/>
          </w:tcPr>
          <w:p w14:paraId="471B24F6" w14:textId="067706D3"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17" w:type="dxa"/>
            <w:tcBorders>
              <w:bottom w:val="single" w:sz="4" w:space="0" w:color="auto"/>
            </w:tcBorders>
            <w:shd w:val="clear" w:color="auto" w:fill="auto"/>
          </w:tcPr>
          <w:p w14:paraId="4B25B9E5"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1614EEBB" w14:textId="77777777" w:rsidR="00DF5266" w:rsidRPr="000D7575" w:rsidRDefault="00DF5266" w:rsidP="00DF5266">
            <w:pPr>
              <w:rPr>
                <w:rFonts w:ascii="Arial" w:eastAsia="Calibri" w:hAnsi="Arial" w:cs="Arial"/>
                <w:b/>
                <w:szCs w:val="24"/>
              </w:rPr>
            </w:pPr>
          </w:p>
        </w:tc>
      </w:tr>
      <w:tr w:rsidR="00D86D2E" w:rsidRPr="000D7575" w14:paraId="28A41797" w14:textId="77777777" w:rsidTr="00092C10">
        <w:trPr>
          <w:trHeight w:val="1854"/>
        </w:trPr>
        <w:tc>
          <w:tcPr>
            <w:tcW w:w="1813" w:type="dxa"/>
            <w:tcBorders>
              <w:bottom w:val="single" w:sz="4" w:space="0" w:color="auto"/>
            </w:tcBorders>
            <w:shd w:val="clear" w:color="auto" w:fill="auto"/>
          </w:tcPr>
          <w:p w14:paraId="641A776E"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w:t>
            </w:r>
          </w:p>
        </w:tc>
        <w:tc>
          <w:tcPr>
            <w:tcW w:w="2148" w:type="dxa"/>
            <w:tcBorders>
              <w:bottom w:val="single" w:sz="4" w:space="0" w:color="auto"/>
            </w:tcBorders>
            <w:shd w:val="clear" w:color="auto" w:fill="auto"/>
          </w:tcPr>
          <w:p w14:paraId="6664A853"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 xml:space="preserve">12. Financial monitoring. </w:t>
            </w:r>
          </w:p>
          <w:p w14:paraId="3E9A7189" w14:textId="77777777" w:rsidR="00D86D2E" w:rsidRPr="000D7575" w:rsidRDefault="00D86D2E" w:rsidP="005C61F6">
            <w:pPr>
              <w:spacing w:after="120"/>
              <w:rPr>
                <w:rFonts w:ascii="Arial" w:eastAsia="Calibri" w:hAnsi="Arial" w:cs="Arial"/>
                <w:szCs w:val="24"/>
              </w:rPr>
            </w:pPr>
          </w:p>
        </w:tc>
        <w:tc>
          <w:tcPr>
            <w:tcW w:w="1430" w:type="dxa"/>
            <w:tcBorders>
              <w:bottom w:val="single" w:sz="4" w:space="0" w:color="auto"/>
            </w:tcBorders>
            <w:shd w:val="clear" w:color="auto" w:fill="auto"/>
          </w:tcPr>
          <w:p w14:paraId="46027880" w14:textId="77777777" w:rsidR="00D86D2E" w:rsidRPr="000D7575" w:rsidRDefault="00D86D2E" w:rsidP="005C61F6">
            <w:pPr>
              <w:jc w:val="both"/>
              <w:rPr>
                <w:rFonts w:ascii="Arial" w:eastAsia="Calibri" w:hAnsi="Arial" w:cs="Arial"/>
                <w:szCs w:val="24"/>
              </w:rPr>
            </w:pPr>
            <w:r w:rsidRPr="000D7575">
              <w:rPr>
                <w:rFonts w:ascii="Arial" w:eastAsia="Calibri" w:hAnsi="Arial" w:cs="Arial"/>
                <w:szCs w:val="24"/>
              </w:rPr>
              <w:t>Quarterly.</w:t>
            </w:r>
          </w:p>
        </w:tc>
        <w:tc>
          <w:tcPr>
            <w:tcW w:w="2614" w:type="dxa"/>
            <w:tcBorders>
              <w:bottom w:val="single" w:sz="4" w:space="0" w:color="auto"/>
            </w:tcBorders>
            <w:shd w:val="clear" w:color="auto" w:fill="auto"/>
          </w:tcPr>
          <w:p w14:paraId="67D59745"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An assessment of the year end outturn where:</w:t>
            </w:r>
          </w:p>
          <w:p w14:paraId="08192AEE" w14:textId="77777777" w:rsidR="00D86D2E" w:rsidRPr="000D7575" w:rsidRDefault="00D86D2E" w:rsidP="005C61F6">
            <w:pPr>
              <w:rPr>
                <w:rFonts w:ascii="Arial" w:eastAsia="Calibri" w:hAnsi="Arial" w:cs="Arial"/>
                <w:szCs w:val="24"/>
              </w:rPr>
            </w:pPr>
          </w:p>
          <w:p w14:paraId="48909F69" w14:textId="77777777" w:rsidR="00D86D2E" w:rsidRPr="000D7575" w:rsidRDefault="00D86D2E" w:rsidP="00DF1EC0">
            <w:pPr>
              <w:pStyle w:val="ListParagraph"/>
              <w:numPr>
                <w:ilvl w:val="0"/>
                <w:numId w:val="16"/>
              </w:numPr>
              <w:spacing w:after="0" w:line="240" w:lineRule="auto"/>
              <w:rPr>
                <w:rFonts w:ascii="Arial" w:hAnsi="Arial" w:cs="Arial"/>
                <w:sz w:val="24"/>
                <w:szCs w:val="24"/>
              </w:rPr>
            </w:pPr>
            <w:r w:rsidRPr="000D7575">
              <w:rPr>
                <w:rFonts w:ascii="Arial" w:hAnsi="Arial" w:cs="Arial"/>
                <w:sz w:val="24"/>
                <w:szCs w:val="24"/>
              </w:rPr>
              <w:t>Red = delivery of services over budget above 2%.</w:t>
            </w:r>
          </w:p>
          <w:p w14:paraId="6F406CC3" w14:textId="77777777" w:rsidR="00D86D2E" w:rsidRPr="000D7575" w:rsidRDefault="00D86D2E" w:rsidP="00DF1EC0">
            <w:pPr>
              <w:pStyle w:val="ListParagraph"/>
              <w:numPr>
                <w:ilvl w:val="0"/>
                <w:numId w:val="16"/>
              </w:numPr>
              <w:spacing w:after="0" w:line="240" w:lineRule="auto"/>
              <w:rPr>
                <w:rFonts w:ascii="Arial" w:hAnsi="Arial" w:cs="Arial"/>
                <w:sz w:val="24"/>
                <w:szCs w:val="24"/>
              </w:rPr>
            </w:pPr>
            <w:r w:rsidRPr="000D7575">
              <w:rPr>
                <w:rFonts w:ascii="Arial" w:hAnsi="Arial" w:cs="Arial"/>
                <w:sz w:val="24"/>
                <w:szCs w:val="24"/>
              </w:rPr>
              <w:t>Amber = delivery of services between break-even and 2% over budget.</w:t>
            </w:r>
          </w:p>
          <w:p w14:paraId="15996B14" w14:textId="77777777" w:rsidR="00D86D2E" w:rsidRPr="000D7575" w:rsidRDefault="00D86D2E" w:rsidP="00DF1EC0">
            <w:pPr>
              <w:pStyle w:val="ListParagraph"/>
              <w:numPr>
                <w:ilvl w:val="0"/>
                <w:numId w:val="16"/>
              </w:numPr>
              <w:spacing w:after="0" w:line="240" w:lineRule="auto"/>
              <w:rPr>
                <w:rFonts w:ascii="Arial" w:hAnsi="Arial" w:cs="Arial"/>
                <w:sz w:val="24"/>
                <w:szCs w:val="24"/>
              </w:rPr>
            </w:pPr>
            <w:r w:rsidRPr="000D7575">
              <w:rPr>
                <w:rFonts w:ascii="Arial" w:hAnsi="Arial" w:cs="Arial"/>
                <w:sz w:val="24"/>
                <w:szCs w:val="24"/>
              </w:rPr>
              <w:t>Green = delivery of services within budget.</w:t>
            </w:r>
          </w:p>
        </w:tc>
        <w:tc>
          <w:tcPr>
            <w:tcW w:w="963" w:type="dxa"/>
            <w:tcBorders>
              <w:bottom w:val="single" w:sz="4" w:space="0" w:color="auto"/>
            </w:tcBorders>
            <w:shd w:val="clear" w:color="auto" w:fill="92D050"/>
          </w:tcPr>
          <w:p w14:paraId="39ADAA05" w14:textId="3E2E1D45" w:rsidR="00D86D2E" w:rsidRPr="000D7575" w:rsidRDefault="00535A68" w:rsidP="005C61F6">
            <w:pPr>
              <w:rPr>
                <w:rFonts w:ascii="Arial" w:eastAsia="Calibri" w:hAnsi="Arial" w:cs="Arial"/>
                <w:szCs w:val="24"/>
              </w:rPr>
            </w:pPr>
            <w:r>
              <w:rPr>
                <w:rFonts w:ascii="Arial" w:eastAsia="Calibri" w:hAnsi="Arial" w:cs="Arial"/>
                <w:szCs w:val="24"/>
              </w:rPr>
              <w:t>Green</w:t>
            </w:r>
          </w:p>
        </w:tc>
        <w:tc>
          <w:tcPr>
            <w:tcW w:w="963" w:type="dxa"/>
            <w:tcBorders>
              <w:bottom w:val="single" w:sz="4" w:space="0" w:color="auto"/>
            </w:tcBorders>
            <w:shd w:val="clear" w:color="auto" w:fill="92D050"/>
          </w:tcPr>
          <w:p w14:paraId="56604DCB" w14:textId="585CF614" w:rsidR="00D86D2E" w:rsidRPr="000D7575" w:rsidRDefault="00092C10" w:rsidP="005C61F6">
            <w:pPr>
              <w:rPr>
                <w:rFonts w:ascii="Arial" w:eastAsia="Calibri" w:hAnsi="Arial" w:cs="Arial"/>
                <w:szCs w:val="24"/>
              </w:rPr>
            </w:pPr>
            <w:r>
              <w:rPr>
                <w:rFonts w:ascii="Arial" w:eastAsia="Calibri" w:hAnsi="Arial" w:cs="Arial"/>
                <w:szCs w:val="24"/>
              </w:rPr>
              <w:t>Green</w:t>
            </w:r>
          </w:p>
        </w:tc>
        <w:tc>
          <w:tcPr>
            <w:tcW w:w="963" w:type="dxa"/>
            <w:tcBorders>
              <w:bottom w:val="single" w:sz="4" w:space="0" w:color="auto"/>
            </w:tcBorders>
            <w:shd w:val="clear" w:color="auto" w:fill="FFFFFF" w:themeFill="background1"/>
          </w:tcPr>
          <w:p w14:paraId="479545A1" w14:textId="2B527F5F" w:rsidR="00D86D2E" w:rsidRPr="000D7575" w:rsidRDefault="00D86D2E" w:rsidP="005C61F6">
            <w:pPr>
              <w:rPr>
                <w:rFonts w:ascii="Arial" w:eastAsia="Calibri" w:hAnsi="Arial" w:cs="Arial"/>
                <w:szCs w:val="24"/>
              </w:rPr>
            </w:pPr>
          </w:p>
        </w:tc>
        <w:tc>
          <w:tcPr>
            <w:tcW w:w="963" w:type="dxa"/>
            <w:tcBorders>
              <w:bottom w:val="single" w:sz="4" w:space="0" w:color="auto"/>
            </w:tcBorders>
            <w:shd w:val="clear" w:color="auto" w:fill="FFFFFF" w:themeFill="background1"/>
          </w:tcPr>
          <w:p w14:paraId="449D0602" w14:textId="3C0F202F" w:rsidR="00D86D2E" w:rsidRPr="00AB6C94" w:rsidRDefault="00D86D2E" w:rsidP="005C61F6">
            <w:pPr>
              <w:rPr>
                <w:rFonts w:ascii="Arial" w:eastAsia="Calibri" w:hAnsi="Arial" w:cs="Arial"/>
                <w:color w:val="FF0000"/>
                <w:szCs w:val="24"/>
              </w:rPr>
            </w:pPr>
          </w:p>
        </w:tc>
        <w:tc>
          <w:tcPr>
            <w:tcW w:w="2317" w:type="dxa"/>
            <w:tcBorders>
              <w:bottom w:val="single" w:sz="4" w:space="0" w:color="auto"/>
            </w:tcBorders>
            <w:shd w:val="clear" w:color="auto" w:fill="auto"/>
          </w:tcPr>
          <w:p w14:paraId="56FC505E" w14:textId="7E29FD76" w:rsidR="00C82432" w:rsidRPr="00560C6B" w:rsidRDefault="00513E84" w:rsidP="00535A68">
            <w:pPr>
              <w:rPr>
                <w:rFonts w:ascii="Arial" w:eastAsia="Calibri" w:hAnsi="Arial" w:cs="Arial"/>
                <w:szCs w:val="24"/>
              </w:rPr>
            </w:pPr>
            <w:r w:rsidRPr="004D386D">
              <w:rPr>
                <w:rFonts w:ascii="Arial" w:hAnsi="Arial" w:cs="Arial"/>
              </w:rPr>
              <w:t>Th</w:t>
            </w:r>
            <w:r w:rsidR="00173D82" w:rsidRPr="004D386D">
              <w:rPr>
                <w:rFonts w:ascii="Arial" w:hAnsi="Arial" w:cs="Arial"/>
              </w:rPr>
              <w:t xml:space="preserve">is </w:t>
            </w:r>
            <w:r w:rsidRPr="004D386D">
              <w:rPr>
                <w:rFonts w:ascii="Arial" w:hAnsi="Arial" w:cs="Arial"/>
              </w:rPr>
              <w:t>PI has</w:t>
            </w:r>
            <w:r w:rsidR="00173D82" w:rsidRPr="004D386D">
              <w:rPr>
                <w:rFonts w:ascii="Arial" w:hAnsi="Arial" w:cs="Arial"/>
              </w:rPr>
              <w:t xml:space="preserve"> </w:t>
            </w:r>
            <w:r w:rsidRPr="004D386D">
              <w:rPr>
                <w:rFonts w:ascii="Arial" w:hAnsi="Arial" w:cs="Arial"/>
              </w:rPr>
              <w:t xml:space="preserve">been RAG rated </w:t>
            </w:r>
            <w:r w:rsidR="00535A68" w:rsidRPr="004D386D">
              <w:rPr>
                <w:rFonts w:ascii="Arial" w:hAnsi="Arial" w:cs="Arial"/>
              </w:rPr>
              <w:t>green</w:t>
            </w:r>
            <w:r w:rsidR="00173D82" w:rsidRPr="004D386D">
              <w:rPr>
                <w:rFonts w:ascii="Arial" w:hAnsi="Arial" w:cs="Arial"/>
              </w:rPr>
              <w:t xml:space="preserve"> because</w:t>
            </w:r>
            <w:r w:rsidR="00535A68" w:rsidRPr="004D386D">
              <w:rPr>
                <w:rFonts w:ascii="Arial" w:hAnsi="Arial" w:cs="Arial"/>
              </w:rPr>
              <w:t xml:space="preserve"> it </w:t>
            </w:r>
            <w:r w:rsidR="00535A68" w:rsidRPr="004D386D">
              <w:rPr>
                <w:rFonts w:ascii="Arial" w:hAnsi="Arial" w:cs="Arial"/>
                <w:szCs w:val="24"/>
              </w:rPr>
              <w:t xml:space="preserve">is within the £3.4M under-write agreed by </w:t>
            </w:r>
            <w:r w:rsidR="00AD281E" w:rsidRPr="004D386D">
              <w:rPr>
                <w:rFonts w:ascii="Arial" w:hAnsi="Arial" w:cs="Arial"/>
                <w:szCs w:val="24"/>
              </w:rPr>
              <w:t>THC, at its meeting on 4</w:t>
            </w:r>
            <w:r w:rsidR="00AA0FD1" w:rsidRPr="004D386D">
              <w:rPr>
                <w:rFonts w:ascii="Arial" w:hAnsi="Arial" w:cs="Arial"/>
                <w:szCs w:val="24"/>
              </w:rPr>
              <w:t xml:space="preserve"> </w:t>
            </w:r>
            <w:r w:rsidR="00AD281E" w:rsidRPr="004D386D">
              <w:rPr>
                <w:rFonts w:ascii="Arial" w:hAnsi="Arial" w:cs="Arial"/>
                <w:szCs w:val="24"/>
              </w:rPr>
              <w:t>March 202</w:t>
            </w:r>
            <w:r w:rsidR="00535A68" w:rsidRPr="004D386D">
              <w:rPr>
                <w:rFonts w:ascii="Arial" w:hAnsi="Arial" w:cs="Arial"/>
                <w:szCs w:val="24"/>
              </w:rPr>
              <w:t>1.</w:t>
            </w:r>
            <w:r w:rsidR="00535A68" w:rsidRPr="004D386D">
              <w:rPr>
                <w:rFonts w:ascii="Arial" w:hAnsi="Arial" w:cs="Arial"/>
              </w:rPr>
              <w:t xml:space="preserve"> Please see the Finance Report elsewhere on this agenda for further information.</w:t>
            </w:r>
          </w:p>
        </w:tc>
      </w:tr>
      <w:bookmarkEnd w:id="1"/>
    </w:tbl>
    <w:p w14:paraId="046B7468" w14:textId="77777777" w:rsidR="00077CDC" w:rsidRDefault="00077CDC" w:rsidP="005C61F6">
      <w:pPr>
        <w:rPr>
          <w:rFonts w:ascii="Arial" w:hAnsi="Arial" w:cs="Arial"/>
          <w:szCs w:val="24"/>
        </w:rPr>
      </w:pPr>
    </w:p>
    <w:p w14:paraId="234F8DE7" w14:textId="77777777" w:rsidR="00077CDC" w:rsidRDefault="00077CDC" w:rsidP="00077CDC">
      <w:pPr>
        <w:spacing w:after="120"/>
        <w:rPr>
          <w:rFonts w:ascii="Arial" w:hAnsi="Arial" w:cs="Arial"/>
          <w:b/>
          <w:szCs w:val="24"/>
        </w:rPr>
      </w:pPr>
    </w:p>
    <w:p w14:paraId="2D536327" w14:textId="77777777" w:rsidR="00077CDC" w:rsidRDefault="00077CDC" w:rsidP="00077CDC">
      <w:pPr>
        <w:spacing w:after="120"/>
        <w:rPr>
          <w:rFonts w:ascii="Arial" w:hAnsi="Arial" w:cs="Arial"/>
          <w:b/>
          <w:szCs w:val="24"/>
        </w:rPr>
      </w:pPr>
    </w:p>
    <w:p w14:paraId="37A8E7DE" w14:textId="77777777" w:rsidR="00077CDC" w:rsidRDefault="00077CDC" w:rsidP="00077CDC">
      <w:pPr>
        <w:spacing w:after="120"/>
        <w:rPr>
          <w:rFonts w:ascii="Arial" w:hAnsi="Arial" w:cs="Arial"/>
          <w:b/>
          <w:szCs w:val="24"/>
        </w:rPr>
      </w:pPr>
    </w:p>
    <w:p w14:paraId="141ABF76" w14:textId="77777777" w:rsidR="00077CDC" w:rsidRDefault="00077CDC" w:rsidP="00077CDC">
      <w:pPr>
        <w:spacing w:after="120"/>
        <w:rPr>
          <w:rFonts w:ascii="Arial" w:hAnsi="Arial" w:cs="Arial"/>
          <w:b/>
          <w:szCs w:val="24"/>
        </w:rPr>
      </w:pPr>
    </w:p>
    <w:p w14:paraId="03AF303E" w14:textId="77777777" w:rsidR="00077CDC" w:rsidRDefault="00077CDC" w:rsidP="00077CDC">
      <w:pPr>
        <w:spacing w:after="120"/>
        <w:rPr>
          <w:rFonts w:ascii="Arial" w:hAnsi="Arial" w:cs="Arial"/>
          <w:b/>
          <w:szCs w:val="24"/>
        </w:rPr>
      </w:pPr>
    </w:p>
    <w:p w14:paraId="295D78DF" w14:textId="612FD946" w:rsidR="00077CDC" w:rsidRPr="000D7575" w:rsidRDefault="00077CDC" w:rsidP="00077CDC">
      <w:pPr>
        <w:spacing w:after="120"/>
        <w:rPr>
          <w:rFonts w:ascii="Arial" w:hAnsi="Arial" w:cs="Arial"/>
          <w:szCs w:val="24"/>
        </w:rPr>
      </w:pPr>
      <w:r w:rsidRPr="000D7575">
        <w:rPr>
          <w:rFonts w:ascii="Arial" w:hAnsi="Arial" w:cs="Arial"/>
          <w:b/>
          <w:szCs w:val="24"/>
        </w:rPr>
        <w:lastRenderedPageBreak/>
        <w:t>Performance Indicator 12 - Financial monitoring</w:t>
      </w:r>
      <w:r w:rsidRPr="000D7575">
        <w:rPr>
          <w:rFonts w:ascii="Arial" w:hAnsi="Arial" w:cs="Arial"/>
          <w:szCs w:val="24"/>
        </w:rPr>
        <w:t xml:space="preserve"> </w:t>
      </w:r>
    </w:p>
    <w:p w14:paraId="1F998C55" w14:textId="77777777" w:rsidR="00077CDC" w:rsidRDefault="00077CDC" w:rsidP="00077CDC">
      <w:pPr>
        <w:spacing w:after="120"/>
        <w:rPr>
          <w:rFonts w:ascii="Arial" w:hAnsi="Arial" w:cs="Arial"/>
          <w:szCs w:val="24"/>
        </w:rPr>
      </w:pPr>
      <w:r w:rsidRPr="000D7575">
        <w:rPr>
          <w:rFonts w:ascii="Arial" w:hAnsi="Arial" w:cs="Arial"/>
          <w:szCs w:val="24"/>
        </w:rPr>
        <w:t>See the Finance Report elsewhere on this agenda for further information.</w:t>
      </w:r>
    </w:p>
    <w:p w14:paraId="3A29D5D8" w14:textId="1A1FB5C6" w:rsidR="00DC0CEF" w:rsidRPr="000D7575" w:rsidRDefault="00092C10" w:rsidP="00077CDC">
      <w:pPr>
        <w:spacing w:after="120"/>
        <w:rPr>
          <w:rFonts w:ascii="Arial" w:hAnsi="Arial" w:cs="Arial"/>
          <w:szCs w:val="24"/>
        </w:rPr>
      </w:pPr>
      <w:r>
        <w:rPr>
          <w:rFonts w:ascii="Arial" w:hAnsi="Arial" w:cs="Arial"/>
          <w:noProof/>
          <w:szCs w:val="24"/>
        </w:rPr>
        <w:drawing>
          <wp:inline distT="0" distB="0" distL="0" distR="0" wp14:anchorId="6AB2693C" wp14:editId="1A00573E">
            <wp:extent cx="8863330" cy="4933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3330" cy="4933950"/>
                    </a:xfrm>
                    <a:prstGeom prst="rect">
                      <a:avLst/>
                    </a:prstGeom>
                    <a:noFill/>
                    <a:ln>
                      <a:noFill/>
                    </a:ln>
                  </pic:spPr>
                </pic:pic>
              </a:graphicData>
            </a:graphic>
          </wp:inline>
        </w:drawing>
      </w:r>
    </w:p>
    <w:p w14:paraId="71FD9F13" w14:textId="77777777" w:rsidR="006D567F" w:rsidRPr="000D7575" w:rsidRDefault="006D567F" w:rsidP="005C61F6">
      <w:pPr>
        <w:spacing w:after="120"/>
        <w:rPr>
          <w:rFonts w:ascii="Arial" w:hAnsi="Arial" w:cs="Arial"/>
          <w:szCs w:val="24"/>
        </w:rPr>
        <w:sectPr w:rsidR="006D567F" w:rsidRPr="000D7575"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2166"/>
        <w:gridCol w:w="1430"/>
        <w:gridCol w:w="2551"/>
        <w:gridCol w:w="963"/>
        <w:gridCol w:w="963"/>
        <w:gridCol w:w="963"/>
        <w:gridCol w:w="963"/>
        <w:gridCol w:w="2343"/>
      </w:tblGrid>
      <w:tr w:rsidR="00DF5266" w:rsidRPr="000D7575" w14:paraId="27B6395D" w14:textId="77777777" w:rsidTr="001F7012">
        <w:tc>
          <w:tcPr>
            <w:tcW w:w="1832" w:type="dxa"/>
            <w:tcBorders>
              <w:top w:val="single" w:sz="4" w:space="0" w:color="auto"/>
              <w:bottom w:val="single" w:sz="4" w:space="0" w:color="auto"/>
            </w:tcBorders>
            <w:shd w:val="clear" w:color="auto" w:fill="auto"/>
          </w:tcPr>
          <w:p w14:paraId="29CC936A"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lastRenderedPageBreak/>
              <w:t>Business Plan Outcome</w:t>
            </w:r>
          </w:p>
        </w:tc>
        <w:tc>
          <w:tcPr>
            <w:tcW w:w="2166" w:type="dxa"/>
            <w:tcBorders>
              <w:bottom w:val="single" w:sz="4" w:space="0" w:color="auto"/>
            </w:tcBorders>
            <w:shd w:val="clear" w:color="auto" w:fill="auto"/>
          </w:tcPr>
          <w:p w14:paraId="2840188F"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tcBorders>
              <w:bottom w:val="single" w:sz="4" w:space="0" w:color="auto"/>
            </w:tcBorders>
            <w:shd w:val="clear" w:color="auto" w:fill="auto"/>
          </w:tcPr>
          <w:p w14:paraId="3DFAF1A1"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51" w:type="dxa"/>
            <w:tcBorders>
              <w:bottom w:val="single" w:sz="4" w:space="0" w:color="auto"/>
            </w:tcBorders>
            <w:shd w:val="clear" w:color="auto" w:fill="auto"/>
          </w:tcPr>
          <w:p w14:paraId="5F14727F"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2E795724" w14:textId="77777777" w:rsidR="00DF5266" w:rsidRPr="000D7575" w:rsidRDefault="00DF5266" w:rsidP="00DF5266">
            <w:pPr>
              <w:rPr>
                <w:rFonts w:ascii="Arial" w:eastAsia="Calibri" w:hAnsi="Arial" w:cs="Arial"/>
                <w:b/>
                <w:szCs w:val="24"/>
              </w:rPr>
            </w:pPr>
          </w:p>
        </w:tc>
        <w:tc>
          <w:tcPr>
            <w:tcW w:w="963" w:type="dxa"/>
            <w:tcBorders>
              <w:bottom w:val="single" w:sz="4" w:space="0" w:color="auto"/>
            </w:tcBorders>
            <w:shd w:val="clear" w:color="auto" w:fill="auto"/>
          </w:tcPr>
          <w:p w14:paraId="0010D43A" w14:textId="358A8E5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tcBorders>
              <w:bottom w:val="single" w:sz="4" w:space="0" w:color="auto"/>
            </w:tcBorders>
            <w:shd w:val="clear" w:color="auto" w:fill="auto"/>
          </w:tcPr>
          <w:p w14:paraId="20AA67E0" w14:textId="09AA3A3D"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tcBorders>
              <w:bottom w:val="single" w:sz="4" w:space="0" w:color="auto"/>
            </w:tcBorders>
            <w:shd w:val="clear" w:color="auto" w:fill="auto"/>
          </w:tcPr>
          <w:p w14:paraId="445FB5B2" w14:textId="3A91973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tcBorders>
              <w:bottom w:val="single" w:sz="4" w:space="0" w:color="auto"/>
            </w:tcBorders>
            <w:shd w:val="clear" w:color="auto" w:fill="auto"/>
          </w:tcPr>
          <w:p w14:paraId="26CA536B" w14:textId="31F0D7A8"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43" w:type="dxa"/>
            <w:tcBorders>
              <w:bottom w:val="single" w:sz="4" w:space="0" w:color="auto"/>
            </w:tcBorders>
            <w:shd w:val="clear" w:color="auto" w:fill="auto"/>
          </w:tcPr>
          <w:p w14:paraId="01596E92"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7D6BB2C5" w14:textId="77777777" w:rsidR="00DF5266" w:rsidRPr="000D7575" w:rsidRDefault="00DF5266" w:rsidP="00DF5266">
            <w:pPr>
              <w:rPr>
                <w:rFonts w:ascii="Arial" w:eastAsia="Calibri" w:hAnsi="Arial" w:cs="Arial"/>
                <w:b/>
                <w:szCs w:val="24"/>
              </w:rPr>
            </w:pPr>
          </w:p>
        </w:tc>
      </w:tr>
      <w:tr w:rsidR="00D86D2E" w:rsidRPr="000D7575" w14:paraId="57FD4EA6" w14:textId="77777777" w:rsidTr="00365439">
        <w:trPr>
          <w:trHeight w:val="416"/>
        </w:trPr>
        <w:tc>
          <w:tcPr>
            <w:tcW w:w="1832" w:type="dxa"/>
            <w:tcBorders>
              <w:top w:val="single" w:sz="4" w:space="0" w:color="auto"/>
              <w:bottom w:val="single" w:sz="4" w:space="0" w:color="auto"/>
            </w:tcBorders>
            <w:shd w:val="clear" w:color="auto" w:fill="auto"/>
          </w:tcPr>
          <w:p w14:paraId="14C359C3"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 (cont.)</w:t>
            </w:r>
          </w:p>
          <w:p w14:paraId="2557516D" w14:textId="77777777" w:rsidR="00D86D2E" w:rsidRPr="000D7575" w:rsidRDefault="00D86D2E" w:rsidP="005C61F6">
            <w:pPr>
              <w:rPr>
                <w:rFonts w:ascii="Arial" w:eastAsia="Calibri" w:hAnsi="Arial" w:cs="Arial"/>
                <w:b/>
                <w:szCs w:val="24"/>
              </w:rPr>
            </w:pPr>
          </w:p>
        </w:tc>
        <w:tc>
          <w:tcPr>
            <w:tcW w:w="2166" w:type="dxa"/>
            <w:tcBorders>
              <w:top w:val="single" w:sz="4" w:space="0" w:color="auto"/>
              <w:bottom w:val="single" w:sz="4" w:space="0" w:color="auto"/>
            </w:tcBorders>
            <w:shd w:val="clear" w:color="auto" w:fill="auto"/>
          </w:tcPr>
          <w:p w14:paraId="21DB964B"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 xml:space="preserve">13. Number of High Life subscriptions. </w:t>
            </w:r>
          </w:p>
          <w:p w14:paraId="002190F8" w14:textId="77777777" w:rsidR="00D86D2E" w:rsidRPr="000D7575" w:rsidRDefault="00D86D2E" w:rsidP="005C61F6">
            <w:pPr>
              <w:rPr>
                <w:rFonts w:ascii="Arial" w:eastAsia="Calibri" w:hAnsi="Arial" w:cs="Arial"/>
                <w:szCs w:val="24"/>
              </w:rPr>
            </w:pPr>
          </w:p>
        </w:tc>
        <w:tc>
          <w:tcPr>
            <w:tcW w:w="1430" w:type="dxa"/>
            <w:tcBorders>
              <w:top w:val="single" w:sz="4" w:space="0" w:color="auto"/>
              <w:bottom w:val="single" w:sz="4" w:space="0" w:color="auto"/>
            </w:tcBorders>
            <w:shd w:val="clear" w:color="auto" w:fill="auto"/>
          </w:tcPr>
          <w:p w14:paraId="22C325C7"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51" w:type="dxa"/>
            <w:tcBorders>
              <w:top w:val="single" w:sz="4" w:space="0" w:color="auto"/>
              <w:bottom w:val="single" w:sz="4" w:space="0" w:color="auto"/>
            </w:tcBorders>
            <w:shd w:val="clear" w:color="auto" w:fill="auto"/>
          </w:tcPr>
          <w:p w14:paraId="338D192A" w14:textId="77777777" w:rsidR="00D86D2E" w:rsidRPr="000D7575" w:rsidRDefault="00D86D2E" w:rsidP="00DF1EC0">
            <w:pPr>
              <w:numPr>
                <w:ilvl w:val="0"/>
                <w:numId w:val="17"/>
              </w:numPr>
              <w:jc w:val="both"/>
              <w:rPr>
                <w:rFonts w:ascii="Arial" w:eastAsia="Calibri" w:hAnsi="Arial" w:cs="Arial"/>
                <w:szCs w:val="24"/>
              </w:rPr>
            </w:pPr>
            <w:r w:rsidRPr="000D7575">
              <w:rPr>
                <w:rFonts w:ascii="Arial" w:eastAsia="Calibri" w:hAnsi="Arial" w:cs="Arial"/>
                <w:szCs w:val="24"/>
              </w:rPr>
              <w:t>Red = more than 5% below target.</w:t>
            </w:r>
          </w:p>
          <w:p w14:paraId="470B2844" w14:textId="77777777" w:rsidR="00D86D2E" w:rsidRPr="000D7575" w:rsidRDefault="00D86D2E" w:rsidP="00DF1EC0">
            <w:pPr>
              <w:numPr>
                <w:ilvl w:val="0"/>
                <w:numId w:val="17"/>
              </w:numPr>
              <w:jc w:val="both"/>
              <w:rPr>
                <w:rFonts w:ascii="Arial" w:eastAsia="Calibri" w:hAnsi="Arial" w:cs="Arial"/>
                <w:szCs w:val="24"/>
              </w:rPr>
            </w:pPr>
            <w:r w:rsidRPr="000D7575">
              <w:rPr>
                <w:rFonts w:ascii="Arial" w:eastAsia="Calibri" w:hAnsi="Arial" w:cs="Arial"/>
                <w:szCs w:val="24"/>
              </w:rPr>
              <w:t xml:space="preserve">Amber = </w:t>
            </w:r>
            <w:r w:rsidRPr="000D7575">
              <w:rPr>
                <w:rFonts w:ascii="Arial" w:eastAsia="Calibri" w:hAnsi="Arial" w:cs="Arial"/>
                <w:noProof/>
                <w:szCs w:val="24"/>
              </w:rPr>
              <w:t xml:space="preserve">up to </w:t>
            </w:r>
            <w:r w:rsidRPr="000D7575">
              <w:rPr>
                <w:rFonts w:ascii="Arial" w:eastAsia="Calibri" w:hAnsi="Arial" w:cs="Arial"/>
                <w:szCs w:val="24"/>
              </w:rPr>
              <w:t>5% below target.</w:t>
            </w:r>
          </w:p>
          <w:p w14:paraId="12148189" w14:textId="77777777" w:rsidR="00D86D2E" w:rsidRPr="000D7575" w:rsidRDefault="00D86D2E" w:rsidP="00DF1EC0">
            <w:pPr>
              <w:numPr>
                <w:ilvl w:val="0"/>
                <w:numId w:val="17"/>
              </w:numPr>
              <w:jc w:val="both"/>
              <w:rPr>
                <w:rFonts w:ascii="Arial" w:eastAsia="Calibri" w:hAnsi="Arial" w:cs="Arial"/>
                <w:szCs w:val="24"/>
              </w:rPr>
            </w:pPr>
            <w:r w:rsidRPr="000D7575">
              <w:rPr>
                <w:rFonts w:ascii="Arial" w:eastAsia="Calibri" w:hAnsi="Arial" w:cs="Arial"/>
                <w:szCs w:val="24"/>
              </w:rPr>
              <w:t xml:space="preserve">Green = </w:t>
            </w:r>
            <w:r w:rsidRPr="000D7575">
              <w:rPr>
                <w:rFonts w:ascii="Arial" w:eastAsia="Calibri" w:hAnsi="Arial" w:cs="Arial"/>
                <w:noProof/>
                <w:szCs w:val="24"/>
              </w:rPr>
              <w:t>on or exceeds target.</w:t>
            </w:r>
          </w:p>
        </w:tc>
        <w:tc>
          <w:tcPr>
            <w:tcW w:w="963" w:type="dxa"/>
            <w:tcBorders>
              <w:top w:val="single" w:sz="4" w:space="0" w:color="auto"/>
              <w:bottom w:val="single" w:sz="4" w:space="0" w:color="auto"/>
            </w:tcBorders>
            <w:shd w:val="clear" w:color="auto" w:fill="92D050"/>
          </w:tcPr>
          <w:p w14:paraId="37BA2D87" w14:textId="57F9E58C" w:rsidR="00D86D2E" w:rsidRPr="000D7575" w:rsidRDefault="00535A68" w:rsidP="005C61F6">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bottom w:val="single" w:sz="4" w:space="0" w:color="auto"/>
            </w:tcBorders>
            <w:shd w:val="clear" w:color="auto" w:fill="92D050"/>
          </w:tcPr>
          <w:p w14:paraId="7C7155D4" w14:textId="2B9C09D6" w:rsidR="00D86D2E" w:rsidRPr="000D7575" w:rsidRDefault="00365439" w:rsidP="005C61F6">
            <w:pPr>
              <w:jc w:val="both"/>
              <w:rPr>
                <w:rFonts w:ascii="Arial" w:eastAsia="Calibri" w:hAnsi="Arial" w:cs="Arial"/>
                <w:szCs w:val="24"/>
              </w:rPr>
            </w:pPr>
            <w:r>
              <w:rPr>
                <w:rFonts w:ascii="Arial" w:eastAsia="Calibri" w:hAnsi="Arial" w:cs="Arial"/>
                <w:szCs w:val="24"/>
              </w:rPr>
              <w:t>Green</w:t>
            </w:r>
          </w:p>
        </w:tc>
        <w:tc>
          <w:tcPr>
            <w:tcW w:w="963" w:type="dxa"/>
            <w:tcBorders>
              <w:top w:val="single" w:sz="4" w:space="0" w:color="auto"/>
              <w:bottom w:val="single" w:sz="4" w:space="0" w:color="auto"/>
            </w:tcBorders>
            <w:shd w:val="clear" w:color="auto" w:fill="FFFFFF" w:themeFill="background1"/>
          </w:tcPr>
          <w:p w14:paraId="22F6924A" w14:textId="376F752B" w:rsidR="00D86D2E" w:rsidRPr="000D7575" w:rsidRDefault="00D86D2E" w:rsidP="005C61F6">
            <w:pPr>
              <w:jc w:val="both"/>
              <w:rPr>
                <w:rFonts w:ascii="Arial" w:eastAsia="Calibri" w:hAnsi="Arial" w:cs="Arial"/>
                <w:szCs w:val="24"/>
              </w:rPr>
            </w:pPr>
          </w:p>
        </w:tc>
        <w:tc>
          <w:tcPr>
            <w:tcW w:w="963" w:type="dxa"/>
            <w:tcBorders>
              <w:top w:val="single" w:sz="4" w:space="0" w:color="auto"/>
              <w:bottom w:val="single" w:sz="4" w:space="0" w:color="auto"/>
            </w:tcBorders>
            <w:shd w:val="clear" w:color="auto" w:fill="FFFFFF" w:themeFill="background1"/>
          </w:tcPr>
          <w:p w14:paraId="6856E67D" w14:textId="21FB0EB2" w:rsidR="00D86D2E" w:rsidRPr="000D7575" w:rsidRDefault="00D86D2E" w:rsidP="005C61F6">
            <w:pPr>
              <w:jc w:val="both"/>
              <w:rPr>
                <w:rFonts w:ascii="Arial" w:eastAsia="Calibri" w:hAnsi="Arial" w:cs="Arial"/>
                <w:szCs w:val="24"/>
              </w:rPr>
            </w:pPr>
          </w:p>
        </w:tc>
        <w:tc>
          <w:tcPr>
            <w:tcW w:w="2343" w:type="dxa"/>
            <w:tcBorders>
              <w:top w:val="single" w:sz="4" w:space="0" w:color="auto"/>
              <w:bottom w:val="single" w:sz="4" w:space="0" w:color="auto"/>
            </w:tcBorders>
            <w:shd w:val="clear" w:color="auto" w:fill="auto"/>
          </w:tcPr>
          <w:p w14:paraId="68D53FCB" w14:textId="0A8FFAFE" w:rsidR="00D86D2E" w:rsidRPr="00AB6C94" w:rsidRDefault="00057BB3" w:rsidP="00B460B5">
            <w:pPr>
              <w:rPr>
                <w:rFonts w:ascii="Arial" w:eastAsia="Calibri" w:hAnsi="Arial" w:cs="Arial"/>
                <w:color w:val="FF0000"/>
                <w:szCs w:val="24"/>
              </w:rPr>
            </w:pPr>
            <w:r w:rsidRPr="004D386D">
              <w:rPr>
                <w:rFonts w:ascii="Arial" w:eastAsia="Calibri" w:hAnsi="Arial" w:cs="Arial"/>
                <w:szCs w:val="24"/>
              </w:rPr>
              <w:t>Th</w:t>
            </w:r>
            <w:r w:rsidR="00035568" w:rsidRPr="004D386D">
              <w:rPr>
                <w:rFonts w:ascii="Arial" w:eastAsia="Calibri" w:hAnsi="Arial" w:cs="Arial"/>
                <w:szCs w:val="24"/>
              </w:rPr>
              <w:t xml:space="preserve">is PI has been RAG rated </w:t>
            </w:r>
            <w:r w:rsidR="00535A68" w:rsidRPr="004D386D">
              <w:rPr>
                <w:rFonts w:ascii="Arial" w:eastAsia="Calibri" w:hAnsi="Arial" w:cs="Arial"/>
                <w:szCs w:val="24"/>
              </w:rPr>
              <w:t>green</w:t>
            </w:r>
            <w:r w:rsidR="00035568" w:rsidRPr="004D386D">
              <w:rPr>
                <w:rFonts w:ascii="Arial" w:eastAsia="Calibri" w:hAnsi="Arial" w:cs="Arial"/>
                <w:szCs w:val="24"/>
              </w:rPr>
              <w:t xml:space="preserve"> because the </w:t>
            </w:r>
            <w:r w:rsidRPr="004D386D">
              <w:rPr>
                <w:rFonts w:ascii="Arial" w:eastAsia="Calibri" w:hAnsi="Arial" w:cs="Arial"/>
                <w:szCs w:val="24"/>
              </w:rPr>
              <w:t xml:space="preserve">number of subscriptions </w:t>
            </w:r>
            <w:r w:rsidR="00B460B5" w:rsidRPr="004D386D">
              <w:rPr>
                <w:rFonts w:ascii="Arial" w:eastAsia="Calibri" w:hAnsi="Arial" w:cs="Arial"/>
                <w:szCs w:val="24"/>
              </w:rPr>
              <w:t xml:space="preserve">is, above the level required to achieve </w:t>
            </w:r>
            <w:r w:rsidR="00A011CD" w:rsidRPr="004D386D">
              <w:rPr>
                <w:rFonts w:ascii="Arial" w:eastAsia="Calibri" w:hAnsi="Arial" w:cs="Arial"/>
                <w:szCs w:val="24"/>
              </w:rPr>
              <w:t xml:space="preserve">the </w:t>
            </w:r>
            <w:r w:rsidR="00B460B5" w:rsidRPr="004D386D">
              <w:rPr>
                <w:rFonts w:ascii="Arial" w:eastAsia="Calibri" w:hAnsi="Arial" w:cs="Arial"/>
                <w:szCs w:val="24"/>
              </w:rPr>
              <w:t xml:space="preserve">target in the </w:t>
            </w:r>
            <w:r w:rsidR="00A86660" w:rsidRPr="004D386D">
              <w:rPr>
                <w:rFonts w:ascii="Arial" w:eastAsia="Calibri" w:hAnsi="Arial" w:cs="Arial"/>
                <w:szCs w:val="24"/>
              </w:rPr>
              <w:t>financial modelling</w:t>
            </w:r>
            <w:r w:rsidR="00E17D7D" w:rsidRPr="004D386D">
              <w:rPr>
                <w:rFonts w:ascii="Arial" w:eastAsia="Calibri" w:hAnsi="Arial" w:cs="Arial"/>
                <w:szCs w:val="24"/>
              </w:rPr>
              <w:t xml:space="preserve">. As of </w:t>
            </w:r>
            <w:r w:rsidR="004D386D" w:rsidRPr="004D386D">
              <w:rPr>
                <w:rFonts w:ascii="Arial" w:eastAsia="Calibri" w:hAnsi="Arial" w:cs="Arial"/>
                <w:szCs w:val="24"/>
              </w:rPr>
              <w:t xml:space="preserve">10 November, </w:t>
            </w:r>
            <w:r w:rsidR="00E17D7D" w:rsidRPr="004D386D">
              <w:rPr>
                <w:rFonts w:ascii="Arial" w:eastAsia="Calibri" w:hAnsi="Arial" w:cs="Arial"/>
                <w:szCs w:val="24"/>
              </w:rPr>
              <w:t xml:space="preserve">subscriptions were </w:t>
            </w:r>
            <w:r w:rsidR="004D386D" w:rsidRPr="004D386D">
              <w:rPr>
                <w:rFonts w:ascii="Arial" w:eastAsia="Calibri" w:hAnsi="Arial" w:cs="Arial"/>
                <w:szCs w:val="24"/>
              </w:rPr>
              <w:t>15,353</w:t>
            </w:r>
            <w:r w:rsidR="00A011CD" w:rsidRPr="004D386D">
              <w:rPr>
                <w:rFonts w:ascii="Arial" w:eastAsia="Calibri" w:hAnsi="Arial" w:cs="Arial"/>
                <w:szCs w:val="24"/>
              </w:rPr>
              <w:t>.</w:t>
            </w:r>
            <w:r w:rsidR="007C2786">
              <w:rPr>
                <w:rFonts w:ascii="Arial" w:eastAsia="Calibri" w:hAnsi="Arial" w:cs="Arial"/>
                <w:szCs w:val="24"/>
              </w:rPr>
              <w:t xml:space="preserve"> The Finance and Audit Committee considered subscriptions in more detail at its meeting held on 15 November 2021. </w:t>
            </w:r>
          </w:p>
        </w:tc>
      </w:tr>
    </w:tbl>
    <w:p w14:paraId="2BBF1278" w14:textId="77777777" w:rsidR="00D86D2E" w:rsidRPr="000D7575" w:rsidRDefault="00D86D2E" w:rsidP="005C61F6">
      <w:pPr>
        <w:rPr>
          <w:rFonts w:ascii="Arial" w:eastAsia="Calibri" w:hAnsi="Arial" w:cs="Arial"/>
          <w:szCs w:val="24"/>
        </w:rPr>
      </w:pPr>
    </w:p>
    <w:p w14:paraId="5C34491A"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br w:type="page"/>
      </w:r>
    </w:p>
    <w:p w14:paraId="5CE55D89" w14:textId="77777777" w:rsidR="00792B7C" w:rsidRPr="000D7575" w:rsidRDefault="00792B7C" w:rsidP="005C61F6">
      <w:pPr>
        <w:rPr>
          <w:rFonts w:ascii="Arial" w:eastAsia="Calibri" w:hAnsi="Arial" w:cs="Arial"/>
          <w:b/>
          <w:szCs w:val="24"/>
        </w:rPr>
      </w:pPr>
      <w:r w:rsidRPr="000D7575">
        <w:rPr>
          <w:rFonts w:ascii="Arial" w:eastAsia="Calibri" w:hAnsi="Arial" w:cs="Arial"/>
          <w:b/>
          <w:szCs w:val="24"/>
        </w:rPr>
        <w:lastRenderedPageBreak/>
        <w:t>Performance Indicator 13 - Number of High Life Subscriptions</w:t>
      </w:r>
    </w:p>
    <w:p w14:paraId="66422A9B" w14:textId="17DFB174" w:rsidR="00D3723D" w:rsidRPr="000D7575" w:rsidRDefault="00BC0ECA" w:rsidP="005C61F6">
      <w:pPr>
        <w:rPr>
          <w:rFonts w:ascii="Arial" w:eastAsia="Calibri" w:hAnsi="Arial" w:cs="Arial"/>
          <w:szCs w:val="24"/>
        </w:rPr>
        <w:sectPr w:rsidR="00D3723D" w:rsidRPr="000D7575" w:rsidSect="001671A2">
          <w:pgSz w:w="16838" w:h="11906" w:orient="landscape"/>
          <w:pgMar w:top="1440" w:right="1440" w:bottom="1440" w:left="1440" w:header="720" w:footer="720" w:gutter="0"/>
          <w:cols w:space="720"/>
          <w:docGrid w:linePitch="326"/>
        </w:sectPr>
      </w:pPr>
      <w:r w:rsidRPr="004D386D">
        <w:rPr>
          <w:rFonts w:ascii="Arial" w:eastAsia="Calibri" w:hAnsi="Arial" w:cs="Arial"/>
          <w:szCs w:val="24"/>
        </w:rPr>
        <w:t xml:space="preserve">Subscriptions continue to increase slightly ahead of budget projections and as of </w:t>
      </w:r>
      <w:r w:rsidR="004D386D" w:rsidRPr="004D386D">
        <w:rPr>
          <w:rFonts w:ascii="Arial" w:eastAsia="Calibri" w:hAnsi="Arial" w:cs="Arial"/>
          <w:szCs w:val="24"/>
        </w:rPr>
        <w:t>10 November</w:t>
      </w:r>
      <w:r w:rsidRPr="004D386D">
        <w:rPr>
          <w:rFonts w:ascii="Arial" w:eastAsia="Calibri" w:hAnsi="Arial" w:cs="Arial"/>
          <w:szCs w:val="24"/>
        </w:rPr>
        <w:t xml:space="preserve"> 2021 were </w:t>
      </w:r>
      <w:r w:rsidR="004D386D" w:rsidRPr="004D386D">
        <w:rPr>
          <w:rFonts w:ascii="Arial" w:eastAsia="Calibri" w:hAnsi="Arial" w:cs="Arial"/>
          <w:szCs w:val="24"/>
        </w:rPr>
        <w:t xml:space="preserve">15,353 </w:t>
      </w:r>
      <w:r w:rsidRPr="004D386D">
        <w:rPr>
          <w:rFonts w:ascii="Arial" w:eastAsia="Calibri" w:hAnsi="Arial" w:cs="Arial"/>
          <w:szCs w:val="24"/>
        </w:rPr>
        <w:t xml:space="preserve">which </w:t>
      </w:r>
      <w:r w:rsidR="0088569C" w:rsidRPr="004D386D">
        <w:rPr>
          <w:rFonts w:ascii="Arial" w:eastAsia="Calibri" w:hAnsi="Arial" w:cs="Arial"/>
          <w:szCs w:val="24"/>
        </w:rPr>
        <w:t xml:space="preserve">exceeds the </w:t>
      </w:r>
      <w:r w:rsidR="004D386D" w:rsidRPr="004D386D">
        <w:rPr>
          <w:rFonts w:ascii="Arial" w:eastAsia="Calibri" w:hAnsi="Arial" w:cs="Arial"/>
          <w:szCs w:val="24"/>
        </w:rPr>
        <w:t>number required to meet the budgeted figure</w:t>
      </w:r>
      <w:r w:rsidR="00E17D7D" w:rsidRPr="004D386D">
        <w:rPr>
          <w:rFonts w:ascii="Arial" w:eastAsia="Calibri" w:hAnsi="Arial" w:cs="Arial"/>
          <w:szCs w:val="24"/>
        </w:rPr>
        <w:t>.</w:t>
      </w:r>
      <w:r w:rsidR="00E17D7D">
        <w:rPr>
          <w:rFonts w:ascii="Arial" w:eastAsia="Calibri" w:hAnsi="Arial" w:cs="Arial"/>
          <w:szCs w:val="24"/>
        </w:rPr>
        <w:t xml:space="preserve"> </w:t>
      </w:r>
      <w:r w:rsidR="004D386D">
        <w:rPr>
          <w:noProof/>
        </w:rPr>
        <w:drawing>
          <wp:inline distT="0" distB="0" distL="0" distR="0" wp14:anchorId="0DAA6B9A" wp14:editId="2998770A">
            <wp:extent cx="8863330" cy="49256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3330" cy="4925695"/>
                    </a:xfrm>
                    <a:prstGeom prst="rect">
                      <a:avLst/>
                    </a:prstGeom>
                    <a:noFill/>
                    <a:ln>
                      <a:noFill/>
                    </a:ln>
                  </pic:spPr>
                </pic:pic>
              </a:graphicData>
            </a:graphic>
          </wp:inline>
        </w:drawing>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F5266" w:rsidRPr="000D7575" w14:paraId="0B15C8A7" w14:textId="77777777" w:rsidTr="001F7012">
        <w:tc>
          <w:tcPr>
            <w:tcW w:w="1782" w:type="dxa"/>
            <w:tcBorders>
              <w:top w:val="single" w:sz="4" w:space="0" w:color="auto"/>
              <w:bottom w:val="single" w:sz="4" w:space="0" w:color="auto"/>
            </w:tcBorders>
            <w:shd w:val="clear" w:color="auto" w:fill="auto"/>
          </w:tcPr>
          <w:p w14:paraId="13697459"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4FA12D5C"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555F0A5"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7CFDDC0E"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31EFF781" w14:textId="77777777" w:rsidR="00DF5266" w:rsidRPr="000D7575" w:rsidRDefault="00DF5266" w:rsidP="00DF5266">
            <w:pPr>
              <w:rPr>
                <w:rFonts w:ascii="Arial" w:eastAsia="Calibri" w:hAnsi="Arial" w:cs="Arial"/>
                <w:b/>
                <w:szCs w:val="24"/>
              </w:rPr>
            </w:pPr>
          </w:p>
        </w:tc>
        <w:tc>
          <w:tcPr>
            <w:tcW w:w="963" w:type="dxa"/>
            <w:shd w:val="clear" w:color="auto" w:fill="auto"/>
          </w:tcPr>
          <w:p w14:paraId="5DF6D16D" w14:textId="767B9E12"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60CD19F6" w14:textId="711501BC"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3769EAA1" w14:textId="1BE3F2C6"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755AEA6B" w14:textId="01240D9F"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9" w:type="dxa"/>
            <w:shd w:val="clear" w:color="auto" w:fill="auto"/>
          </w:tcPr>
          <w:p w14:paraId="5EF38B7D"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197DD309" w14:textId="77777777" w:rsidR="00DF5266" w:rsidRPr="000D7575" w:rsidRDefault="00DF5266" w:rsidP="00DF5266">
            <w:pPr>
              <w:rPr>
                <w:rFonts w:ascii="Arial" w:eastAsia="Calibri" w:hAnsi="Arial" w:cs="Arial"/>
                <w:b/>
                <w:szCs w:val="24"/>
              </w:rPr>
            </w:pPr>
          </w:p>
        </w:tc>
      </w:tr>
      <w:tr w:rsidR="00D86D2E" w:rsidRPr="00D10E7A" w14:paraId="02493582" w14:textId="77777777" w:rsidTr="00A95E68">
        <w:trPr>
          <w:trHeight w:val="1215"/>
        </w:trPr>
        <w:tc>
          <w:tcPr>
            <w:tcW w:w="1782" w:type="dxa"/>
            <w:tcBorders>
              <w:top w:val="nil"/>
              <w:bottom w:val="single" w:sz="4" w:space="0" w:color="auto"/>
            </w:tcBorders>
            <w:shd w:val="clear" w:color="auto" w:fill="auto"/>
          </w:tcPr>
          <w:p w14:paraId="5DBF73FA"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7. Achieve sustainable growth across the organisation (cont.)</w:t>
            </w:r>
          </w:p>
          <w:p w14:paraId="14D11856" w14:textId="77777777" w:rsidR="00D86D2E" w:rsidRPr="000D7575" w:rsidRDefault="00D86D2E" w:rsidP="005C61F6">
            <w:pPr>
              <w:rPr>
                <w:rFonts w:ascii="Arial" w:eastAsia="Calibri" w:hAnsi="Arial" w:cs="Arial"/>
                <w:b/>
                <w:szCs w:val="24"/>
              </w:rPr>
            </w:pPr>
          </w:p>
        </w:tc>
        <w:tc>
          <w:tcPr>
            <w:tcW w:w="2178" w:type="dxa"/>
            <w:shd w:val="clear" w:color="auto" w:fill="auto"/>
          </w:tcPr>
          <w:p w14:paraId="349F5EE7" w14:textId="77777777" w:rsidR="00D86D2E" w:rsidRPr="000D7575" w:rsidRDefault="00D86D2E" w:rsidP="005C61F6">
            <w:pPr>
              <w:rPr>
                <w:rFonts w:ascii="Arial" w:eastAsia="Calibri" w:hAnsi="Arial" w:cs="Arial"/>
                <w:noProof/>
                <w:szCs w:val="24"/>
              </w:rPr>
            </w:pPr>
            <w:r w:rsidRPr="000D7575">
              <w:rPr>
                <w:rFonts w:ascii="Arial" w:eastAsia="Calibri" w:hAnsi="Arial" w:cs="Arial"/>
                <w:noProof/>
                <w:szCs w:val="24"/>
              </w:rPr>
              <w:t>14. High Life cancellation rate.</w:t>
            </w:r>
          </w:p>
        </w:tc>
        <w:tc>
          <w:tcPr>
            <w:tcW w:w="1430" w:type="dxa"/>
            <w:shd w:val="clear" w:color="auto" w:fill="auto"/>
          </w:tcPr>
          <w:p w14:paraId="61089E94"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Quarterly.</w:t>
            </w:r>
          </w:p>
        </w:tc>
        <w:tc>
          <w:tcPr>
            <w:tcW w:w="2573" w:type="dxa"/>
            <w:shd w:val="clear" w:color="auto" w:fill="auto"/>
          </w:tcPr>
          <w:p w14:paraId="22B88BBA" w14:textId="77777777" w:rsidR="00D86D2E" w:rsidRPr="000D7575" w:rsidRDefault="00D86D2E" w:rsidP="00DF1EC0">
            <w:pPr>
              <w:pStyle w:val="ListParagraph"/>
              <w:numPr>
                <w:ilvl w:val="0"/>
                <w:numId w:val="18"/>
              </w:numPr>
              <w:spacing w:after="0" w:line="240" w:lineRule="auto"/>
              <w:rPr>
                <w:rFonts w:ascii="Arial" w:hAnsi="Arial" w:cs="Arial"/>
                <w:sz w:val="24"/>
                <w:szCs w:val="24"/>
              </w:rPr>
            </w:pPr>
            <w:r w:rsidRPr="000D7575">
              <w:rPr>
                <w:rFonts w:ascii="Arial" w:hAnsi="Arial" w:cs="Arial"/>
                <w:sz w:val="24"/>
                <w:szCs w:val="24"/>
              </w:rPr>
              <w:t>Red = cancellation rate above 6% of High Life memberships.</w:t>
            </w:r>
          </w:p>
          <w:p w14:paraId="1CD530FE" w14:textId="77777777" w:rsidR="00D86D2E" w:rsidRPr="000D7575" w:rsidRDefault="00D86D2E" w:rsidP="00DF1EC0">
            <w:pPr>
              <w:pStyle w:val="ListParagraph"/>
              <w:numPr>
                <w:ilvl w:val="0"/>
                <w:numId w:val="18"/>
              </w:numPr>
              <w:spacing w:after="0" w:line="240" w:lineRule="auto"/>
              <w:rPr>
                <w:rFonts w:ascii="Arial" w:hAnsi="Arial" w:cs="Arial"/>
                <w:sz w:val="24"/>
                <w:szCs w:val="24"/>
              </w:rPr>
            </w:pPr>
            <w:r w:rsidRPr="000D7575">
              <w:rPr>
                <w:rFonts w:ascii="Arial" w:hAnsi="Arial" w:cs="Arial"/>
                <w:sz w:val="24"/>
                <w:szCs w:val="24"/>
              </w:rPr>
              <w:t>Amber = cancellation rate is 3% - 6% of High Life memberships.</w:t>
            </w:r>
          </w:p>
          <w:p w14:paraId="39C5529F" w14:textId="77777777" w:rsidR="00D86D2E" w:rsidRPr="000D7575" w:rsidRDefault="00D86D2E" w:rsidP="00DF1EC0">
            <w:pPr>
              <w:pStyle w:val="ListParagraph"/>
              <w:numPr>
                <w:ilvl w:val="0"/>
                <w:numId w:val="18"/>
              </w:numPr>
              <w:spacing w:after="0" w:line="240" w:lineRule="auto"/>
              <w:rPr>
                <w:rFonts w:ascii="Arial" w:hAnsi="Arial" w:cs="Arial"/>
                <w:sz w:val="24"/>
                <w:szCs w:val="24"/>
              </w:rPr>
            </w:pPr>
            <w:r w:rsidRPr="000D7575">
              <w:rPr>
                <w:rFonts w:ascii="Arial" w:hAnsi="Arial" w:cs="Arial"/>
                <w:sz w:val="24"/>
                <w:szCs w:val="24"/>
              </w:rPr>
              <w:t>Green = cancellation rate is up to 3% of High Life memberships.</w:t>
            </w:r>
          </w:p>
        </w:tc>
        <w:tc>
          <w:tcPr>
            <w:tcW w:w="963" w:type="dxa"/>
            <w:shd w:val="clear" w:color="auto" w:fill="92D050"/>
          </w:tcPr>
          <w:p w14:paraId="61FF6923" w14:textId="7BB7FF4B" w:rsidR="00D86D2E" w:rsidRPr="00F33431" w:rsidRDefault="00F33431"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92D050"/>
          </w:tcPr>
          <w:p w14:paraId="1E715994" w14:textId="526C5F06" w:rsidR="00D86D2E" w:rsidRPr="000D7575" w:rsidRDefault="00A95E68" w:rsidP="005C61F6">
            <w:pPr>
              <w:pStyle w:val="ListParagraph"/>
              <w:spacing w:after="0" w:line="240" w:lineRule="auto"/>
              <w:ind w:left="0"/>
              <w:rPr>
                <w:rFonts w:ascii="Arial" w:hAnsi="Arial" w:cs="Arial"/>
                <w:sz w:val="24"/>
                <w:szCs w:val="24"/>
              </w:rPr>
            </w:pPr>
            <w:r>
              <w:rPr>
                <w:rFonts w:ascii="Arial" w:hAnsi="Arial" w:cs="Arial"/>
                <w:sz w:val="24"/>
                <w:szCs w:val="24"/>
              </w:rPr>
              <w:t>Green</w:t>
            </w:r>
          </w:p>
        </w:tc>
        <w:tc>
          <w:tcPr>
            <w:tcW w:w="963" w:type="dxa"/>
            <w:shd w:val="clear" w:color="auto" w:fill="FFFFFF" w:themeFill="background1"/>
          </w:tcPr>
          <w:p w14:paraId="7D8651E3" w14:textId="44AAF3DD" w:rsidR="00D86D2E" w:rsidRPr="000D7575" w:rsidRDefault="00D86D2E" w:rsidP="005C61F6">
            <w:pPr>
              <w:pStyle w:val="ListParagraph"/>
              <w:spacing w:after="0" w:line="240" w:lineRule="auto"/>
              <w:ind w:left="0"/>
              <w:rPr>
                <w:rFonts w:ascii="Arial" w:hAnsi="Arial" w:cs="Arial"/>
                <w:sz w:val="24"/>
                <w:szCs w:val="24"/>
              </w:rPr>
            </w:pPr>
          </w:p>
        </w:tc>
        <w:tc>
          <w:tcPr>
            <w:tcW w:w="963" w:type="dxa"/>
            <w:shd w:val="clear" w:color="auto" w:fill="FFFFFF" w:themeFill="background1"/>
          </w:tcPr>
          <w:p w14:paraId="25006A7A" w14:textId="6F0F9A9A" w:rsidR="00D86D2E" w:rsidRPr="000D7575" w:rsidRDefault="00D86D2E" w:rsidP="005C61F6">
            <w:pPr>
              <w:rPr>
                <w:rFonts w:ascii="Arial" w:hAnsi="Arial" w:cs="Arial"/>
                <w:szCs w:val="24"/>
              </w:rPr>
            </w:pPr>
          </w:p>
        </w:tc>
        <w:tc>
          <w:tcPr>
            <w:tcW w:w="2359" w:type="dxa"/>
            <w:shd w:val="clear" w:color="auto" w:fill="auto"/>
          </w:tcPr>
          <w:p w14:paraId="1C018B49" w14:textId="6B377D82" w:rsidR="004B621C" w:rsidRPr="00D10E7A" w:rsidRDefault="006157F2" w:rsidP="009C7BDC">
            <w:pPr>
              <w:pStyle w:val="ListParagraph"/>
              <w:spacing w:after="0" w:line="240" w:lineRule="auto"/>
              <w:ind w:left="0"/>
              <w:rPr>
                <w:rFonts w:ascii="Arial" w:hAnsi="Arial" w:cs="Arial"/>
                <w:sz w:val="24"/>
                <w:szCs w:val="24"/>
              </w:rPr>
            </w:pPr>
            <w:r w:rsidRPr="00D10E7A">
              <w:rPr>
                <w:rFonts w:ascii="Arial" w:hAnsi="Arial" w:cs="Arial"/>
                <w:sz w:val="24"/>
                <w:szCs w:val="24"/>
              </w:rPr>
              <w:t xml:space="preserve">The </w:t>
            </w:r>
            <w:r w:rsidR="004B621C" w:rsidRPr="00D10E7A">
              <w:rPr>
                <w:rFonts w:ascii="Arial" w:hAnsi="Arial" w:cs="Arial"/>
                <w:sz w:val="24"/>
                <w:szCs w:val="24"/>
              </w:rPr>
              <w:t xml:space="preserve">number of </w:t>
            </w:r>
            <w:r w:rsidR="008D7AD5" w:rsidRPr="00D10E7A">
              <w:rPr>
                <w:rFonts w:ascii="Arial" w:hAnsi="Arial" w:cs="Arial"/>
                <w:sz w:val="24"/>
                <w:szCs w:val="24"/>
              </w:rPr>
              <w:t>cancelled subscriptions w</w:t>
            </w:r>
            <w:r w:rsidR="00AB6C94" w:rsidRPr="00D10E7A">
              <w:rPr>
                <w:rFonts w:ascii="Arial" w:hAnsi="Arial" w:cs="Arial"/>
                <w:sz w:val="24"/>
                <w:szCs w:val="24"/>
              </w:rPr>
              <w:t>ere</w:t>
            </w:r>
            <w:r w:rsidR="009C7BDC" w:rsidRPr="00D10E7A">
              <w:rPr>
                <w:rFonts w:ascii="Arial" w:hAnsi="Arial" w:cs="Arial"/>
                <w:sz w:val="24"/>
                <w:szCs w:val="24"/>
              </w:rPr>
              <w:t xml:space="preserve"> </w:t>
            </w:r>
            <w:r w:rsidR="00A95E68">
              <w:rPr>
                <w:rFonts w:ascii="Arial" w:hAnsi="Arial" w:cs="Arial"/>
                <w:sz w:val="24"/>
                <w:szCs w:val="24"/>
              </w:rPr>
              <w:t>3%</w:t>
            </w:r>
            <w:r w:rsidR="009C7BDC" w:rsidRPr="00D10E7A">
              <w:rPr>
                <w:rFonts w:ascii="Arial" w:hAnsi="Arial" w:cs="Arial"/>
                <w:sz w:val="24"/>
                <w:szCs w:val="24"/>
              </w:rPr>
              <w:t xml:space="preserve"> </w:t>
            </w:r>
            <w:r w:rsidR="00AB6C94" w:rsidRPr="00D10E7A">
              <w:rPr>
                <w:rFonts w:ascii="Arial" w:hAnsi="Arial" w:cs="Arial"/>
                <w:sz w:val="24"/>
                <w:szCs w:val="24"/>
              </w:rPr>
              <w:t xml:space="preserve">in </w:t>
            </w:r>
            <w:r w:rsidR="00A95E68">
              <w:rPr>
                <w:rFonts w:ascii="Arial" w:hAnsi="Arial" w:cs="Arial"/>
                <w:sz w:val="24"/>
                <w:szCs w:val="24"/>
              </w:rPr>
              <w:t>July</w:t>
            </w:r>
            <w:r w:rsidR="00AB6C94" w:rsidRPr="00D10E7A">
              <w:rPr>
                <w:rFonts w:ascii="Arial" w:hAnsi="Arial" w:cs="Arial"/>
                <w:sz w:val="24"/>
                <w:szCs w:val="24"/>
              </w:rPr>
              <w:t xml:space="preserve"> and </w:t>
            </w:r>
            <w:r w:rsidR="00A95E68">
              <w:rPr>
                <w:rFonts w:ascii="Arial" w:hAnsi="Arial" w:cs="Arial"/>
                <w:sz w:val="24"/>
                <w:szCs w:val="24"/>
              </w:rPr>
              <w:t>August</w:t>
            </w:r>
            <w:r w:rsidR="00AB6C94" w:rsidRPr="00D10E7A">
              <w:rPr>
                <w:rFonts w:ascii="Arial" w:hAnsi="Arial" w:cs="Arial"/>
                <w:sz w:val="24"/>
                <w:szCs w:val="24"/>
              </w:rPr>
              <w:t xml:space="preserve"> </w:t>
            </w:r>
            <w:r w:rsidR="00340C43" w:rsidRPr="00D10E7A">
              <w:rPr>
                <w:rFonts w:ascii="Arial" w:hAnsi="Arial" w:cs="Arial"/>
                <w:sz w:val="24"/>
                <w:szCs w:val="24"/>
              </w:rPr>
              <w:t>and</w:t>
            </w:r>
            <w:r w:rsidR="00AB6C94" w:rsidRPr="00D10E7A">
              <w:rPr>
                <w:rFonts w:ascii="Arial" w:hAnsi="Arial" w:cs="Arial"/>
                <w:sz w:val="24"/>
                <w:szCs w:val="24"/>
              </w:rPr>
              <w:t xml:space="preserve"> </w:t>
            </w:r>
            <w:r w:rsidR="00A95E68">
              <w:rPr>
                <w:rFonts w:ascii="Arial" w:hAnsi="Arial" w:cs="Arial"/>
                <w:sz w:val="24"/>
                <w:szCs w:val="24"/>
              </w:rPr>
              <w:t>September.</w:t>
            </w:r>
            <w:r w:rsidR="009C7BDC" w:rsidRPr="00D10E7A">
              <w:rPr>
                <w:rFonts w:ascii="Arial" w:hAnsi="Arial" w:cs="Arial"/>
                <w:sz w:val="24"/>
                <w:szCs w:val="24"/>
              </w:rPr>
              <w:t xml:space="preserve"> </w:t>
            </w:r>
          </w:p>
        </w:tc>
      </w:tr>
    </w:tbl>
    <w:p w14:paraId="4D96625D" w14:textId="77777777" w:rsidR="00D86D2E" w:rsidRPr="000D7575" w:rsidRDefault="00D86D2E" w:rsidP="005C61F6">
      <w:pPr>
        <w:spacing w:after="120"/>
        <w:rPr>
          <w:rFonts w:ascii="Arial" w:hAnsi="Arial" w:cs="Arial"/>
          <w:szCs w:val="24"/>
        </w:rPr>
      </w:pPr>
    </w:p>
    <w:p w14:paraId="1D487516" w14:textId="77777777" w:rsidR="00792B7C" w:rsidRPr="000D7575" w:rsidRDefault="00792B7C" w:rsidP="005C61F6">
      <w:pPr>
        <w:rPr>
          <w:rFonts w:ascii="Arial" w:hAnsi="Arial" w:cs="Arial"/>
          <w:b/>
          <w:szCs w:val="24"/>
        </w:rPr>
      </w:pPr>
      <w:r w:rsidRPr="000D7575">
        <w:rPr>
          <w:rFonts w:ascii="Arial" w:hAnsi="Arial" w:cs="Arial"/>
          <w:b/>
          <w:szCs w:val="24"/>
        </w:rPr>
        <w:br w:type="page"/>
      </w:r>
    </w:p>
    <w:p w14:paraId="7FC09BAA" w14:textId="77777777" w:rsidR="00792B7C" w:rsidRPr="000D7575" w:rsidRDefault="00792B7C" w:rsidP="005C61F6">
      <w:pPr>
        <w:spacing w:after="120"/>
        <w:rPr>
          <w:rFonts w:ascii="Arial" w:eastAsia="Calibri" w:hAnsi="Arial" w:cs="Arial"/>
          <w:b/>
          <w:noProof/>
          <w:szCs w:val="24"/>
        </w:rPr>
      </w:pPr>
      <w:r w:rsidRPr="000D7575">
        <w:rPr>
          <w:rFonts w:ascii="Arial" w:hAnsi="Arial" w:cs="Arial"/>
          <w:b/>
          <w:szCs w:val="24"/>
        </w:rPr>
        <w:lastRenderedPageBreak/>
        <w:t xml:space="preserve">Performance Indicator 14 - </w:t>
      </w:r>
      <w:r w:rsidRPr="000D7575">
        <w:rPr>
          <w:rFonts w:ascii="Arial" w:eastAsia="Calibri" w:hAnsi="Arial" w:cs="Arial"/>
          <w:b/>
          <w:noProof/>
          <w:szCs w:val="24"/>
        </w:rPr>
        <w:t>High Life Cancellation Rate</w:t>
      </w:r>
    </w:p>
    <w:p w14:paraId="1B20BE53" w14:textId="5134A3DD" w:rsidR="00792B7C" w:rsidRPr="004341EA" w:rsidRDefault="00E6623E" w:rsidP="00D60C4A">
      <w:pPr>
        <w:spacing w:after="120"/>
        <w:rPr>
          <w:rFonts w:ascii="Arial" w:hAnsi="Arial" w:cs="Arial"/>
          <w:szCs w:val="24"/>
        </w:rPr>
      </w:pPr>
      <w:r w:rsidRPr="00E6623E">
        <w:rPr>
          <w:rFonts w:ascii="Arial" w:hAnsi="Arial" w:cs="Arial"/>
          <w:szCs w:val="24"/>
        </w:rPr>
        <w:t>The cancellation rate has returned to historic levels</w:t>
      </w:r>
      <w:r w:rsidR="00555662" w:rsidRPr="00E6623E">
        <w:rPr>
          <w:rFonts w:ascii="Arial" w:hAnsi="Arial" w:cs="Arial"/>
          <w:szCs w:val="24"/>
        </w:rPr>
        <w:t>.</w:t>
      </w:r>
      <w:r w:rsidR="007C2786">
        <w:rPr>
          <w:rFonts w:ascii="Arial" w:hAnsi="Arial" w:cs="Arial"/>
          <w:szCs w:val="24"/>
        </w:rPr>
        <w:t xml:space="preserve"> The increase seen in October relates to the reactivation of frozen subscriptions. </w:t>
      </w:r>
    </w:p>
    <w:p w14:paraId="5232297A" w14:textId="72D6023F" w:rsidR="00CC1F49" w:rsidRDefault="007C2786" w:rsidP="005C61F6">
      <w:pPr>
        <w:spacing w:after="120"/>
        <w:rPr>
          <w:rFonts w:ascii="Arial" w:hAnsi="Arial" w:cs="Arial"/>
          <w:color w:val="FF0000"/>
          <w:szCs w:val="24"/>
        </w:rPr>
      </w:pPr>
      <w:r>
        <w:rPr>
          <w:noProof/>
        </w:rPr>
        <w:drawing>
          <wp:inline distT="0" distB="0" distL="0" distR="0" wp14:anchorId="5FD9F089" wp14:editId="36294ABF">
            <wp:extent cx="8863330" cy="49256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3330" cy="4925695"/>
                    </a:xfrm>
                    <a:prstGeom prst="rect">
                      <a:avLst/>
                    </a:prstGeom>
                    <a:noFill/>
                    <a:ln>
                      <a:noFill/>
                    </a:ln>
                  </pic:spPr>
                </pic:pic>
              </a:graphicData>
            </a:graphic>
          </wp:inline>
        </w:drawing>
      </w:r>
    </w:p>
    <w:p w14:paraId="696E176B" w14:textId="77777777" w:rsidR="00CC1F49" w:rsidRPr="00CC1F49" w:rsidRDefault="00CC1F49" w:rsidP="005C61F6">
      <w:pPr>
        <w:spacing w:after="120"/>
        <w:rPr>
          <w:rFonts w:ascii="Arial" w:hAnsi="Arial" w:cs="Arial"/>
          <w:szCs w:val="24"/>
        </w:rPr>
        <w:sectPr w:rsidR="00CC1F49" w:rsidRPr="00CC1F49" w:rsidSect="001671A2">
          <w:pgSz w:w="16838" w:h="11906" w:orient="landscape"/>
          <w:pgMar w:top="1440" w:right="1440" w:bottom="1440" w:left="1440" w:header="720" w:footer="720" w:gutter="0"/>
          <w:cols w:space="720"/>
          <w:docGrid w:linePitch="326"/>
        </w:sect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F5266" w:rsidRPr="000D7575" w14:paraId="47717C5F" w14:textId="77777777" w:rsidTr="001F7012">
        <w:tc>
          <w:tcPr>
            <w:tcW w:w="1782" w:type="dxa"/>
            <w:tcBorders>
              <w:top w:val="single" w:sz="4" w:space="0" w:color="auto"/>
              <w:bottom w:val="single" w:sz="4" w:space="0" w:color="auto"/>
            </w:tcBorders>
            <w:shd w:val="clear" w:color="auto" w:fill="auto"/>
          </w:tcPr>
          <w:p w14:paraId="3F854581"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lastRenderedPageBreak/>
              <w:t>Business Plan Outcome</w:t>
            </w:r>
          </w:p>
        </w:tc>
        <w:tc>
          <w:tcPr>
            <w:tcW w:w="2178" w:type="dxa"/>
            <w:shd w:val="clear" w:color="auto" w:fill="auto"/>
          </w:tcPr>
          <w:p w14:paraId="76C83356"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79666366"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68003551"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6B0A489A" w14:textId="77777777" w:rsidR="00DF5266" w:rsidRPr="000D7575" w:rsidRDefault="00DF5266" w:rsidP="00DF5266">
            <w:pPr>
              <w:rPr>
                <w:rFonts w:ascii="Arial" w:eastAsia="Calibri" w:hAnsi="Arial" w:cs="Arial"/>
                <w:b/>
                <w:szCs w:val="24"/>
              </w:rPr>
            </w:pPr>
          </w:p>
        </w:tc>
        <w:tc>
          <w:tcPr>
            <w:tcW w:w="963" w:type="dxa"/>
            <w:shd w:val="clear" w:color="auto" w:fill="auto"/>
          </w:tcPr>
          <w:p w14:paraId="04903688" w14:textId="597525A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2B88B92D" w14:textId="6DACA008"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3734CEE9" w14:textId="76A0CB81"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7FF29922" w14:textId="12EC3218"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9" w:type="dxa"/>
            <w:shd w:val="clear" w:color="auto" w:fill="auto"/>
          </w:tcPr>
          <w:p w14:paraId="403B19F2"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54EDF233" w14:textId="77777777" w:rsidR="00DF5266" w:rsidRPr="000D7575" w:rsidRDefault="00DF5266" w:rsidP="00DF5266">
            <w:pPr>
              <w:rPr>
                <w:rFonts w:ascii="Arial" w:eastAsia="Calibri" w:hAnsi="Arial" w:cs="Arial"/>
                <w:b/>
                <w:szCs w:val="24"/>
              </w:rPr>
            </w:pPr>
          </w:p>
        </w:tc>
      </w:tr>
      <w:tr w:rsidR="00D86D2E" w:rsidRPr="000D7575" w14:paraId="6A28B8AD" w14:textId="77777777" w:rsidTr="0007450C">
        <w:trPr>
          <w:trHeight w:val="1215"/>
        </w:trPr>
        <w:tc>
          <w:tcPr>
            <w:tcW w:w="1782" w:type="dxa"/>
            <w:tcBorders>
              <w:top w:val="nil"/>
              <w:bottom w:val="single" w:sz="4" w:space="0" w:color="auto"/>
            </w:tcBorders>
            <w:shd w:val="clear" w:color="auto" w:fill="auto"/>
          </w:tcPr>
          <w:p w14:paraId="67BD2D4A"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8. Develop health and wellbeing across Highland communities</w:t>
            </w:r>
          </w:p>
        </w:tc>
        <w:tc>
          <w:tcPr>
            <w:tcW w:w="2178" w:type="dxa"/>
            <w:shd w:val="clear" w:color="auto" w:fill="auto"/>
          </w:tcPr>
          <w:p w14:paraId="5F7F557C"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15. Partnership work with NHSH and other health related organisations.</w:t>
            </w:r>
          </w:p>
        </w:tc>
        <w:tc>
          <w:tcPr>
            <w:tcW w:w="1430" w:type="dxa"/>
            <w:shd w:val="clear" w:color="auto" w:fill="auto"/>
          </w:tcPr>
          <w:p w14:paraId="32FF5B93" w14:textId="77777777" w:rsidR="00D86D2E" w:rsidRPr="000D7575" w:rsidRDefault="00754783" w:rsidP="005C61F6">
            <w:pPr>
              <w:spacing w:after="120"/>
              <w:rPr>
                <w:rFonts w:ascii="Arial" w:eastAsia="Calibri" w:hAnsi="Arial" w:cs="Arial"/>
                <w:szCs w:val="24"/>
              </w:rPr>
            </w:pPr>
            <w:r w:rsidRPr="000D7575">
              <w:rPr>
                <w:rFonts w:ascii="Arial" w:eastAsia="Calibri" w:hAnsi="Arial" w:cs="Arial"/>
                <w:szCs w:val="24"/>
              </w:rPr>
              <w:t>Annual.</w:t>
            </w:r>
          </w:p>
        </w:tc>
        <w:tc>
          <w:tcPr>
            <w:tcW w:w="2573" w:type="dxa"/>
            <w:shd w:val="clear" w:color="auto" w:fill="auto"/>
          </w:tcPr>
          <w:p w14:paraId="0968F4F7" w14:textId="77777777" w:rsidR="00D86D2E" w:rsidRPr="000D7575" w:rsidRDefault="00D86D2E" w:rsidP="00DF1EC0">
            <w:pPr>
              <w:pStyle w:val="ListParagraph"/>
              <w:numPr>
                <w:ilvl w:val="0"/>
                <w:numId w:val="5"/>
              </w:numPr>
              <w:spacing w:after="0" w:line="240" w:lineRule="auto"/>
              <w:rPr>
                <w:rFonts w:ascii="Arial" w:hAnsi="Arial" w:cs="Arial"/>
                <w:sz w:val="24"/>
                <w:szCs w:val="24"/>
              </w:rPr>
            </w:pPr>
            <w:r w:rsidRPr="000D7575">
              <w:rPr>
                <w:rFonts w:ascii="Arial" w:hAnsi="Arial" w:cs="Arial"/>
                <w:sz w:val="24"/>
                <w:szCs w:val="24"/>
              </w:rPr>
              <w:t>Red = no partnership work with NHSH etc.</w:t>
            </w:r>
          </w:p>
          <w:p w14:paraId="1A8A640D" w14:textId="77777777" w:rsidR="002D1E1A" w:rsidRPr="000D7575" w:rsidRDefault="002D1E1A" w:rsidP="00DF1EC0">
            <w:pPr>
              <w:pStyle w:val="ListParagraph"/>
              <w:numPr>
                <w:ilvl w:val="0"/>
                <w:numId w:val="5"/>
              </w:numPr>
              <w:spacing w:line="240" w:lineRule="auto"/>
              <w:rPr>
                <w:rFonts w:ascii="Arial" w:hAnsi="Arial" w:cs="Arial"/>
                <w:sz w:val="24"/>
                <w:szCs w:val="24"/>
              </w:rPr>
            </w:pPr>
            <w:r w:rsidRPr="000D7575">
              <w:rPr>
                <w:rFonts w:ascii="Arial" w:hAnsi="Arial" w:cs="Arial"/>
                <w:sz w:val="24"/>
                <w:szCs w:val="24"/>
              </w:rPr>
              <w:t>Amber = Reduction of current level of partnership work with NHSH etc.</w:t>
            </w:r>
          </w:p>
          <w:p w14:paraId="4A2D02AA" w14:textId="77777777" w:rsidR="00D86D2E" w:rsidRPr="000D7575" w:rsidRDefault="002D1E1A" w:rsidP="00DF1EC0">
            <w:pPr>
              <w:pStyle w:val="ListParagraph"/>
              <w:numPr>
                <w:ilvl w:val="0"/>
                <w:numId w:val="5"/>
              </w:numPr>
              <w:spacing w:after="0" w:line="240" w:lineRule="auto"/>
              <w:rPr>
                <w:rFonts w:ascii="Arial" w:hAnsi="Arial" w:cs="Arial"/>
                <w:sz w:val="24"/>
                <w:szCs w:val="24"/>
              </w:rPr>
            </w:pPr>
            <w:r w:rsidRPr="000D7575">
              <w:rPr>
                <w:rFonts w:ascii="Arial" w:hAnsi="Arial" w:cs="Arial"/>
                <w:sz w:val="24"/>
                <w:szCs w:val="24"/>
              </w:rPr>
              <w:t>Green = Continuation or growth in partnership working with NHSH etc.</w:t>
            </w:r>
          </w:p>
        </w:tc>
        <w:tc>
          <w:tcPr>
            <w:tcW w:w="963" w:type="dxa"/>
            <w:shd w:val="clear" w:color="auto" w:fill="92D050"/>
          </w:tcPr>
          <w:p w14:paraId="3BCC1996" w14:textId="7EB99B2E" w:rsidR="00D86D2E" w:rsidRPr="000D7575" w:rsidRDefault="0007450C" w:rsidP="005C61F6">
            <w:pPr>
              <w:pStyle w:val="ListParagraph"/>
              <w:spacing w:after="120" w:line="240" w:lineRule="auto"/>
              <w:ind w:left="0"/>
              <w:rPr>
                <w:rFonts w:ascii="Arial" w:hAnsi="Arial" w:cs="Arial"/>
                <w:sz w:val="24"/>
                <w:szCs w:val="24"/>
              </w:rPr>
            </w:pPr>
            <w:r>
              <w:rPr>
                <w:rFonts w:ascii="Arial" w:hAnsi="Arial" w:cs="Arial"/>
                <w:sz w:val="24"/>
                <w:szCs w:val="24"/>
              </w:rPr>
              <w:t>Green</w:t>
            </w:r>
          </w:p>
        </w:tc>
        <w:tc>
          <w:tcPr>
            <w:tcW w:w="963" w:type="dxa"/>
            <w:shd w:val="clear" w:color="auto" w:fill="BFBFBF" w:themeFill="background1" w:themeFillShade="BF"/>
          </w:tcPr>
          <w:p w14:paraId="1FFE6390" w14:textId="77777777" w:rsidR="00D86D2E" w:rsidRPr="000D7575" w:rsidRDefault="002A648C" w:rsidP="005C61F6">
            <w:pPr>
              <w:pStyle w:val="ListParagraph"/>
              <w:spacing w:after="120" w:line="240" w:lineRule="auto"/>
              <w:ind w:left="0"/>
              <w:jc w:val="both"/>
              <w:rPr>
                <w:rFonts w:ascii="Arial" w:hAnsi="Arial" w:cs="Arial"/>
                <w:sz w:val="24"/>
                <w:szCs w:val="24"/>
              </w:rPr>
            </w:pPr>
            <w:r>
              <w:rPr>
                <w:rFonts w:ascii="Arial" w:hAnsi="Arial" w:cs="Arial"/>
                <w:sz w:val="24"/>
                <w:szCs w:val="24"/>
              </w:rPr>
              <w:t>N</w:t>
            </w:r>
            <w:r w:rsidR="00D7529C">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7D3E5D81" w14:textId="77777777" w:rsidR="00D86D2E" w:rsidRPr="000D7575" w:rsidRDefault="00D60C4A" w:rsidP="005C61F6">
            <w:pPr>
              <w:pStyle w:val="ListParagraph"/>
              <w:spacing w:after="120" w:line="240" w:lineRule="auto"/>
              <w:ind w:left="0"/>
              <w:rPr>
                <w:rFonts w:ascii="Arial" w:hAnsi="Arial" w:cs="Arial"/>
                <w:sz w:val="24"/>
                <w:szCs w:val="24"/>
              </w:rPr>
            </w:pPr>
            <w:r>
              <w:rPr>
                <w:rFonts w:ascii="Arial" w:hAnsi="Arial" w:cs="Arial"/>
                <w:sz w:val="24"/>
                <w:szCs w:val="24"/>
              </w:rPr>
              <w:t>N</w:t>
            </w:r>
            <w:r w:rsidR="00D7529C">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5C962808" w14:textId="102F37FC" w:rsidR="00D86D2E" w:rsidRPr="00D7529C" w:rsidRDefault="0007450C" w:rsidP="00D7529C">
            <w:pPr>
              <w:spacing w:after="120"/>
              <w:rPr>
                <w:rFonts w:ascii="Arial" w:hAnsi="Arial" w:cs="Arial"/>
                <w:szCs w:val="24"/>
              </w:rPr>
            </w:pPr>
            <w:r>
              <w:rPr>
                <w:rFonts w:ascii="Arial" w:hAnsi="Arial" w:cs="Arial"/>
                <w:szCs w:val="24"/>
              </w:rPr>
              <w:t>NA</w:t>
            </w:r>
          </w:p>
        </w:tc>
        <w:tc>
          <w:tcPr>
            <w:tcW w:w="2359" w:type="dxa"/>
            <w:shd w:val="clear" w:color="auto" w:fill="auto"/>
          </w:tcPr>
          <w:p w14:paraId="078A92A7" w14:textId="00CB5BB0" w:rsidR="00D86D2E" w:rsidRPr="00C82432" w:rsidRDefault="007C2786" w:rsidP="005C61F6">
            <w:pPr>
              <w:pStyle w:val="ListParagraph"/>
              <w:spacing w:after="120" w:line="240" w:lineRule="auto"/>
              <w:ind w:left="0"/>
              <w:rPr>
                <w:rFonts w:ascii="Arial" w:hAnsi="Arial" w:cs="Arial"/>
                <w:sz w:val="24"/>
                <w:szCs w:val="24"/>
                <w:highlight w:val="yellow"/>
              </w:rPr>
            </w:pPr>
            <w:r>
              <w:rPr>
                <w:rFonts w:ascii="Arial" w:hAnsi="Arial" w:cs="Arial"/>
                <w:sz w:val="24"/>
                <w:szCs w:val="24"/>
              </w:rPr>
              <w:t xml:space="preserve">NA, this is an annual indicator last considered by the HLH Board at its meeting held in September 2021. </w:t>
            </w:r>
          </w:p>
        </w:tc>
      </w:tr>
    </w:tbl>
    <w:p w14:paraId="3741C4E7" w14:textId="77777777" w:rsidR="00D86D2E" w:rsidRPr="000D7575" w:rsidRDefault="00D86D2E" w:rsidP="005C61F6">
      <w:pPr>
        <w:rPr>
          <w:rFonts w:ascii="Arial" w:eastAsia="Calibri" w:hAnsi="Arial" w:cs="Arial"/>
          <w:szCs w:val="24"/>
        </w:rPr>
      </w:pPr>
    </w:p>
    <w:p w14:paraId="712B95A7"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br w:type="page"/>
      </w:r>
    </w:p>
    <w:p w14:paraId="3019094D" w14:textId="77777777" w:rsidR="00D86D2E" w:rsidRPr="000D7575" w:rsidRDefault="00D86D2E" w:rsidP="005C61F6">
      <w:pPr>
        <w:rPr>
          <w:rFonts w:ascii="Arial" w:eastAsia="Calibri" w:hAnsi="Arial" w:cs="Arial"/>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2178"/>
        <w:gridCol w:w="1430"/>
        <w:gridCol w:w="2573"/>
        <w:gridCol w:w="963"/>
        <w:gridCol w:w="963"/>
        <w:gridCol w:w="963"/>
        <w:gridCol w:w="963"/>
        <w:gridCol w:w="2359"/>
      </w:tblGrid>
      <w:tr w:rsidR="00DF5266" w:rsidRPr="000D7575" w14:paraId="409A9162" w14:textId="77777777" w:rsidTr="001F7012">
        <w:tc>
          <w:tcPr>
            <w:tcW w:w="1782" w:type="dxa"/>
            <w:tcBorders>
              <w:top w:val="single" w:sz="4" w:space="0" w:color="auto"/>
              <w:bottom w:val="single" w:sz="4" w:space="0" w:color="auto"/>
            </w:tcBorders>
            <w:shd w:val="clear" w:color="auto" w:fill="auto"/>
          </w:tcPr>
          <w:p w14:paraId="4B869C86"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Business Plan Outcome</w:t>
            </w:r>
          </w:p>
        </w:tc>
        <w:tc>
          <w:tcPr>
            <w:tcW w:w="2178" w:type="dxa"/>
            <w:shd w:val="clear" w:color="auto" w:fill="auto"/>
          </w:tcPr>
          <w:p w14:paraId="062F9A73"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Performance Indicator</w:t>
            </w:r>
          </w:p>
        </w:tc>
        <w:tc>
          <w:tcPr>
            <w:tcW w:w="1430" w:type="dxa"/>
            <w:shd w:val="clear" w:color="auto" w:fill="auto"/>
          </w:tcPr>
          <w:p w14:paraId="6B44D21E"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Reporting Frequency</w:t>
            </w:r>
          </w:p>
        </w:tc>
        <w:tc>
          <w:tcPr>
            <w:tcW w:w="2573" w:type="dxa"/>
            <w:shd w:val="clear" w:color="auto" w:fill="auto"/>
          </w:tcPr>
          <w:p w14:paraId="4A3DA669" w14:textId="77777777" w:rsidR="00DF5266" w:rsidRPr="000D7575" w:rsidRDefault="00DF5266" w:rsidP="00DF5266">
            <w:pPr>
              <w:rPr>
                <w:rFonts w:ascii="Arial" w:eastAsia="Calibri" w:hAnsi="Arial" w:cs="Arial"/>
                <w:b/>
                <w:szCs w:val="24"/>
              </w:rPr>
            </w:pPr>
            <w:r w:rsidRPr="000D7575">
              <w:rPr>
                <w:rFonts w:ascii="Arial" w:eastAsia="Calibri" w:hAnsi="Arial" w:cs="Arial"/>
                <w:b/>
                <w:szCs w:val="24"/>
              </w:rPr>
              <w:t>RAG Rating Definition</w:t>
            </w:r>
          </w:p>
          <w:p w14:paraId="3A25D7FF" w14:textId="77777777" w:rsidR="00DF5266" w:rsidRPr="000D7575" w:rsidRDefault="00DF5266" w:rsidP="00DF5266">
            <w:pPr>
              <w:rPr>
                <w:rFonts w:ascii="Arial" w:eastAsia="Calibri" w:hAnsi="Arial" w:cs="Arial"/>
                <w:b/>
                <w:szCs w:val="24"/>
              </w:rPr>
            </w:pPr>
          </w:p>
        </w:tc>
        <w:tc>
          <w:tcPr>
            <w:tcW w:w="963" w:type="dxa"/>
            <w:shd w:val="clear" w:color="auto" w:fill="auto"/>
          </w:tcPr>
          <w:p w14:paraId="58DC20E9" w14:textId="2F70A7A7"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Q1 </w:t>
            </w:r>
            <w:r>
              <w:rPr>
                <w:rFonts w:ascii="Arial" w:eastAsia="Calibri" w:hAnsi="Arial" w:cs="Arial"/>
                <w:b/>
                <w:szCs w:val="24"/>
              </w:rPr>
              <w:t>21/22</w:t>
            </w:r>
          </w:p>
        </w:tc>
        <w:tc>
          <w:tcPr>
            <w:tcW w:w="963" w:type="dxa"/>
            <w:shd w:val="clear" w:color="auto" w:fill="auto"/>
          </w:tcPr>
          <w:p w14:paraId="0FE76B3B" w14:textId="18DE430D"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Q2 </w:t>
            </w:r>
            <w:r>
              <w:rPr>
                <w:rFonts w:ascii="Arial" w:eastAsia="Calibri" w:hAnsi="Arial" w:cs="Arial"/>
                <w:b/>
                <w:szCs w:val="24"/>
              </w:rPr>
              <w:t>21/22</w:t>
            </w:r>
          </w:p>
        </w:tc>
        <w:tc>
          <w:tcPr>
            <w:tcW w:w="963" w:type="dxa"/>
            <w:shd w:val="clear" w:color="auto" w:fill="auto"/>
          </w:tcPr>
          <w:p w14:paraId="3C096F14" w14:textId="384370D8"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Q3 </w:t>
            </w:r>
            <w:r>
              <w:rPr>
                <w:rFonts w:ascii="Arial" w:eastAsia="Calibri" w:hAnsi="Arial" w:cs="Arial"/>
                <w:b/>
                <w:szCs w:val="24"/>
              </w:rPr>
              <w:t>21/22</w:t>
            </w:r>
          </w:p>
        </w:tc>
        <w:tc>
          <w:tcPr>
            <w:tcW w:w="963" w:type="dxa"/>
            <w:shd w:val="clear" w:color="auto" w:fill="auto"/>
          </w:tcPr>
          <w:p w14:paraId="50F73864" w14:textId="37D7CC1B" w:rsidR="00DF5266" w:rsidRPr="000D7575" w:rsidRDefault="00DF5266" w:rsidP="00DF5266">
            <w:pPr>
              <w:rPr>
                <w:rFonts w:ascii="Arial" w:eastAsia="Calibri" w:hAnsi="Arial" w:cs="Arial"/>
                <w:b/>
                <w:szCs w:val="24"/>
              </w:rPr>
            </w:pPr>
            <w:r w:rsidRPr="000D7575">
              <w:rPr>
                <w:rFonts w:ascii="Arial" w:eastAsia="Calibri" w:hAnsi="Arial" w:cs="Arial"/>
                <w:b/>
                <w:szCs w:val="24"/>
              </w:rPr>
              <w:t xml:space="preserve">RAG Rating Q4 </w:t>
            </w:r>
            <w:r>
              <w:rPr>
                <w:rFonts w:ascii="Arial" w:eastAsia="Calibri" w:hAnsi="Arial" w:cs="Arial"/>
                <w:b/>
                <w:szCs w:val="24"/>
              </w:rPr>
              <w:t>21/22</w:t>
            </w:r>
          </w:p>
        </w:tc>
        <w:tc>
          <w:tcPr>
            <w:tcW w:w="2359" w:type="dxa"/>
            <w:shd w:val="clear" w:color="auto" w:fill="auto"/>
          </w:tcPr>
          <w:p w14:paraId="365F2E8F" w14:textId="77777777" w:rsidR="00525C2C" w:rsidRPr="000D7575" w:rsidRDefault="00525C2C" w:rsidP="00525C2C">
            <w:pPr>
              <w:rPr>
                <w:rFonts w:ascii="Arial" w:eastAsia="Calibri" w:hAnsi="Arial" w:cs="Arial"/>
                <w:b/>
                <w:szCs w:val="24"/>
              </w:rPr>
            </w:pPr>
            <w:r w:rsidRPr="000D7575">
              <w:rPr>
                <w:rFonts w:ascii="Arial" w:eastAsia="Calibri" w:hAnsi="Arial" w:cs="Arial"/>
                <w:b/>
                <w:szCs w:val="24"/>
              </w:rPr>
              <w:t xml:space="preserve">Summary of Quarter </w:t>
            </w:r>
            <w:r>
              <w:rPr>
                <w:rFonts w:ascii="Arial" w:eastAsia="Calibri" w:hAnsi="Arial" w:cs="Arial"/>
                <w:b/>
                <w:szCs w:val="24"/>
              </w:rPr>
              <w:t>Two</w:t>
            </w:r>
            <w:r w:rsidRPr="000D7575">
              <w:rPr>
                <w:rFonts w:ascii="Arial" w:eastAsia="Calibri" w:hAnsi="Arial" w:cs="Arial"/>
                <w:b/>
                <w:szCs w:val="24"/>
              </w:rPr>
              <w:t xml:space="preserve"> Performance</w:t>
            </w:r>
          </w:p>
          <w:p w14:paraId="77B6F324" w14:textId="77777777" w:rsidR="00DF5266" w:rsidRPr="000D7575" w:rsidRDefault="00DF5266" w:rsidP="00DF5266">
            <w:pPr>
              <w:rPr>
                <w:rFonts w:ascii="Arial" w:eastAsia="Calibri" w:hAnsi="Arial" w:cs="Arial"/>
                <w:b/>
                <w:szCs w:val="24"/>
              </w:rPr>
            </w:pPr>
          </w:p>
        </w:tc>
      </w:tr>
      <w:tr w:rsidR="00D86D2E" w:rsidRPr="000D7575" w14:paraId="15511F65" w14:textId="77777777" w:rsidTr="0052702D">
        <w:trPr>
          <w:trHeight w:val="1215"/>
        </w:trPr>
        <w:tc>
          <w:tcPr>
            <w:tcW w:w="1782" w:type="dxa"/>
            <w:tcBorders>
              <w:top w:val="nil"/>
              <w:bottom w:val="single" w:sz="4" w:space="0" w:color="auto"/>
            </w:tcBorders>
            <w:shd w:val="clear" w:color="auto" w:fill="auto"/>
          </w:tcPr>
          <w:p w14:paraId="04C82643" w14:textId="77777777" w:rsidR="00D86D2E" w:rsidRPr="000D7575" w:rsidRDefault="00D86D2E" w:rsidP="005C61F6">
            <w:pPr>
              <w:rPr>
                <w:rFonts w:ascii="Arial" w:eastAsia="Calibri" w:hAnsi="Arial" w:cs="Arial"/>
                <w:b/>
                <w:szCs w:val="24"/>
              </w:rPr>
            </w:pPr>
            <w:r w:rsidRPr="000D7575">
              <w:rPr>
                <w:rFonts w:ascii="Arial" w:eastAsia="Calibri" w:hAnsi="Arial" w:cs="Arial"/>
                <w:b/>
                <w:szCs w:val="24"/>
              </w:rPr>
              <w:t>9. Develop and promote the High Life brand</w:t>
            </w:r>
          </w:p>
        </w:tc>
        <w:tc>
          <w:tcPr>
            <w:tcW w:w="2178" w:type="dxa"/>
            <w:shd w:val="clear" w:color="auto" w:fill="auto"/>
          </w:tcPr>
          <w:p w14:paraId="0D707AA9" w14:textId="77777777" w:rsidR="00D86D2E" w:rsidRPr="000D7575" w:rsidRDefault="00D86D2E" w:rsidP="005C61F6">
            <w:pPr>
              <w:rPr>
                <w:rFonts w:ascii="Arial" w:eastAsia="Calibri" w:hAnsi="Arial" w:cs="Arial"/>
                <w:noProof/>
                <w:szCs w:val="24"/>
              </w:rPr>
            </w:pPr>
            <w:r w:rsidRPr="000D7575">
              <w:rPr>
                <w:rFonts w:ascii="Arial" w:eastAsia="Calibri" w:hAnsi="Arial" w:cs="Arial"/>
                <w:noProof/>
                <w:szCs w:val="24"/>
              </w:rPr>
              <w:t>16. Uptake of HLH card towards the target of 80% of the population.</w:t>
            </w:r>
          </w:p>
        </w:tc>
        <w:tc>
          <w:tcPr>
            <w:tcW w:w="1430" w:type="dxa"/>
            <w:shd w:val="clear" w:color="auto" w:fill="auto"/>
          </w:tcPr>
          <w:p w14:paraId="2F1E6037" w14:textId="77777777" w:rsidR="00D86D2E" w:rsidRPr="000D7575" w:rsidRDefault="00D86D2E" w:rsidP="005C61F6">
            <w:pPr>
              <w:rPr>
                <w:rFonts w:ascii="Arial" w:eastAsia="Calibri" w:hAnsi="Arial" w:cs="Arial"/>
                <w:szCs w:val="24"/>
              </w:rPr>
            </w:pPr>
            <w:r w:rsidRPr="000D7575">
              <w:rPr>
                <w:rFonts w:ascii="Arial" w:eastAsia="Calibri" w:hAnsi="Arial" w:cs="Arial"/>
                <w:szCs w:val="24"/>
              </w:rPr>
              <w:t>Annual</w:t>
            </w:r>
          </w:p>
        </w:tc>
        <w:tc>
          <w:tcPr>
            <w:tcW w:w="2573" w:type="dxa"/>
            <w:shd w:val="clear" w:color="auto" w:fill="auto"/>
          </w:tcPr>
          <w:p w14:paraId="3B5DE803" w14:textId="77777777" w:rsidR="00D86D2E" w:rsidRPr="000D7575" w:rsidRDefault="00D86D2E" w:rsidP="00DF1EC0">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 xml:space="preserve">Red = number of </w:t>
            </w:r>
            <w:r w:rsidR="00995BBF" w:rsidRPr="000D7575">
              <w:rPr>
                <w:rFonts w:ascii="Arial" w:hAnsi="Arial" w:cs="Arial"/>
                <w:sz w:val="24"/>
                <w:szCs w:val="24"/>
              </w:rPr>
              <w:t>card</w:t>
            </w:r>
            <w:r w:rsidR="00995BBF">
              <w:rPr>
                <w:rFonts w:ascii="Arial" w:hAnsi="Arial" w:cs="Arial"/>
                <w:sz w:val="24"/>
                <w:szCs w:val="24"/>
              </w:rPr>
              <w:t xml:space="preserve"> </w:t>
            </w:r>
            <w:r w:rsidR="00995BBF" w:rsidRPr="000D7575">
              <w:rPr>
                <w:rFonts w:ascii="Arial" w:hAnsi="Arial" w:cs="Arial"/>
                <w:sz w:val="24"/>
                <w:szCs w:val="24"/>
              </w:rPr>
              <w:t>holders</w:t>
            </w:r>
            <w:r w:rsidRPr="000D7575">
              <w:rPr>
                <w:rFonts w:ascii="Arial" w:hAnsi="Arial" w:cs="Arial"/>
                <w:sz w:val="24"/>
                <w:szCs w:val="24"/>
              </w:rPr>
              <w:t xml:space="preserve"> is maintained.</w:t>
            </w:r>
          </w:p>
          <w:p w14:paraId="1C9A8040" w14:textId="77777777" w:rsidR="00D86D2E" w:rsidRPr="000D7575" w:rsidRDefault="00D86D2E" w:rsidP="00DF1EC0">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 xml:space="preserve">Amber = number of </w:t>
            </w:r>
            <w:r w:rsidR="00995BBF" w:rsidRPr="000D7575">
              <w:rPr>
                <w:rFonts w:ascii="Arial" w:hAnsi="Arial" w:cs="Arial"/>
                <w:sz w:val="24"/>
                <w:szCs w:val="24"/>
              </w:rPr>
              <w:t>card</w:t>
            </w:r>
            <w:r w:rsidR="00995BBF">
              <w:rPr>
                <w:rFonts w:ascii="Arial" w:hAnsi="Arial" w:cs="Arial"/>
                <w:sz w:val="24"/>
                <w:szCs w:val="24"/>
              </w:rPr>
              <w:t xml:space="preserve"> </w:t>
            </w:r>
            <w:r w:rsidR="00995BBF" w:rsidRPr="000D7575">
              <w:rPr>
                <w:rFonts w:ascii="Arial" w:hAnsi="Arial" w:cs="Arial"/>
                <w:sz w:val="24"/>
                <w:szCs w:val="24"/>
              </w:rPr>
              <w:t>holders</w:t>
            </w:r>
            <w:r w:rsidRPr="000D7575">
              <w:rPr>
                <w:rFonts w:ascii="Arial" w:hAnsi="Arial" w:cs="Arial"/>
                <w:sz w:val="24"/>
                <w:szCs w:val="24"/>
              </w:rPr>
              <w:t xml:space="preserve"> is increased by 1-4%. </w:t>
            </w:r>
          </w:p>
          <w:p w14:paraId="6E36E3D3" w14:textId="77777777" w:rsidR="00D86D2E" w:rsidRPr="000D7575" w:rsidRDefault="00D86D2E" w:rsidP="00DF1EC0">
            <w:pPr>
              <w:pStyle w:val="ListParagraph"/>
              <w:numPr>
                <w:ilvl w:val="0"/>
                <w:numId w:val="4"/>
              </w:numPr>
              <w:spacing w:after="0" w:line="240" w:lineRule="auto"/>
              <w:rPr>
                <w:rFonts w:ascii="Arial" w:hAnsi="Arial" w:cs="Arial"/>
                <w:sz w:val="24"/>
                <w:szCs w:val="24"/>
              </w:rPr>
            </w:pPr>
            <w:r w:rsidRPr="000D7575">
              <w:rPr>
                <w:rFonts w:ascii="Arial" w:hAnsi="Arial" w:cs="Arial"/>
                <w:sz w:val="24"/>
                <w:szCs w:val="24"/>
              </w:rPr>
              <w:t xml:space="preserve">Green = number of </w:t>
            </w:r>
            <w:r w:rsidR="00995BBF" w:rsidRPr="000D7575">
              <w:rPr>
                <w:rFonts w:ascii="Arial" w:hAnsi="Arial" w:cs="Arial"/>
                <w:sz w:val="24"/>
                <w:szCs w:val="24"/>
              </w:rPr>
              <w:t>card</w:t>
            </w:r>
            <w:r w:rsidR="00995BBF">
              <w:rPr>
                <w:rFonts w:ascii="Arial" w:hAnsi="Arial" w:cs="Arial"/>
                <w:sz w:val="24"/>
                <w:szCs w:val="24"/>
              </w:rPr>
              <w:t xml:space="preserve"> </w:t>
            </w:r>
            <w:r w:rsidR="00995BBF" w:rsidRPr="000D7575">
              <w:rPr>
                <w:rFonts w:ascii="Arial" w:hAnsi="Arial" w:cs="Arial"/>
                <w:sz w:val="24"/>
                <w:szCs w:val="24"/>
              </w:rPr>
              <w:t>holders</w:t>
            </w:r>
            <w:r w:rsidRPr="000D7575">
              <w:rPr>
                <w:rFonts w:ascii="Arial" w:hAnsi="Arial" w:cs="Arial"/>
                <w:sz w:val="24"/>
                <w:szCs w:val="24"/>
              </w:rPr>
              <w:t xml:space="preserve"> is increased by 5% or more.</w:t>
            </w:r>
          </w:p>
        </w:tc>
        <w:tc>
          <w:tcPr>
            <w:tcW w:w="963" w:type="dxa"/>
            <w:shd w:val="clear" w:color="auto" w:fill="BFBFBF" w:themeFill="background1" w:themeFillShade="BF"/>
          </w:tcPr>
          <w:p w14:paraId="4ACF07EB" w14:textId="34D158BA" w:rsidR="00D86D2E" w:rsidRPr="000D7575" w:rsidRDefault="004E14D2" w:rsidP="005C61F6">
            <w:pPr>
              <w:pStyle w:val="ListParagraph"/>
              <w:spacing w:after="0" w:line="240" w:lineRule="auto"/>
              <w:ind w:left="0"/>
              <w:rPr>
                <w:rFonts w:ascii="Arial" w:hAnsi="Arial" w:cs="Arial"/>
                <w:sz w:val="24"/>
                <w:szCs w:val="24"/>
              </w:rPr>
            </w:pPr>
            <w:r>
              <w:rPr>
                <w:rFonts w:ascii="Arial" w:hAnsi="Arial" w:cs="Arial"/>
                <w:sz w:val="24"/>
                <w:szCs w:val="24"/>
              </w:rPr>
              <w:t>N</w:t>
            </w:r>
            <w:r w:rsidR="00C82432">
              <w:rPr>
                <w:rFonts w:ascii="Arial" w:hAnsi="Arial" w:cs="Arial"/>
                <w:sz w:val="24"/>
                <w:szCs w:val="24"/>
              </w:rPr>
              <w:t>/</w:t>
            </w:r>
            <w:r>
              <w:rPr>
                <w:rFonts w:ascii="Arial" w:hAnsi="Arial" w:cs="Arial"/>
                <w:sz w:val="24"/>
                <w:szCs w:val="24"/>
              </w:rPr>
              <w:t>A</w:t>
            </w:r>
          </w:p>
        </w:tc>
        <w:tc>
          <w:tcPr>
            <w:tcW w:w="963" w:type="dxa"/>
            <w:shd w:val="clear" w:color="auto" w:fill="BFBFBF" w:themeFill="background1" w:themeFillShade="BF"/>
          </w:tcPr>
          <w:p w14:paraId="036F9C5D" w14:textId="485F539B" w:rsidR="00D86D2E" w:rsidRPr="000D7575" w:rsidRDefault="0052702D"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63" w:type="dxa"/>
            <w:shd w:val="clear" w:color="auto" w:fill="BFBFBF" w:themeFill="background1" w:themeFillShade="BF"/>
          </w:tcPr>
          <w:p w14:paraId="6BCE5507" w14:textId="71959A5D" w:rsidR="00D86D2E" w:rsidRPr="000D7575" w:rsidRDefault="0052702D" w:rsidP="005C61F6">
            <w:pPr>
              <w:pStyle w:val="ListParagraph"/>
              <w:spacing w:after="0" w:line="240" w:lineRule="auto"/>
              <w:ind w:left="0"/>
              <w:rPr>
                <w:rFonts w:ascii="Arial" w:hAnsi="Arial" w:cs="Arial"/>
                <w:sz w:val="24"/>
                <w:szCs w:val="24"/>
              </w:rPr>
            </w:pPr>
            <w:r>
              <w:rPr>
                <w:rFonts w:ascii="Arial" w:hAnsi="Arial" w:cs="Arial"/>
                <w:sz w:val="24"/>
                <w:szCs w:val="24"/>
              </w:rPr>
              <w:t>NA</w:t>
            </w:r>
          </w:p>
        </w:tc>
        <w:tc>
          <w:tcPr>
            <w:tcW w:w="963" w:type="dxa"/>
            <w:shd w:val="clear" w:color="auto" w:fill="FFFFFF" w:themeFill="background1"/>
          </w:tcPr>
          <w:p w14:paraId="65A0E50D" w14:textId="3ACABA89" w:rsidR="00D86D2E" w:rsidRPr="000D7575" w:rsidRDefault="00D86D2E" w:rsidP="005C61F6">
            <w:pPr>
              <w:rPr>
                <w:rFonts w:ascii="Arial" w:hAnsi="Arial" w:cs="Arial"/>
                <w:szCs w:val="24"/>
              </w:rPr>
            </w:pPr>
          </w:p>
        </w:tc>
        <w:tc>
          <w:tcPr>
            <w:tcW w:w="2359" w:type="dxa"/>
            <w:shd w:val="clear" w:color="auto" w:fill="auto"/>
          </w:tcPr>
          <w:p w14:paraId="68801922" w14:textId="2C5BF376" w:rsidR="00D86D2E" w:rsidRPr="000D7575" w:rsidRDefault="00EE3DCB" w:rsidP="005C61F6">
            <w:pPr>
              <w:pStyle w:val="ListParagraph"/>
              <w:spacing w:after="0" w:line="240" w:lineRule="auto"/>
              <w:ind w:left="0"/>
              <w:rPr>
                <w:rFonts w:ascii="Arial" w:hAnsi="Arial" w:cs="Arial"/>
                <w:sz w:val="24"/>
                <w:szCs w:val="24"/>
              </w:rPr>
            </w:pPr>
            <w:r>
              <w:rPr>
                <w:rFonts w:ascii="Arial" w:hAnsi="Arial" w:cs="Arial"/>
                <w:sz w:val="24"/>
                <w:szCs w:val="24"/>
              </w:rPr>
              <w:t xml:space="preserve">NA, this is an annual indicator. </w:t>
            </w:r>
            <w:r w:rsidR="008C10CD">
              <w:rPr>
                <w:rFonts w:ascii="Arial" w:hAnsi="Arial" w:cs="Arial"/>
                <w:sz w:val="24"/>
                <w:szCs w:val="24"/>
              </w:rPr>
              <w:t xml:space="preserve"> </w:t>
            </w:r>
          </w:p>
        </w:tc>
      </w:tr>
    </w:tbl>
    <w:p w14:paraId="642E2AB3" w14:textId="209EFA36" w:rsidR="00CA464B" w:rsidRDefault="00CA464B">
      <w:pPr>
        <w:rPr>
          <w:rFonts w:ascii="Arial" w:hAnsi="Arial" w:cs="Arial"/>
          <w:noProof/>
          <w:szCs w:val="24"/>
        </w:rPr>
      </w:pPr>
    </w:p>
    <w:p w14:paraId="774DB5B8" w14:textId="77777777" w:rsidR="00FB2FDC" w:rsidRDefault="00FB2FDC">
      <w:pPr>
        <w:rPr>
          <w:rFonts w:ascii="Arial" w:hAnsi="Arial" w:cs="Arial"/>
          <w:noProof/>
          <w:szCs w:val="24"/>
        </w:rPr>
      </w:pPr>
      <w:r>
        <w:rPr>
          <w:rFonts w:ascii="Arial" w:hAnsi="Arial" w:cs="Arial"/>
          <w:noProof/>
          <w:szCs w:val="24"/>
        </w:rPr>
        <w:br w:type="page"/>
      </w:r>
    </w:p>
    <w:p w14:paraId="4CEA7F70" w14:textId="77777777" w:rsidR="002E0A16" w:rsidRDefault="002E0A16">
      <w:pPr>
        <w:rPr>
          <w:rFonts w:ascii="Arial" w:hAnsi="Arial" w:cs="Arial"/>
          <w:noProof/>
          <w:szCs w:val="24"/>
        </w:rPr>
        <w:sectPr w:rsidR="002E0A16" w:rsidSect="0049380D">
          <w:footerReference w:type="default" r:id="rId20"/>
          <w:pgSz w:w="16838" w:h="11906" w:orient="landscape"/>
          <w:pgMar w:top="720" w:right="720" w:bottom="720" w:left="720" w:header="720" w:footer="720" w:gutter="0"/>
          <w:cols w:space="720"/>
          <w:docGrid w:linePitch="326"/>
        </w:sectPr>
      </w:pPr>
    </w:p>
    <w:p w14:paraId="6058B1B3" w14:textId="77777777" w:rsidR="00357523" w:rsidRPr="00CA3563" w:rsidRDefault="00357523" w:rsidP="007C2786">
      <w:pPr>
        <w:rPr>
          <w:rFonts w:ascii="Arial" w:hAnsi="Arial" w:cs="Arial"/>
          <w:noProof/>
          <w:szCs w:val="24"/>
        </w:rPr>
      </w:pPr>
    </w:p>
    <w:sectPr w:rsidR="00357523" w:rsidRPr="00CA3563" w:rsidSect="002E0A16">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772917" w14:textId="77777777" w:rsidR="0027735C" w:rsidRDefault="0027735C">
      <w:r>
        <w:separator/>
      </w:r>
    </w:p>
  </w:endnote>
  <w:endnote w:type="continuationSeparator" w:id="0">
    <w:p w14:paraId="1549C3D3" w14:textId="77777777" w:rsidR="0027735C" w:rsidRDefault="00277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E72CE" w14:textId="77777777" w:rsidR="0027735C" w:rsidRPr="00F0532E" w:rsidRDefault="0027735C" w:rsidP="00CE30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5C383" w14:textId="77777777" w:rsidR="0027735C" w:rsidRPr="00F0532E" w:rsidRDefault="0027735C" w:rsidP="00CE30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3165BD" w14:textId="77777777" w:rsidR="0027735C" w:rsidRDefault="0027735C">
      <w:r>
        <w:separator/>
      </w:r>
    </w:p>
  </w:footnote>
  <w:footnote w:type="continuationSeparator" w:id="0">
    <w:p w14:paraId="172C6430" w14:textId="77777777" w:rsidR="0027735C" w:rsidRDefault="002773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253D1"/>
    <w:multiLevelType w:val="hybridMultilevel"/>
    <w:tmpl w:val="90F22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67B6"/>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8862D3"/>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B052BB"/>
    <w:multiLevelType w:val="hybridMultilevel"/>
    <w:tmpl w:val="30C0B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7705C0"/>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DD38CB"/>
    <w:multiLevelType w:val="hybridMultilevel"/>
    <w:tmpl w:val="3F6C78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5F5B16"/>
    <w:multiLevelType w:val="hybridMultilevel"/>
    <w:tmpl w:val="5C022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C4B14"/>
    <w:multiLevelType w:val="hybridMultilevel"/>
    <w:tmpl w:val="F4840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5A5879"/>
    <w:multiLevelType w:val="hybridMultilevel"/>
    <w:tmpl w:val="C884E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EF2BB8"/>
    <w:multiLevelType w:val="hybridMultilevel"/>
    <w:tmpl w:val="BD2CD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EC638A"/>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E4337C"/>
    <w:multiLevelType w:val="hybridMultilevel"/>
    <w:tmpl w:val="CB4EF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BE0BAE"/>
    <w:multiLevelType w:val="hybridMultilevel"/>
    <w:tmpl w:val="85D25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3A79FD"/>
    <w:multiLevelType w:val="hybridMultilevel"/>
    <w:tmpl w:val="430A5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B05FFB"/>
    <w:multiLevelType w:val="hybridMultilevel"/>
    <w:tmpl w:val="D584AC6E"/>
    <w:lvl w:ilvl="0" w:tplc="4566DA54">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7D4D09"/>
    <w:multiLevelType w:val="hybridMultilevel"/>
    <w:tmpl w:val="CB064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3F530A"/>
    <w:multiLevelType w:val="hybridMultilevel"/>
    <w:tmpl w:val="EBDAC52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0869CA"/>
    <w:multiLevelType w:val="hybridMultilevel"/>
    <w:tmpl w:val="4D74ABD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01B4378"/>
    <w:multiLevelType w:val="hybridMultilevel"/>
    <w:tmpl w:val="4C641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7A653A"/>
    <w:multiLevelType w:val="hybridMultilevel"/>
    <w:tmpl w:val="6FBE65A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C5A61"/>
    <w:multiLevelType w:val="hybridMultilevel"/>
    <w:tmpl w:val="E9562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0910A9"/>
    <w:multiLevelType w:val="hybridMultilevel"/>
    <w:tmpl w:val="CE74B60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9D3B9C"/>
    <w:multiLevelType w:val="hybridMultilevel"/>
    <w:tmpl w:val="7A8EFC14"/>
    <w:lvl w:ilvl="0" w:tplc="0809001B">
      <w:start w:val="1"/>
      <w:numFmt w:val="lowerRoman"/>
      <w:lvlText w:val="%1."/>
      <w:lvlJc w:val="right"/>
      <w:pPr>
        <w:tabs>
          <w:tab w:val="num" w:pos="720"/>
        </w:tabs>
        <w:ind w:left="720" w:hanging="360"/>
      </w:pPr>
      <w:rPr>
        <w:rFonts w:hint="default"/>
      </w:rPr>
    </w:lvl>
    <w:lvl w:ilvl="1" w:tplc="6F56BCFC" w:tentative="1">
      <w:start w:val="1"/>
      <w:numFmt w:val="bullet"/>
      <w:lvlText w:val="•"/>
      <w:lvlJc w:val="left"/>
      <w:pPr>
        <w:tabs>
          <w:tab w:val="num" w:pos="1440"/>
        </w:tabs>
        <w:ind w:left="1440" w:hanging="360"/>
      </w:pPr>
      <w:rPr>
        <w:rFonts w:ascii="Arial" w:hAnsi="Arial" w:hint="default"/>
      </w:rPr>
    </w:lvl>
    <w:lvl w:ilvl="2" w:tplc="BAC0E486" w:tentative="1">
      <w:start w:val="1"/>
      <w:numFmt w:val="bullet"/>
      <w:lvlText w:val="•"/>
      <w:lvlJc w:val="left"/>
      <w:pPr>
        <w:tabs>
          <w:tab w:val="num" w:pos="2160"/>
        </w:tabs>
        <w:ind w:left="2160" w:hanging="360"/>
      </w:pPr>
      <w:rPr>
        <w:rFonts w:ascii="Arial" w:hAnsi="Arial" w:hint="default"/>
      </w:rPr>
    </w:lvl>
    <w:lvl w:ilvl="3" w:tplc="A2AC295A" w:tentative="1">
      <w:start w:val="1"/>
      <w:numFmt w:val="bullet"/>
      <w:lvlText w:val="•"/>
      <w:lvlJc w:val="left"/>
      <w:pPr>
        <w:tabs>
          <w:tab w:val="num" w:pos="2880"/>
        </w:tabs>
        <w:ind w:left="2880" w:hanging="360"/>
      </w:pPr>
      <w:rPr>
        <w:rFonts w:ascii="Arial" w:hAnsi="Arial" w:hint="default"/>
      </w:rPr>
    </w:lvl>
    <w:lvl w:ilvl="4" w:tplc="AAD8B5B0" w:tentative="1">
      <w:start w:val="1"/>
      <w:numFmt w:val="bullet"/>
      <w:lvlText w:val="•"/>
      <w:lvlJc w:val="left"/>
      <w:pPr>
        <w:tabs>
          <w:tab w:val="num" w:pos="3600"/>
        </w:tabs>
        <w:ind w:left="3600" w:hanging="360"/>
      </w:pPr>
      <w:rPr>
        <w:rFonts w:ascii="Arial" w:hAnsi="Arial" w:hint="default"/>
      </w:rPr>
    </w:lvl>
    <w:lvl w:ilvl="5" w:tplc="C040ED7A" w:tentative="1">
      <w:start w:val="1"/>
      <w:numFmt w:val="bullet"/>
      <w:lvlText w:val="•"/>
      <w:lvlJc w:val="left"/>
      <w:pPr>
        <w:tabs>
          <w:tab w:val="num" w:pos="4320"/>
        </w:tabs>
        <w:ind w:left="4320" w:hanging="360"/>
      </w:pPr>
      <w:rPr>
        <w:rFonts w:ascii="Arial" w:hAnsi="Arial" w:hint="default"/>
      </w:rPr>
    </w:lvl>
    <w:lvl w:ilvl="6" w:tplc="EB888276" w:tentative="1">
      <w:start w:val="1"/>
      <w:numFmt w:val="bullet"/>
      <w:lvlText w:val="•"/>
      <w:lvlJc w:val="left"/>
      <w:pPr>
        <w:tabs>
          <w:tab w:val="num" w:pos="5040"/>
        </w:tabs>
        <w:ind w:left="5040" w:hanging="360"/>
      </w:pPr>
      <w:rPr>
        <w:rFonts w:ascii="Arial" w:hAnsi="Arial" w:hint="default"/>
      </w:rPr>
    </w:lvl>
    <w:lvl w:ilvl="7" w:tplc="5A562EE2" w:tentative="1">
      <w:start w:val="1"/>
      <w:numFmt w:val="bullet"/>
      <w:lvlText w:val="•"/>
      <w:lvlJc w:val="left"/>
      <w:pPr>
        <w:tabs>
          <w:tab w:val="num" w:pos="5760"/>
        </w:tabs>
        <w:ind w:left="5760" w:hanging="360"/>
      </w:pPr>
      <w:rPr>
        <w:rFonts w:ascii="Arial" w:hAnsi="Arial" w:hint="default"/>
      </w:rPr>
    </w:lvl>
    <w:lvl w:ilvl="8" w:tplc="F342CD1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70127A6"/>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211FA8"/>
    <w:multiLevelType w:val="hybridMultilevel"/>
    <w:tmpl w:val="5936C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FE3D7F"/>
    <w:multiLevelType w:val="hybridMultilevel"/>
    <w:tmpl w:val="872624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A70B1B"/>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1C3E10"/>
    <w:multiLevelType w:val="hybridMultilevel"/>
    <w:tmpl w:val="1A98BCAE"/>
    <w:lvl w:ilvl="0" w:tplc="B5FAD6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4B4601"/>
    <w:multiLevelType w:val="hybridMultilevel"/>
    <w:tmpl w:val="76AE94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731670"/>
    <w:multiLevelType w:val="hybridMultilevel"/>
    <w:tmpl w:val="02B2B6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380716"/>
    <w:multiLevelType w:val="hybridMultilevel"/>
    <w:tmpl w:val="F692F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9B4370"/>
    <w:multiLevelType w:val="hybridMultilevel"/>
    <w:tmpl w:val="34AABF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AD5234"/>
    <w:multiLevelType w:val="hybridMultilevel"/>
    <w:tmpl w:val="A7FAB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6B53BD"/>
    <w:multiLevelType w:val="hybridMultilevel"/>
    <w:tmpl w:val="D19845E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D7096F"/>
    <w:multiLevelType w:val="hybridMultilevel"/>
    <w:tmpl w:val="2958691A"/>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301710"/>
    <w:multiLevelType w:val="hybridMultilevel"/>
    <w:tmpl w:val="E00AA08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BA0F35"/>
    <w:multiLevelType w:val="hybridMultilevel"/>
    <w:tmpl w:val="492C75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7C221A"/>
    <w:multiLevelType w:val="hybridMultilevel"/>
    <w:tmpl w:val="F3CA3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094E37"/>
    <w:multiLevelType w:val="hybridMultilevel"/>
    <w:tmpl w:val="96BC53BA"/>
    <w:lvl w:ilvl="0" w:tplc="4566DA5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371622"/>
    <w:multiLevelType w:val="hybridMultilevel"/>
    <w:tmpl w:val="90245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9F3A4A"/>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1A4182"/>
    <w:multiLevelType w:val="hybridMultilevel"/>
    <w:tmpl w:val="5D6EBC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027081"/>
    <w:multiLevelType w:val="hybridMultilevel"/>
    <w:tmpl w:val="B5E0F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787736"/>
    <w:multiLevelType w:val="hybridMultilevel"/>
    <w:tmpl w:val="1846A1E4"/>
    <w:lvl w:ilvl="0" w:tplc="56660C6E">
      <w:start w:val="1"/>
      <w:numFmt w:val="decimal"/>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44" w15:restartNumberingAfterBreak="0">
    <w:nsid w:val="786E57FC"/>
    <w:multiLevelType w:val="hybridMultilevel"/>
    <w:tmpl w:val="064CC9C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C00BB5"/>
    <w:multiLevelType w:val="hybridMultilevel"/>
    <w:tmpl w:val="DC1CA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E4F6DDF"/>
    <w:multiLevelType w:val="hybridMultilevel"/>
    <w:tmpl w:val="D59AF9C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45"/>
  </w:num>
  <w:num w:numId="3">
    <w:abstractNumId w:val="46"/>
  </w:num>
  <w:num w:numId="4">
    <w:abstractNumId w:val="2"/>
  </w:num>
  <w:num w:numId="5">
    <w:abstractNumId w:val="4"/>
  </w:num>
  <w:num w:numId="6">
    <w:abstractNumId w:val="33"/>
  </w:num>
  <w:num w:numId="7">
    <w:abstractNumId w:val="5"/>
  </w:num>
  <w:num w:numId="8">
    <w:abstractNumId w:val="31"/>
  </w:num>
  <w:num w:numId="9">
    <w:abstractNumId w:val="35"/>
  </w:num>
  <w:num w:numId="10">
    <w:abstractNumId w:val="29"/>
  </w:num>
  <w:num w:numId="11">
    <w:abstractNumId w:val="1"/>
  </w:num>
  <w:num w:numId="12">
    <w:abstractNumId w:val="22"/>
  </w:num>
  <w:num w:numId="13">
    <w:abstractNumId w:val="36"/>
  </w:num>
  <w:num w:numId="14">
    <w:abstractNumId w:val="41"/>
  </w:num>
  <w:num w:numId="15">
    <w:abstractNumId w:val="26"/>
  </w:num>
  <w:num w:numId="16">
    <w:abstractNumId w:val="28"/>
  </w:num>
  <w:num w:numId="17">
    <w:abstractNumId w:val="10"/>
  </w:num>
  <w:num w:numId="18">
    <w:abstractNumId w:val="25"/>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6"/>
  </w:num>
  <w:num w:numId="22">
    <w:abstractNumId w:val="12"/>
  </w:num>
  <w:num w:numId="23">
    <w:abstractNumId w:val="8"/>
  </w:num>
  <w:num w:numId="24">
    <w:abstractNumId w:val="17"/>
  </w:num>
  <w:num w:numId="25">
    <w:abstractNumId w:val="44"/>
  </w:num>
  <w:num w:numId="26">
    <w:abstractNumId w:val="0"/>
  </w:num>
  <w:num w:numId="27">
    <w:abstractNumId w:val="13"/>
  </w:num>
  <w:num w:numId="28">
    <w:abstractNumId w:val="42"/>
  </w:num>
  <w:num w:numId="29">
    <w:abstractNumId w:val="18"/>
  </w:num>
  <w:num w:numId="30">
    <w:abstractNumId w:val="34"/>
  </w:num>
  <w:num w:numId="31">
    <w:abstractNumId w:val="19"/>
  </w:num>
  <w:num w:numId="32">
    <w:abstractNumId w:val="27"/>
  </w:num>
  <w:num w:numId="33">
    <w:abstractNumId w:val="11"/>
  </w:num>
  <w:num w:numId="34">
    <w:abstractNumId w:val="20"/>
  </w:num>
  <w:num w:numId="35">
    <w:abstractNumId w:val="32"/>
  </w:num>
  <w:num w:numId="36">
    <w:abstractNumId w:val="40"/>
  </w:num>
  <w:num w:numId="37">
    <w:abstractNumId w:val="3"/>
  </w:num>
  <w:num w:numId="38">
    <w:abstractNumId w:val="39"/>
  </w:num>
  <w:num w:numId="39">
    <w:abstractNumId w:val="14"/>
  </w:num>
  <w:num w:numId="40">
    <w:abstractNumId w:val="38"/>
  </w:num>
  <w:num w:numId="41">
    <w:abstractNumId w:val="7"/>
  </w:num>
  <w:num w:numId="42">
    <w:abstractNumId w:val="15"/>
  </w:num>
  <w:num w:numId="43">
    <w:abstractNumId w:val="37"/>
  </w:num>
  <w:num w:numId="44">
    <w:abstractNumId w:val="9"/>
  </w:num>
  <w:num w:numId="45">
    <w:abstractNumId w:val="21"/>
  </w:num>
  <w:num w:numId="46">
    <w:abstractNumId w:val="24"/>
  </w:num>
  <w:num w:numId="47">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50A"/>
    <w:rsid w:val="00004173"/>
    <w:rsid w:val="00005034"/>
    <w:rsid w:val="00005EBD"/>
    <w:rsid w:val="00006338"/>
    <w:rsid w:val="00006D19"/>
    <w:rsid w:val="00007281"/>
    <w:rsid w:val="0001001E"/>
    <w:rsid w:val="000109D9"/>
    <w:rsid w:val="00013027"/>
    <w:rsid w:val="000132F5"/>
    <w:rsid w:val="000155A5"/>
    <w:rsid w:val="00016CB9"/>
    <w:rsid w:val="00020B41"/>
    <w:rsid w:val="0002289C"/>
    <w:rsid w:val="00023F6D"/>
    <w:rsid w:val="00024482"/>
    <w:rsid w:val="000248A6"/>
    <w:rsid w:val="00025440"/>
    <w:rsid w:val="00025BA4"/>
    <w:rsid w:val="00025F54"/>
    <w:rsid w:val="0002604C"/>
    <w:rsid w:val="000261C0"/>
    <w:rsid w:val="000303F4"/>
    <w:rsid w:val="00030430"/>
    <w:rsid w:val="000324A1"/>
    <w:rsid w:val="00032726"/>
    <w:rsid w:val="000351A3"/>
    <w:rsid w:val="0003535D"/>
    <w:rsid w:val="00035568"/>
    <w:rsid w:val="0003574B"/>
    <w:rsid w:val="0003591A"/>
    <w:rsid w:val="00037F2C"/>
    <w:rsid w:val="00040458"/>
    <w:rsid w:val="0004082A"/>
    <w:rsid w:val="00040CF7"/>
    <w:rsid w:val="00040F96"/>
    <w:rsid w:val="0004289B"/>
    <w:rsid w:val="00042E23"/>
    <w:rsid w:val="000447FB"/>
    <w:rsid w:val="00045109"/>
    <w:rsid w:val="000477AE"/>
    <w:rsid w:val="0004792D"/>
    <w:rsid w:val="00047965"/>
    <w:rsid w:val="00050D22"/>
    <w:rsid w:val="00051812"/>
    <w:rsid w:val="00052748"/>
    <w:rsid w:val="00052DF2"/>
    <w:rsid w:val="000535EB"/>
    <w:rsid w:val="00054DE1"/>
    <w:rsid w:val="00054DF5"/>
    <w:rsid w:val="00056FEB"/>
    <w:rsid w:val="0005768D"/>
    <w:rsid w:val="00057BB3"/>
    <w:rsid w:val="00060FCB"/>
    <w:rsid w:val="0006223F"/>
    <w:rsid w:val="00065745"/>
    <w:rsid w:val="00065EC5"/>
    <w:rsid w:val="00066ED6"/>
    <w:rsid w:val="00066F44"/>
    <w:rsid w:val="00067084"/>
    <w:rsid w:val="000679FF"/>
    <w:rsid w:val="00071985"/>
    <w:rsid w:val="0007214D"/>
    <w:rsid w:val="0007450C"/>
    <w:rsid w:val="00075C18"/>
    <w:rsid w:val="00077CDC"/>
    <w:rsid w:val="00080D10"/>
    <w:rsid w:val="0008199C"/>
    <w:rsid w:val="0008258A"/>
    <w:rsid w:val="00082960"/>
    <w:rsid w:val="00082E4D"/>
    <w:rsid w:val="00083A0B"/>
    <w:rsid w:val="00084731"/>
    <w:rsid w:val="00085C39"/>
    <w:rsid w:val="00090B05"/>
    <w:rsid w:val="000910A1"/>
    <w:rsid w:val="00092C10"/>
    <w:rsid w:val="0009368C"/>
    <w:rsid w:val="00093F22"/>
    <w:rsid w:val="000960B4"/>
    <w:rsid w:val="00097DBB"/>
    <w:rsid w:val="000A004A"/>
    <w:rsid w:val="000A0058"/>
    <w:rsid w:val="000A0B95"/>
    <w:rsid w:val="000A10DD"/>
    <w:rsid w:val="000A2113"/>
    <w:rsid w:val="000A22D2"/>
    <w:rsid w:val="000A4432"/>
    <w:rsid w:val="000A4864"/>
    <w:rsid w:val="000A5D01"/>
    <w:rsid w:val="000A687E"/>
    <w:rsid w:val="000A75A6"/>
    <w:rsid w:val="000A7E15"/>
    <w:rsid w:val="000B0BFF"/>
    <w:rsid w:val="000B0E93"/>
    <w:rsid w:val="000B1B33"/>
    <w:rsid w:val="000B3039"/>
    <w:rsid w:val="000B435A"/>
    <w:rsid w:val="000B4840"/>
    <w:rsid w:val="000B4E4A"/>
    <w:rsid w:val="000B4FC1"/>
    <w:rsid w:val="000B5301"/>
    <w:rsid w:val="000B74FB"/>
    <w:rsid w:val="000C031D"/>
    <w:rsid w:val="000C0459"/>
    <w:rsid w:val="000C163A"/>
    <w:rsid w:val="000C1C9E"/>
    <w:rsid w:val="000C5517"/>
    <w:rsid w:val="000C555F"/>
    <w:rsid w:val="000D0E63"/>
    <w:rsid w:val="000D2AF8"/>
    <w:rsid w:val="000D4120"/>
    <w:rsid w:val="000D5429"/>
    <w:rsid w:val="000D7575"/>
    <w:rsid w:val="000D7D49"/>
    <w:rsid w:val="000E0E01"/>
    <w:rsid w:val="000E20A9"/>
    <w:rsid w:val="000E2417"/>
    <w:rsid w:val="000E3B71"/>
    <w:rsid w:val="000E5413"/>
    <w:rsid w:val="000E5520"/>
    <w:rsid w:val="000E585A"/>
    <w:rsid w:val="000E5DC8"/>
    <w:rsid w:val="000E665F"/>
    <w:rsid w:val="000E7264"/>
    <w:rsid w:val="000E7BFD"/>
    <w:rsid w:val="000F13D8"/>
    <w:rsid w:val="000F1454"/>
    <w:rsid w:val="000F16EF"/>
    <w:rsid w:val="000F1B12"/>
    <w:rsid w:val="000F25FF"/>
    <w:rsid w:val="000F274B"/>
    <w:rsid w:val="000F2D0D"/>
    <w:rsid w:val="000F452E"/>
    <w:rsid w:val="000F46F1"/>
    <w:rsid w:val="000F583A"/>
    <w:rsid w:val="000F6071"/>
    <w:rsid w:val="000F6396"/>
    <w:rsid w:val="000F6444"/>
    <w:rsid w:val="000F6A3F"/>
    <w:rsid w:val="000F6F1D"/>
    <w:rsid w:val="000F7CB5"/>
    <w:rsid w:val="00101DB0"/>
    <w:rsid w:val="00102B34"/>
    <w:rsid w:val="00103AF2"/>
    <w:rsid w:val="0010500D"/>
    <w:rsid w:val="001060E8"/>
    <w:rsid w:val="00106AB2"/>
    <w:rsid w:val="00106B35"/>
    <w:rsid w:val="001072B4"/>
    <w:rsid w:val="00107438"/>
    <w:rsid w:val="00112733"/>
    <w:rsid w:val="001137E6"/>
    <w:rsid w:val="00113A44"/>
    <w:rsid w:val="0011448D"/>
    <w:rsid w:val="00115196"/>
    <w:rsid w:val="001176E5"/>
    <w:rsid w:val="00121D22"/>
    <w:rsid w:val="00121E26"/>
    <w:rsid w:val="0012298E"/>
    <w:rsid w:val="001233A1"/>
    <w:rsid w:val="00123F7F"/>
    <w:rsid w:val="00124452"/>
    <w:rsid w:val="00124479"/>
    <w:rsid w:val="00124C8B"/>
    <w:rsid w:val="00126D4A"/>
    <w:rsid w:val="00131C15"/>
    <w:rsid w:val="00132F77"/>
    <w:rsid w:val="00133B37"/>
    <w:rsid w:val="00134121"/>
    <w:rsid w:val="00135FFB"/>
    <w:rsid w:val="001371D2"/>
    <w:rsid w:val="00137904"/>
    <w:rsid w:val="00137B8C"/>
    <w:rsid w:val="00140C99"/>
    <w:rsid w:val="00141CC9"/>
    <w:rsid w:val="00141F0A"/>
    <w:rsid w:val="0014264B"/>
    <w:rsid w:val="00142B83"/>
    <w:rsid w:val="00142FD6"/>
    <w:rsid w:val="0014372C"/>
    <w:rsid w:val="00145107"/>
    <w:rsid w:val="0014742D"/>
    <w:rsid w:val="0014750A"/>
    <w:rsid w:val="0015012F"/>
    <w:rsid w:val="001513D9"/>
    <w:rsid w:val="00151696"/>
    <w:rsid w:val="00153F73"/>
    <w:rsid w:val="00155132"/>
    <w:rsid w:val="00160ECA"/>
    <w:rsid w:val="00161B92"/>
    <w:rsid w:val="00161BD2"/>
    <w:rsid w:val="001628ED"/>
    <w:rsid w:val="00162F00"/>
    <w:rsid w:val="001631C8"/>
    <w:rsid w:val="00164D0D"/>
    <w:rsid w:val="00164EEB"/>
    <w:rsid w:val="00165D2D"/>
    <w:rsid w:val="0016605F"/>
    <w:rsid w:val="00166422"/>
    <w:rsid w:val="00166C50"/>
    <w:rsid w:val="001671A2"/>
    <w:rsid w:val="00170F08"/>
    <w:rsid w:val="00171EDA"/>
    <w:rsid w:val="00172CA6"/>
    <w:rsid w:val="00173D82"/>
    <w:rsid w:val="0017470B"/>
    <w:rsid w:val="00176A6D"/>
    <w:rsid w:val="00180ED7"/>
    <w:rsid w:val="0018107C"/>
    <w:rsid w:val="00181E99"/>
    <w:rsid w:val="001834D7"/>
    <w:rsid w:val="00183738"/>
    <w:rsid w:val="00185E17"/>
    <w:rsid w:val="00185EDE"/>
    <w:rsid w:val="00186F1A"/>
    <w:rsid w:val="00190921"/>
    <w:rsid w:val="00191CA3"/>
    <w:rsid w:val="00191FB3"/>
    <w:rsid w:val="001938A7"/>
    <w:rsid w:val="00193D0F"/>
    <w:rsid w:val="00194213"/>
    <w:rsid w:val="001947DE"/>
    <w:rsid w:val="00194912"/>
    <w:rsid w:val="00194E1A"/>
    <w:rsid w:val="00195160"/>
    <w:rsid w:val="00196D33"/>
    <w:rsid w:val="00196F6F"/>
    <w:rsid w:val="00197F92"/>
    <w:rsid w:val="001A0567"/>
    <w:rsid w:val="001A0DF4"/>
    <w:rsid w:val="001A0DF7"/>
    <w:rsid w:val="001A14EB"/>
    <w:rsid w:val="001A322A"/>
    <w:rsid w:val="001A6082"/>
    <w:rsid w:val="001A65F7"/>
    <w:rsid w:val="001A7A0D"/>
    <w:rsid w:val="001B3EC9"/>
    <w:rsid w:val="001B4F7A"/>
    <w:rsid w:val="001C1718"/>
    <w:rsid w:val="001C224E"/>
    <w:rsid w:val="001C3758"/>
    <w:rsid w:val="001C4148"/>
    <w:rsid w:val="001C4AC7"/>
    <w:rsid w:val="001C5031"/>
    <w:rsid w:val="001C64F9"/>
    <w:rsid w:val="001C6DF5"/>
    <w:rsid w:val="001C707D"/>
    <w:rsid w:val="001D131D"/>
    <w:rsid w:val="001D1D0F"/>
    <w:rsid w:val="001D1D38"/>
    <w:rsid w:val="001D24CD"/>
    <w:rsid w:val="001D29BE"/>
    <w:rsid w:val="001D3D68"/>
    <w:rsid w:val="001D6A64"/>
    <w:rsid w:val="001E1DA7"/>
    <w:rsid w:val="001E2633"/>
    <w:rsid w:val="001E29C9"/>
    <w:rsid w:val="001E39C7"/>
    <w:rsid w:val="001E43EE"/>
    <w:rsid w:val="001E583B"/>
    <w:rsid w:val="001E5C44"/>
    <w:rsid w:val="001E5FA4"/>
    <w:rsid w:val="001E6330"/>
    <w:rsid w:val="001E649E"/>
    <w:rsid w:val="001F0185"/>
    <w:rsid w:val="001F12B6"/>
    <w:rsid w:val="001F1D85"/>
    <w:rsid w:val="001F20EB"/>
    <w:rsid w:val="001F3077"/>
    <w:rsid w:val="001F448B"/>
    <w:rsid w:val="001F47C3"/>
    <w:rsid w:val="001F4E30"/>
    <w:rsid w:val="001F7012"/>
    <w:rsid w:val="001F716C"/>
    <w:rsid w:val="001F75CC"/>
    <w:rsid w:val="0020143C"/>
    <w:rsid w:val="00201CAA"/>
    <w:rsid w:val="00203AFA"/>
    <w:rsid w:val="002062BF"/>
    <w:rsid w:val="002065B6"/>
    <w:rsid w:val="00207995"/>
    <w:rsid w:val="00207D74"/>
    <w:rsid w:val="00210138"/>
    <w:rsid w:val="00210527"/>
    <w:rsid w:val="00213D65"/>
    <w:rsid w:val="002147DB"/>
    <w:rsid w:val="00214ACB"/>
    <w:rsid w:val="00214F4B"/>
    <w:rsid w:val="002166BB"/>
    <w:rsid w:val="00220F48"/>
    <w:rsid w:val="00221603"/>
    <w:rsid w:val="002218DD"/>
    <w:rsid w:val="00222402"/>
    <w:rsid w:val="00223721"/>
    <w:rsid w:val="00223EE6"/>
    <w:rsid w:val="00223F29"/>
    <w:rsid w:val="00225018"/>
    <w:rsid w:val="0022624A"/>
    <w:rsid w:val="00226295"/>
    <w:rsid w:val="00226FFA"/>
    <w:rsid w:val="00227656"/>
    <w:rsid w:val="00227955"/>
    <w:rsid w:val="00230161"/>
    <w:rsid w:val="00231355"/>
    <w:rsid w:val="00231DC2"/>
    <w:rsid w:val="002324EE"/>
    <w:rsid w:val="00234341"/>
    <w:rsid w:val="002346CD"/>
    <w:rsid w:val="00234B29"/>
    <w:rsid w:val="002353F8"/>
    <w:rsid w:val="00237B75"/>
    <w:rsid w:val="00240A45"/>
    <w:rsid w:val="00241131"/>
    <w:rsid w:val="00241661"/>
    <w:rsid w:val="002436B7"/>
    <w:rsid w:val="00243B09"/>
    <w:rsid w:val="00243E17"/>
    <w:rsid w:val="00243FAC"/>
    <w:rsid w:val="0024503C"/>
    <w:rsid w:val="0024539E"/>
    <w:rsid w:val="00246974"/>
    <w:rsid w:val="00246B0D"/>
    <w:rsid w:val="0024745C"/>
    <w:rsid w:val="002476F1"/>
    <w:rsid w:val="00251322"/>
    <w:rsid w:val="002519A5"/>
    <w:rsid w:val="002531D5"/>
    <w:rsid w:val="00253A94"/>
    <w:rsid w:val="00253C0F"/>
    <w:rsid w:val="00253EB7"/>
    <w:rsid w:val="002541BB"/>
    <w:rsid w:val="00256A33"/>
    <w:rsid w:val="00256D35"/>
    <w:rsid w:val="00260002"/>
    <w:rsid w:val="002614AF"/>
    <w:rsid w:val="00262229"/>
    <w:rsid w:val="0026277B"/>
    <w:rsid w:val="00262CFD"/>
    <w:rsid w:val="00263300"/>
    <w:rsid w:val="002655C2"/>
    <w:rsid w:val="00266FE2"/>
    <w:rsid w:val="00267047"/>
    <w:rsid w:val="00275146"/>
    <w:rsid w:val="00276622"/>
    <w:rsid w:val="00276795"/>
    <w:rsid w:val="0027735C"/>
    <w:rsid w:val="00277D98"/>
    <w:rsid w:val="00277F57"/>
    <w:rsid w:val="00280BF7"/>
    <w:rsid w:val="002814FB"/>
    <w:rsid w:val="00281755"/>
    <w:rsid w:val="0028181F"/>
    <w:rsid w:val="00281948"/>
    <w:rsid w:val="00281AC1"/>
    <w:rsid w:val="00282087"/>
    <w:rsid w:val="00283200"/>
    <w:rsid w:val="00286213"/>
    <w:rsid w:val="0028773B"/>
    <w:rsid w:val="00290408"/>
    <w:rsid w:val="00290A5A"/>
    <w:rsid w:val="0029130E"/>
    <w:rsid w:val="00292B47"/>
    <w:rsid w:val="00293EDC"/>
    <w:rsid w:val="0029410B"/>
    <w:rsid w:val="00295390"/>
    <w:rsid w:val="00295418"/>
    <w:rsid w:val="00295DAB"/>
    <w:rsid w:val="00297E40"/>
    <w:rsid w:val="002A10B6"/>
    <w:rsid w:val="002A11C0"/>
    <w:rsid w:val="002A2D3B"/>
    <w:rsid w:val="002A3C18"/>
    <w:rsid w:val="002A5486"/>
    <w:rsid w:val="002A648C"/>
    <w:rsid w:val="002A660A"/>
    <w:rsid w:val="002A7E99"/>
    <w:rsid w:val="002B0459"/>
    <w:rsid w:val="002B19D1"/>
    <w:rsid w:val="002B1C2F"/>
    <w:rsid w:val="002B1E48"/>
    <w:rsid w:val="002B2632"/>
    <w:rsid w:val="002B2A21"/>
    <w:rsid w:val="002B2C25"/>
    <w:rsid w:val="002B4797"/>
    <w:rsid w:val="002B6842"/>
    <w:rsid w:val="002B7DC4"/>
    <w:rsid w:val="002B7F3A"/>
    <w:rsid w:val="002B7FDF"/>
    <w:rsid w:val="002C1FCF"/>
    <w:rsid w:val="002C2BD1"/>
    <w:rsid w:val="002C3267"/>
    <w:rsid w:val="002C646A"/>
    <w:rsid w:val="002C6D7E"/>
    <w:rsid w:val="002C7DD6"/>
    <w:rsid w:val="002D0958"/>
    <w:rsid w:val="002D1035"/>
    <w:rsid w:val="002D1D7C"/>
    <w:rsid w:val="002D1E1A"/>
    <w:rsid w:val="002D38F9"/>
    <w:rsid w:val="002D5357"/>
    <w:rsid w:val="002D5F0B"/>
    <w:rsid w:val="002D7A57"/>
    <w:rsid w:val="002E0A16"/>
    <w:rsid w:val="002E0ADB"/>
    <w:rsid w:val="002E1760"/>
    <w:rsid w:val="002E1823"/>
    <w:rsid w:val="002E2918"/>
    <w:rsid w:val="002E403B"/>
    <w:rsid w:val="002E4266"/>
    <w:rsid w:val="002E4DD0"/>
    <w:rsid w:val="002E7C17"/>
    <w:rsid w:val="002F0B71"/>
    <w:rsid w:val="002F144A"/>
    <w:rsid w:val="002F20F1"/>
    <w:rsid w:val="002F2E6A"/>
    <w:rsid w:val="002F3A2A"/>
    <w:rsid w:val="002F3B59"/>
    <w:rsid w:val="002F444F"/>
    <w:rsid w:val="002F544A"/>
    <w:rsid w:val="002F6D86"/>
    <w:rsid w:val="002F7DE4"/>
    <w:rsid w:val="0030079E"/>
    <w:rsid w:val="00301D40"/>
    <w:rsid w:val="00302866"/>
    <w:rsid w:val="00302A00"/>
    <w:rsid w:val="003039EF"/>
    <w:rsid w:val="00304401"/>
    <w:rsid w:val="00304B85"/>
    <w:rsid w:val="00306718"/>
    <w:rsid w:val="00307A33"/>
    <w:rsid w:val="0031043F"/>
    <w:rsid w:val="00310AE5"/>
    <w:rsid w:val="003113FF"/>
    <w:rsid w:val="00311531"/>
    <w:rsid w:val="0031258E"/>
    <w:rsid w:val="00312E9F"/>
    <w:rsid w:val="00313248"/>
    <w:rsid w:val="00313AB5"/>
    <w:rsid w:val="00314D94"/>
    <w:rsid w:val="0031618A"/>
    <w:rsid w:val="00316C35"/>
    <w:rsid w:val="00317C70"/>
    <w:rsid w:val="00322D79"/>
    <w:rsid w:val="003232C6"/>
    <w:rsid w:val="00324C2E"/>
    <w:rsid w:val="0032645C"/>
    <w:rsid w:val="003266F7"/>
    <w:rsid w:val="00331578"/>
    <w:rsid w:val="00331BA3"/>
    <w:rsid w:val="003335EF"/>
    <w:rsid w:val="00333884"/>
    <w:rsid w:val="00333902"/>
    <w:rsid w:val="00334529"/>
    <w:rsid w:val="00334C4C"/>
    <w:rsid w:val="003357C7"/>
    <w:rsid w:val="00335FA1"/>
    <w:rsid w:val="003365EB"/>
    <w:rsid w:val="003378D9"/>
    <w:rsid w:val="00337A76"/>
    <w:rsid w:val="00337BD2"/>
    <w:rsid w:val="00337E40"/>
    <w:rsid w:val="003402A5"/>
    <w:rsid w:val="00340655"/>
    <w:rsid w:val="00340C43"/>
    <w:rsid w:val="00341B15"/>
    <w:rsid w:val="003424CB"/>
    <w:rsid w:val="003424E1"/>
    <w:rsid w:val="00343A60"/>
    <w:rsid w:val="003443C2"/>
    <w:rsid w:val="00344463"/>
    <w:rsid w:val="00344696"/>
    <w:rsid w:val="0034548C"/>
    <w:rsid w:val="00345B42"/>
    <w:rsid w:val="00345DD0"/>
    <w:rsid w:val="00346CA4"/>
    <w:rsid w:val="00346E02"/>
    <w:rsid w:val="00347ABF"/>
    <w:rsid w:val="0035196F"/>
    <w:rsid w:val="00352A31"/>
    <w:rsid w:val="00352B70"/>
    <w:rsid w:val="00352E08"/>
    <w:rsid w:val="00355AAB"/>
    <w:rsid w:val="00356B53"/>
    <w:rsid w:val="00357523"/>
    <w:rsid w:val="00357A95"/>
    <w:rsid w:val="00357E8B"/>
    <w:rsid w:val="00360A28"/>
    <w:rsid w:val="00360BAF"/>
    <w:rsid w:val="00361E54"/>
    <w:rsid w:val="00362C79"/>
    <w:rsid w:val="00363697"/>
    <w:rsid w:val="00363F20"/>
    <w:rsid w:val="003648C0"/>
    <w:rsid w:val="00364969"/>
    <w:rsid w:val="00365439"/>
    <w:rsid w:val="00366CD1"/>
    <w:rsid w:val="003709E0"/>
    <w:rsid w:val="00374E7D"/>
    <w:rsid w:val="003770FC"/>
    <w:rsid w:val="0037788C"/>
    <w:rsid w:val="00377A62"/>
    <w:rsid w:val="00377DFE"/>
    <w:rsid w:val="00383748"/>
    <w:rsid w:val="0038395D"/>
    <w:rsid w:val="00383F98"/>
    <w:rsid w:val="003843D2"/>
    <w:rsid w:val="00386013"/>
    <w:rsid w:val="0038759B"/>
    <w:rsid w:val="003875A7"/>
    <w:rsid w:val="003875E9"/>
    <w:rsid w:val="00387615"/>
    <w:rsid w:val="003904CA"/>
    <w:rsid w:val="00391CFE"/>
    <w:rsid w:val="00391F82"/>
    <w:rsid w:val="003924C9"/>
    <w:rsid w:val="003931DB"/>
    <w:rsid w:val="003933B6"/>
    <w:rsid w:val="00393AD5"/>
    <w:rsid w:val="0039450A"/>
    <w:rsid w:val="0039580F"/>
    <w:rsid w:val="00397161"/>
    <w:rsid w:val="00397B2B"/>
    <w:rsid w:val="003A12A0"/>
    <w:rsid w:val="003A1A06"/>
    <w:rsid w:val="003A1B9E"/>
    <w:rsid w:val="003A2A9E"/>
    <w:rsid w:val="003A317F"/>
    <w:rsid w:val="003A4275"/>
    <w:rsid w:val="003A56A2"/>
    <w:rsid w:val="003A5C21"/>
    <w:rsid w:val="003A5C80"/>
    <w:rsid w:val="003B0FA9"/>
    <w:rsid w:val="003B2742"/>
    <w:rsid w:val="003B3794"/>
    <w:rsid w:val="003B57F7"/>
    <w:rsid w:val="003B6A14"/>
    <w:rsid w:val="003C0DBF"/>
    <w:rsid w:val="003C0F36"/>
    <w:rsid w:val="003C1902"/>
    <w:rsid w:val="003C27C9"/>
    <w:rsid w:val="003C33F3"/>
    <w:rsid w:val="003C3445"/>
    <w:rsid w:val="003C3496"/>
    <w:rsid w:val="003C543B"/>
    <w:rsid w:val="003C5D8C"/>
    <w:rsid w:val="003C63C0"/>
    <w:rsid w:val="003C69E1"/>
    <w:rsid w:val="003C75B1"/>
    <w:rsid w:val="003D05A3"/>
    <w:rsid w:val="003D0C54"/>
    <w:rsid w:val="003D111C"/>
    <w:rsid w:val="003D1AA8"/>
    <w:rsid w:val="003D35BD"/>
    <w:rsid w:val="003D4712"/>
    <w:rsid w:val="003D4C76"/>
    <w:rsid w:val="003D54BC"/>
    <w:rsid w:val="003D5CDE"/>
    <w:rsid w:val="003D7D71"/>
    <w:rsid w:val="003E0767"/>
    <w:rsid w:val="003E1D62"/>
    <w:rsid w:val="003E227D"/>
    <w:rsid w:val="003E335C"/>
    <w:rsid w:val="003E35A5"/>
    <w:rsid w:val="003E38DE"/>
    <w:rsid w:val="003E6925"/>
    <w:rsid w:val="003E7C71"/>
    <w:rsid w:val="003E7CE1"/>
    <w:rsid w:val="003F0822"/>
    <w:rsid w:val="003F0BE1"/>
    <w:rsid w:val="003F182F"/>
    <w:rsid w:val="003F1972"/>
    <w:rsid w:val="003F2DAC"/>
    <w:rsid w:val="003F3B74"/>
    <w:rsid w:val="003F5198"/>
    <w:rsid w:val="003F6176"/>
    <w:rsid w:val="003F713F"/>
    <w:rsid w:val="003F7CE5"/>
    <w:rsid w:val="004013A4"/>
    <w:rsid w:val="00403F29"/>
    <w:rsid w:val="00405297"/>
    <w:rsid w:val="004058E3"/>
    <w:rsid w:val="00405A4C"/>
    <w:rsid w:val="00405EDB"/>
    <w:rsid w:val="004063D4"/>
    <w:rsid w:val="004066D6"/>
    <w:rsid w:val="0040733C"/>
    <w:rsid w:val="004076B3"/>
    <w:rsid w:val="00410FE9"/>
    <w:rsid w:val="004112C7"/>
    <w:rsid w:val="004118C9"/>
    <w:rsid w:val="00412634"/>
    <w:rsid w:val="00413E57"/>
    <w:rsid w:val="00414582"/>
    <w:rsid w:val="004160BB"/>
    <w:rsid w:val="00416BFF"/>
    <w:rsid w:val="00417684"/>
    <w:rsid w:val="004177D6"/>
    <w:rsid w:val="00421249"/>
    <w:rsid w:val="00422819"/>
    <w:rsid w:val="004228F9"/>
    <w:rsid w:val="0042307E"/>
    <w:rsid w:val="00423DA3"/>
    <w:rsid w:val="004254A1"/>
    <w:rsid w:val="00425F58"/>
    <w:rsid w:val="00426029"/>
    <w:rsid w:val="004264A1"/>
    <w:rsid w:val="004266D4"/>
    <w:rsid w:val="004270BA"/>
    <w:rsid w:val="00430251"/>
    <w:rsid w:val="00430478"/>
    <w:rsid w:val="0043085D"/>
    <w:rsid w:val="00430E25"/>
    <w:rsid w:val="0043214E"/>
    <w:rsid w:val="00433E7E"/>
    <w:rsid w:val="004341EA"/>
    <w:rsid w:val="00434A71"/>
    <w:rsid w:val="004355B8"/>
    <w:rsid w:val="004367B9"/>
    <w:rsid w:val="00437FAD"/>
    <w:rsid w:val="00440936"/>
    <w:rsid w:val="004427A9"/>
    <w:rsid w:val="00442FCB"/>
    <w:rsid w:val="0044574F"/>
    <w:rsid w:val="004458B6"/>
    <w:rsid w:val="00445D1F"/>
    <w:rsid w:val="00446667"/>
    <w:rsid w:val="00446DB1"/>
    <w:rsid w:val="0044767F"/>
    <w:rsid w:val="0045001A"/>
    <w:rsid w:val="00450113"/>
    <w:rsid w:val="0045318B"/>
    <w:rsid w:val="0045351D"/>
    <w:rsid w:val="00453AFE"/>
    <w:rsid w:val="00454765"/>
    <w:rsid w:val="00454A19"/>
    <w:rsid w:val="00454CE2"/>
    <w:rsid w:val="004576B2"/>
    <w:rsid w:val="00461A80"/>
    <w:rsid w:val="00463284"/>
    <w:rsid w:val="0046387C"/>
    <w:rsid w:val="00463EFF"/>
    <w:rsid w:val="00464285"/>
    <w:rsid w:val="00464497"/>
    <w:rsid w:val="00464F74"/>
    <w:rsid w:val="0046676C"/>
    <w:rsid w:val="0046709C"/>
    <w:rsid w:val="004704DB"/>
    <w:rsid w:val="0047076E"/>
    <w:rsid w:val="0047160E"/>
    <w:rsid w:val="00471B6E"/>
    <w:rsid w:val="004724D3"/>
    <w:rsid w:val="004732EE"/>
    <w:rsid w:val="004742C0"/>
    <w:rsid w:val="004746F3"/>
    <w:rsid w:val="00474ECA"/>
    <w:rsid w:val="004755D6"/>
    <w:rsid w:val="00475938"/>
    <w:rsid w:val="00475A7B"/>
    <w:rsid w:val="00475EDA"/>
    <w:rsid w:val="00477266"/>
    <w:rsid w:val="0047751F"/>
    <w:rsid w:val="0047778C"/>
    <w:rsid w:val="00484407"/>
    <w:rsid w:val="00484971"/>
    <w:rsid w:val="0048534A"/>
    <w:rsid w:val="004872F5"/>
    <w:rsid w:val="00487CA8"/>
    <w:rsid w:val="0049093D"/>
    <w:rsid w:val="00490F54"/>
    <w:rsid w:val="004918A8"/>
    <w:rsid w:val="00491BEF"/>
    <w:rsid w:val="004922D4"/>
    <w:rsid w:val="00493492"/>
    <w:rsid w:val="0049380D"/>
    <w:rsid w:val="00493990"/>
    <w:rsid w:val="00493F1D"/>
    <w:rsid w:val="004941FA"/>
    <w:rsid w:val="004946CD"/>
    <w:rsid w:val="004948C6"/>
    <w:rsid w:val="004955A9"/>
    <w:rsid w:val="00496128"/>
    <w:rsid w:val="00496280"/>
    <w:rsid w:val="004973CD"/>
    <w:rsid w:val="004979FF"/>
    <w:rsid w:val="004A0103"/>
    <w:rsid w:val="004A0E71"/>
    <w:rsid w:val="004A10E7"/>
    <w:rsid w:val="004A2154"/>
    <w:rsid w:val="004A239A"/>
    <w:rsid w:val="004A25E4"/>
    <w:rsid w:val="004A2C41"/>
    <w:rsid w:val="004A2C90"/>
    <w:rsid w:val="004A31CC"/>
    <w:rsid w:val="004A35BA"/>
    <w:rsid w:val="004A3628"/>
    <w:rsid w:val="004A3F2A"/>
    <w:rsid w:val="004A5BD4"/>
    <w:rsid w:val="004A6B81"/>
    <w:rsid w:val="004A7827"/>
    <w:rsid w:val="004B0EDE"/>
    <w:rsid w:val="004B12D9"/>
    <w:rsid w:val="004B409B"/>
    <w:rsid w:val="004B44B7"/>
    <w:rsid w:val="004B5787"/>
    <w:rsid w:val="004B57D1"/>
    <w:rsid w:val="004B621C"/>
    <w:rsid w:val="004B65F9"/>
    <w:rsid w:val="004C0445"/>
    <w:rsid w:val="004C0A3A"/>
    <w:rsid w:val="004C2460"/>
    <w:rsid w:val="004C2D74"/>
    <w:rsid w:val="004C3822"/>
    <w:rsid w:val="004C44F9"/>
    <w:rsid w:val="004C5AA3"/>
    <w:rsid w:val="004C5DB7"/>
    <w:rsid w:val="004C5F14"/>
    <w:rsid w:val="004C6706"/>
    <w:rsid w:val="004D1680"/>
    <w:rsid w:val="004D169A"/>
    <w:rsid w:val="004D1D09"/>
    <w:rsid w:val="004D2FC5"/>
    <w:rsid w:val="004D3518"/>
    <w:rsid w:val="004D386D"/>
    <w:rsid w:val="004D4F51"/>
    <w:rsid w:val="004D64F4"/>
    <w:rsid w:val="004D7A5C"/>
    <w:rsid w:val="004E08A3"/>
    <w:rsid w:val="004E14D2"/>
    <w:rsid w:val="004E246A"/>
    <w:rsid w:val="004E26C6"/>
    <w:rsid w:val="004E3E0E"/>
    <w:rsid w:val="004E48BB"/>
    <w:rsid w:val="004E4E5D"/>
    <w:rsid w:val="004E5753"/>
    <w:rsid w:val="004F046F"/>
    <w:rsid w:val="004F4616"/>
    <w:rsid w:val="004F541E"/>
    <w:rsid w:val="004F543C"/>
    <w:rsid w:val="004F55EA"/>
    <w:rsid w:val="004F5938"/>
    <w:rsid w:val="004F6740"/>
    <w:rsid w:val="004F681F"/>
    <w:rsid w:val="004F775F"/>
    <w:rsid w:val="004F778B"/>
    <w:rsid w:val="004F7906"/>
    <w:rsid w:val="00501B08"/>
    <w:rsid w:val="00504936"/>
    <w:rsid w:val="005058F1"/>
    <w:rsid w:val="00506968"/>
    <w:rsid w:val="005103F3"/>
    <w:rsid w:val="00512371"/>
    <w:rsid w:val="00513E84"/>
    <w:rsid w:val="005154E4"/>
    <w:rsid w:val="00515B25"/>
    <w:rsid w:val="005164D8"/>
    <w:rsid w:val="0051751E"/>
    <w:rsid w:val="0052006D"/>
    <w:rsid w:val="00521D28"/>
    <w:rsid w:val="00521F3E"/>
    <w:rsid w:val="00521FFD"/>
    <w:rsid w:val="0052216E"/>
    <w:rsid w:val="00522199"/>
    <w:rsid w:val="00522827"/>
    <w:rsid w:val="00524226"/>
    <w:rsid w:val="005251B6"/>
    <w:rsid w:val="00525386"/>
    <w:rsid w:val="00525C2C"/>
    <w:rsid w:val="00526F6E"/>
    <w:rsid w:val="0052702D"/>
    <w:rsid w:val="00527DBC"/>
    <w:rsid w:val="005304A6"/>
    <w:rsid w:val="005307D1"/>
    <w:rsid w:val="00530853"/>
    <w:rsid w:val="0053164A"/>
    <w:rsid w:val="00533250"/>
    <w:rsid w:val="00533AD3"/>
    <w:rsid w:val="00533C29"/>
    <w:rsid w:val="00534613"/>
    <w:rsid w:val="00534737"/>
    <w:rsid w:val="005357AF"/>
    <w:rsid w:val="00535A68"/>
    <w:rsid w:val="0053692D"/>
    <w:rsid w:val="00537E37"/>
    <w:rsid w:val="0054012B"/>
    <w:rsid w:val="00540480"/>
    <w:rsid w:val="00540C40"/>
    <w:rsid w:val="00541323"/>
    <w:rsid w:val="00542E50"/>
    <w:rsid w:val="00543D51"/>
    <w:rsid w:val="00546301"/>
    <w:rsid w:val="005469EF"/>
    <w:rsid w:val="00547B83"/>
    <w:rsid w:val="00547FA5"/>
    <w:rsid w:val="00550480"/>
    <w:rsid w:val="00554F7F"/>
    <w:rsid w:val="00555464"/>
    <w:rsid w:val="00555662"/>
    <w:rsid w:val="00555AE9"/>
    <w:rsid w:val="00556629"/>
    <w:rsid w:val="0056055F"/>
    <w:rsid w:val="005607E8"/>
    <w:rsid w:val="00560831"/>
    <w:rsid w:val="00560C6B"/>
    <w:rsid w:val="00560E3B"/>
    <w:rsid w:val="005615AC"/>
    <w:rsid w:val="00561651"/>
    <w:rsid w:val="005620A8"/>
    <w:rsid w:val="0056292B"/>
    <w:rsid w:val="00562EA1"/>
    <w:rsid w:val="00562F06"/>
    <w:rsid w:val="00562FD7"/>
    <w:rsid w:val="00567A1D"/>
    <w:rsid w:val="0057503F"/>
    <w:rsid w:val="00575491"/>
    <w:rsid w:val="00576C4D"/>
    <w:rsid w:val="00581962"/>
    <w:rsid w:val="00582337"/>
    <w:rsid w:val="0058266D"/>
    <w:rsid w:val="00582C74"/>
    <w:rsid w:val="00582CC8"/>
    <w:rsid w:val="00583F81"/>
    <w:rsid w:val="005847CD"/>
    <w:rsid w:val="005859D9"/>
    <w:rsid w:val="0058658A"/>
    <w:rsid w:val="0058692D"/>
    <w:rsid w:val="00586BD2"/>
    <w:rsid w:val="0059024D"/>
    <w:rsid w:val="00590626"/>
    <w:rsid w:val="00590C36"/>
    <w:rsid w:val="00592944"/>
    <w:rsid w:val="00592CC3"/>
    <w:rsid w:val="0059426B"/>
    <w:rsid w:val="005967BE"/>
    <w:rsid w:val="0059697A"/>
    <w:rsid w:val="005971AB"/>
    <w:rsid w:val="005A194E"/>
    <w:rsid w:val="005A1F1B"/>
    <w:rsid w:val="005A2B7B"/>
    <w:rsid w:val="005A30F5"/>
    <w:rsid w:val="005A4568"/>
    <w:rsid w:val="005A45DD"/>
    <w:rsid w:val="005A48F9"/>
    <w:rsid w:val="005A4E7B"/>
    <w:rsid w:val="005A601B"/>
    <w:rsid w:val="005A6E6A"/>
    <w:rsid w:val="005A7C95"/>
    <w:rsid w:val="005B0489"/>
    <w:rsid w:val="005B31A0"/>
    <w:rsid w:val="005B429A"/>
    <w:rsid w:val="005B6671"/>
    <w:rsid w:val="005B68A0"/>
    <w:rsid w:val="005B6A55"/>
    <w:rsid w:val="005B6B38"/>
    <w:rsid w:val="005C0329"/>
    <w:rsid w:val="005C1095"/>
    <w:rsid w:val="005C19C3"/>
    <w:rsid w:val="005C3398"/>
    <w:rsid w:val="005C3BC1"/>
    <w:rsid w:val="005C613A"/>
    <w:rsid w:val="005C61F6"/>
    <w:rsid w:val="005C6343"/>
    <w:rsid w:val="005C674E"/>
    <w:rsid w:val="005C6B30"/>
    <w:rsid w:val="005C7681"/>
    <w:rsid w:val="005D0B96"/>
    <w:rsid w:val="005D0C5D"/>
    <w:rsid w:val="005D0EF2"/>
    <w:rsid w:val="005D2DA3"/>
    <w:rsid w:val="005D3907"/>
    <w:rsid w:val="005D3B72"/>
    <w:rsid w:val="005D5108"/>
    <w:rsid w:val="005D6477"/>
    <w:rsid w:val="005D76DB"/>
    <w:rsid w:val="005D7999"/>
    <w:rsid w:val="005D7A28"/>
    <w:rsid w:val="005E0489"/>
    <w:rsid w:val="005E12D5"/>
    <w:rsid w:val="005E1B78"/>
    <w:rsid w:val="005E23D5"/>
    <w:rsid w:val="005E24FD"/>
    <w:rsid w:val="005E2B9A"/>
    <w:rsid w:val="005E3B8A"/>
    <w:rsid w:val="005E535A"/>
    <w:rsid w:val="005E6228"/>
    <w:rsid w:val="005E67BD"/>
    <w:rsid w:val="005E6FA4"/>
    <w:rsid w:val="005F01B4"/>
    <w:rsid w:val="005F12CF"/>
    <w:rsid w:val="005F524E"/>
    <w:rsid w:val="005F6910"/>
    <w:rsid w:val="005F7C9F"/>
    <w:rsid w:val="00600674"/>
    <w:rsid w:val="0060254F"/>
    <w:rsid w:val="0060441D"/>
    <w:rsid w:val="00604B8B"/>
    <w:rsid w:val="00604ED7"/>
    <w:rsid w:val="00606495"/>
    <w:rsid w:val="00606E67"/>
    <w:rsid w:val="006102BA"/>
    <w:rsid w:val="00610F4A"/>
    <w:rsid w:val="00610F97"/>
    <w:rsid w:val="00611CCB"/>
    <w:rsid w:val="006121C6"/>
    <w:rsid w:val="00612F6A"/>
    <w:rsid w:val="00613BC6"/>
    <w:rsid w:val="0061518E"/>
    <w:rsid w:val="006157F2"/>
    <w:rsid w:val="00617A8E"/>
    <w:rsid w:val="00620131"/>
    <w:rsid w:val="00620494"/>
    <w:rsid w:val="00620FE0"/>
    <w:rsid w:val="0062135C"/>
    <w:rsid w:val="00622F69"/>
    <w:rsid w:val="00623F31"/>
    <w:rsid w:val="00624442"/>
    <w:rsid w:val="00625C66"/>
    <w:rsid w:val="00625E87"/>
    <w:rsid w:val="00626E97"/>
    <w:rsid w:val="00626F67"/>
    <w:rsid w:val="00627464"/>
    <w:rsid w:val="00630532"/>
    <w:rsid w:val="00630603"/>
    <w:rsid w:val="00631276"/>
    <w:rsid w:val="00631A84"/>
    <w:rsid w:val="006320B7"/>
    <w:rsid w:val="006325A5"/>
    <w:rsid w:val="00634DEF"/>
    <w:rsid w:val="00635AB8"/>
    <w:rsid w:val="00635E55"/>
    <w:rsid w:val="006362A9"/>
    <w:rsid w:val="00637D35"/>
    <w:rsid w:val="0064010C"/>
    <w:rsid w:val="0064166E"/>
    <w:rsid w:val="006426B3"/>
    <w:rsid w:val="00642BB4"/>
    <w:rsid w:val="0064306F"/>
    <w:rsid w:val="0064394B"/>
    <w:rsid w:val="006455F7"/>
    <w:rsid w:val="00645712"/>
    <w:rsid w:val="0064679C"/>
    <w:rsid w:val="0064693B"/>
    <w:rsid w:val="00646E82"/>
    <w:rsid w:val="00647FBE"/>
    <w:rsid w:val="00650CD3"/>
    <w:rsid w:val="00651BA9"/>
    <w:rsid w:val="00651C87"/>
    <w:rsid w:val="00653128"/>
    <w:rsid w:val="00653467"/>
    <w:rsid w:val="00657C53"/>
    <w:rsid w:val="00657D2C"/>
    <w:rsid w:val="00661FBF"/>
    <w:rsid w:val="006627E7"/>
    <w:rsid w:val="00662B86"/>
    <w:rsid w:val="00662EE3"/>
    <w:rsid w:val="00663093"/>
    <w:rsid w:val="006639F0"/>
    <w:rsid w:val="006646C7"/>
    <w:rsid w:val="006652FE"/>
    <w:rsid w:val="00666B46"/>
    <w:rsid w:val="006673B3"/>
    <w:rsid w:val="00667874"/>
    <w:rsid w:val="00670C1C"/>
    <w:rsid w:val="00670E3D"/>
    <w:rsid w:val="00671647"/>
    <w:rsid w:val="006716AB"/>
    <w:rsid w:val="00671A11"/>
    <w:rsid w:val="00671C40"/>
    <w:rsid w:val="00672D5F"/>
    <w:rsid w:val="00672F26"/>
    <w:rsid w:val="006748BC"/>
    <w:rsid w:val="006749F4"/>
    <w:rsid w:val="00674A25"/>
    <w:rsid w:val="00674A28"/>
    <w:rsid w:val="0067538A"/>
    <w:rsid w:val="00675B3E"/>
    <w:rsid w:val="00675E6A"/>
    <w:rsid w:val="00675EEC"/>
    <w:rsid w:val="00676557"/>
    <w:rsid w:val="0068051F"/>
    <w:rsid w:val="006839AE"/>
    <w:rsid w:val="00685F6D"/>
    <w:rsid w:val="00686B25"/>
    <w:rsid w:val="00691961"/>
    <w:rsid w:val="00691981"/>
    <w:rsid w:val="00691FBA"/>
    <w:rsid w:val="006945F2"/>
    <w:rsid w:val="0069472F"/>
    <w:rsid w:val="00694FBC"/>
    <w:rsid w:val="0069548E"/>
    <w:rsid w:val="00697D04"/>
    <w:rsid w:val="006A1B17"/>
    <w:rsid w:val="006A2902"/>
    <w:rsid w:val="006A3815"/>
    <w:rsid w:val="006A4748"/>
    <w:rsid w:val="006A4E75"/>
    <w:rsid w:val="006A4E83"/>
    <w:rsid w:val="006A5E8D"/>
    <w:rsid w:val="006B195C"/>
    <w:rsid w:val="006B4606"/>
    <w:rsid w:val="006B4AC1"/>
    <w:rsid w:val="006B5A27"/>
    <w:rsid w:val="006B5B39"/>
    <w:rsid w:val="006B646C"/>
    <w:rsid w:val="006B7187"/>
    <w:rsid w:val="006B726E"/>
    <w:rsid w:val="006B7C66"/>
    <w:rsid w:val="006C044F"/>
    <w:rsid w:val="006C0911"/>
    <w:rsid w:val="006C17D0"/>
    <w:rsid w:val="006C3D25"/>
    <w:rsid w:val="006C3D7C"/>
    <w:rsid w:val="006C3E6C"/>
    <w:rsid w:val="006C4BC3"/>
    <w:rsid w:val="006C50B8"/>
    <w:rsid w:val="006C51A8"/>
    <w:rsid w:val="006C51D7"/>
    <w:rsid w:val="006C5FC2"/>
    <w:rsid w:val="006C6B3C"/>
    <w:rsid w:val="006C758B"/>
    <w:rsid w:val="006D0028"/>
    <w:rsid w:val="006D06AE"/>
    <w:rsid w:val="006D15DB"/>
    <w:rsid w:val="006D1B72"/>
    <w:rsid w:val="006D24BF"/>
    <w:rsid w:val="006D4204"/>
    <w:rsid w:val="006D460D"/>
    <w:rsid w:val="006D4680"/>
    <w:rsid w:val="006D4BD7"/>
    <w:rsid w:val="006D567F"/>
    <w:rsid w:val="006D6161"/>
    <w:rsid w:val="006D6AE7"/>
    <w:rsid w:val="006E05B4"/>
    <w:rsid w:val="006E2154"/>
    <w:rsid w:val="006E339E"/>
    <w:rsid w:val="006E5243"/>
    <w:rsid w:val="006E5ECD"/>
    <w:rsid w:val="006E6133"/>
    <w:rsid w:val="006E6B5B"/>
    <w:rsid w:val="006E792A"/>
    <w:rsid w:val="006E7A80"/>
    <w:rsid w:val="006E7CCE"/>
    <w:rsid w:val="006F0A07"/>
    <w:rsid w:val="006F0B62"/>
    <w:rsid w:val="006F2BE0"/>
    <w:rsid w:val="006F39FA"/>
    <w:rsid w:val="006F4346"/>
    <w:rsid w:val="006F4987"/>
    <w:rsid w:val="006F5789"/>
    <w:rsid w:val="006F5A5F"/>
    <w:rsid w:val="006F5B7C"/>
    <w:rsid w:val="006F7A55"/>
    <w:rsid w:val="007002AB"/>
    <w:rsid w:val="00700953"/>
    <w:rsid w:val="00703179"/>
    <w:rsid w:val="0070496B"/>
    <w:rsid w:val="00705B74"/>
    <w:rsid w:val="00705DB1"/>
    <w:rsid w:val="00706697"/>
    <w:rsid w:val="00707AD3"/>
    <w:rsid w:val="00707C87"/>
    <w:rsid w:val="00710381"/>
    <w:rsid w:val="00711295"/>
    <w:rsid w:val="007126E2"/>
    <w:rsid w:val="00714B51"/>
    <w:rsid w:val="00715A1A"/>
    <w:rsid w:val="007161EF"/>
    <w:rsid w:val="00717E5D"/>
    <w:rsid w:val="00720D6A"/>
    <w:rsid w:val="007214D1"/>
    <w:rsid w:val="00721942"/>
    <w:rsid w:val="00724191"/>
    <w:rsid w:val="0072487E"/>
    <w:rsid w:val="00725E21"/>
    <w:rsid w:val="00726CEE"/>
    <w:rsid w:val="007271AA"/>
    <w:rsid w:val="00727A2C"/>
    <w:rsid w:val="00727CF3"/>
    <w:rsid w:val="007300DF"/>
    <w:rsid w:val="00730AE1"/>
    <w:rsid w:val="00733011"/>
    <w:rsid w:val="00733023"/>
    <w:rsid w:val="007331DC"/>
    <w:rsid w:val="007335DD"/>
    <w:rsid w:val="00734935"/>
    <w:rsid w:val="00734A82"/>
    <w:rsid w:val="007352BB"/>
    <w:rsid w:val="0073794E"/>
    <w:rsid w:val="007430FF"/>
    <w:rsid w:val="00743131"/>
    <w:rsid w:val="0074357D"/>
    <w:rsid w:val="0074360E"/>
    <w:rsid w:val="00743BE9"/>
    <w:rsid w:val="00744CB7"/>
    <w:rsid w:val="0074531E"/>
    <w:rsid w:val="00745414"/>
    <w:rsid w:val="007459A0"/>
    <w:rsid w:val="0074780C"/>
    <w:rsid w:val="0075122F"/>
    <w:rsid w:val="00751789"/>
    <w:rsid w:val="00751B65"/>
    <w:rsid w:val="00754783"/>
    <w:rsid w:val="00755126"/>
    <w:rsid w:val="007554F3"/>
    <w:rsid w:val="007555C7"/>
    <w:rsid w:val="00755AC7"/>
    <w:rsid w:val="00757D08"/>
    <w:rsid w:val="00761BEE"/>
    <w:rsid w:val="00764277"/>
    <w:rsid w:val="00764E0D"/>
    <w:rsid w:val="00766A9B"/>
    <w:rsid w:val="007673D2"/>
    <w:rsid w:val="00770622"/>
    <w:rsid w:val="00770C85"/>
    <w:rsid w:val="00770D34"/>
    <w:rsid w:val="00771747"/>
    <w:rsid w:val="00771B24"/>
    <w:rsid w:val="00771CE4"/>
    <w:rsid w:val="00772D75"/>
    <w:rsid w:val="00773614"/>
    <w:rsid w:val="00774A29"/>
    <w:rsid w:val="00775BF1"/>
    <w:rsid w:val="007761FF"/>
    <w:rsid w:val="007763CE"/>
    <w:rsid w:val="00776884"/>
    <w:rsid w:val="007776A4"/>
    <w:rsid w:val="00780D30"/>
    <w:rsid w:val="00781BB8"/>
    <w:rsid w:val="00784155"/>
    <w:rsid w:val="007844BD"/>
    <w:rsid w:val="007849CF"/>
    <w:rsid w:val="00784AC5"/>
    <w:rsid w:val="007904A4"/>
    <w:rsid w:val="00790E23"/>
    <w:rsid w:val="00791A73"/>
    <w:rsid w:val="00791B92"/>
    <w:rsid w:val="00792B7C"/>
    <w:rsid w:val="0079483F"/>
    <w:rsid w:val="0079502C"/>
    <w:rsid w:val="00796CFC"/>
    <w:rsid w:val="00797A66"/>
    <w:rsid w:val="007A2437"/>
    <w:rsid w:val="007A2F33"/>
    <w:rsid w:val="007A30CE"/>
    <w:rsid w:val="007A3538"/>
    <w:rsid w:val="007A4C81"/>
    <w:rsid w:val="007A51A3"/>
    <w:rsid w:val="007A55D3"/>
    <w:rsid w:val="007A56E8"/>
    <w:rsid w:val="007A62C0"/>
    <w:rsid w:val="007A7E87"/>
    <w:rsid w:val="007B0B28"/>
    <w:rsid w:val="007B0D5B"/>
    <w:rsid w:val="007B125E"/>
    <w:rsid w:val="007B1D88"/>
    <w:rsid w:val="007B1F5E"/>
    <w:rsid w:val="007B28EE"/>
    <w:rsid w:val="007B30FC"/>
    <w:rsid w:val="007B46BF"/>
    <w:rsid w:val="007B6A77"/>
    <w:rsid w:val="007C2786"/>
    <w:rsid w:val="007C2B40"/>
    <w:rsid w:val="007C53DC"/>
    <w:rsid w:val="007C552B"/>
    <w:rsid w:val="007C5598"/>
    <w:rsid w:val="007C669C"/>
    <w:rsid w:val="007C6B50"/>
    <w:rsid w:val="007C74F7"/>
    <w:rsid w:val="007C7B17"/>
    <w:rsid w:val="007D105F"/>
    <w:rsid w:val="007D1447"/>
    <w:rsid w:val="007D329F"/>
    <w:rsid w:val="007D3C73"/>
    <w:rsid w:val="007D3CEC"/>
    <w:rsid w:val="007D42EE"/>
    <w:rsid w:val="007D4F45"/>
    <w:rsid w:val="007D6269"/>
    <w:rsid w:val="007E020A"/>
    <w:rsid w:val="007E2BC9"/>
    <w:rsid w:val="007E38C1"/>
    <w:rsid w:val="007E4126"/>
    <w:rsid w:val="007E4C8E"/>
    <w:rsid w:val="007E6548"/>
    <w:rsid w:val="007E7F92"/>
    <w:rsid w:val="007F3793"/>
    <w:rsid w:val="007F3B75"/>
    <w:rsid w:val="007F474D"/>
    <w:rsid w:val="007F72F1"/>
    <w:rsid w:val="007F74ED"/>
    <w:rsid w:val="007F7651"/>
    <w:rsid w:val="007F7E46"/>
    <w:rsid w:val="008016CB"/>
    <w:rsid w:val="00802B18"/>
    <w:rsid w:val="00804234"/>
    <w:rsid w:val="00810277"/>
    <w:rsid w:val="0081031F"/>
    <w:rsid w:val="0081198F"/>
    <w:rsid w:val="00811A6F"/>
    <w:rsid w:val="0081632E"/>
    <w:rsid w:val="00816C3B"/>
    <w:rsid w:val="00817AAC"/>
    <w:rsid w:val="00817CAF"/>
    <w:rsid w:val="00817E0F"/>
    <w:rsid w:val="00820146"/>
    <w:rsid w:val="00820330"/>
    <w:rsid w:val="00820E5D"/>
    <w:rsid w:val="00821874"/>
    <w:rsid w:val="00822F3E"/>
    <w:rsid w:val="008234B8"/>
    <w:rsid w:val="0082377B"/>
    <w:rsid w:val="008248C8"/>
    <w:rsid w:val="00824AEF"/>
    <w:rsid w:val="008252B4"/>
    <w:rsid w:val="0082541D"/>
    <w:rsid w:val="00825FD9"/>
    <w:rsid w:val="00826766"/>
    <w:rsid w:val="008270DE"/>
    <w:rsid w:val="008274C4"/>
    <w:rsid w:val="0082792C"/>
    <w:rsid w:val="008301CD"/>
    <w:rsid w:val="0083058E"/>
    <w:rsid w:val="00831F45"/>
    <w:rsid w:val="008333EC"/>
    <w:rsid w:val="00833FB7"/>
    <w:rsid w:val="00834292"/>
    <w:rsid w:val="008354E3"/>
    <w:rsid w:val="008362DF"/>
    <w:rsid w:val="00836401"/>
    <w:rsid w:val="00837417"/>
    <w:rsid w:val="00840878"/>
    <w:rsid w:val="00840CA2"/>
    <w:rsid w:val="0084114E"/>
    <w:rsid w:val="008427F8"/>
    <w:rsid w:val="00842F70"/>
    <w:rsid w:val="008437AF"/>
    <w:rsid w:val="00845982"/>
    <w:rsid w:val="00847B16"/>
    <w:rsid w:val="00847C19"/>
    <w:rsid w:val="00851C53"/>
    <w:rsid w:val="00852C41"/>
    <w:rsid w:val="00852C63"/>
    <w:rsid w:val="00853D23"/>
    <w:rsid w:val="00853F17"/>
    <w:rsid w:val="00855475"/>
    <w:rsid w:val="00855649"/>
    <w:rsid w:val="00861CAD"/>
    <w:rsid w:val="00861E04"/>
    <w:rsid w:val="0086287B"/>
    <w:rsid w:val="00862F51"/>
    <w:rsid w:val="008632F9"/>
    <w:rsid w:val="00864141"/>
    <w:rsid w:val="00864BB4"/>
    <w:rsid w:val="00867A34"/>
    <w:rsid w:val="00870729"/>
    <w:rsid w:val="00870E30"/>
    <w:rsid w:val="0087321D"/>
    <w:rsid w:val="0087464D"/>
    <w:rsid w:val="0087575C"/>
    <w:rsid w:val="00875C17"/>
    <w:rsid w:val="00876C98"/>
    <w:rsid w:val="0088067B"/>
    <w:rsid w:val="00880794"/>
    <w:rsid w:val="00880A9D"/>
    <w:rsid w:val="00881B6C"/>
    <w:rsid w:val="00882C78"/>
    <w:rsid w:val="00885255"/>
    <w:rsid w:val="0088569C"/>
    <w:rsid w:val="0088587A"/>
    <w:rsid w:val="00887813"/>
    <w:rsid w:val="00890442"/>
    <w:rsid w:val="008904BB"/>
    <w:rsid w:val="00890F40"/>
    <w:rsid w:val="00893030"/>
    <w:rsid w:val="0089449E"/>
    <w:rsid w:val="008948D8"/>
    <w:rsid w:val="008950F7"/>
    <w:rsid w:val="0089523D"/>
    <w:rsid w:val="00895629"/>
    <w:rsid w:val="00896186"/>
    <w:rsid w:val="008963E5"/>
    <w:rsid w:val="008968F2"/>
    <w:rsid w:val="00897598"/>
    <w:rsid w:val="008975F5"/>
    <w:rsid w:val="008976B2"/>
    <w:rsid w:val="008A03E6"/>
    <w:rsid w:val="008A0BE9"/>
    <w:rsid w:val="008A1F14"/>
    <w:rsid w:val="008A250D"/>
    <w:rsid w:val="008A2EF2"/>
    <w:rsid w:val="008A3204"/>
    <w:rsid w:val="008A34BA"/>
    <w:rsid w:val="008A3DDA"/>
    <w:rsid w:val="008A4071"/>
    <w:rsid w:val="008A7CD6"/>
    <w:rsid w:val="008A7F6F"/>
    <w:rsid w:val="008B1BDE"/>
    <w:rsid w:val="008B2A02"/>
    <w:rsid w:val="008B31FD"/>
    <w:rsid w:val="008B3350"/>
    <w:rsid w:val="008B33F0"/>
    <w:rsid w:val="008B37D7"/>
    <w:rsid w:val="008B43EC"/>
    <w:rsid w:val="008B4D54"/>
    <w:rsid w:val="008B57CC"/>
    <w:rsid w:val="008B5ED8"/>
    <w:rsid w:val="008B5EFF"/>
    <w:rsid w:val="008B6367"/>
    <w:rsid w:val="008B69D2"/>
    <w:rsid w:val="008B7B31"/>
    <w:rsid w:val="008B7EAA"/>
    <w:rsid w:val="008C10CD"/>
    <w:rsid w:val="008C182C"/>
    <w:rsid w:val="008C23EC"/>
    <w:rsid w:val="008C339A"/>
    <w:rsid w:val="008C437A"/>
    <w:rsid w:val="008C4E9F"/>
    <w:rsid w:val="008C6B51"/>
    <w:rsid w:val="008C7085"/>
    <w:rsid w:val="008C7340"/>
    <w:rsid w:val="008D0632"/>
    <w:rsid w:val="008D1699"/>
    <w:rsid w:val="008D2212"/>
    <w:rsid w:val="008D26B7"/>
    <w:rsid w:val="008D2B80"/>
    <w:rsid w:val="008D7635"/>
    <w:rsid w:val="008D7AD5"/>
    <w:rsid w:val="008E064E"/>
    <w:rsid w:val="008E0AA6"/>
    <w:rsid w:val="008E234D"/>
    <w:rsid w:val="008E2497"/>
    <w:rsid w:val="008E42F5"/>
    <w:rsid w:val="008E501B"/>
    <w:rsid w:val="008E7599"/>
    <w:rsid w:val="008F0A34"/>
    <w:rsid w:val="008F106C"/>
    <w:rsid w:val="008F1687"/>
    <w:rsid w:val="008F3159"/>
    <w:rsid w:val="008F361D"/>
    <w:rsid w:val="008F38F9"/>
    <w:rsid w:val="008F4E72"/>
    <w:rsid w:val="008F516C"/>
    <w:rsid w:val="008F595F"/>
    <w:rsid w:val="008F5A22"/>
    <w:rsid w:val="008F5C53"/>
    <w:rsid w:val="008F639C"/>
    <w:rsid w:val="008F6DB9"/>
    <w:rsid w:val="008F6EF7"/>
    <w:rsid w:val="008F7546"/>
    <w:rsid w:val="008F772A"/>
    <w:rsid w:val="00900100"/>
    <w:rsid w:val="00902A8F"/>
    <w:rsid w:val="00903618"/>
    <w:rsid w:val="009054CC"/>
    <w:rsid w:val="00905CF2"/>
    <w:rsid w:val="00911495"/>
    <w:rsid w:val="00911DBC"/>
    <w:rsid w:val="00912736"/>
    <w:rsid w:val="00913F68"/>
    <w:rsid w:val="0091579C"/>
    <w:rsid w:val="00915C25"/>
    <w:rsid w:val="00915DA1"/>
    <w:rsid w:val="00916F68"/>
    <w:rsid w:val="00916F7D"/>
    <w:rsid w:val="009210C1"/>
    <w:rsid w:val="00921695"/>
    <w:rsid w:val="009223CF"/>
    <w:rsid w:val="009235B1"/>
    <w:rsid w:val="00923E7B"/>
    <w:rsid w:val="00924B0A"/>
    <w:rsid w:val="00925CED"/>
    <w:rsid w:val="009265B3"/>
    <w:rsid w:val="00927AA3"/>
    <w:rsid w:val="009307CF"/>
    <w:rsid w:val="00931E71"/>
    <w:rsid w:val="00932096"/>
    <w:rsid w:val="009333F9"/>
    <w:rsid w:val="00933FA9"/>
    <w:rsid w:val="009341B2"/>
    <w:rsid w:val="009343A4"/>
    <w:rsid w:val="0093469A"/>
    <w:rsid w:val="00934B3C"/>
    <w:rsid w:val="00934BE6"/>
    <w:rsid w:val="0093512C"/>
    <w:rsid w:val="0093599D"/>
    <w:rsid w:val="00936543"/>
    <w:rsid w:val="00936F27"/>
    <w:rsid w:val="0094048C"/>
    <w:rsid w:val="00940DD9"/>
    <w:rsid w:val="00941BB9"/>
    <w:rsid w:val="009423C5"/>
    <w:rsid w:val="00942B49"/>
    <w:rsid w:val="00944F6B"/>
    <w:rsid w:val="0094515F"/>
    <w:rsid w:val="00945587"/>
    <w:rsid w:val="009526A6"/>
    <w:rsid w:val="00952A51"/>
    <w:rsid w:val="009562CA"/>
    <w:rsid w:val="0095641C"/>
    <w:rsid w:val="00957A40"/>
    <w:rsid w:val="00960083"/>
    <w:rsid w:val="00960DC6"/>
    <w:rsid w:val="00961AE1"/>
    <w:rsid w:val="00961BBC"/>
    <w:rsid w:val="00963100"/>
    <w:rsid w:val="00963EC6"/>
    <w:rsid w:val="009642CE"/>
    <w:rsid w:val="00965F37"/>
    <w:rsid w:val="00966687"/>
    <w:rsid w:val="00967585"/>
    <w:rsid w:val="0097099E"/>
    <w:rsid w:val="00972BE7"/>
    <w:rsid w:val="00972CA8"/>
    <w:rsid w:val="00973B63"/>
    <w:rsid w:val="00975913"/>
    <w:rsid w:val="00976C45"/>
    <w:rsid w:val="009778CF"/>
    <w:rsid w:val="009807D5"/>
    <w:rsid w:val="009816F7"/>
    <w:rsid w:val="00981F0F"/>
    <w:rsid w:val="0098449B"/>
    <w:rsid w:val="0098586C"/>
    <w:rsid w:val="009859B4"/>
    <w:rsid w:val="00985CD3"/>
    <w:rsid w:val="00985E50"/>
    <w:rsid w:val="00985F47"/>
    <w:rsid w:val="00986597"/>
    <w:rsid w:val="009905F9"/>
    <w:rsid w:val="00991003"/>
    <w:rsid w:val="00991193"/>
    <w:rsid w:val="00991A22"/>
    <w:rsid w:val="00991BDE"/>
    <w:rsid w:val="00991EC7"/>
    <w:rsid w:val="0099353C"/>
    <w:rsid w:val="00994580"/>
    <w:rsid w:val="0099552E"/>
    <w:rsid w:val="00995BBF"/>
    <w:rsid w:val="00995EC9"/>
    <w:rsid w:val="00997BCF"/>
    <w:rsid w:val="009A0E84"/>
    <w:rsid w:val="009A0ED0"/>
    <w:rsid w:val="009A0F77"/>
    <w:rsid w:val="009A165E"/>
    <w:rsid w:val="009A1902"/>
    <w:rsid w:val="009A1FAA"/>
    <w:rsid w:val="009A2CE6"/>
    <w:rsid w:val="009A340D"/>
    <w:rsid w:val="009A3D4E"/>
    <w:rsid w:val="009A3F10"/>
    <w:rsid w:val="009A446A"/>
    <w:rsid w:val="009A4E78"/>
    <w:rsid w:val="009A5159"/>
    <w:rsid w:val="009A6FD2"/>
    <w:rsid w:val="009A7A86"/>
    <w:rsid w:val="009A7DD5"/>
    <w:rsid w:val="009B1419"/>
    <w:rsid w:val="009B1464"/>
    <w:rsid w:val="009B3AB6"/>
    <w:rsid w:val="009B3C31"/>
    <w:rsid w:val="009B5245"/>
    <w:rsid w:val="009B5C31"/>
    <w:rsid w:val="009B699A"/>
    <w:rsid w:val="009C18F0"/>
    <w:rsid w:val="009C1C26"/>
    <w:rsid w:val="009C268C"/>
    <w:rsid w:val="009C27EE"/>
    <w:rsid w:val="009C3561"/>
    <w:rsid w:val="009C4001"/>
    <w:rsid w:val="009C50B6"/>
    <w:rsid w:val="009C6FDD"/>
    <w:rsid w:val="009C7BDC"/>
    <w:rsid w:val="009D031F"/>
    <w:rsid w:val="009D25F4"/>
    <w:rsid w:val="009D2612"/>
    <w:rsid w:val="009D2FC6"/>
    <w:rsid w:val="009D3014"/>
    <w:rsid w:val="009D5CE0"/>
    <w:rsid w:val="009D743F"/>
    <w:rsid w:val="009E0893"/>
    <w:rsid w:val="009E1A72"/>
    <w:rsid w:val="009E1C4E"/>
    <w:rsid w:val="009E215D"/>
    <w:rsid w:val="009E353C"/>
    <w:rsid w:val="009E4F08"/>
    <w:rsid w:val="009E70ED"/>
    <w:rsid w:val="009E75F1"/>
    <w:rsid w:val="009F1A64"/>
    <w:rsid w:val="009F1AD5"/>
    <w:rsid w:val="009F3835"/>
    <w:rsid w:val="009F6158"/>
    <w:rsid w:val="009F6E6F"/>
    <w:rsid w:val="00A005E2"/>
    <w:rsid w:val="00A011CD"/>
    <w:rsid w:val="00A0134E"/>
    <w:rsid w:val="00A0169D"/>
    <w:rsid w:val="00A01E23"/>
    <w:rsid w:val="00A02042"/>
    <w:rsid w:val="00A0288F"/>
    <w:rsid w:val="00A0298D"/>
    <w:rsid w:val="00A032CE"/>
    <w:rsid w:val="00A04026"/>
    <w:rsid w:val="00A07F5D"/>
    <w:rsid w:val="00A10E80"/>
    <w:rsid w:val="00A132A4"/>
    <w:rsid w:val="00A14761"/>
    <w:rsid w:val="00A17F80"/>
    <w:rsid w:val="00A2043D"/>
    <w:rsid w:val="00A2094E"/>
    <w:rsid w:val="00A22151"/>
    <w:rsid w:val="00A22A9C"/>
    <w:rsid w:val="00A22DE2"/>
    <w:rsid w:val="00A23C85"/>
    <w:rsid w:val="00A241C4"/>
    <w:rsid w:val="00A25C7F"/>
    <w:rsid w:val="00A26A7F"/>
    <w:rsid w:val="00A278D6"/>
    <w:rsid w:val="00A2794A"/>
    <w:rsid w:val="00A27F10"/>
    <w:rsid w:val="00A30C56"/>
    <w:rsid w:val="00A30FAE"/>
    <w:rsid w:val="00A315A2"/>
    <w:rsid w:val="00A32968"/>
    <w:rsid w:val="00A32AF2"/>
    <w:rsid w:val="00A347D5"/>
    <w:rsid w:val="00A36763"/>
    <w:rsid w:val="00A3724D"/>
    <w:rsid w:val="00A4247E"/>
    <w:rsid w:val="00A42C60"/>
    <w:rsid w:val="00A43761"/>
    <w:rsid w:val="00A46625"/>
    <w:rsid w:val="00A476A8"/>
    <w:rsid w:val="00A47A09"/>
    <w:rsid w:val="00A47F17"/>
    <w:rsid w:val="00A50375"/>
    <w:rsid w:val="00A50926"/>
    <w:rsid w:val="00A50A97"/>
    <w:rsid w:val="00A53534"/>
    <w:rsid w:val="00A546B5"/>
    <w:rsid w:val="00A557AF"/>
    <w:rsid w:val="00A5626D"/>
    <w:rsid w:val="00A56513"/>
    <w:rsid w:val="00A5742E"/>
    <w:rsid w:val="00A5750F"/>
    <w:rsid w:val="00A57D8D"/>
    <w:rsid w:val="00A6058C"/>
    <w:rsid w:val="00A61654"/>
    <w:rsid w:val="00A6268F"/>
    <w:rsid w:val="00A62B88"/>
    <w:rsid w:val="00A63255"/>
    <w:rsid w:val="00A660D5"/>
    <w:rsid w:val="00A67B31"/>
    <w:rsid w:val="00A700E4"/>
    <w:rsid w:val="00A70CFB"/>
    <w:rsid w:val="00A71062"/>
    <w:rsid w:val="00A71D51"/>
    <w:rsid w:val="00A72C72"/>
    <w:rsid w:val="00A74CEC"/>
    <w:rsid w:val="00A758E8"/>
    <w:rsid w:val="00A763BC"/>
    <w:rsid w:val="00A76A23"/>
    <w:rsid w:val="00A770DE"/>
    <w:rsid w:val="00A7787A"/>
    <w:rsid w:val="00A80CCF"/>
    <w:rsid w:val="00A80D98"/>
    <w:rsid w:val="00A8159A"/>
    <w:rsid w:val="00A81699"/>
    <w:rsid w:val="00A818A8"/>
    <w:rsid w:val="00A82F35"/>
    <w:rsid w:val="00A82FE5"/>
    <w:rsid w:val="00A84ED2"/>
    <w:rsid w:val="00A85334"/>
    <w:rsid w:val="00A85F4C"/>
    <w:rsid w:val="00A862A0"/>
    <w:rsid w:val="00A86660"/>
    <w:rsid w:val="00A875E4"/>
    <w:rsid w:val="00A87747"/>
    <w:rsid w:val="00A923FD"/>
    <w:rsid w:val="00A936EC"/>
    <w:rsid w:val="00A93FA1"/>
    <w:rsid w:val="00A9463B"/>
    <w:rsid w:val="00A95E68"/>
    <w:rsid w:val="00A97947"/>
    <w:rsid w:val="00A97CD9"/>
    <w:rsid w:val="00A97D5D"/>
    <w:rsid w:val="00AA0D90"/>
    <w:rsid w:val="00AA0FD1"/>
    <w:rsid w:val="00AA13FE"/>
    <w:rsid w:val="00AA14E1"/>
    <w:rsid w:val="00AA208F"/>
    <w:rsid w:val="00AA3441"/>
    <w:rsid w:val="00AA44D1"/>
    <w:rsid w:val="00AA4F2F"/>
    <w:rsid w:val="00AA504C"/>
    <w:rsid w:val="00AA51E3"/>
    <w:rsid w:val="00AA54A3"/>
    <w:rsid w:val="00AA5643"/>
    <w:rsid w:val="00AA60AC"/>
    <w:rsid w:val="00AA72B0"/>
    <w:rsid w:val="00AA77F7"/>
    <w:rsid w:val="00AB07F1"/>
    <w:rsid w:val="00AB0EEA"/>
    <w:rsid w:val="00AB16EC"/>
    <w:rsid w:val="00AB20D5"/>
    <w:rsid w:val="00AB3330"/>
    <w:rsid w:val="00AB40B6"/>
    <w:rsid w:val="00AB4B39"/>
    <w:rsid w:val="00AB5425"/>
    <w:rsid w:val="00AB62B8"/>
    <w:rsid w:val="00AB6C94"/>
    <w:rsid w:val="00AB6D68"/>
    <w:rsid w:val="00AB7223"/>
    <w:rsid w:val="00AC0AF8"/>
    <w:rsid w:val="00AC0D78"/>
    <w:rsid w:val="00AC2237"/>
    <w:rsid w:val="00AC4C1F"/>
    <w:rsid w:val="00AC4D70"/>
    <w:rsid w:val="00AC4D78"/>
    <w:rsid w:val="00AC59E8"/>
    <w:rsid w:val="00AD0502"/>
    <w:rsid w:val="00AD0D67"/>
    <w:rsid w:val="00AD1292"/>
    <w:rsid w:val="00AD1852"/>
    <w:rsid w:val="00AD251B"/>
    <w:rsid w:val="00AD281E"/>
    <w:rsid w:val="00AD2EF2"/>
    <w:rsid w:val="00AD4509"/>
    <w:rsid w:val="00AD46DA"/>
    <w:rsid w:val="00AD4ADC"/>
    <w:rsid w:val="00AD4D06"/>
    <w:rsid w:val="00AD5B55"/>
    <w:rsid w:val="00AD7631"/>
    <w:rsid w:val="00AD7A23"/>
    <w:rsid w:val="00AE1103"/>
    <w:rsid w:val="00AE4050"/>
    <w:rsid w:val="00AE45C8"/>
    <w:rsid w:val="00AE5FC1"/>
    <w:rsid w:val="00AE64E3"/>
    <w:rsid w:val="00AE678C"/>
    <w:rsid w:val="00AE687F"/>
    <w:rsid w:val="00AE7802"/>
    <w:rsid w:val="00AF00DA"/>
    <w:rsid w:val="00AF02B6"/>
    <w:rsid w:val="00AF1BF3"/>
    <w:rsid w:val="00AF3601"/>
    <w:rsid w:val="00AF389C"/>
    <w:rsid w:val="00AF4B07"/>
    <w:rsid w:val="00AF545E"/>
    <w:rsid w:val="00AF5D9E"/>
    <w:rsid w:val="00AF739C"/>
    <w:rsid w:val="00AF7A9E"/>
    <w:rsid w:val="00B0025C"/>
    <w:rsid w:val="00B026EC"/>
    <w:rsid w:val="00B035CB"/>
    <w:rsid w:val="00B03B6B"/>
    <w:rsid w:val="00B04307"/>
    <w:rsid w:val="00B056EC"/>
    <w:rsid w:val="00B071A6"/>
    <w:rsid w:val="00B071CD"/>
    <w:rsid w:val="00B07E2F"/>
    <w:rsid w:val="00B10F3E"/>
    <w:rsid w:val="00B12C1A"/>
    <w:rsid w:val="00B13579"/>
    <w:rsid w:val="00B14963"/>
    <w:rsid w:val="00B15DAB"/>
    <w:rsid w:val="00B16A29"/>
    <w:rsid w:val="00B16E37"/>
    <w:rsid w:val="00B17E13"/>
    <w:rsid w:val="00B20BF1"/>
    <w:rsid w:val="00B216B2"/>
    <w:rsid w:val="00B22101"/>
    <w:rsid w:val="00B235D0"/>
    <w:rsid w:val="00B23FCB"/>
    <w:rsid w:val="00B2443A"/>
    <w:rsid w:val="00B24743"/>
    <w:rsid w:val="00B25BC3"/>
    <w:rsid w:val="00B26FE3"/>
    <w:rsid w:val="00B31295"/>
    <w:rsid w:val="00B31B65"/>
    <w:rsid w:val="00B32775"/>
    <w:rsid w:val="00B32A58"/>
    <w:rsid w:val="00B33A16"/>
    <w:rsid w:val="00B35292"/>
    <w:rsid w:val="00B3592D"/>
    <w:rsid w:val="00B35E8D"/>
    <w:rsid w:val="00B364C3"/>
    <w:rsid w:val="00B36D41"/>
    <w:rsid w:val="00B37339"/>
    <w:rsid w:val="00B376E0"/>
    <w:rsid w:val="00B37701"/>
    <w:rsid w:val="00B41BEF"/>
    <w:rsid w:val="00B420F8"/>
    <w:rsid w:val="00B442C2"/>
    <w:rsid w:val="00B4511E"/>
    <w:rsid w:val="00B45C85"/>
    <w:rsid w:val="00B460B5"/>
    <w:rsid w:val="00B473A5"/>
    <w:rsid w:val="00B475C6"/>
    <w:rsid w:val="00B47D4E"/>
    <w:rsid w:val="00B47ECE"/>
    <w:rsid w:val="00B510C9"/>
    <w:rsid w:val="00B51A7D"/>
    <w:rsid w:val="00B52FAF"/>
    <w:rsid w:val="00B54DEF"/>
    <w:rsid w:val="00B55C28"/>
    <w:rsid w:val="00B56CDC"/>
    <w:rsid w:val="00B60E48"/>
    <w:rsid w:val="00B6189A"/>
    <w:rsid w:val="00B62B69"/>
    <w:rsid w:val="00B6436A"/>
    <w:rsid w:val="00B644DC"/>
    <w:rsid w:val="00B6654E"/>
    <w:rsid w:val="00B708E5"/>
    <w:rsid w:val="00B722E7"/>
    <w:rsid w:val="00B73A5E"/>
    <w:rsid w:val="00B74AEF"/>
    <w:rsid w:val="00B756FB"/>
    <w:rsid w:val="00B757FB"/>
    <w:rsid w:val="00B7589A"/>
    <w:rsid w:val="00B75EE6"/>
    <w:rsid w:val="00B763C5"/>
    <w:rsid w:val="00B8332C"/>
    <w:rsid w:val="00B83469"/>
    <w:rsid w:val="00B83708"/>
    <w:rsid w:val="00B84929"/>
    <w:rsid w:val="00B84BB3"/>
    <w:rsid w:val="00B84F6D"/>
    <w:rsid w:val="00B8635F"/>
    <w:rsid w:val="00B87ACB"/>
    <w:rsid w:val="00B9017A"/>
    <w:rsid w:val="00B9413C"/>
    <w:rsid w:val="00B94711"/>
    <w:rsid w:val="00B94A00"/>
    <w:rsid w:val="00B94A7B"/>
    <w:rsid w:val="00B94B49"/>
    <w:rsid w:val="00B95FBF"/>
    <w:rsid w:val="00BA04A3"/>
    <w:rsid w:val="00BA0860"/>
    <w:rsid w:val="00BA1DB0"/>
    <w:rsid w:val="00BA3657"/>
    <w:rsid w:val="00BA445A"/>
    <w:rsid w:val="00BA7621"/>
    <w:rsid w:val="00BA7A92"/>
    <w:rsid w:val="00BB0197"/>
    <w:rsid w:val="00BB1114"/>
    <w:rsid w:val="00BB1527"/>
    <w:rsid w:val="00BB3021"/>
    <w:rsid w:val="00BB3A4D"/>
    <w:rsid w:val="00BB3D4F"/>
    <w:rsid w:val="00BB4484"/>
    <w:rsid w:val="00BB462F"/>
    <w:rsid w:val="00BB4A08"/>
    <w:rsid w:val="00BB58A1"/>
    <w:rsid w:val="00BB5E97"/>
    <w:rsid w:val="00BB6051"/>
    <w:rsid w:val="00BB74A0"/>
    <w:rsid w:val="00BC05A4"/>
    <w:rsid w:val="00BC0923"/>
    <w:rsid w:val="00BC0B6A"/>
    <w:rsid w:val="00BC0ECA"/>
    <w:rsid w:val="00BC15CD"/>
    <w:rsid w:val="00BC22BC"/>
    <w:rsid w:val="00BC7C32"/>
    <w:rsid w:val="00BC7C84"/>
    <w:rsid w:val="00BC7CBE"/>
    <w:rsid w:val="00BD0803"/>
    <w:rsid w:val="00BD09B0"/>
    <w:rsid w:val="00BD1CEE"/>
    <w:rsid w:val="00BD2162"/>
    <w:rsid w:val="00BD216E"/>
    <w:rsid w:val="00BD722D"/>
    <w:rsid w:val="00BD7F56"/>
    <w:rsid w:val="00BE1B62"/>
    <w:rsid w:val="00BE37D7"/>
    <w:rsid w:val="00BE3D72"/>
    <w:rsid w:val="00BE44E0"/>
    <w:rsid w:val="00BE56A0"/>
    <w:rsid w:val="00BE72B7"/>
    <w:rsid w:val="00BE7808"/>
    <w:rsid w:val="00BF114C"/>
    <w:rsid w:val="00BF1AC4"/>
    <w:rsid w:val="00BF2459"/>
    <w:rsid w:val="00BF7619"/>
    <w:rsid w:val="00C01B59"/>
    <w:rsid w:val="00C02DC4"/>
    <w:rsid w:val="00C031A7"/>
    <w:rsid w:val="00C047F0"/>
    <w:rsid w:val="00C06B9F"/>
    <w:rsid w:val="00C07E75"/>
    <w:rsid w:val="00C10383"/>
    <w:rsid w:val="00C11097"/>
    <w:rsid w:val="00C11206"/>
    <w:rsid w:val="00C14D0D"/>
    <w:rsid w:val="00C15186"/>
    <w:rsid w:val="00C15194"/>
    <w:rsid w:val="00C15423"/>
    <w:rsid w:val="00C154F8"/>
    <w:rsid w:val="00C20185"/>
    <w:rsid w:val="00C20D36"/>
    <w:rsid w:val="00C20FA0"/>
    <w:rsid w:val="00C219C5"/>
    <w:rsid w:val="00C21C67"/>
    <w:rsid w:val="00C238AC"/>
    <w:rsid w:val="00C2435C"/>
    <w:rsid w:val="00C248BD"/>
    <w:rsid w:val="00C2785E"/>
    <w:rsid w:val="00C30204"/>
    <w:rsid w:val="00C31333"/>
    <w:rsid w:val="00C31C75"/>
    <w:rsid w:val="00C3467C"/>
    <w:rsid w:val="00C3480F"/>
    <w:rsid w:val="00C34B8A"/>
    <w:rsid w:val="00C350B1"/>
    <w:rsid w:val="00C3617E"/>
    <w:rsid w:val="00C3672E"/>
    <w:rsid w:val="00C36B18"/>
    <w:rsid w:val="00C37DF3"/>
    <w:rsid w:val="00C404BF"/>
    <w:rsid w:val="00C40C9F"/>
    <w:rsid w:val="00C418B1"/>
    <w:rsid w:val="00C421CC"/>
    <w:rsid w:val="00C42F06"/>
    <w:rsid w:val="00C443BA"/>
    <w:rsid w:val="00C45611"/>
    <w:rsid w:val="00C4610D"/>
    <w:rsid w:val="00C46DDC"/>
    <w:rsid w:val="00C46E0A"/>
    <w:rsid w:val="00C4727E"/>
    <w:rsid w:val="00C52487"/>
    <w:rsid w:val="00C525BC"/>
    <w:rsid w:val="00C52E1A"/>
    <w:rsid w:val="00C55A56"/>
    <w:rsid w:val="00C5657A"/>
    <w:rsid w:val="00C5710A"/>
    <w:rsid w:val="00C634DE"/>
    <w:rsid w:val="00C642D9"/>
    <w:rsid w:val="00C64A05"/>
    <w:rsid w:val="00C64C8C"/>
    <w:rsid w:val="00C651C2"/>
    <w:rsid w:val="00C67A48"/>
    <w:rsid w:val="00C71629"/>
    <w:rsid w:val="00C7214E"/>
    <w:rsid w:val="00C759FD"/>
    <w:rsid w:val="00C75C23"/>
    <w:rsid w:val="00C76BD0"/>
    <w:rsid w:val="00C76C7E"/>
    <w:rsid w:val="00C77F6D"/>
    <w:rsid w:val="00C8005D"/>
    <w:rsid w:val="00C8024D"/>
    <w:rsid w:val="00C80651"/>
    <w:rsid w:val="00C806AF"/>
    <w:rsid w:val="00C80FD6"/>
    <w:rsid w:val="00C81373"/>
    <w:rsid w:val="00C81A23"/>
    <w:rsid w:val="00C81BFF"/>
    <w:rsid w:val="00C81DFE"/>
    <w:rsid w:val="00C82047"/>
    <w:rsid w:val="00C82432"/>
    <w:rsid w:val="00C824F7"/>
    <w:rsid w:val="00C84453"/>
    <w:rsid w:val="00C8668C"/>
    <w:rsid w:val="00C86DDB"/>
    <w:rsid w:val="00C8762B"/>
    <w:rsid w:val="00C87899"/>
    <w:rsid w:val="00C87D40"/>
    <w:rsid w:val="00C9066A"/>
    <w:rsid w:val="00C94EA4"/>
    <w:rsid w:val="00C97478"/>
    <w:rsid w:val="00C97A35"/>
    <w:rsid w:val="00CA1533"/>
    <w:rsid w:val="00CA1E45"/>
    <w:rsid w:val="00CA3563"/>
    <w:rsid w:val="00CA4546"/>
    <w:rsid w:val="00CA464B"/>
    <w:rsid w:val="00CA4C8D"/>
    <w:rsid w:val="00CA4E10"/>
    <w:rsid w:val="00CA601E"/>
    <w:rsid w:val="00CA6771"/>
    <w:rsid w:val="00CA7C28"/>
    <w:rsid w:val="00CB069F"/>
    <w:rsid w:val="00CB0927"/>
    <w:rsid w:val="00CB1C16"/>
    <w:rsid w:val="00CB2193"/>
    <w:rsid w:val="00CB4C24"/>
    <w:rsid w:val="00CB5550"/>
    <w:rsid w:val="00CB5EE7"/>
    <w:rsid w:val="00CB68D8"/>
    <w:rsid w:val="00CB7060"/>
    <w:rsid w:val="00CC0457"/>
    <w:rsid w:val="00CC0A4D"/>
    <w:rsid w:val="00CC0B31"/>
    <w:rsid w:val="00CC0C6D"/>
    <w:rsid w:val="00CC1048"/>
    <w:rsid w:val="00CC16F7"/>
    <w:rsid w:val="00CC1CFF"/>
    <w:rsid w:val="00CC1F49"/>
    <w:rsid w:val="00CC24A4"/>
    <w:rsid w:val="00CC6FE9"/>
    <w:rsid w:val="00CD01FB"/>
    <w:rsid w:val="00CD5048"/>
    <w:rsid w:val="00CD63DC"/>
    <w:rsid w:val="00CE1DF3"/>
    <w:rsid w:val="00CE3065"/>
    <w:rsid w:val="00CE4C27"/>
    <w:rsid w:val="00CE4CF5"/>
    <w:rsid w:val="00CE50A1"/>
    <w:rsid w:val="00CE538A"/>
    <w:rsid w:val="00CE6285"/>
    <w:rsid w:val="00CE7025"/>
    <w:rsid w:val="00CF025B"/>
    <w:rsid w:val="00CF29CB"/>
    <w:rsid w:val="00CF372D"/>
    <w:rsid w:val="00CF59F1"/>
    <w:rsid w:val="00CF6265"/>
    <w:rsid w:val="00CF7429"/>
    <w:rsid w:val="00CF7D89"/>
    <w:rsid w:val="00D01459"/>
    <w:rsid w:val="00D015DB"/>
    <w:rsid w:val="00D05BE7"/>
    <w:rsid w:val="00D06C9B"/>
    <w:rsid w:val="00D10293"/>
    <w:rsid w:val="00D108E4"/>
    <w:rsid w:val="00D10E7A"/>
    <w:rsid w:val="00D1155F"/>
    <w:rsid w:val="00D11DFA"/>
    <w:rsid w:val="00D12123"/>
    <w:rsid w:val="00D12D29"/>
    <w:rsid w:val="00D138BC"/>
    <w:rsid w:val="00D14A3B"/>
    <w:rsid w:val="00D14CA3"/>
    <w:rsid w:val="00D15130"/>
    <w:rsid w:val="00D15B8D"/>
    <w:rsid w:val="00D168BD"/>
    <w:rsid w:val="00D169DF"/>
    <w:rsid w:val="00D17010"/>
    <w:rsid w:val="00D174A0"/>
    <w:rsid w:val="00D20A83"/>
    <w:rsid w:val="00D20D54"/>
    <w:rsid w:val="00D2191E"/>
    <w:rsid w:val="00D22858"/>
    <w:rsid w:val="00D22CAF"/>
    <w:rsid w:val="00D23D23"/>
    <w:rsid w:val="00D24409"/>
    <w:rsid w:val="00D274C9"/>
    <w:rsid w:val="00D30E9C"/>
    <w:rsid w:val="00D32B41"/>
    <w:rsid w:val="00D3354F"/>
    <w:rsid w:val="00D34D2C"/>
    <w:rsid w:val="00D354C5"/>
    <w:rsid w:val="00D35F67"/>
    <w:rsid w:val="00D3723D"/>
    <w:rsid w:val="00D43538"/>
    <w:rsid w:val="00D43659"/>
    <w:rsid w:val="00D4539E"/>
    <w:rsid w:val="00D45B44"/>
    <w:rsid w:val="00D462C8"/>
    <w:rsid w:val="00D46A7E"/>
    <w:rsid w:val="00D4732F"/>
    <w:rsid w:val="00D477CB"/>
    <w:rsid w:val="00D50E44"/>
    <w:rsid w:val="00D522A2"/>
    <w:rsid w:val="00D53508"/>
    <w:rsid w:val="00D5350C"/>
    <w:rsid w:val="00D53F3F"/>
    <w:rsid w:val="00D54007"/>
    <w:rsid w:val="00D54831"/>
    <w:rsid w:val="00D54EB3"/>
    <w:rsid w:val="00D5604E"/>
    <w:rsid w:val="00D57CDF"/>
    <w:rsid w:val="00D60C4A"/>
    <w:rsid w:val="00D61008"/>
    <w:rsid w:val="00D6325B"/>
    <w:rsid w:val="00D643CC"/>
    <w:rsid w:val="00D658D1"/>
    <w:rsid w:val="00D65F7E"/>
    <w:rsid w:val="00D67552"/>
    <w:rsid w:val="00D717F5"/>
    <w:rsid w:val="00D71DF1"/>
    <w:rsid w:val="00D72ECC"/>
    <w:rsid w:val="00D745DF"/>
    <w:rsid w:val="00D7529C"/>
    <w:rsid w:val="00D75488"/>
    <w:rsid w:val="00D7625B"/>
    <w:rsid w:val="00D8058C"/>
    <w:rsid w:val="00D80FFB"/>
    <w:rsid w:val="00D8169A"/>
    <w:rsid w:val="00D842DB"/>
    <w:rsid w:val="00D84D61"/>
    <w:rsid w:val="00D8503A"/>
    <w:rsid w:val="00D86455"/>
    <w:rsid w:val="00D86D2E"/>
    <w:rsid w:val="00D87CF8"/>
    <w:rsid w:val="00D87D93"/>
    <w:rsid w:val="00D901B5"/>
    <w:rsid w:val="00D90F30"/>
    <w:rsid w:val="00D914CD"/>
    <w:rsid w:val="00D916DE"/>
    <w:rsid w:val="00D917A2"/>
    <w:rsid w:val="00D92232"/>
    <w:rsid w:val="00D93184"/>
    <w:rsid w:val="00D93400"/>
    <w:rsid w:val="00D940CA"/>
    <w:rsid w:val="00D9503E"/>
    <w:rsid w:val="00D965A1"/>
    <w:rsid w:val="00D96E29"/>
    <w:rsid w:val="00D96F04"/>
    <w:rsid w:val="00DA1595"/>
    <w:rsid w:val="00DA1795"/>
    <w:rsid w:val="00DA1877"/>
    <w:rsid w:val="00DA2BE6"/>
    <w:rsid w:val="00DA303E"/>
    <w:rsid w:val="00DA4D33"/>
    <w:rsid w:val="00DA526B"/>
    <w:rsid w:val="00DA7278"/>
    <w:rsid w:val="00DA7C7E"/>
    <w:rsid w:val="00DB04CE"/>
    <w:rsid w:val="00DB0B06"/>
    <w:rsid w:val="00DB3601"/>
    <w:rsid w:val="00DB454D"/>
    <w:rsid w:val="00DB6148"/>
    <w:rsid w:val="00DB7212"/>
    <w:rsid w:val="00DB7B4D"/>
    <w:rsid w:val="00DC05A9"/>
    <w:rsid w:val="00DC0CEF"/>
    <w:rsid w:val="00DC0E9B"/>
    <w:rsid w:val="00DC1353"/>
    <w:rsid w:val="00DC2F19"/>
    <w:rsid w:val="00DC45EA"/>
    <w:rsid w:val="00DC4885"/>
    <w:rsid w:val="00DC490C"/>
    <w:rsid w:val="00DC5CE0"/>
    <w:rsid w:val="00DC5E09"/>
    <w:rsid w:val="00DC60AA"/>
    <w:rsid w:val="00DC6C70"/>
    <w:rsid w:val="00DC6EF8"/>
    <w:rsid w:val="00DC7001"/>
    <w:rsid w:val="00DC70C8"/>
    <w:rsid w:val="00DC77A7"/>
    <w:rsid w:val="00DD0516"/>
    <w:rsid w:val="00DD146C"/>
    <w:rsid w:val="00DD1510"/>
    <w:rsid w:val="00DD1F99"/>
    <w:rsid w:val="00DD20BF"/>
    <w:rsid w:val="00DD3440"/>
    <w:rsid w:val="00DD40C8"/>
    <w:rsid w:val="00DD4280"/>
    <w:rsid w:val="00DD5546"/>
    <w:rsid w:val="00DD7492"/>
    <w:rsid w:val="00DD7E1C"/>
    <w:rsid w:val="00DE16ED"/>
    <w:rsid w:val="00DE1E6C"/>
    <w:rsid w:val="00DE203F"/>
    <w:rsid w:val="00DE2069"/>
    <w:rsid w:val="00DE2624"/>
    <w:rsid w:val="00DE2ED8"/>
    <w:rsid w:val="00DE38DA"/>
    <w:rsid w:val="00DE4828"/>
    <w:rsid w:val="00DE583D"/>
    <w:rsid w:val="00DE5F32"/>
    <w:rsid w:val="00DE7DF6"/>
    <w:rsid w:val="00DF031A"/>
    <w:rsid w:val="00DF079B"/>
    <w:rsid w:val="00DF087F"/>
    <w:rsid w:val="00DF0A04"/>
    <w:rsid w:val="00DF1CEE"/>
    <w:rsid w:val="00DF1DCA"/>
    <w:rsid w:val="00DF1EC0"/>
    <w:rsid w:val="00DF2662"/>
    <w:rsid w:val="00DF2C8E"/>
    <w:rsid w:val="00DF2F75"/>
    <w:rsid w:val="00DF3E5A"/>
    <w:rsid w:val="00DF5266"/>
    <w:rsid w:val="00DF6A00"/>
    <w:rsid w:val="00DF6C54"/>
    <w:rsid w:val="00E000F3"/>
    <w:rsid w:val="00E011A4"/>
    <w:rsid w:val="00E025B8"/>
    <w:rsid w:val="00E03B89"/>
    <w:rsid w:val="00E03D2A"/>
    <w:rsid w:val="00E04017"/>
    <w:rsid w:val="00E0418F"/>
    <w:rsid w:val="00E04797"/>
    <w:rsid w:val="00E052AF"/>
    <w:rsid w:val="00E05EF0"/>
    <w:rsid w:val="00E07390"/>
    <w:rsid w:val="00E07DEF"/>
    <w:rsid w:val="00E11EB2"/>
    <w:rsid w:val="00E12126"/>
    <w:rsid w:val="00E12DFD"/>
    <w:rsid w:val="00E143B0"/>
    <w:rsid w:val="00E14B10"/>
    <w:rsid w:val="00E14C09"/>
    <w:rsid w:val="00E159A4"/>
    <w:rsid w:val="00E16A6A"/>
    <w:rsid w:val="00E16C88"/>
    <w:rsid w:val="00E170EC"/>
    <w:rsid w:val="00E17513"/>
    <w:rsid w:val="00E1786B"/>
    <w:rsid w:val="00E17D7D"/>
    <w:rsid w:val="00E17FF6"/>
    <w:rsid w:val="00E20A94"/>
    <w:rsid w:val="00E23948"/>
    <w:rsid w:val="00E24893"/>
    <w:rsid w:val="00E25D85"/>
    <w:rsid w:val="00E26183"/>
    <w:rsid w:val="00E26727"/>
    <w:rsid w:val="00E26816"/>
    <w:rsid w:val="00E27840"/>
    <w:rsid w:val="00E303F1"/>
    <w:rsid w:val="00E307DD"/>
    <w:rsid w:val="00E30ABB"/>
    <w:rsid w:val="00E3272E"/>
    <w:rsid w:val="00E331B3"/>
    <w:rsid w:val="00E345B1"/>
    <w:rsid w:val="00E34AE8"/>
    <w:rsid w:val="00E374DA"/>
    <w:rsid w:val="00E40BE6"/>
    <w:rsid w:val="00E420D6"/>
    <w:rsid w:val="00E42D07"/>
    <w:rsid w:val="00E42D2D"/>
    <w:rsid w:val="00E42E00"/>
    <w:rsid w:val="00E43097"/>
    <w:rsid w:val="00E4315C"/>
    <w:rsid w:val="00E436D7"/>
    <w:rsid w:val="00E44080"/>
    <w:rsid w:val="00E448ED"/>
    <w:rsid w:val="00E45244"/>
    <w:rsid w:val="00E45B7F"/>
    <w:rsid w:val="00E45F42"/>
    <w:rsid w:val="00E46718"/>
    <w:rsid w:val="00E46DA4"/>
    <w:rsid w:val="00E47383"/>
    <w:rsid w:val="00E474C3"/>
    <w:rsid w:val="00E47B42"/>
    <w:rsid w:val="00E507FE"/>
    <w:rsid w:val="00E51673"/>
    <w:rsid w:val="00E51C52"/>
    <w:rsid w:val="00E5368F"/>
    <w:rsid w:val="00E555BA"/>
    <w:rsid w:val="00E556F1"/>
    <w:rsid w:val="00E56545"/>
    <w:rsid w:val="00E56A3E"/>
    <w:rsid w:val="00E56BC1"/>
    <w:rsid w:val="00E57FB7"/>
    <w:rsid w:val="00E60C69"/>
    <w:rsid w:val="00E6150F"/>
    <w:rsid w:val="00E627BE"/>
    <w:rsid w:val="00E628AD"/>
    <w:rsid w:val="00E62A3F"/>
    <w:rsid w:val="00E62AB4"/>
    <w:rsid w:val="00E62C22"/>
    <w:rsid w:val="00E62D08"/>
    <w:rsid w:val="00E632C1"/>
    <w:rsid w:val="00E6623E"/>
    <w:rsid w:val="00E670F8"/>
    <w:rsid w:val="00E70208"/>
    <w:rsid w:val="00E7033A"/>
    <w:rsid w:val="00E70D49"/>
    <w:rsid w:val="00E71290"/>
    <w:rsid w:val="00E71B21"/>
    <w:rsid w:val="00E721F2"/>
    <w:rsid w:val="00E738EE"/>
    <w:rsid w:val="00E75509"/>
    <w:rsid w:val="00E766E5"/>
    <w:rsid w:val="00E76A6C"/>
    <w:rsid w:val="00E76DA0"/>
    <w:rsid w:val="00E774F9"/>
    <w:rsid w:val="00E77F1E"/>
    <w:rsid w:val="00E8015A"/>
    <w:rsid w:val="00E80CBD"/>
    <w:rsid w:val="00E8158B"/>
    <w:rsid w:val="00E82BE9"/>
    <w:rsid w:val="00E83257"/>
    <w:rsid w:val="00E83A8E"/>
    <w:rsid w:val="00E83DFC"/>
    <w:rsid w:val="00E862F9"/>
    <w:rsid w:val="00E8639A"/>
    <w:rsid w:val="00E863D7"/>
    <w:rsid w:val="00E87480"/>
    <w:rsid w:val="00E90118"/>
    <w:rsid w:val="00E91472"/>
    <w:rsid w:val="00E91545"/>
    <w:rsid w:val="00E91C7B"/>
    <w:rsid w:val="00E926F1"/>
    <w:rsid w:val="00E9306B"/>
    <w:rsid w:val="00E93796"/>
    <w:rsid w:val="00E946D0"/>
    <w:rsid w:val="00E94BB2"/>
    <w:rsid w:val="00E96C0F"/>
    <w:rsid w:val="00E970FC"/>
    <w:rsid w:val="00EA0017"/>
    <w:rsid w:val="00EA0C31"/>
    <w:rsid w:val="00EA10F0"/>
    <w:rsid w:val="00EA47EE"/>
    <w:rsid w:val="00EA4DED"/>
    <w:rsid w:val="00EA612B"/>
    <w:rsid w:val="00EA642F"/>
    <w:rsid w:val="00EA70C6"/>
    <w:rsid w:val="00EB0CA7"/>
    <w:rsid w:val="00EB1503"/>
    <w:rsid w:val="00EB268B"/>
    <w:rsid w:val="00EB4242"/>
    <w:rsid w:val="00EB6625"/>
    <w:rsid w:val="00EB67C5"/>
    <w:rsid w:val="00EB7081"/>
    <w:rsid w:val="00EB7212"/>
    <w:rsid w:val="00EB773A"/>
    <w:rsid w:val="00EC12AB"/>
    <w:rsid w:val="00EC1B44"/>
    <w:rsid w:val="00EC3B16"/>
    <w:rsid w:val="00EC3BFD"/>
    <w:rsid w:val="00EC433D"/>
    <w:rsid w:val="00EC455A"/>
    <w:rsid w:val="00EC4B51"/>
    <w:rsid w:val="00EC55DF"/>
    <w:rsid w:val="00EC71DA"/>
    <w:rsid w:val="00EC7742"/>
    <w:rsid w:val="00ED2127"/>
    <w:rsid w:val="00ED273E"/>
    <w:rsid w:val="00ED48F7"/>
    <w:rsid w:val="00ED4DBD"/>
    <w:rsid w:val="00ED4E85"/>
    <w:rsid w:val="00ED561B"/>
    <w:rsid w:val="00ED6AD5"/>
    <w:rsid w:val="00EE079B"/>
    <w:rsid w:val="00EE1404"/>
    <w:rsid w:val="00EE2B9D"/>
    <w:rsid w:val="00EE3DCB"/>
    <w:rsid w:val="00EE4530"/>
    <w:rsid w:val="00EE4753"/>
    <w:rsid w:val="00EE4DFA"/>
    <w:rsid w:val="00EE5471"/>
    <w:rsid w:val="00EE5E7E"/>
    <w:rsid w:val="00EE692C"/>
    <w:rsid w:val="00EE69A9"/>
    <w:rsid w:val="00EE73C9"/>
    <w:rsid w:val="00EF0665"/>
    <w:rsid w:val="00EF138E"/>
    <w:rsid w:val="00EF2FEA"/>
    <w:rsid w:val="00EF64D9"/>
    <w:rsid w:val="00EF6963"/>
    <w:rsid w:val="00EF6A0E"/>
    <w:rsid w:val="00F01727"/>
    <w:rsid w:val="00F02275"/>
    <w:rsid w:val="00F024A6"/>
    <w:rsid w:val="00F036DD"/>
    <w:rsid w:val="00F0532E"/>
    <w:rsid w:val="00F05A56"/>
    <w:rsid w:val="00F05E54"/>
    <w:rsid w:val="00F05E5F"/>
    <w:rsid w:val="00F067E4"/>
    <w:rsid w:val="00F06CED"/>
    <w:rsid w:val="00F07292"/>
    <w:rsid w:val="00F104A7"/>
    <w:rsid w:val="00F10BC3"/>
    <w:rsid w:val="00F11618"/>
    <w:rsid w:val="00F11F66"/>
    <w:rsid w:val="00F1341A"/>
    <w:rsid w:val="00F13931"/>
    <w:rsid w:val="00F13971"/>
    <w:rsid w:val="00F13A8E"/>
    <w:rsid w:val="00F14CD9"/>
    <w:rsid w:val="00F15C08"/>
    <w:rsid w:val="00F17758"/>
    <w:rsid w:val="00F20CD5"/>
    <w:rsid w:val="00F21BE8"/>
    <w:rsid w:val="00F21F6B"/>
    <w:rsid w:val="00F228AF"/>
    <w:rsid w:val="00F22BF0"/>
    <w:rsid w:val="00F22D35"/>
    <w:rsid w:val="00F237F3"/>
    <w:rsid w:val="00F2454F"/>
    <w:rsid w:val="00F245C5"/>
    <w:rsid w:val="00F2477F"/>
    <w:rsid w:val="00F26E65"/>
    <w:rsid w:val="00F3065B"/>
    <w:rsid w:val="00F30E70"/>
    <w:rsid w:val="00F31A0F"/>
    <w:rsid w:val="00F31AA3"/>
    <w:rsid w:val="00F31BB0"/>
    <w:rsid w:val="00F32670"/>
    <w:rsid w:val="00F33431"/>
    <w:rsid w:val="00F33923"/>
    <w:rsid w:val="00F34A4B"/>
    <w:rsid w:val="00F34F1C"/>
    <w:rsid w:val="00F353B9"/>
    <w:rsid w:val="00F35D49"/>
    <w:rsid w:val="00F37EB4"/>
    <w:rsid w:val="00F421BF"/>
    <w:rsid w:val="00F42A22"/>
    <w:rsid w:val="00F42D9F"/>
    <w:rsid w:val="00F42EDA"/>
    <w:rsid w:val="00F43F17"/>
    <w:rsid w:val="00F447B7"/>
    <w:rsid w:val="00F44F85"/>
    <w:rsid w:val="00F458F8"/>
    <w:rsid w:val="00F45938"/>
    <w:rsid w:val="00F459A7"/>
    <w:rsid w:val="00F47654"/>
    <w:rsid w:val="00F47A7B"/>
    <w:rsid w:val="00F50BF9"/>
    <w:rsid w:val="00F50D03"/>
    <w:rsid w:val="00F513E9"/>
    <w:rsid w:val="00F52963"/>
    <w:rsid w:val="00F52E03"/>
    <w:rsid w:val="00F53389"/>
    <w:rsid w:val="00F533E7"/>
    <w:rsid w:val="00F53C64"/>
    <w:rsid w:val="00F54BB3"/>
    <w:rsid w:val="00F55318"/>
    <w:rsid w:val="00F55CEB"/>
    <w:rsid w:val="00F55DEA"/>
    <w:rsid w:val="00F56913"/>
    <w:rsid w:val="00F62752"/>
    <w:rsid w:val="00F64431"/>
    <w:rsid w:val="00F65175"/>
    <w:rsid w:val="00F65FAF"/>
    <w:rsid w:val="00F67129"/>
    <w:rsid w:val="00F72475"/>
    <w:rsid w:val="00F73B0E"/>
    <w:rsid w:val="00F73F4B"/>
    <w:rsid w:val="00F74571"/>
    <w:rsid w:val="00F77B2D"/>
    <w:rsid w:val="00F80F49"/>
    <w:rsid w:val="00F82612"/>
    <w:rsid w:val="00F82C4B"/>
    <w:rsid w:val="00F8603A"/>
    <w:rsid w:val="00F873B9"/>
    <w:rsid w:val="00F876EC"/>
    <w:rsid w:val="00F87DA8"/>
    <w:rsid w:val="00F920E5"/>
    <w:rsid w:val="00F93245"/>
    <w:rsid w:val="00F93780"/>
    <w:rsid w:val="00F939ED"/>
    <w:rsid w:val="00F94344"/>
    <w:rsid w:val="00F944DA"/>
    <w:rsid w:val="00FA053D"/>
    <w:rsid w:val="00FA1489"/>
    <w:rsid w:val="00FA19A6"/>
    <w:rsid w:val="00FA4698"/>
    <w:rsid w:val="00FA4C7E"/>
    <w:rsid w:val="00FA4DA9"/>
    <w:rsid w:val="00FA4E5E"/>
    <w:rsid w:val="00FA5055"/>
    <w:rsid w:val="00FA5807"/>
    <w:rsid w:val="00FA6EC6"/>
    <w:rsid w:val="00FA7FC1"/>
    <w:rsid w:val="00FB0E56"/>
    <w:rsid w:val="00FB11B3"/>
    <w:rsid w:val="00FB124D"/>
    <w:rsid w:val="00FB25EB"/>
    <w:rsid w:val="00FB2FDC"/>
    <w:rsid w:val="00FB37FE"/>
    <w:rsid w:val="00FB51BB"/>
    <w:rsid w:val="00FB587F"/>
    <w:rsid w:val="00FB5E17"/>
    <w:rsid w:val="00FB6C56"/>
    <w:rsid w:val="00FC0D1D"/>
    <w:rsid w:val="00FC264A"/>
    <w:rsid w:val="00FC2AE2"/>
    <w:rsid w:val="00FC539E"/>
    <w:rsid w:val="00FC560F"/>
    <w:rsid w:val="00FC600B"/>
    <w:rsid w:val="00FC6874"/>
    <w:rsid w:val="00FC721D"/>
    <w:rsid w:val="00FC79DB"/>
    <w:rsid w:val="00FD09D9"/>
    <w:rsid w:val="00FD2686"/>
    <w:rsid w:val="00FD2781"/>
    <w:rsid w:val="00FD373B"/>
    <w:rsid w:val="00FD3F7E"/>
    <w:rsid w:val="00FD56EF"/>
    <w:rsid w:val="00FD5F3B"/>
    <w:rsid w:val="00FD60FA"/>
    <w:rsid w:val="00FD68F1"/>
    <w:rsid w:val="00FE020C"/>
    <w:rsid w:val="00FE39AA"/>
    <w:rsid w:val="00FE4274"/>
    <w:rsid w:val="00FE45E3"/>
    <w:rsid w:val="00FE4D79"/>
    <w:rsid w:val="00FE4E5E"/>
    <w:rsid w:val="00FE4E9E"/>
    <w:rsid w:val="00FE548A"/>
    <w:rsid w:val="00FE7262"/>
    <w:rsid w:val="00FF0C7E"/>
    <w:rsid w:val="00FF1737"/>
    <w:rsid w:val="00FF173D"/>
    <w:rsid w:val="00FF1EB8"/>
    <w:rsid w:val="00FF2011"/>
    <w:rsid w:val="00FF4278"/>
    <w:rsid w:val="00FF44F2"/>
    <w:rsid w:val="00FF61D3"/>
    <w:rsid w:val="00FF6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24FE21"/>
  <w15:docId w15:val="{04C7B97F-B047-4312-8DE4-1D544A472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9"/>
    <w:qFormat/>
    <w:pPr>
      <w:keepNext/>
      <w:jc w:val="center"/>
      <w:outlineLvl w:val="0"/>
    </w:pPr>
    <w:rPr>
      <w:b/>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jc w:val="both"/>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uiPriority w:val="99"/>
    <w:rsid w:val="0039450A"/>
    <w:pPr>
      <w:tabs>
        <w:tab w:val="center" w:pos="4153"/>
        <w:tab w:val="right" w:pos="8306"/>
      </w:tabs>
    </w:pPr>
  </w:style>
  <w:style w:type="character" w:styleId="Hyperlink">
    <w:name w:val="Hyperlink"/>
    <w:unhideWhenUsed/>
    <w:rsid w:val="00356B53"/>
    <w:rPr>
      <w:color w:val="0000FF"/>
      <w:u w:val="single"/>
    </w:rPr>
  </w:style>
  <w:style w:type="character" w:styleId="FollowedHyperlink">
    <w:name w:val="FollowedHyperlink"/>
    <w:uiPriority w:val="99"/>
    <w:semiHidden/>
    <w:unhideWhenUsed/>
    <w:rsid w:val="00B26FE3"/>
    <w:rPr>
      <w:color w:val="800080"/>
      <w:u w:val="single"/>
    </w:rPr>
  </w:style>
  <w:style w:type="paragraph" w:styleId="ListParagraph">
    <w:name w:val="List Paragraph"/>
    <w:basedOn w:val="Normal"/>
    <w:uiPriority w:val="34"/>
    <w:qFormat/>
    <w:rsid w:val="00B26FE3"/>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1671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C37DF3"/>
    <w:rPr>
      <w:sz w:val="24"/>
    </w:rPr>
  </w:style>
  <w:style w:type="character" w:customStyle="1" w:styleId="HeaderChar">
    <w:name w:val="Header Char"/>
    <w:link w:val="Header"/>
    <w:uiPriority w:val="99"/>
    <w:rsid w:val="00C37DF3"/>
    <w:rPr>
      <w:sz w:val="24"/>
    </w:rPr>
  </w:style>
  <w:style w:type="paragraph" w:styleId="NormalWeb">
    <w:name w:val="Normal (Web)"/>
    <w:basedOn w:val="Normal"/>
    <w:uiPriority w:val="99"/>
    <w:semiHidden/>
    <w:unhideWhenUsed/>
    <w:rsid w:val="00C37DF3"/>
    <w:pPr>
      <w:spacing w:before="100" w:beforeAutospacing="1" w:after="100" w:afterAutospacing="1"/>
    </w:pPr>
    <w:rPr>
      <w:szCs w:val="24"/>
    </w:rPr>
  </w:style>
  <w:style w:type="character" w:styleId="Strong">
    <w:name w:val="Strong"/>
    <w:uiPriority w:val="22"/>
    <w:qFormat/>
    <w:rsid w:val="00C37DF3"/>
    <w:rPr>
      <w:b/>
      <w:bCs/>
    </w:rPr>
  </w:style>
  <w:style w:type="paragraph" w:styleId="BalloonText">
    <w:name w:val="Balloon Text"/>
    <w:basedOn w:val="Normal"/>
    <w:link w:val="BalloonTextChar"/>
    <w:uiPriority w:val="99"/>
    <w:semiHidden/>
    <w:unhideWhenUsed/>
    <w:rsid w:val="00C37DF3"/>
    <w:rPr>
      <w:rFonts w:ascii="Tahoma" w:hAnsi="Tahoma" w:cs="Tahoma"/>
      <w:sz w:val="16"/>
      <w:szCs w:val="16"/>
    </w:rPr>
  </w:style>
  <w:style w:type="character" w:customStyle="1" w:styleId="BalloonTextChar">
    <w:name w:val="Balloon Text Char"/>
    <w:basedOn w:val="DefaultParagraphFont"/>
    <w:link w:val="BalloonText"/>
    <w:uiPriority w:val="99"/>
    <w:semiHidden/>
    <w:rsid w:val="00C37DF3"/>
    <w:rPr>
      <w:rFonts w:ascii="Tahoma" w:hAnsi="Tahoma" w:cs="Tahoma"/>
      <w:sz w:val="16"/>
      <w:szCs w:val="16"/>
    </w:rPr>
  </w:style>
  <w:style w:type="character" w:customStyle="1" w:styleId="text">
    <w:name w:val="text"/>
    <w:rsid w:val="00C37DF3"/>
    <w:rPr>
      <w:rFonts w:ascii="Arial Unicode MS" w:eastAsia="Arial Unicode MS" w:hAnsi="Arial Unicode MS" w:cs="Arial Unicode MS"/>
      <w:sz w:val="20"/>
      <w:szCs w:val="20"/>
    </w:rPr>
  </w:style>
  <w:style w:type="paragraph" w:customStyle="1" w:styleId="headingheader">
    <w:name w:val="heading header"/>
    <w:rsid w:val="00C37DF3"/>
    <w:pPr>
      <w:spacing w:after="200" w:line="276" w:lineRule="auto"/>
    </w:pPr>
    <w:rPr>
      <w:rFonts w:ascii="Arial Unicode MS" w:eastAsia="Arial Unicode MS" w:hAnsi="Arial Unicode MS" w:cs="Arial Unicode MS"/>
      <w:b/>
      <w:sz w:val="44"/>
      <w:szCs w:val="44"/>
    </w:rPr>
  </w:style>
  <w:style w:type="paragraph" w:customStyle="1" w:styleId="headingquestionTitle">
    <w:name w:val="heading questionTitle"/>
    <w:rsid w:val="00C37DF3"/>
    <w:pPr>
      <w:spacing w:after="200" w:line="276" w:lineRule="auto"/>
    </w:pPr>
    <w:rPr>
      <w:rFonts w:ascii="Arial Unicode MS" w:eastAsia="Arial Unicode MS" w:hAnsi="Arial Unicode MS" w:cs="Arial Unicode MS"/>
      <w:b/>
      <w:sz w:val="32"/>
      <w:szCs w:val="32"/>
    </w:rPr>
  </w:style>
  <w:style w:type="paragraph" w:customStyle="1" w:styleId="headingsubHeader">
    <w:name w:val="heading subHeader"/>
    <w:rsid w:val="00C37DF3"/>
    <w:pPr>
      <w:spacing w:after="200" w:line="276" w:lineRule="auto"/>
    </w:pPr>
    <w:rPr>
      <w:rFonts w:ascii="Arial Unicode MS" w:eastAsia="Arial Unicode MS" w:hAnsi="Arial Unicode MS" w:cs="Arial Unicode MS"/>
      <w:b/>
      <w:sz w:val="24"/>
      <w:szCs w:val="24"/>
    </w:rPr>
  </w:style>
  <w:style w:type="character" w:customStyle="1" w:styleId="bold">
    <w:name w:val="bold"/>
    <w:rsid w:val="00C37DF3"/>
    <w:rPr>
      <w:rFonts w:ascii="Arial Unicode MS" w:eastAsia="Arial Unicode MS" w:hAnsi="Arial Unicode MS" w:cs="Arial Unicode MS"/>
      <w:b/>
      <w:sz w:val="20"/>
      <w:szCs w:val="20"/>
    </w:rPr>
  </w:style>
  <w:style w:type="character" w:customStyle="1" w:styleId="grey">
    <w:name w:val="grey"/>
    <w:rsid w:val="00C37DF3"/>
    <w:rPr>
      <w:rFonts w:ascii="Arial Unicode MS" w:eastAsia="Arial Unicode MS" w:hAnsi="Arial Unicode MS" w:cs="Arial Unicode MS"/>
      <w:color w:val="999999"/>
      <w:sz w:val="20"/>
      <w:szCs w:val="20"/>
    </w:rPr>
  </w:style>
  <w:style w:type="table" w:customStyle="1" w:styleId="table">
    <w:name w:val="table"/>
    <w:uiPriority w:val="99"/>
    <w:rsid w:val="00C37DF3"/>
    <w:pPr>
      <w:spacing w:after="200" w:line="276" w:lineRule="auto"/>
    </w:pPr>
    <w:rPr>
      <w:rFonts w:ascii="Arial" w:eastAsia="Arial" w:hAnsi="Arial" w:cs="Arial"/>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character" w:customStyle="1" w:styleId="Heading1Char">
    <w:name w:val="Heading 1 Char"/>
    <w:link w:val="Heading1"/>
    <w:uiPriority w:val="9"/>
    <w:rsid w:val="00C37DF3"/>
    <w:rPr>
      <w:b/>
      <w:sz w:val="24"/>
    </w:rPr>
  </w:style>
  <w:style w:type="paragraph" w:styleId="TOCHeading">
    <w:name w:val="TOC Heading"/>
    <w:basedOn w:val="Heading1"/>
    <w:next w:val="Normal"/>
    <w:uiPriority w:val="39"/>
    <w:unhideWhenUsed/>
    <w:qFormat/>
    <w:rsid w:val="00C37DF3"/>
    <w:pPr>
      <w:keepLines/>
      <w:spacing w:before="480" w:line="276" w:lineRule="auto"/>
      <w:jc w:val="left"/>
      <w:outlineLvl w:val="9"/>
    </w:pPr>
    <w:rPr>
      <w:rFonts w:ascii="Franklin Gothic Medium" w:hAnsi="Franklin Gothic Medium"/>
      <w:bCs/>
      <w:color w:val="5A5C5E"/>
      <w:sz w:val="28"/>
      <w:szCs w:val="28"/>
      <w:lang w:val="en-US" w:eastAsia="ja-JP"/>
    </w:rPr>
  </w:style>
  <w:style w:type="paragraph" w:styleId="TOC2">
    <w:name w:val="toc 2"/>
    <w:basedOn w:val="Normal"/>
    <w:next w:val="Normal"/>
    <w:autoRedefine/>
    <w:uiPriority w:val="39"/>
    <w:semiHidden/>
    <w:unhideWhenUsed/>
    <w:qFormat/>
    <w:rsid w:val="00C37DF3"/>
    <w:pPr>
      <w:spacing w:after="100" w:line="276" w:lineRule="auto"/>
      <w:ind w:left="220"/>
    </w:pPr>
    <w:rPr>
      <w:rFonts w:ascii="Franklin Gothic Book" w:hAnsi="Franklin Gothic Book"/>
      <w:sz w:val="22"/>
      <w:szCs w:val="22"/>
      <w:lang w:val="en-US" w:eastAsia="ja-JP"/>
    </w:rPr>
  </w:style>
  <w:style w:type="paragraph" w:styleId="TOC1">
    <w:name w:val="toc 1"/>
    <w:basedOn w:val="Normal"/>
    <w:next w:val="Normal"/>
    <w:autoRedefine/>
    <w:uiPriority w:val="39"/>
    <w:semiHidden/>
    <w:unhideWhenUsed/>
    <w:qFormat/>
    <w:rsid w:val="00C37DF3"/>
    <w:pPr>
      <w:spacing w:after="100" w:line="276" w:lineRule="auto"/>
    </w:pPr>
    <w:rPr>
      <w:rFonts w:ascii="Franklin Gothic Book" w:hAnsi="Franklin Gothic Book"/>
      <w:sz w:val="22"/>
      <w:szCs w:val="22"/>
      <w:lang w:val="en-US" w:eastAsia="ja-JP"/>
    </w:rPr>
  </w:style>
  <w:style w:type="paragraph" w:styleId="TOC3">
    <w:name w:val="toc 3"/>
    <w:basedOn w:val="Normal"/>
    <w:next w:val="Normal"/>
    <w:autoRedefine/>
    <w:uiPriority w:val="39"/>
    <w:unhideWhenUsed/>
    <w:qFormat/>
    <w:rsid w:val="00C37DF3"/>
    <w:pPr>
      <w:spacing w:after="100" w:line="276" w:lineRule="auto"/>
      <w:ind w:left="446"/>
    </w:pPr>
    <w:rPr>
      <w:rFonts w:ascii="Calibri" w:hAnsi="Calibri"/>
      <w:sz w:val="20"/>
      <w:lang w:val="en-US" w:eastAsia="ja-JP"/>
    </w:rPr>
  </w:style>
  <w:style w:type="paragraph" w:customStyle="1" w:styleId="Default">
    <w:name w:val="Default"/>
    <w:rsid w:val="00FA4698"/>
    <w:pPr>
      <w:autoSpaceDE w:val="0"/>
      <w:autoSpaceDN w:val="0"/>
      <w:adjustRightInd w:val="0"/>
    </w:pPr>
    <w:rPr>
      <w:rFonts w:ascii="Arial" w:hAnsi="Arial" w:cs="Arial"/>
      <w:color w:val="000000"/>
      <w:sz w:val="24"/>
      <w:szCs w:val="24"/>
    </w:rPr>
  </w:style>
  <w:style w:type="paragraph" w:customStyle="1" w:styleId="CharCharCharCharChar">
    <w:name w:val="Char Char Char Char Char"/>
    <w:basedOn w:val="Normal"/>
    <w:rsid w:val="00617A8E"/>
    <w:pPr>
      <w:spacing w:after="160" w:line="240" w:lineRule="exact"/>
    </w:pPr>
    <w:rPr>
      <w:rFonts w:ascii="Verdana" w:hAnsi="Verdana"/>
      <w:b/>
      <w:sz w:val="20"/>
      <w:lang w:val="en-US" w:eastAsia="en-US"/>
    </w:rPr>
  </w:style>
  <w:style w:type="character" w:styleId="CommentReference">
    <w:name w:val="annotation reference"/>
    <w:basedOn w:val="DefaultParagraphFont"/>
    <w:uiPriority w:val="99"/>
    <w:semiHidden/>
    <w:unhideWhenUsed/>
    <w:rsid w:val="00496128"/>
    <w:rPr>
      <w:sz w:val="16"/>
      <w:szCs w:val="16"/>
    </w:rPr>
  </w:style>
  <w:style w:type="paragraph" w:styleId="CommentText">
    <w:name w:val="annotation text"/>
    <w:basedOn w:val="Normal"/>
    <w:link w:val="CommentTextChar"/>
    <w:uiPriority w:val="99"/>
    <w:semiHidden/>
    <w:unhideWhenUsed/>
    <w:rsid w:val="00496128"/>
    <w:rPr>
      <w:sz w:val="20"/>
    </w:rPr>
  </w:style>
  <w:style w:type="character" w:customStyle="1" w:styleId="CommentTextChar">
    <w:name w:val="Comment Text Char"/>
    <w:basedOn w:val="DefaultParagraphFont"/>
    <w:link w:val="CommentText"/>
    <w:uiPriority w:val="99"/>
    <w:semiHidden/>
    <w:rsid w:val="00496128"/>
  </w:style>
  <w:style w:type="paragraph" w:styleId="CommentSubject">
    <w:name w:val="annotation subject"/>
    <w:basedOn w:val="CommentText"/>
    <w:next w:val="CommentText"/>
    <w:link w:val="CommentSubjectChar"/>
    <w:uiPriority w:val="99"/>
    <w:semiHidden/>
    <w:unhideWhenUsed/>
    <w:rsid w:val="00496128"/>
    <w:rPr>
      <w:b/>
      <w:bCs/>
    </w:rPr>
  </w:style>
  <w:style w:type="character" w:customStyle="1" w:styleId="CommentSubjectChar">
    <w:name w:val="Comment Subject Char"/>
    <w:basedOn w:val="CommentTextChar"/>
    <w:link w:val="CommentSubject"/>
    <w:uiPriority w:val="99"/>
    <w:semiHidden/>
    <w:rsid w:val="00496128"/>
    <w:rPr>
      <w:b/>
      <w:bCs/>
    </w:rPr>
  </w:style>
  <w:style w:type="character" w:customStyle="1" w:styleId="BodytextChar">
    <w:name w:val="Body text Char"/>
    <w:link w:val="BodyText1"/>
    <w:rsid w:val="003C0F36"/>
    <w:rPr>
      <w:rFonts w:ascii="Arial" w:hAnsi="Arial"/>
      <w:sz w:val="22"/>
      <w:szCs w:val="24"/>
      <w:lang w:val="en-US" w:eastAsia="en-US"/>
    </w:rPr>
  </w:style>
  <w:style w:type="paragraph" w:customStyle="1" w:styleId="BodyText1">
    <w:name w:val="Body Text1"/>
    <w:link w:val="BodytextChar"/>
    <w:rsid w:val="003C0F36"/>
    <w:pPr>
      <w:spacing w:after="120" w:line="288" w:lineRule="auto"/>
    </w:pPr>
    <w:rPr>
      <w:rFonts w:ascii="Arial" w:hAnsi="Arial"/>
      <w:sz w:val="22"/>
      <w:szCs w:val="24"/>
      <w:lang w:val="en-US" w:eastAsia="en-US"/>
    </w:rPr>
  </w:style>
  <w:style w:type="character" w:customStyle="1" w:styleId="UnresolvedMention1">
    <w:name w:val="Unresolved Mention1"/>
    <w:basedOn w:val="DefaultParagraphFont"/>
    <w:uiPriority w:val="99"/>
    <w:semiHidden/>
    <w:unhideWhenUsed/>
    <w:rsid w:val="00784AC5"/>
    <w:rPr>
      <w:color w:val="605E5C"/>
      <w:shd w:val="clear" w:color="auto" w:fill="E1DFDD"/>
    </w:rPr>
  </w:style>
  <w:style w:type="character" w:styleId="UnresolvedMention">
    <w:name w:val="Unresolved Mention"/>
    <w:basedOn w:val="DefaultParagraphFont"/>
    <w:uiPriority w:val="99"/>
    <w:semiHidden/>
    <w:unhideWhenUsed/>
    <w:rsid w:val="00310A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5052">
      <w:bodyDiv w:val="1"/>
      <w:marLeft w:val="0"/>
      <w:marRight w:val="0"/>
      <w:marTop w:val="0"/>
      <w:marBottom w:val="0"/>
      <w:divBdr>
        <w:top w:val="none" w:sz="0" w:space="0" w:color="auto"/>
        <w:left w:val="none" w:sz="0" w:space="0" w:color="auto"/>
        <w:bottom w:val="none" w:sz="0" w:space="0" w:color="auto"/>
        <w:right w:val="none" w:sz="0" w:space="0" w:color="auto"/>
      </w:divBdr>
    </w:div>
    <w:div w:id="26218705">
      <w:bodyDiv w:val="1"/>
      <w:marLeft w:val="0"/>
      <w:marRight w:val="0"/>
      <w:marTop w:val="0"/>
      <w:marBottom w:val="0"/>
      <w:divBdr>
        <w:top w:val="none" w:sz="0" w:space="0" w:color="auto"/>
        <w:left w:val="none" w:sz="0" w:space="0" w:color="auto"/>
        <w:bottom w:val="none" w:sz="0" w:space="0" w:color="auto"/>
        <w:right w:val="none" w:sz="0" w:space="0" w:color="auto"/>
      </w:divBdr>
    </w:div>
    <w:div w:id="91319361">
      <w:bodyDiv w:val="1"/>
      <w:marLeft w:val="0"/>
      <w:marRight w:val="0"/>
      <w:marTop w:val="0"/>
      <w:marBottom w:val="0"/>
      <w:divBdr>
        <w:top w:val="none" w:sz="0" w:space="0" w:color="auto"/>
        <w:left w:val="none" w:sz="0" w:space="0" w:color="auto"/>
        <w:bottom w:val="none" w:sz="0" w:space="0" w:color="auto"/>
        <w:right w:val="none" w:sz="0" w:space="0" w:color="auto"/>
      </w:divBdr>
    </w:div>
    <w:div w:id="93063114">
      <w:bodyDiv w:val="1"/>
      <w:marLeft w:val="0"/>
      <w:marRight w:val="0"/>
      <w:marTop w:val="0"/>
      <w:marBottom w:val="0"/>
      <w:divBdr>
        <w:top w:val="none" w:sz="0" w:space="0" w:color="auto"/>
        <w:left w:val="none" w:sz="0" w:space="0" w:color="auto"/>
        <w:bottom w:val="none" w:sz="0" w:space="0" w:color="auto"/>
        <w:right w:val="none" w:sz="0" w:space="0" w:color="auto"/>
      </w:divBdr>
    </w:div>
    <w:div w:id="101150503">
      <w:bodyDiv w:val="1"/>
      <w:marLeft w:val="0"/>
      <w:marRight w:val="0"/>
      <w:marTop w:val="0"/>
      <w:marBottom w:val="0"/>
      <w:divBdr>
        <w:top w:val="none" w:sz="0" w:space="0" w:color="auto"/>
        <w:left w:val="none" w:sz="0" w:space="0" w:color="auto"/>
        <w:bottom w:val="none" w:sz="0" w:space="0" w:color="auto"/>
        <w:right w:val="none" w:sz="0" w:space="0" w:color="auto"/>
      </w:divBdr>
    </w:div>
    <w:div w:id="143398584">
      <w:bodyDiv w:val="1"/>
      <w:marLeft w:val="0"/>
      <w:marRight w:val="0"/>
      <w:marTop w:val="0"/>
      <w:marBottom w:val="0"/>
      <w:divBdr>
        <w:top w:val="none" w:sz="0" w:space="0" w:color="auto"/>
        <w:left w:val="none" w:sz="0" w:space="0" w:color="auto"/>
        <w:bottom w:val="none" w:sz="0" w:space="0" w:color="auto"/>
        <w:right w:val="none" w:sz="0" w:space="0" w:color="auto"/>
      </w:divBdr>
    </w:div>
    <w:div w:id="191454234">
      <w:bodyDiv w:val="1"/>
      <w:marLeft w:val="0"/>
      <w:marRight w:val="0"/>
      <w:marTop w:val="0"/>
      <w:marBottom w:val="0"/>
      <w:divBdr>
        <w:top w:val="none" w:sz="0" w:space="0" w:color="auto"/>
        <w:left w:val="none" w:sz="0" w:space="0" w:color="auto"/>
        <w:bottom w:val="none" w:sz="0" w:space="0" w:color="auto"/>
        <w:right w:val="none" w:sz="0" w:space="0" w:color="auto"/>
      </w:divBdr>
    </w:div>
    <w:div w:id="192772666">
      <w:bodyDiv w:val="1"/>
      <w:marLeft w:val="0"/>
      <w:marRight w:val="0"/>
      <w:marTop w:val="0"/>
      <w:marBottom w:val="0"/>
      <w:divBdr>
        <w:top w:val="none" w:sz="0" w:space="0" w:color="auto"/>
        <w:left w:val="none" w:sz="0" w:space="0" w:color="auto"/>
        <w:bottom w:val="none" w:sz="0" w:space="0" w:color="auto"/>
        <w:right w:val="none" w:sz="0" w:space="0" w:color="auto"/>
      </w:divBdr>
    </w:div>
    <w:div w:id="218169530">
      <w:bodyDiv w:val="1"/>
      <w:marLeft w:val="0"/>
      <w:marRight w:val="0"/>
      <w:marTop w:val="0"/>
      <w:marBottom w:val="0"/>
      <w:divBdr>
        <w:top w:val="none" w:sz="0" w:space="0" w:color="auto"/>
        <w:left w:val="none" w:sz="0" w:space="0" w:color="auto"/>
        <w:bottom w:val="none" w:sz="0" w:space="0" w:color="auto"/>
        <w:right w:val="none" w:sz="0" w:space="0" w:color="auto"/>
      </w:divBdr>
    </w:div>
    <w:div w:id="272712618">
      <w:bodyDiv w:val="1"/>
      <w:marLeft w:val="0"/>
      <w:marRight w:val="0"/>
      <w:marTop w:val="0"/>
      <w:marBottom w:val="0"/>
      <w:divBdr>
        <w:top w:val="none" w:sz="0" w:space="0" w:color="auto"/>
        <w:left w:val="none" w:sz="0" w:space="0" w:color="auto"/>
        <w:bottom w:val="none" w:sz="0" w:space="0" w:color="auto"/>
        <w:right w:val="none" w:sz="0" w:space="0" w:color="auto"/>
      </w:divBdr>
    </w:div>
    <w:div w:id="351420972">
      <w:bodyDiv w:val="1"/>
      <w:marLeft w:val="0"/>
      <w:marRight w:val="0"/>
      <w:marTop w:val="0"/>
      <w:marBottom w:val="0"/>
      <w:divBdr>
        <w:top w:val="none" w:sz="0" w:space="0" w:color="auto"/>
        <w:left w:val="none" w:sz="0" w:space="0" w:color="auto"/>
        <w:bottom w:val="none" w:sz="0" w:space="0" w:color="auto"/>
        <w:right w:val="none" w:sz="0" w:space="0" w:color="auto"/>
      </w:divBdr>
    </w:div>
    <w:div w:id="429401352">
      <w:bodyDiv w:val="1"/>
      <w:marLeft w:val="0"/>
      <w:marRight w:val="0"/>
      <w:marTop w:val="0"/>
      <w:marBottom w:val="0"/>
      <w:divBdr>
        <w:top w:val="none" w:sz="0" w:space="0" w:color="auto"/>
        <w:left w:val="none" w:sz="0" w:space="0" w:color="auto"/>
        <w:bottom w:val="none" w:sz="0" w:space="0" w:color="auto"/>
        <w:right w:val="none" w:sz="0" w:space="0" w:color="auto"/>
      </w:divBdr>
    </w:div>
    <w:div w:id="429546823">
      <w:bodyDiv w:val="1"/>
      <w:marLeft w:val="0"/>
      <w:marRight w:val="0"/>
      <w:marTop w:val="0"/>
      <w:marBottom w:val="0"/>
      <w:divBdr>
        <w:top w:val="none" w:sz="0" w:space="0" w:color="auto"/>
        <w:left w:val="none" w:sz="0" w:space="0" w:color="auto"/>
        <w:bottom w:val="none" w:sz="0" w:space="0" w:color="auto"/>
        <w:right w:val="none" w:sz="0" w:space="0" w:color="auto"/>
      </w:divBdr>
    </w:div>
    <w:div w:id="479345419">
      <w:bodyDiv w:val="1"/>
      <w:marLeft w:val="0"/>
      <w:marRight w:val="0"/>
      <w:marTop w:val="0"/>
      <w:marBottom w:val="0"/>
      <w:divBdr>
        <w:top w:val="none" w:sz="0" w:space="0" w:color="auto"/>
        <w:left w:val="none" w:sz="0" w:space="0" w:color="auto"/>
        <w:bottom w:val="none" w:sz="0" w:space="0" w:color="auto"/>
        <w:right w:val="none" w:sz="0" w:space="0" w:color="auto"/>
      </w:divBdr>
    </w:div>
    <w:div w:id="486211978">
      <w:bodyDiv w:val="1"/>
      <w:marLeft w:val="0"/>
      <w:marRight w:val="0"/>
      <w:marTop w:val="0"/>
      <w:marBottom w:val="0"/>
      <w:divBdr>
        <w:top w:val="none" w:sz="0" w:space="0" w:color="auto"/>
        <w:left w:val="none" w:sz="0" w:space="0" w:color="auto"/>
        <w:bottom w:val="none" w:sz="0" w:space="0" w:color="auto"/>
        <w:right w:val="none" w:sz="0" w:space="0" w:color="auto"/>
      </w:divBdr>
    </w:div>
    <w:div w:id="555318463">
      <w:bodyDiv w:val="1"/>
      <w:marLeft w:val="0"/>
      <w:marRight w:val="0"/>
      <w:marTop w:val="0"/>
      <w:marBottom w:val="0"/>
      <w:divBdr>
        <w:top w:val="none" w:sz="0" w:space="0" w:color="auto"/>
        <w:left w:val="none" w:sz="0" w:space="0" w:color="auto"/>
        <w:bottom w:val="none" w:sz="0" w:space="0" w:color="auto"/>
        <w:right w:val="none" w:sz="0" w:space="0" w:color="auto"/>
      </w:divBdr>
    </w:div>
    <w:div w:id="557785409">
      <w:bodyDiv w:val="1"/>
      <w:marLeft w:val="0"/>
      <w:marRight w:val="0"/>
      <w:marTop w:val="0"/>
      <w:marBottom w:val="0"/>
      <w:divBdr>
        <w:top w:val="none" w:sz="0" w:space="0" w:color="auto"/>
        <w:left w:val="none" w:sz="0" w:space="0" w:color="auto"/>
        <w:bottom w:val="none" w:sz="0" w:space="0" w:color="auto"/>
        <w:right w:val="none" w:sz="0" w:space="0" w:color="auto"/>
      </w:divBdr>
    </w:div>
    <w:div w:id="566452439">
      <w:bodyDiv w:val="1"/>
      <w:marLeft w:val="0"/>
      <w:marRight w:val="0"/>
      <w:marTop w:val="0"/>
      <w:marBottom w:val="0"/>
      <w:divBdr>
        <w:top w:val="none" w:sz="0" w:space="0" w:color="auto"/>
        <w:left w:val="none" w:sz="0" w:space="0" w:color="auto"/>
        <w:bottom w:val="none" w:sz="0" w:space="0" w:color="auto"/>
        <w:right w:val="none" w:sz="0" w:space="0" w:color="auto"/>
      </w:divBdr>
    </w:div>
    <w:div w:id="576209845">
      <w:bodyDiv w:val="1"/>
      <w:marLeft w:val="0"/>
      <w:marRight w:val="0"/>
      <w:marTop w:val="0"/>
      <w:marBottom w:val="0"/>
      <w:divBdr>
        <w:top w:val="none" w:sz="0" w:space="0" w:color="auto"/>
        <w:left w:val="none" w:sz="0" w:space="0" w:color="auto"/>
        <w:bottom w:val="none" w:sz="0" w:space="0" w:color="auto"/>
        <w:right w:val="none" w:sz="0" w:space="0" w:color="auto"/>
      </w:divBdr>
    </w:div>
    <w:div w:id="637342397">
      <w:bodyDiv w:val="1"/>
      <w:marLeft w:val="0"/>
      <w:marRight w:val="0"/>
      <w:marTop w:val="0"/>
      <w:marBottom w:val="0"/>
      <w:divBdr>
        <w:top w:val="none" w:sz="0" w:space="0" w:color="auto"/>
        <w:left w:val="none" w:sz="0" w:space="0" w:color="auto"/>
        <w:bottom w:val="none" w:sz="0" w:space="0" w:color="auto"/>
        <w:right w:val="none" w:sz="0" w:space="0" w:color="auto"/>
      </w:divBdr>
    </w:div>
    <w:div w:id="655380857">
      <w:bodyDiv w:val="1"/>
      <w:marLeft w:val="0"/>
      <w:marRight w:val="0"/>
      <w:marTop w:val="0"/>
      <w:marBottom w:val="0"/>
      <w:divBdr>
        <w:top w:val="none" w:sz="0" w:space="0" w:color="auto"/>
        <w:left w:val="none" w:sz="0" w:space="0" w:color="auto"/>
        <w:bottom w:val="none" w:sz="0" w:space="0" w:color="auto"/>
        <w:right w:val="none" w:sz="0" w:space="0" w:color="auto"/>
      </w:divBdr>
    </w:div>
    <w:div w:id="688675900">
      <w:bodyDiv w:val="1"/>
      <w:marLeft w:val="0"/>
      <w:marRight w:val="0"/>
      <w:marTop w:val="0"/>
      <w:marBottom w:val="0"/>
      <w:divBdr>
        <w:top w:val="none" w:sz="0" w:space="0" w:color="auto"/>
        <w:left w:val="none" w:sz="0" w:space="0" w:color="auto"/>
        <w:bottom w:val="none" w:sz="0" w:space="0" w:color="auto"/>
        <w:right w:val="none" w:sz="0" w:space="0" w:color="auto"/>
      </w:divBdr>
    </w:div>
    <w:div w:id="703143253">
      <w:bodyDiv w:val="1"/>
      <w:marLeft w:val="0"/>
      <w:marRight w:val="0"/>
      <w:marTop w:val="0"/>
      <w:marBottom w:val="0"/>
      <w:divBdr>
        <w:top w:val="none" w:sz="0" w:space="0" w:color="auto"/>
        <w:left w:val="none" w:sz="0" w:space="0" w:color="auto"/>
        <w:bottom w:val="none" w:sz="0" w:space="0" w:color="auto"/>
        <w:right w:val="none" w:sz="0" w:space="0" w:color="auto"/>
      </w:divBdr>
    </w:div>
    <w:div w:id="728308592">
      <w:bodyDiv w:val="1"/>
      <w:marLeft w:val="0"/>
      <w:marRight w:val="0"/>
      <w:marTop w:val="0"/>
      <w:marBottom w:val="0"/>
      <w:divBdr>
        <w:top w:val="none" w:sz="0" w:space="0" w:color="auto"/>
        <w:left w:val="none" w:sz="0" w:space="0" w:color="auto"/>
        <w:bottom w:val="none" w:sz="0" w:space="0" w:color="auto"/>
        <w:right w:val="none" w:sz="0" w:space="0" w:color="auto"/>
      </w:divBdr>
    </w:div>
    <w:div w:id="745960523">
      <w:bodyDiv w:val="1"/>
      <w:marLeft w:val="0"/>
      <w:marRight w:val="0"/>
      <w:marTop w:val="0"/>
      <w:marBottom w:val="0"/>
      <w:divBdr>
        <w:top w:val="none" w:sz="0" w:space="0" w:color="auto"/>
        <w:left w:val="none" w:sz="0" w:space="0" w:color="auto"/>
        <w:bottom w:val="none" w:sz="0" w:space="0" w:color="auto"/>
        <w:right w:val="none" w:sz="0" w:space="0" w:color="auto"/>
      </w:divBdr>
    </w:div>
    <w:div w:id="769620227">
      <w:bodyDiv w:val="1"/>
      <w:marLeft w:val="0"/>
      <w:marRight w:val="0"/>
      <w:marTop w:val="0"/>
      <w:marBottom w:val="0"/>
      <w:divBdr>
        <w:top w:val="none" w:sz="0" w:space="0" w:color="auto"/>
        <w:left w:val="none" w:sz="0" w:space="0" w:color="auto"/>
        <w:bottom w:val="none" w:sz="0" w:space="0" w:color="auto"/>
        <w:right w:val="none" w:sz="0" w:space="0" w:color="auto"/>
      </w:divBdr>
    </w:div>
    <w:div w:id="787164674">
      <w:bodyDiv w:val="1"/>
      <w:marLeft w:val="0"/>
      <w:marRight w:val="0"/>
      <w:marTop w:val="0"/>
      <w:marBottom w:val="0"/>
      <w:divBdr>
        <w:top w:val="none" w:sz="0" w:space="0" w:color="auto"/>
        <w:left w:val="none" w:sz="0" w:space="0" w:color="auto"/>
        <w:bottom w:val="none" w:sz="0" w:space="0" w:color="auto"/>
        <w:right w:val="none" w:sz="0" w:space="0" w:color="auto"/>
      </w:divBdr>
    </w:div>
    <w:div w:id="797643708">
      <w:bodyDiv w:val="1"/>
      <w:marLeft w:val="0"/>
      <w:marRight w:val="0"/>
      <w:marTop w:val="0"/>
      <w:marBottom w:val="0"/>
      <w:divBdr>
        <w:top w:val="none" w:sz="0" w:space="0" w:color="auto"/>
        <w:left w:val="none" w:sz="0" w:space="0" w:color="auto"/>
        <w:bottom w:val="none" w:sz="0" w:space="0" w:color="auto"/>
        <w:right w:val="none" w:sz="0" w:space="0" w:color="auto"/>
      </w:divBdr>
    </w:div>
    <w:div w:id="803624105">
      <w:bodyDiv w:val="1"/>
      <w:marLeft w:val="0"/>
      <w:marRight w:val="0"/>
      <w:marTop w:val="0"/>
      <w:marBottom w:val="0"/>
      <w:divBdr>
        <w:top w:val="none" w:sz="0" w:space="0" w:color="auto"/>
        <w:left w:val="none" w:sz="0" w:space="0" w:color="auto"/>
        <w:bottom w:val="none" w:sz="0" w:space="0" w:color="auto"/>
        <w:right w:val="none" w:sz="0" w:space="0" w:color="auto"/>
      </w:divBdr>
    </w:div>
    <w:div w:id="807745932">
      <w:bodyDiv w:val="1"/>
      <w:marLeft w:val="0"/>
      <w:marRight w:val="0"/>
      <w:marTop w:val="0"/>
      <w:marBottom w:val="0"/>
      <w:divBdr>
        <w:top w:val="none" w:sz="0" w:space="0" w:color="auto"/>
        <w:left w:val="none" w:sz="0" w:space="0" w:color="auto"/>
        <w:bottom w:val="none" w:sz="0" w:space="0" w:color="auto"/>
        <w:right w:val="none" w:sz="0" w:space="0" w:color="auto"/>
      </w:divBdr>
    </w:div>
    <w:div w:id="820316567">
      <w:bodyDiv w:val="1"/>
      <w:marLeft w:val="0"/>
      <w:marRight w:val="0"/>
      <w:marTop w:val="0"/>
      <w:marBottom w:val="0"/>
      <w:divBdr>
        <w:top w:val="none" w:sz="0" w:space="0" w:color="auto"/>
        <w:left w:val="none" w:sz="0" w:space="0" w:color="auto"/>
        <w:bottom w:val="none" w:sz="0" w:space="0" w:color="auto"/>
        <w:right w:val="none" w:sz="0" w:space="0" w:color="auto"/>
      </w:divBdr>
    </w:div>
    <w:div w:id="884677725">
      <w:bodyDiv w:val="1"/>
      <w:marLeft w:val="0"/>
      <w:marRight w:val="0"/>
      <w:marTop w:val="0"/>
      <w:marBottom w:val="0"/>
      <w:divBdr>
        <w:top w:val="none" w:sz="0" w:space="0" w:color="auto"/>
        <w:left w:val="none" w:sz="0" w:space="0" w:color="auto"/>
        <w:bottom w:val="none" w:sz="0" w:space="0" w:color="auto"/>
        <w:right w:val="none" w:sz="0" w:space="0" w:color="auto"/>
      </w:divBdr>
    </w:div>
    <w:div w:id="893082817">
      <w:bodyDiv w:val="1"/>
      <w:marLeft w:val="0"/>
      <w:marRight w:val="0"/>
      <w:marTop w:val="0"/>
      <w:marBottom w:val="0"/>
      <w:divBdr>
        <w:top w:val="none" w:sz="0" w:space="0" w:color="auto"/>
        <w:left w:val="none" w:sz="0" w:space="0" w:color="auto"/>
        <w:bottom w:val="none" w:sz="0" w:space="0" w:color="auto"/>
        <w:right w:val="none" w:sz="0" w:space="0" w:color="auto"/>
      </w:divBdr>
    </w:div>
    <w:div w:id="906644765">
      <w:bodyDiv w:val="1"/>
      <w:marLeft w:val="0"/>
      <w:marRight w:val="0"/>
      <w:marTop w:val="0"/>
      <w:marBottom w:val="0"/>
      <w:divBdr>
        <w:top w:val="none" w:sz="0" w:space="0" w:color="auto"/>
        <w:left w:val="none" w:sz="0" w:space="0" w:color="auto"/>
        <w:bottom w:val="none" w:sz="0" w:space="0" w:color="auto"/>
        <w:right w:val="none" w:sz="0" w:space="0" w:color="auto"/>
      </w:divBdr>
    </w:div>
    <w:div w:id="930503344">
      <w:bodyDiv w:val="1"/>
      <w:marLeft w:val="0"/>
      <w:marRight w:val="0"/>
      <w:marTop w:val="0"/>
      <w:marBottom w:val="0"/>
      <w:divBdr>
        <w:top w:val="none" w:sz="0" w:space="0" w:color="auto"/>
        <w:left w:val="none" w:sz="0" w:space="0" w:color="auto"/>
        <w:bottom w:val="none" w:sz="0" w:space="0" w:color="auto"/>
        <w:right w:val="none" w:sz="0" w:space="0" w:color="auto"/>
      </w:divBdr>
    </w:div>
    <w:div w:id="948896497">
      <w:bodyDiv w:val="1"/>
      <w:marLeft w:val="0"/>
      <w:marRight w:val="0"/>
      <w:marTop w:val="0"/>
      <w:marBottom w:val="0"/>
      <w:divBdr>
        <w:top w:val="none" w:sz="0" w:space="0" w:color="auto"/>
        <w:left w:val="none" w:sz="0" w:space="0" w:color="auto"/>
        <w:bottom w:val="none" w:sz="0" w:space="0" w:color="auto"/>
        <w:right w:val="none" w:sz="0" w:space="0" w:color="auto"/>
      </w:divBdr>
    </w:div>
    <w:div w:id="965428286">
      <w:bodyDiv w:val="1"/>
      <w:marLeft w:val="0"/>
      <w:marRight w:val="0"/>
      <w:marTop w:val="0"/>
      <w:marBottom w:val="0"/>
      <w:divBdr>
        <w:top w:val="none" w:sz="0" w:space="0" w:color="auto"/>
        <w:left w:val="none" w:sz="0" w:space="0" w:color="auto"/>
        <w:bottom w:val="none" w:sz="0" w:space="0" w:color="auto"/>
        <w:right w:val="none" w:sz="0" w:space="0" w:color="auto"/>
      </w:divBdr>
    </w:div>
    <w:div w:id="1029452703">
      <w:bodyDiv w:val="1"/>
      <w:marLeft w:val="0"/>
      <w:marRight w:val="0"/>
      <w:marTop w:val="0"/>
      <w:marBottom w:val="0"/>
      <w:divBdr>
        <w:top w:val="none" w:sz="0" w:space="0" w:color="auto"/>
        <w:left w:val="none" w:sz="0" w:space="0" w:color="auto"/>
        <w:bottom w:val="none" w:sz="0" w:space="0" w:color="auto"/>
        <w:right w:val="none" w:sz="0" w:space="0" w:color="auto"/>
      </w:divBdr>
      <w:divsChild>
        <w:div w:id="1624535860">
          <w:marLeft w:val="0"/>
          <w:marRight w:val="0"/>
          <w:marTop w:val="0"/>
          <w:marBottom w:val="0"/>
          <w:divBdr>
            <w:top w:val="none" w:sz="0" w:space="0" w:color="auto"/>
            <w:left w:val="none" w:sz="0" w:space="0" w:color="auto"/>
            <w:bottom w:val="none" w:sz="0" w:space="0" w:color="auto"/>
            <w:right w:val="none" w:sz="0" w:space="0" w:color="auto"/>
          </w:divBdr>
        </w:div>
      </w:divsChild>
    </w:div>
    <w:div w:id="1046834905">
      <w:bodyDiv w:val="1"/>
      <w:marLeft w:val="0"/>
      <w:marRight w:val="0"/>
      <w:marTop w:val="0"/>
      <w:marBottom w:val="0"/>
      <w:divBdr>
        <w:top w:val="none" w:sz="0" w:space="0" w:color="auto"/>
        <w:left w:val="none" w:sz="0" w:space="0" w:color="auto"/>
        <w:bottom w:val="none" w:sz="0" w:space="0" w:color="auto"/>
        <w:right w:val="none" w:sz="0" w:space="0" w:color="auto"/>
      </w:divBdr>
    </w:div>
    <w:div w:id="1056318495">
      <w:bodyDiv w:val="1"/>
      <w:marLeft w:val="0"/>
      <w:marRight w:val="0"/>
      <w:marTop w:val="0"/>
      <w:marBottom w:val="0"/>
      <w:divBdr>
        <w:top w:val="none" w:sz="0" w:space="0" w:color="auto"/>
        <w:left w:val="none" w:sz="0" w:space="0" w:color="auto"/>
        <w:bottom w:val="none" w:sz="0" w:space="0" w:color="auto"/>
        <w:right w:val="none" w:sz="0" w:space="0" w:color="auto"/>
      </w:divBdr>
    </w:div>
    <w:div w:id="1090081854">
      <w:bodyDiv w:val="1"/>
      <w:marLeft w:val="0"/>
      <w:marRight w:val="0"/>
      <w:marTop w:val="0"/>
      <w:marBottom w:val="0"/>
      <w:divBdr>
        <w:top w:val="none" w:sz="0" w:space="0" w:color="auto"/>
        <w:left w:val="none" w:sz="0" w:space="0" w:color="auto"/>
        <w:bottom w:val="none" w:sz="0" w:space="0" w:color="auto"/>
        <w:right w:val="none" w:sz="0" w:space="0" w:color="auto"/>
      </w:divBdr>
    </w:div>
    <w:div w:id="1101023742">
      <w:bodyDiv w:val="1"/>
      <w:marLeft w:val="0"/>
      <w:marRight w:val="0"/>
      <w:marTop w:val="0"/>
      <w:marBottom w:val="0"/>
      <w:divBdr>
        <w:top w:val="none" w:sz="0" w:space="0" w:color="auto"/>
        <w:left w:val="none" w:sz="0" w:space="0" w:color="auto"/>
        <w:bottom w:val="none" w:sz="0" w:space="0" w:color="auto"/>
        <w:right w:val="none" w:sz="0" w:space="0" w:color="auto"/>
      </w:divBdr>
    </w:div>
    <w:div w:id="1102727357">
      <w:bodyDiv w:val="1"/>
      <w:marLeft w:val="0"/>
      <w:marRight w:val="0"/>
      <w:marTop w:val="0"/>
      <w:marBottom w:val="0"/>
      <w:divBdr>
        <w:top w:val="none" w:sz="0" w:space="0" w:color="auto"/>
        <w:left w:val="none" w:sz="0" w:space="0" w:color="auto"/>
        <w:bottom w:val="none" w:sz="0" w:space="0" w:color="auto"/>
        <w:right w:val="none" w:sz="0" w:space="0" w:color="auto"/>
      </w:divBdr>
    </w:div>
    <w:div w:id="1126042125">
      <w:bodyDiv w:val="1"/>
      <w:marLeft w:val="0"/>
      <w:marRight w:val="0"/>
      <w:marTop w:val="0"/>
      <w:marBottom w:val="0"/>
      <w:divBdr>
        <w:top w:val="none" w:sz="0" w:space="0" w:color="auto"/>
        <w:left w:val="none" w:sz="0" w:space="0" w:color="auto"/>
        <w:bottom w:val="none" w:sz="0" w:space="0" w:color="auto"/>
        <w:right w:val="none" w:sz="0" w:space="0" w:color="auto"/>
      </w:divBdr>
    </w:div>
    <w:div w:id="1142193010">
      <w:bodyDiv w:val="1"/>
      <w:marLeft w:val="0"/>
      <w:marRight w:val="0"/>
      <w:marTop w:val="0"/>
      <w:marBottom w:val="0"/>
      <w:divBdr>
        <w:top w:val="none" w:sz="0" w:space="0" w:color="auto"/>
        <w:left w:val="none" w:sz="0" w:space="0" w:color="auto"/>
        <w:bottom w:val="none" w:sz="0" w:space="0" w:color="auto"/>
        <w:right w:val="none" w:sz="0" w:space="0" w:color="auto"/>
      </w:divBdr>
    </w:div>
    <w:div w:id="1145968719">
      <w:bodyDiv w:val="1"/>
      <w:marLeft w:val="0"/>
      <w:marRight w:val="0"/>
      <w:marTop w:val="0"/>
      <w:marBottom w:val="0"/>
      <w:divBdr>
        <w:top w:val="none" w:sz="0" w:space="0" w:color="auto"/>
        <w:left w:val="none" w:sz="0" w:space="0" w:color="auto"/>
        <w:bottom w:val="none" w:sz="0" w:space="0" w:color="auto"/>
        <w:right w:val="none" w:sz="0" w:space="0" w:color="auto"/>
      </w:divBdr>
    </w:div>
    <w:div w:id="1151560141">
      <w:bodyDiv w:val="1"/>
      <w:marLeft w:val="0"/>
      <w:marRight w:val="0"/>
      <w:marTop w:val="0"/>
      <w:marBottom w:val="0"/>
      <w:divBdr>
        <w:top w:val="none" w:sz="0" w:space="0" w:color="auto"/>
        <w:left w:val="none" w:sz="0" w:space="0" w:color="auto"/>
        <w:bottom w:val="none" w:sz="0" w:space="0" w:color="auto"/>
        <w:right w:val="none" w:sz="0" w:space="0" w:color="auto"/>
      </w:divBdr>
    </w:div>
    <w:div w:id="1187863874">
      <w:bodyDiv w:val="1"/>
      <w:marLeft w:val="0"/>
      <w:marRight w:val="0"/>
      <w:marTop w:val="0"/>
      <w:marBottom w:val="0"/>
      <w:divBdr>
        <w:top w:val="none" w:sz="0" w:space="0" w:color="auto"/>
        <w:left w:val="none" w:sz="0" w:space="0" w:color="auto"/>
        <w:bottom w:val="none" w:sz="0" w:space="0" w:color="auto"/>
        <w:right w:val="none" w:sz="0" w:space="0" w:color="auto"/>
      </w:divBdr>
    </w:div>
    <w:div w:id="1229877813">
      <w:bodyDiv w:val="1"/>
      <w:marLeft w:val="0"/>
      <w:marRight w:val="0"/>
      <w:marTop w:val="0"/>
      <w:marBottom w:val="0"/>
      <w:divBdr>
        <w:top w:val="none" w:sz="0" w:space="0" w:color="auto"/>
        <w:left w:val="none" w:sz="0" w:space="0" w:color="auto"/>
        <w:bottom w:val="none" w:sz="0" w:space="0" w:color="auto"/>
        <w:right w:val="none" w:sz="0" w:space="0" w:color="auto"/>
      </w:divBdr>
    </w:div>
    <w:div w:id="1248880486">
      <w:bodyDiv w:val="1"/>
      <w:marLeft w:val="0"/>
      <w:marRight w:val="0"/>
      <w:marTop w:val="0"/>
      <w:marBottom w:val="0"/>
      <w:divBdr>
        <w:top w:val="none" w:sz="0" w:space="0" w:color="auto"/>
        <w:left w:val="none" w:sz="0" w:space="0" w:color="auto"/>
        <w:bottom w:val="none" w:sz="0" w:space="0" w:color="auto"/>
        <w:right w:val="none" w:sz="0" w:space="0" w:color="auto"/>
      </w:divBdr>
    </w:div>
    <w:div w:id="1296764438">
      <w:bodyDiv w:val="1"/>
      <w:marLeft w:val="0"/>
      <w:marRight w:val="0"/>
      <w:marTop w:val="0"/>
      <w:marBottom w:val="0"/>
      <w:divBdr>
        <w:top w:val="none" w:sz="0" w:space="0" w:color="auto"/>
        <w:left w:val="none" w:sz="0" w:space="0" w:color="auto"/>
        <w:bottom w:val="none" w:sz="0" w:space="0" w:color="auto"/>
        <w:right w:val="none" w:sz="0" w:space="0" w:color="auto"/>
      </w:divBdr>
    </w:div>
    <w:div w:id="1383483106">
      <w:bodyDiv w:val="1"/>
      <w:marLeft w:val="0"/>
      <w:marRight w:val="0"/>
      <w:marTop w:val="0"/>
      <w:marBottom w:val="0"/>
      <w:divBdr>
        <w:top w:val="none" w:sz="0" w:space="0" w:color="auto"/>
        <w:left w:val="none" w:sz="0" w:space="0" w:color="auto"/>
        <w:bottom w:val="none" w:sz="0" w:space="0" w:color="auto"/>
        <w:right w:val="none" w:sz="0" w:space="0" w:color="auto"/>
      </w:divBdr>
    </w:div>
    <w:div w:id="1384716868">
      <w:bodyDiv w:val="1"/>
      <w:marLeft w:val="0"/>
      <w:marRight w:val="0"/>
      <w:marTop w:val="0"/>
      <w:marBottom w:val="0"/>
      <w:divBdr>
        <w:top w:val="none" w:sz="0" w:space="0" w:color="auto"/>
        <w:left w:val="none" w:sz="0" w:space="0" w:color="auto"/>
        <w:bottom w:val="none" w:sz="0" w:space="0" w:color="auto"/>
        <w:right w:val="none" w:sz="0" w:space="0" w:color="auto"/>
      </w:divBdr>
    </w:div>
    <w:div w:id="1390885242">
      <w:bodyDiv w:val="1"/>
      <w:marLeft w:val="0"/>
      <w:marRight w:val="0"/>
      <w:marTop w:val="0"/>
      <w:marBottom w:val="0"/>
      <w:divBdr>
        <w:top w:val="none" w:sz="0" w:space="0" w:color="auto"/>
        <w:left w:val="none" w:sz="0" w:space="0" w:color="auto"/>
        <w:bottom w:val="none" w:sz="0" w:space="0" w:color="auto"/>
        <w:right w:val="none" w:sz="0" w:space="0" w:color="auto"/>
      </w:divBdr>
    </w:div>
    <w:div w:id="1391029165">
      <w:bodyDiv w:val="1"/>
      <w:marLeft w:val="0"/>
      <w:marRight w:val="0"/>
      <w:marTop w:val="0"/>
      <w:marBottom w:val="0"/>
      <w:divBdr>
        <w:top w:val="none" w:sz="0" w:space="0" w:color="auto"/>
        <w:left w:val="none" w:sz="0" w:space="0" w:color="auto"/>
        <w:bottom w:val="none" w:sz="0" w:space="0" w:color="auto"/>
        <w:right w:val="none" w:sz="0" w:space="0" w:color="auto"/>
      </w:divBdr>
    </w:div>
    <w:div w:id="1416708261">
      <w:bodyDiv w:val="1"/>
      <w:marLeft w:val="0"/>
      <w:marRight w:val="0"/>
      <w:marTop w:val="0"/>
      <w:marBottom w:val="0"/>
      <w:divBdr>
        <w:top w:val="none" w:sz="0" w:space="0" w:color="auto"/>
        <w:left w:val="none" w:sz="0" w:space="0" w:color="auto"/>
        <w:bottom w:val="none" w:sz="0" w:space="0" w:color="auto"/>
        <w:right w:val="none" w:sz="0" w:space="0" w:color="auto"/>
      </w:divBdr>
    </w:div>
    <w:div w:id="1427799417">
      <w:bodyDiv w:val="1"/>
      <w:marLeft w:val="0"/>
      <w:marRight w:val="0"/>
      <w:marTop w:val="0"/>
      <w:marBottom w:val="0"/>
      <w:divBdr>
        <w:top w:val="none" w:sz="0" w:space="0" w:color="auto"/>
        <w:left w:val="none" w:sz="0" w:space="0" w:color="auto"/>
        <w:bottom w:val="none" w:sz="0" w:space="0" w:color="auto"/>
        <w:right w:val="none" w:sz="0" w:space="0" w:color="auto"/>
      </w:divBdr>
    </w:div>
    <w:div w:id="1442719616">
      <w:bodyDiv w:val="1"/>
      <w:marLeft w:val="0"/>
      <w:marRight w:val="0"/>
      <w:marTop w:val="0"/>
      <w:marBottom w:val="0"/>
      <w:divBdr>
        <w:top w:val="none" w:sz="0" w:space="0" w:color="auto"/>
        <w:left w:val="none" w:sz="0" w:space="0" w:color="auto"/>
        <w:bottom w:val="none" w:sz="0" w:space="0" w:color="auto"/>
        <w:right w:val="none" w:sz="0" w:space="0" w:color="auto"/>
      </w:divBdr>
    </w:div>
    <w:div w:id="1461802869">
      <w:bodyDiv w:val="1"/>
      <w:marLeft w:val="0"/>
      <w:marRight w:val="0"/>
      <w:marTop w:val="0"/>
      <w:marBottom w:val="0"/>
      <w:divBdr>
        <w:top w:val="none" w:sz="0" w:space="0" w:color="auto"/>
        <w:left w:val="none" w:sz="0" w:space="0" w:color="auto"/>
        <w:bottom w:val="none" w:sz="0" w:space="0" w:color="auto"/>
        <w:right w:val="none" w:sz="0" w:space="0" w:color="auto"/>
      </w:divBdr>
    </w:div>
    <w:div w:id="1493252919">
      <w:bodyDiv w:val="1"/>
      <w:marLeft w:val="0"/>
      <w:marRight w:val="0"/>
      <w:marTop w:val="0"/>
      <w:marBottom w:val="0"/>
      <w:divBdr>
        <w:top w:val="none" w:sz="0" w:space="0" w:color="auto"/>
        <w:left w:val="none" w:sz="0" w:space="0" w:color="auto"/>
        <w:bottom w:val="none" w:sz="0" w:space="0" w:color="auto"/>
        <w:right w:val="none" w:sz="0" w:space="0" w:color="auto"/>
      </w:divBdr>
    </w:div>
    <w:div w:id="1521622018">
      <w:bodyDiv w:val="1"/>
      <w:marLeft w:val="0"/>
      <w:marRight w:val="0"/>
      <w:marTop w:val="0"/>
      <w:marBottom w:val="0"/>
      <w:divBdr>
        <w:top w:val="none" w:sz="0" w:space="0" w:color="auto"/>
        <w:left w:val="none" w:sz="0" w:space="0" w:color="auto"/>
        <w:bottom w:val="none" w:sz="0" w:space="0" w:color="auto"/>
        <w:right w:val="none" w:sz="0" w:space="0" w:color="auto"/>
      </w:divBdr>
      <w:divsChild>
        <w:div w:id="256598719">
          <w:marLeft w:val="547"/>
          <w:marRight w:val="0"/>
          <w:marTop w:val="154"/>
          <w:marBottom w:val="0"/>
          <w:divBdr>
            <w:top w:val="none" w:sz="0" w:space="0" w:color="auto"/>
            <w:left w:val="none" w:sz="0" w:space="0" w:color="auto"/>
            <w:bottom w:val="none" w:sz="0" w:space="0" w:color="auto"/>
            <w:right w:val="none" w:sz="0" w:space="0" w:color="auto"/>
          </w:divBdr>
        </w:div>
        <w:div w:id="597756725">
          <w:marLeft w:val="547"/>
          <w:marRight w:val="0"/>
          <w:marTop w:val="154"/>
          <w:marBottom w:val="0"/>
          <w:divBdr>
            <w:top w:val="none" w:sz="0" w:space="0" w:color="auto"/>
            <w:left w:val="none" w:sz="0" w:space="0" w:color="auto"/>
            <w:bottom w:val="none" w:sz="0" w:space="0" w:color="auto"/>
            <w:right w:val="none" w:sz="0" w:space="0" w:color="auto"/>
          </w:divBdr>
        </w:div>
        <w:div w:id="990671771">
          <w:marLeft w:val="547"/>
          <w:marRight w:val="0"/>
          <w:marTop w:val="154"/>
          <w:marBottom w:val="0"/>
          <w:divBdr>
            <w:top w:val="none" w:sz="0" w:space="0" w:color="auto"/>
            <w:left w:val="none" w:sz="0" w:space="0" w:color="auto"/>
            <w:bottom w:val="none" w:sz="0" w:space="0" w:color="auto"/>
            <w:right w:val="none" w:sz="0" w:space="0" w:color="auto"/>
          </w:divBdr>
        </w:div>
        <w:div w:id="1003049455">
          <w:marLeft w:val="547"/>
          <w:marRight w:val="0"/>
          <w:marTop w:val="154"/>
          <w:marBottom w:val="0"/>
          <w:divBdr>
            <w:top w:val="none" w:sz="0" w:space="0" w:color="auto"/>
            <w:left w:val="none" w:sz="0" w:space="0" w:color="auto"/>
            <w:bottom w:val="none" w:sz="0" w:space="0" w:color="auto"/>
            <w:right w:val="none" w:sz="0" w:space="0" w:color="auto"/>
          </w:divBdr>
        </w:div>
        <w:div w:id="1268273999">
          <w:marLeft w:val="547"/>
          <w:marRight w:val="0"/>
          <w:marTop w:val="154"/>
          <w:marBottom w:val="0"/>
          <w:divBdr>
            <w:top w:val="none" w:sz="0" w:space="0" w:color="auto"/>
            <w:left w:val="none" w:sz="0" w:space="0" w:color="auto"/>
            <w:bottom w:val="none" w:sz="0" w:space="0" w:color="auto"/>
            <w:right w:val="none" w:sz="0" w:space="0" w:color="auto"/>
          </w:divBdr>
        </w:div>
      </w:divsChild>
    </w:div>
    <w:div w:id="1561359632">
      <w:bodyDiv w:val="1"/>
      <w:marLeft w:val="0"/>
      <w:marRight w:val="0"/>
      <w:marTop w:val="0"/>
      <w:marBottom w:val="0"/>
      <w:divBdr>
        <w:top w:val="none" w:sz="0" w:space="0" w:color="auto"/>
        <w:left w:val="none" w:sz="0" w:space="0" w:color="auto"/>
        <w:bottom w:val="none" w:sz="0" w:space="0" w:color="auto"/>
        <w:right w:val="none" w:sz="0" w:space="0" w:color="auto"/>
      </w:divBdr>
    </w:div>
    <w:div w:id="1571574424">
      <w:bodyDiv w:val="1"/>
      <w:marLeft w:val="0"/>
      <w:marRight w:val="0"/>
      <w:marTop w:val="0"/>
      <w:marBottom w:val="0"/>
      <w:divBdr>
        <w:top w:val="none" w:sz="0" w:space="0" w:color="auto"/>
        <w:left w:val="none" w:sz="0" w:space="0" w:color="auto"/>
        <w:bottom w:val="none" w:sz="0" w:space="0" w:color="auto"/>
        <w:right w:val="none" w:sz="0" w:space="0" w:color="auto"/>
      </w:divBdr>
    </w:div>
    <w:div w:id="1578975900">
      <w:bodyDiv w:val="1"/>
      <w:marLeft w:val="0"/>
      <w:marRight w:val="0"/>
      <w:marTop w:val="0"/>
      <w:marBottom w:val="0"/>
      <w:divBdr>
        <w:top w:val="none" w:sz="0" w:space="0" w:color="auto"/>
        <w:left w:val="none" w:sz="0" w:space="0" w:color="auto"/>
        <w:bottom w:val="none" w:sz="0" w:space="0" w:color="auto"/>
        <w:right w:val="none" w:sz="0" w:space="0" w:color="auto"/>
      </w:divBdr>
    </w:div>
    <w:div w:id="1619678689">
      <w:bodyDiv w:val="1"/>
      <w:marLeft w:val="0"/>
      <w:marRight w:val="0"/>
      <w:marTop w:val="0"/>
      <w:marBottom w:val="0"/>
      <w:divBdr>
        <w:top w:val="none" w:sz="0" w:space="0" w:color="auto"/>
        <w:left w:val="none" w:sz="0" w:space="0" w:color="auto"/>
        <w:bottom w:val="none" w:sz="0" w:space="0" w:color="auto"/>
        <w:right w:val="none" w:sz="0" w:space="0" w:color="auto"/>
      </w:divBdr>
    </w:div>
    <w:div w:id="1622685094">
      <w:bodyDiv w:val="1"/>
      <w:marLeft w:val="0"/>
      <w:marRight w:val="0"/>
      <w:marTop w:val="0"/>
      <w:marBottom w:val="0"/>
      <w:divBdr>
        <w:top w:val="none" w:sz="0" w:space="0" w:color="auto"/>
        <w:left w:val="none" w:sz="0" w:space="0" w:color="auto"/>
        <w:bottom w:val="none" w:sz="0" w:space="0" w:color="auto"/>
        <w:right w:val="none" w:sz="0" w:space="0" w:color="auto"/>
      </w:divBdr>
    </w:div>
    <w:div w:id="1650787833">
      <w:bodyDiv w:val="1"/>
      <w:marLeft w:val="0"/>
      <w:marRight w:val="0"/>
      <w:marTop w:val="0"/>
      <w:marBottom w:val="0"/>
      <w:divBdr>
        <w:top w:val="none" w:sz="0" w:space="0" w:color="auto"/>
        <w:left w:val="none" w:sz="0" w:space="0" w:color="auto"/>
        <w:bottom w:val="none" w:sz="0" w:space="0" w:color="auto"/>
        <w:right w:val="none" w:sz="0" w:space="0" w:color="auto"/>
      </w:divBdr>
      <w:divsChild>
        <w:div w:id="389311235">
          <w:marLeft w:val="547"/>
          <w:marRight w:val="0"/>
          <w:marTop w:val="134"/>
          <w:marBottom w:val="0"/>
          <w:divBdr>
            <w:top w:val="none" w:sz="0" w:space="0" w:color="auto"/>
            <w:left w:val="none" w:sz="0" w:space="0" w:color="auto"/>
            <w:bottom w:val="none" w:sz="0" w:space="0" w:color="auto"/>
            <w:right w:val="none" w:sz="0" w:space="0" w:color="auto"/>
          </w:divBdr>
        </w:div>
        <w:div w:id="396442604">
          <w:marLeft w:val="547"/>
          <w:marRight w:val="0"/>
          <w:marTop w:val="134"/>
          <w:marBottom w:val="0"/>
          <w:divBdr>
            <w:top w:val="none" w:sz="0" w:space="0" w:color="auto"/>
            <w:left w:val="none" w:sz="0" w:space="0" w:color="auto"/>
            <w:bottom w:val="none" w:sz="0" w:space="0" w:color="auto"/>
            <w:right w:val="none" w:sz="0" w:space="0" w:color="auto"/>
          </w:divBdr>
        </w:div>
        <w:div w:id="2018314089">
          <w:marLeft w:val="547"/>
          <w:marRight w:val="0"/>
          <w:marTop w:val="134"/>
          <w:marBottom w:val="0"/>
          <w:divBdr>
            <w:top w:val="none" w:sz="0" w:space="0" w:color="auto"/>
            <w:left w:val="none" w:sz="0" w:space="0" w:color="auto"/>
            <w:bottom w:val="none" w:sz="0" w:space="0" w:color="auto"/>
            <w:right w:val="none" w:sz="0" w:space="0" w:color="auto"/>
          </w:divBdr>
        </w:div>
      </w:divsChild>
    </w:div>
    <w:div w:id="1763259920">
      <w:bodyDiv w:val="1"/>
      <w:marLeft w:val="0"/>
      <w:marRight w:val="0"/>
      <w:marTop w:val="0"/>
      <w:marBottom w:val="0"/>
      <w:divBdr>
        <w:top w:val="none" w:sz="0" w:space="0" w:color="auto"/>
        <w:left w:val="none" w:sz="0" w:space="0" w:color="auto"/>
        <w:bottom w:val="none" w:sz="0" w:space="0" w:color="auto"/>
        <w:right w:val="none" w:sz="0" w:space="0" w:color="auto"/>
      </w:divBdr>
    </w:div>
    <w:div w:id="1791781126">
      <w:bodyDiv w:val="1"/>
      <w:marLeft w:val="0"/>
      <w:marRight w:val="0"/>
      <w:marTop w:val="0"/>
      <w:marBottom w:val="0"/>
      <w:divBdr>
        <w:top w:val="none" w:sz="0" w:space="0" w:color="auto"/>
        <w:left w:val="none" w:sz="0" w:space="0" w:color="auto"/>
        <w:bottom w:val="none" w:sz="0" w:space="0" w:color="auto"/>
        <w:right w:val="none" w:sz="0" w:space="0" w:color="auto"/>
      </w:divBdr>
    </w:div>
    <w:div w:id="1849909460">
      <w:bodyDiv w:val="1"/>
      <w:marLeft w:val="0"/>
      <w:marRight w:val="0"/>
      <w:marTop w:val="0"/>
      <w:marBottom w:val="0"/>
      <w:divBdr>
        <w:top w:val="none" w:sz="0" w:space="0" w:color="auto"/>
        <w:left w:val="none" w:sz="0" w:space="0" w:color="auto"/>
        <w:bottom w:val="none" w:sz="0" w:space="0" w:color="auto"/>
        <w:right w:val="none" w:sz="0" w:space="0" w:color="auto"/>
      </w:divBdr>
    </w:div>
    <w:div w:id="1851487457">
      <w:bodyDiv w:val="1"/>
      <w:marLeft w:val="0"/>
      <w:marRight w:val="0"/>
      <w:marTop w:val="0"/>
      <w:marBottom w:val="0"/>
      <w:divBdr>
        <w:top w:val="none" w:sz="0" w:space="0" w:color="auto"/>
        <w:left w:val="none" w:sz="0" w:space="0" w:color="auto"/>
        <w:bottom w:val="none" w:sz="0" w:space="0" w:color="auto"/>
        <w:right w:val="none" w:sz="0" w:space="0" w:color="auto"/>
      </w:divBdr>
    </w:div>
    <w:div w:id="1891914087">
      <w:bodyDiv w:val="1"/>
      <w:marLeft w:val="0"/>
      <w:marRight w:val="0"/>
      <w:marTop w:val="0"/>
      <w:marBottom w:val="0"/>
      <w:divBdr>
        <w:top w:val="none" w:sz="0" w:space="0" w:color="auto"/>
        <w:left w:val="none" w:sz="0" w:space="0" w:color="auto"/>
        <w:bottom w:val="none" w:sz="0" w:space="0" w:color="auto"/>
        <w:right w:val="none" w:sz="0" w:space="0" w:color="auto"/>
      </w:divBdr>
    </w:div>
    <w:div w:id="1916088894">
      <w:bodyDiv w:val="1"/>
      <w:marLeft w:val="0"/>
      <w:marRight w:val="0"/>
      <w:marTop w:val="0"/>
      <w:marBottom w:val="0"/>
      <w:divBdr>
        <w:top w:val="none" w:sz="0" w:space="0" w:color="auto"/>
        <w:left w:val="none" w:sz="0" w:space="0" w:color="auto"/>
        <w:bottom w:val="none" w:sz="0" w:space="0" w:color="auto"/>
        <w:right w:val="none" w:sz="0" w:space="0" w:color="auto"/>
      </w:divBdr>
    </w:div>
    <w:div w:id="1925063042">
      <w:bodyDiv w:val="1"/>
      <w:marLeft w:val="0"/>
      <w:marRight w:val="0"/>
      <w:marTop w:val="0"/>
      <w:marBottom w:val="0"/>
      <w:divBdr>
        <w:top w:val="none" w:sz="0" w:space="0" w:color="auto"/>
        <w:left w:val="none" w:sz="0" w:space="0" w:color="auto"/>
        <w:bottom w:val="none" w:sz="0" w:space="0" w:color="auto"/>
        <w:right w:val="none" w:sz="0" w:space="0" w:color="auto"/>
      </w:divBdr>
    </w:div>
    <w:div w:id="1989937127">
      <w:bodyDiv w:val="1"/>
      <w:marLeft w:val="0"/>
      <w:marRight w:val="0"/>
      <w:marTop w:val="0"/>
      <w:marBottom w:val="0"/>
      <w:divBdr>
        <w:top w:val="none" w:sz="0" w:space="0" w:color="auto"/>
        <w:left w:val="none" w:sz="0" w:space="0" w:color="auto"/>
        <w:bottom w:val="none" w:sz="0" w:space="0" w:color="auto"/>
        <w:right w:val="none" w:sz="0" w:space="0" w:color="auto"/>
      </w:divBdr>
    </w:div>
    <w:div w:id="1993093067">
      <w:bodyDiv w:val="1"/>
      <w:marLeft w:val="0"/>
      <w:marRight w:val="0"/>
      <w:marTop w:val="0"/>
      <w:marBottom w:val="0"/>
      <w:divBdr>
        <w:top w:val="none" w:sz="0" w:space="0" w:color="auto"/>
        <w:left w:val="none" w:sz="0" w:space="0" w:color="auto"/>
        <w:bottom w:val="none" w:sz="0" w:space="0" w:color="auto"/>
        <w:right w:val="none" w:sz="0" w:space="0" w:color="auto"/>
      </w:divBdr>
    </w:div>
    <w:div w:id="2013602846">
      <w:bodyDiv w:val="1"/>
      <w:marLeft w:val="0"/>
      <w:marRight w:val="0"/>
      <w:marTop w:val="0"/>
      <w:marBottom w:val="0"/>
      <w:divBdr>
        <w:top w:val="none" w:sz="0" w:space="0" w:color="auto"/>
        <w:left w:val="none" w:sz="0" w:space="0" w:color="auto"/>
        <w:bottom w:val="none" w:sz="0" w:space="0" w:color="auto"/>
        <w:right w:val="none" w:sz="0" w:space="0" w:color="auto"/>
      </w:divBdr>
    </w:div>
    <w:div w:id="2032803441">
      <w:bodyDiv w:val="1"/>
      <w:marLeft w:val="0"/>
      <w:marRight w:val="0"/>
      <w:marTop w:val="0"/>
      <w:marBottom w:val="0"/>
      <w:divBdr>
        <w:top w:val="none" w:sz="0" w:space="0" w:color="auto"/>
        <w:left w:val="none" w:sz="0" w:space="0" w:color="auto"/>
        <w:bottom w:val="none" w:sz="0" w:space="0" w:color="auto"/>
        <w:right w:val="none" w:sz="0" w:space="0" w:color="auto"/>
      </w:divBdr>
    </w:div>
    <w:div w:id="2053193610">
      <w:bodyDiv w:val="1"/>
      <w:marLeft w:val="0"/>
      <w:marRight w:val="0"/>
      <w:marTop w:val="0"/>
      <w:marBottom w:val="0"/>
      <w:divBdr>
        <w:top w:val="none" w:sz="0" w:space="0" w:color="auto"/>
        <w:left w:val="none" w:sz="0" w:space="0" w:color="auto"/>
        <w:bottom w:val="none" w:sz="0" w:space="0" w:color="auto"/>
        <w:right w:val="none" w:sz="0" w:space="0" w:color="auto"/>
      </w:divBdr>
    </w:div>
    <w:div w:id="2061440896">
      <w:bodyDiv w:val="1"/>
      <w:marLeft w:val="0"/>
      <w:marRight w:val="0"/>
      <w:marTop w:val="0"/>
      <w:marBottom w:val="0"/>
      <w:divBdr>
        <w:top w:val="none" w:sz="0" w:space="0" w:color="auto"/>
        <w:left w:val="none" w:sz="0" w:space="0" w:color="auto"/>
        <w:bottom w:val="none" w:sz="0" w:space="0" w:color="auto"/>
        <w:right w:val="none" w:sz="0" w:space="0" w:color="auto"/>
      </w:divBdr>
    </w:div>
    <w:div w:id="2062947097">
      <w:bodyDiv w:val="1"/>
      <w:marLeft w:val="0"/>
      <w:marRight w:val="0"/>
      <w:marTop w:val="0"/>
      <w:marBottom w:val="0"/>
      <w:divBdr>
        <w:top w:val="none" w:sz="0" w:space="0" w:color="auto"/>
        <w:left w:val="none" w:sz="0" w:space="0" w:color="auto"/>
        <w:bottom w:val="none" w:sz="0" w:space="0" w:color="auto"/>
        <w:right w:val="none" w:sz="0" w:space="0" w:color="auto"/>
      </w:divBdr>
    </w:div>
    <w:div w:id="2092702698">
      <w:bodyDiv w:val="1"/>
      <w:marLeft w:val="0"/>
      <w:marRight w:val="0"/>
      <w:marTop w:val="0"/>
      <w:marBottom w:val="0"/>
      <w:divBdr>
        <w:top w:val="none" w:sz="0" w:space="0" w:color="auto"/>
        <w:left w:val="none" w:sz="0" w:space="0" w:color="auto"/>
        <w:bottom w:val="none" w:sz="0" w:space="0" w:color="auto"/>
        <w:right w:val="none" w:sz="0" w:space="0" w:color="auto"/>
      </w:divBdr>
    </w:div>
    <w:div w:id="2100637410">
      <w:bodyDiv w:val="1"/>
      <w:marLeft w:val="0"/>
      <w:marRight w:val="0"/>
      <w:marTop w:val="0"/>
      <w:marBottom w:val="0"/>
      <w:divBdr>
        <w:top w:val="none" w:sz="0" w:space="0" w:color="auto"/>
        <w:left w:val="none" w:sz="0" w:space="0" w:color="auto"/>
        <w:bottom w:val="none" w:sz="0" w:space="0" w:color="auto"/>
        <w:right w:val="none" w:sz="0" w:space="0" w:color="auto"/>
      </w:divBdr>
    </w:div>
    <w:div w:id="2103910397">
      <w:bodyDiv w:val="1"/>
      <w:marLeft w:val="0"/>
      <w:marRight w:val="0"/>
      <w:marTop w:val="0"/>
      <w:marBottom w:val="0"/>
      <w:divBdr>
        <w:top w:val="none" w:sz="0" w:space="0" w:color="auto"/>
        <w:left w:val="none" w:sz="0" w:space="0" w:color="auto"/>
        <w:bottom w:val="none" w:sz="0" w:space="0" w:color="auto"/>
        <w:right w:val="none" w:sz="0" w:space="0" w:color="auto"/>
      </w:divBdr>
      <w:divsChild>
        <w:div w:id="978729147">
          <w:marLeft w:val="0"/>
          <w:marRight w:val="0"/>
          <w:marTop w:val="0"/>
          <w:marBottom w:val="0"/>
          <w:divBdr>
            <w:top w:val="none" w:sz="0" w:space="0" w:color="auto"/>
            <w:left w:val="none" w:sz="0" w:space="0" w:color="auto"/>
            <w:bottom w:val="none" w:sz="0" w:space="0" w:color="auto"/>
            <w:right w:val="none" w:sz="0" w:space="0" w:color="auto"/>
          </w:divBdr>
          <w:divsChild>
            <w:div w:id="729353295">
              <w:marLeft w:val="0"/>
              <w:marRight w:val="0"/>
              <w:marTop w:val="0"/>
              <w:marBottom w:val="0"/>
              <w:divBdr>
                <w:top w:val="none" w:sz="0" w:space="0" w:color="auto"/>
                <w:left w:val="none" w:sz="0" w:space="0" w:color="auto"/>
                <w:bottom w:val="none" w:sz="0" w:space="0" w:color="auto"/>
                <w:right w:val="none" w:sz="0" w:space="0" w:color="auto"/>
              </w:divBdr>
              <w:divsChild>
                <w:div w:id="471168696">
                  <w:marLeft w:val="0"/>
                  <w:marRight w:val="0"/>
                  <w:marTop w:val="0"/>
                  <w:marBottom w:val="0"/>
                  <w:divBdr>
                    <w:top w:val="none" w:sz="0" w:space="0" w:color="auto"/>
                    <w:left w:val="none" w:sz="0" w:space="0" w:color="auto"/>
                    <w:bottom w:val="none" w:sz="0" w:space="0" w:color="auto"/>
                    <w:right w:val="none" w:sz="0" w:space="0" w:color="auto"/>
                  </w:divBdr>
                  <w:divsChild>
                    <w:div w:id="1616790980">
                      <w:marLeft w:val="0"/>
                      <w:marRight w:val="0"/>
                      <w:marTop w:val="0"/>
                      <w:marBottom w:val="0"/>
                      <w:divBdr>
                        <w:top w:val="none" w:sz="0" w:space="0" w:color="auto"/>
                        <w:left w:val="none" w:sz="0" w:space="0" w:color="auto"/>
                        <w:bottom w:val="none" w:sz="0" w:space="0" w:color="auto"/>
                        <w:right w:val="none" w:sz="0" w:space="0" w:color="auto"/>
                      </w:divBdr>
                      <w:divsChild>
                        <w:div w:id="192001929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420804">
      <w:bodyDiv w:val="1"/>
      <w:marLeft w:val="0"/>
      <w:marRight w:val="0"/>
      <w:marTop w:val="0"/>
      <w:marBottom w:val="0"/>
      <w:divBdr>
        <w:top w:val="none" w:sz="0" w:space="0" w:color="auto"/>
        <w:left w:val="none" w:sz="0" w:space="0" w:color="auto"/>
        <w:bottom w:val="none" w:sz="0" w:space="0" w:color="auto"/>
        <w:right w:val="none" w:sz="0" w:space="0" w:color="auto"/>
      </w:divBdr>
    </w:div>
    <w:div w:id="2119908536">
      <w:bodyDiv w:val="1"/>
      <w:marLeft w:val="0"/>
      <w:marRight w:val="0"/>
      <w:marTop w:val="0"/>
      <w:marBottom w:val="0"/>
      <w:divBdr>
        <w:top w:val="none" w:sz="0" w:space="0" w:color="auto"/>
        <w:left w:val="none" w:sz="0" w:space="0" w:color="auto"/>
        <w:bottom w:val="none" w:sz="0" w:space="0" w:color="auto"/>
        <w:right w:val="none" w:sz="0" w:space="0" w:color="auto"/>
      </w:divBdr>
    </w:div>
    <w:div w:id="2133866241">
      <w:bodyDiv w:val="1"/>
      <w:marLeft w:val="0"/>
      <w:marRight w:val="0"/>
      <w:marTop w:val="0"/>
      <w:marBottom w:val="0"/>
      <w:divBdr>
        <w:top w:val="none" w:sz="0" w:space="0" w:color="auto"/>
        <w:left w:val="none" w:sz="0" w:space="0" w:color="auto"/>
        <w:bottom w:val="none" w:sz="0" w:space="0" w:color="auto"/>
        <w:right w:val="none" w:sz="0" w:space="0" w:color="auto"/>
      </w:divBdr>
      <w:divsChild>
        <w:div w:id="903754078">
          <w:marLeft w:val="547"/>
          <w:marRight w:val="0"/>
          <w:marTop w:val="106"/>
          <w:marBottom w:val="0"/>
          <w:divBdr>
            <w:top w:val="none" w:sz="0" w:space="0" w:color="auto"/>
            <w:left w:val="none" w:sz="0" w:space="0" w:color="auto"/>
            <w:bottom w:val="none" w:sz="0" w:space="0" w:color="auto"/>
            <w:right w:val="none" w:sz="0" w:space="0" w:color="auto"/>
          </w:divBdr>
        </w:div>
        <w:div w:id="997732312">
          <w:marLeft w:val="547"/>
          <w:marRight w:val="0"/>
          <w:marTop w:val="106"/>
          <w:marBottom w:val="0"/>
          <w:divBdr>
            <w:top w:val="none" w:sz="0" w:space="0" w:color="auto"/>
            <w:left w:val="none" w:sz="0" w:space="0" w:color="auto"/>
            <w:bottom w:val="none" w:sz="0" w:space="0" w:color="auto"/>
            <w:right w:val="none" w:sz="0" w:space="0" w:color="auto"/>
          </w:divBdr>
        </w:div>
        <w:div w:id="2058889808">
          <w:marLeft w:val="547"/>
          <w:marRight w:val="0"/>
          <w:marTop w:val="106"/>
          <w:marBottom w:val="0"/>
          <w:divBdr>
            <w:top w:val="none" w:sz="0" w:space="0" w:color="auto"/>
            <w:left w:val="none" w:sz="0" w:space="0" w:color="auto"/>
            <w:bottom w:val="none" w:sz="0" w:space="0" w:color="auto"/>
            <w:right w:val="none" w:sz="0" w:space="0" w:color="auto"/>
          </w:divBdr>
        </w:div>
        <w:div w:id="52971653">
          <w:marLeft w:val="547"/>
          <w:marRight w:val="0"/>
          <w:marTop w:val="106"/>
          <w:marBottom w:val="0"/>
          <w:divBdr>
            <w:top w:val="none" w:sz="0" w:space="0" w:color="auto"/>
            <w:left w:val="none" w:sz="0" w:space="0" w:color="auto"/>
            <w:bottom w:val="none" w:sz="0" w:space="0" w:color="auto"/>
            <w:right w:val="none" w:sz="0" w:space="0" w:color="auto"/>
          </w:divBdr>
        </w:div>
        <w:div w:id="1589389165">
          <w:marLeft w:val="547"/>
          <w:marRight w:val="0"/>
          <w:marTop w:val="106"/>
          <w:marBottom w:val="0"/>
          <w:divBdr>
            <w:top w:val="none" w:sz="0" w:space="0" w:color="auto"/>
            <w:left w:val="none" w:sz="0" w:space="0" w:color="auto"/>
            <w:bottom w:val="none" w:sz="0" w:space="0" w:color="auto"/>
            <w:right w:val="none" w:sz="0" w:space="0" w:color="auto"/>
          </w:divBdr>
        </w:div>
        <w:div w:id="41159009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ghland.gov.uk/download/meetings/id/79070/item_10_high_life_highland_progress_report"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C0F0D-A073-45A9-8E60-6218104F8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2371</TotalTime>
  <Pages>30</Pages>
  <Words>3133</Words>
  <Characters>16502</Characters>
  <Application>Microsoft Office Word</Application>
  <DocSecurity>0</DocSecurity>
  <Lines>137</Lines>
  <Paragraphs>39</Paragraphs>
  <ScaleCrop>false</ScaleCrop>
  <HeadingPairs>
    <vt:vector size="2" baseType="variant">
      <vt:variant>
        <vt:lpstr>Title</vt:lpstr>
      </vt:variant>
      <vt:variant>
        <vt:i4>1</vt:i4>
      </vt:variant>
    </vt:vector>
  </HeadingPairs>
  <TitlesOfParts>
    <vt:vector size="1" baseType="lpstr">
      <vt:lpstr>THE HIGHLAND COUNCIL</vt:lpstr>
    </vt:vector>
  </TitlesOfParts>
  <Company>.</Company>
  <LinksUpToDate>false</LinksUpToDate>
  <CharactersWithSpaces>19596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HIGHLAND COUNCIL</dc:title>
  <dc:creator>donnamd</dc:creator>
  <cp:lastModifiedBy>Jackie MacKenzie (HLH Corporate Services)</cp:lastModifiedBy>
  <cp:revision>170</cp:revision>
  <cp:lastPrinted>2018-06-01T14:05:00Z</cp:lastPrinted>
  <dcterms:created xsi:type="dcterms:W3CDTF">2021-05-31T12:35:00Z</dcterms:created>
  <dcterms:modified xsi:type="dcterms:W3CDTF">2021-11-26T15:27:00Z</dcterms:modified>
</cp:coreProperties>
</file>