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851BC" w14:textId="77777777" w:rsidR="000C4972" w:rsidRDefault="000C4972"/>
    <w:tbl>
      <w:tblPr>
        <w:tblW w:w="9498" w:type="dxa"/>
        <w:tblLayout w:type="fixed"/>
        <w:tblLook w:val="0000" w:firstRow="0" w:lastRow="0" w:firstColumn="0" w:lastColumn="0" w:noHBand="0" w:noVBand="0"/>
      </w:tblPr>
      <w:tblGrid>
        <w:gridCol w:w="6613"/>
        <w:gridCol w:w="2885"/>
      </w:tblGrid>
      <w:tr w:rsidR="00B84929" w:rsidRPr="007214D1" w14:paraId="05275FA8" w14:textId="77777777" w:rsidTr="00775EFE">
        <w:trPr>
          <w:cantSplit/>
          <w:trHeight w:val="1088"/>
        </w:trPr>
        <w:tc>
          <w:tcPr>
            <w:tcW w:w="6613" w:type="dxa"/>
          </w:tcPr>
          <w:p w14:paraId="1FA06D78" w14:textId="77777777" w:rsidR="00DE1E6C" w:rsidRDefault="00B84929" w:rsidP="002B7DC4">
            <w:pPr>
              <w:pStyle w:val="BodyText"/>
              <w:jc w:val="left"/>
              <w:rPr>
                <w:rFonts w:ascii="Arial" w:hAnsi="Arial" w:cs="Arial"/>
                <w:szCs w:val="24"/>
              </w:rPr>
            </w:pPr>
            <w:r>
              <w:rPr>
                <w:rFonts w:ascii="Arial" w:hAnsi="Arial" w:cs="Arial"/>
                <w:szCs w:val="24"/>
              </w:rPr>
              <w:t xml:space="preserve">HIGH LIFE HIGHLAND </w:t>
            </w:r>
          </w:p>
          <w:p w14:paraId="68944E36" w14:textId="77777777" w:rsidR="002B7DC4" w:rsidRDefault="00DE1E6C" w:rsidP="002B7DC4">
            <w:pPr>
              <w:pStyle w:val="BodyText"/>
              <w:jc w:val="left"/>
              <w:rPr>
                <w:rFonts w:ascii="Arial" w:hAnsi="Arial" w:cs="Arial"/>
                <w:szCs w:val="24"/>
              </w:rPr>
            </w:pPr>
            <w:r>
              <w:rPr>
                <w:rFonts w:ascii="Arial" w:hAnsi="Arial" w:cs="Arial"/>
                <w:szCs w:val="24"/>
              </w:rPr>
              <w:t>REPORT TO BOARD OF DIRECTORS</w:t>
            </w:r>
          </w:p>
          <w:p w14:paraId="1C89619C" w14:textId="2383F973" w:rsidR="00017D2E" w:rsidRDefault="00B532A6" w:rsidP="002B7DC4">
            <w:pPr>
              <w:pStyle w:val="BodyText"/>
              <w:jc w:val="left"/>
              <w:rPr>
                <w:rFonts w:ascii="Arial" w:hAnsi="Arial" w:cs="Arial"/>
                <w:szCs w:val="24"/>
              </w:rPr>
            </w:pPr>
            <w:r>
              <w:rPr>
                <w:rFonts w:ascii="Arial" w:hAnsi="Arial" w:cs="Arial"/>
                <w:szCs w:val="24"/>
              </w:rPr>
              <w:t>13 DECEMBER</w:t>
            </w:r>
            <w:r w:rsidR="00A62CED">
              <w:rPr>
                <w:rFonts w:ascii="Arial" w:hAnsi="Arial" w:cs="Arial"/>
                <w:szCs w:val="24"/>
              </w:rPr>
              <w:t xml:space="preserve"> 2021</w:t>
            </w:r>
          </w:p>
          <w:p w14:paraId="5D72580A" w14:textId="77777777" w:rsidR="00B84929" w:rsidRPr="007214D1" w:rsidRDefault="00B84929" w:rsidP="002B7DC4">
            <w:pPr>
              <w:pStyle w:val="BodyText"/>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c>
        <w:tc>
          <w:tcPr>
            <w:tcW w:w="2885" w:type="dxa"/>
          </w:tcPr>
          <w:p w14:paraId="06A86495" w14:textId="1DC51E3E" w:rsidR="00B84929" w:rsidRPr="007214D1" w:rsidRDefault="004C3A30" w:rsidP="0060608D">
            <w:pPr>
              <w:rPr>
                <w:rFonts w:ascii="Arial" w:hAnsi="Arial" w:cs="Arial"/>
                <w:szCs w:val="24"/>
              </w:rPr>
            </w:pPr>
            <w:r>
              <w:rPr>
                <w:rFonts w:ascii="Arial" w:hAnsi="Arial" w:cs="Arial"/>
                <w:szCs w:val="24"/>
              </w:rPr>
              <w:t>AGENDA ITEM</w:t>
            </w:r>
            <w:r w:rsidR="00750AED">
              <w:rPr>
                <w:rFonts w:ascii="Arial" w:hAnsi="Arial" w:cs="Arial"/>
                <w:szCs w:val="24"/>
              </w:rPr>
              <w:t xml:space="preserve"> </w:t>
            </w:r>
            <w:r w:rsidR="00A67565">
              <w:rPr>
                <w:rFonts w:ascii="Arial" w:hAnsi="Arial" w:cs="Arial"/>
                <w:szCs w:val="24"/>
              </w:rPr>
              <w:t xml:space="preserve">     </w:t>
            </w:r>
            <w:r w:rsidR="00B84929">
              <w:rPr>
                <w:rFonts w:ascii="Arial" w:hAnsi="Arial" w:cs="Arial"/>
                <w:szCs w:val="24"/>
              </w:rPr>
              <w:t>REPORT No HLH</w:t>
            </w:r>
            <w:r w:rsidR="00D20C13">
              <w:rPr>
                <w:rFonts w:ascii="Arial" w:hAnsi="Arial" w:cs="Arial"/>
                <w:szCs w:val="24"/>
              </w:rPr>
              <w:t>/</w:t>
            </w:r>
            <w:r w:rsidR="0060608D">
              <w:rPr>
                <w:rFonts w:ascii="Arial" w:hAnsi="Arial" w:cs="Arial"/>
                <w:szCs w:val="24"/>
              </w:rPr>
              <w:t xml:space="preserve"> </w:t>
            </w:r>
            <w:r w:rsidR="00A67565">
              <w:rPr>
                <w:rFonts w:ascii="Arial" w:hAnsi="Arial" w:cs="Arial"/>
                <w:szCs w:val="24"/>
              </w:rPr>
              <w:t xml:space="preserve">  </w:t>
            </w:r>
            <w:r w:rsidR="0060608D">
              <w:rPr>
                <w:rFonts w:ascii="Arial" w:hAnsi="Arial" w:cs="Arial"/>
                <w:szCs w:val="24"/>
              </w:rPr>
              <w:t xml:space="preserve"> </w:t>
            </w:r>
            <w:r w:rsidR="0042698E">
              <w:rPr>
                <w:rFonts w:ascii="Arial" w:hAnsi="Arial" w:cs="Arial"/>
                <w:szCs w:val="24"/>
              </w:rPr>
              <w:t>/</w:t>
            </w:r>
            <w:r w:rsidR="000953AF">
              <w:rPr>
                <w:rFonts w:ascii="Arial" w:hAnsi="Arial" w:cs="Arial"/>
                <w:szCs w:val="24"/>
              </w:rPr>
              <w:t>2</w:t>
            </w:r>
            <w:r w:rsidR="007A3EF0">
              <w:rPr>
                <w:rFonts w:ascii="Arial" w:hAnsi="Arial" w:cs="Arial"/>
                <w:szCs w:val="24"/>
              </w:rPr>
              <w:t>1</w:t>
            </w:r>
          </w:p>
        </w:tc>
      </w:tr>
    </w:tbl>
    <w:p w14:paraId="528D53FF" w14:textId="4991D458" w:rsidR="0039450A" w:rsidRPr="007214D1" w:rsidRDefault="00F42CF3" w:rsidP="00DE1E6C">
      <w:pPr>
        <w:pStyle w:val="Heading2"/>
        <w:rPr>
          <w:rFonts w:ascii="Arial" w:hAnsi="Arial" w:cs="Arial"/>
          <w:b/>
          <w:szCs w:val="24"/>
          <w:u w:val="none"/>
        </w:rPr>
      </w:pPr>
      <w:r w:rsidRPr="00F42CF3">
        <w:rPr>
          <w:rFonts w:ascii="Arial" w:hAnsi="Arial" w:cs="Arial"/>
          <w:b/>
          <w:szCs w:val="24"/>
          <w:u w:val="none"/>
        </w:rPr>
        <w:t xml:space="preserve">HUMAN RESOURCES </w:t>
      </w:r>
      <w:r>
        <w:rPr>
          <w:rFonts w:ascii="Arial" w:hAnsi="Arial" w:cs="Arial"/>
          <w:b/>
          <w:szCs w:val="24"/>
          <w:u w:val="none"/>
        </w:rPr>
        <w:t xml:space="preserve">- </w:t>
      </w:r>
      <w:r w:rsidR="0039450A" w:rsidRPr="007214D1">
        <w:rPr>
          <w:rFonts w:ascii="Arial" w:hAnsi="Arial" w:cs="Arial"/>
          <w:b/>
          <w:szCs w:val="24"/>
          <w:u w:val="none"/>
        </w:rPr>
        <w:t xml:space="preserve">Report </w:t>
      </w:r>
      <w:r w:rsidR="00A8159A">
        <w:rPr>
          <w:rFonts w:ascii="Arial" w:hAnsi="Arial" w:cs="Arial"/>
          <w:b/>
          <w:szCs w:val="24"/>
          <w:u w:val="none"/>
        </w:rPr>
        <w:t>by</w:t>
      </w:r>
      <w:r w:rsidR="002B7DC4">
        <w:rPr>
          <w:rFonts w:ascii="Arial" w:hAnsi="Arial" w:cs="Arial"/>
          <w:b/>
          <w:szCs w:val="24"/>
          <w:u w:val="none"/>
        </w:rPr>
        <w:t xml:space="preserve"> Chief Executive</w:t>
      </w:r>
    </w:p>
    <w:p w14:paraId="12DC3EAC" w14:textId="77777777" w:rsidR="0039450A" w:rsidRPr="007214D1" w:rsidRDefault="0039450A" w:rsidP="00474274">
      <w:pPr>
        <w:pStyle w:val="Heading1"/>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5"/>
      </w:tblGrid>
      <w:tr w:rsidR="0039450A" w:rsidRPr="007214D1" w14:paraId="229481DC" w14:textId="77777777" w:rsidTr="00775EFE">
        <w:trPr>
          <w:cantSplit/>
          <w:trHeight w:val="6057"/>
        </w:trPr>
        <w:tc>
          <w:tcPr>
            <w:tcW w:w="9565" w:type="dxa"/>
          </w:tcPr>
          <w:p w14:paraId="265D0894" w14:textId="77777777" w:rsidR="0039450A" w:rsidRPr="001866ED" w:rsidRDefault="002B7DC4" w:rsidP="00416BFF">
            <w:pPr>
              <w:pStyle w:val="Heading2"/>
              <w:rPr>
                <w:rFonts w:ascii="Arial" w:hAnsi="Arial" w:cs="Arial"/>
                <w:b/>
                <w:szCs w:val="24"/>
                <w:u w:val="none"/>
              </w:rPr>
            </w:pPr>
            <w:r w:rsidRPr="001866ED">
              <w:rPr>
                <w:rFonts w:ascii="Arial" w:hAnsi="Arial" w:cs="Arial"/>
                <w:b/>
                <w:szCs w:val="24"/>
                <w:u w:val="none"/>
              </w:rPr>
              <w:t>Summary</w:t>
            </w:r>
            <w:r w:rsidR="00720B5B" w:rsidRPr="001866ED">
              <w:rPr>
                <w:rFonts w:ascii="Arial" w:hAnsi="Arial" w:cs="Arial"/>
                <w:b/>
                <w:szCs w:val="24"/>
                <w:u w:val="none"/>
              </w:rPr>
              <w:t xml:space="preserve"> </w:t>
            </w:r>
          </w:p>
          <w:p w14:paraId="5A1EE32A" w14:textId="75D6C04F" w:rsidR="001C41BF" w:rsidRPr="001866ED" w:rsidRDefault="00460DE4" w:rsidP="00AB2B69">
            <w:pPr>
              <w:spacing w:before="100" w:beforeAutospacing="1" w:after="100" w:afterAutospacing="1"/>
              <w:jc w:val="both"/>
              <w:rPr>
                <w:rFonts w:ascii="Arial" w:hAnsi="Arial" w:cs="Arial"/>
                <w:szCs w:val="24"/>
              </w:rPr>
            </w:pPr>
            <w:r w:rsidRPr="001866ED">
              <w:rPr>
                <w:rFonts w:ascii="Arial" w:hAnsi="Arial" w:cs="Arial"/>
                <w:szCs w:val="24"/>
              </w:rPr>
              <w:t>The purpose of this report is to update Directors on Human Resources activity</w:t>
            </w:r>
            <w:r w:rsidR="00C44DE0" w:rsidRPr="001866ED">
              <w:rPr>
                <w:rFonts w:ascii="Arial" w:hAnsi="Arial" w:cs="Arial"/>
                <w:szCs w:val="24"/>
              </w:rPr>
              <w:t xml:space="preserve"> for </w:t>
            </w:r>
            <w:r w:rsidR="00383500" w:rsidRPr="001866ED">
              <w:rPr>
                <w:rFonts w:ascii="Arial" w:hAnsi="Arial" w:cs="Arial"/>
                <w:szCs w:val="24"/>
              </w:rPr>
              <w:t xml:space="preserve">the period </w:t>
            </w:r>
            <w:r w:rsidR="00A207D1">
              <w:rPr>
                <w:rFonts w:ascii="Arial" w:hAnsi="Arial" w:cs="Arial"/>
                <w:szCs w:val="24"/>
              </w:rPr>
              <w:t xml:space="preserve">July to September </w:t>
            </w:r>
            <w:r w:rsidR="00EA0200">
              <w:rPr>
                <w:rFonts w:ascii="Arial" w:hAnsi="Arial" w:cs="Arial"/>
                <w:szCs w:val="24"/>
              </w:rPr>
              <w:t>202</w:t>
            </w:r>
            <w:r w:rsidR="0083275F">
              <w:rPr>
                <w:rFonts w:ascii="Arial" w:hAnsi="Arial" w:cs="Arial"/>
                <w:szCs w:val="24"/>
              </w:rPr>
              <w:t>1</w:t>
            </w:r>
            <w:r w:rsidRPr="001866ED">
              <w:rPr>
                <w:rFonts w:ascii="Arial" w:hAnsi="Arial" w:cs="Arial"/>
                <w:szCs w:val="24"/>
              </w:rPr>
              <w:t xml:space="preserve"> </w:t>
            </w:r>
            <w:r w:rsidR="00383500" w:rsidRPr="001866ED">
              <w:rPr>
                <w:rFonts w:ascii="Arial" w:hAnsi="Arial" w:cs="Arial"/>
                <w:szCs w:val="24"/>
              </w:rPr>
              <w:t>which includes information relating to</w:t>
            </w:r>
            <w:r w:rsidRPr="001866ED">
              <w:rPr>
                <w:rFonts w:ascii="Arial" w:hAnsi="Arial" w:cs="Arial"/>
                <w:szCs w:val="24"/>
              </w:rPr>
              <w:t xml:space="preserve"> absence, disciplinary and grievance issues</w:t>
            </w:r>
            <w:r w:rsidR="00383500" w:rsidRPr="001866ED">
              <w:rPr>
                <w:rFonts w:ascii="Arial" w:hAnsi="Arial" w:cs="Arial"/>
                <w:szCs w:val="24"/>
              </w:rPr>
              <w:t xml:space="preserve"> during this period</w:t>
            </w:r>
            <w:r w:rsidR="009C507A">
              <w:rPr>
                <w:rFonts w:ascii="Arial" w:hAnsi="Arial" w:cs="Arial"/>
                <w:szCs w:val="24"/>
              </w:rPr>
              <w:t xml:space="preserve"> as well as information on the pandemic’s impact on staffing related matters. </w:t>
            </w:r>
          </w:p>
          <w:p w14:paraId="6BB19890" w14:textId="018735EC" w:rsidR="002C5CBE" w:rsidRPr="00E52812" w:rsidRDefault="00C42FCC" w:rsidP="002C5CBE">
            <w:pPr>
              <w:jc w:val="both"/>
              <w:rPr>
                <w:rFonts w:ascii="Arial" w:hAnsi="Arial" w:cs="Arial"/>
                <w:szCs w:val="24"/>
              </w:rPr>
            </w:pPr>
            <w:r w:rsidRPr="002C5CBE">
              <w:rPr>
                <w:rFonts w:ascii="Arial" w:hAnsi="Arial" w:cs="Arial"/>
                <w:szCs w:val="24"/>
              </w:rPr>
              <w:t xml:space="preserve"> </w:t>
            </w:r>
            <w:r w:rsidR="002C5CBE" w:rsidRPr="00E52812">
              <w:rPr>
                <w:rFonts w:ascii="Arial" w:hAnsi="Arial" w:cs="Arial"/>
                <w:szCs w:val="24"/>
              </w:rPr>
              <w:t>It is recommended that Directors</w:t>
            </w:r>
            <w:r w:rsidR="00A207D1">
              <w:rPr>
                <w:rFonts w:ascii="Arial" w:hAnsi="Arial" w:cs="Arial"/>
                <w:szCs w:val="24"/>
              </w:rPr>
              <w:t xml:space="preserve"> note and comment on</w:t>
            </w:r>
            <w:r w:rsidR="002C5CBE" w:rsidRPr="00E52812">
              <w:rPr>
                <w:rFonts w:ascii="Arial" w:hAnsi="Arial" w:cs="Arial"/>
                <w:szCs w:val="24"/>
              </w:rPr>
              <w:t xml:space="preserve">: </w:t>
            </w:r>
          </w:p>
          <w:p w14:paraId="1736C759" w14:textId="77777777" w:rsidR="002C5CBE" w:rsidRPr="00E52812" w:rsidRDefault="002C5CBE" w:rsidP="002C5CBE">
            <w:pPr>
              <w:jc w:val="both"/>
              <w:rPr>
                <w:rFonts w:ascii="Arial" w:hAnsi="Arial" w:cs="Arial"/>
                <w:szCs w:val="24"/>
              </w:rPr>
            </w:pPr>
          </w:p>
          <w:p w14:paraId="7DA7C30C" w14:textId="0F194548" w:rsidR="00BC7EB5" w:rsidRPr="00BC7EB5" w:rsidRDefault="00BF40D5" w:rsidP="00BC7EB5">
            <w:pPr>
              <w:pStyle w:val="ListParagraph"/>
              <w:numPr>
                <w:ilvl w:val="0"/>
                <w:numId w:val="24"/>
              </w:numPr>
              <w:spacing w:line="240" w:lineRule="auto"/>
              <w:ind w:right="-8789"/>
              <w:jc w:val="both"/>
              <w:rPr>
                <w:rFonts w:ascii="Arial" w:hAnsi="Arial" w:cs="Arial"/>
                <w:sz w:val="24"/>
                <w:szCs w:val="24"/>
              </w:rPr>
            </w:pPr>
            <w:r w:rsidRPr="00BC7EB5">
              <w:rPr>
                <w:rFonts w:ascii="Arial" w:hAnsi="Arial" w:cs="Arial"/>
                <w:sz w:val="24"/>
                <w:szCs w:val="24"/>
              </w:rPr>
              <w:t xml:space="preserve">the content of the quarterly HR report including the update on the staffing </w:t>
            </w:r>
            <w:r w:rsidRPr="00BC7EB5">
              <w:rPr>
                <w:rFonts w:ascii="Arial" w:hAnsi="Arial" w:cs="Arial"/>
                <w:szCs w:val="24"/>
              </w:rPr>
              <w:t>establish</w:t>
            </w:r>
            <w:r w:rsidR="005143A0">
              <w:rPr>
                <w:rFonts w:ascii="Arial" w:hAnsi="Arial" w:cs="Arial"/>
                <w:szCs w:val="24"/>
              </w:rPr>
              <w:t>-</w:t>
            </w:r>
          </w:p>
          <w:p w14:paraId="1BEEAC0B" w14:textId="374C1AAA" w:rsidR="00BF40D5" w:rsidRPr="00BC7EB5" w:rsidRDefault="00BF40D5" w:rsidP="00BC7EB5">
            <w:pPr>
              <w:pStyle w:val="ListParagraph"/>
              <w:spacing w:line="240" w:lineRule="auto"/>
              <w:ind w:right="-8789"/>
              <w:jc w:val="both"/>
              <w:rPr>
                <w:rFonts w:ascii="Arial" w:hAnsi="Arial" w:cs="Arial"/>
                <w:sz w:val="24"/>
                <w:szCs w:val="24"/>
              </w:rPr>
            </w:pPr>
            <w:r w:rsidRPr="00BC7EB5">
              <w:rPr>
                <w:rFonts w:ascii="Arial" w:hAnsi="Arial" w:cs="Arial"/>
                <w:sz w:val="24"/>
                <w:szCs w:val="24"/>
              </w:rPr>
              <w:t>ment</w:t>
            </w:r>
            <w:r w:rsidR="00BC7EB5" w:rsidRPr="00BC7EB5">
              <w:rPr>
                <w:rFonts w:ascii="Arial" w:hAnsi="Arial" w:cs="Arial"/>
                <w:sz w:val="24"/>
                <w:szCs w:val="24"/>
              </w:rPr>
              <w:t>,</w:t>
            </w:r>
            <w:r w:rsidRPr="00BC7EB5">
              <w:rPr>
                <w:rFonts w:ascii="Arial" w:hAnsi="Arial" w:cs="Arial"/>
                <w:sz w:val="24"/>
                <w:szCs w:val="24"/>
              </w:rPr>
              <w:t xml:space="preserve"> attendance management and union engagement;</w:t>
            </w:r>
          </w:p>
          <w:p w14:paraId="2E4ADDCA" w14:textId="7346854B" w:rsidR="00BF40D5" w:rsidRDefault="00BF40D5" w:rsidP="00BF40D5">
            <w:pPr>
              <w:pStyle w:val="ListParagraph"/>
              <w:numPr>
                <w:ilvl w:val="0"/>
                <w:numId w:val="24"/>
              </w:numPr>
              <w:spacing w:after="0" w:line="240" w:lineRule="auto"/>
              <w:contextualSpacing w:val="0"/>
              <w:jc w:val="both"/>
              <w:rPr>
                <w:rFonts w:ascii="Arial" w:hAnsi="Arial" w:cs="Arial"/>
                <w:sz w:val="24"/>
                <w:szCs w:val="24"/>
              </w:rPr>
            </w:pPr>
            <w:r>
              <w:rPr>
                <w:rFonts w:ascii="Arial" w:hAnsi="Arial" w:cs="Arial"/>
                <w:sz w:val="24"/>
                <w:szCs w:val="24"/>
              </w:rPr>
              <w:t>the changes to the payment of enhanced weekend</w:t>
            </w:r>
            <w:r w:rsidR="009E2FB7">
              <w:rPr>
                <w:rFonts w:ascii="Arial" w:hAnsi="Arial" w:cs="Arial"/>
                <w:sz w:val="24"/>
                <w:szCs w:val="24"/>
              </w:rPr>
              <w:t xml:space="preserve"> and public holiday</w:t>
            </w:r>
            <w:r>
              <w:rPr>
                <w:rFonts w:ascii="Arial" w:hAnsi="Arial" w:cs="Arial"/>
                <w:sz w:val="24"/>
                <w:szCs w:val="24"/>
              </w:rPr>
              <w:t xml:space="preserve"> rates for employees engaged prior to August 2020;</w:t>
            </w:r>
          </w:p>
          <w:p w14:paraId="092B6647" w14:textId="10DC02D9" w:rsidR="00BF40D5" w:rsidRDefault="00BF40D5" w:rsidP="00BF40D5">
            <w:pPr>
              <w:pStyle w:val="ListParagraph"/>
              <w:numPr>
                <w:ilvl w:val="0"/>
                <w:numId w:val="24"/>
              </w:numPr>
              <w:spacing w:after="0" w:line="240" w:lineRule="auto"/>
              <w:contextualSpacing w:val="0"/>
              <w:jc w:val="both"/>
              <w:rPr>
                <w:rFonts w:ascii="Arial" w:hAnsi="Arial" w:cs="Arial"/>
                <w:sz w:val="24"/>
                <w:szCs w:val="24"/>
              </w:rPr>
            </w:pPr>
            <w:r w:rsidRPr="00CC4EFF">
              <w:rPr>
                <w:rFonts w:ascii="Arial" w:hAnsi="Arial" w:cs="Arial"/>
                <w:sz w:val="24"/>
                <w:szCs w:val="24"/>
              </w:rPr>
              <w:t xml:space="preserve">the draft Gender Pay Gap Report in </w:t>
            </w:r>
            <w:r w:rsidRPr="00CC4EFF">
              <w:rPr>
                <w:rFonts w:ascii="Arial" w:hAnsi="Arial" w:cs="Arial"/>
                <w:b/>
                <w:sz w:val="24"/>
                <w:szCs w:val="24"/>
              </w:rPr>
              <w:t xml:space="preserve">Appendix </w:t>
            </w:r>
            <w:r>
              <w:rPr>
                <w:rFonts w:ascii="Arial" w:hAnsi="Arial" w:cs="Arial"/>
                <w:b/>
                <w:sz w:val="24"/>
                <w:szCs w:val="24"/>
              </w:rPr>
              <w:t>B</w:t>
            </w:r>
            <w:r w:rsidRPr="00CC4EFF">
              <w:rPr>
                <w:rFonts w:ascii="Arial" w:hAnsi="Arial" w:cs="Arial"/>
                <w:b/>
                <w:sz w:val="24"/>
                <w:szCs w:val="24"/>
              </w:rPr>
              <w:t xml:space="preserve"> </w:t>
            </w:r>
            <w:r w:rsidRPr="00CC4EFF">
              <w:rPr>
                <w:rFonts w:ascii="Arial" w:hAnsi="Arial" w:cs="Arial"/>
                <w:sz w:val="24"/>
                <w:szCs w:val="24"/>
              </w:rPr>
              <w:t>and approve its submission to the UK Government and publication on the HLH website</w:t>
            </w:r>
            <w:r>
              <w:rPr>
                <w:rFonts w:ascii="Arial" w:hAnsi="Arial" w:cs="Arial"/>
                <w:sz w:val="24"/>
                <w:szCs w:val="24"/>
              </w:rPr>
              <w:t>;</w:t>
            </w:r>
          </w:p>
          <w:p w14:paraId="7659B81E" w14:textId="6AA14996" w:rsidR="00BC7EB5" w:rsidRDefault="00BF40D5" w:rsidP="00BC7EB5">
            <w:pPr>
              <w:pStyle w:val="ListParagraph"/>
              <w:numPr>
                <w:ilvl w:val="0"/>
                <w:numId w:val="24"/>
              </w:numPr>
              <w:spacing w:after="0" w:line="240" w:lineRule="auto"/>
              <w:contextualSpacing w:val="0"/>
              <w:jc w:val="both"/>
              <w:rPr>
                <w:rFonts w:ascii="Arial" w:hAnsi="Arial" w:cs="Arial"/>
                <w:sz w:val="24"/>
                <w:szCs w:val="24"/>
              </w:rPr>
            </w:pPr>
            <w:r>
              <w:rPr>
                <w:rFonts w:ascii="Arial" w:hAnsi="Arial" w:cs="Arial"/>
                <w:sz w:val="24"/>
                <w:szCs w:val="24"/>
              </w:rPr>
              <w:t>HLH’s engagement with the UK Government’s Kickstart Scheme</w:t>
            </w:r>
            <w:r w:rsidR="00BC7EB5">
              <w:rPr>
                <w:rFonts w:ascii="Arial" w:hAnsi="Arial" w:cs="Arial"/>
                <w:sz w:val="24"/>
                <w:szCs w:val="24"/>
              </w:rPr>
              <w:t>:</w:t>
            </w:r>
          </w:p>
          <w:p w14:paraId="4890E326" w14:textId="77777777" w:rsidR="00BC7EB5" w:rsidRDefault="00BC7EB5" w:rsidP="00BC7EB5">
            <w:pPr>
              <w:pStyle w:val="ListParagraph"/>
              <w:spacing w:after="0" w:line="240" w:lineRule="auto"/>
              <w:contextualSpacing w:val="0"/>
              <w:jc w:val="both"/>
              <w:rPr>
                <w:rFonts w:ascii="Arial" w:hAnsi="Arial" w:cs="Arial"/>
                <w:sz w:val="24"/>
                <w:szCs w:val="24"/>
              </w:rPr>
            </w:pPr>
          </w:p>
          <w:p w14:paraId="721E722C" w14:textId="7966F29B" w:rsidR="00BC7EB5" w:rsidRDefault="00BC7EB5" w:rsidP="00BC7EB5">
            <w:pPr>
              <w:pStyle w:val="ListParagraph"/>
              <w:spacing w:after="0" w:line="240" w:lineRule="auto"/>
              <w:contextualSpacing w:val="0"/>
              <w:jc w:val="both"/>
              <w:rPr>
                <w:rFonts w:ascii="Arial" w:hAnsi="Arial" w:cs="Arial"/>
                <w:sz w:val="24"/>
                <w:szCs w:val="24"/>
              </w:rPr>
            </w:pPr>
            <w:r>
              <w:rPr>
                <w:rFonts w:ascii="Arial" w:hAnsi="Arial" w:cs="Arial"/>
                <w:sz w:val="24"/>
                <w:szCs w:val="24"/>
              </w:rPr>
              <w:t>and agree to:</w:t>
            </w:r>
          </w:p>
          <w:p w14:paraId="7D762149" w14:textId="77777777" w:rsidR="00BC7EB5" w:rsidRDefault="00BC7EB5" w:rsidP="00BC7EB5">
            <w:pPr>
              <w:pStyle w:val="ListParagraph"/>
              <w:spacing w:after="0" w:line="240" w:lineRule="auto"/>
              <w:contextualSpacing w:val="0"/>
              <w:jc w:val="both"/>
              <w:rPr>
                <w:rFonts w:ascii="Arial" w:hAnsi="Arial" w:cs="Arial"/>
                <w:sz w:val="24"/>
                <w:szCs w:val="24"/>
              </w:rPr>
            </w:pPr>
          </w:p>
          <w:p w14:paraId="623AC94D" w14:textId="4C8D5581" w:rsidR="009E2FB7" w:rsidRPr="00BC7EB5" w:rsidRDefault="009E2FB7" w:rsidP="009E2FB7">
            <w:pPr>
              <w:pStyle w:val="ListParagraph"/>
              <w:numPr>
                <w:ilvl w:val="0"/>
                <w:numId w:val="24"/>
              </w:numPr>
              <w:spacing w:after="0" w:line="240" w:lineRule="auto"/>
              <w:contextualSpacing w:val="0"/>
              <w:jc w:val="both"/>
              <w:rPr>
                <w:rFonts w:ascii="Arial" w:hAnsi="Arial" w:cs="Arial"/>
                <w:sz w:val="24"/>
                <w:szCs w:val="24"/>
              </w:rPr>
            </w:pPr>
            <w:r w:rsidRPr="00BC7EB5">
              <w:rPr>
                <w:rFonts w:ascii="Arial" w:hAnsi="Arial" w:cs="Arial"/>
                <w:sz w:val="24"/>
                <w:szCs w:val="24"/>
              </w:rPr>
              <w:t xml:space="preserve">the one-off recognition payments made to staff affected by the reintroduction of enhanced rates for weekends and public holidays. </w:t>
            </w:r>
          </w:p>
          <w:p w14:paraId="613E000B" w14:textId="01E7D831" w:rsidR="00053CD9" w:rsidRPr="00BC7EB5" w:rsidRDefault="00053CD9" w:rsidP="00BC7EB5">
            <w:pPr>
              <w:ind w:left="360"/>
              <w:jc w:val="both"/>
              <w:rPr>
                <w:rFonts w:ascii="Arial" w:hAnsi="Arial" w:cs="Arial"/>
                <w:szCs w:val="24"/>
              </w:rPr>
            </w:pPr>
          </w:p>
        </w:tc>
      </w:tr>
    </w:tbl>
    <w:p w14:paraId="036DECCD" w14:textId="2B223776" w:rsidR="00BC7EB5" w:rsidRDefault="00BC7EB5" w:rsidP="00416BFF">
      <w:pPr>
        <w:jc w:val="both"/>
        <w:rPr>
          <w:rFonts w:ascii="Arial" w:hAnsi="Arial" w:cs="Arial"/>
          <w:szCs w:val="24"/>
        </w:rPr>
      </w:pPr>
    </w:p>
    <w:tbl>
      <w:tblPr>
        <w:tblW w:w="9639" w:type="dxa"/>
        <w:tblLayout w:type="fixed"/>
        <w:tblLook w:val="0000" w:firstRow="0" w:lastRow="0" w:firstColumn="0" w:lastColumn="0" w:noHBand="0" w:noVBand="0"/>
      </w:tblPr>
      <w:tblGrid>
        <w:gridCol w:w="993"/>
        <w:gridCol w:w="8646"/>
      </w:tblGrid>
      <w:tr w:rsidR="006F5801" w:rsidRPr="007214D1" w14:paraId="4AF48498" w14:textId="77777777" w:rsidTr="001843F6">
        <w:tc>
          <w:tcPr>
            <w:tcW w:w="993" w:type="dxa"/>
          </w:tcPr>
          <w:p w14:paraId="4EE514F2" w14:textId="77777777" w:rsidR="006F5801" w:rsidRPr="007214D1" w:rsidRDefault="006F5801" w:rsidP="00416BFF">
            <w:pPr>
              <w:rPr>
                <w:rFonts w:ascii="Arial" w:hAnsi="Arial" w:cs="Arial"/>
                <w:b/>
                <w:szCs w:val="24"/>
              </w:rPr>
            </w:pPr>
            <w:r>
              <w:rPr>
                <w:rFonts w:ascii="Arial" w:hAnsi="Arial" w:cs="Arial"/>
                <w:b/>
                <w:szCs w:val="24"/>
              </w:rPr>
              <w:t>1.</w:t>
            </w:r>
          </w:p>
        </w:tc>
        <w:tc>
          <w:tcPr>
            <w:tcW w:w="8646" w:type="dxa"/>
          </w:tcPr>
          <w:p w14:paraId="45616041" w14:textId="77777777" w:rsidR="006F5801" w:rsidRDefault="006F5801" w:rsidP="006F5801">
            <w:pPr>
              <w:jc w:val="both"/>
              <w:rPr>
                <w:rFonts w:ascii="Arial" w:hAnsi="Arial" w:cs="Arial"/>
                <w:b/>
                <w:szCs w:val="24"/>
              </w:rPr>
            </w:pPr>
            <w:r w:rsidRPr="00E66429">
              <w:rPr>
                <w:rFonts w:ascii="Arial" w:hAnsi="Arial" w:cs="Arial"/>
                <w:b/>
                <w:szCs w:val="24"/>
              </w:rPr>
              <w:t>Business Plan Contribution</w:t>
            </w:r>
          </w:p>
          <w:p w14:paraId="43B67D5F" w14:textId="77777777" w:rsidR="006F5801" w:rsidRPr="007214D1" w:rsidRDefault="006F5801" w:rsidP="00474274">
            <w:pPr>
              <w:pStyle w:val="Heading3"/>
              <w:rPr>
                <w:rFonts w:ascii="Arial" w:hAnsi="Arial" w:cs="Arial"/>
                <w:b/>
                <w:szCs w:val="24"/>
                <w:u w:val="none"/>
              </w:rPr>
            </w:pPr>
          </w:p>
        </w:tc>
      </w:tr>
      <w:tr w:rsidR="006F5801" w:rsidRPr="007214D1" w14:paraId="51BFBCEC" w14:textId="77777777" w:rsidTr="001843F6">
        <w:tc>
          <w:tcPr>
            <w:tcW w:w="993" w:type="dxa"/>
          </w:tcPr>
          <w:p w14:paraId="218FA851" w14:textId="77777777" w:rsidR="006F5801" w:rsidRPr="006F5801" w:rsidRDefault="006F5801" w:rsidP="00416BFF">
            <w:pPr>
              <w:rPr>
                <w:rFonts w:ascii="Arial" w:hAnsi="Arial" w:cs="Arial"/>
                <w:szCs w:val="24"/>
              </w:rPr>
            </w:pPr>
            <w:r w:rsidRPr="006F5801">
              <w:rPr>
                <w:rFonts w:ascii="Arial" w:hAnsi="Arial" w:cs="Arial"/>
                <w:szCs w:val="24"/>
              </w:rPr>
              <w:t>1.1</w:t>
            </w:r>
          </w:p>
        </w:tc>
        <w:tc>
          <w:tcPr>
            <w:tcW w:w="8646" w:type="dxa"/>
          </w:tcPr>
          <w:p w14:paraId="1F38F0E3" w14:textId="77777777" w:rsidR="0069225C" w:rsidRDefault="0069225C" w:rsidP="0069225C">
            <w:pPr>
              <w:jc w:val="both"/>
              <w:rPr>
                <w:rFonts w:ascii="Arial" w:hAnsi="Arial" w:cs="Arial"/>
              </w:rPr>
            </w:pPr>
            <w:r>
              <w:rPr>
                <w:rFonts w:ascii="Arial" w:hAnsi="Arial" w:cs="Arial"/>
              </w:rPr>
              <w:t>This report supports the highlighted Business Outcomes from the High Life Highland (HLH) Business Plan:</w:t>
            </w:r>
          </w:p>
          <w:p w14:paraId="667DF68D" w14:textId="77777777" w:rsidR="0069225C" w:rsidRDefault="0069225C" w:rsidP="0069225C">
            <w:pPr>
              <w:jc w:val="both"/>
              <w:rPr>
                <w:rFonts w:ascii="Arial" w:hAnsi="Arial" w:cs="Arial"/>
              </w:rPr>
            </w:pPr>
          </w:p>
          <w:p w14:paraId="09686102" w14:textId="77777777" w:rsidR="0069225C" w:rsidRDefault="0069225C" w:rsidP="00A72F95">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Sustain a high standard of health and safety, and environmental performance</w:t>
            </w:r>
          </w:p>
          <w:p w14:paraId="045E3EC8" w14:textId="77777777" w:rsidR="0069225C" w:rsidRPr="0069225C" w:rsidRDefault="0069225C" w:rsidP="00A72F95">
            <w:pPr>
              <w:pStyle w:val="ListParagraph"/>
              <w:numPr>
                <w:ilvl w:val="0"/>
                <w:numId w:val="1"/>
              </w:numPr>
              <w:spacing w:after="0" w:line="240" w:lineRule="auto"/>
              <w:jc w:val="both"/>
              <w:rPr>
                <w:rFonts w:ascii="Arial" w:hAnsi="Arial" w:cs="Arial"/>
                <w:b/>
                <w:sz w:val="24"/>
                <w:szCs w:val="24"/>
              </w:rPr>
            </w:pPr>
            <w:r w:rsidRPr="0069225C">
              <w:rPr>
                <w:rFonts w:ascii="Arial" w:hAnsi="Arial" w:cs="Arial"/>
                <w:b/>
                <w:sz w:val="24"/>
                <w:szCs w:val="24"/>
              </w:rPr>
              <w:t>Implement the Service Delivery Contract with THC</w:t>
            </w:r>
          </w:p>
          <w:p w14:paraId="2E9B22D9" w14:textId="77777777" w:rsidR="0069225C" w:rsidRPr="0069225C" w:rsidRDefault="0069225C" w:rsidP="00A72F95">
            <w:pPr>
              <w:pStyle w:val="ListParagraph"/>
              <w:numPr>
                <w:ilvl w:val="0"/>
                <w:numId w:val="1"/>
              </w:numPr>
              <w:spacing w:after="0" w:line="240" w:lineRule="auto"/>
              <w:jc w:val="both"/>
              <w:rPr>
                <w:rFonts w:ascii="Arial" w:hAnsi="Arial" w:cs="Arial"/>
                <w:b/>
                <w:sz w:val="24"/>
                <w:szCs w:val="24"/>
              </w:rPr>
            </w:pPr>
            <w:r w:rsidRPr="0069225C">
              <w:rPr>
                <w:rFonts w:ascii="Arial" w:hAnsi="Arial" w:cs="Arial"/>
                <w:b/>
                <w:sz w:val="24"/>
                <w:szCs w:val="24"/>
              </w:rPr>
              <w:t>Improving customer engagement and satisfaction</w:t>
            </w:r>
          </w:p>
          <w:p w14:paraId="1094AE69" w14:textId="77777777" w:rsidR="0069225C" w:rsidRPr="0069225C" w:rsidRDefault="0069225C" w:rsidP="00A72F95">
            <w:pPr>
              <w:pStyle w:val="ListParagraph"/>
              <w:numPr>
                <w:ilvl w:val="0"/>
                <w:numId w:val="1"/>
              </w:numPr>
              <w:spacing w:after="0" w:line="240" w:lineRule="auto"/>
              <w:jc w:val="both"/>
              <w:rPr>
                <w:rFonts w:ascii="Arial" w:hAnsi="Arial" w:cs="Arial"/>
                <w:b/>
                <w:sz w:val="24"/>
                <w:szCs w:val="24"/>
              </w:rPr>
            </w:pPr>
            <w:r w:rsidRPr="0069225C">
              <w:rPr>
                <w:rFonts w:ascii="Arial" w:hAnsi="Arial" w:cs="Arial"/>
                <w:b/>
                <w:sz w:val="24"/>
                <w:szCs w:val="24"/>
              </w:rPr>
              <w:t>Improving staff engagement and satisfaction</w:t>
            </w:r>
          </w:p>
          <w:p w14:paraId="32F3A1E0" w14:textId="77777777" w:rsidR="0069225C" w:rsidRPr="0069225C" w:rsidRDefault="0069225C" w:rsidP="00A72F95">
            <w:pPr>
              <w:pStyle w:val="ListParagraph"/>
              <w:numPr>
                <w:ilvl w:val="0"/>
                <w:numId w:val="1"/>
              </w:numPr>
              <w:spacing w:after="0" w:line="240" w:lineRule="auto"/>
              <w:jc w:val="both"/>
              <w:rPr>
                <w:rFonts w:ascii="Arial" w:hAnsi="Arial" w:cs="Arial"/>
                <w:b/>
                <w:sz w:val="24"/>
                <w:szCs w:val="24"/>
              </w:rPr>
            </w:pPr>
            <w:r w:rsidRPr="0069225C">
              <w:rPr>
                <w:rFonts w:ascii="Arial" w:hAnsi="Arial" w:cs="Arial"/>
                <w:b/>
                <w:sz w:val="24"/>
                <w:szCs w:val="24"/>
              </w:rPr>
              <w:t>Enhance the positive charity image</w:t>
            </w:r>
          </w:p>
          <w:p w14:paraId="4795DCE6" w14:textId="77777777" w:rsidR="0069225C" w:rsidRDefault="0069225C" w:rsidP="00A72F95">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Be a trusted and effective partner</w:t>
            </w:r>
          </w:p>
          <w:p w14:paraId="5B484B2E" w14:textId="77777777" w:rsidR="0069225C" w:rsidRDefault="0069225C" w:rsidP="00A72F95">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Achieve sustainable growth across the organisation</w:t>
            </w:r>
          </w:p>
          <w:p w14:paraId="7F790590" w14:textId="77777777" w:rsidR="0069225C" w:rsidRDefault="0069225C" w:rsidP="00A72F95">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Develop health and wellbeing across Highland communities</w:t>
            </w:r>
          </w:p>
          <w:p w14:paraId="60D76E0E" w14:textId="77777777" w:rsidR="0069225C" w:rsidRPr="0069225C" w:rsidRDefault="0069225C" w:rsidP="00A72F95">
            <w:pPr>
              <w:pStyle w:val="ListParagraph"/>
              <w:numPr>
                <w:ilvl w:val="0"/>
                <w:numId w:val="1"/>
              </w:numPr>
              <w:spacing w:after="0" w:line="240" w:lineRule="auto"/>
              <w:jc w:val="both"/>
              <w:rPr>
                <w:rFonts w:ascii="Arial" w:hAnsi="Arial" w:cs="Arial"/>
                <w:b/>
                <w:sz w:val="24"/>
                <w:szCs w:val="24"/>
              </w:rPr>
            </w:pPr>
            <w:r w:rsidRPr="0069225C">
              <w:rPr>
                <w:rFonts w:ascii="Arial" w:hAnsi="Arial" w:cs="Arial"/>
                <w:b/>
                <w:sz w:val="24"/>
                <w:szCs w:val="24"/>
              </w:rPr>
              <w:t>Develop and promote the High Life brand</w:t>
            </w:r>
          </w:p>
          <w:p w14:paraId="43A5FBF5" w14:textId="77777777" w:rsidR="006F5801" w:rsidRPr="00460DE4" w:rsidRDefault="006F5801" w:rsidP="009C0A57">
            <w:pPr>
              <w:jc w:val="both"/>
              <w:rPr>
                <w:rFonts w:ascii="Arial" w:hAnsi="Arial" w:cs="Arial"/>
                <w:szCs w:val="24"/>
              </w:rPr>
            </w:pPr>
          </w:p>
        </w:tc>
      </w:tr>
      <w:tr w:rsidR="006F5801" w:rsidRPr="007214D1" w14:paraId="288F06A7" w14:textId="77777777" w:rsidTr="001843F6">
        <w:tc>
          <w:tcPr>
            <w:tcW w:w="993" w:type="dxa"/>
          </w:tcPr>
          <w:p w14:paraId="43BF782F" w14:textId="77777777" w:rsidR="006F5801" w:rsidRPr="007214D1" w:rsidRDefault="006F5801" w:rsidP="00416BFF">
            <w:pPr>
              <w:rPr>
                <w:rFonts w:ascii="Arial" w:hAnsi="Arial" w:cs="Arial"/>
                <w:b/>
                <w:szCs w:val="24"/>
              </w:rPr>
            </w:pPr>
            <w:r>
              <w:rPr>
                <w:rFonts w:ascii="Arial" w:hAnsi="Arial" w:cs="Arial"/>
                <w:b/>
                <w:szCs w:val="24"/>
              </w:rPr>
              <w:t>2</w:t>
            </w:r>
            <w:r w:rsidRPr="007214D1">
              <w:rPr>
                <w:rFonts w:ascii="Arial" w:hAnsi="Arial" w:cs="Arial"/>
                <w:b/>
                <w:szCs w:val="24"/>
              </w:rPr>
              <w:t>.</w:t>
            </w:r>
          </w:p>
        </w:tc>
        <w:tc>
          <w:tcPr>
            <w:tcW w:w="8646" w:type="dxa"/>
          </w:tcPr>
          <w:p w14:paraId="237283BC" w14:textId="77777777" w:rsidR="006F5801" w:rsidRDefault="006F5801" w:rsidP="00474274">
            <w:pPr>
              <w:pStyle w:val="Heading3"/>
              <w:rPr>
                <w:rFonts w:ascii="Arial" w:hAnsi="Arial" w:cs="Arial"/>
                <w:b/>
                <w:szCs w:val="24"/>
                <w:u w:val="none"/>
              </w:rPr>
            </w:pPr>
            <w:r w:rsidRPr="007214D1">
              <w:rPr>
                <w:rFonts w:ascii="Arial" w:hAnsi="Arial" w:cs="Arial"/>
                <w:b/>
                <w:szCs w:val="24"/>
                <w:u w:val="none"/>
              </w:rPr>
              <w:t>Background</w:t>
            </w:r>
          </w:p>
          <w:p w14:paraId="7B3482E8" w14:textId="77777777" w:rsidR="006F5801" w:rsidRPr="00474274" w:rsidRDefault="006F5801" w:rsidP="00474274">
            <w:pPr>
              <w:jc w:val="both"/>
            </w:pPr>
          </w:p>
        </w:tc>
      </w:tr>
      <w:tr w:rsidR="006F5801" w:rsidRPr="007214D1" w14:paraId="585A89F3" w14:textId="77777777" w:rsidTr="001843F6">
        <w:trPr>
          <w:trHeight w:val="542"/>
        </w:trPr>
        <w:tc>
          <w:tcPr>
            <w:tcW w:w="993" w:type="dxa"/>
          </w:tcPr>
          <w:p w14:paraId="11FEFEA0" w14:textId="77777777" w:rsidR="006F5801" w:rsidRDefault="006F5801" w:rsidP="00416BFF">
            <w:pPr>
              <w:rPr>
                <w:rFonts w:ascii="Arial" w:hAnsi="Arial" w:cs="Arial"/>
                <w:szCs w:val="24"/>
              </w:rPr>
            </w:pPr>
            <w:r>
              <w:rPr>
                <w:rFonts w:ascii="Arial" w:hAnsi="Arial" w:cs="Arial"/>
                <w:szCs w:val="24"/>
              </w:rPr>
              <w:t>2</w:t>
            </w:r>
            <w:r w:rsidRPr="007214D1">
              <w:rPr>
                <w:rFonts w:ascii="Arial" w:hAnsi="Arial" w:cs="Arial"/>
                <w:szCs w:val="24"/>
              </w:rPr>
              <w:t xml:space="preserve">.1 </w:t>
            </w:r>
          </w:p>
          <w:p w14:paraId="7E7AFE50" w14:textId="77777777" w:rsidR="00782718" w:rsidRDefault="00782718" w:rsidP="00416BFF">
            <w:pPr>
              <w:rPr>
                <w:rFonts w:ascii="Arial" w:hAnsi="Arial" w:cs="Arial"/>
                <w:szCs w:val="24"/>
              </w:rPr>
            </w:pPr>
          </w:p>
          <w:p w14:paraId="4F7B3A1F" w14:textId="77777777" w:rsidR="00782718" w:rsidRDefault="00782718" w:rsidP="00416BFF">
            <w:pPr>
              <w:rPr>
                <w:rFonts w:ascii="Arial" w:hAnsi="Arial" w:cs="Arial"/>
                <w:szCs w:val="24"/>
              </w:rPr>
            </w:pPr>
          </w:p>
          <w:p w14:paraId="4571A93A" w14:textId="77777777" w:rsidR="00782718" w:rsidRDefault="00782718" w:rsidP="00416BFF">
            <w:pPr>
              <w:rPr>
                <w:rFonts w:ascii="Arial" w:hAnsi="Arial" w:cs="Arial"/>
                <w:szCs w:val="24"/>
              </w:rPr>
            </w:pPr>
          </w:p>
          <w:p w14:paraId="3475FA7A" w14:textId="77777777" w:rsidR="00782718" w:rsidRDefault="00782718" w:rsidP="00416BFF">
            <w:pPr>
              <w:rPr>
                <w:rFonts w:ascii="Arial" w:hAnsi="Arial" w:cs="Arial"/>
                <w:szCs w:val="24"/>
              </w:rPr>
            </w:pPr>
          </w:p>
          <w:p w14:paraId="2D16DD15" w14:textId="77777777" w:rsidR="00742B9E" w:rsidRPr="00E66429" w:rsidRDefault="00742B9E" w:rsidP="00416BFF">
            <w:pPr>
              <w:rPr>
                <w:rFonts w:ascii="Arial" w:hAnsi="Arial" w:cs="Arial"/>
                <w:szCs w:val="24"/>
              </w:rPr>
            </w:pPr>
          </w:p>
        </w:tc>
        <w:tc>
          <w:tcPr>
            <w:tcW w:w="8646" w:type="dxa"/>
          </w:tcPr>
          <w:p w14:paraId="431AD24C" w14:textId="77777777" w:rsidR="000C4972" w:rsidRDefault="006F5801" w:rsidP="00782718">
            <w:pPr>
              <w:jc w:val="both"/>
              <w:rPr>
                <w:rFonts w:ascii="Arial" w:hAnsi="Arial" w:cs="Arial"/>
                <w:szCs w:val="24"/>
              </w:rPr>
            </w:pPr>
            <w:r>
              <w:rPr>
                <w:rFonts w:ascii="Arial" w:hAnsi="Arial" w:cs="Arial"/>
                <w:szCs w:val="24"/>
              </w:rPr>
              <w:lastRenderedPageBreak/>
              <w:t xml:space="preserve">The Human Resources </w:t>
            </w:r>
            <w:r w:rsidR="00751A5C">
              <w:rPr>
                <w:rFonts w:ascii="Arial" w:hAnsi="Arial" w:cs="Arial"/>
                <w:szCs w:val="24"/>
              </w:rPr>
              <w:t xml:space="preserve">(HR) </w:t>
            </w:r>
            <w:r>
              <w:rPr>
                <w:rFonts w:ascii="Arial" w:hAnsi="Arial" w:cs="Arial"/>
                <w:szCs w:val="24"/>
              </w:rPr>
              <w:t xml:space="preserve">report is a </w:t>
            </w:r>
            <w:r w:rsidR="00141185">
              <w:rPr>
                <w:rFonts w:ascii="Arial" w:hAnsi="Arial" w:cs="Arial"/>
                <w:szCs w:val="24"/>
              </w:rPr>
              <w:t>summary</w:t>
            </w:r>
            <w:r>
              <w:rPr>
                <w:rFonts w:ascii="Arial" w:hAnsi="Arial" w:cs="Arial"/>
                <w:szCs w:val="24"/>
              </w:rPr>
              <w:t xml:space="preserve"> of </w:t>
            </w:r>
            <w:r w:rsidR="00751A5C">
              <w:rPr>
                <w:rFonts w:ascii="Arial" w:hAnsi="Arial" w:cs="Arial"/>
                <w:szCs w:val="24"/>
              </w:rPr>
              <w:t>HR</w:t>
            </w:r>
            <w:r>
              <w:rPr>
                <w:rFonts w:ascii="Arial" w:hAnsi="Arial" w:cs="Arial"/>
                <w:szCs w:val="24"/>
              </w:rPr>
              <w:t xml:space="preserve"> activity in the preceding quarter</w:t>
            </w:r>
            <w:r w:rsidR="00D75611">
              <w:rPr>
                <w:rFonts w:ascii="Arial" w:hAnsi="Arial" w:cs="Arial"/>
                <w:szCs w:val="24"/>
              </w:rPr>
              <w:t>,</w:t>
            </w:r>
            <w:r w:rsidR="004120A6">
              <w:rPr>
                <w:rFonts w:ascii="Arial" w:hAnsi="Arial" w:cs="Arial"/>
                <w:szCs w:val="24"/>
              </w:rPr>
              <w:t xml:space="preserve"> offering an</w:t>
            </w:r>
            <w:r>
              <w:rPr>
                <w:rFonts w:ascii="Arial" w:hAnsi="Arial" w:cs="Arial"/>
                <w:szCs w:val="24"/>
              </w:rPr>
              <w:t xml:space="preserve"> update on current staff numbers </w:t>
            </w:r>
            <w:r w:rsidR="004120A6">
              <w:rPr>
                <w:rFonts w:ascii="Arial" w:hAnsi="Arial" w:cs="Arial"/>
                <w:szCs w:val="24"/>
              </w:rPr>
              <w:t>along with</w:t>
            </w:r>
            <w:r>
              <w:rPr>
                <w:rFonts w:ascii="Arial" w:hAnsi="Arial" w:cs="Arial"/>
                <w:szCs w:val="24"/>
              </w:rPr>
              <w:t xml:space="preserve"> any change </w:t>
            </w:r>
            <w:r w:rsidR="00D75611">
              <w:rPr>
                <w:rFonts w:ascii="Arial" w:hAnsi="Arial" w:cs="Arial"/>
                <w:szCs w:val="24"/>
              </w:rPr>
              <w:t>since</w:t>
            </w:r>
            <w:r>
              <w:rPr>
                <w:rFonts w:ascii="Arial" w:hAnsi="Arial" w:cs="Arial"/>
                <w:szCs w:val="24"/>
              </w:rPr>
              <w:t xml:space="preserve"> previous reports.  There is also a</w:t>
            </w:r>
            <w:r w:rsidR="00141185">
              <w:rPr>
                <w:rFonts w:ascii="Arial" w:hAnsi="Arial" w:cs="Arial"/>
                <w:szCs w:val="24"/>
              </w:rPr>
              <w:t>n outline of the absence levels</w:t>
            </w:r>
            <w:r w:rsidR="004120A6">
              <w:rPr>
                <w:rFonts w:ascii="Arial" w:hAnsi="Arial" w:cs="Arial"/>
                <w:szCs w:val="24"/>
              </w:rPr>
              <w:t xml:space="preserve"> (which are sub-sectioned into short and long-term absence</w:t>
            </w:r>
            <w:r w:rsidR="00383500">
              <w:rPr>
                <w:rFonts w:ascii="Arial" w:hAnsi="Arial" w:cs="Arial"/>
                <w:szCs w:val="24"/>
              </w:rPr>
              <w:t xml:space="preserve"> in this report</w:t>
            </w:r>
            <w:r w:rsidR="004120A6">
              <w:rPr>
                <w:rFonts w:ascii="Arial" w:hAnsi="Arial" w:cs="Arial"/>
                <w:szCs w:val="24"/>
              </w:rPr>
              <w:t>)</w:t>
            </w:r>
            <w:r w:rsidR="00141185">
              <w:rPr>
                <w:rFonts w:ascii="Arial" w:hAnsi="Arial" w:cs="Arial"/>
                <w:szCs w:val="24"/>
              </w:rPr>
              <w:t>; activity relating to</w:t>
            </w:r>
            <w:r>
              <w:rPr>
                <w:rFonts w:ascii="Arial" w:hAnsi="Arial" w:cs="Arial"/>
                <w:szCs w:val="24"/>
              </w:rPr>
              <w:t xml:space="preserve"> </w:t>
            </w:r>
            <w:r w:rsidR="00141185">
              <w:rPr>
                <w:rFonts w:ascii="Arial" w:hAnsi="Arial" w:cs="Arial"/>
                <w:szCs w:val="24"/>
              </w:rPr>
              <w:t xml:space="preserve">any </w:t>
            </w:r>
            <w:r>
              <w:rPr>
                <w:rFonts w:ascii="Arial" w:hAnsi="Arial" w:cs="Arial"/>
                <w:szCs w:val="24"/>
              </w:rPr>
              <w:lastRenderedPageBreak/>
              <w:t>disciplinary</w:t>
            </w:r>
            <w:r w:rsidR="00141185">
              <w:rPr>
                <w:rFonts w:ascii="Arial" w:hAnsi="Arial" w:cs="Arial"/>
                <w:szCs w:val="24"/>
              </w:rPr>
              <w:t>,</w:t>
            </w:r>
            <w:r>
              <w:rPr>
                <w:rFonts w:ascii="Arial" w:hAnsi="Arial" w:cs="Arial"/>
                <w:szCs w:val="24"/>
              </w:rPr>
              <w:t xml:space="preserve"> grievance</w:t>
            </w:r>
            <w:r w:rsidR="00141185">
              <w:rPr>
                <w:rFonts w:ascii="Arial" w:hAnsi="Arial" w:cs="Arial"/>
                <w:szCs w:val="24"/>
              </w:rPr>
              <w:t xml:space="preserve"> and </w:t>
            </w:r>
            <w:r>
              <w:rPr>
                <w:rFonts w:ascii="Arial" w:hAnsi="Arial" w:cs="Arial"/>
                <w:szCs w:val="24"/>
              </w:rPr>
              <w:t xml:space="preserve">harassment </w:t>
            </w:r>
            <w:r w:rsidR="00141185">
              <w:rPr>
                <w:rFonts w:ascii="Arial" w:hAnsi="Arial" w:cs="Arial"/>
                <w:szCs w:val="24"/>
              </w:rPr>
              <w:t>i</w:t>
            </w:r>
            <w:r>
              <w:rPr>
                <w:rFonts w:ascii="Arial" w:hAnsi="Arial" w:cs="Arial"/>
                <w:szCs w:val="24"/>
              </w:rPr>
              <w:t>ssues</w:t>
            </w:r>
            <w:r w:rsidR="00141185">
              <w:rPr>
                <w:rFonts w:ascii="Arial" w:hAnsi="Arial" w:cs="Arial"/>
                <w:szCs w:val="24"/>
              </w:rPr>
              <w:t>;</w:t>
            </w:r>
            <w:r>
              <w:rPr>
                <w:rFonts w:ascii="Arial" w:hAnsi="Arial" w:cs="Arial"/>
                <w:szCs w:val="24"/>
              </w:rPr>
              <w:t xml:space="preserve"> and an employee relations update.</w:t>
            </w:r>
          </w:p>
          <w:p w14:paraId="79FC1FBD" w14:textId="7D5BBAD1" w:rsidR="00E23613" w:rsidRPr="007214D1" w:rsidRDefault="00E23613" w:rsidP="00782718">
            <w:pPr>
              <w:jc w:val="both"/>
              <w:rPr>
                <w:rFonts w:ascii="Arial" w:hAnsi="Arial" w:cs="Arial"/>
                <w:szCs w:val="24"/>
              </w:rPr>
            </w:pPr>
          </w:p>
        </w:tc>
      </w:tr>
      <w:tr w:rsidR="00775EFE" w:rsidRPr="007214D1" w14:paraId="744705D7" w14:textId="77777777" w:rsidTr="001843F6">
        <w:trPr>
          <w:trHeight w:val="542"/>
        </w:trPr>
        <w:tc>
          <w:tcPr>
            <w:tcW w:w="993" w:type="dxa"/>
          </w:tcPr>
          <w:p w14:paraId="57921B52" w14:textId="2D78665C" w:rsidR="00775EFE" w:rsidRPr="00775EFE" w:rsidRDefault="00775EFE" w:rsidP="00416BFF">
            <w:pPr>
              <w:rPr>
                <w:rFonts w:ascii="Arial" w:hAnsi="Arial" w:cs="Arial"/>
                <w:b/>
                <w:bCs/>
                <w:szCs w:val="24"/>
              </w:rPr>
            </w:pPr>
            <w:r w:rsidRPr="00775EFE">
              <w:rPr>
                <w:rFonts w:ascii="Arial" w:hAnsi="Arial" w:cs="Arial"/>
                <w:b/>
                <w:bCs/>
                <w:szCs w:val="24"/>
              </w:rPr>
              <w:lastRenderedPageBreak/>
              <w:t>3.</w:t>
            </w:r>
          </w:p>
        </w:tc>
        <w:tc>
          <w:tcPr>
            <w:tcW w:w="8646" w:type="dxa"/>
          </w:tcPr>
          <w:p w14:paraId="1124E045" w14:textId="6F87918D" w:rsidR="00775EFE" w:rsidRDefault="00775EFE" w:rsidP="00775EFE">
            <w:pPr>
              <w:jc w:val="both"/>
              <w:rPr>
                <w:rFonts w:ascii="Arial" w:hAnsi="Arial" w:cs="Arial"/>
                <w:b/>
                <w:szCs w:val="24"/>
              </w:rPr>
            </w:pPr>
            <w:r>
              <w:rPr>
                <w:rFonts w:ascii="Arial" w:hAnsi="Arial" w:cs="Arial"/>
                <w:b/>
                <w:szCs w:val="24"/>
              </w:rPr>
              <w:t>Human Resources Report: July - September 2</w:t>
            </w:r>
            <w:r w:rsidR="005143A0">
              <w:rPr>
                <w:rFonts w:ascii="Arial" w:hAnsi="Arial" w:cs="Arial"/>
                <w:b/>
                <w:szCs w:val="24"/>
              </w:rPr>
              <w:t>02</w:t>
            </w:r>
            <w:r>
              <w:rPr>
                <w:rFonts w:ascii="Arial" w:hAnsi="Arial" w:cs="Arial"/>
                <w:b/>
                <w:szCs w:val="24"/>
              </w:rPr>
              <w:t>1</w:t>
            </w:r>
          </w:p>
          <w:p w14:paraId="1B2EFA5A" w14:textId="77777777" w:rsidR="00775EFE" w:rsidRDefault="00775EFE" w:rsidP="00782718">
            <w:pPr>
              <w:jc w:val="both"/>
              <w:rPr>
                <w:rFonts w:ascii="Arial" w:hAnsi="Arial" w:cs="Arial"/>
                <w:szCs w:val="24"/>
              </w:rPr>
            </w:pPr>
          </w:p>
        </w:tc>
      </w:tr>
      <w:tr w:rsidR="00775EFE" w:rsidRPr="007214D1" w14:paraId="47FB193E" w14:textId="77777777" w:rsidTr="001843F6">
        <w:trPr>
          <w:trHeight w:val="542"/>
        </w:trPr>
        <w:tc>
          <w:tcPr>
            <w:tcW w:w="993" w:type="dxa"/>
          </w:tcPr>
          <w:p w14:paraId="27F1927D" w14:textId="7BCAAD7B" w:rsidR="00775EFE" w:rsidRPr="00F811C1" w:rsidRDefault="00775EFE" w:rsidP="00416BFF">
            <w:pPr>
              <w:rPr>
                <w:rFonts w:ascii="Arial" w:hAnsi="Arial" w:cs="Arial"/>
                <w:szCs w:val="24"/>
              </w:rPr>
            </w:pPr>
            <w:r w:rsidRPr="00F811C1">
              <w:rPr>
                <w:rFonts w:ascii="Arial" w:hAnsi="Arial" w:cs="Arial"/>
                <w:szCs w:val="24"/>
              </w:rPr>
              <w:t>3.1</w:t>
            </w:r>
          </w:p>
        </w:tc>
        <w:tc>
          <w:tcPr>
            <w:tcW w:w="8646" w:type="dxa"/>
          </w:tcPr>
          <w:p w14:paraId="2395D4D6" w14:textId="77777777" w:rsidR="00775EFE" w:rsidRDefault="00775EFE" w:rsidP="00775EFE">
            <w:pPr>
              <w:jc w:val="both"/>
              <w:rPr>
                <w:rFonts w:ascii="Arial" w:hAnsi="Arial" w:cs="Arial"/>
                <w:szCs w:val="24"/>
                <w:u w:val="single"/>
              </w:rPr>
            </w:pPr>
            <w:r w:rsidRPr="00265F13">
              <w:rPr>
                <w:rFonts w:ascii="Arial" w:hAnsi="Arial" w:cs="Arial"/>
                <w:szCs w:val="24"/>
                <w:u w:val="single"/>
              </w:rPr>
              <w:t>Staff Establishment Numbers</w:t>
            </w:r>
          </w:p>
          <w:p w14:paraId="798D9787" w14:textId="77777777" w:rsidR="00775EFE" w:rsidRDefault="00775EFE" w:rsidP="00775EFE">
            <w:pPr>
              <w:jc w:val="both"/>
              <w:rPr>
                <w:rFonts w:ascii="Arial" w:hAnsi="Arial" w:cs="Arial"/>
                <w:b/>
                <w:szCs w:val="24"/>
              </w:rPr>
            </w:pPr>
          </w:p>
        </w:tc>
      </w:tr>
      <w:tr w:rsidR="006F5801" w:rsidRPr="007214D1" w14:paraId="6C6FB229" w14:textId="77777777" w:rsidTr="001843F6">
        <w:tc>
          <w:tcPr>
            <w:tcW w:w="993" w:type="dxa"/>
          </w:tcPr>
          <w:p w14:paraId="565CF76D" w14:textId="032E08DF" w:rsidR="00EA0200" w:rsidRDefault="005143A0" w:rsidP="00416BFF">
            <w:pPr>
              <w:rPr>
                <w:rFonts w:ascii="Arial" w:hAnsi="Arial" w:cs="Arial"/>
                <w:szCs w:val="24"/>
              </w:rPr>
            </w:pPr>
            <w:r>
              <w:rPr>
                <w:rFonts w:ascii="Arial" w:hAnsi="Arial" w:cs="Arial"/>
                <w:szCs w:val="24"/>
              </w:rPr>
              <w:t>3.1.1</w:t>
            </w:r>
          </w:p>
          <w:p w14:paraId="3F43E9ED" w14:textId="7EEE5EDD" w:rsidR="00480F54" w:rsidRDefault="00480F54" w:rsidP="00416BFF">
            <w:pPr>
              <w:rPr>
                <w:rFonts w:ascii="Arial" w:hAnsi="Arial" w:cs="Arial"/>
                <w:szCs w:val="24"/>
              </w:rPr>
            </w:pPr>
          </w:p>
          <w:p w14:paraId="6F0DC69A" w14:textId="77777777" w:rsidR="00314D66" w:rsidRPr="00314D66" w:rsidRDefault="00314D66" w:rsidP="00775EFE">
            <w:pPr>
              <w:rPr>
                <w:rFonts w:ascii="Arial" w:hAnsi="Arial" w:cs="Arial"/>
                <w:szCs w:val="24"/>
              </w:rPr>
            </w:pPr>
          </w:p>
        </w:tc>
        <w:tc>
          <w:tcPr>
            <w:tcW w:w="8646" w:type="dxa"/>
          </w:tcPr>
          <w:p w14:paraId="1F67CEA7" w14:textId="296E36A7" w:rsidR="000E16F2" w:rsidRPr="007214D1" w:rsidRDefault="0055357B" w:rsidP="00775EFE">
            <w:pPr>
              <w:jc w:val="both"/>
              <w:rPr>
                <w:rFonts w:ascii="Arial" w:hAnsi="Arial" w:cs="Arial"/>
                <w:szCs w:val="24"/>
              </w:rPr>
            </w:pPr>
            <w:r>
              <w:rPr>
                <w:rFonts w:ascii="Arial" w:hAnsi="Arial" w:cs="Arial"/>
                <w:szCs w:val="24"/>
              </w:rPr>
              <w:t>The changes to the establishment for the period in full-time equivalents (FTE) are as follows:</w:t>
            </w:r>
          </w:p>
        </w:tc>
      </w:tr>
      <w:tr w:rsidR="00775EFE" w:rsidRPr="007214D1" w14:paraId="7CBE6665" w14:textId="77777777" w:rsidTr="001843F6">
        <w:tc>
          <w:tcPr>
            <w:tcW w:w="993" w:type="dxa"/>
          </w:tcPr>
          <w:p w14:paraId="1CB95E48" w14:textId="77777777" w:rsidR="00775EFE" w:rsidRPr="00E0234D" w:rsidRDefault="00775EFE" w:rsidP="005143A0">
            <w:pPr>
              <w:rPr>
                <w:rFonts w:ascii="Arial" w:hAnsi="Arial" w:cs="Arial"/>
                <w:bCs/>
                <w:szCs w:val="24"/>
              </w:rPr>
            </w:pPr>
          </w:p>
        </w:tc>
        <w:tc>
          <w:tcPr>
            <w:tcW w:w="8646" w:type="dxa"/>
          </w:tcPr>
          <w:p w14:paraId="6A99453E" w14:textId="77777777" w:rsidR="00775EFE" w:rsidRDefault="00775EFE" w:rsidP="00775EFE">
            <w:pPr>
              <w:ind w:right="-138"/>
              <w:rPr>
                <w:rFonts w:ascii="Arial" w:hAnsi="Arial" w:cs="Arial"/>
                <w:b/>
                <w:bCs/>
                <w:szCs w:val="24"/>
              </w:rPr>
            </w:pPr>
            <w:r>
              <w:rPr>
                <w:rFonts w:ascii="Arial" w:hAnsi="Arial" w:cs="Arial"/>
                <w:szCs w:val="24"/>
              </w:rPr>
              <w:t xml:space="preserve">Establishment at end of </w:t>
            </w:r>
            <w:r w:rsidRPr="004120A6">
              <w:rPr>
                <w:rFonts w:ascii="Arial" w:hAnsi="Arial" w:cs="Arial"/>
                <w:b/>
                <w:szCs w:val="24"/>
              </w:rPr>
              <w:t xml:space="preserve">Quarter </w:t>
            </w:r>
            <w:r>
              <w:rPr>
                <w:rFonts w:ascii="Arial" w:hAnsi="Arial" w:cs="Arial"/>
                <w:b/>
                <w:szCs w:val="24"/>
              </w:rPr>
              <w:t xml:space="preserve">1 </w:t>
            </w:r>
            <w:r w:rsidRPr="00516D9F">
              <w:rPr>
                <w:rFonts w:ascii="Arial" w:hAnsi="Arial" w:cs="Arial"/>
                <w:b/>
                <w:szCs w:val="24"/>
              </w:rPr>
              <w:t>20</w:t>
            </w:r>
            <w:r>
              <w:rPr>
                <w:rFonts w:ascii="Arial" w:hAnsi="Arial" w:cs="Arial"/>
                <w:b/>
                <w:szCs w:val="24"/>
              </w:rPr>
              <w:t>21</w:t>
            </w:r>
            <w:r w:rsidRPr="00516D9F">
              <w:rPr>
                <w:rFonts w:ascii="Arial" w:hAnsi="Arial" w:cs="Arial"/>
                <w:b/>
                <w:szCs w:val="24"/>
              </w:rPr>
              <w:t>/2</w:t>
            </w:r>
            <w:r>
              <w:rPr>
                <w:rFonts w:ascii="Arial" w:hAnsi="Arial" w:cs="Arial"/>
                <w:b/>
                <w:szCs w:val="24"/>
              </w:rPr>
              <w:t xml:space="preserve">2 </w:t>
            </w:r>
            <w:r>
              <w:rPr>
                <w:rFonts w:ascii="Arial" w:hAnsi="Arial" w:cs="Arial"/>
                <w:szCs w:val="24"/>
              </w:rPr>
              <w:t xml:space="preserve">(Apr – Jun 21) = </w:t>
            </w:r>
            <w:r>
              <w:rPr>
                <w:rFonts w:ascii="Arial" w:hAnsi="Arial" w:cs="Arial"/>
                <w:b/>
                <w:bCs/>
                <w:szCs w:val="24"/>
              </w:rPr>
              <w:t>776.82</w:t>
            </w:r>
          </w:p>
          <w:p w14:paraId="150251FD" w14:textId="77777777" w:rsidR="00775EFE" w:rsidRDefault="00775EFE" w:rsidP="00775EFE">
            <w:pPr>
              <w:ind w:right="-138"/>
              <w:rPr>
                <w:rFonts w:ascii="Arial" w:hAnsi="Arial" w:cs="Arial"/>
                <w:b/>
                <w:szCs w:val="24"/>
              </w:rPr>
            </w:pPr>
            <w:r>
              <w:rPr>
                <w:rFonts w:ascii="Arial" w:hAnsi="Arial" w:cs="Arial"/>
                <w:szCs w:val="24"/>
              </w:rPr>
              <w:t xml:space="preserve">Establishment at end of </w:t>
            </w:r>
            <w:r w:rsidRPr="004120A6">
              <w:rPr>
                <w:rFonts w:ascii="Arial" w:hAnsi="Arial" w:cs="Arial"/>
                <w:b/>
                <w:szCs w:val="24"/>
              </w:rPr>
              <w:t xml:space="preserve">Quarter </w:t>
            </w:r>
            <w:r>
              <w:rPr>
                <w:rFonts w:ascii="Arial" w:hAnsi="Arial" w:cs="Arial"/>
                <w:b/>
                <w:szCs w:val="24"/>
              </w:rPr>
              <w:t xml:space="preserve">2 2021/22 </w:t>
            </w:r>
            <w:r>
              <w:rPr>
                <w:rFonts w:ascii="Arial" w:hAnsi="Arial" w:cs="Arial"/>
                <w:szCs w:val="24"/>
              </w:rPr>
              <w:t xml:space="preserve">(Jul – Sept 21) = </w:t>
            </w:r>
            <w:r w:rsidRPr="00323084">
              <w:rPr>
                <w:rFonts w:ascii="Arial" w:hAnsi="Arial" w:cs="Arial"/>
                <w:b/>
                <w:bCs/>
                <w:szCs w:val="24"/>
              </w:rPr>
              <w:t>784.02</w:t>
            </w:r>
          </w:p>
          <w:p w14:paraId="0E62BB76" w14:textId="77777777" w:rsidR="00775EFE" w:rsidRDefault="00775EFE" w:rsidP="00474274">
            <w:pPr>
              <w:jc w:val="both"/>
              <w:rPr>
                <w:rFonts w:ascii="Arial" w:hAnsi="Arial" w:cs="Arial"/>
                <w:bCs/>
                <w:szCs w:val="24"/>
              </w:rPr>
            </w:pPr>
          </w:p>
        </w:tc>
      </w:tr>
      <w:tr w:rsidR="00775EFE" w:rsidRPr="007214D1" w14:paraId="2B5E3808" w14:textId="77777777" w:rsidTr="001843F6">
        <w:tc>
          <w:tcPr>
            <w:tcW w:w="993" w:type="dxa"/>
          </w:tcPr>
          <w:p w14:paraId="7FA03C9B" w14:textId="77777777" w:rsidR="00775EFE" w:rsidRPr="0045618C" w:rsidRDefault="00775EFE" w:rsidP="00775EFE">
            <w:pPr>
              <w:rPr>
                <w:rFonts w:ascii="Arial" w:hAnsi="Arial" w:cs="Arial"/>
                <w:szCs w:val="24"/>
              </w:rPr>
            </w:pPr>
            <w:r>
              <w:rPr>
                <w:rFonts w:ascii="Arial" w:hAnsi="Arial" w:cs="Arial"/>
                <w:szCs w:val="24"/>
              </w:rPr>
              <w:t>3.1.2</w:t>
            </w:r>
          </w:p>
          <w:p w14:paraId="13B25C03" w14:textId="77777777" w:rsidR="00775EFE" w:rsidRPr="00E0234D" w:rsidRDefault="00775EFE" w:rsidP="00416BFF">
            <w:pPr>
              <w:rPr>
                <w:rFonts w:ascii="Arial" w:hAnsi="Arial" w:cs="Arial"/>
                <w:bCs/>
                <w:szCs w:val="24"/>
              </w:rPr>
            </w:pPr>
          </w:p>
        </w:tc>
        <w:tc>
          <w:tcPr>
            <w:tcW w:w="8646" w:type="dxa"/>
          </w:tcPr>
          <w:p w14:paraId="3FC07B2B" w14:textId="77777777" w:rsidR="00775EFE" w:rsidRDefault="00775EFE" w:rsidP="00775EFE">
            <w:pPr>
              <w:jc w:val="both"/>
              <w:rPr>
                <w:rFonts w:ascii="Arial" w:hAnsi="Arial" w:cs="Arial"/>
                <w:b/>
                <w:szCs w:val="24"/>
              </w:rPr>
            </w:pPr>
            <w:r>
              <w:rPr>
                <w:rFonts w:ascii="Arial" w:hAnsi="Arial" w:cs="Arial"/>
                <w:szCs w:val="24"/>
              </w:rPr>
              <w:t xml:space="preserve">Quarter 2 has seen an increase to the establishment of 7.2 FTE and these changes are detailed in </w:t>
            </w:r>
            <w:r>
              <w:rPr>
                <w:rFonts w:ascii="Arial" w:hAnsi="Arial" w:cs="Arial"/>
                <w:b/>
                <w:szCs w:val="24"/>
              </w:rPr>
              <w:t>Appendix A.</w:t>
            </w:r>
          </w:p>
          <w:p w14:paraId="3C809198" w14:textId="77777777" w:rsidR="00775EFE" w:rsidRDefault="00775EFE" w:rsidP="00474274">
            <w:pPr>
              <w:jc w:val="both"/>
              <w:rPr>
                <w:rFonts w:ascii="Arial" w:hAnsi="Arial" w:cs="Arial"/>
                <w:bCs/>
                <w:szCs w:val="24"/>
              </w:rPr>
            </w:pPr>
          </w:p>
        </w:tc>
      </w:tr>
      <w:tr w:rsidR="005F5F56" w:rsidRPr="007214D1" w14:paraId="1DA41592" w14:textId="77777777" w:rsidTr="001843F6">
        <w:tc>
          <w:tcPr>
            <w:tcW w:w="993" w:type="dxa"/>
          </w:tcPr>
          <w:p w14:paraId="5F6A0AF9" w14:textId="77777777" w:rsidR="005F5F56" w:rsidRDefault="005F5F56" w:rsidP="00416BFF">
            <w:pPr>
              <w:rPr>
                <w:rFonts w:ascii="Arial" w:hAnsi="Arial" w:cs="Arial"/>
                <w:bCs/>
                <w:szCs w:val="24"/>
              </w:rPr>
            </w:pPr>
            <w:r w:rsidRPr="00E0234D">
              <w:rPr>
                <w:rFonts w:ascii="Arial" w:hAnsi="Arial" w:cs="Arial"/>
                <w:bCs/>
                <w:szCs w:val="24"/>
              </w:rPr>
              <w:t>3.1.3</w:t>
            </w:r>
          </w:p>
          <w:p w14:paraId="1C75A024" w14:textId="77777777" w:rsidR="00480F54" w:rsidRDefault="00480F54" w:rsidP="00416BFF">
            <w:pPr>
              <w:rPr>
                <w:rFonts w:ascii="Arial" w:hAnsi="Arial" w:cs="Arial"/>
                <w:bCs/>
                <w:szCs w:val="24"/>
              </w:rPr>
            </w:pPr>
          </w:p>
          <w:p w14:paraId="30B6BD24" w14:textId="77777777" w:rsidR="00480F54" w:rsidRDefault="00480F54" w:rsidP="00416BFF">
            <w:pPr>
              <w:rPr>
                <w:rFonts w:ascii="Arial" w:hAnsi="Arial" w:cs="Arial"/>
                <w:bCs/>
                <w:szCs w:val="24"/>
              </w:rPr>
            </w:pPr>
          </w:p>
          <w:p w14:paraId="4F3C343F" w14:textId="77777777" w:rsidR="00480F54" w:rsidRDefault="00480F54" w:rsidP="00416BFF">
            <w:pPr>
              <w:rPr>
                <w:rFonts w:ascii="Arial" w:hAnsi="Arial" w:cs="Arial"/>
                <w:bCs/>
                <w:szCs w:val="24"/>
              </w:rPr>
            </w:pPr>
          </w:p>
          <w:p w14:paraId="34653893" w14:textId="77777777" w:rsidR="00480F54" w:rsidRDefault="00480F54" w:rsidP="00416BFF">
            <w:pPr>
              <w:rPr>
                <w:rFonts w:ascii="Arial" w:hAnsi="Arial" w:cs="Arial"/>
                <w:bCs/>
                <w:szCs w:val="24"/>
              </w:rPr>
            </w:pPr>
          </w:p>
          <w:p w14:paraId="466C7A10" w14:textId="77777777" w:rsidR="00480F54" w:rsidRDefault="00480F54" w:rsidP="00416BFF">
            <w:pPr>
              <w:rPr>
                <w:rFonts w:ascii="Arial" w:hAnsi="Arial" w:cs="Arial"/>
                <w:bCs/>
                <w:szCs w:val="24"/>
              </w:rPr>
            </w:pPr>
          </w:p>
          <w:p w14:paraId="19E5C9BD" w14:textId="77777777" w:rsidR="00480F54" w:rsidRDefault="00480F54" w:rsidP="00416BFF">
            <w:pPr>
              <w:rPr>
                <w:rFonts w:ascii="Arial" w:hAnsi="Arial" w:cs="Arial"/>
                <w:bCs/>
                <w:szCs w:val="24"/>
              </w:rPr>
            </w:pPr>
          </w:p>
          <w:p w14:paraId="3122892C" w14:textId="6313E379" w:rsidR="00480F54" w:rsidRPr="00E0234D" w:rsidRDefault="00480F54" w:rsidP="00416BFF">
            <w:pPr>
              <w:rPr>
                <w:rFonts w:ascii="Arial" w:hAnsi="Arial" w:cs="Arial"/>
                <w:bCs/>
                <w:szCs w:val="24"/>
              </w:rPr>
            </w:pPr>
          </w:p>
        </w:tc>
        <w:tc>
          <w:tcPr>
            <w:tcW w:w="8646" w:type="dxa"/>
          </w:tcPr>
          <w:p w14:paraId="355188C4" w14:textId="5F25F99A" w:rsidR="00E0234D" w:rsidRDefault="00480F54" w:rsidP="00474274">
            <w:pPr>
              <w:jc w:val="both"/>
              <w:rPr>
                <w:rFonts w:ascii="Arial" w:hAnsi="Arial" w:cs="Arial"/>
                <w:bCs/>
                <w:szCs w:val="24"/>
              </w:rPr>
            </w:pPr>
            <w:r>
              <w:rPr>
                <w:rFonts w:ascii="Arial" w:hAnsi="Arial" w:cs="Arial"/>
                <w:bCs/>
                <w:szCs w:val="24"/>
              </w:rPr>
              <w:t xml:space="preserve">In considering the above, the </w:t>
            </w:r>
            <w:r w:rsidR="005F5F56" w:rsidRPr="00E0234D">
              <w:rPr>
                <w:rFonts w:ascii="Arial" w:hAnsi="Arial" w:cs="Arial"/>
                <w:bCs/>
                <w:szCs w:val="24"/>
              </w:rPr>
              <w:t>main reasons for these changes are:</w:t>
            </w:r>
          </w:p>
          <w:p w14:paraId="0DAF38E1" w14:textId="77777777" w:rsidR="00D255F5" w:rsidRDefault="00D255F5" w:rsidP="00474274">
            <w:pPr>
              <w:jc w:val="both"/>
              <w:rPr>
                <w:rFonts w:ascii="Arial" w:hAnsi="Arial" w:cs="Arial"/>
                <w:bCs/>
                <w:szCs w:val="24"/>
              </w:rPr>
            </w:pPr>
          </w:p>
          <w:p w14:paraId="72470C23" w14:textId="7074999C" w:rsidR="005F5F56" w:rsidRDefault="005F5F56" w:rsidP="007A3EF0">
            <w:pPr>
              <w:pStyle w:val="ListParagraph"/>
              <w:numPr>
                <w:ilvl w:val="0"/>
                <w:numId w:val="8"/>
              </w:numPr>
              <w:spacing w:line="240" w:lineRule="auto"/>
              <w:ind w:left="353" w:hanging="142"/>
              <w:jc w:val="both"/>
              <w:rPr>
                <w:rFonts w:ascii="Arial" w:hAnsi="Arial" w:cs="Arial"/>
                <w:bCs/>
                <w:sz w:val="24"/>
                <w:szCs w:val="24"/>
              </w:rPr>
            </w:pPr>
            <w:r w:rsidRPr="00A72F95">
              <w:rPr>
                <w:rFonts w:ascii="Arial" w:hAnsi="Arial" w:cs="Arial"/>
                <w:bCs/>
                <w:sz w:val="24"/>
                <w:szCs w:val="24"/>
              </w:rPr>
              <w:t>the provision of contracts to workers carrying out fixed</w:t>
            </w:r>
            <w:r w:rsidR="0083275F">
              <w:rPr>
                <w:rFonts w:ascii="Arial" w:hAnsi="Arial" w:cs="Arial"/>
                <w:bCs/>
                <w:sz w:val="24"/>
                <w:szCs w:val="24"/>
              </w:rPr>
              <w:t xml:space="preserve"> </w:t>
            </w:r>
            <w:r w:rsidRPr="00A72F95">
              <w:rPr>
                <w:rFonts w:ascii="Arial" w:hAnsi="Arial" w:cs="Arial"/>
                <w:bCs/>
                <w:sz w:val="24"/>
                <w:szCs w:val="24"/>
              </w:rPr>
              <w:t>term</w:t>
            </w:r>
            <w:r w:rsidR="0083275F">
              <w:rPr>
                <w:rFonts w:ascii="Arial" w:hAnsi="Arial" w:cs="Arial"/>
                <w:bCs/>
                <w:sz w:val="24"/>
                <w:szCs w:val="24"/>
              </w:rPr>
              <w:t>, grant funded</w:t>
            </w:r>
            <w:r w:rsidRPr="00A72F95">
              <w:rPr>
                <w:rFonts w:ascii="Arial" w:hAnsi="Arial" w:cs="Arial"/>
                <w:bCs/>
                <w:sz w:val="24"/>
                <w:szCs w:val="24"/>
              </w:rPr>
              <w:t xml:space="preserve"> projects as part of the recovery programme, </w:t>
            </w:r>
            <w:r w:rsidR="0083275F">
              <w:rPr>
                <w:rFonts w:ascii="Arial" w:hAnsi="Arial" w:cs="Arial"/>
                <w:bCs/>
                <w:sz w:val="24"/>
                <w:szCs w:val="24"/>
              </w:rPr>
              <w:t>primarily in</w:t>
            </w:r>
            <w:r w:rsidRPr="00A72F95">
              <w:rPr>
                <w:rFonts w:ascii="Arial" w:hAnsi="Arial" w:cs="Arial"/>
                <w:bCs/>
                <w:sz w:val="24"/>
                <w:szCs w:val="24"/>
              </w:rPr>
              <w:t xml:space="preserve"> Youth Work</w:t>
            </w:r>
            <w:r w:rsidR="00323084">
              <w:rPr>
                <w:rFonts w:ascii="Arial" w:hAnsi="Arial" w:cs="Arial"/>
                <w:bCs/>
                <w:sz w:val="24"/>
                <w:szCs w:val="24"/>
              </w:rPr>
              <w:t xml:space="preserve"> and Adult Learning</w:t>
            </w:r>
            <w:r w:rsidRPr="00A72F95">
              <w:rPr>
                <w:rFonts w:ascii="Arial" w:hAnsi="Arial" w:cs="Arial"/>
                <w:bCs/>
                <w:sz w:val="24"/>
                <w:szCs w:val="24"/>
              </w:rPr>
              <w:t>;</w:t>
            </w:r>
            <w:r w:rsidR="00323084">
              <w:rPr>
                <w:rFonts w:ascii="Arial" w:hAnsi="Arial" w:cs="Arial"/>
                <w:bCs/>
                <w:sz w:val="24"/>
                <w:szCs w:val="24"/>
              </w:rPr>
              <w:t xml:space="preserve"> and</w:t>
            </w:r>
          </w:p>
          <w:p w14:paraId="14F532A1" w14:textId="4E1EFF6F" w:rsidR="00480F54" w:rsidRPr="00323084" w:rsidRDefault="00323084" w:rsidP="00323084">
            <w:pPr>
              <w:pStyle w:val="ListParagraph"/>
              <w:numPr>
                <w:ilvl w:val="0"/>
                <w:numId w:val="8"/>
              </w:numPr>
              <w:spacing w:line="240" w:lineRule="auto"/>
              <w:ind w:left="353" w:hanging="142"/>
              <w:jc w:val="both"/>
              <w:rPr>
                <w:rFonts w:ascii="Arial" w:hAnsi="Arial" w:cs="Arial"/>
                <w:bCs/>
                <w:sz w:val="24"/>
                <w:szCs w:val="24"/>
              </w:rPr>
            </w:pPr>
            <w:r>
              <w:rPr>
                <w:rFonts w:ascii="Arial" w:hAnsi="Arial" w:cs="Arial"/>
                <w:bCs/>
                <w:sz w:val="24"/>
                <w:szCs w:val="24"/>
              </w:rPr>
              <w:t xml:space="preserve">the creation of new posts in Catering, Health &amp; Wellbeing, Adult Learning </w:t>
            </w:r>
            <w:r w:rsidRPr="00887F5A">
              <w:rPr>
                <w:rFonts w:ascii="Arial" w:hAnsi="Arial" w:cs="Arial"/>
                <w:bCs/>
                <w:sz w:val="24"/>
                <w:szCs w:val="24"/>
              </w:rPr>
              <w:t>and Leisure.</w:t>
            </w:r>
          </w:p>
        </w:tc>
      </w:tr>
      <w:tr w:rsidR="00A67565" w:rsidRPr="007214D1" w14:paraId="19E1EBC1" w14:textId="77777777" w:rsidTr="001843F6">
        <w:tc>
          <w:tcPr>
            <w:tcW w:w="993" w:type="dxa"/>
          </w:tcPr>
          <w:p w14:paraId="1D87C153" w14:textId="397A2FB3" w:rsidR="00A67565" w:rsidRPr="00C8333C" w:rsidRDefault="00A67565" w:rsidP="00416BFF">
            <w:pPr>
              <w:rPr>
                <w:rFonts w:ascii="Arial" w:hAnsi="Arial" w:cs="Arial"/>
                <w:szCs w:val="24"/>
              </w:rPr>
            </w:pPr>
            <w:r>
              <w:rPr>
                <w:rFonts w:ascii="Arial" w:hAnsi="Arial" w:cs="Arial"/>
                <w:szCs w:val="24"/>
              </w:rPr>
              <w:t>3.1.4</w:t>
            </w:r>
          </w:p>
        </w:tc>
        <w:tc>
          <w:tcPr>
            <w:tcW w:w="8646" w:type="dxa"/>
          </w:tcPr>
          <w:p w14:paraId="783BF578" w14:textId="09A21E5E" w:rsidR="00A67565" w:rsidRPr="00480F54" w:rsidRDefault="00A67565" w:rsidP="00A67565">
            <w:pPr>
              <w:jc w:val="both"/>
              <w:rPr>
                <w:rFonts w:ascii="Arial" w:hAnsi="Arial" w:cs="Arial"/>
                <w:bCs/>
                <w:szCs w:val="24"/>
              </w:rPr>
            </w:pPr>
            <w:r w:rsidRPr="00C077B3">
              <w:rPr>
                <w:rFonts w:ascii="Arial" w:hAnsi="Arial" w:cs="Arial"/>
                <w:bCs/>
                <w:szCs w:val="24"/>
              </w:rPr>
              <w:t xml:space="preserve">Directors are reminded of the Charity’s partnership commitment with the Unions </w:t>
            </w:r>
            <w:r w:rsidR="007A70E5">
              <w:rPr>
                <w:rFonts w:ascii="Arial" w:hAnsi="Arial" w:cs="Arial"/>
                <w:bCs/>
                <w:szCs w:val="24"/>
              </w:rPr>
              <w:t xml:space="preserve">whereby all posts will be peer-reviewed by the </w:t>
            </w:r>
            <w:r w:rsidRPr="00C077B3">
              <w:rPr>
                <w:rFonts w:ascii="Arial" w:hAnsi="Arial" w:cs="Arial"/>
                <w:bCs/>
                <w:szCs w:val="24"/>
              </w:rPr>
              <w:t xml:space="preserve">Status Review Group creating </w:t>
            </w:r>
            <w:r w:rsidR="007A70E5">
              <w:rPr>
                <w:rFonts w:ascii="Arial" w:hAnsi="Arial" w:cs="Arial"/>
                <w:bCs/>
                <w:szCs w:val="24"/>
              </w:rPr>
              <w:t xml:space="preserve">new </w:t>
            </w:r>
            <w:r w:rsidRPr="00C077B3">
              <w:rPr>
                <w:rFonts w:ascii="Arial" w:hAnsi="Arial" w:cs="Arial"/>
                <w:bCs/>
                <w:szCs w:val="24"/>
              </w:rPr>
              <w:t xml:space="preserve">employee contracts </w:t>
            </w:r>
            <w:r w:rsidR="007A70E5">
              <w:rPr>
                <w:rFonts w:ascii="Arial" w:hAnsi="Arial" w:cs="Arial"/>
                <w:bCs/>
                <w:szCs w:val="24"/>
              </w:rPr>
              <w:t>where necessary</w:t>
            </w:r>
            <w:r w:rsidRPr="00C077B3">
              <w:rPr>
                <w:rFonts w:ascii="Arial" w:hAnsi="Arial" w:cs="Arial"/>
                <w:bCs/>
                <w:szCs w:val="24"/>
              </w:rPr>
              <w:t>.</w:t>
            </w:r>
          </w:p>
          <w:p w14:paraId="7C1056E1" w14:textId="77777777" w:rsidR="00A67565" w:rsidRDefault="00A67565" w:rsidP="00C8333C">
            <w:pPr>
              <w:jc w:val="both"/>
              <w:rPr>
                <w:rFonts w:ascii="Arial" w:hAnsi="Arial" w:cs="Arial"/>
                <w:u w:val="single"/>
              </w:rPr>
            </w:pPr>
          </w:p>
        </w:tc>
      </w:tr>
      <w:tr w:rsidR="00C8333C" w:rsidRPr="007214D1" w14:paraId="5AC5D16D" w14:textId="77777777" w:rsidTr="001843F6">
        <w:tc>
          <w:tcPr>
            <w:tcW w:w="993" w:type="dxa"/>
          </w:tcPr>
          <w:p w14:paraId="1412B267" w14:textId="3F086700" w:rsidR="00C8333C" w:rsidRPr="00C8333C" w:rsidRDefault="00C8333C" w:rsidP="00416BFF">
            <w:pPr>
              <w:rPr>
                <w:rFonts w:ascii="Arial" w:hAnsi="Arial" w:cs="Arial"/>
                <w:szCs w:val="24"/>
              </w:rPr>
            </w:pPr>
            <w:r w:rsidRPr="00C8333C">
              <w:rPr>
                <w:rFonts w:ascii="Arial" w:hAnsi="Arial" w:cs="Arial"/>
                <w:szCs w:val="24"/>
              </w:rPr>
              <w:t>3.2</w:t>
            </w:r>
          </w:p>
        </w:tc>
        <w:tc>
          <w:tcPr>
            <w:tcW w:w="8646" w:type="dxa"/>
          </w:tcPr>
          <w:p w14:paraId="2C52D54A" w14:textId="469A521F" w:rsidR="00C8333C" w:rsidRPr="00775EFE" w:rsidRDefault="00C8333C" w:rsidP="00C8333C">
            <w:pPr>
              <w:jc w:val="both"/>
              <w:rPr>
                <w:rFonts w:ascii="Arial" w:hAnsi="Arial" w:cs="Arial"/>
                <w:u w:val="single"/>
              </w:rPr>
            </w:pPr>
            <w:r w:rsidRPr="00775EFE">
              <w:rPr>
                <w:rFonts w:ascii="Arial" w:hAnsi="Arial" w:cs="Arial"/>
                <w:u w:val="single"/>
              </w:rPr>
              <w:t xml:space="preserve">Attendance </w:t>
            </w:r>
            <w:r w:rsidR="00775EFE" w:rsidRPr="00775EFE">
              <w:rPr>
                <w:rFonts w:ascii="Arial" w:hAnsi="Arial" w:cs="Arial"/>
                <w:u w:val="single"/>
              </w:rPr>
              <w:t>M</w:t>
            </w:r>
            <w:r w:rsidRPr="00775EFE">
              <w:rPr>
                <w:rFonts w:ascii="Arial" w:hAnsi="Arial" w:cs="Arial"/>
                <w:u w:val="single"/>
              </w:rPr>
              <w:t>anagement</w:t>
            </w:r>
          </w:p>
          <w:p w14:paraId="00CD3062" w14:textId="77777777" w:rsidR="00C8333C" w:rsidRDefault="00C8333C" w:rsidP="00474274">
            <w:pPr>
              <w:jc w:val="both"/>
              <w:rPr>
                <w:rFonts w:ascii="Arial" w:hAnsi="Arial" w:cs="Arial"/>
                <w:b/>
                <w:szCs w:val="24"/>
              </w:rPr>
            </w:pPr>
          </w:p>
        </w:tc>
      </w:tr>
      <w:tr w:rsidR="005F296B" w:rsidRPr="007214D1" w14:paraId="7685752D" w14:textId="77777777" w:rsidTr="001843F6">
        <w:tc>
          <w:tcPr>
            <w:tcW w:w="993" w:type="dxa"/>
          </w:tcPr>
          <w:p w14:paraId="72003AC8" w14:textId="77777777" w:rsidR="005F296B" w:rsidRPr="00C8333C" w:rsidRDefault="005F296B" w:rsidP="00416BFF">
            <w:pPr>
              <w:rPr>
                <w:rFonts w:ascii="Arial" w:hAnsi="Arial" w:cs="Arial"/>
                <w:szCs w:val="24"/>
              </w:rPr>
            </w:pPr>
            <w:r>
              <w:rPr>
                <w:rFonts w:ascii="Arial" w:hAnsi="Arial" w:cs="Arial"/>
                <w:szCs w:val="24"/>
              </w:rPr>
              <w:t>3.2.1</w:t>
            </w:r>
          </w:p>
        </w:tc>
        <w:tc>
          <w:tcPr>
            <w:tcW w:w="8646" w:type="dxa"/>
          </w:tcPr>
          <w:p w14:paraId="0DDBFD73" w14:textId="1F10E236" w:rsidR="00DF462B" w:rsidRDefault="002E0015" w:rsidP="00DF462B">
            <w:pPr>
              <w:jc w:val="both"/>
              <w:rPr>
                <w:rFonts w:ascii="Arial" w:eastAsia="Calibri" w:hAnsi="Arial" w:cs="Arial"/>
                <w:szCs w:val="24"/>
                <w:lang w:eastAsia="en-US"/>
              </w:rPr>
            </w:pPr>
            <w:r>
              <w:rPr>
                <w:rFonts w:ascii="Arial" w:eastAsia="Calibri" w:hAnsi="Arial" w:cs="Arial"/>
                <w:szCs w:val="24"/>
                <w:lang w:eastAsia="en-US"/>
              </w:rPr>
              <w:t>R</w:t>
            </w:r>
            <w:r w:rsidR="00DF462B" w:rsidRPr="009C1F2A">
              <w:rPr>
                <w:rFonts w:ascii="Arial" w:eastAsia="Calibri" w:hAnsi="Arial" w:cs="Arial"/>
                <w:szCs w:val="24"/>
                <w:lang w:eastAsia="en-US"/>
              </w:rPr>
              <w:t>eports show absence levels split between</w:t>
            </w:r>
            <w:r w:rsidR="003B16B6">
              <w:rPr>
                <w:rFonts w:ascii="Arial" w:eastAsia="Calibri" w:hAnsi="Arial" w:cs="Arial"/>
                <w:szCs w:val="24"/>
                <w:lang w:eastAsia="en-US"/>
              </w:rPr>
              <w:t xml:space="preserve"> short-term absence (</w:t>
            </w:r>
            <w:r w:rsidR="00EA0200">
              <w:rPr>
                <w:rFonts w:ascii="Arial" w:eastAsia="Calibri" w:hAnsi="Arial" w:cs="Arial"/>
                <w:szCs w:val="24"/>
                <w:lang w:eastAsia="en-US"/>
              </w:rPr>
              <w:t>˂</w:t>
            </w:r>
            <w:r w:rsidR="003B16B6" w:rsidRPr="009C1F2A">
              <w:rPr>
                <w:rFonts w:ascii="Arial" w:eastAsia="Calibri" w:hAnsi="Arial" w:cs="Arial"/>
                <w:szCs w:val="24"/>
                <w:lang w:eastAsia="en-US"/>
              </w:rPr>
              <w:t>10</w:t>
            </w:r>
            <w:r w:rsidR="003B16B6">
              <w:rPr>
                <w:rFonts w:ascii="Arial" w:eastAsia="Calibri" w:hAnsi="Arial" w:cs="Arial"/>
                <w:szCs w:val="24"/>
                <w:lang w:eastAsia="en-US"/>
              </w:rPr>
              <w:t> </w:t>
            </w:r>
            <w:r w:rsidR="003B16B6" w:rsidRPr="009C1F2A">
              <w:rPr>
                <w:rFonts w:ascii="Arial" w:eastAsia="Calibri" w:hAnsi="Arial" w:cs="Arial"/>
                <w:szCs w:val="24"/>
                <w:lang w:eastAsia="en-US"/>
              </w:rPr>
              <w:t>consecutive working days)</w:t>
            </w:r>
            <w:r w:rsidR="003B16B6">
              <w:rPr>
                <w:rFonts w:ascii="Arial" w:eastAsia="Calibri" w:hAnsi="Arial" w:cs="Arial"/>
                <w:szCs w:val="24"/>
                <w:lang w:eastAsia="en-US"/>
              </w:rPr>
              <w:t xml:space="preserve"> and</w:t>
            </w:r>
            <w:r w:rsidR="00DF462B" w:rsidRPr="009C1F2A">
              <w:rPr>
                <w:rFonts w:ascii="Arial" w:eastAsia="Calibri" w:hAnsi="Arial" w:cs="Arial"/>
                <w:szCs w:val="24"/>
                <w:lang w:eastAsia="en-US"/>
              </w:rPr>
              <w:t xml:space="preserve"> long-term absence (&gt;10 consecutive working days)</w:t>
            </w:r>
            <w:r w:rsidR="00DF462B">
              <w:rPr>
                <w:rFonts w:ascii="Arial" w:eastAsia="Calibri" w:hAnsi="Arial" w:cs="Arial"/>
                <w:szCs w:val="24"/>
                <w:lang w:eastAsia="en-US"/>
              </w:rPr>
              <w:t>.</w:t>
            </w:r>
          </w:p>
          <w:p w14:paraId="4B96E2BE" w14:textId="77777777" w:rsidR="005F296B" w:rsidRDefault="005F296B" w:rsidP="002E0015">
            <w:pPr>
              <w:jc w:val="both"/>
              <w:rPr>
                <w:rFonts w:ascii="Arial" w:hAnsi="Arial" w:cs="Arial"/>
                <w:u w:val="single"/>
              </w:rPr>
            </w:pPr>
          </w:p>
        </w:tc>
      </w:tr>
      <w:tr w:rsidR="00775EFE" w:rsidRPr="007214D1" w14:paraId="556B9AC6" w14:textId="77777777" w:rsidTr="001843F6">
        <w:tc>
          <w:tcPr>
            <w:tcW w:w="993" w:type="dxa"/>
          </w:tcPr>
          <w:p w14:paraId="7D117D05" w14:textId="49246895" w:rsidR="00775EFE" w:rsidRDefault="00775EFE" w:rsidP="00416BFF">
            <w:pPr>
              <w:rPr>
                <w:rFonts w:ascii="Arial" w:hAnsi="Arial" w:cs="Arial"/>
                <w:szCs w:val="24"/>
              </w:rPr>
            </w:pPr>
            <w:r>
              <w:rPr>
                <w:rFonts w:ascii="Arial" w:hAnsi="Arial" w:cs="Arial"/>
                <w:szCs w:val="24"/>
              </w:rPr>
              <w:t>3.2.2</w:t>
            </w:r>
          </w:p>
        </w:tc>
        <w:tc>
          <w:tcPr>
            <w:tcW w:w="8646" w:type="dxa"/>
          </w:tcPr>
          <w:p w14:paraId="144D8FAB" w14:textId="0A2211B9" w:rsidR="00775EFE" w:rsidRDefault="00775EFE" w:rsidP="00775EFE">
            <w:pPr>
              <w:jc w:val="both"/>
              <w:rPr>
                <w:rFonts w:ascii="Arial" w:eastAsia="Calibri" w:hAnsi="Arial" w:cs="Arial"/>
                <w:szCs w:val="24"/>
                <w:lang w:eastAsia="en-US"/>
              </w:rPr>
            </w:pPr>
            <w:r>
              <w:rPr>
                <w:rFonts w:ascii="Arial" w:eastAsia="Calibri" w:hAnsi="Arial" w:cs="Arial"/>
                <w:szCs w:val="24"/>
                <w:lang w:eastAsia="en-US"/>
              </w:rPr>
              <w:t xml:space="preserve">The short-term absence rate % up to the end of </w:t>
            </w:r>
            <w:r w:rsidRPr="00142251">
              <w:rPr>
                <w:rFonts w:ascii="Arial" w:eastAsia="Calibri" w:hAnsi="Arial" w:cs="Arial"/>
                <w:szCs w:val="24"/>
                <w:lang w:eastAsia="en-US"/>
              </w:rPr>
              <w:t xml:space="preserve">Quarter </w:t>
            </w:r>
            <w:r>
              <w:rPr>
                <w:rFonts w:ascii="Arial" w:eastAsia="Calibri" w:hAnsi="Arial" w:cs="Arial"/>
                <w:szCs w:val="24"/>
                <w:lang w:eastAsia="en-US"/>
              </w:rPr>
              <w:t>2</w:t>
            </w:r>
            <w:r w:rsidRPr="00142251">
              <w:rPr>
                <w:rFonts w:ascii="Arial" w:eastAsia="Calibri" w:hAnsi="Arial" w:cs="Arial"/>
                <w:szCs w:val="24"/>
                <w:lang w:eastAsia="en-US"/>
              </w:rPr>
              <w:t xml:space="preserve"> </w:t>
            </w:r>
            <w:r w:rsidR="00E23613">
              <w:rPr>
                <w:rFonts w:ascii="Arial" w:eastAsia="Calibri" w:hAnsi="Arial" w:cs="Arial"/>
                <w:szCs w:val="24"/>
                <w:lang w:eastAsia="en-US"/>
              </w:rPr>
              <w:t>was</w:t>
            </w:r>
            <w:r>
              <w:rPr>
                <w:rFonts w:ascii="Arial" w:eastAsia="Calibri" w:hAnsi="Arial" w:cs="Arial"/>
                <w:szCs w:val="24"/>
                <w:lang w:eastAsia="en-US"/>
              </w:rPr>
              <w:t xml:space="preserve"> as follows:</w:t>
            </w:r>
          </w:p>
          <w:p w14:paraId="1521E6FC" w14:textId="50A7173B" w:rsidR="00775EFE" w:rsidRDefault="00775EFE" w:rsidP="00775EFE">
            <w:pPr>
              <w:jc w:val="both"/>
              <w:rPr>
                <w:rFonts w:ascii="Arial" w:eastAsia="Calibri" w:hAnsi="Arial" w:cs="Arial"/>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1"/>
              <w:gridCol w:w="1741"/>
              <w:gridCol w:w="1740"/>
              <w:gridCol w:w="1740"/>
              <w:gridCol w:w="1738"/>
            </w:tblGrid>
            <w:tr w:rsidR="00775EFE" w:rsidRPr="009C1F2A" w14:paraId="0FBD35EE" w14:textId="77777777" w:rsidTr="001843F6">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627DD0B9" w14:textId="77777777" w:rsidR="00775EFE" w:rsidRPr="009C1F2A" w:rsidRDefault="00775EFE" w:rsidP="00775EFE">
                  <w:pPr>
                    <w:spacing w:line="276" w:lineRule="auto"/>
                    <w:jc w:val="center"/>
                    <w:rPr>
                      <w:rFonts w:ascii="Arial" w:eastAsia="Calibri" w:hAnsi="Arial" w:cs="Arial"/>
                      <w:b/>
                      <w:bCs/>
                      <w:szCs w:val="24"/>
                    </w:rPr>
                  </w:pPr>
                  <w:r>
                    <w:rPr>
                      <w:rFonts w:ascii="Arial" w:eastAsia="Calibri" w:hAnsi="Arial" w:cs="Arial"/>
                      <w:b/>
                      <w:bCs/>
                      <w:szCs w:val="24"/>
                    </w:rPr>
                    <w:t>SHORT-TERM ABSENCE RATES</w:t>
                  </w:r>
                </w:p>
              </w:tc>
            </w:tr>
            <w:tr w:rsidR="00775EFE" w:rsidRPr="009C1F2A" w14:paraId="662A36F4" w14:textId="77777777" w:rsidTr="001843F6">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68CAB470" w14:textId="77777777" w:rsidR="00775EFE" w:rsidRDefault="00775EFE" w:rsidP="00775EFE">
                  <w:pPr>
                    <w:spacing w:line="276" w:lineRule="auto"/>
                    <w:jc w:val="center"/>
                    <w:rPr>
                      <w:rFonts w:ascii="Arial" w:eastAsia="Calibri" w:hAnsi="Arial" w:cs="Arial"/>
                      <w:b/>
                      <w:bCs/>
                      <w:szCs w:val="24"/>
                    </w:rPr>
                  </w:pPr>
                </w:p>
                <w:p w14:paraId="437929BE" w14:textId="77777777" w:rsidR="00775EFE" w:rsidRPr="009C1F2A" w:rsidRDefault="00775EFE" w:rsidP="00775EFE">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A433DEF" w14:textId="77777777" w:rsidR="00775EFE" w:rsidRPr="009C1F2A" w:rsidRDefault="00775EFE" w:rsidP="00775EFE">
                  <w:pPr>
                    <w:spacing w:line="276" w:lineRule="auto"/>
                    <w:jc w:val="center"/>
                    <w:rPr>
                      <w:rFonts w:ascii="Arial" w:eastAsia="Calibri" w:hAnsi="Arial" w:cs="Arial"/>
                      <w:b/>
                      <w:bCs/>
                      <w:szCs w:val="24"/>
                    </w:rPr>
                  </w:pPr>
                </w:p>
                <w:p w14:paraId="20ABC07C" w14:textId="77777777" w:rsidR="00775EFE" w:rsidRPr="009C1F2A" w:rsidRDefault="00775EFE" w:rsidP="00775EFE">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14:paraId="78041389" w14:textId="77777777" w:rsidR="00775EFE" w:rsidRDefault="00775EFE" w:rsidP="00775EFE">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Apr</w:t>
                  </w:r>
                  <w:r>
                    <w:rPr>
                      <w:rFonts w:ascii="Arial" w:eastAsia="Calibri" w:hAnsi="Arial" w:cs="Arial"/>
                      <w:b/>
                      <w:bCs/>
                      <w:szCs w:val="24"/>
                    </w:rPr>
                    <w:t>–</w:t>
                  </w:r>
                  <w:r w:rsidRPr="009C1F2A">
                    <w:rPr>
                      <w:rFonts w:ascii="Arial" w:eastAsia="Calibri" w:hAnsi="Arial" w:cs="Arial"/>
                      <w:b/>
                      <w:bCs/>
                      <w:szCs w:val="24"/>
                    </w:rPr>
                    <w:t>Jun</w:t>
                  </w:r>
                  <w:r>
                    <w:rPr>
                      <w:rFonts w:ascii="Arial" w:eastAsia="Calibri" w:hAnsi="Arial" w:cs="Arial"/>
                      <w:b/>
                      <w:bCs/>
                      <w:szCs w:val="24"/>
                    </w:rPr>
                    <w:t>)</w:t>
                  </w:r>
                </w:p>
                <w:p w14:paraId="4F6E5B57" w14:textId="77777777" w:rsidR="00775EFE" w:rsidRPr="009C1F2A" w:rsidRDefault="00775EFE" w:rsidP="00775EFE">
                  <w:pPr>
                    <w:spacing w:line="276" w:lineRule="auto"/>
                    <w:jc w:val="center"/>
                    <w:rPr>
                      <w:rFonts w:ascii="Arial" w:eastAsia="Calibri" w:hAnsi="Arial" w:cs="Arial"/>
                      <w:b/>
                      <w:bCs/>
                      <w:szCs w:val="24"/>
                    </w:rPr>
                  </w:pP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57B2FA16" w14:textId="77777777" w:rsidR="00775EFE" w:rsidRPr="009C1F2A" w:rsidRDefault="00775EFE" w:rsidP="00775EFE">
                  <w:pPr>
                    <w:spacing w:line="276" w:lineRule="auto"/>
                    <w:jc w:val="center"/>
                    <w:rPr>
                      <w:rFonts w:ascii="Arial" w:eastAsia="Calibri" w:hAnsi="Arial" w:cs="Arial"/>
                      <w:b/>
                      <w:bCs/>
                      <w:szCs w:val="24"/>
                    </w:rPr>
                  </w:pPr>
                </w:p>
                <w:p w14:paraId="083103E6" w14:textId="77777777" w:rsidR="00775EFE" w:rsidRPr="009C1F2A" w:rsidRDefault="00775EFE" w:rsidP="00775EFE">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14:paraId="5B6F433A" w14:textId="77777777" w:rsidR="00775EFE" w:rsidRDefault="00775EFE" w:rsidP="00775EFE">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Jul</w:t>
                  </w:r>
                  <w:r>
                    <w:rPr>
                      <w:rFonts w:ascii="Arial" w:eastAsia="Calibri" w:hAnsi="Arial" w:cs="Arial"/>
                      <w:b/>
                      <w:bCs/>
                      <w:szCs w:val="24"/>
                    </w:rPr>
                    <w:t>–</w:t>
                  </w:r>
                  <w:r w:rsidRPr="009C1F2A">
                    <w:rPr>
                      <w:rFonts w:ascii="Arial" w:eastAsia="Calibri" w:hAnsi="Arial" w:cs="Arial"/>
                      <w:b/>
                      <w:bCs/>
                      <w:szCs w:val="24"/>
                    </w:rPr>
                    <w:t>Sep</w:t>
                  </w:r>
                  <w:r>
                    <w:rPr>
                      <w:rFonts w:ascii="Arial" w:eastAsia="Calibri" w:hAnsi="Arial" w:cs="Arial"/>
                      <w:b/>
                      <w:bCs/>
                      <w:szCs w:val="24"/>
                    </w:rPr>
                    <w:t>)</w:t>
                  </w:r>
                </w:p>
                <w:p w14:paraId="5672FC82" w14:textId="77777777" w:rsidR="00775EFE" w:rsidRPr="009C1F2A" w:rsidRDefault="00775EFE" w:rsidP="00775EFE">
                  <w:pPr>
                    <w:spacing w:line="276" w:lineRule="auto"/>
                    <w:jc w:val="center"/>
                    <w:rPr>
                      <w:rFonts w:ascii="Arial" w:eastAsia="Calibri" w:hAnsi="Arial" w:cs="Arial"/>
                      <w:b/>
                      <w:bCs/>
                      <w:szCs w:val="24"/>
                    </w:rPr>
                  </w:pP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44DEB69" w14:textId="77777777" w:rsidR="00775EFE" w:rsidRPr="009C1F2A" w:rsidRDefault="00775EFE" w:rsidP="00775EFE">
                  <w:pPr>
                    <w:spacing w:line="276" w:lineRule="auto"/>
                    <w:jc w:val="center"/>
                    <w:rPr>
                      <w:rFonts w:ascii="Arial" w:eastAsia="Calibri" w:hAnsi="Arial" w:cs="Arial"/>
                      <w:b/>
                      <w:bCs/>
                      <w:szCs w:val="24"/>
                    </w:rPr>
                  </w:pPr>
                </w:p>
                <w:p w14:paraId="0C4CC901" w14:textId="77777777" w:rsidR="00775EFE" w:rsidRPr="009C1F2A" w:rsidRDefault="00775EFE" w:rsidP="00775EFE">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14:paraId="78C7E521" w14:textId="77777777" w:rsidR="00775EFE" w:rsidRDefault="00775EFE" w:rsidP="00775EFE">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Oct</w:t>
                  </w:r>
                  <w:r>
                    <w:rPr>
                      <w:rFonts w:ascii="Arial" w:eastAsia="Calibri" w:hAnsi="Arial" w:cs="Arial"/>
                      <w:b/>
                      <w:bCs/>
                      <w:szCs w:val="24"/>
                    </w:rPr>
                    <w:t>–</w:t>
                  </w:r>
                  <w:r w:rsidRPr="009C1F2A">
                    <w:rPr>
                      <w:rFonts w:ascii="Arial" w:eastAsia="Calibri" w:hAnsi="Arial" w:cs="Arial"/>
                      <w:b/>
                      <w:bCs/>
                      <w:szCs w:val="24"/>
                    </w:rPr>
                    <w:t>Dec</w:t>
                  </w:r>
                  <w:r>
                    <w:rPr>
                      <w:rFonts w:ascii="Arial" w:eastAsia="Calibri" w:hAnsi="Arial" w:cs="Arial"/>
                      <w:b/>
                      <w:bCs/>
                      <w:szCs w:val="24"/>
                    </w:rPr>
                    <w:t>)</w:t>
                  </w:r>
                </w:p>
                <w:p w14:paraId="27AE24EA" w14:textId="77777777" w:rsidR="00775EFE" w:rsidRPr="009C1F2A" w:rsidRDefault="00775EFE" w:rsidP="00775EFE">
                  <w:pPr>
                    <w:spacing w:line="276" w:lineRule="auto"/>
                    <w:jc w:val="center"/>
                    <w:rPr>
                      <w:rFonts w:ascii="Arial" w:eastAsia="Calibri" w:hAnsi="Arial" w:cs="Arial"/>
                      <w:b/>
                      <w:bCs/>
                      <w:szCs w:val="24"/>
                    </w:rPr>
                  </w:pPr>
                  <w:r>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5ECAFDA5" w14:textId="77777777" w:rsidR="00775EFE" w:rsidRPr="009C1F2A" w:rsidRDefault="00775EFE" w:rsidP="00775EFE">
                  <w:pPr>
                    <w:spacing w:line="276" w:lineRule="auto"/>
                    <w:jc w:val="center"/>
                    <w:rPr>
                      <w:rFonts w:ascii="Arial" w:eastAsia="Calibri" w:hAnsi="Arial" w:cs="Arial"/>
                      <w:b/>
                      <w:bCs/>
                      <w:szCs w:val="24"/>
                    </w:rPr>
                  </w:pPr>
                </w:p>
                <w:p w14:paraId="2C719E93" w14:textId="77777777" w:rsidR="00775EFE" w:rsidRPr="009C1F2A" w:rsidRDefault="00775EFE" w:rsidP="00775EFE">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14:paraId="1DDD3C01" w14:textId="77777777" w:rsidR="00775EFE" w:rsidRDefault="00775EFE" w:rsidP="00775EFE">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Jan</w:t>
                  </w:r>
                  <w:r>
                    <w:rPr>
                      <w:rFonts w:ascii="Arial" w:eastAsia="Calibri" w:hAnsi="Arial" w:cs="Arial"/>
                      <w:b/>
                      <w:bCs/>
                      <w:szCs w:val="24"/>
                    </w:rPr>
                    <w:t>–</w:t>
                  </w:r>
                  <w:r w:rsidRPr="009C1F2A">
                    <w:rPr>
                      <w:rFonts w:ascii="Arial" w:eastAsia="Calibri" w:hAnsi="Arial" w:cs="Arial"/>
                      <w:b/>
                      <w:bCs/>
                      <w:szCs w:val="24"/>
                    </w:rPr>
                    <w:t>Mar</w:t>
                  </w:r>
                  <w:r>
                    <w:rPr>
                      <w:rFonts w:ascii="Arial" w:eastAsia="Calibri" w:hAnsi="Arial" w:cs="Arial"/>
                      <w:b/>
                      <w:bCs/>
                      <w:szCs w:val="24"/>
                    </w:rPr>
                    <w:t>)</w:t>
                  </w:r>
                </w:p>
                <w:p w14:paraId="4B53BA98" w14:textId="77777777" w:rsidR="00775EFE" w:rsidRPr="009C1F2A" w:rsidRDefault="00775EFE" w:rsidP="00775EFE">
                  <w:pPr>
                    <w:spacing w:line="276" w:lineRule="auto"/>
                    <w:jc w:val="center"/>
                    <w:rPr>
                      <w:rFonts w:ascii="Arial" w:eastAsia="Calibri" w:hAnsi="Arial" w:cs="Arial"/>
                      <w:b/>
                      <w:bCs/>
                      <w:szCs w:val="24"/>
                    </w:rPr>
                  </w:pPr>
                  <w:r>
                    <w:rPr>
                      <w:rFonts w:ascii="Arial" w:eastAsia="Calibri" w:hAnsi="Arial" w:cs="Arial"/>
                      <w:b/>
                      <w:bCs/>
                      <w:szCs w:val="24"/>
                    </w:rPr>
                    <w:t>%</w:t>
                  </w:r>
                </w:p>
              </w:tc>
            </w:tr>
            <w:tr w:rsidR="00775EFE" w:rsidRPr="009C1F2A" w14:paraId="5C02F6D6" w14:textId="77777777" w:rsidTr="001843F6">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7C8B1165" w14:textId="77777777" w:rsidR="00775EFE" w:rsidRDefault="00775EFE" w:rsidP="00775EFE">
                  <w:pPr>
                    <w:spacing w:line="276" w:lineRule="auto"/>
                    <w:jc w:val="center"/>
                    <w:rPr>
                      <w:rFonts w:ascii="Arial" w:eastAsia="Calibri" w:hAnsi="Arial" w:cs="Arial"/>
                      <w:b/>
                      <w:bCs/>
                      <w:szCs w:val="24"/>
                    </w:rPr>
                  </w:pPr>
                  <w:r>
                    <w:rPr>
                      <w:rFonts w:ascii="Arial" w:eastAsia="Calibri" w:hAnsi="Arial" w:cs="Arial"/>
                      <w:b/>
                      <w:bCs/>
                      <w:szCs w:val="24"/>
                    </w:rPr>
                    <w:t>2019/20</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2738F6" w14:textId="77777777" w:rsidR="00775EFE" w:rsidRDefault="00775EFE" w:rsidP="00775EFE">
                  <w:pPr>
                    <w:spacing w:line="276" w:lineRule="auto"/>
                    <w:jc w:val="center"/>
                    <w:rPr>
                      <w:rFonts w:ascii="Arial" w:eastAsia="Calibri" w:hAnsi="Arial" w:cs="Arial"/>
                      <w:szCs w:val="24"/>
                    </w:rPr>
                  </w:pPr>
                  <w:r>
                    <w:rPr>
                      <w:rFonts w:ascii="Arial" w:eastAsia="Calibri" w:hAnsi="Arial" w:cs="Arial"/>
                      <w:szCs w:val="24"/>
                    </w:rPr>
                    <w:t>0.90</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C13D83" w14:textId="77777777" w:rsidR="00775EFE" w:rsidRDefault="00775EFE" w:rsidP="00775EFE">
                  <w:pPr>
                    <w:spacing w:line="276" w:lineRule="auto"/>
                    <w:jc w:val="center"/>
                    <w:rPr>
                      <w:rFonts w:ascii="Arial" w:eastAsia="Calibri" w:hAnsi="Arial" w:cs="Arial"/>
                      <w:szCs w:val="24"/>
                    </w:rPr>
                  </w:pPr>
                  <w:r>
                    <w:rPr>
                      <w:rFonts w:ascii="Arial" w:eastAsia="Calibri" w:hAnsi="Arial" w:cs="Arial"/>
                      <w:szCs w:val="24"/>
                    </w:rPr>
                    <w:t>1.00</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61A614" w14:textId="77777777" w:rsidR="00775EFE" w:rsidRDefault="00775EFE" w:rsidP="00775EFE">
                  <w:pPr>
                    <w:spacing w:line="276" w:lineRule="auto"/>
                    <w:jc w:val="center"/>
                    <w:rPr>
                      <w:rFonts w:ascii="Arial" w:eastAsia="Calibri" w:hAnsi="Arial" w:cs="Arial"/>
                      <w:szCs w:val="24"/>
                    </w:rPr>
                  </w:pPr>
                  <w:r>
                    <w:rPr>
                      <w:rFonts w:ascii="Arial" w:eastAsia="Calibri" w:hAnsi="Arial" w:cs="Arial"/>
                      <w:szCs w:val="24"/>
                    </w:rPr>
                    <w:t>1.58</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2D1ECA" w14:textId="77777777" w:rsidR="00775EFE" w:rsidRDefault="00775EFE" w:rsidP="00775EFE">
                  <w:pPr>
                    <w:spacing w:line="276" w:lineRule="auto"/>
                    <w:jc w:val="center"/>
                    <w:rPr>
                      <w:rFonts w:ascii="Arial" w:eastAsia="Calibri" w:hAnsi="Arial" w:cs="Arial"/>
                      <w:szCs w:val="24"/>
                    </w:rPr>
                  </w:pPr>
                  <w:r>
                    <w:rPr>
                      <w:rFonts w:ascii="Arial" w:eastAsia="Calibri" w:hAnsi="Arial" w:cs="Arial"/>
                      <w:szCs w:val="24"/>
                    </w:rPr>
                    <w:t>1.33</w:t>
                  </w:r>
                </w:p>
              </w:tc>
            </w:tr>
            <w:tr w:rsidR="00775EFE" w:rsidRPr="009C1F2A" w14:paraId="72B60D5B" w14:textId="77777777" w:rsidTr="001843F6">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78C44635" w14:textId="77777777" w:rsidR="00775EFE" w:rsidRDefault="00775EFE" w:rsidP="00775EFE">
                  <w:pPr>
                    <w:spacing w:line="276" w:lineRule="auto"/>
                    <w:jc w:val="center"/>
                    <w:rPr>
                      <w:rFonts w:ascii="Arial" w:eastAsia="Calibri" w:hAnsi="Arial" w:cs="Arial"/>
                      <w:b/>
                      <w:bCs/>
                      <w:szCs w:val="24"/>
                    </w:rPr>
                  </w:pPr>
                  <w:r>
                    <w:rPr>
                      <w:rFonts w:ascii="Arial" w:eastAsia="Calibri" w:hAnsi="Arial" w:cs="Arial"/>
                      <w:b/>
                      <w:bCs/>
                      <w:szCs w:val="24"/>
                    </w:rPr>
                    <w:t>2020/21</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C6509F" w14:textId="77777777" w:rsidR="00775EFE" w:rsidRDefault="00775EFE" w:rsidP="00775EFE">
                  <w:pPr>
                    <w:spacing w:line="276" w:lineRule="auto"/>
                    <w:jc w:val="center"/>
                    <w:rPr>
                      <w:rFonts w:ascii="Arial" w:eastAsia="Calibri" w:hAnsi="Arial" w:cs="Arial"/>
                      <w:szCs w:val="24"/>
                    </w:rPr>
                  </w:pPr>
                  <w:r>
                    <w:rPr>
                      <w:rFonts w:ascii="Arial" w:eastAsia="Calibri" w:hAnsi="Arial" w:cs="Arial"/>
                      <w:szCs w:val="24"/>
                    </w:rPr>
                    <w:t>0.01</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0FB6DB" w14:textId="77777777" w:rsidR="00775EFE" w:rsidRDefault="00775EFE" w:rsidP="00775EFE">
                  <w:pPr>
                    <w:spacing w:line="276" w:lineRule="auto"/>
                    <w:jc w:val="center"/>
                    <w:rPr>
                      <w:rFonts w:ascii="Arial" w:eastAsia="Calibri" w:hAnsi="Arial" w:cs="Arial"/>
                      <w:szCs w:val="24"/>
                    </w:rPr>
                  </w:pPr>
                  <w:r>
                    <w:rPr>
                      <w:rFonts w:ascii="Arial" w:eastAsia="Calibri" w:hAnsi="Arial" w:cs="Arial"/>
                      <w:szCs w:val="24"/>
                    </w:rPr>
                    <w:t>0.15</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E6DA42" w14:textId="77777777" w:rsidR="00775EFE" w:rsidRDefault="00775EFE" w:rsidP="00775EFE">
                  <w:pPr>
                    <w:spacing w:line="276" w:lineRule="auto"/>
                    <w:jc w:val="center"/>
                    <w:rPr>
                      <w:rFonts w:ascii="Arial" w:eastAsia="Calibri" w:hAnsi="Arial" w:cs="Arial"/>
                      <w:szCs w:val="24"/>
                    </w:rPr>
                  </w:pPr>
                  <w:r>
                    <w:rPr>
                      <w:rFonts w:ascii="Arial" w:eastAsia="Calibri" w:hAnsi="Arial" w:cs="Arial"/>
                      <w:szCs w:val="24"/>
                    </w:rPr>
                    <w:t>0.42</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FE2A0" w14:textId="77777777" w:rsidR="00775EFE" w:rsidRDefault="00775EFE" w:rsidP="00775EFE">
                  <w:pPr>
                    <w:spacing w:line="276" w:lineRule="auto"/>
                    <w:jc w:val="center"/>
                    <w:rPr>
                      <w:rFonts w:ascii="Arial" w:eastAsia="Calibri" w:hAnsi="Arial" w:cs="Arial"/>
                      <w:szCs w:val="24"/>
                    </w:rPr>
                  </w:pPr>
                  <w:r>
                    <w:rPr>
                      <w:rFonts w:ascii="Arial" w:eastAsia="Calibri" w:hAnsi="Arial" w:cs="Arial"/>
                      <w:szCs w:val="24"/>
                    </w:rPr>
                    <w:t>0.11</w:t>
                  </w:r>
                </w:p>
              </w:tc>
            </w:tr>
            <w:tr w:rsidR="00775EFE" w:rsidRPr="009C1F2A" w14:paraId="30A6D344" w14:textId="77777777" w:rsidTr="001843F6">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4D2B585D" w14:textId="77777777" w:rsidR="00775EFE" w:rsidRDefault="00775EFE" w:rsidP="00775EFE">
                  <w:pPr>
                    <w:spacing w:line="276" w:lineRule="auto"/>
                    <w:jc w:val="center"/>
                    <w:rPr>
                      <w:rFonts w:ascii="Arial" w:eastAsia="Calibri" w:hAnsi="Arial" w:cs="Arial"/>
                      <w:b/>
                      <w:bCs/>
                      <w:szCs w:val="24"/>
                    </w:rPr>
                  </w:pPr>
                  <w:r>
                    <w:rPr>
                      <w:rFonts w:ascii="Arial" w:eastAsia="Calibri" w:hAnsi="Arial" w:cs="Arial"/>
                      <w:b/>
                      <w:bCs/>
                      <w:szCs w:val="24"/>
                    </w:rPr>
                    <w:t>2021/22</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E9CED1" w14:textId="77777777" w:rsidR="00775EFE" w:rsidRDefault="00775EFE" w:rsidP="00775EFE">
                  <w:pPr>
                    <w:spacing w:line="276" w:lineRule="auto"/>
                    <w:jc w:val="center"/>
                    <w:rPr>
                      <w:rFonts w:ascii="Arial" w:eastAsia="Calibri" w:hAnsi="Arial" w:cs="Arial"/>
                      <w:szCs w:val="24"/>
                    </w:rPr>
                  </w:pPr>
                  <w:r>
                    <w:rPr>
                      <w:rFonts w:ascii="Arial" w:eastAsia="Calibri" w:hAnsi="Arial" w:cs="Arial"/>
                      <w:szCs w:val="24"/>
                    </w:rPr>
                    <w:t>0.66</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AFD209" w14:textId="77777777" w:rsidR="00775EFE" w:rsidRDefault="00775EFE" w:rsidP="00775EFE">
                  <w:pPr>
                    <w:spacing w:line="276" w:lineRule="auto"/>
                    <w:jc w:val="center"/>
                    <w:rPr>
                      <w:rFonts w:ascii="Arial" w:eastAsia="Calibri" w:hAnsi="Arial" w:cs="Arial"/>
                      <w:szCs w:val="24"/>
                    </w:rPr>
                  </w:pPr>
                  <w:r>
                    <w:rPr>
                      <w:rFonts w:ascii="Arial" w:eastAsia="Calibri" w:hAnsi="Arial" w:cs="Arial"/>
                      <w:szCs w:val="24"/>
                    </w:rPr>
                    <w:t>0.66</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98042" w14:textId="77777777" w:rsidR="00775EFE" w:rsidRDefault="00775EFE" w:rsidP="00775EFE">
                  <w:pPr>
                    <w:spacing w:line="276" w:lineRule="auto"/>
                    <w:jc w:val="center"/>
                    <w:rPr>
                      <w:rFonts w:ascii="Arial" w:eastAsia="Calibri" w:hAnsi="Arial" w:cs="Arial"/>
                      <w:szCs w:val="24"/>
                    </w:rPr>
                  </w:pP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5A276A" w14:textId="77777777" w:rsidR="00775EFE" w:rsidRDefault="00775EFE" w:rsidP="00775EFE">
                  <w:pPr>
                    <w:spacing w:line="276" w:lineRule="auto"/>
                    <w:jc w:val="center"/>
                    <w:rPr>
                      <w:rFonts w:ascii="Arial" w:eastAsia="Calibri" w:hAnsi="Arial" w:cs="Arial"/>
                      <w:szCs w:val="24"/>
                    </w:rPr>
                  </w:pPr>
                </w:p>
              </w:tc>
            </w:tr>
          </w:tbl>
          <w:p w14:paraId="0B03B5AB" w14:textId="77777777" w:rsidR="00775EFE" w:rsidRDefault="00775EFE" w:rsidP="00775EFE">
            <w:pPr>
              <w:jc w:val="both"/>
              <w:rPr>
                <w:rFonts w:ascii="Arial" w:eastAsia="Calibri" w:hAnsi="Arial" w:cs="Arial"/>
                <w:szCs w:val="24"/>
                <w:lang w:eastAsia="en-US"/>
              </w:rPr>
            </w:pPr>
          </w:p>
          <w:p w14:paraId="3533096D" w14:textId="285D0C0F" w:rsidR="00775EFE" w:rsidRDefault="00775EFE" w:rsidP="00775EFE">
            <w:pPr>
              <w:jc w:val="both"/>
              <w:rPr>
                <w:rFonts w:ascii="Arial" w:eastAsia="Calibri" w:hAnsi="Arial" w:cs="Arial"/>
                <w:szCs w:val="24"/>
                <w:lang w:eastAsia="en-US"/>
              </w:rPr>
            </w:pPr>
            <w:r w:rsidRPr="005F296B">
              <w:rPr>
                <w:rFonts w:ascii="Arial" w:hAnsi="Arial" w:cs="Arial"/>
              </w:rPr>
              <w:t>Q</w:t>
            </w:r>
            <w:r>
              <w:rPr>
                <w:rFonts w:ascii="Arial" w:hAnsi="Arial" w:cs="Arial"/>
              </w:rPr>
              <w:t>uarter 2</w:t>
            </w:r>
            <w:r w:rsidRPr="005F296B">
              <w:rPr>
                <w:rFonts w:ascii="Arial" w:hAnsi="Arial" w:cs="Arial"/>
              </w:rPr>
              <w:t xml:space="preserve"> has shown </w:t>
            </w:r>
            <w:r>
              <w:rPr>
                <w:rFonts w:ascii="Arial" w:hAnsi="Arial" w:cs="Arial"/>
              </w:rPr>
              <w:t xml:space="preserve">no increase </w:t>
            </w:r>
            <w:r w:rsidRPr="005F296B">
              <w:rPr>
                <w:rFonts w:ascii="Arial" w:hAnsi="Arial" w:cs="Arial"/>
              </w:rPr>
              <w:t xml:space="preserve">in the </w:t>
            </w:r>
            <w:r>
              <w:rPr>
                <w:rFonts w:ascii="Arial" w:hAnsi="Arial" w:cs="Arial"/>
              </w:rPr>
              <w:t>short-</w:t>
            </w:r>
            <w:r w:rsidRPr="005F296B">
              <w:rPr>
                <w:rFonts w:ascii="Arial" w:hAnsi="Arial" w:cs="Arial"/>
              </w:rPr>
              <w:t xml:space="preserve">term absence rate </w:t>
            </w:r>
            <w:r>
              <w:rPr>
                <w:rFonts w:ascii="Arial" w:hAnsi="Arial" w:cs="Arial"/>
              </w:rPr>
              <w:t>from the previous quarter. The absence rates also include those staff who have been required to self-isolate as a result of COVID-19 contact.</w:t>
            </w:r>
          </w:p>
          <w:p w14:paraId="4A4754CC" w14:textId="77777777" w:rsidR="00775EFE" w:rsidRDefault="00775EFE" w:rsidP="00DF462B">
            <w:pPr>
              <w:jc w:val="both"/>
              <w:rPr>
                <w:rFonts w:ascii="Arial" w:eastAsia="Calibri" w:hAnsi="Arial" w:cs="Arial"/>
                <w:szCs w:val="24"/>
                <w:lang w:eastAsia="en-US"/>
              </w:rPr>
            </w:pPr>
          </w:p>
          <w:p w14:paraId="22F6140A" w14:textId="2D8CF20D" w:rsidR="00E23613" w:rsidRDefault="00E23613" w:rsidP="00DF462B">
            <w:pPr>
              <w:jc w:val="both"/>
              <w:rPr>
                <w:rFonts w:ascii="Arial" w:eastAsia="Calibri" w:hAnsi="Arial" w:cs="Arial"/>
                <w:szCs w:val="24"/>
                <w:lang w:eastAsia="en-US"/>
              </w:rPr>
            </w:pPr>
          </w:p>
        </w:tc>
      </w:tr>
      <w:tr w:rsidR="003B16B6" w:rsidRPr="007214D1" w14:paraId="63ABC174" w14:textId="77777777" w:rsidTr="001843F6">
        <w:trPr>
          <w:trHeight w:val="80"/>
        </w:trPr>
        <w:tc>
          <w:tcPr>
            <w:tcW w:w="993" w:type="dxa"/>
          </w:tcPr>
          <w:p w14:paraId="40488372" w14:textId="2E3942A4" w:rsidR="003B16B6" w:rsidRDefault="003B16B6" w:rsidP="003B16B6">
            <w:pPr>
              <w:rPr>
                <w:rFonts w:ascii="Arial" w:hAnsi="Arial" w:cs="Arial"/>
                <w:szCs w:val="24"/>
              </w:rPr>
            </w:pPr>
            <w:r>
              <w:rPr>
                <w:rFonts w:ascii="Arial" w:hAnsi="Arial" w:cs="Arial"/>
                <w:szCs w:val="24"/>
              </w:rPr>
              <w:lastRenderedPageBreak/>
              <w:t>3.2.3</w:t>
            </w:r>
          </w:p>
          <w:p w14:paraId="234117CD" w14:textId="77777777" w:rsidR="003B16B6" w:rsidRDefault="003B16B6" w:rsidP="003B16B6">
            <w:pPr>
              <w:rPr>
                <w:rFonts w:ascii="Arial" w:hAnsi="Arial" w:cs="Arial"/>
                <w:szCs w:val="24"/>
              </w:rPr>
            </w:pPr>
          </w:p>
          <w:p w14:paraId="5278F83B" w14:textId="77777777" w:rsidR="00DE1E08" w:rsidRDefault="00DE1E08" w:rsidP="003B16B6">
            <w:pPr>
              <w:rPr>
                <w:rFonts w:ascii="Arial" w:hAnsi="Arial" w:cs="Arial"/>
                <w:szCs w:val="24"/>
              </w:rPr>
            </w:pPr>
          </w:p>
          <w:p w14:paraId="43E0E220" w14:textId="77777777" w:rsidR="00DE1E08" w:rsidRDefault="00DE1E08" w:rsidP="003B16B6">
            <w:pPr>
              <w:rPr>
                <w:rFonts w:ascii="Arial" w:hAnsi="Arial" w:cs="Arial"/>
                <w:szCs w:val="24"/>
              </w:rPr>
            </w:pPr>
          </w:p>
          <w:p w14:paraId="7FC46626" w14:textId="77777777" w:rsidR="00DE1E08" w:rsidRDefault="00DE1E08" w:rsidP="003B16B6">
            <w:pPr>
              <w:rPr>
                <w:rFonts w:ascii="Arial" w:hAnsi="Arial" w:cs="Arial"/>
                <w:szCs w:val="24"/>
              </w:rPr>
            </w:pPr>
          </w:p>
          <w:p w14:paraId="210B06F5" w14:textId="77777777" w:rsidR="00DE1E08" w:rsidRDefault="00DE1E08" w:rsidP="003B16B6">
            <w:pPr>
              <w:rPr>
                <w:rFonts w:ascii="Arial" w:hAnsi="Arial" w:cs="Arial"/>
                <w:szCs w:val="24"/>
              </w:rPr>
            </w:pPr>
          </w:p>
          <w:p w14:paraId="62D0023D" w14:textId="77777777" w:rsidR="00DE1E08" w:rsidRDefault="00DE1E08" w:rsidP="003B16B6">
            <w:pPr>
              <w:rPr>
                <w:rFonts w:ascii="Arial" w:hAnsi="Arial" w:cs="Arial"/>
                <w:szCs w:val="24"/>
              </w:rPr>
            </w:pPr>
          </w:p>
          <w:p w14:paraId="5E18E0AD" w14:textId="77777777" w:rsidR="00DE1E08" w:rsidRDefault="00DE1E08" w:rsidP="003B16B6">
            <w:pPr>
              <w:rPr>
                <w:rFonts w:ascii="Arial" w:hAnsi="Arial" w:cs="Arial"/>
                <w:szCs w:val="24"/>
              </w:rPr>
            </w:pPr>
          </w:p>
          <w:p w14:paraId="182A23E1" w14:textId="77777777" w:rsidR="00DE1E08" w:rsidRDefault="00DE1E08" w:rsidP="003B16B6">
            <w:pPr>
              <w:rPr>
                <w:rFonts w:ascii="Arial" w:hAnsi="Arial" w:cs="Arial"/>
                <w:szCs w:val="24"/>
              </w:rPr>
            </w:pPr>
          </w:p>
          <w:p w14:paraId="13D40638" w14:textId="77777777" w:rsidR="00DE1E08" w:rsidRDefault="00DE1E08" w:rsidP="003B16B6">
            <w:pPr>
              <w:rPr>
                <w:rFonts w:ascii="Arial" w:hAnsi="Arial" w:cs="Arial"/>
                <w:szCs w:val="24"/>
              </w:rPr>
            </w:pPr>
          </w:p>
          <w:p w14:paraId="2A56B63C" w14:textId="77777777" w:rsidR="00DE1E08" w:rsidRDefault="00DE1E08" w:rsidP="003B16B6">
            <w:pPr>
              <w:rPr>
                <w:rFonts w:ascii="Arial" w:hAnsi="Arial" w:cs="Arial"/>
                <w:szCs w:val="24"/>
              </w:rPr>
            </w:pPr>
          </w:p>
          <w:p w14:paraId="16D425F1" w14:textId="47FF5B19" w:rsidR="00DE1E08" w:rsidRDefault="00DE1E08" w:rsidP="003B16B6">
            <w:pPr>
              <w:rPr>
                <w:rFonts w:ascii="Arial" w:hAnsi="Arial" w:cs="Arial"/>
                <w:szCs w:val="24"/>
              </w:rPr>
            </w:pPr>
          </w:p>
        </w:tc>
        <w:tc>
          <w:tcPr>
            <w:tcW w:w="8646" w:type="dxa"/>
          </w:tcPr>
          <w:p w14:paraId="2F94931F" w14:textId="433B7CD9" w:rsidR="00E52812" w:rsidRDefault="00E52812" w:rsidP="00E52812">
            <w:pPr>
              <w:jc w:val="both"/>
              <w:rPr>
                <w:rFonts w:ascii="Arial" w:eastAsia="Calibri" w:hAnsi="Arial" w:cs="Arial"/>
                <w:szCs w:val="24"/>
                <w:lang w:eastAsia="en-US"/>
              </w:rPr>
            </w:pPr>
            <w:r w:rsidRPr="009C1F2A">
              <w:rPr>
                <w:rFonts w:ascii="Arial" w:eastAsia="Calibri" w:hAnsi="Arial" w:cs="Arial"/>
                <w:szCs w:val="24"/>
                <w:lang w:eastAsia="en-US"/>
              </w:rPr>
              <w:t xml:space="preserve">The </w:t>
            </w:r>
            <w:r>
              <w:rPr>
                <w:rFonts w:ascii="Arial" w:eastAsia="Calibri" w:hAnsi="Arial" w:cs="Arial"/>
                <w:szCs w:val="24"/>
                <w:lang w:eastAsia="en-US"/>
              </w:rPr>
              <w:t>long</w:t>
            </w:r>
            <w:r w:rsidR="009C507A">
              <w:rPr>
                <w:rFonts w:ascii="Arial" w:eastAsia="Calibri" w:hAnsi="Arial" w:cs="Arial"/>
                <w:szCs w:val="24"/>
                <w:lang w:eastAsia="en-US"/>
              </w:rPr>
              <w:t>-</w:t>
            </w:r>
            <w:r>
              <w:rPr>
                <w:rFonts w:ascii="Arial" w:eastAsia="Calibri" w:hAnsi="Arial" w:cs="Arial"/>
                <w:szCs w:val="24"/>
                <w:lang w:eastAsia="en-US"/>
              </w:rPr>
              <w:t xml:space="preserve">term </w:t>
            </w:r>
            <w:r w:rsidRPr="009C1F2A">
              <w:rPr>
                <w:rFonts w:ascii="Arial" w:eastAsia="Calibri" w:hAnsi="Arial" w:cs="Arial"/>
                <w:szCs w:val="24"/>
                <w:lang w:eastAsia="en-US"/>
              </w:rPr>
              <w:t>absence</w:t>
            </w:r>
            <w:r w:rsidR="009C507A">
              <w:rPr>
                <w:rFonts w:ascii="Arial" w:eastAsia="Calibri" w:hAnsi="Arial" w:cs="Arial"/>
                <w:szCs w:val="24"/>
                <w:lang w:eastAsia="en-US"/>
              </w:rPr>
              <w:t xml:space="preserve"> %</w:t>
            </w:r>
            <w:r w:rsidRPr="009C1F2A">
              <w:rPr>
                <w:rFonts w:ascii="Arial" w:eastAsia="Calibri" w:hAnsi="Arial" w:cs="Arial"/>
                <w:szCs w:val="24"/>
                <w:lang w:eastAsia="en-US"/>
              </w:rPr>
              <w:t xml:space="preserve"> </w:t>
            </w:r>
            <w:r>
              <w:rPr>
                <w:rFonts w:ascii="Arial" w:eastAsia="Calibri" w:hAnsi="Arial" w:cs="Arial"/>
                <w:szCs w:val="24"/>
                <w:lang w:eastAsia="en-US"/>
              </w:rPr>
              <w:t>rate</w:t>
            </w:r>
            <w:r w:rsidRPr="009C1F2A">
              <w:rPr>
                <w:rFonts w:ascii="Arial" w:eastAsia="Calibri" w:hAnsi="Arial" w:cs="Arial"/>
                <w:szCs w:val="24"/>
                <w:lang w:eastAsia="en-US"/>
              </w:rPr>
              <w:t xml:space="preserve"> up to the end of </w:t>
            </w:r>
            <w:r w:rsidR="00C077B3">
              <w:rPr>
                <w:rFonts w:ascii="Arial" w:eastAsia="Calibri" w:hAnsi="Arial" w:cs="Arial"/>
                <w:szCs w:val="24"/>
                <w:lang w:eastAsia="en-US"/>
              </w:rPr>
              <w:t>Quarter</w:t>
            </w:r>
            <w:r w:rsidR="009F3A6C">
              <w:rPr>
                <w:rFonts w:ascii="Arial" w:eastAsia="Calibri" w:hAnsi="Arial" w:cs="Arial"/>
                <w:szCs w:val="24"/>
                <w:lang w:eastAsia="en-US"/>
              </w:rPr>
              <w:t xml:space="preserve"> 2</w:t>
            </w:r>
            <w:r>
              <w:rPr>
                <w:rFonts w:ascii="Arial" w:eastAsia="Calibri" w:hAnsi="Arial" w:cs="Arial"/>
                <w:szCs w:val="24"/>
                <w:lang w:eastAsia="en-US"/>
              </w:rPr>
              <w:t xml:space="preserve"> </w:t>
            </w:r>
            <w:r w:rsidR="00E23613">
              <w:rPr>
                <w:rFonts w:ascii="Arial" w:eastAsia="Calibri" w:hAnsi="Arial" w:cs="Arial"/>
                <w:szCs w:val="24"/>
                <w:lang w:eastAsia="en-US"/>
              </w:rPr>
              <w:t>was</w:t>
            </w:r>
            <w:r w:rsidRPr="009C1F2A">
              <w:rPr>
                <w:rFonts w:ascii="Arial" w:eastAsia="Calibri" w:hAnsi="Arial" w:cs="Arial"/>
                <w:szCs w:val="24"/>
                <w:lang w:eastAsia="en-US"/>
              </w:rPr>
              <w:t xml:space="preserve"> as follows:</w:t>
            </w:r>
          </w:p>
          <w:p w14:paraId="71DCEA4B" w14:textId="4C8686FA" w:rsidR="00E52812" w:rsidRDefault="00E52812" w:rsidP="00E52812">
            <w:pPr>
              <w:jc w:val="both"/>
              <w:rPr>
                <w:rFonts w:ascii="Arial" w:eastAsia="Calibri" w:hAnsi="Arial" w:cs="Arial"/>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1"/>
              <w:gridCol w:w="1741"/>
              <w:gridCol w:w="1740"/>
              <w:gridCol w:w="1740"/>
              <w:gridCol w:w="1738"/>
            </w:tblGrid>
            <w:tr w:rsidR="00480F54" w:rsidRPr="009C1F2A" w14:paraId="4BA761A3" w14:textId="77777777" w:rsidTr="00007201">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CD9D403" w14:textId="77777777" w:rsidR="00480F54" w:rsidRPr="009C1F2A" w:rsidRDefault="00480F54" w:rsidP="00480F54">
                  <w:pPr>
                    <w:spacing w:line="276" w:lineRule="auto"/>
                    <w:jc w:val="center"/>
                    <w:rPr>
                      <w:rFonts w:ascii="Arial" w:eastAsia="Calibri" w:hAnsi="Arial" w:cs="Arial"/>
                      <w:b/>
                      <w:bCs/>
                      <w:szCs w:val="24"/>
                    </w:rPr>
                  </w:pPr>
                  <w:r>
                    <w:rPr>
                      <w:rFonts w:ascii="Arial" w:eastAsia="Calibri" w:hAnsi="Arial" w:cs="Arial"/>
                      <w:b/>
                      <w:bCs/>
                      <w:szCs w:val="24"/>
                    </w:rPr>
                    <w:t>LONG-TERM ABSENCE RATES</w:t>
                  </w:r>
                </w:p>
              </w:tc>
            </w:tr>
            <w:tr w:rsidR="00480F54" w:rsidRPr="009C1F2A" w14:paraId="2C6C1C12" w14:textId="77777777" w:rsidTr="00007201">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6F598F71" w14:textId="77777777" w:rsidR="00480F54" w:rsidRDefault="00480F54" w:rsidP="00480F54">
                  <w:pPr>
                    <w:spacing w:line="276" w:lineRule="auto"/>
                    <w:jc w:val="center"/>
                    <w:rPr>
                      <w:rFonts w:ascii="Arial" w:eastAsia="Calibri" w:hAnsi="Arial" w:cs="Arial"/>
                      <w:b/>
                      <w:bCs/>
                      <w:szCs w:val="24"/>
                    </w:rPr>
                  </w:pPr>
                </w:p>
                <w:p w14:paraId="59E0CB19" w14:textId="77777777" w:rsidR="00480F54" w:rsidRPr="009C1F2A" w:rsidRDefault="00480F54" w:rsidP="00480F54">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FDC7166" w14:textId="77777777" w:rsidR="00480F54" w:rsidRPr="009C1F2A" w:rsidRDefault="00480F54" w:rsidP="00480F54">
                  <w:pPr>
                    <w:spacing w:line="276" w:lineRule="auto"/>
                    <w:jc w:val="center"/>
                    <w:rPr>
                      <w:rFonts w:ascii="Arial" w:eastAsia="Calibri" w:hAnsi="Arial" w:cs="Arial"/>
                      <w:b/>
                      <w:bCs/>
                      <w:szCs w:val="24"/>
                    </w:rPr>
                  </w:pPr>
                </w:p>
                <w:p w14:paraId="66F71E6F" w14:textId="77777777" w:rsidR="00480F54" w:rsidRPr="009C1F2A" w:rsidRDefault="00480F54" w:rsidP="00480F54">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14:paraId="315773FF" w14:textId="77777777" w:rsidR="00480F54" w:rsidRDefault="00480F54" w:rsidP="00480F5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Apr</w:t>
                  </w:r>
                  <w:r>
                    <w:rPr>
                      <w:rFonts w:ascii="Arial" w:eastAsia="Calibri" w:hAnsi="Arial" w:cs="Arial"/>
                      <w:b/>
                      <w:bCs/>
                      <w:szCs w:val="24"/>
                    </w:rPr>
                    <w:t>–</w:t>
                  </w:r>
                  <w:r w:rsidRPr="009C1F2A">
                    <w:rPr>
                      <w:rFonts w:ascii="Arial" w:eastAsia="Calibri" w:hAnsi="Arial" w:cs="Arial"/>
                      <w:b/>
                      <w:bCs/>
                      <w:szCs w:val="24"/>
                    </w:rPr>
                    <w:t>Jun</w:t>
                  </w:r>
                  <w:r>
                    <w:rPr>
                      <w:rFonts w:ascii="Arial" w:eastAsia="Calibri" w:hAnsi="Arial" w:cs="Arial"/>
                      <w:b/>
                      <w:bCs/>
                      <w:szCs w:val="24"/>
                    </w:rPr>
                    <w:t>)</w:t>
                  </w:r>
                </w:p>
                <w:p w14:paraId="0309D827" w14:textId="77777777" w:rsidR="00480F54" w:rsidRPr="009C1F2A" w:rsidRDefault="00480F54" w:rsidP="00480F54">
                  <w:pPr>
                    <w:spacing w:line="276" w:lineRule="auto"/>
                    <w:jc w:val="center"/>
                    <w:rPr>
                      <w:rFonts w:ascii="Arial" w:eastAsia="Calibri" w:hAnsi="Arial" w:cs="Arial"/>
                      <w:b/>
                      <w:bCs/>
                      <w:szCs w:val="24"/>
                    </w:rPr>
                  </w:pP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BB613D4" w14:textId="77777777" w:rsidR="00480F54" w:rsidRPr="009C1F2A" w:rsidRDefault="00480F54" w:rsidP="00480F54">
                  <w:pPr>
                    <w:spacing w:line="276" w:lineRule="auto"/>
                    <w:jc w:val="center"/>
                    <w:rPr>
                      <w:rFonts w:ascii="Arial" w:eastAsia="Calibri" w:hAnsi="Arial" w:cs="Arial"/>
                      <w:b/>
                      <w:bCs/>
                      <w:szCs w:val="24"/>
                    </w:rPr>
                  </w:pPr>
                </w:p>
                <w:p w14:paraId="032386AF" w14:textId="77777777" w:rsidR="00480F54" w:rsidRPr="009C1F2A" w:rsidRDefault="00480F54" w:rsidP="00480F54">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14:paraId="04F2A9D1" w14:textId="77777777" w:rsidR="00480F54" w:rsidRDefault="00480F54" w:rsidP="00480F5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Jul</w:t>
                  </w:r>
                  <w:r>
                    <w:rPr>
                      <w:rFonts w:ascii="Arial" w:eastAsia="Calibri" w:hAnsi="Arial" w:cs="Arial"/>
                      <w:b/>
                      <w:bCs/>
                      <w:szCs w:val="24"/>
                    </w:rPr>
                    <w:t>–</w:t>
                  </w:r>
                  <w:r w:rsidRPr="009C1F2A">
                    <w:rPr>
                      <w:rFonts w:ascii="Arial" w:eastAsia="Calibri" w:hAnsi="Arial" w:cs="Arial"/>
                      <w:b/>
                      <w:bCs/>
                      <w:szCs w:val="24"/>
                    </w:rPr>
                    <w:t>Sep</w:t>
                  </w:r>
                  <w:r>
                    <w:rPr>
                      <w:rFonts w:ascii="Arial" w:eastAsia="Calibri" w:hAnsi="Arial" w:cs="Arial"/>
                      <w:b/>
                      <w:bCs/>
                      <w:szCs w:val="24"/>
                    </w:rPr>
                    <w:t>)</w:t>
                  </w:r>
                </w:p>
                <w:p w14:paraId="6C6959EB" w14:textId="77777777" w:rsidR="00480F54" w:rsidRPr="009C1F2A" w:rsidRDefault="00480F54" w:rsidP="00480F54">
                  <w:pPr>
                    <w:spacing w:line="276" w:lineRule="auto"/>
                    <w:jc w:val="center"/>
                    <w:rPr>
                      <w:rFonts w:ascii="Arial" w:eastAsia="Calibri" w:hAnsi="Arial" w:cs="Arial"/>
                      <w:b/>
                      <w:bCs/>
                      <w:szCs w:val="24"/>
                    </w:rPr>
                  </w:pP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0AB768A" w14:textId="77777777" w:rsidR="00480F54" w:rsidRPr="009C1F2A" w:rsidRDefault="00480F54" w:rsidP="00480F54">
                  <w:pPr>
                    <w:spacing w:line="276" w:lineRule="auto"/>
                    <w:jc w:val="center"/>
                    <w:rPr>
                      <w:rFonts w:ascii="Arial" w:eastAsia="Calibri" w:hAnsi="Arial" w:cs="Arial"/>
                      <w:b/>
                      <w:bCs/>
                      <w:szCs w:val="24"/>
                    </w:rPr>
                  </w:pPr>
                </w:p>
                <w:p w14:paraId="6CEF3F28" w14:textId="77777777" w:rsidR="00480F54" w:rsidRPr="009C1F2A" w:rsidRDefault="00480F54" w:rsidP="00480F54">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14:paraId="3156D61F" w14:textId="77777777" w:rsidR="00480F54" w:rsidRDefault="00480F54" w:rsidP="00480F5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Oct</w:t>
                  </w:r>
                  <w:r>
                    <w:rPr>
                      <w:rFonts w:ascii="Arial" w:eastAsia="Calibri" w:hAnsi="Arial" w:cs="Arial"/>
                      <w:b/>
                      <w:bCs/>
                      <w:szCs w:val="24"/>
                    </w:rPr>
                    <w:t>–</w:t>
                  </w:r>
                  <w:r w:rsidRPr="009C1F2A">
                    <w:rPr>
                      <w:rFonts w:ascii="Arial" w:eastAsia="Calibri" w:hAnsi="Arial" w:cs="Arial"/>
                      <w:b/>
                      <w:bCs/>
                      <w:szCs w:val="24"/>
                    </w:rPr>
                    <w:t>Dec</w:t>
                  </w:r>
                  <w:r>
                    <w:rPr>
                      <w:rFonts w:ascii="Arial" w:eastAsia="Calibri" w:hAnsi="Arial" w:cs="Arial"/>
                      <w:b/>
                      <w:bCs/>
                      <w:szCs w:val="24"/>
                    </w:rPr>
                    <w:t>)</w:t>
                  </w:r>
                </w:p>
                <w:p w14:paraId="6B612F03" w14:textId="77777777" w:rsidR="00480F54" w:rsidRPr="009C1F2A" w:rsidRDefault="00480F54" w:rsidP="00480F54">
                  <w:pPr>
                    <w:spacing w:line="276" w:lineRule="auto"/>
                    <w:jc w:val="center"/>
                    <w:rPr>
                      <w:rFonts w:ascii="Arial" w:eastAsia="Calibri" w:hAnsi="Arial" w:cs="Arial"/>
                      <w:b/>
                      <w:bCs/>
                      <w:szCs w:val="24"/>
                    </w:rPr>
                  </w:pPr>
                  <w:r>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0A55786F" w14:textId="77777777" w:rsidR="00480F54" w:rsidRPr="009C1F2A" w:rsidRDefault="00480F54" w:rsidP="00480F54">
                  <w:pPr>
                    <w:spacing w:line="276" w:lineRule="auto"/>
                    <w:jc w:val="center"/>
                    <w:rPr>
                      <w:rFonts w:ascii="Arial" w:eastAsia="Calibri" w:hAnsi="Arial" w:cs="Arial"/>
                      <w:b/>
                      <w:bCs/>
                      <w:szCs w:val="24"/>
                    </w:rPr>
                  </w:pPr>
                </w:p>
                <w:p w14:paraId="0BF9F4FF" w14:textId="77777777" w:rsidR="00480F54" w:rsidRPr="009C1F2A" w:rsidRDefault="00480F54" w:rsidP="00480F54">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14:paraId="0F3896BC" w14:textId="77777777" w:rsidR="00480F54" w:rsidRDefault="00480F54" w:rsidP="00480F5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Jan</w:t>
                  </w:r>
                  <w:r>
                    <w:rPr>
                      <w:rFonts w:ascii="Arial" w:eastAsia="Calibri" w:hAnsi="Arial" w:cs="Arial"/>
                      <w:b/>
                      <w:bCs/>
                      <w:szCs w:val="24"/>
                    </w:rPr>
                    <w:t>–</w:t>
                  </w:r>
                  <w:r w:rsidRPr="009C1F2A">
                    <w:rPr>
                      <w:rFonts w:ascii="Arial" w:eastAsia="Calibri" w:hAnsi="Arial" w:cs="Arial"/>
                      <w:b/>
                      <w:bCs/>
                      <w:szCs w:val="24"/>
                    </w:rPr>
                    <w:t>Mar</w:t>
                  </w:r>
                  <w:r>
                    <w:rPr>
                      <w:rFonts w:ascii="Arial" w:eastAsia="Calibri" w:hAnsi="Arial" w:cs="Arial"/>
                      <w:b/>
                      <w:bCs/>
                      <w:szCs w:val="24"/>
                    </w:rPr>
                    <w:t>)</w:t>
                  </w:r>
                </w:p>
                <w:p w14:paraId="08FB5157" w14:textId="77777777" w:rsidR="00480F54" w:rsidRPr="009C1F2A" w:rsidRDefault="00480F54" w:rsidP="00480F54">
                  <w:pPr>
                    <w:spacing w:line="276" w:lineRule="auto"/>
                    <w:jc w:val="center"/>
                    <w:rPr>
                      <w:rFonts w:ascii="Arial" w:eastAsia="Calibri" w:hAnsi="Arial" w:cs="Arial"/>
                      <w:b/>
                      <w:bCs/>
                      <w:szCs w:val="24"/>
                    </w:rPr>
                  </w:pPr>
                  <w:r>
                    <w:rPr>
                      <w:rFonts w:ascii="Arial" w:eastAsia="Calibri" w:hAnsi="Arial" w:cs="Arial"/>
                      <w:b/>
                      <w:bCs/>
                      <w:szCs w:val="24"/>
                    </w:rPr>
                    <w:t>%</w:t>
                  </w:r>
                </w:p>
              </w:tc>
            </w:tr>
            <w:tr w:rsidR="00480F54" w:rsidRPr="009C1F2A" w14:paraId="517901B2" w14:textId="77777777" w:rsidTr="00007201">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72D8CBA8" w14:textId="77777777" w:rsidR="00480F54" w:rsidRDefault="00480F54" w:rsidP="00480F54">
                  <w:pPr>
                    <w:spacing w:line="276" w:lineRule="auto"/>
                    <w:jc w:val="center"/>
                    <w:rPr>
                      <w:rFonts w:ascii="Arial" w:eastAsia="Calibri" w:hAnsi="Arial" w:cs="Arial"/>
                      <w:b/>
                      <w:bCs/>
                      <w:szCs w:val="24"/>
                    </w:rPr>
                  </w:pPr>
                  <w:r>
                    <w:rPr>
                      <w:rFonts w:ascii="Arial" w:eastAsia="Calibri" w:hAnsi="Arial" w:cs="Arial"/>
                      <w:b/>
                      <w:bCs/>
                      <w:szCs w:val="24"/>
                    </w:rPr>
                    <w:t>2019/20</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09D72F" w14:textId="77777777" w:rsidR="00480F54" w:rsidRDefault="00480F54" w:rsidP="00480F54">
                  <w:pPr>
                    <w:spacing w:line="276" w:lineRule="auto"/>
                    <w:jc w:val="center"/>
                    <w:rPr>
                      <w:rFonts w:ascii="Arial" w:eastAsia="Calibri" w:hAnsi="Arial" w:cs="Arial"/>
                      <w:szCs w:val="24"/>
                    </w:rPr>
                  </w:pPr>
                  <w:r>
                    <w:rPr>
                      <w:rFonts w:ascii="Arial" w:eastAsia="Calibri" w:hAnsi="Arial" w:cs="Arial"/>
                      <w:szCs w:val="24"/>
                    </w:rPr>
                    <w:t>3.37</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90CFF5" w14:textId="77777777" w:rsidR="00480F54" w:rsidRDefault="00480F54" w:rsidP="00480F54">
                  <w:pPr>
                    <w:spacing w:line="276" w:lineRule="auto"/>
                    <w:jc w:val="center"/>
                    <w:rPr>
                      <w:rFonts w:ascii="Arial" w:eastAsia="Calibri" w:hAnsi="Arial" w:cs="Arial"/>
                      <w:szCs w:val="24"/>
                    </w:rPr>
                  </w:pPr>
                  <w:r>
                    <w:rPr>
                      <w:rFonts w:ascii="Arial" w:eastAsia="Calibri" w:hAnsi="Arial" w:cs="Arial"/>
                      <w:szCs w:val="24"/>
                    </w:rPr>
                    <w:t>2.55</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86D874" w14:textId="77777777" w:rsidR="00480F54" w:rsidRDefault="00480F54" w:rsidP="00480F54">
                  <w:pPr>
                    <w:spacing w:line="276" w:lineRule="auto"/>
                    <w:jc w:val="center"/>
                    <w:rPr>
                      <w:rFonts w:ascii="Arial" w:eastAsia="Calibri" w:hAnsi="Arial" w:cs="Arial"/>
                      <w:szCs w:val="24"/>
                    </w:rPr>
                  </w:pPr>
                  <w:r>
                    <w:rPr>
                      <w:rFonts w:ascii="Arial" w:eastAsia="Calibri" w:hAnsi="Arial" w:cs="Arial"/>
                      <w:szCs w:val="24"/>
                    </w:rPr>
                    <w:t>1.27</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2A9A94" w14:textId="77777777" w:rsidR="00480F54" w:rsidRDefault="00480F54" w:rsidP="00480F54">
                  <w:pPr>
                    <w:spacing w:line="276" w:lineRule="auto"/>
                    <w:jc w:val="center"/>
                    <w:rPr>
                      <w:rFonts w:ascii="Arial" w:eastAsia="Calibri" w:hAnsi="Arial" w:cs="Arial"/>
                      <w:szCs w:val="24"/>
                    </w:rPr>
                  </w:pPr>
                  <w:r>
                    <w:rPr>
                      <w:rFonts w:ascii="Arial" w:eastAsia="Calibri" w:hAnsi="Arial" w:cs="Arial"/>
                      <w:szCs w:val="24"/>
                    </w:rPr>
                    <w:t>1.64</w:t>
                  </w:r>
                </w:p>
              </w:tc>
            </w:tr>
            <w:tr w:rsidR="00480F54" w:rsidRPr="009C1F2A" w14:paraId="09B96911" w14:textId="77777777" w:rsidTr="00007201">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2A42F304" w14:textId="77777777" w:rsidR="00480F54" w:rsidRDefault="00480F54" w:rsidP="00480F54">
                  <w:pPr>
                    <w:spacing w:line="276" w:lineRule="auto"/>
                    <w:jc w:val="center"/>
                    <w:rPr>
                      <w:rFonts w:ascii="Arial" w:eastAsia="Calibri" w:hAnsi="Arial" w:cs="Arial"/>
                      <w:b/>
                      <w:bCs/>
                      <w:szCs w:val="24"/>
                    </w:rPr>
                  </w:pPr>
                  <w:r>
                    <w:rPr>
                      <w:rFonts w:ascii="Arial" w:eastAsia="Calibri" w:hAnsi="Arial" w:cs="Arial"/>
                      <w:b/>
                      <w:bCs/>
                      <w:szCs w:val="24"/>
                    </w:rPr>
                    <w:t>2020/21</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71A2C3" w14:textId="77777777" w:rsidR="00480F54" w:rsidRDefault="00480F54" w:rsidP="00480F54">
                  <w:pPr>
                    <w:spacing w:line="276" w:lineRule="auto"/>
                    <w:jc w:val="center"/>
                    <w:rPr>
                      <w:rFonts w:ascii="Arial" w:eastAsia="Calibri" w:hAnsi="Arial" w:cs="Arial"/>
                      <w:szCs w:val="24"/>
                    </w:rPr>
                  </w:pPr>
                  <w:r>
                    <w:rPr>
                      <w:rFonts w:ascii="Arial" w:eastAsia="Calibri" w:hAnsi="Arial" w:cs="Arial"/>
                      <w:szCs w:val="24"/>
                    </w:rPr>
                    <w:t>0.05</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7E0987" w14:textId="77777777" w:rsidR="00480F54" w:rsidRDefault="00480F54" w:rsidP="00480F54">
                  <w:pPr>
                    <w:spacing w:line="276" w:lineRule="auto"/>
                    <w:jc w:val="center"/>
                    <w:rPr>
                      <w:rFonts w:ascii="Arial" w:eastAsia="Calibri" w:hAnsi="Arial" w:cs="Arial"/>
                      <w:szCs w:val="24"/>
                    </w:rPr>
                  </w:pPr>
                  <w:r>
                    <w:rPr>
                      <w:rFonts w:ascii="Arial" w:eastAsia="Calibri" w:hAnsi="Arial" w:cs="Arial"/>
                      <w:szCs w:val="24"/>
                    </w:rPr>
                    <w:t>0.78</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404F18" w14:textId="77777777" w:rsidR="00480F54" w:rsidRDefault="00480F54" w:rsidP="00480F54">
                  <w:pPr>
                    <w:spacing w:line="276" w:lineRule="auto"/>
                    <w:jc w:val="center"/>
                    <w:rPr>
                      <w:rFonts w:ascii="Arial" w:eastAsia="Calibri" w:hAnsi="Arial" w:cs="Arial"/>
                      <w:szCs w:val="24"/>
                    </w:rPr>
                  </w:pPr>
                  <w:r>
                    <w:rPr>
                      <w:rFonts w:ascii="Arial" w:eastAsia="Calibri" w:hAnsi="Arial" w:cs="Arial"/>
                      <w:szCs w:val="24"/>
                    </w:rPr>
                    <w:t>2.22</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271766" w14:textId="77777777" w:rsidR="00480F54" w:rsidRDefault="00480F54" w:rsidP="00480F54">
                  <w:pPr>
                    <w:spacing w:line="276" w:lineRule="auto"/>
                    <w:jc w:val="center"/>
                    <w:rPr>
                      <w:rFonts w:ascii="Arial" w:eastAsia="Calibri" w:hAnsi="Arial" w:cs="Arial"/>
                      <w:szCs w:val="24"/>
                    </w:rPr>
                  </w:pPr>
                  <w:r>
                    <w:rPr>
                      <w:rFonts w:ascii="Arial" w:eastAsia="Calibri" w:hAnsi="Arial" w:cs="Arial"/>
                      <w:szCs w:val="24"/>
                    </w:rPr>
                    <w:t>1.13</w:t>
                  </w:r>
                </w:p>
              </w:tc>
            </w:tr>
            <w:tr w:rsidR="000727B7" w:rsidRPr="009C1F2A" w14:paraId="7C5573EC" w14:textId="77777777" w:rsidTr="00007201">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5DD14006" w14:textId="20CDF912" w:rsidR="000727B7" w:rsidRDefault="000727B7" w:rsidP="00480F54">
                  <w:pPr>
                    <w:spacing w:line="276" w:lineRule="auto"/>
                    <w:jc w:val="center"/>
                    <w:rPr>
                      <w:rFonts w:ascii="Arial" w:eastAsia="Calibri" w:hAnsi="Arial" w:cs="Arial"/>
                      <w:b/>
                      <w:bCs/>
                      <w:szCs w:val="24"/>
                    </w:rPr>
                  </w:pPr>
                  <w:r>
                    <w:rPr>
                      <w:rFonts w:ascii="Arial" w:eastAsia="Calibri" w:hAnsi="Arial" w:cs="Arial"/>
                      <w:b/>
                      <w:bCs/>
                      <w:szCs w:val="24"/>
                    </w:rPr>
                    <w:t>2021/22</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92208A" w14:textId="44B976FE" w:rsidR="000727B7" w:rsidRDefault="000727B7" w:rsidP="00480F54">
                  <w:pPr>
                    <w:spacing w:line="276" w:lineRule="auto"/>
                    <w:jc w:val="center"/>
                    <w:rPr>
                      <w:rFonts w:ascii="Arial" w:eastAsia="Calibri" w:hAnsi="Arial" w:cs="Arial"/>
                      <w:szCs w:val="24"/>
                    </w:rPr>
                  </w:pPr>
                  <w:r>
                    <w:rPr>
                      <w:rFonts w:ascii="Arial" w:eastAsia="Calibri" w:hAnsi="Arial" w:cs="Arial"/>
                      <w:szCs w:val="24"/>
                    </w:rPr>
                    <w:t>1.93</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F7195C" w14:textId="051AE38B" w:rsidR="000727B7" w:rsidRDefault="00323084" w:rsidP="00480F54">
                  <w:pPr>
                    <w:spacing w:line="276" w:lineRule="auto"/>
                    <w:jc w:val="center"/>
                    <w:rPr>
                      <w:rFonts w:ascii="Arial" w:eastAsia="Calibri" w:hAnsi="Arial" w:cs="Arial"/>
                      <w:szCs w:val="24"/>
                    </w:rPr>
                  </w:pPr>
                  <w:r>
                    <w:rPr>
                      <w:rFonts w:ascii="Arial" w:eastAsia="Calibri" w:hAnsi="Arial" w:cs="Arial"/>
                      <w:szCs w:val="24"/>
                    </w:rPr>
                    <w:t>2.88</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94C65A" w14:textId="77777777" w:rsidR="000727B7" w:rsidRDefault="000727B7" w:rsidP="00480F54">
                  <w:pPr>
                    <w:spacing w:line="276" w:lineRule="auto"/>
                    <w:jc w:val="center"/>
                    <w:rPr>
                      <w:rFonts w:ascii="Arial" w:eastAsia="Calibri" w:hAnsi="Arial" w:cs="Arial"/>
                      <w:szCs w:val="24"/>
                    </w:rPr>
                  </w:pP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8A1BB2" w14:textId="77777777" w:rsidR="000727B7" w:rsidRDefault="000727B7" w:rsidP="00480F54">
                  <w:pPr>
                    <w:spacing w:line="276" w:lineRule="auto"/>
                    <w:jc w:val="center"/>
                    <w:rPr>
                      <w:rFonts w:ascii="Arial" w:eastAsia="Calibri" w:hAnsi="Arial" w:cs="Arial"/>
                      <w:szCs w:val="24"/>
                    </w:rPr>
                  </w:pPr>
                </w:p>
              </w:tc>
            </w:tr>
          </w:tbl>
          <w:p w14:paraId="63C04F36" w14:textId="77777777" w:rsidR="003B16B6" w:rsidRDefault="003B16B6" w:rsidP="003B16B6">
            <w:pPr>
              <w:jc w:val="both"/>
              <w:rPr>
                <w:rFonts w:ascii="Arial" w:eastAsia="Calibri" w:hAnsi="Arial" w:cs="Arial"/>
                <w:szCs w:val="24"/>
                <w:lang w:eastAsia="en-US"/>
              </w:rPr>
            </w:pPr>
          </w:p>
        </w:tc>
      </w:tr>
      <w:tr w:rsidR="003B16B6" w:rsidRPr="007214D1" w14:paraId="77EE4B49" w14:textId="77777777" w:rsidTr="001843F6">
        <w:trPr>
          <w:trHeight w:val="770"/>
        </w:trPr>
        <w:tc>
          <w:tcPr>
            <w:tcW w:w="993" w:type="dxa"/>
          </w:tcPr>
          <w:p w14:paraId="219EE452" w14:textId="77777777" w:rsidR="003B16B6" w:rsidRDefault="003B16B6" w:rsidP="003B16B6">
            <w:pPr>
              <w:rPr>
                <w:rFonts w:ascii="Arial" w:hAnsi="Arial" w:cs="Arial"/>
                <w:szCs w:val="24"/>
              </w:rPr>
            </w:pPr>
          </w:p>
          <w:p w14:paraId="67A9D695" w14:textId="77777777" w:rsidR="003B16B6" w:rsidRDefault="003B16B6" w:rsidP="003B16B6">
            <w:pPr>
              <w:rPr>
                <w:rFonts w:ascii="Arial" w:hAnsi="Arial" w:cs="Arial"/>
                <w:szCs w:val="24"/>
              </w:rPr>
            </w:pPr>
          </w:p>
          <w:p w14:paraId="24EC6D81" w14:textId="77777777" w:rsidR="003B16B6" w:rsidRDefault="003B16B6" w:rsidP="003B16B6">
            <w:pPr>
              <w:rPr>
                <w:rFonts w:ascii="Arial" w:hAnsi="Arial" w:cs="Arial"/>
                <w:szCs w:val="24"/>
              </w:rPr>
            </w:pPr>
          </w:p>
          <w:p w14:paraId="2C57EC0C" w14:textId="28306FAA" w:rsidR="00E52812" w:rsidRDefault="00E52812" w:rsidP="00B35A42">
            <w:pPr>
              <w:rPr>
                <w:rFonts w:ascii="Arial" w:hAnsi="Arial" w:cs="Arial"/>
                <w:szCs w:val="24"/>
              </w:rPr>
            </w:pPr>
          </w:p>
        </w:tc>
        <w:tc>
          <w:tcPr>
            <w:tcW w:w="8646" w:type="dxa"/>
          </w:tcPr>
          <w:p w14:paraId="2C0FA064" w14:textId="498204EA" w:rsidR="0078641E" w:rsidRDefault="00846E86" w:rsidP="00775EFE">
            <w:pPr>
              <w:jc w:val="both"/>
              <w:rPr>
                <w:rFonts w:ascii="Arial" w:hAnsi="Arial" w:cs="Arial"/>
              </w:rPr>
            </w:pPr>
            <w:r>
              <w:rPr>
                <w:rFonts w:ascii="Arial" w:hAnsi="Arial" w:cs="Arial"/>
              </w:rPr>
              <w:t>Q</w:t>
            </w:r>
            <w:r w:rsidR="00A207D1">
              <w:rPr>
                <w:rFonts w:ascii="Arial" w:hAnsi="Arial" w:cs="Arial"/>
              </w:rPr>
              <w:t>uarter 2</w:t>
            </w:r>
            <w:r w:rsidR="004F05B5">
              <w:rPr>
                <w:rFonts w:ascii="Arial" w:hAnsi="Arial" w:cs="Arial"/>
              </w:rPr>
              <w:t xml:space="preserve"> </w:t>
            </w:r>
            <w:r w:rsidR="003B16B6" w:rsidRPr="005F296B">
              <w:rPr>
                <w:rFonts w:ascii="Arial" w:hAnsi="Arial" w:cs="Arial"/>
              </w:rPr>
              <w:t>has shown a</w:t>
            </w:r>
            <w:r>
              <w:rPr>
                <w:rFonts w:ascii="Arial" w:hAnsi="Arial" w:cs="Arial"/>
              </w:rPr>
              <w:t>n</w:t>
            </w:r>
            <w:r w:rsidR="003B16B6" w:rsidRPr="005F296B">
              <w:rPr>
                <w:rFonts w:ascii="Arial" w:hAnsi="Arial" w:cs="Arial"/>
              </w:rPr>
              <w:t xml:space="preserve"> </w:t>
            </w:r>
            <w:r>
              <w:rPr>
                <w:rFonts w:ascii="Arial" w:hAnsi="Arial" w:cs="Arial"/>
              </w:rPr>
              <w:t>increase</w:t>
            </w:r>
            <w:r w:rsidR="00DB4BDE">
              <w:rPr>
                <w:rFonts w:ascii="Arial" w:hAnsi="Arial" w:cs="Arial"/>
              </w:rPr>
              <w:t xml:space="preserve"> of</w:t>
            </w:r>
            <w:r w:rsidR="003B16B6">
              <w:rPr>
                <w:rFonts w:ascii="Arial" w:hAnsi="Arial" w:cs="Arial"/>
              </w:rPr>
              <w:t xml:space="preserve"> </w:t>
            </w:r>
            <w:r w:rsidR="00A207D1">
              <w:rPr>
                <w:rFonts w:ascii="Arial" w:hAnsi="Arial" w:cs="Arial"/>
              </w:rPr>
              <w:t>0.95</w:t>
            </w:r>
            <w:r w:rsidR="003B16B6">
              <w:rPr>
                <w:rFonts w:ascii="Arial" w:hAnsi="Arial" w:cs="Arial"/>
              </w:rPr>
              <w:t>%</w:t>
            </w:r>
            <w:r w:rsidR="003B16B6" w:rsidRPr="005F296B">
              <w:rPr>
                <w:rFonts w:ascii="Arial" w:hAnsi="Arial" w:cs="Arial"/>
              </w:rPr>
              <w:t xml:space="preserve"> in the long</w:t>
            </w:r>
            <w:r w:rsidR="003B16B6">
              <w:rPr>
                <w:rFonts w:ascii="Arial" w:hAnsi="Arial" w:cs="Arial"/>
              </w:rPr>
              <w:t>-</w:t>
            </w:r>
            <w:r w:rsidR="003B16B6" w:rsidRPr="005F296B">
              <w:rPr>
                <w:rFonts w:ascii="Arial" w:hAnsi="Arial" w:cs="Arial"/>
              </w:rPr>
              <w:t xml:space="preserve">term absence rate </w:t>
            </w:r>
            <w:r w:rsidR="003B16B6">
              <w:rPr>
                <w:rFonts w:ascii="Arial" w:hAnsi="Arial" w:cs="Arial"/>
              </w:rPr>
              <w:t xml:space="preserve">compared to </w:t>
            </w:r>
            <w:r w:rsidR="00E76C49">
              <w:rPr>
                <w:rFonts w:ascii="Arial" w:hAnsi="Arial" w:cs="Arial"/>
              </w:rPr>
              <w:t>the previous quarter</w:t>
            </w:r>
            <w:r w:rsidR="00887F5A">
              <w:rPr>
                <w:rFonts w:ascii="Arial" w:hAnsi="Arial" w:cs="Arial"/>
              </w:rPr>
              <w:t>.</w:t>
            </w:r>
            <w:r w:rsidR="004C05A9">
              <w:rPr>
                <w:rFonts w:ascii="Arial" w:hAnsi="Arial" w:cs="Arial"/>
              </w:rPr>
              <w:t xml:space="preserve"> </w:t>
            </w:r>
            <w:r w:rsidR="009F3A6C">
              <w:rPr>
                <w:rFonts w:ascii="Arial" w:hAnsi="Arial" w:cs="Arial"/>
              </w:rPr>
              <w:t>The absence rate also include</w:t>
            </w:r>
            <w:r w:rsidR="00E23613">
              <w:rPr>
                <w:rFonts w:ascii="Arial" w:hAnsi="Arial" w:cs="Arial"/>
              </w:rPr>
              <w:t>s</w:t>
            </w:r>
            <w:r w:rsidR="009F3A6C">
              <w:rPr>
                <w:rFonts w:ascii="Arial" w:hAnsi="Arial" w:cs="Arial"/>
              </w:rPr>
              <w:t xml:space="preserve"> those staff who have been required to self-isolate as a result of COVID-19 contact.  The increase may also </w:t>
            </w:r>
            <w:r w:rsidR="00887F5A">
              <w:rPr>
                <w:rFonts w:ascii="Arial" w:hAnsi="Arial" w:cs="Arial"/>
              </w:rPr>
              <w:t>reflect</w:t>
            </w:r>
            <w:r w:rsidR="009F3A6C">
              <w:rPr>
                <w:rFonts w:ascii="Arial" w:hAnsi="Arial" w:cs="Arial"/>
              </w:rPr>
              <w:t xml:space="preserve"> staff who had previously been recorded as having been on furlough and as staff were required to return to work were then recorded as on sick leave.</w:t>
            </w:r>
          </w:p>
          <w:p w14:paraId="04C0EA6F" w14:textId="794A2237" w:rsidR="00775EFE" w:rsidRPr="005F296B" w:rsidRDefault="00775EFE" w:rsidP="00775EFE">
            <w:pPr>
              <w:jc w:val="both"/>
              <w:rPr>
                <w:rFonts w:ascii="Arial" w:hAnsi="Arial" w:cs="Arial"/>
              </w:rPr>
            </w:pPr>
          </w:p>
        </w:tc>
      </w:tr>
      <w:tr w:rsidR="00775EFE" w:rsidRPr="007214D1" w14:paraId="3222570F" w14:textId="77777777" w:rsidTr="001843F6">
        <w:trPr>
          <w:trHeight w:val="770"/>
        </w:trPr>
        <w:tc>
          <w:tcPr>
            <w:tcW w:w="993" w:type="dxa"/>
          </w:tcPr>
          <w:p w14:paraId="52AAD9B5" w14:textId="46217DEE" w:rsidR="00775EFE" w:rsidRDefault="00775EFE" w:rsidP="00775EFE">
            <w:pPr>
              <w:rPr>
                <w:rFonts w:ascii="Arial" w:hAnsi="Arial" w:cs="Arial"/>
                <w:szCs w:val="24"/>
              </w:rPr>
            </w:pPr>
            <w:r>
              <w:rPr>
                <w:rFonts w:ascii="Arial" w:hAnsi="Arial" w:cs="Arial"/>
                <w:szCs w:val="24"/>
              </w:rPr>
              <w:t>3.2.</w:t>
            </w:r>
            <w:r w:rsidR="005143A0">
              <w:rPr>
                <w:rFonts w:ascii="Arial" w:hAnsi="Arial" w:cs="Arial"/>
                <w:szCs w:val="24"/>
              </w:rPr>
              <w:t>4</w:t>
            </w:r>
          </w:p>
          <w:p w14:paraId="0635737A" w14:textId="77777777" w:rsidR="00775EFE" w:rsidRDefault="00775EFE" w:rsidP="003B16B6">
            <w:pPr>
              <w:rPr>
                <w:rFonts w:ascii="Arial" w:hAnsi="Arial" w:cs="Arial"/>
                <w:szCs w:val="24"/>
              </w:rPr>
            </w:pPr>
          </w:p>
        </w:tc>
        <w:tc>
          <w:tcPr>
            <w:tcW w:w="8646" w:type="dxa"/>
          </w:tcPr>
          <w:p w14:paraId="270AB300" w14:textId="77777777" w:rsidR="00775EFE" w:rsidRPr="00A72F95" w:rsidRDefault="00775EFE" w:rsidP="00775EFE">
            <w:pPr>
              <w:jc w:val="both"/>
              <w:rPr>
                <w:rFonts w:ascii="Arial" w:eastAsia="Calibri" w:hAnsi="Arial" w:cs="Arial"/>
                <w:szCs w:val="24"/>
                <w:lang w:eastAsia="en-US"/>
              </w:rPr>
            </w:pPr>
            <w:r w:rsidRPr="00A72F95">
              <w:rPr>
                <w:rFonts w:ascii="Arial" w:eastAsia="Calibri" w:hAnsi="Arial" w:cs="Arial"/>
                <w:szCs w:val="24"/>
                <w:lang w:eastAsia="en-US"/>
              </w:rPr>
              <w:t xml:space="preserve">There were </w:t>
            </w:r>
            <w:r>
              <w:rPr>
                <w:rFonts w:ascii="Arial" w:eastAsia="Calibri" w:hAnsi="Arial" w:cs="Arial"/>
                <w:szCs w:val="24"/>
                <w:lang w:eastAsia="en-US"/>
              </w:rPr>
              <w:t xml:space="preserve">19 </w:t>
            </w:r>
            <w:r w:rsidRPr="00A72F95">
              <w:rPr>
                <w:rFonts w:ascii="Arial" w:eastAsia="Calibri" w:hAnsi="Arial" w:cs="Arial"/>
                <w:szCs w:val="24"/>
                <w:lang w:eastAsia="en-US"/>
              </w:rPr>
              <w:t>long-term absences within the quarter which carried forward into Q</w:t>
            </w:r>
            <w:r>
              <w:rPr>
                <w:rFonts w:ascii="Arial" w:eastAsia="Calibri" w:hAnsi="Arial" w:cs="Arial"/>
                <w:szCs w:val="24"/>
                <w:lang w:eastAsia="en-US"/>
              </w:rPr>
              <w:t>uarter 3</w:t>
            </w:r>
            <w:r w:rsidRPr="00A72F95">
              <w:rPr>
                <w:rFonts w:ascii="Arial" w:eastAsia="Calibri" w:hAnsi="Arial" w:cs="Arial"/>
                <w:szCs w:val="24"/>
                <w:lang w:eastAsia="en-US"/>
              </w:rPr>
              <w:t xml:space="preserve"> 202</w:t>
            </w:r>
            <w:r>
              <w:rPr>
                <w:rFonts w:ascii="Arial" w:eastAsia="Calibri" w:hAnsi="Arial" w:cs="Arial"/>
                <w:szCs w:val="24"/>
                <w:lang w:eastAsia="en-US"/>
              </w:rPr>
              <w:t>1</w:t>
            </w:r>
            <w:r w:rsidRPr="00A72F95">
              <w:rPr>
                <w:rFonts w:ascii="Arial" w:eastAsia="Calibri" w:hAnsi="Arial" w:cs="Arial"/>
                <w:szCs w:val="24"/>
                <w:lang w:eastAsia="en-US"/>
              </w:rPr>
              <w:t>/2</w:t>
            </w:r>
            <w:r>
              <w:rPr>
                <w:rFonts w:ascii="Arial" w:eastAsia="Calibri" w:hAnsi="Arial" w:cs="Arial"/>
                <w:szCs w:val="24"/>
                <w:lang w:eastAsia="en-US"/>
              </w:rPr>
              <w:t>2</w:t>
            </w:r>
            <w:r w:rsidRPr="00A72F95">
              <w:rPr>
                <w:rFonts w:ascii="Arial" w:eastAsia="Calibri" w:hAnsi="Arial" w:cs="Arial"/>
                <w:szCs w:val="24"/>
                <w:lang w:eastAsia="en-US"/>
              </w:rPr>
              <w:t xml:space="preserve">. </w:t>
            </w:r>
          </w:p>
          <w:p w14:paraId="4B9BC6B1" w14:textId="77777777" w:rsidR="00775EFE" w:rsidRDefault="00775EFE" w:rsidP="004C05A9">
            <w:pPr>
              <w:jc w:val="both"/>
              <w:rPr>
                <w:rFonts w:ascii="Arial" w:hAnsi="Arial" w:cs="Arial"/>
              </w:rPr>
            </w:pPr>
          </w:p>
        </w:tc>
      </w:tr>
      <w:tr w:rsidR="003B16B6" w:rsidRPr="007214D1" w14:paraId="1023DA3E" w14:textId="77777777" w:rsidTr="001843F6">
        <w:tc>
          <w:tcPr>
            <w:tcW w:w="993" w:type="dxa"/>
          </w:tcPr>
          <w:p w14:paraId="0AD34DD6" w14:textId="3B9C97E1" w:rsidR="003B16B6" w:rsidRDefault="003B16B6" w:rsidP="003B16B6">
            <w:pPr>
              <w:rPr>
                <w:rFonts w:ascii="Arial" w:hAnsi="Arial" w:cs="Arial"/>
                <w:szCs w:val="24"/>
              </w:rPr>
            </w:pPr>
            <w:r>
              <w:rPr>
                <w:rFonts w:ascii="Arial" w:hAnsi="Arial" w:cs="Arial"/>
                <w:szCs w:val="24"/>
              </w:rPr>
              <w:t>3.2.</w:t>
            </w:r>
            <w:r w:rsidR="005143A0">
              <w:rPr>
                <w:rFonts w:ascii="Arial" w:hAnsi="Arial" w:cs="Arial"/>
                <w:szCs w:val="24"/>
              </w:rPr>
              <w:t>5</w:t>
            </w:r>
          </w:p>
          <w:p w14:paraId="06DF83B6" w14:textId="4FECD9AF" w:rsidR="003B16B6" w:rsidRDefault="003B16B6" w:rsidP="003B16B6">
            <w:pPr>
              <w:rPr>
                <w:rFonts w:ascii="Arial" w:hAnsi="Arial" w:cs="Arial"/>
                <w:szCs w:val="24"/>
              </w:rPr>
            </w:pPr>
          </w:p>
        </w:tc>
        <w:tc>
          <w:tcPr>
            <w:tcW w:w="8646" w:type="dxa"/>
          </w:tcPr>
          <w:p w14:paraId="47CC7EC3" w14:textId="6DF9F9AD" w:rsidR="003B16B6" w:rsidRDefault="003B16B6" w:rsidP="003B16B6">
            <w:pPr>
              <w:jc w:val="both"/>
              <w:rPr>
                <w:rFonts w:ascii="Arial" w:eastAsia="Calibri" w:hAnsi="Arial" w:cs="Arial"/>
                <w:szCs w:val="24"/>
                <w:lang w:eastAsia="en-US"/>
              </w:rPr>
            </w:pPr>
            <w:r>
              <w:rPr>
                <w:rFonts w:ascii="Arial" w:eastAsia="Calibri" w:hAnsi="Arial" w:cs="Arial"/>
                <w:szCs w:val="24"/>
                <w:lang w:eastAsia="en-US"/>
              </w:rPr>
              <w:t xml:space="preserve">The average sick days per employee up to the end of Quarter </w:t>
            </w:r>
            <w:r w:rsidR="009F3A6C">
              <w:rPr>
                <w:rFonts w:ascii="Arial" w:eastAsia="Calibri" w:hAnsi="Arial" w:cs="Arial"/>
                <w:szCs w:val="24"/>
                <w:lang w:eastAsia="en-US"/>
              </w:rPr>
              <w:t>2</w:t>
            </w:r>
            <w:r>
              <w:rPr>
                <w:rFonts w:ascii="Arial" w:eastAsia="Calibri" w:hAnsi="Arial" w:cs="Arial"/>
                <w:szCs w:val="24"/>
                <w:lang w:eastAsia="en-US"/>
              </w:rPr>
              <w:t xml:space="preserve"> </w:t>
            </w:r>
            <w:r w:rsidR="00E23613">
              <w:rPr>
                <w:rFonts w:ascii="Arial" w:eastAsia="Calibri" w:hAnsi="Arial" w:cs="Arial"/>
                <w:szCs w:val="24"/>
                <w:lang w:eastAsia="en-US"/>
              </w:rPr>
              <w:t>was</w:t>
            </w:r>
            <w:r>
              <w:rPr>
                <w:rFonts w:ascii="Arial" w:eastAsia="Calibri" w:hAnsi="Arial" w:cs="Arial"/>
                <w:szCs w:val="24"/>
                <w:lang w:eastAsia="en-US"/>
              </w:rPr>
              <w:t xml:space="preserve"> as follows:</w:t>
            </w:r>
          </w:p>
          <w:p w14:paraId="3AEDEF25" w14:textId="3296ED53" w:rsidR="00E52812" w:rsidRDefault="00E52812" w:rsidP="003B16B6">
            <w:pPr>
              <w:jc w:val="both"/>
              <w:rPr>
                <w:rFonts w:ascii="Arial" w:eastAsia="Calibri" w:hAnsi="Arial" w:cs="Arial"/>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1"/>
              <w:gridCol w:w="1741"/>
              <w:gridCol w:w="1740"/>
              <w:gridCol w:w="1740"/>
              <w:gridCol w:w="1738"/>
            </w:tblGrid>
            <w:tr w:rsidR="00775EFE" w:rsidRPr="009C1F2A" w14:paraId="22BB1A64" w14:textId="77777777" w:rsidTr="001843F6">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0DAC36B3" w14:textId="77777777" w:rsidR="00775EFE" w:rsidRPr="009C1F2A" w:rsidRDefault="00775EFE" w:rsidP="00775EFE">
                  <w:pPr>
                    <w:spacing w:line="276" w:lineRule="auto"/>
                    <w:jc w:val="center"/>
                    <w:rPr>
                      <w:rFonts w:ascii="Arial" w:eastAsia="Calibri" w:hAnsi="Arial" w:cs="Arial"/>
                      <w:b/>
                      <w:bCs/>
                      <w:szCs w:val="24"/>
                    </w:rPr>
                  </w:pPr>
                  <w:r>
                    <w:rPr>
                      <w:rFonts w:ascii="Arial" w:eastAsia="Calibri" w:hAnsi="Arial" w:cs="Arial"/>
                      <w:b/>
                      <w:bCs/>
                      <w:szCs w:val="24"/>
                    </w:rPr>
                    <w:t>AVERAGE SICKNESS ABSENCE DAYS PER EMPLOYEE</w:t>
                  </w:r>
                </w:p>
              </w:tc>
            </w:tr>
            <w:tr w:rsidR="00775EFE" w:rsidRPr="009C1F2A" w14:paraId="7B661996" w14:textId="77777777" w:rsidTr="001843F6">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EF02BFE" w14:textId="77777777" w:rsidR="00775EFE" w:rsidRPr="009C1F2A" w:rsidRDefault="00775EFE" w:rsidP="00775EFE">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5ED49BEB" w14:textId="77777777" w:rsidR="00775EFE" w:rsidRPr="009C1F2A" w:rsidRDefault="00775EFE" w:rsidP="00775EFE">
                  <w:pPr>
                    <w:spacing w:line="276" w:lineRule="auto"/>
                    <w:jc w:val="center"/>
                    <w:rPr>
                      <w:rFonts w:ascii="Arial" w:eastAsia="Calibri" w:hAnsi="Arial" w:cs="Arial"/>
                      <w:b/>
                      <w:bCs/>
                      <w:szCs w:val="24"/>
                    </w:rPr>
                  </w:pPr>
                </w:p>
                <w:p w14:paraId="1D6E6EE6" w14:textId="77777777" w:rsidR="00775EFE" w:rsidRPr="009C1F2A" w:rsidRDefault="00775EFE" w:rsidP="00775EFE">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14:paraId="30A12FF1" w14:textId="77777777" w:rsidR="00775EFE" w:rsidRPr="009C1F2A" w:rsidRDefault="00775EFE" w:rsidP="00775EFE">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Apr</w:t>
                  </w:r>
                  <w:r>
                    <w:rPr>
                      <w:rFonts w:ascii="Arial" w:eastAsia="Calibri" w:hAnsi="Arial" w:cs="Arial"/>
                      <w:b/>
                      <w:bCs/>
                      <w:szCs w:val="24"/>
                    </w:rPr>
                    <w:t>–</w:t>
                  </w:r>
                  <w:r w:rsidRPr="009C1F2A">
                    <w:rPr>
                      <w:rFonts w:ascii="Arial" w:eastAsia="Calibri" w:hAnsi="Arial" w:cs="Arial"/>
                      <w:b/>
                      <w:bCs/>
                      <w:szCs w:val="24"/>
                    </w:rPr>
                    <w:t>Jun</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32B907D8" w14:textId="77777777" w:rsidR="00775EFE" w:rsidRPr="009C1F2A" w:rsidRDefault="00775EFE" w:rsidP="00775EFE">
                  <w:pPr>
                    <w:spacing w:line="276" w:lineRule="auto"/>
                    <w:jc w:val="center"/>
                    <w:rPr>
                      <w:rFonts w:ascii="Arial" w:eastAsia="Calibri" w:hAnsi="Arial" w:cs="Arial"/>
                      <w:b/>
                      <w:bCs/>
                      <w:szCs w:val="24"/>
                    </w:rPr>
                  </w:pPr>
                </w:p>
                <w:p w14:paraId="7F6EB465" w14:textId="77777777" w:rsidR="00775EFE" w:rsidRPr="009C1F2A" w:rsidRDefault="00775EFE" w:rsidP="00775EFE">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14:paraId="550B791B" w14:textId="77777777" w:rsidR="00775EFE" w:rsidRPr="009C1F2A" w:rsidRDefault="00775EFE" w:rsidP="00775EFE">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Jul</w:t>
                  </w:r>
                  <w:r>
                    <w:rPr>
                      <w:rFonts w:ascii="Arial" w:eastAsia="Calibri" w:hAnsi="Arial" w:cs="Arial"/>
                      <w:b/>
                      <w:bCs/>
                      <w:szCs w:val="24"/>
                    </w:rPr>
                    <w:t>–</w:t>
                  </w:r>
                  <w:r w:rsidRPr="009C1F2A">
                    <w:rPr>
                      <w:rFonts w:ascii="Arial" w:eastAsia="Calibri" w:hAnsi="Arial" w:cs="Arial"/>
                      <w:b/>
                      <w:bCs/>
                      <w:szCs w:val="24"/>
                    </w:rPr>
                    <w:t>Sep</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3431E8BC" w14:textId="77777777" w:rsidR="00775EFE" w:rsidRPr="009C1F2A" w:rsidRDefault="00775EFE" w:rsidP="00775EFE">
                  <w:pPr>
                    <w:spacing w:line="276" w:lineRule="auto"/>
                    <w:jc w:val="center"/>
                    <w:rPr>
                      <w:rFonts w:ascii="Arial" w:eastAsia="Calibri" w:hAnsi="Arial" w:cs="Arial"/>
                      <w:b/>
                      <w:bCs/>
                      <w:szCs w:val="24"/>
                    </w:rPr>
                  </w:pPr>
                </w:p>
                <w:p w14:paraId="79BA4BA9" w14:textId="77777777" w:rsidR="00775EFE" w:rsidRPr="009C1F2A" w:rsidRDefault="00775EFE" w:rsidP="00775EFE">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14:paraId="7AF58AA7" w14:textId="77777777" w:rsidR="00775EFE" w:rsidRPr="009C1F2A" w:rsidRDefault="00775EFE" w:rsidP="00775EFE">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Oct</w:t>
                  </w:r>
                  <w:r>
                    <w:rPr>
                      <w:rFonts w:ascii="Arial" w:eastAsia="Calibri" w:hAnsi="Arial" w:cs="Arial"/>
                      <w:b/>
                      <w:bCs/>
                      <w:szCs w:val="24"/>
                    </w:rPr>
                    <w:t>–</w:t>
                  </w:r>
                  <w:r w:rsidRPr="009C1F2A">
                    <w:rPr>
                      <w:rFonts w:ascii="Arial" w:eastAsia="Calibri" w:hAnsi="Arial" w:cs="Arial"/>
                      <w:b/>
                      <w:bCs/>
                      <w:szCs w:val="24"/>
                    </w:rPr>
                    <w:t>Dec</w:t>
                  </w:r>
                  <w:r>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38D5170A" w14:textId="77777777" w:rsidR="00775EFE" w:rsidRPr="009C1F2A" w:rsidRDefault="00775EFE" w:rsidP="00775EFE">
                  <w:pPr>
                    <w:spacing w:line="276" w:lineRule="auto"/>
                    <w:jc w:val="center"/>
                    <w:rPr>
                      <w:rFonts w:ascii="Arial" w:eastAsia="Calibri" w:hAnsi="Arial" w:cs="Arial"/>
                      <w:b/>
                      <w:bCs/>
                      <w:szCs w:val="24"/>
                    </w:rPr>
                  </w:pPr>
                </w:p>
                <w:p w14:paraId="61E1A389" w14:textId="77777777" w:rsidR="00775EFE" w:rsidRPr="009C1F2A" w:rsidRDefault="00775EFE" w:rsidP="00775EFE">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14:paraId="284BB4DC" w14:textId="77777777" w:rsidR="00775EFE" w:rsidRPr="009C1F2A" w:rsidRDefault="00775EFE" w:rsidP="00775EFE">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Jan</w:t>
                  </w:r>
                  <w:r>
                    <w:rPr>
                      <w:rFonts w:ascii="Arial" w:eastAsia="Calibri" w:hAnsi="Arial" w:cs="Arial"/>
                      <w:b/>
                      <w:bCs/>
                      <w:szCs w:val="24"/>
                    </w:rPr>
                    <w:t>–</w:t>
                  </w:r>
                  <w:r w:rsidRPr="009C1F2A">
                    <w:rPr>
                      <w:rFonts w:ascii="Arial" w:eastAsia="Calibri" w:hAnsi="Arial" w:cs="Arial"/>
                      <w:b/>
                      <w:bCs/>
                      <w:szCs w:val="24"/>
                    </w:rPr>
                    <w:t>Mar</w:t>
                  </w:r>
                  <w:r>
                    <w:rPr>
                      <w:rFonts w:ascii="Arial" w:eastAsia="Calibri" w:hAnsi="Arial" w:cs="Arial"/>
                      <w:b/>
                      <w:bCs/>
                      <w:szCs w:val="24"/>
                    </w:rPr>
                    <w:t>)</w:t>
                  </w:r>
                </w:p>
              </w:tc>
            </w:tr>
            <w:tr w:rsidR="00775EFE" w14:paraId="5D932CF3" w14:textId="77777777" w:rsidTr="001843F6">
              <w:trPr>
                <w:trHeight w:val="288"/>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16F07C24" w14:textId="77777777" w:rsidR="00775EFE" w:rsidRDefault="00775EFE" w:rsidP="00775EFE">
                  <w:pPr>
                    <w:spacing w:line="276" w:lineRule="auto"/>
                    <w:jc w:val="center"/>
                    <w:rPr>
                      <w:rFonts w:ascii="Arial" w:eastAsia="Calibri" w:hAnsi="Arial" w:cs="Arial"/>
                      <w:b/>
                      <w:bCs/>
                      <w:szCs w:val="24"/>
                    </w:rPr>
                  </w:pPr>
                  <w:r>
                    <w:rPr>
                      <w:rFonts w:ascii="Arial" w:eastAsia="Calibri" w:hAnsi="Arial" w:cs="Arial"/>
                      <w:b/>
                      <w:bCs/>
                      <w:szCs w:val="24"/>
                    </w:rPr>
                    <w:t>2019/20</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D7333E" w14:textId="77777777" w:rsidR="00775EFE" w:rsidRDefault="00775EFE" w:rsidP="00775EFE">
                  <w:pPr>
                    <w:spacing w:line="276" w:lineRule="auto"/>
                    <w:jc w:val="center"/>
                    <w:rPr>
                      <w:rFonts w:ascii="Arial" w:eastAsia="Calibri" w:hAnsi="Arial" w:cs="Arial"/>
                      <w:szCs w:val="24"/>
                    </w:rPr>
                  </w:pPr>
                  <w:r>
                    <w:rPr>
                      <w:rFonts w:ascii="Arial" w:eastAsia="Calibri" w:hAnsi="Arial" w:cs="Arial"/>
                      <w:szCs w:val="24"/>
                    </w:rPr>
                    <w:t>2.82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D593E9" w14:textId="77777777" w:rsidR="00775EFE" w:rsidRDefault="00775EFE" w:rsidP="00775EFE">
                  <w:pPr>
                    <w:spacing w:line="276" w:lineRule="auto"/>
                    <w:jc w:val="center"/>
                    <w:rPr>
                      <w:rFonts w:ascii="Arial" w:eastAsia="Calibri" w:hAnsi="Arial" w:cs="Arial"/>
                      <w:szCs w:val="24"/>
                    </w:rPr>
                  </w:pPr>
                  <w:r>
                    <w:rPr>
                      <w:rFonts w:ascii="Arial" w:eastAsia="Calibri" w:hAnsi="Arial" w:cs="Arial"/>
                      <w:szCs w:val="24"/>
                    </w:rPr>
                    <w:t>2.34</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828F1" w14:textId="77777777" w:rsidR="00775EFE" w:rsidRDefault="00775EFE" w:rsidP="00775EFE">
                  <w:pPr>
                    <w:spacing w:line="276" w:lineRule="auto"/>
                    <w:jc w:val="center"/>
                    <w:rPr>
                      <w:rFonts w:ascii="Arial" w:eastAsia="Calibri" w:hAnsi="Arial" w:cs="Arial"/>
                      <w:szCs w:val="24"/>
                    </w:rPr>
                  </w:pPr>
                  <w:r>
                    <w:rPr>
                      <w:rFonts w:ascii="Arial" w:eastAsia="Calibri" w:hAnsi="Arial" w:cs="Arial"/>
                      <w:szCs w:val="24"/>
                    </w:rPr>
                    <w:t>1.74</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674A1D" w14:textId="77777777" w:rsidR="00775EFE" w:rsidRDefault="00775EFE" w:rsidP="00775EFE">
                  <w:pPr>
                    <w:spacing w:line="276" w:lineRule="auto"/>
                    <w:jc w:val="center"/>
                    <w:rPr>
                      <w:rFonts w:ascii="Arial" w:eastAsia="Calibri" w:hAnsi="Arial" w:cs="Arial"/>
                      <w:szCs w:val="24"/>
                    </w:rPr>
                  </w:pPr>
                  <w:r>
                    <w:rPr>
                      <w:rFonts w:ascii="Arial" w:eastAsia="Calibri" w:hAnsi="Arial" w:cs="Arial"/>
                      <w:szCs w:val="24"/>
                    </w:rPr>
                    <w:t>1.81</w:t>
                  </w:r>
                </w:p>
              </w:tc>
            </w:tr>
            <w:tr w:rsidR="00775EFE" w14:paraId="63F0951D" w14:textId="77777777" w:rsidTr="001843F6">
              <w:trPr>
                <w:trHeight w:val="288"/>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72305997" w14:textId="77777777" w:rsidR="00775EFE" w:rsidRDefault="00775EFE" w:rsidP="00775EFE">
                  <w:pPr>
                    <w:spacing w:line="276" w:lineRule="auto"/>
                    <w:jc w:val="center"/>
                    <w:rPr>
                      <w:rFonts w:ascii="Arial" w:eastAsia="Calibri" w:hAnsi="Arial" w:cs="Arial"/>
                      <w:b/>
                      <w:bCs/>
                      <w:szCs w:val="24"/>
                    </w:rPr>
                  </w:pPr>
                  <w:r>
                    <w:rPr>
                      <w:rFonts w:ascii="Arial" w:eastAsia="Calibri" w:hAnsi="Arial" w:cs="Arial"/>
                      <w:b/>
                      <w:bCs/>
                      <w:szCs w:val="24"/>
                    </w:rPr>
                    <w:t>2020/21</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E9E499" w14:textId="77777777" w:rsidR="00775EFE" w:rsidRDefault="00775EFE" w:rsidP="00775EFE">
                  <w:pPr>
                    <w:spacing w:line="276" w:lineRule="auto"/>
                    <w:jc w:val="center"/>
                    <w:rPr>
                      <w:rFonts w:ascii="Arial" w:eastAsia="Calibri" w:hAnsi="Arial" w:cs="Arial"/>
                      <w:szCs w:val="24"/>
                    </w:rPr>
                  </w:pPr>
                  <w:r>
                    <w:rPr>
                      <w:rFonts w:ascii="Arial" w:eastAsia="Calibri" w:hAnsi="Arial" w:cs="Arial"/>
                      <w:szCs w:val="24"/>
                    </w:rPr>
                    <w:t>0.04</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F3AD66" w14:textId="77777777" w:rsidR="00775EFE" w:rsidRDefault="00775EFE" w:rsidP="00775EFE">
                  <w:pPr>
                    <w:spacing w:line="276" w:lineRule="auto"/>
                    <w:jc w:val="center"/>
                    <w:rPr>
                      <w:rFonts w:ascii="Arial" w:eastAsia="Calibri" w:hAnsi="Arial" w:cs="Arial"/>
                      <w:szCs w:val="24"/>
                    </w:rPr>
                  </w:pPr>
                  <w:r>
                    <w:rPr>
                      <w:rFonts w:ascii="Arial" w:eastAsia="Calibri" w:hAnsi="Arial" w:cs="Arial"/>
                      <w:szCs w:val="24"/>
                    </w:rPr>
                    <w:t>0.64</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5030DE" w14:textId="77777777" w:rsidR="00775EFE" w:rsidRDefault="00775EFE" w:rsidP="00775EFE">
                  <w:pPr>
                    <w:spacing w:line="276" w:lineRule="auto"/>
                    <w:jc w:val="center"/>
                    <w:rPr>
                      <w:rFonts w:ascii="Arial" w:eastAsia="Calibri" w:hAnsi="Arial" w:cs="Arial"/>
                      <w:szCs w:val="24"/>
                    </w:rPr>
                  </w:pPr>
                  <w:r>
                    <w:rPr>
                      <w:rFonts w:ascii="Arial" w:eastAsia="Calibri" w:hAnsi="Arial" w:cs="Arial"/>
                      <w:szCs w:val="24"/>
                    </w:rPr>
                    <w:t>1.64</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6F9694" w14:textId="77777777" w:rsidR="00775EFE" w:rsidRDefault="00775EFE" w:rsidP="00775EFE">
                  <w:pPr>
                    <w:spacing w:line="276" w:lineRule="auto"/>
                    <w:jc w:val="center"/>
                    <w:rPr>
                      <w:rFonts w:ascii="Arial" w:eastAsia="Calibri" w:hAnsi="Arial" w:cs="Arial"/>
                      <w:szCs w:val="24"/>
                    </w:rPr>
                  </w:pPr>
                  <w:r>
                    <w:rPr>
                      <w:rFonts w:ascii="Arial" w:eastAsia="Calibri" w:hAnsi="Arial" w:cs="Arial"/>
                      <w:szCs w:val="24"/>
                    </w:rPr>
                    <w:t>0.78</w:t>
                  </w:r>
                </w:p>
              </w:tc>
            </w:tr>
            <w:tr w:rsidR="00775EFE" w14:paraId="4E2C645B" w14:textId="77777777" w:rsidTr="001843F6">
              <w:trPr>
                <w:trHeight w:val="288"/>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1F956236" w14:textId="77777777" w:rsidR="00775EFE" w:rsidRDefault="00775EFE" w:rsidP="00775EFE">
                  <w:pPr>
                    <w:spacing w:line="276" w:lineRule="auto"/>
                    <w:jc w:val="center"/>
                    <w:rPr>
                      <w:rFonts w:ascii="Arial" w:eastAsia="Calibri" w:hAnsi="Arial" w:cs="Arial"/>
                      <w:b/>
                      <w:bCs/>
                      <w:szCs w:val="24"/>
                    </w:rPr>
                  </w:pPr>
                  <w:r>
                    <w:rPr>
                      <w:rFonts w:ascii="Arial" w:eastAsia="Calibri" w:hAnsi="Arial" w:cs="Arial"/>
                      <w:b/>
                      <w:bCs/>
                      <w:szCs w:val="24"/>
                    </w:rPr>
                    <w:t>2021/22</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E581F1" w14:textId="77777777" w:rsidR="00775EFE" w:rsidRDefault="00775EFE" w:rsidP="00775EFE">
                  <w:pPr>
                    <w:spacing w:line="276" w:lineRule="auto"/>
                    <w:jc w:val="center"/>
                    <w:rPr>
                      <w:rFonts w:ascii="Arial" w:eastAsia="Calibri" w:hAnsi="Arial" w:cs="Arial"/>
                      <w:szCs w:val="24"/>
                    </w:rPr>
                  </w:pPr>
                  <w:r>
                    <w:rPr>
                      <w:rFonts w:ascii="Arial" w:eastAsia="Calibri" w:hAnsi="Arial" w:cs="Arial"/>
                      <w:szCs w:val="24"/>
                    </w:rPr>
                    <w:t>1.63</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B6C99A" w14:textId="77777777" w:rsidR="00775EFE" w:rsidRDefault="00775EFE" w:rsidP="00775EFE">
                  <w:pPr>
                    <w:spacing w:line="276" w:lineRule="auto"/>
                    <w:jc w:val="center"/>
                    <w:rPr>
                      <w:rFonts w:ascii="Arial" w:eastAsia="Calibri" w:hAnsi="Arial" w:cs="Arial"/>
                      <w:szCs w:val="24"/>
                    </w:rPr>
                  </w:pPr>
                  <w:r>
                    <w:rPr>
                      <w:rFonts w:ascii="Arial" w:eastAsia="Calibri" w:hAnsi="Arial" w:cs="Arial"/>
                      <w:szCs w:val="24"/>
                    </w:rPr>
                    <w:t>2.33</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60E49F" w14:textId="77777777" w:rsidR="00775EFE" w:rsidRDefault="00775EFE" w:rsidP="00775EFE">
                  <w:pPr>
                    <w:spacing w:line="276" w:lineRule="auto"/>
                    <w:jc w:val="center"/>
                    <w:rPr>
                      <w:rFonts w:ascii="Arial" w:eastAsia="Calibri" w:hAnsi="Arial" w:cs="Arial"/>
                      <w:szCs w:val="24"/>
                    </w:rPr>
                  </w:pP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2F9322" w14:textId="77777777" w:rsidR="00775EFE" w:rsidRDefault="00775EFE" w:rsidP="00775EFE">
                  <w:pPr>
                    <w:spacing w:line="276" w:lineRule="auto"/>
                    <w:jc w:val="center"/>
                    <w:rPr>
                      <w:rFonts w:ascii="Arial" w:eastAsia="Calibri" w:hAnsi="Arial" w:cs="Arial"/>
                      <w:szCs w:val="24"/>
                    </w:rPr>
                  </w:pPr>
                </w:p>
              </w:tc>
            </w:tr>
          </w:tbl>
          <w:p w14:paraId="0B27C7AC" w14:textId="77777777" w:rsidR="003B16B6" w:rsidRPr="009C1F2A" w:rsidRDefault="003B16B6" w:rsidP="003B16B6">
            <w:pPr>
              <w:jc w:val="both"/>
              <w:rPr>
                <w:rFonts w:ascii="Arial" w:eastAsia="Calibri" w:hAnsi="Arial" w:cs="Arial"/>
                <w:szCs w:val="24"/>
                <w:lang w:eastAsia="en-US"/>
              </w:rPr>
            </w:pPr>
          </w:p>
        </w:tc>
      </w:tr>
      <w:tr w:rsidR="003B16B6" w:rsidRPr="007214D1" w14:paraId="3A41F40E" w14:textId="77777777" w:rsidTr="001843F6">
        <w:trPr>
          <w:trHeight w:val="426"/>
        </w:trPr>
        <w:tc>
          <w:tcPr>
            <w:tcW w:w="993" w:type="dxa"/>
          </w:tcPr>
          <w:p w14:paraId="030166F5" w14:textId="77777777" w:rsidR="00F811C1" w:rsidRDefault="00F811C1" w:rsidP="003B16B6">
            <w:pPr>
              <w:rPr>
                <w:rFonts w:ascii="Arial" w:hAnsi="Arial" w:cs="Arial"/>
                <w:szCs w:val="24"/>
              </w:rPr>
            </w:pPr>
          </w:p>
          <w:p w14:paraId="6AB8028B" w14:textId="017B6012" w:rsidR="003B16B6" w:rsidRDefault="003B16B6" w:rsidP="003B16B6">
            <w:pPr>
              <w:rPr>
                <w:rFonts w:ascii="Arial" w:hAnsi="Arial" w:cs="Arial"/>
                <w:szCs w:val="24"/>
              </w:rPr>
            </w:pPr>
          </w:p>
        </w:tc>
        <w:tc>
          <w:tcPr>
            <w:tcW w:w="8646" w:type="dxa"/>
          </w:tcPr>
          <w:p w14:paraId="08F084CE" w14:textId="77777777" w:rsidR="00F811C1" w:rsidRDefault="00F811C1" w:rsidP="007A3EF0">
            <w:pPr>
              <w:jc w:val="both"/>
              <w:rPr>
                <w:rFonts w:ascii="Arial" w:eastAsia="Calibri" w:hAnsi="Arial" w:cs="Arial"/>
                <w:bCs/>
                <w:szCs w:val="24"/>
              </w:rPr>
            </w:pPr>
          </w:p>
          <w:p w14:paraId="30466CAF" w14:textId="5899376F" w:rsidR="003B16B6" w:rsidRDefault="003B16B6" w:rsidP="007A3EF0">
            <w:pPr>
              <w:jc w:val="both"/>
              <w:rPr>
                <w:rFonts w:ascii="Arial" w:eastAsia="Calibri" w:hAnsi="Arial" w:cs="Arial"/>
                <w:bCs/>
                <w:szCs w:val="24"/>
              </w:rPr>
            </w:pPr>
            <w:r>
              <w:rPr>
                <w:rFonts w:ascii="Arial" w:eastAsia="Calibri" w:hAnsi="Arial" w:cs="Arial"/>
                <w:bCs/>
                <w:szCs w:val="24"/>
              </w:rPr>
              <w:t>The average sick days/FTE</w:t>
            </w:r>
            <w:r w:rsidRPr="00D44B45">
              <w:rPr>
                <w:rFonts w:ascii="Arial" w:eastAsia="Calibri" w:hAnsi="Arial" w:cs="Arial"/>
                <w:bCs/>
                <w:szCs w:val="24"/>
              </w:rPr>
              <w:t xml:space="preserve"> per employee</w:t>
            </w:r>
            <w:r w:rsidR="00E76C49">
              <w:rPr>
                <w:rFonts w:ascii="Arial" w:eastAsia="Calibri" w:hAnsi="Arial" w:cs="Arial"/>
                <w:bCs/>
                <w:szCs w:val="24"/>
              </w:rPr>
              <w:t xml:space="preserve"> in Q</w:t>
            </w:r>
            <w:r w:rsidR="00707382">
              <w:rPr>
                <w:rFonts w:ascii="Arial" w:eastAsia="Calibri" w:hAnsi="Arial" w:cs="Arial"/>
                <w:bCs/>
                <w:szCs w:val="24"/>
              </w:rPr>
              <w:t xml:space="preserve">uarter </w:t>
            </w:r>
            <w:r w:rsidR="009F3A6C">
              <w:rPr>
                <w:rFonts w:ascii="Arial" w:eastAsia="Calibri" w:hAnsi="Arial" w:cs="Arial"/>
                <w:bCs/>
                <w:szCs w:val="24"/>
              </w:rPr>
              <w:t>2</w:t>
            </w:r>
            <w:r w:rsidRPr="00D44B45">
              <w:rPr>
                <w:rFonts w:ascii="Arial" w:eastAsia="Calibri" w:hAnsi="Arial" w:cs="Arial"/>
                <w:bCs/>
                <w:szCs w:val="24"/>
              </w:rPr>
              <w:t xml:space="preserve"> </w:t>
            </w:r>
            <w:r w:rsidR="000E37F0">
              <w:rPr>
                <w:rFonts w:ascii="Arial" w:eastAsia="Calibri" w:hAnsi="Arial" w:cs="Arial"/>
                <w:bCs/>
                <w:szCs w:val="24"/>
              </w:rPr>
              <w:t>shows</w:t>
            </w:r>
            <w:r w:rsidRPr="00D44B45">
              <w:rPr>
                <w:rFonts w:ascii="Arial" w:eastAsia="Calibri" w:hAnsi="Arial" w:cs="Arial"/>
                <w:bCs/>
                <w:szCs w:val="24"/>
              </w:rPr>
              <w:t xml:space="preserve"> </w:t>
            </w:r>
            <w:r>
              <w:rPr>
                <w:rFonts w:ascii="Arial" w:eastAsia="Calibri" w:hAnsi="Arial" w:cs="Arial"/>
                <w:bCs/>
                <w:szCs w:val="24"/>
              </w:rPr>
              <w:t>a</w:t>
            </w:r>
            <w:r w:rsidR="00846E86">
              <w:rPr>
                <w:rFonts w:ascii="Arial" w:eastAsia="Calibri" w:hAnsi="Arial" w:cs="Arial"/>
                <w:bCs/>
                <w:szCs w:val="24"/>
              </w:rPr>
              <w:t>n</w:t>
            </w:r>
            <w:r>
              <w:rPr>
                <w:rFonts w:ascii="Arial" w:eastAsia="Calibri" w:hAnsi="Arial" w:cs="Arial"/>
                <w:bCs/>
                <w:szCs w:val="24"/>
              </w:rPr>
              <w:t xml:space="preserve"> </w:t>
            </w:r>
            <w:r w:rsidR="00846E86">
              <w:rPr>
                <w:rFonts w:ascii="Arial" w:eastAsia="Calibri" w:hAnsi="Arial" w:cs="Arial"/>
                <w:bCs/>
                <w:szCs w:val="24"/>
              </w:rPr>
              <w:t>increase</w:t>
            </w:r>
            <w:r w:rsidR="004244F8">
              <w:rPr>
                <w:rFonts w:ascii="Arial" w:eastAsia="Calibri" w:hAnsi="Arial" w:cs="Arial"/>
                <w:bCs/>
                <w:szCs w:val="24"/>
              </w:rPr>
              <w:t xml:space="preserve"> </w:t>
            </w:r>
            <w:r w:rsidRPr="006B590D">
              <w:rPr>
                <w:rFonts w:ascii="Arial" w:eastAsia="Calibri" w:hAnsi="Arial" w:cs="Arial"/>
                <w:bCs/>
                <w:szCs w:val="24"/>
              </w:rPr>
              <w:t xml:space="preserve">of </w:t>
            </w:r>
            <w:r w:rsidR="00846E86">
              <w:rPr>
                <w:rFonts w:ascii="Arial" w:eastAsia="Calibri" w:hAnsi="Arial" w:cs="Arial"/>
                <w:bCs/>
                <w:szCs w:val="24"/>
              </w:rPr>
              <w:t>0.</w:t>
            </w:r>
            <w:r w:rsidR="009F3A6C">
              <w:rPr>
                <w:rFonts w:ascii="Arial" w:eastAsia="Calibri" w:hAnsi="Arial" w:cs="Arial"/>
                <w:bCs/>
                <w:szCs w:val="24"/>
              </w:rPr>
              <w:t>7</w:t>
            </w:r>
            <w:r w:rsidRPr="00D44B45">
              <w:rPr>
                <w:rFonts w:ascii="Arial" w:eastAsia="Calibri" w:hAnsi="Arial" w:cs="Arial"/>
                <w:bCs/>
                <w:szCs w:val="24"/>
              </w:rPr>
              <w:t xml:space="preserve"> days</w:t>
            </w:r>
            <w:r>
              <w:rPr>
                <w:rFonts w:ascii="Arial" w:eastAsia="Calibri" w:hAnsi="Arial" w:cs="Arial"/>
                <w:bCs/>
                <w:szCs w:val="24"/>
              </w:rPr>
              <w:t xml:space="preserve"> compared to Q</w:t>
            </w:r>
            <w:r w:rsidR="00707382">
              <w:rPr>
                <w:rFonts w:ascii="Arial" w:eastAsia="Calibri" w:hAnsi="Arial" w:cs="Arial"/>
                <w:bCs/>
                <w:szCs w:val="24"/>
              </w:rPr>
              <w:t xml:space="preserve">uarter </w:t>
            </w:r>
            <w:r w:rsidR="009F3A6C">
              <w:rPr>
                <w:rFonts w:ascii="Arial" w:eastAsia="Calibri" w:hAnsi="Arial" w:cs="Arial"/>
                <w:bCs/>
                <w:szCs w:val="24"/>
              </w:rPr>
              <w:t>1</w:t>
            </w:r>
            <w:r w:rsidR="007A70E5">
              <w:rPr>
                <w:rFonts w:ascii="Arial" w:eastAsia="Calibri" w:hAnsi="Arial" w:cs="Arial"/>
                <w:bCs/>
                <w:szCs w:val="24"/>
              </w:rPr>
              <w:t xml:space="preserve"> which is </w:t>
            </w:r>
            <w:r w:rsidR="009F3A6C">
              <w:rPr>
                <w:rFonts w:ascii="Arial" w:eastAsia="Calibri" w:hAnsi="Arial" w:cs="Arial"/>
                <w:bCs/>
                <w:szCs w:val="24"/>
              </w:rPr>
              <w:t>almost exactly the same</w:t>
            </w:r>
            <w:r w:rsidR="00F63792">
              <w:rPr>
                <w:rFonts w:ascii="Arial" w:eastAsia="Calibri" w:hAnsi="Arial" w:cs="Arial"/>
                <w:bCs/>
                <w:szCs w:val="24"/>
              </w:rPr>
              <w:t xml:space="preserve"> as</w:t>
            </w:r>
            <w:r w:rsidR="007A70E5">
              <w:rPr>
                <w:rFonts w:ascii="Arial" w:eastAsia="Calibri" w:hAnsi="Arial" w:cs="Arial"/>
                <w:bCs/>
                <w:szCs w:val="24"/>
              </w:rPr>
              <w:t xml:space="preserve"> the same period pre-pandemic</w:t>
            </w:r>
            <w:r>
              <w:rPr>
                <w:rFonts w:ascii="Arial" w:eastAsia="Calibri" w:hAnsi="Arial" w:cs="Arial"/>
                <w:bCs/>
                <w:szCs w:val="24"/>
              </w:rPr>
              <w:t xml:space="preserve">. </w:t>
            </w:r>
          </w:p>
          <w:p w14:paraId="18C4356A" w14:textId="77777777" w:rsidR="003B16B6" w:rsidRPr="00D44B45" w:rsidRDefault="003B16B6" w:rsidP="003B16B6">
            <w:pPr>
              <w:spacing w:line="276" w:lineRule="auto"/>
              <w:jc w:val="both"/>
              <w:rPr>
                <w:rFonts w:ascii="Arial" w:eastAsia="Calibri" w:hAnsi="Arial" w:cs="Arial"/>
                <w:bCs/>
                <w:szCs w:val="24"/>
              </w:rPr>
            </w:pPr>
          </w:p>
        </w:tc>
      </w:tr>
      <w:tr w:rsidR="00775EFE" w:rsidRPr="007214D1" w14:paraId="01BD746F" w14:textId="77777777" w:rsidTr="001843F6">
        <w:trPr>
          <w:trHeight w:val="426"/>
        </w:trPr>
        <w:tc>
          <w:tcPr>
            <w:tcW w:w="993" w:type="dxa"/>
          </w:tcPr>
          <w:p w14:paraId="3D86EFC5" w14:textId="1562FD57" w:rsidR="00775EFE" w:rsidRDefault="00775EFE" w:rsidP="003B16B6">
            <w:pPr>
              <w:rPr>
                <w:rFonts w:ascii="Arial" w:hAnsi="Arial" w:cs="Arial"/>
                <w:szCs w:val="24"/>
              </w:rPr>
            </w:pPr>
            <w:r>
              <w:rPr>
                <w:rFonts w:ascii="Arial" w:hAnsi="Arial" w:cs="Arial"/>
                <w:szCs w:val="24"/>
              </w:rPr>
              <w:t>3.2.</w:t>
            </w:r>
            <w:r w:rsidR="005143A0">
              <w:rPr>
                <w:rFonts w:ascii="Arial" w:hAnsi="Arial" w:cs="Arial"/>
                <w:szCs w:val="24"/>
              </w:rPr>
              <w:t>6</w:t>
            </w:r>
          </w:p>
        </w:tc>
        <w:tc>
          <w:tcPr>
            <w:tcW w:w="8646" w:type="dxa"/>
          </w:tcPr>
          <w:p w14:paraId="08143BBA" w14:textId="77777777" w:rsidR="00775EFE" w:rsidRDefault="00775EFE" w:rsidP="00775EFE">
            <w:pPr>
              <w:jc w:val="both"/>
              <w:rPr>
                <w:rFonts w:ascii="Arial" w:eastAsia="Calibri" w:hAnsi="Arial" w:cs="Arial"/>
                <w:bCs/>
                <w:szCs w:val="24"/>
              </w:rPr>
            </w:pPr>
            <w:r>
              <w:rPr>
                <w:rFonts w:ascii="Arial" w:eastAsia="Calibri" w:hAnsi="Arial" w:cs="Arial"/>
                <w:bCs/>
                <w:szCs w:val="24"/>
              </w:rPr>
              <w:t xml:space="preserve">As outlined in previous reports, </w:t>
            </w:r>
            <w:r w:rsidRPr="008F18C3">
              <w:rPr>
                <w:rFonts w:ascii="Arial" w:eastAsia="Calibri" w:hAnsi="Arial" w:cs="Arial"/>
                <w:bCs/>
                <w:szCs w:val="24"/>
              </w:rPr>
              <w:t>HR</w:t>
            </w:r>
            <w:r>
              <w:rPr>
                <w:rFonts w:ascii="Arial" w:eastAsia="Calibri" w:hAnsi="Arial" w:cs="Arial"/>
                <w:bCs/>
                <w:szCs w:val="24"/>
              </w:rPr>
              <w:t xml:space="preserve"> service</w:t>
            </w:r>
            <w:r w:rsidRPr="008F18C3">
              <w:rPr>
                <w:rFonts w:ascii="Arial" w:eastAsia="Calibri" w:hAnsi="Arial" w:cs="Arial"/>
                <w:bCs/>
                <w:szCs w:val="24"/>
              </w:rPr>
              <w:t xml:space="preserve"> </w:t>
            </w:r>
            <w:r>
              <w:rPr>
                <w:rFonts w:ascii="Arial" w:eastAsia="Calibri" w:hAnsi="Arial" w:cs="Arial"/>
                <w:bCs/>
                <w:szCs w:val="24"/>
              </w:rPr>
              <w:t>continues to work</w:t>
            </w:r>
            <w:r w:rsidRPr="008F18C3">
              <w:rPr>
                <w:rFonts w:ascii="Arial" w:eastAsia="Calibri" w:hAnsi="Arial" w:cs="Arial"/>
                <w:bCs/>
                <w:szCs w:val="24"/>
              </w:rPr>
              <w:t xml:space="preserve"> with </w:t>
            </w:r>
            <w:r>
              <w:rPr>
                <w:rFonts w:ascii="Arial" w:eastAsia="Calibri" w:hAnsi="Arial" w:cs="Arial"/>
                <w:bCs/>
                <w:szCs w:val="24"/>
              </w:rPr>
              <w:t xml:space="preserve">all </w:t>
            </w:r>
            <w:r w:rsidRPr="008F18C3">
              <w:rPr>
                <w:rFonts w:ascii="Arial" w:eastAsia="Calibri" w:hAnsi="Arial" w:cs="Arial"/>
                <w:bCs/>
                <w:szCs w:val="24"/>
              </w:rPr>
              <w:t>managers and employees to find opportunities to encourage earlier returns to work.</w:t>
            </w:r>
            <w:r>
              <w:rPr>
                <w:rFonts w:ascii="Arial" w:eastAsia="Calibri" w:hAnsi="Arial" w:cs="Arial"/>
                <w:bCs/>
                <w:szCs w:val="24"/>
              </w:rPr>
              <w:t xml:space="preserve"> The COVID-19 situation has meant that HLH has seen a spike in the number of staff having to self-isolate since returning to work but managers have remained in contact with all absent staff, regularly checking in on their general health, wellbeing and welfare and highlighting to the HR Manager any concerns they have regarding staff health and wellbeing during this time.</w:t>
            </w:r>
          </w:p>
          <w:p w14:paraId="7CA930AE" w14:textId="77777777" w:rsidR="00775EFE" w:rsidRDefault="00775EFE" w:rsidP="007A3EF0">
            <w:pPr>
              <w:jc w:val="both"/>
              <w:rPr>
                <w:rFonts w:ascii="Arial" w:eastAsia="Calibri" w:hAnsi="Arial" w:cs="Arial"/>
                <w:bCs/>
                <w:szCs w:val="24"/>
              </w:rPr>
            </w:pPr>
          </w:p>
        </w:tc>
      </w:tr>
      <w:tr w:rsidR="00775EFE" w:rsidRPr="007214D1" w14:paraId="178A04A8" w14:textId="77777777" w:rsidTr="001843F6">
        <w:trPr>
          <w:trHeight w:val="426"/>
        </w:trPr>
        <w:tc>
          <w:tcPr>
            <w:tcW w:w="993" w:type="dxa"/>
          </w:tcPr>
          <w:p w14:paraId="10917504" w14:textId="6A15ACFC" w:rsidR="00775EFE" w:rsidRDefault="001843F6" w:rsidP="003B16B6">
            <w:pPr>
              <w:rPr>
                <w:rFonts w:ascii="Arial" w:hAnsi="Arial" w:cs="Arial"/>
                <w:szCs w:val="24"/>
              </w:rPr>
            </w:pPr>
            <w:r>
              <w:rPr>
                <w:rFonts w:ascii="Arial" w:hAnsi="Arial" w:cs="Arial"/>
                <w:szCs w:val="24"/>
              </w:rPr>
              <w:t>3.2.</w:t>
            </w:r>
            <w:r w:rsidR="005143A0">
              <w:rPr>
                <w:rFonts w:ascii="Arial" w:hAnsi="Arial" w:cs="Arial"/>
                <w:szCs w:val="24"/>
              </w:rPr>
              <w:t>7</w:t>
            </w:r>
          </w:p>
        </w:tc>
        <w:tc>
          <w:tcPr>
            <w:tcW w:w="8646" w:type="dxa"/>
          </w:tcPr>
          <w:p w14:paraId="6FDA9D60" w14:textId="51340E16" w:rsidR="001843F6" w:rsidRDefault="001843F6" w:rsidP="001843F6">
            <w:pPr>
              <w:jc w:val="both"/>
              <w:rPr>
                <w:rFonts w:ascii="Arial" w:eastAsia="Calibri" w:hAnsi="Arial" w:cs="Arial"/>
                <w:bCs/>
                <w:szCs w:val="24"/>
              </w:rPr>
            </w:pPr>
            <w:r>
              <w:rPr>
                <w:rFonts w:ascii="Arial" w:eastAsia="Calibri" w:hAnsi="Arial" w:cs="Arial"/>
                <w:bCs/>
                <w:szCs w:val="24"/>
              </w:rPr>
              <w:t>The Board will be aware that further details around COVID specific self-isolation absence has been closely monitored by the Principal Estates Manager and has been subject to reporting and scrutiny by the Health and Safety and Environmental Compliance Committee.</w:t>
            </w:r>
          </w:p>
          <w:p w14:paraId="3742C4F0" w14:textId="15D79636" w:rsidR="00775EFE" w:rsidRDefault="00775EFE" w:rsidP="007A3EF0">
            <w:pPr>
              <w:jc w:val="both"/>
              <w:rPr>
                <w:rFonts w:ascii="Arial" w:eastAsia="Calibri" w:hAnsi="Arial" w:cs="Arial"/>
                <w:bCs/>
                <w:szCs w:val="24"/>
              </w:rPr>
            </w:pPr>
          </w:p>
        </w:tc>
      </w:tr>
      <w:tr w:rsidR="003B16B6" w:rsidRPr="007214D1" w14:paraId="371DBB6E" w14:textId="77777777" w:rsidTr="001843F6">
        <w:trPr>
          <w:trHeight w:val="426"/>
        </w:trPr>
        <w:tc>
          <w:tcPr>
            <w:tcW w:w="993" w:type="dxa"/>
          </w:tcPr>
          <w:p w14:paraId="0A0D817C" w14:textId="13198237" w:rsidR="00893877" w:rsidRDefault="001843F6" w:rsidP="003B16B6">
            <w:pPr>
              <w:rPr>
                <w:rFonts w:ascii="Arial" w:hAnsi="Arial" w:cs="Arial"/>
                <w:szCs w:val="24"/>
              </w:rPr>
            </w:pPr>
            <w:r>
              <w:rPr>
                <w:rFonts w:ascii="Arial" w:hAnsi="Arial" w:cs="Arial"/>
                <w:szCs w:val="24"/>
              </w:rPr>
              <w:lastRenderedPageBreak/>
              <w:t>3</w:t>
            </w:r>
            <w:r w:rsidR="00893877">
              <w:rPr>
                <w:rFonts w:ascii="Arial" w:hAnsi="Arial" w:cs="Arial"/>
                <w:szCs w:val="24"/>
              </w:rPr>
              <w:t>.2.</w:t>
            </w:r>
            <w:r w:rsidR="005143A0">
              <w:rPr>
                <w:rFonts w:ascii="Arial" w:hAnsi="Arial" w:cs="Arial"/>
                <w:szCs w:val="24"/>
              </w:rPr>
              <w:t>8</w:t>
            </w:r>
          </w:p>
        </w:tc>
        <w:tc>
          <w:tcPr>
            <w:tcW w:w="8646" w:type="dxa"/>
          </w:tcPr>
          <w:p w14:paraId="3D5B4283" w14:textId="1625C384" w:rsidR="006B71C3" w:rsidRDefault="006B71C3" w:rsidP="003B16B6">
            <w:pPr>
              <w:jc w:val="both"/>
              <w:rPr>
                <w:rFonts w:ascii="Arial" w:eastAsia="Calibri" w:hAnsi="Arial" w:cs="Arial"/>
                <w:bCs/>
                <w:szCs w:val="24"/>
              </w:rPr>
            </w:pPr>
            <w:r>
              <w:rPr>
                <w:rFonts w:ascii="Arial" w:eastAsia="Calibri" w:hAnsi="Arial" w:cs="Arial"/>
                <w:bCs/>
                <w:szCs w:val="24"/>
              </w:rPr>
              <w:t xml:space="preserve">In addition, as staff have returned to work and health concerns have been raised, HR and service managers have been pro-active in supporting those staff through early intervention </w:t>
            </w:r>
            <w:r w:rsidR="003E1AA0">
              <w:rPr>
                <w:rFonts w:ascii="Arial" w:eastAsia="Calibri" w:hAnsi="Arial" w:cs="Arial"/>
                <w:bCs/>
                <w:szCs w:val="24"/>
              </w:rPr>
              <w:t>including</w:t>
            </w:r>
            <w:r>
              <w:rPr>
                <w:rFonts w:ascii="Arial" w:eastAsia="Calibri" w:hAnsi="Arial" w:cs="Arial"/>
                <w:bCs/>
                <w:szCs w:val="24"/>
              </w:rPr>
              <w:t xml:space="preserve"> OH referrals and Counselling services. </w:t>
            </w:r>
          </w:p>
          <w:p w14:paraId="65E902CF" w14:textId="083CEFF3" w:rsidR="003B16B6" w:rsidRPr="005F2664" w:rsidRDefault="003B16B6" w:rsidP="006B71C3">
            <w:pPr>
              <w:jc w:val="both"/>
              <w:rPr>
                <w:rFonts w:ascii="Arial" w:eastAsia="Calibri" w:hAnsi="Arial" w:cs="Arial"/>
                <w:bCs/>
                <w:szCs w:val="24"/>
                <w:highlight w:val="yellow"/>
              </w:rPr>
            </w:pPr>
          </w:p>
        </w:tc>
      </w:tr>
      <w:tr w:rsidR="0088589C" w:rsidRPr="007214D1" w14:paraId="1C2B4B7F" w14:textId="77777777" w:rsidTr="001843F6">
        <w:trPr>
          <w:trHeight w:val="426"/>
        </w:trPr>
        <w:tc>
          <w:tcPr>
            <w:tcW w:w="993" w:type="dxa"/>
          </w:tcPr>
          <w:p w14:paraId="5CA7C813" w14:textId="792245AB" w:rsidR="00333FB8" w:rsidRPr="00E20EFA" w:rsidRDefault="00026ECA" w:rsidP="003B16B6">
            <w:pPr>
              <w:rPr>
                <w:rFonts w:ascii="Arial" w:hAnsi="Arial" w:cs="Arial"/>
                <w:szCs w:val="24"/>
              </w:rPr>
            </w:pPr>
            <w:r>
              <w:rPr>
                <w:rFonts w:ascii="Arial" w:hAnsi="Arial" w:cs="Arial"/>
                <w:szCs w:val="24"/>
              </w:rPr>
              <w:t>3.2.</w:t>
            </w:r>
            <w:r w:rsidR="005143A0">
              <w:rPr>
                <w:rFonts w:ascii="Arial" w:hAnsi="Arial" w:cs="Arial"/>
                <w:szCs w:val="24"/>
              </w:rPr>
              <w:t>9</w:t>
            </w:r>
          </w:p>
        </w:tc>
        <w:tc>
          <w:tcPr>
            <w:tcW w:w="8646" w:type="dxa"/>
          </w:tcPr>
          <w:p w14:paraId="63DA2176" w14:textId="21D1B9B8" w:rsidR="005270EC" w:rsidRDefault="00DF0C7A" w:rsidP="00333FB8">
            <w:pPr>
              <w:jc w:val="both"/>
              <w:rPr>
                <w:rFonts w:ascii="Arial" w:eastAsia="Calibri" w:hAnsi="Arial" w:cs="Arial"/>
                <w:bCs/>
                <w:szCs w:val="24"/>
              </w:rPr>
            </w:pPr>
            <w:r>
              <w:rPr>
                <w:rFonts w:ascii="Arial" w:eastAsia="Calibri" w:hAnsi="Arial" w:cs="Arial"/>
                <w:bCs/>
                <w:szCs w:val="24"/>
              </w:rPr>
              <w:t>There</w:t>
            </w:r>
            <w:r w:rsidR="00F66946" w:rsidRPr="00E20EFA">
              <w:rPr>
                <w:rFonts w:ascii="Arial" w:eastAsia="Calibri" w:hAnsi="Arial" w:cs="Arial"/>
                <w:bCs/>
                <w:szCs w:val="24"/>
              </w:rPr>
              <w:t xml:space="preserve"> ha</w:t>
            </w:r>
            <w:r>
              <w:rPr>
                <w:rFonts w:ascii="Arial" w:eastAsia="Calibri" w:hAnsi="Arial" w:cs="Arial"/>
                <w:bCs/>
                <w:szCs w:val="24"/>
              </w:rPr>
              <w:t>s</w:t>
            </w:r>
            <w:r w:rsidR="00F66946" w:rsidRPr="00E20EFA">
              <w:rPr>
                <w:rFonts w:ascii="Arial" w:eastAsia="Calibri" w:hAnsi="Arial" w:cs="Arial"/>
                <w:bCs/>
                <w:szCs w:val="24"/>
              </w:rPr>
              <w:t xml:space="preserve"> </w:t>
            </w:r>
            <w:r w:rsidR="005270EC" w:rsidRPr="00E20EFA">
              <w:rPr>
                <w:rFonts w:ascii="Arial" w:eastAsia="Calibri" w:hAnsi="Arial" w:cs="Arial"/>
                <w:bCs/>
                <w:szCs w:val="24"/>
              </w:rPr>
              <w:t xml:space="preserve">been no significant or unusual increase in absences or refusals to return to work.  </w:t>
            </w:r>
          </w:p>
          <w:p w14:paraId="2BB364B5" w14:textId="7237DB04" w:rsidR="00DF0C7A" w:rsidRPr="00E20EFA" w:rsidRDefault="00DF0C7A" w:rsidP="00333FB8">
            <w:pPr>
              <w:jc w:val="both"/>
              <w:rPr>
                <w:rFonts w:ascii="Arial" w:eastAsia="Calibri" w:hAnsi="Arial" w:cs="Arial"/>
                <w:bCs/>
                <w:szCs w:val="24"/>
              </w:rPr>
            </w:pPr>
          </w:p>
        </w:tc>
      </w:tr>
      <w:tr w:rsidR="001843F6" w:rsidRPr="007214D1" w14:paraId="41C19C91" w14:textId="77777777" w:rsidTr="001843F6">
        <w:trPr>
          <w:trHeight w:val="426"/>
        </w:trPr>
        <w:tc>
          <w:tcPr>
            <w:tcW w:w="993" w:type="dxa"/>
          </w:tcPr>
          <w:p w14:paraId="5F97A3A9" w14:textId="77777777" w:rsidR="00F811C1" w:rsidRDefault="00F811C1" w:rsidP="00F811C1">
            <w:pPr>
              <w:rPr>
                <w:rFonts w:ascii="Arial" w:hAnsi="Arial" w:cs="Arial"/>
                <w:szCs w:val="24"/>
              </w:rPr>
            </w:pPr>
            <w:r w:rsidRPr="003E159A">
              <w:rPr>
                <w:rFonts w:ascii="Arial" w:hAnsi="Arial" w:cs="Arial"/>
                <w:szCs w:val="24"/>
              </w:rPr>
              <w:t>3.</w:t>
            </w:r>
            <w:r>
              <w:rPr>
                <w:rFonts w:ascii="Arial" w:hAnsi="Arial" w:cs="Arial"/>
                <w:szCs w:val="24"/>
              </w:rPr>
              <w:t>3</w:t>
            </w:r>
          </w:p>
          <w:p w14:paraId="2F8C17C9" w14:textId="77777777" w:rsidR="001843F6" w:rsidRDefault="001843F6" w:rsidP="003B16B6">
            <w:pPr>
              <w:rPr>
                <w:rFonts w:ascii="Arial" w:hAnsi="Arial" w:cs="Arial"/>
                <w:szCs w:val="24"/>
              </w:rPr>
            </w:pPr>
          </w:p>
        </w:tc>
        <w:tc>
          <w:tcPr>
            <w:tcW w:w="8646" w:type="dxa"/>
          </w:tcPr>
          <w:p w14:paraId="7C013FD8" w14:textId="77777777" w:rsidR="001843F6" w:rsidRPr="0020611C" w:rsidRDefault="001843F6" w:rsidP="001843F6">
            <w:pPr>
              <w:jc w:val="both"/>
              <w:rPr>
                <w:rFonts w:ascii="Arial" w:eastAsia="Calibri" w:hAnsi="Arial" w:cs="Arial"/>
                <w:szCs w:val="24"/>
                <w:u w:val="single"/>
                <w:lang w:eastAsia="en-US"/>
              </w:rPr>
            </w:pPr>
            <w:r w:rsidRPr="0020611C">
              <w:rPr>
                <w:rFonts w:ascii="Arial" w:eastAsia="Calibri" w:hAnsi="Arial" w:cs="Arial"/>
                <w:szCs w:val="24"/>
                <w:u w:val="single"/>
                <w:lang w:eastAsia="en-US"/>
              </w:rPr>
              <w:t>Staff Turnover</w:t>
            </w:r>
          </w:p>
          <w:p w14:paraId="2C793A62" w14:textId="77777777" w:rsidR="001843F6" w:rsidRDefault="001843F6" w:rsidP="00333FB8">
            <w:pPr>
              <w:jc w:val="both"/>
              <w:rPr>
                <w:rFonts w:ascii="Arial" w:eastAsia="Calibri" w:hAnsi="Arial" w:cs="Arial"/>
                <w:bCs/>
                <w:szCs w:val="24"/>
              </w:rPr>
            </w:pPr>
          </w:p>
        </w:tc>
      </w:tr>
      <w:tr w:rsidR="00F811C1" w:rsidRPr="007214D1" w14:paraId="104807DC" w14:textId="77777777" w:rsidTr="001843F6">
        <w:trPr>
          <w:trHeight w:val="426"/>
        </w:trPr>
        <w:tc>
          <w:tcPr>
            <w:tcW w:w="993" w:type="dxa"/>
          </w:tcPr>
          <w:p w14:paraId="63E34ABE" w14:textId="6525920F" w:rsidR="00F811C1" w:rsidRPr="003E159A" w:rsidRDefault="00F811C1" w:rsidP="00F811C1">
            <w:pPr>
              <w:rPr>
                <w:rFonts w:ascii="Arial" w:hAnsi="Arial" w:cs="Arial"/>
                <w:szCs w:val="24"/>
              </w:rPr>
            </w:pPr>
            <w:r>
              <w:rPr>
                <w:rFonts w:ascii="Arial" w:hAnsi="Arial" w:cs="Arial"/>
                <w:szCs w:val="24"/>
              </w:rPr>
              <w:t>3.3.1</w:t>
            </w:r>
          </w:p>
        </w:tc>
        <w:tc>
          <w:tcPr>
            <w:tcW w:w="8646" w:type="dxa"/>
          </w:tcPr>
          <w:p w14:paraId="2D4F4772" w14:textId="455A22AD" w:rsidR="00F811C1" w:rsidRDefault="00F811C1" w:rsidP="00F811C1">
            <w:pPr>
              <w:jc w:val="both"/>
              <w:rPr>
                <w:rFonts w:ascii="Arial" w:eastAsia="Calibri" w:hAnsi="Arial" w:cs="Arial"/>
                <w:szCs w:val="24"/>
              </w:rPr>
            </w:pPr>
            <w:r w:rsidRPr="000E37F0">
              <w:rPr>
                <w:rFonts w:ascii="Arial" w:eastAsia="Calibri" w:hAnsi="Arial" w:cs="Arial"/>
                <w:szCs w:val="24"/>
              </w:rPr>
              <w:t xml:space="preserve">The number of resignations per month </w:t>
            </w:r>
            <w:r w:rsidR="005143A0">
              <w:rPr>
                <w:rFonts w:ascii="Arial" w:eastAsia="Calibri" w:hAnsi="Arial" w:cs="Arial"/>
                <w:szCs w:val="24"/>
              </w:rPr>
              <w:t xml:space="preserve">in Quarter 2 </w:t>
            </w:r>
            <w:r w:rsidRPr="000E37F0">
              <w:rPr>
                <w:rFonts w:ascii="Arial" w:eastAsia="Calibri" w:hAnsi="Arial" w:cs="Arial"/>
                <w:szCs w:val="24"/>
              </w:rPr>
              <w:t xml:space="preserve">as a </w:t>
            </w:r>
            <w:r w:rsidR="005143A0">
              <w:rPr>
                <w:rFonts w:ascii="Arial" w:eastAsia="Calibri" w:hAnsi="Arial" w:cs="Arial"/>
                <w:szCs w:val="24"/>
              </w:rPr>
              <w:t>%</w:t>
            </w:r>
            <w:r w:rsidRPr="000E37F0">
              <w:rPr>
                <w:rFonts w:ascii="Arial" w:eastAsia="Calibri" w:hAnsi="Arial" w:cs="Arial"/>
                <w:szCs w:val="24"/>
              </w:rPr>
              <w:t xml:space="preserve"> of posts was</w:t>
            </w:r>
            <w:r>
              <w:rPr>
                <w:rFonts w:ascii="Arial" w:eastAsia="Calibri" w:hAnsi="Arial" w:cs="Arial"/>
                <w:szCs w:val="24"/>
              </w:rPr>
              <w:t>:</w:t>
            </w:r>
          </w:p>
          <w:p w14:paraId="5DCD34EC" w14:textId="77777777" w:rsidR="005143A0" w:rsidRDefault="005143A0" w:rsidP="00F811C1">
            <w:pPr>
              <w:jc w:val="both"/>
              <w:rPr>
                <w:rFonts w:ascii="Arial" w:eastAsia="Calibri" w:hAnsi="Arial" w:cs="Arial"/>
                <w:szCs w:val="24"/>
              </w:rPr>
            </w:pPr>
          </w:p>
          <w:p w14:paraId="5574B7EE" w14:textId="77777777" w:rsidR="00F811C1" w:rsidRDefault="00F811C1" w:rsidP="00F811C1">
            <w:pPr>
              <w:jc w:val="both"/>
              <w:rPr>
                <w:rFonts w:ascii="Arial" w:eastAsia="Calibri" w:hAnsi="Arial" w:cs="Arial"/>
                <w:szCs w:val="24"/>
              </w:rPr>
            </w:pPr>
            <w:r>
              <w:rPr>
                <w:rFonts w:ascii="Arial" w:eastAsia="Calibri" w:hAnsi="Arial" w:cs="Arial"/>
                <w:szCs w:val="24"/>
              </w:rPr>
              <w:t>July =</w:t>
            </w:r>
            <w:r w:rsidRPr="000E37F0">
              <w:rPr>
                <w:rFonts w:ascii="Arial" w:eastAsia="Calibri" w:hAnsi="Arial" w:cs="Arial"/>
                <w:szCs w:val="24"/>
              </w:rPr>
              <w:t xml:space="preserve"> </w:t>
            </w:r>
            <w:r>
              <w:rPr>
                <w:rFonts w:ascii="Arial" w:eastAsia="Calibri" w:hAnsi="Arial" w:cs="Arial"/>
                <w:szCs w:val="24"/>
              </w:rPr>
              <w:t>0.8</w:t>
            </w:r>
            <w:r w:rsidRPr="000E37F0">
              <w:rPr>
                <w:rFonts w:ascii="Arial" w:eastAsia="Calibri" w:hAnsi="Arial" w:cs="Arial"/>
                <w:szCs w:val="24"/>
              </w:rPr>
              <w:t>%</w:t>
            </w:r>
          </w:p>
          <w:p w14:paraId="79C1054B" w14:textId="77777777" w:rsidR="00F811C1" w:rsidRDefault="00F811C1" w:rsidP="00F811C1">
            <w:pPr>
              <w:jc w:val="both"/>
              <w:rPr>
                <w:rFonts w:ascii="Arial" w:eastAsia="Calibri" w:hAnsi="Arial" w:cs="Arial"/>
                <w:szCs w:val="24"/>
              </w:rPr>
            </w:pPr>
            <w:r>
              <w:rPr>
                <w:rFonts w:ascii="Arial" w:eastAsia="Calibri" w:hAnsi="Arial" w:cs="Arial"/>
                <w:szCs w:val="24"/>
              </w:rPr>
              <w:t>August = 1.0</w:t>
            </w:r>
            <w:r w:rsidRPr="000E37F0">
              <w:rPr>
                <w:rFonts w:ascii="Arial" w:eastAsia="Calibri" w:hAnsi="Arial" w:cs="Arial"/>
                <w:szCs w:val="24"/>
              </w:rPr>
              <w:t>%</w:t>
            </w:r>
          </w:p>
          <w:p w14:paraId="7CF4F44C" w14:textId="77777777" w:rsidR="00F811C1" w:rsidRDefault="00F811C1" w:rsidP="00F811C1">
            <w:pPr>
              <w:jc w:val="both"/>
              <w:rPr>
                <w:rFonts w:ascii="Arial" w:eastAsia="Calibri" w:hAnsi="Arial" w:cs="Arial"/>
                <w:szCs w:val="24"/>
              </w:rPr>
            </w:pPr>
            <w:r>
              <w:rPr>
                <w:rFonts w:ascii="Arial" w:eastAsia="Calibri" w:hAnsi="Arial" w:cs="Arial"/>
                <w:szCs w:val="24"/>
              </w:rPr>
              <w:t>September = 1.6</w:t>
            </w:r>
            <w:r w:rsidRPr="000E37F0">
              <w:rPr>
                <w:rFonts w:ascii="Arial" w:eastAsia="Calibri" w:hAnsi="Arial" w:cs="Arial"/>
                <w:szCs w:val="24"/>
              </w:rPr>
              <w:t>%</w:t>
            </w:r>
          </w:p>
          <w:p w14:paraId="21B74E6A" w14:textId="77777777" w:rsidR="00F811C1" w:rsidRPr="0020611C" w:rsidRDefault="00F811C1" w:rsidP="001843F6">
            <w:pPr>
              <w:jc w:val="both"/>
              <w:rPr>
                <w:rFonts w:ascii="Arial" w:eastAsia="Calibri" w:hAnsi="Arial" w:cs="Arial"/>
                <w:szCs w:val="24"/>
                <w:u w:val="single"/>
                <w:lang w:eastAsia="en-US"/>
              </w:rPr>
            </w:pPr>
          </w:p>
        </w:tc>
      </w:tr>
      <w:tr w:rsidR="003B16B6" w:rsidRPr="007214D1" w14:paraId="2B8D2501" w14:textId="77777777" w:rsidTr="001843F6">
        <w:trPr>
          <w:trHeight w:val="80"/>
        </w:trPr>
        <w:tc>
          <w:tcPr>
            <w:tcW w:w="993" w:type="dxa"/>
          </w:tcPr>
          <w:p w14:paraId="06369671" w14:textId="77777777" w:rsidR="00F811C1" w:rsidRDefault="00F811C1" w:rsidP="00F811C1">
            <w:pPr>
              <w:rPr>
                <w:rFonts w:ascii="Arial" w:hAnsi="Arial" w:cs="Arial"/>
                <w:szCs w:val="24"/>
              </w:rPr>
            </w:pPr>
            <w:r>
              <w:rPr>
                <w:rFonts w:ascii="Arial" w:hAnsi="Arial" w:cs="Arial"/>
                <w:szCs w:val="24"/>
              </w:rPr>
              <w:t>3.3.2</w:t>
            </w:r>
          </w:p>
          <w:p w14:paraId="0E62D5DE" w14:textId="78AECE19" w:rsidR="003B16B6" w:rsidRPr="003E159A" w:rsidRDefault="003B16B6" w:rsidP="003B16B6">
            <w:pPr>
              <w:rPr>
                <w:rFonts w:ascii="Arial" w:hAnsi="Arial" w:cs="Arial"/>
                <w:szCs w:val="24"/>
              </w:rPr>
            </w:pPr>
          </w:p>
        </w:tc>
        <w:tc>
          <w:tcPr>
            <w:tcW w:w="8646" w:type="dxa"/>
          </w:tcPr>
          <w:p w14:paraId="5BB5212B" w14:textId="77777777" w:rsidR="00F811C1" w:rsidRDefault="00F811C1" w:rsidP="00F811C1">
            <w:pPr>
              <w:jc w:val="both"/>
              <w:rPr>
                <w:rFonts w:ascii="Arial" w:eastAsia="Calibri" w:hAnsi="Arial" w:cs="Arial"/>
                <w:szCs w:val="24"/>
              </w:rPr>
            </w:pPr>
            <w:r w:rsidRPr="0020611C">
              <w:rPr>
                <w:rFonts w:ascii="Arial" w:eastAsia="Calibri" w:hAnsi="Arial" w:cs="Arial"/>
                <w:szCs w:val="24"/>
              </w:rPr>
              <w:t xml:space="preserve">Staff turnover </w:t>
            </w:r>
            <w:r>
              <w:rPr>
                <w:rFonts w:ascii="Arial" w:eastAsia="Calibri" w:hAnsi="Arial" w:cs="Arial"/>
                <w:szCs w:val="24"/>
              </w:rPr>
              <w:t>sits as ‘green’</w:t>
            </w:r>
            <w:r w:rsidRPr="0020611C">
              <w:rPr>
                <w:rFonts w:ascii="Arial" w:eastAsia="Calibri" w:hAnsi="Arial" w:cs="Arial"/>
                <w:szCs w:val="24"/>
              </w:rPr>
              <w:t xml:space="preserve"> RAG-rated status in terms of the Charity’s performance reporting</w:t>
            </w:r>
            <w:r>
              <w:rPr>
                <w:rFonts w:ascii="Arial" w:eastAsia="Calibri" w:hAnsi="Arial" w:cs="Arial"/>
                <w:szCs w:val="24"/>
              </w:rPr>
              <w:t>.</w:t>
            </w:r>
            <w:r w:rsidRPr="0020611C">
              <w:rPr>
                <w:rFonts w:ascii="Arial" w:eastAsia="Calibri" w:hAnsi="Arial" w:cs="Arial"/>
                <w:szCs w:val="24"/>
              </w:rPr>
              <w:t xml:space="preserve"> </w:t>
            </w:r>
          </w:p>
          <w:p w14:paraId="35B2E878" w14:textId="753EC375" w:rsidR="000E37F0" w:rsidRPr="0020611C" w:rsidRDefault="000E37F0" w:rsidP="00F811C1">
            <w:pPr>
              <w:jc w:val="both"/>
              <w:rPr>
                <w:rFonts w:ascii="Arial" w:eastAsia="Calibri" w:hAnsi="Arial" w:cs="Arial"/>
                <w:szCs w:val="24"/>
                <w:u w:val="single"/>
                <w:lang w:eastAsia="en-US"/>
              </w:rPr>
            </w:pPr>
          </w:p>
        </w:tc>
      </w:tr>
      <w:tr w:rsidR="003B16B6" w:rsidRPr="007214D1" w14:paraId="11681E52" w14:textId="77777777" w:rsidTr="001843F6">
        <w:trPr>
          <w:trHeight w:val="80"/>
        </w:trPr>
        <w:tc>
          <w:tcPr>
            <w:tcW w:w="993" w:type="dxa"/>
          </w:tcPr>
          <w:p w14:paraId="58F462FB" w14:textId="75C0A513" w:rsidR="00F63792" w:rsidRPr="003E159A" w:rsidRDefault="00F63792" w:rsidP="003B16B6">
            <w:pPr>
              <w:rPr>
                <w:rFonts w:ascii="Arial" w:hAnsi="Arial" w:cs="Arial"/>
                <w:szCs w:val="24"/>
              </w:rPr>
            </w:pPr>
            <w:r>
              <w:rPr>
                <w:rFonts w:ascii="Arial" w:hAnsi="Arial" w:cs="Arial"/>
                <w:szCs w:val="24"/>
              </w:rPr>
              <w:t>3.3.3</w:t>
            </w:r>
          </w:p>
        </w:tc>
        <w:tc>
          <w:tcPr>
            <w:tcW w:w="8646" w:type="dxa"/>
          </w:tcPr>
          <w:p w14:paraId="743CB92F" w14:textId="77777777" w:rsidR="00893877" w:rsidRDefault="00F63792" w:rsidP="00004850">
            <w:pPr>
              <w:jc w:val="both"/>
              <w:rPr>
                <w:rFonts w:ascii="Arial" w:eastAsia="Calibri" w:hAnsi="Arial" w:cs="Arial"/>
                <w:szCs w:val="24"/>
                <w:lang w:eastAsia="en-US"/>
              </w:rPr>
            </w:pPr>
            <w:r>
              <w:rPr>
                <w:rFonts w:ascii="Arial" w:eastAsia="Calibri" w:hAnsi="Arial" w:cs="Arial"/>
                <w:szCs w:val="24"/>
                <w:lang w:eastAsia="en-US"/>
              </w:rPr>
              <w:t>Whilst the staff turnover remains in ‘green’ it should be noted that Q</w:t>
            </w:r>
            <w:r w:rsidR="00707382">
              <w:rPr>
                <w:rFonts w:ascii="Arial" w:eastAsia="Calibri" w:hAnsi="Arial" w:cs="Arial"/>
                <w:szCs w:val="24"/>
                <w:lang w:eastAsia="en-US"/>
              </w:rPr>
              <w:t xml:space="preserve">uarter </w:t>
            </w:r>
            <w:r>
              <w:rPr>
                <w:rFonts w:ascii="Arial" w:eastAsia="Calibri" w:hAnsi="Arial" w:cs="Arial"/>
                <w:szCs w:val="24"/>
                <w:lang w:eastAsia="en-US"/>
              </w:rPr>
              <w:t xml:space="preserve">2 has seen a gradual increase in resignations, with a total of 22 in September </w:t>
            </w:r>
            <w:r w:rsidR="00C16161">
              <w:rPr>
                <w:rFonts w:ascii="Arial" w:eastAsia="Calibri" w:hAnsi="Arial" w:cs="Arial"/>
                <w:szCs w:val="24"/>
                <w:lang w:eastAsia="en-US"/>
              </w:rPr>
              <w:t>alone</w:t>
            </w:r>
            <w:r>
              <w:rPr>
                <w:rFonts w:ascii="Arial" w:eastAsia="Calibri" w:hAnsi="Arial" w:cs="Arial"/>
                <w:szCs w:val="24"/>
                <w:lang w:eastAsia="en-US"/>
              </w:rPr>
              <w:t xml:space="preserve">.  However, </w:t>
            </w:r>
            <w:r w:rsidR="00C16161">
              <w:rPr>
                <w:rFonts w:ascii="Arial" w:eastAsia="Calibri" w:hAnsi="Arial" w:cs="Arial"/>
                <w:szCs w:val="24"/>
                <w:lang w:eastAsia="en-US"/>
              </w:rPr>
              <w:t>i</w:t>
            </w:r>
            <w:r>
              <w:rPr>
                <w:rFonts w:ascii="Arial" w:eastAsia="Calibri" w:hAnsi="Arial" w:cs="Arial"/>
                <w:szCs w:val="24"/>
                <w:lang w:eastAsia="en-US"/>
              </w:rPr>
              <w:t>t could be surmised that the</w:t>
            </w:r>
            <w:r w:rsidR="00C16161">
              <w:rPr>
                <w:rFonts w:ascii="Arial" w:eastAsia="Calibri" w:hAnsi="Arial" w:cs="Arial"/>
                <w:szCs w:val="24"/>
                <w:lang w:eastAsia="en-US"/>
              </w:rPr>
              <w:t>re is a direct correlation between the end of furlough and the number of employees resigning</w:t>
            </w:r>
            <w:r>
              <w:rPr>
                <w:rFonts w:ascii="Arial" w:eastAsia="Calibri" w:hAnsi="Arial" w:cs="Arial"/>
                <w:szCs w:val="24"/>
                <w:lang w:eastAsia="en-US"/>
              </w:rPr>
              <w:t xml:space="preserve"> </w:t>
            </w:r>
            <w:r w:rsidR="00C16161">
              <w:rPr>
                <w:rFonts w:ascii="Arial" w:eastAsia="Calibri" w:hAnsi="Arial" w:cs="Arial"/>
                <w:szCs w:val="24"/>
                <w:lang w:eastAsia="en-US"/>
              </w:rPr>
              <w:t xml:space="preserve">from HLH and seeking employment elsewhere. </w:t>
            </w:r>
            <w:r>
              <w:rPr>
                <w:rFonts w:ascii="Arial" w:eastAsia="Calibri" w:hAnsi="Arial" w:cs="Arial"/>
                <w:szCs w:val="24"/>
                <w:lang w:eastAsia="en-US"/>
              </w:rPr>
              <w:t xml:space="preserve"> </w:t>
            </w:r>
          </w:p>
          <w:p w14:paraId="6035F796" w14:textId="77362BD6" w:rsidR="00F811C1" w:rsidRPr="00F63792" w:rsidRDefault="00F811C1" w:rsidP="00004850">
            <w:pPr>
              <w:jc w:val="both"/>
              <w:rPr>
                <w:rFonts w:ascii="Arial" w:eastAsia="Calibri" w:hAnsi="Arial" w:cs="Arial"/>
                <w:szCs w:val="24"/>
                <w:lang w:eastAsia="en-US"/>
              </w:rPr>
            </w:pPr>
          </w:p>
        </w:tc>
      </w:tr>
      <w:tr w:rsidR="00F811C1" w:rsidRPr="007214D1" w14:paraId="3505D64A" w14:textId="77777777" w:rsidTr="001843F6">
        <w:trPr>
          <w:trHeight w:val="80"/>
        </w:trPr>
        <w:tc>
          <w:tcPr>
            <w:tcW w:w="993" w:type="dxa"/>
          </w:tcPr>
          <w:p w14:paraId="39CF47E6" w14:textId="77777777" w:rsidR="00F811C1" w:rsidRDefault="00F811C1" w:rsidP="00F811C1">
            <w:pPr>
              <w:rPr>
                <w:rFonts w:ascii="Arial" w:hAnsi="Arial" w:cs="Arial"/>
                <w:szCs w:val="24"/>
              </w:rPr>
            </w:pPr>
            <w:r>
              <w:rPr>
                <w:rFonts w:ascii="Arial" w:hAnsi="Arial" w:cs="Arial"/>
                <w:szCs w:val="24"/>
              </w:rPr>
              <w:t>3.4</w:t>
            </w:r>
          </w:p>
          <w:p w14:paraId="5CBCC6DC" w14:textId="77777777" w:rsidR="00F811C1" w:rsidRDefault="00F811C1" w:rsidP="003B16B6">
            <w:pPr>
              <w:rPr>
                <w:rFonts w:ascii="Arial" w:hAnsi="Arial" w:cs="Arial"/>
                <w:szCs w:val="24"/>
              </w:rPr>
            </w:pPr>
          </w:p>
        </w:tc>
        <w:tc>
          <w:tcPr>
            <w:tcW w:w="8646" w:type="dxa"/>
          </w:tcPr>
          <w:p w14:paraId="05D45862" w14:textId="4A4130C4" w:rsidR="00F811C1" w:rsidRPr="009C1F2A" w:rsidRDefault="00F811C1" w:rsidP="00F811C1">
            <w:pPr>
              <w:jc w:val="both"/>
              <w:rPr>
                <w:rFonts w:ascii="Arial" w:hAnsi="Arial" w:cs="Arial"/>
                <w:szCs w:val="24"/>
                <w:u w:val="single"/>
              </w:rPr>
            </w:pPr>
            <w:r>
              <w:rPr>
                <w:rFonts w:ascii="Arial" w:hAnsi="Arial" w:cs="Arial"/>
                <w:szCs w:val="24"/>
                <w:u w:val="single"/>
              </w:rPr>
              <w:t xml:space="preserve">Use of the </w:t>
            </w:r>
            <w:r w:rsidR="005143A0">
              <w:rPr>
                <w:rFonts w:ascii="Arial" w:hAnsi="Arial" w:cs="Arial"/>
                <w:szCs w:val="24"/>
                <w:u w:val="single"/>
              </w:rPr>
              <w:t>C</w:t>
            </w:r>
            <w:r>
              <w:rPr>
                <w:rFonts w:ascii="Arial" w:hAnsi="Arial" w:cs="Arial"/>
                <w:szCs w:val="24"/>
                <w:u w:val="single"/>
              </w:rPr>
              <w:t xml:space="preserve">harity </w:t>
            </w:r>
            <w:r w:rsidR="005143A0">
              <w:rPr>
                <w:rFonts w:ascii="Arial" w:hAnsi="Arial" w:cs="Arial"/>
                <w:szCs w:val="24"/>
                <w:u w:val="single"/>
              </w:rPr>
              <w:t>D</w:t>
            </w:r>
            <w:r>
              <w:rPr>
                <w:rFonts w:ascii="Arial" w:hAnsi="Arial" w:cs="Arial"/>
                <w:szCs w:val="24"/>
                <w:u w:val="single"/>
              </w:rPr>
              <w:t xml:space="preserve">isciplinary </w:t>
            </w:r>
            <w:r w:rsidR="005143A0">
              <w:rPr>
                <w:rFonts w:ascii="Arial" w:hAnsi="Arial" w:cs="Arial"/>
                <w:szCs w:val="24"/>
                <w:u w:val="single"/>
              </w:rPr>
              <w:t>P</w:t>
            </w:r>
            <w:r>
              <w:rPr>
                <w:rFonts w:ascii="Arial" w:hAnsi="Arial" w:cs="Arial"/>
                <w:szCs w:val="24"/>
                <w:u w:val="single"/>
              </w:rPr>
              <w:t>rocesses</w:t>
            </w:r>
          </w:p>
          <w:p w14:paraId="5125DFC1" w14:textId="77777777" w:rsidR="00F811C1" w:rsidRDefault="00F811C1" w:rsidP="00004850">
            <w:pPr>
              <w:jc w:val="both"/>
              <w:rPr>
                <w:rFonts w:ascii="Arial" w:eastAsia="Calibri" w:hAnsi="Arial" w:cs="Arial"/>
                <w:szCs w:val="24"/>
                <w:lang w:eastAsia="en-US"/>
              </w:rPr>
            </w:pPr>
          </w:p>
        </w:tc>
      </w:tr>
      <w:tr w:rsidR="00F811C1" w:rsidRPr="007214D1" w14:paraId="143CB43F" w14:textId="77777777" w:rsidTr="001843F6">
        <w:trPr>
          <w:trHeight w:val="80"/>
        </w:trPr>
        <w:tc>
          <w:tcPr>
            <w:tcW w:w="993" w:type="dxa"/>
          </w:tcPr>
          <w:p w14:paraId="4A117F9C" w14:textId="77777777" w:rsidR="00F811C1" w:rsidRDefault="00F811C1" w:rsidP="00F811C1">
            <w:pPr>
              <w:rPr>
                <w:rFonts w:ascii="Arial" w:hAnsi="Arial" w:cs="Arial"/>
                <w:szCs w:val="24"/>
              </w:rPr>
            </w:pPr>
            <w:r>
              <w:rPr>
                <w:rFonts w:ascii="Arial" w:hAnsi="Arial" w:cs="Arial"/>
                <w:szCs w:val="24"/>
              </w:rPr>
              <w:t>3.4.1</w:t>
            </w:r>
          </w:p>
          <w:p w14:paraId="40748C75" w14:textId="77777777" w:rsidR="00F811C1" w:rsidRDefault="00F811C1" w:rsidP="003B16B6">
            <w:pPr>
              <w:rPr>
                <w:rFonts w:ascii="Arial" w:hAnsi="Arial" w:cs="Arial"/>
                <w:szCs w:val="24"/>
              </w:rPr>
            </w:pPr>
          </w:p>
        </w:tc>
        <w:tc>
          <w:tcPr>
            <w:tcW w:w="8646" w:type="dxa"/>
          </w:tcPr>
          <w:p w14:paraId="373501AE" w14:textId="16F2CC70" w:rsidR="00F811C1" w:rsidRPr="007B5E32" w:rsidRDefault="00F811C1" w:rsidP="00F811C1">
            <w:pPr>
              <w:jc w:val="both"/>
              <w:rPr>
                <w:rFonts w:ascii="Arial" w:hAnsi="Arial" w:cs="Arial"/>
              </w:rPr>
            </w:pPr>
            <w:r>
              <w:rPr>
                <w:rFonts w:ascii="Arial" w:hAnsi="Arial" w:cs="Arial"/>
              </w:rPr>
              <w:t xml:space="preserve">There was one new </w:t>
            </w:r>
            <w:r w:rsidRPr="009C1F2A">
              <w:rPr>
                <w:rFonts w:ascii="Arial" w:hAnsi="Arial" w:cs="Arial"/>
              </w:rPr>
              <w:t>issue</w:t>
            </w:r>
            <w:r>
              <w:rPr>
                <w:rFonts w:ascii="Arial" w:hAnsi="Arial" w:cs="Arial"/>
              </w:rPr>
              <w:t xml:space="preserve"> considered under the </w:t>
            </w:r>
            <w:r w:rsidR="005143A0">
              <w:rPr>
                <w:rFonts w:ascii="Arial" w:hAnsi="Arial" w:cs="Arial"/>
              </w:rPr>
              <w:t>c</w:t>
            </w:r>
            <w:r w:rsidRPr="009C1F2A">
              <w:rPr>
                <w:rFonts w:ascii="Arial" w:hAnsi="Arial" w:cs="Arial"/>
              </w:rPr>
              <w:t>harity’s disciplinary process in</w:t>
            </w:r>
            <w:r>
              <w:rPr>
                <w:rFonts w:ascii="Arial" w:hAnsi="Arial" w:cs="Arial"/>
              </w:rPr>
              <w:t xml:space="preserve"> Quarter 2. </w:t>
            </w:r>
          </w:p>
          <w:p w14:paraId="523D4995" w14:textId="77777777" w:rsidR="00F811C1" w:rsidRDefault="00F811C1" w:rsidP="00004850">
            <w:pPr>
              <w:jc w:val="both"/>
              <w:rPr>
                <w:rFonts w:ascii="Arial" w:eastAsia="Calibri" w:hAnsi="Arial" w:cs="Arial"/>
                <w:szCs w:val="24"/>
                <w:lang w:eastAsia="en-US"/>
              </w:rPr>
            </w:pPr>
          </w:p>
        </w:tc>
      </w:tr>
      <w:tr w:rsidR="00F811C1" w:rsidRPr="007214D1" w14:paraId="01A7CE0B" w14:textId="77777777" w:rsidTr="001843F6">
        <w:trPr>
          <w:trHeight w:val="80"/>
        </w:trPr>
        <w:tc>
          <w:tcPr>
            <w:tcW w:w="993" w:type="dxa"/>
          </w:tcPr>
          <w:p w14:paraId="01D90057" w14:textId="77777777" w:rsidR="00F811C1" w:rsidRDefault="00F811C1" w:rsidP="00F811C1">
            <w:pPr>
              <w:rPr>
                <w:rFonts w:ascii="Arial" w:hAnsi="Arial" w:cs="Arial"/>
                <w:szCs w:val="24"/>
              </w:rPr>
            </w:pPr>
            <w:r>
              <w:rPr>
                <w:rFonts w:ascii="Arial" w:hAnsi="Arial" w:cs="Arial"/>
                <w:szCs w:val="24"/>
              </w:rPr>
              <w:t>3.5</w:t>
            </w:r>
          </w:p>
          <w:p w14:paraId="77DB8390" w14:textId="77777777" w:rsidR="00F811C1" w:rsidRDefault="00F811C1" w:rsidP="003B16B6">
            <w:pPr>
              <w:rPr>
                <w:rFonts w:ascii="Arial" w:hAnsi="Arial" w:cs="Arial"/>
                <w:szCs w:val="24"/>
              </w:rPr>
            </w:pPr>
          </w:p>
        </w:tc>
        <w:tc>
          <w:tcPr>
            <w:tcW w:w="8646" w:type="dxa"/>
          </w:tcPr>
          <w:p w14:paraId="74FCD03D" w14:textId="0B568B80" w:rsidR="00F811C1" w:rsidRPr="009C1F2A" w:rsidRDefault="00F811C1" w:rsidP="00F811C1">
            <w:pPr>
              <w:jc w:val="both"/>
              <w:rPr>
                <w:rFonts w:ascii="Arial" w:hAnsi="Arial" w:cs="Arial"/>
                <w:szCs w:val="24"/>
                <w:u w:val="single"/>
              </w:rPr>
            </w:pPr>
            <w:r>
              <w:rPr>
                <w:rFonts w:ascii="Arial" w:hAnsi="Arial" w:cs="Arial"/>
                <w:szCs w:val="24"/>
                <w:u w:val="single"/>
              </w:rPr>
              <w:t xml:space="preserve">Use of the </w:t>
            </w:r>
            <w:r w:rsidR="005143A0">
              <w:rPr>
                <w:rFonts w:ascii="Arial" w:hAnsi="Arial" w:cs="Arial"/>
                <w:szCs w:val="24"/>
                <w:u w:val="single"/>
              </w:rPr>
              <w:t>C</w:t>
            </w:r>
            <w:r>
              <w:rPr>
                <w:rFonts w:ascii="Arial" w:hAnsi="Arial" w:cs="Arial"/>
                <w:szCs w:val="24"/>
                <w:u w:val="single"/>
              </w:rPr>
              <w:t xml:space="preserve">harity </w:t>
            </w:r>
            <w:r w:rsidR="005143A0">
              <w:rPr>
                <w:rFonts w:ascii="Arial" w:hAnsi="Arial" w:cs="Arial"/>
                <w:szCs w:val="24"/>
                <w:u w:val="single"/>
              </w:rPr>
              <w:t>G</w:t>
            </w:r>
            <w:r>
              <w:rPr>
                <w:rFonts w:ascii="Arial" w:hAnsi="Arial" w:cs="Arial"/>
                <w:szCs w:val="24"/>
                <w:u w:val="single"/>
              </w:rPr>
              <w:t xml:space="preserve">rievance </w:t>
            </w:r>
            <w:r w:rsidR="005143A0">
              <w:rPr>
                <w:rFonts w:ascii="Arial" w:hAnsi="Arial" w:cs="Arial"/>
                <w:szCs w:val="24"/>
                <w:u w:val="single"/>
              </w:rPr>
              <w:t>P</w:t>
            </w:r>
            <w:r>
              <w:rPr>
                <w:rFonts w:ascii="Arial" w:hAnsi="Arial" w:cs="Arial"/>
                <w:szCs w:val="24"/>
                <w:u w:val="single"/>
              </w:rPr>
              <w:t>rocesses</w:t>
            </w:r>
          </w:p>
          <w:p w14:paraId="3B5331BC" w14:textId="77777777" w:rsidR="00F811C1" w:rsidRDefault="00F811C1" w:rsidP="00004850">
            <w:pPr>
              <w:jc w:val="both"/>
              <w:rPr>
                <w:rFonts w:ascii="Arial" w:eastAsia="Calibri" w:hAnsi="Arial" w:cs="Arial"/>
                <w:szCs w:val="24"/>
                <w:lang w:eastAsia="en-US"/>
              </w:rPr>
            </w:pPr>
          </w:p>
        </w:tc>
      </w:tr>
      <w:tr w:rsidR="00F811C1" w:rsidRPr="007214D1" w14:paraId="44FB70FF" w14:textId="77777777" w:rsidTr="001843F6">
        <w:trPr>
          <w:trHeight w:val="80"/>
        </w:trPr>
        <w:tc>
          <w:tcPr>
            <w:tcW w:w="993" w:type="dxa"/>
          </w:tcPr>
          <w:p w14:paraId="3AF123DF" w14:textId="77777777" w:rsidR="00F811C1" w:rsidRDefault="00F811C1" w:rsidP="00F811C1">
            <w:pPr>
              <w:rPr>
                <w:rFonts w:ascii="Arial" w:hAnsi="Arial" w:cs="Arial"/>
                <w:szCs w:val="24"/>
              </w:rPr>
            </w:pPr>
            <w:r>
              <w:rPr>
                <w:rFonts w:ascii="Arial" w:hAnsi="Arial" w:cs="Arial"/>
                <w:szCs w:val="24"/>
              </w:rPr>
              <w:t>3.5.1</w:t>
            </w:r>
          </w:p>
          <w:p w14:paraId="1D98402F" w14:textId="77777777" w:rsidR="00F811C1" w:rsidRDefault="00F811C1" w:rsidP="003B16B6">
            <w:pPr>
              <w:rPr>
                <w:rFonts w:ascii="Arial" w:hAnsi="Arial" w:cs="Arial"/>
                <w:szCs w:val="24"/>
              </w:rPr>
            </w:pPr>
          </w:p>
        </w:tc>
        <w:tc>
          <w:tcPr>
            <w:tcW w:w="8646" w:type="dxa"/>
          </w:tcPr>
          <w:p w14:paraId="7132B8A9" w14:textId="29EC58C3" w:rsidR="00F811C1" w:rsidRDefault="00F811C1" w:rsidP="00F811C1">
            <w:pPr>
              <w:pStyle w:val="CommentText"/>
              <w:jc w:val="both"/>
              <w:rPr>
                <w:rFonts w:ascii="Arial" w:hAnsi="Arial" w:cs="Arial"/>
                <w:sz w:val="24"/>
                <w:szCs w:val="24"/>
              </w:rPr>
            </w:pPr>
            <w:r w:rsidRPr="009C1F2A">
              <w:rPr>
                <w:rFonts w:ascii="Arial" w:hAnsi="Arial" w:cs="Arial"/>
                <w:sz w:val="24"/>
                <w:szCs w:val="24"/>
              </w:rPr>
              <w:t xml:space="preserve">There </w:t>
            </w:r>
            <w:r>
              <w:rPr>
                <w:rFonts w:ascii="Arial" w:hAnsi="Arial" w:cs="Arial"/>
                <w:sz w:val="24"/>
                <w:szCs w:val="24"/>
              </w:rPr>
              <w:t xml:space="preserve">were no new </w:t>
            </w:r>
            <w:r w:rsidRPr="009C1F2A">
              <w:rPr>
                <w:rFonts w:ascii="Arial" w:hAnsi="Arial" w:cs="Arial"/>
                <w:sz w:val="24"/>
                <w:szCs w:val="24"/>
              </w:rPr>
              <w:t>matter</w:t>
            </w:r>
            <w:r>
              <w:rPr>
                <w:rFonts w:ascii="Arial" w:hAnsi="Arial" w:cs="Arial"/>
                <w:sz w:val="24"/>
                <w:szCs w:val="24"/>
              </w:rPr>
              <w:t>s</w:t>
            </w:r>
            <w:r w:rsidRPr="009C1F2A">
              <w:rPr>
                <w:rFonts w:ascii="Arial" w:hAnsi="Arial" w:cs="Arial"/>
                <w:sz w:val="24"/>
                <w:szCs w:val="24"/>
              </w:rPr>
              <w:t xml:space="preserve"> </w:t>
            </w:r>
            <w:r>
              <w:rPr>
                <w:rFonts w:ascii="Arial" w:hAnsi="Arial" w:cs="Arial"/>
                <w:sz w:val="24"/>
                <w:szCs w:val="24"/>
              </w:rPr>
              <w:t>received</w:t>
            </w:r>
            <w:r w:rsidRPr="009C1F2A">
              <w:rPr>
                <w:rFonts w:ascii="Arial" w:hAnsi="Arial" w:cs="Arial"/>
                <w:sz w:val="24"/>
                <w:szCs w:val="24"/>
              </w:rPr>
              <w:t xml:space="preserve"> under the chari</w:t>
            </w:r>
            <w:r>
              <w:rPr>
                <w:rFonts w:ascii="Arial" w:hAnsi="Arial" w:cs="Arial"/>
                <w:sz w:val="24"/>
                <w:szCs w:val="24"/>
              </w:rPr>
              <w:t>ty’s grievance procedure in Quarter</w:t>
            </w:r>
            <w:r w:rsidR="00E23613">
              <w:rPr>
                <w:rFonts w:ascii="Arial" w:hAnsi="Arial" w:cs="Arial"/>
                <w:sz w:val="24"/>
                <w:szCs w:val="24"/>
              </w:rPr>
              <w:t xml:space="preserve"> </w:t>
            </w:r>
            <w:r>
              <w:rPr>
                <w:rFonts w:ascii="Arial" w:hAnsi="Arial" w:cs="Arial"/>
                <w:sz w:val="24"/>
                <w:szCs w:val="24"/>
              </w:rPr>
              <w:t xml:space="preserve">2. </w:t>
            </w:r>
          </w:p>
          <w:p w14:paraId="74E309CA" w14:textId="77777777" w:rsidR="00F811C1" w:rsidRDefault="00F811C1" w:rsidP="00004850">
            <w:pPr>
              <w:jc w:val="both"/>
              <w:rPr>
                <w:rFonts w:ascii="Arial" w:eastAsia="Calibri" w:hAnsi="Arial" w:cs="Arial"/>
                <w:szCs w:val="24"/>
                <w:lang w:eastAsia="en-US"/>
              </w:rPr>
            </w:pPr>
          </w:p>
        </w:tc>
      </w:tr>
      <w:tr w:rsidR="00F811C1" w:rsidRPr="007214D1" w14:paraId="60B07D08" w14:textId="77777777" w:rsidTr="001843F6">
        <w:trPr>
          <w:trHeight w:val="80"/>
        </w:trPr>
        <w:tc>
          <w:tcPr>
            <w:tcW w:w="993" w:type="dxa"/>
          </w:tcPr>
          <w:p w14:paraId="4226F2DC" w14:textId="77777777" w:rsidR="00F811C1" w:rsidRDefault="00F811C1" w:rsidP="00F811C1">
            <w:pPr>
              <w:rPr>
                <w:rFonts w:ascii="Arial" w:hAnsi="Arial" w:cs="Arial"/>
                <w:szCs w:val="24"/>
              </w:rPr>
            </w:pPr>
            <w:r>
              <w:rPr>
                <w:rFonts w:ascii="Arial" w:hAnsi="Arial" w:cs="Arial"/>
                <w:szCs w:val="24"/>
              </w:rPr>
              <w:t>3.6</w:t>
            </w:r>
          </w:p>
          <w:p w14:paraId="18BDCB02" w14:textId="77777777" w:rsidR="00F811C1" w:rsidRDefault="00F811C1" w:rsidP="00F811C1">
            <w:pPr>
              <w:rPr>
                <w:rFonts w:ascii="Arial" w:hAnsi="Arial" w:cs="Arial"/>
                <w:szCs w:val="24"/>
              </w:rPr>
            </w:pPr>
          </w:p>
        </w:tc>
        <w:tc>
          <w:tcPr>
            <w:tcW w:w="8646" w:type="dxa"/>
          </w:tcPr>
          <w:p w14:paraId="41728E9A" w14:textId="77777777" w:rsidR="00F811C1" w:rsidRPr="00C8333C" w:rsidRDefault="00F811C1" w:rsidP="00F811C1">
            <w:pPr>
              <w:jc w:val="both"/>
              <w:rPr>
                <w:rFonts w:ascii="Arial" w:hAnsi="Arial" w:cs="Arial"/>
                <w:szCs w:val="24"/>
                <w:u w:val="single"/>
              </w:rPr>
            </w:pPr>
            <w:r w:rsidRPr="00C8333C">
              <w:rPr>
                <w:rFonts w:ascii="Arial" w:hAnsi="Arial" w:cs="Arial"/>
                <w:szCs w:val="24"/>
                <w:u w:val="single"/>
              </w:rPr>
              <w:t>Harassment</w:t>
            </w:r>
          </w:p>
          <w:p w14:paraId="4421D335" w14:textId="77777777" w:rsidR="00F811C1" w:rsidRPr="009C1F2A" w:rsidRDefault="00F811C1" w:rsidP="00F811C1">
            <w:pPr>
              <w:pStyle w:val="CommentText"/>
              <w:jc w:val="both"/>
              <w:rPr>
                <w:rFonts w:ascii="Arial" w:hAnsi="Arial" w:cs="Arial"/>
                <w:sz w:val="24"/>
                <w:szCs w:val="24"/>
              </w:rPr>
            </w:pPr>
          </w:p>
        </w:tc>
      </w:tr>
      <w:tr w:rsidR="00F811C1" w:rsidRPr="007214D1" w14:paraId="1E0FF3C0" w14:textId="77777777" w:rsidTr="001843F6">
        <w:trPr>
          <w:trHeight w:val="80"/>
        </w:trPr>
        <w:tc>
          <w:tcPr>
            <w:tcW w:w="993" w:type="dxa"/>
          </w:tcPr>
          <w:p w14:paraId="124422C9" w14:textId="77777777" w:rsidR="00F811C1" w:rsidRDefault="00F811C1" w:rsidP="00F811C1">
            <w:pPr>
              <w:rPr>
                <w:rFonts w:ascii="Arial" w:hAnsi="Arial" w:cs="Arial"/>
                <w:szCs w:val="24"/>
              </w:rPr>
            </w:pPr>
            <w:r>
              <w:rPr>
                <w:rFonts w:ascii="Arial" w:hAnsi="Arial" w:cs="Arial"/>
                <w:szCs w:val="24"/>
              </w:rPr>
              <w:t>3.6.1</w:t>
            </w:r>
          </w:p>
          <w:p w14:paraId="6DB98182" w14:textId="77777777" w:rsidR="00F811C1" w:rsidRDefault="00F811C1" w:rsidP="00F811C1">
            <w:pPr>
              <w:rPr>
                <w:rFonts w:ascii="Arial" w:hAnsi="Arial" w:cs="Arial"/>
                <w:szCs w:val="24"/>
              </w:rPr>
            </w:pPr>
          </w:p>
        </w:tc>
        <w:tc>
          <w:tcPr>
            <w:tcW w:w="8646" w:type="dxa"/>
          </w:tcPr>
          <w:p w14:paraId="784643EF" w14:textId="6B15EE81" w:rsidR="00F811C1" w:rsidRDefault="00F811C1" w:rsidP="00F811C1">
            <w:pPr>
              <w:jc w:val="both"/>
              <w:rPr>
                <w:rFonts w:ascii="Arial" w:hAnsi="Arial" w:cs="Arial"/>
                <w:szCs w:val="24"/>
              </w:rPr>
            </w:pPr>
            <w:r w:rsidRPr="009C1F2A">
              <w:rPr>
                <w:rFonts w:ascii="Arial" w:hAnsi="Arial" w:cs="Arial"/>
                <w:szCs w:val="24"/>
              </w:rPr>
              <w:t xml:space="preserve">There </w:t>
            </w:r>
            <w:r>
              <w:rPr>
                <w:rFonts w:ascii="Arial" w:hAnsi="Arial" w:cs="Arial"/>
                <w:szCs w:val="24"/>
              </w:rPr>
              <w:t xml:space="preserve">were two new matters considered under the </w:t>
            </w:r>
            <w:r w:rsidRPr="009C1F2A">
              <w:rPr>
                <w:rFonts w:ascii="Arial" w:hAnsi="Arial" w:cs="Arial"/>
                <w:szCs w:val="24"/>
              </w:rPr>
              <w:t xml:space="preserve">harassment </w:t>
            </w:r>
            <w:r>
              <w:rPr>
                <w:rFonts w:ascii="Arial" w:hAnsi="Arial" w:cs="Arial"/>
                <w:szCs w:val="24"/>
              </w:rPr>
              <w:t>procedures</w:t>
            </w:r>
            <w:r w:rsidRPr="009C1F2A">
              <w:rPr>
                <w:rFonts w:ascii="Arial" w:hAnsi="Arial" w:cs="Arial"/>
                <w:szCs w:val="24"/>
              </w:rPr>
              <w:t xml:space="preserve"> during </w:t>
            </w:r>
            <w:r>
              <w:rPr>
                <w:rFonts w:ascii="Arial" w:hAnsi="Arial" w:cs="Arial"/>
                <w:szCs w:val="24"/>
              </w:rPr>
              <w:t>Quarter 2.</w:t>
            </w:r>
          </w:p>
          <w:p w14:paraId="00AA3DC2" w14:textId="77777777" w:rsidR="00F811C1" w:rsidRPr="009C1F2A" w:rsidRDefault="00F811C1" w:rsidP="00F811C1">
            <w:pPr>
              <w:pStyle w:val="CommentText"/>
              <w:jc w:val="both"/>
              <w:rPr>
                <w:rFonts w:ascii="Arial" w:hAnsi="Arial" w:cs="Arial"/>
                <w:sz w:val="24"/>
                <w:szCs w:val="24"/>
              </w:rPr>
            </w:pPr>
          </w:p>
        </w:tc>
      </w:tr>
      <w:tr w:rsidR="00F811C1" w:rsidRPr="007214D1" w14:paraId="1714CF88" w14:textId="77777777" w:rsidTr="001843F6">
        <w:trPr>
          <w:trHeight w:val="80"/>
        </w:trPr>
        <w:tc>
          <w:tcPr>
            <w:tcW w:w="993" w:type="dxa"/>
          </w:tcPr>
          <w:p w14:paraId="79431753" w14:textId="77777777" w:rsidR="00F811C1" w:rsidRDefault="00F811C1" w:rsidP="00F811C1">
            <w:pPr>
              <w:rPr>
                <w:rFonts w:ascii="Arial" w:hAnsi="Arial" w:cs="Arial"/>
                <w:szCs w:val="24"/>
              </w:rPr>
            </w:pPr>
            <w:r>
              <w:rPr>
                <w:rFonts w:ascii="Arial" w:hAnsi="Arial" w:cs="Arial"/>
                <w:szCs w:val="24"/>
              </w:rPr>
              <w:t>3.7</w:t>
            </w:r>
          </w:p>
          <w:p w14:paraId="6506D009" w14:textId="77777777" w:rsidR="00F811C1" w:rsidRDefault="00F811C1" w:rsidP="00F811C1">
            <w:pPr>
              <w:rPr>
                <w:rFonts w:ascii="Arial" w:hAnsi="Arial" w:cs="Arial"/>
                <w:szCs w:val="24"/>
              </w:rPr>
            </w:pPr>
          </w:p>
        </w:tc>
        <w:tc>
          <w:tcPr>
            <w:tcW w:w="8646" w:type="dxa"/>
          </w:tcPr>
          <w:p w14:paraId="47919EF1" w14:textId="77777777" w:rsidR="00F811C1" w:rsidRDefault="00F811C1" w:rsidP="00F811C1">
            <w:pPr>
              <w:jc w:val="both"/>
              <w:rPr>
                <w:rFonts w:ascii="Arial" w:hAnsi="Arial" w:cs="Arial"/>
                <w:szCs w:val="24"/>
                <w:u w:val="single"/>
              </w:rPr>
            </w:pPr>
            <w:r>
              <w:rPr>
                <w:rFonts w:ascii="Arial" w:hAnsi="Arial" w:cs="Arial"/>
                <w:szCs w:val="24"/>
                <w:u w:val="single"/>
              </w:rPr>
              <w:t>Whistleblowing</w:t>
            </w:r>
          </w:p>
          <w:p w14:paraId="5167D2F5" w14:textId="77777777" w:rsidR="00F811C1" w:rsidRPr="009C1F2A" w:rsidRDefault="00F811C1" w:rsidP="00F811C1">
            <w:pPr>
              <w:pStyle w:val="CommentText"/>
              <w:jc w:val="both"/>
              <w:rPr>
                <w:rFonts w:ascii="Arial" w:hAnsi="Arial" w:cs="Arial"/>
                <w:sz w:val="24"/>
                <w:szCs w:val="24"/>
              </w:rPr>
            </w:pPr>
          </w:p>
        </w:tc>
      </w:tr>
      <w:tr w:rsidR="00F811C1" w:rsidRPr="007214D1" w14:paraId="2292F334" w14:textId="77777777" w:rsidTr="001843F6">
        <w:trPr>
          <w:trHeight w:val="80"/>
        </w:trPr>
        <w:tc>
          <w:tcPr>
            <w:tcW w:w="993" w:type="dxa"/>
          </w:tcPr>
          <w:p w14:paraId="0E13C198" w14:textId="77777777" w:rsidR="00F811C1" w:rsidRDefault="00F811C1" w:rsidP="00F811C1">
            <w:pPr>
              <w:rPr>
                <w:rFonts w:ascii="Arial" w:hAnsi="Arial" w:cs="Arial"/>
                <w:szCs w:val="24"/>
              </w:rPr>
            </w:pPr>
            <w:r>
              <w:rPr>
                <w:rFonts w:ascii="Arial" w:hAnsi="Arial" w:cs="Arial"/>
                <w:szCs w:val="24"/>
              </w:rPr>
              <w:t>3.7.1</w:t>
            </w:r>
          </w:p>
          <w:p w14:paraId="146A55AC" w14:textId="77777777" w:rsidR="00F811C1" w:rsidRDefault="00F811C1" w:rsidP="00F811C1">
            <w:pPr>
              <w:rPr>
                <w:rFonts w:ascii="Arial" w:hAnsi="Arial" w:cs="Arial"/>
                <w:szCs w:val="24"/>
              </w:rPr>
            </w:pPr>
          </w:p>
        </w:tc>
        <w:tc>
          <w:tcPr>
            <w:tcW w:w="8646" w:type="dxa"/>
          </w:tcPr>
          <w:p w14:paraId="2ED7E411" w14:textId="309FB56D" w:rsidR="00F811C1" w:rsidRDefault="00F811C1" w:rsidP="00F811C1">
            <w:pPr>
              <w:jc w:val="both"/>
              <w:rPr>
                <w:rFonts w:ascii="Arial" w:hAnsi="Arial" w:cs="Arial"/>
                <w:szCs w:val="24"/>
              </w:rPr>
            </w:pPr>
            <w:r w:rsidRPr="0054600D">
              <w:rPr>
                <w:rFonts w:ascii="Arial" w:hAnsi="Arial" w:cs="Arial"/>
                <w:szCs w:val="24"/>
              </w:rPr>
              <w:t xml:space="preserve">There were no instances of </w:t>
            </w:r>
            <w:r>
              <w:rPr>
                <w:rFonts w:ascii="Arial" w:hAnsi="Arial" w:cs="Arial"/>
                <w:szCs w:val="24"/>
              </w:rPr>
              <w:t xml:space="preserve">the </w:t>
            </w:r>
            <w:r w:rsidR="005143A0">
              <w:rPr>
                <w:rFonts w:ascii="Arial" w:hAnsi="Arial" w:cs="Arial"/>
                <w:szCs w:val="24"/>
              </w:rPr>
              <w:t>c</w:t>
            </w:r>
            <w:r>
              <w:rPr>
                <w:rFonts w:ascii="Arial" w:hAnsi="Arial" w:cs="Arial"/>
                <w:szCs w:val="24"/>
              </w:rPr>
              <w:t xml:space="preserve">harity’s </w:t>
            </w:r>
            <w:r w:rsidRPr="0054600D">
              <w:rPr>
                <w:rFonts w:ascii="Arial" w:hAnsi="Arial" w:cs="Arial"/>
                <w:szCs w:val="24"/>
              </w:rPr>
              <w:t xml:space="preserve">Whistleblowing </w:t>
            </w:r>
            <w:r>
              <w:rPr>
                <w:rFonts w:ascii="Arial" w:hAnsi="Arial" w:cs="Arial"/>
                <w:szCs w:val="24"/>
              </w:rPr>
              <w:t xml:space="preserve">policy being invoked </w:t>
            </w:r>
            <w:r w:rsidRPr="0054600D">
              <w:rPr>
                <w:rFonts w:ascii="Arial" w:hAnsi="Arial" w:cs="Arial"/>
                <w:szCs w:val="24"/>
              </w:rPr>
              <w:t xml:space="preserve">in </w:t>
            </w:r>
            <w:r>
              <w:rPr>
                <w:rFonts w:ascii="Arial" w:hAnsi="Arial" w:cs="Arial"/>
                <w:szCs w:val="24"/>
              </w:rPr>
              <w:t>Quarter 2.</w:t>
            </w:r>
          </w:p>
          <w:p w14:paraId="4E6562FA" w14:textId="77777777" w:rsidR="00F811C1" w:rsidRPr="009C1F2A" w:rsidRDefault="00F811C1" w:rsidP="00F811C1">
            <w:pPr>
              <w:pStyle w:val="CommentText"/>
              <w:jc w:val="both"/>
              <w:rPr>
                <w:rFonts w:ascii="Arial" w:hAnsi="Arial" w:cs="Arial"/>
                <w:sz w:val="24"/>
                <w:szCs w:val="24"/>
              </w:rPr>
            </w:pPr>
          </w:p>
        </w:tc>
      </w:tr>
      <w:tr w:rsidR="00F811C1" w:rsidRPr="007214D1" w14:paraId="17A69018" w14:textId="77777777" w:rsidTr="001843F6">
        <w:trPr>
          <w:trHeight w:val="80"/>
        </w:trPr>
        <w:tc>
          <w:tcPr>
            <w:tcW w:w="993" w:type="dxa"/>
          </w:tcPr>
          <w:p w14:paraId="3A4C04EB" w14:textId="77777777" w:rsidR="00F811C1" w:rsidRDefault="00F811C1" w:rsidP="00F811C1">
            <w:pPr>
              <w:rPr>
                <w:rFonts w:ascii="Arial" w:hAnsi="Arial" w:cs="Arial"/>
                <w:szCs w:val="24"/>
              </w:rPr>
            </w:pPr>
            <w:r>
              <w:rPr>
                <w:rFonts w:ascii="Arial" w:hAnsi="Arial" w:cs="Arial"/>
                <w:szCs w:val="24"/>
              </w:rPr>
              <w:t>3.8</w:t>
            </w:r>
          </w:p>
          <w:p w14:paraId="7A88D852" w14:textId="77777777" w:rsidR="00F811C1" w:rsidRDefault="00F811C1" w:rsidP="00F811C1">
            <w:pPr>
              <w:rPr>
                <w:rFonts w:ascii="Arial" w:hAnsi="Arial" w:cs="Arial"/>
                <w:szCs w:val="24"/>
              </w:rPr>
            </w:pPr>
          </w:p>
        </w:tc>
        <w:tc>
          <w:tcPr>
            <w:tcW w:w="8646" w:type="dxa"/>
          </w:tcPr>
          <w:p w14:paraId="69A7F5A4" w14:textId="77777777" w:rsidR="00F811C1" w:rsidRPr="00A14C06" w:rsidRDefault="00F811C1" w:rsidP="00F811C1">
            <w:pPr>
              <w:jc w:val="both"/>
              <w:rPr>
                <w:rFonts w:ascii="Arial" w:hAnsi="Arial" w:cs="Arial"/>
                <w:szCs w:val="24"/>
                <w:u w:val="single"/>
              </w:rPr>
            </w:pPr>
            <w:r w:rsidRPr="00A14C06">
              <w:rPr>
                <w:rFonts w:ascii="Arial" w:hAnsi="Arial" w:cs="Arial"/>
                <w:szCs w:val="24"/>
                <w:u w:val="single"/>
              </w:rPr>
              <w:t>Employment Tribunal</w:t>
            </w:r>
          </w:p>
          <w:p w14:paraId="6EDFB819" w14:textId="77777777" w:rsidR="00F811C1" w:rsidRPr="009C1F2A" w:rsidRDefault="00F811C1" w:rsidP="00F811C1">
            <w:pPr>
              <w:pStyle w:val="CommentText"/>
              <w:jc w:val="both"/>
              <w:rPr>
                <w:rFonts w:ascii="Arial" w:hAnsi="Arial" w:cs="Arial"/>
                <w:sz w:val="24"/>
                <w:szCs w:val="24"/>
              </w:rPr>
            </w:pPr>
          </w:p>
        </w:tc>
      </w:tr>
      <w:tr w:rsidR="003B16B6" w:rsidRPr="007214D1" w14:paraId="36C4964B" w14:textId="77777777" w:rsidTr="001843F6">
        <w:trPr>
          <w:trHeight w:val="80"/>
        </w:trPr>
        <w:tc>
          <w:tcPr>
            <w:tcW w:w="993" w:type="dxa"/>
          </w:tcPr>
          <w:p w14:paraId="17D3FB9E" w14:textId="53781A28" w:rsidR="00D24D6D" w:rsidRDefault="00D24D6D" w:rsidP="003B16B6">
            <w:pPr>
              <w:rPr>
                <w:rFonts w:ascii="Arial" w:hAnsi="Arial" w:cs="Arial"/>
                <w:szCs w:val="24"/>
              </w:rPr>
            </w:pPr>
            <w:r>
              <w:rPr>
                <w:rFonts w:ascii="Arial" w:hAnsi="Arial" w:cs="Arial"/>
                <w:szCs w:val="24"/>
              </w:rPr>
              <w:t>3.8.1</w:t>
            </w:r>
          </w:p>
          <w:p w14:paraId="2CC5DF68" w14:textId="09CBA21F" w:rsidR="00A14C06" w:rsidRDefault="00A14C06" w:rsidP="00D24D6D">
            <w:pPr>
              <w:rPr>
                <w:rFonts w:ascii="Arial" w:hAnsi="Arial" w:cs="Arial"/>
                <w:szCs w:val="24"/>
              </w:rPr>
            </w:pPr>
          </w:p>
        </w:tc>
        <w:tc>
          <w:tcPr>
            <w:tcW w:w="8646" w:type="dxa"/>
          </w:tcPr>
          <w:p w14:paraId="0A14869C" w14:textId="513131CE" w:rsidR="003B16B6" w:rsidRDefault="0091267C" w:rsidP="0054600D">
            <w:pPr>
              <w:jc w:val="both"/>
              <w:rPr>
                <w:rFonts w:ascii="Arial" w:hAnsi="Arial" w:cs="Arial"/>
                <w:szCs w:val="24"/>
              </w:rPr>
            </w:pPr>
            <w:r>
              <w:rPr>
                <w:rFonts w:ascii="Arial" w:hAnsi="Arial" w:cs="Arial"/>
                <w:szCs w:val="24"/>
              </w:rPr>
              <w:t xml:space="preserve">The previously reported </w:t>
            </w:r>
            <w:r w:rsidR="005143A0">
              <w:rPr>
                <w:rFonts w:ascii="Arial" w:hAnsi="Arial" w:cs="Arial"/>
                <w:szCs w:val="24"/>
              </w:rPr>
              <w:t>e</w:t>
            </w:r>
            <w:r>
              <w:rPr>
                <w:rFonts w:ascii="Arial" w:hAnsi="Arial" w:cs="Arial"/>
                <w:szCs w:val="24"/>
              </w:rPr>
              <w:t xml:space="preserve">mployment </w:t>
            </w:r>
            <w:r w:rsidR="005143A0">
              <w:rPr>
                <w:rFonts w:ascii="Arial" w:hAnsi="Arial" w:cs="Arial"/>
                <w:szCs w:val="24"/>
              </w:rPr>
              <w:t>t</w:t>
            </w:r>
            <w:r>
              <w:rPr>
                <w:rFonts w:ascii="Arial" w:hAnsi="Arial" w:cs="Arial"/>
                <w:szCs w:val="24"/>
              </w:rPr>
              <w:t>ribunal remains current at the time of writing this report</w:t>
            </w:r>
            <w:r w:rsidR="00A14C06">
              <w:rPr>
                <w:rFonts w:ascii="Arial" w:hAnsi="Arial" w:cs="Arial"/>
                <w:szCs w:val="24"/>
              </w:rPr>
              <w:t xml:space="preserve">. </w:t>
            </w:r>
            <w:r w:rsidR="00C16161">
              <w:rPr>
                <w:rFonts w:ascii="Arial" w:hAnsi="Arial" w:cs="Arial"/>
                <w:szCs w:val="24"/>
              </w:rPr>
              <w:t>The</w:t>
            </w:r>
            <w:r>
              <w:rPr>
                <w:rFonts w:ascii="Arial" w:hAnsi="Arial" w:cs="Arial"/>
                <w:szCs w:val="24"/>
              </w:rPr>
              <w:t xml:space="preserve"> hearing </w:t>
            </w:r>
            <w:r w:rsidR="00C16161">
              <w:rPr>
                <w:rFonts w:ascii="Arial" w:hAnsi="Arial" w:cs="Arial"/>
                <w:szCs w:val="24"/>
              </w:rPr>
              <w:t>took place in August</w:t>
            </w:r>
            <w:r>
              <w:rPr>
                <w:rFonts w:ascii="Arial" w:hAnsi="Arial" w:cs="Arial"/>
                <w:szCs w:val="24"/>
              </w:rPr>
              <w:t xml:space="preserve">, but the Employment Judge </w:t>
            </w:r>
            <w:r w:rsidR="00C16161">
              <w:rPr>
                <w:rFonts w:ascii="Arial" w:hAnsi="Arial" w:cs="Arial"/>
                <w:szCs w:val="24"/>
              </w:rPr>
              <w:t>has not</w:t>
            </w:r>
            <w:r>
              <w:rPr>
                <w:rFonts w:ascii="Arial" w:hAnsi="Arial" w:cs="Arial"/>
                <w:szCs w:val="24"/>
              </w:rPr>
              <w:t xml:space="preserve"> </w:t>
            </w:r>
            <w:r w:rsidR="00C16161">
              <w:rPr>
                <w:rFonts w:ascii="Arial" w:hAnsi="Arial" w:cs="Arial"/>
                <w:szCs w:val="24"/>
              </w:rPr>
              <w:t xml:space="preserve">yet </w:t>
            </w:r>
            <w:r>
              <w:rPr>
                <w:rFonts w:ascii="Arial" w:hAnsi="Arial" w:cs="Arial"/>
                <w:szCs w:val="24"/>
              </w:rPr>
              <w:t>issued his verdict.</w:t>
            </w:r>
            <w:r w:rsidR="00887F5A">
              <w:rPr>
                <w:rFonts w:ascii="Arial" w:hAnsi="Arial" w:cs="Arial"/>
                <w:szCs w:val="24"/>
              </w:rPr>
              <w:t xml:space="preserve"> It is hoped </w:t>
            </w:r>
            <w:r w:rsidR="00D97AAE">
              <w:rPr>
                <w:rFonts w:ascii="Arial" w:hAnsi="Arial" w:cs="Arial"/>
                <w:szCs w:val="24"/>
              </w:rPr>
              <w:t>the outcome</w:t>
            </w:r>
            <w:r w:rsidR="00887F5A">
              <w:rPr>
                <w:rFonts w:ascii="Arial" w:hAnsi="Arial" w:cs="Arial"/>
                <w:szCs w:val="24"/>
              </w:rPr>
              <w:t xml:space="preserve"> will be received before the end of the calendar year. </w:t>
            </w:r>
          </w:p>
          <w:p w14:paraId="555CAFC1" w14:textId="77777777" w:rsidR="00CC4EFF" w:rsidRDefault="00CC4EFF" w:rsidP="0054600D">
            <w:pPr>
              <w:jc w:val="both"/>
              <w:rPr>
                <w:rFonts w:ascii="Arial" w:hAnsi="Arial" w:cs="Arial"/>
                <w:szCs w:val="24"/>
              </w:rPr>
            </w:pPr>
          </w:p>
          <w:p w14:paraId="2B9CBB27" w14:textId="7E9FD935" w:rsidR="00A44BD9" w:rsidRPr="00835331" w:rsidRDefault="00A44BD9" w:rsidP="0054600D">
            <w:pPr>
              <w:jc w:val="both"/>
              <w:rPr>
                <w:rFonts w:ascii="Arial" w:hAnsi="Arial" w:cs="Arial"/>
                <w:szCs w:val="24"/>
              </w:rPr>
            </w:pPr>
          </w:p>
        </w:tc>
      </w:tr>
      <w:tr w:rsidR="00F811C1" w:rsidRPr="007214D1" w14:paraId="3534BD53" w14:textId="77777777" w:rsidTr="001843F6">
        <w:trPr>
          <w:trHeight w:val="80"/>
        </w:trPr>
        <w:tc>
          <w:tcPr>
            <w:tcW w:w="993" w:type="dxa"/>
          </w:tcPr>
          <w:p w14:paraId="4C886F0B" w14:textId="77777777" w:rsidR="00F811C1" w:rsidRDefault="00F811C1" w:rsidP="00F811C1">
            <w:pPr>
              <w:rPr>
                <w:rFonts w:ascii="Arial" w:hAnsi="Arial" w:cs="Arial"/>
                <w:szCs w:val="24"/>
              </w:rPr>
            </w:pPr>
            <w:r>
              <w:rPr>
                <w:rFonts w:ascii="Arial" w:hAnsi="Arial" w:cs="Arial"/>
                <w:szCs w:val="24"/>
              </w:rPr>
              <w:lastRenderedPageBreak/>
              <w:t>3.9</w:t>
            </w:r>
          </w:p>
          <w:p w14:paraId="2A3277D1" w14:textId="77777777" w:rsidR="00F811C1" w:rsidRDefault="00F811C1" w:rsidP="003B16B6">
            <w:pPr>
              <w:rPr>
                <w:rFonts w:ascii="Arial" w:hAnsi="Arial" w:cs="Arial"/>
                <w:szCs w:val="24"/>
              </w:rPr>
            </w:pPr>
          </w:p>
        </w:tc>
        <w:tc>
          <w:tcPr>
            <w:tcW w:w="8646" w:type="dxa"/>
          </w:tcPr>
          <w:p w14:paraId="7D080222" w14:textId="18DFBB9B" w:rsidR="00F811C1" w:rsidRPr="00265F13" w:rsidRDefault="00F811C1" w:rsidP="00F811C1">
            <w:pPr>
              <w:jc w:val="both"/>
              <w:rPr>
                <w:rFonts w:ascii="Arial" w:hAnsi="Arial" w:cs="Arial"/>
                <w:szCs w:val="24"/>
                <w:u w:val="single"/>
              </w:rPr>
            </w:pPr>
            <w:r w:rsidRPr="00265F13">
              <w:rPr>
                <w:rFonts w:ascii="Arial" w:hAnsi="Arial" w:cs="Arial"/>
                <w:szCs w:val="24"/>
                <w:u w:val="single"/>
              </w:rPr>
              <w:t xml:space="preserve">Employee </w:t>
            </w:r>
            <w:r w:rsidR="005143A0">
              <w:rPr>
                <w:rFonts w:ascii="Arial" w:hAnsi="Arial" w:cs="Arial"/>
                <w:szCs w:val="24"/>
                <w:u w:val="single"/>
              </w:rPr>
              <w:t>R</w:t>
            </w:r>
            <w:r w:rsidRPr="00265F13">
              <w:rPr>
                <w:rFonts w:ascii="Arial" w:hAnsi="Arial" w:cs="Arial"/>
                <w:szCs w:val="24"/>
                <w:u w:val="single"/>
              </w:rPr>
              <w:t xml:space="preserve">elations </w:t>
            </w:r>
          </w:p>
          <w:p w14:paraId="6D2B67A9" w14:textId="77777777" w:rsidR="00F811C1" w:rsidRDefault="00F811C1" w:rsidP="0054600D">
            <w:pPr>
              <w:jc w:val="both"/>
              <w:rPr>
                <w:rFonts w:ascii="Arial" w:hAnsi="Arial" w:cs="Arial"/>
                <w:szCs w:val="24"/>
              </w:rPr>
            </w:pPr>
          </w:p>
        </w:tc>
      </w:tr>
      <w:tr w:rsidR="00F811C1" w:rsidRPr="007214D1" w14:paraId="7DB2FCEB" w14:textId="77777777" w:rsidTr="001843F6">
        <w:trPr>
          <w:trHeight w:val="80"/>
        </w:trPr>
        <w:tc>
          <w:tcPr>
            <w:tcW w:w="993" w:type="dxa"/>
          </w:tcPr>
          <w:p w14:paraId="4540476D" w14:textId="4C1E092E" w:rsidR="00F811C1" w:rsidRDefault="00F811C1" w:rsidP="00F811C1">
            <w:pPr>
              <w:rPr>
                <w:rFonts w:ascii="Arial" w:hAnsi="Arial" w:cs="Arial"/>
                <w:szCs w:val="24"/>
              </w:rPr>
            </w:pPr>
            <w:r>
              <w:rPr>
                <w:rFonts w:ascii="Arial" w:hAnsi="Arial" w:cs="Arial"/>
                <w:szCs w:val="24"/>
              </w:rPr>
              <w:t>3.9.1</w:t>
            </w:r>
          </w:p>
          <w:p w14:paraId="375303A0" w14:textId="06BEE9C5" w:rsidR="00E937CC" w:rsidRDefault="00E937CC" w:rsidP="00F811C1">
            <w:pPr>
              <w:rPr>
                <w:rFonts w:ascii="Arial" w:hAnsi="Arial" w:cs="Arial"/>
                <w:szCs w:val="24"/>
              </w:rPr>
            </w:pPr>
          </w:p>
          <w:p w14:paraId="651AD978" w14:textId="5215C58E" w:rsidR="00E937CC" w:rsidRDefault="00E937CC" w:rsidP="00F811C1">
            <w:pPr>
              <w:rPr>
                <w:rFonts w:ascii="Arial" w:hAnsi="Arial" w:cs="Arial"/>
                <w:szCs w:val="24"/>
              </w:rPr>
            </w:pPr>
          </w:p>
          <w:p w14:paraId="2848C72F" w14:textId="0B0E0D73" w:rsidR="00E937CC" w:rsidRDefault="00E937CC" w:rsidP="00F811C1">
            <w:pPr>
              <w:rPr>
                <w:rFonts w:ascii="Arial" w:hAnsi="Arial" w:cs="Arial"/>
                <w:szCs w:val="24"/>
              </w:rPr>
            </w:pPr>
          </w:p>
          <w:p w14:paraId="3526B12C" w14:textId="2867A7E6" w:rsidR="00E937CC" w:rsidRDefault="00E937CC" w:rsidP="00F811C1">
            <w:pPr>
              <w:rPr>
                <w:rFonts w:ascii="Arial" w:hAnsi="Arial" w:cs="Arial"/>
                <w:szCs w:val="24"/>
              </w:rPr>
            </w:pPr>
          </w:p>
          <w:p w14:paraId="2BA0DDE6" w14:textId="11D16B97" w:rsidR="00E937CC" w:rsidRDefault="00E937CC" w:rsidP="00F811C1">
            <w:pPr>
              <w:rPr>
                <w:rFonts w:ascii="Arial" w:hAnsi="Arial" w:cs="Arial"/>
                <w:szCs w:val="24"/>
              </w:rPr>
            </w:pPr>
            <w:r>
              <w:rPr>
                <w:rFonts w:ascii="Arial" w:hAnsi="Arial" w:cs="Arial"/>
                <w:szCs w:val="24"/>
              </w:rPr>
              <w:t>3.9.2</w:t>
            </w:r>
          </w:p>
          <w:p w14:paraId="434FE79A" w14:textId="77777777" w:rsidR="00F811C1" w:rsidRDefault="00F811C1" w:rsidP="003B16B6">
            <w:pPr>
              <w:rPr>
                <w:rFonts w:ascii="Arial" w:hAnsi="Arial" w:cs="Arial"/>
                <w:szCs w:val="24"/>
              </w:rPr>
            </w:pPr>
          </w:p>
        </w:tc>
        <w:tc>
          <w:tcPr>
            <w:tcW w:w="8646" w:type="dxa"/>
          </w:tcPr>
          <w:p w14:paraId="18FD0DEE" w14:textId="08AE3F35" w:rsidR="00F811C1" w:rsidRDefault="00F811C1" w:rsidP="00F811C1">
            <w:pPr>
              <w:jc w:val="both"/>
              <w:rPr>
                <w:rFonts w:ascii="Arial" w:hAnsi="Arial" w:cs="Arial"/>
                <w:szCs w:val="24"/>
              </w:rPr>
            </w:pPr>
            <w:r>
              <w:rPr>
                <w:rFonts w:ascii="Arial" w:hAnsi="Arial" w:cs="Arial"/>
                <w:szCs w:val="24"/>
              </w:rPr>
              <w:t xml:space="preserve">The </w:t>
            </w:r>
            <w:r w:rsidR="005143A0">
              <w:rPr>
                <w:rFonts w:ascii="Arial" w:hAnsi="Arial" w:cs="Arial"/>
                <w:szCs w:val="24"/>
              </w:rPr>
              <w:t>c</w:t>
            </w:r>
            <w:r>
              <w:rPr>
                <w:rFonts w:ascii="Arial" w:hAnsi="Arial" w:cs="Arial"/>
                <w:szCs w:val="24"/>
              </w:rPr>
              <w:t xml:space="preserve">harity has engaged with the four Trade Unions (TUs) representing members within the organisation, namely Unison, Unite, GMB and EIS.  The Charity deals with the TUs formally through the Joint Consultation Forum (JCF) which met on 9 September 2021 </w:t>
            </w:r>
          </w:p>
          <w:p w14:paraId="32825FF9" w14:textId="77777777" w:rsidR="00F811C1" w:rsidRDefault="00F811C1" w:rsidP="00F811C1">
            <w:pPr>
              <w:jc w:val="both"/>
              <w:rPr>
                <w:rFonts w:ascii="Arial" w:hAnsi="Arial" w:cs="Arial"/>
                <w:szCs w:val="24"/>
              </w:rPr>
            </w:pPr>
          </w:p>
          <w:p w14:paraId="4EA89714" w14:textId="77777777" w:rsidR="00F811C1" w:rsidRDefault="00F811C1" w:rsidP="00F811C1">
            <w:pPr>
              <w:jc w:val="both"/>
              <w:rPr>
                <w:rFonts w:ascii="Arial" w:hAnsi="Arial" w:cs="Arial"/>
                <w:szCs w:val="24"/>
              </w:rPr>
            </w:pPr>
            <w:r>
              <w:rPr>
                <w:rFonts w:ascii="Arial" w:hAnsi="Arial" w:cs="Arial"/>
                <w:szCs w:val="24"/>
              </w:rPr>
              <w:t>Discussions included:</w:t>
            </w:r>
          </w:p>
          <w:p w14:paraId="34B8C4A1" w14:textId="77777777" w:rsidR="00F811C1" w:rsidRDefault="00F811C1" w:rsidP="00F811C1">
            <w:pPr>
              <w:jc w:val="both"/>
              <w:rPr>
                <w:rFonts w:ascii="Arial" w:hAnsi="Arial" w:cs="Arial"/>
                <w:szCs w:val="24"/>
              </w:rPr>
            </w:pPr>
          </w:p>
          <w:p w14:paraId="2F5C14EE" w14:textId="77777777" w:rsidR="00F811C1" w:rsidRDefault="00F811C1" w:rsidP="00F811C1">
            <w:pPr>
              <w:pStyle w:val="ListParagraph"/>
              <w:numPr>
                <w:ilvl w:val="0"/>
                <w:numId w:val="2"/>
              </w:numPr>
              <w:spacing w:line="240" w:lineRule="auto"/>
              <w:jc w:val="both"/>
              <w:rPr>
                <w:rFonts w:ascii="Arial" w:hAnsi="Arial" w:cs="Arial"/>
                <w:sz w:val="24"/>
                <w:szCs w:val="24"/>
              </w:rPr>
            </w:pPr>
            <w:r>
              <w:rPr>
                <w:rFonts w:ascii="Arial" w:hAnsi="Arial" w:cs="Arial"/>
                <w:sz w:val="24"/>
                <w:szCs w:val="24"/>
              </w:rPr>
              <w:t>Update on staff coming off furlough;</w:t>
            </w:r>
          </w:p>
          <w:p w14:paraId="7A9BAA07" w14:textId="77777777" w:rsidR="00F811C1" w:rsidRDefault="00F811C1" w:rsidP="00F811C1">
            <w:pPr>
              <w:pStyle w:val="ListParagraph"/>
              <w:numPr>
                <w:ilvl w:val="0"/>
                <w:numId w:val="2"/>
              </w:numPr>
              <w:spacing w:line="240" w:lineRule="auto"/>
              <w:jc w:val="both"/>
              <w:rPr>
                <w:rFonts w:ascii="Arial" w:hAnsi="Arial" w:cs="Arial"/>
                <w:sz w:val="24"/>
                <w:szCs w:val="24"/>
              </w:rPr>
            </w:pPr>
            <w:r>
              <w:rPr>
                <w:rFonts w:ascii="Arial" w:hAnsi="Arial" w:cs="Arial"/>
                <w:sz w:val="24"/>
                <w:szCs w:val="24"/>
              </w:rPr>
              <w:t>Update to Code of Conduct policy; and</w:t>
            </w:r>
          </w:p>
          <w:p w14:paraId="6B74DF9A" w14:textId="015D697F" w:rsidR="00F811C1" w:rsidRPr="00F811C1" w:rsidRDefault="00F811C1" w:rsidP="0054600D">
            <w:pPr>
              <w:pStyle w:val="ListParagraph"/>
              <w:numPr>
                <w:ilvl w:val="0"/>
                <w:numId w:val="2"/>
              </w:numPr>
              <w:spacing w:line="240" w:lineRule="auto"/>
              <w:jc w:val="both"/>
              <w:rPr>
                <w:rFonts w:ascii="Arial" w:hAnsi="Arial" w:cs="Arial"/>
                <w:sz w:val="24"/>
                <w:szCs w:val="24"/>
              </w:rPr>
            </w:pPr>
            <w:r>
              <w:rPr>
                <w:rFonts w:ascii="Arial" w:hAnsi="Arial" w:cs="Arial"/>
                <w:sz w:val="24"/>
                <w:szCs w:val="24"/>
              </w:rPr>
              <w:t>Swim teacher contracts and grading.</w:t>
            </w:r>
          </w:p>
        </w:tc>
      </w:tr>
      <w:tr w:rsidR="003B16B6" w:rsidRPr="007214D1" w14:paraId="17008541" w14:textId="77777777" w:rsidTr="001843F6">
        <w:trPr>
          <w:trHeight w:val="80"/>
        </w:trPr>
        <w:tc>
          <w:tcPr>
            <w:tcW w:w="993" w:type="dxa"/>
          </w:tcPr>
          <w:p w14:paraId="63611955" w14:textId="259C20FD" w:rsidR="003B16B6" w:rsidRDefault="003B16B6" w:rsidP="003B16B6">
            <w:pPr>
              <w:rPr>
                <w:rFonts w:ascii="Arial" w:hAnsi="Arial" w:cs="Arial"/>
                <w:szCs w:val="24"/>
              </w:rPr>
            </w:pPr>
            <w:r>
              <w:rPr>
                <w:rFonts w:ascii="Arial" w:hAnsi="Arial" w:cs="Arial"/>
                <w:szCs w:val="24"/>
              </w:rPr>
              <w:t>3.</w:t>
            </w:r>
            <w:r w:rsidR="008D203E">
              <w:rPr>
                <w:rFonts w:ascii="Arial" w:hAnsi="Arial" w:cs="Arial"/>
                <w:szCs w:val="24"/>
              </w:rPr>
              <w:t>9</w:t>
            </w:r>
            <w:r>
              <w:rPr>
                <w:rFonts w:ascii="Arial" w:hAnsi="Arial" w:cs="Arial"/>
                <w:szCs w:val="24"/>
              </w:rPr>
              <w:t>.</w:t>
            </w:r>
            <w:r w:rsidR="00E937CC">
              <w:rPr>
                <w:rFonts w:ascii="Arial" w:hAnsi="Arial" w:cs="Arial"/>
                <w:szCs w:val="24"/>
              </w:rPr>
              <w:t>3</w:t>
            </w:r>
          </w:p>
          <w:p w14:paraId="527088E7" w14:textId="77777777" w:rsidR="003B16B6" w:rsidRDefault="003B16B6" w:rsidP="003B16B6">
            <w:pPr>
              <w:rPr>
                <w:rFonts w:ascii="Arial" w:hAnsi="Arial" w:cs="Arial"/>
                <w:szCs w:val="24"/>
              </w:rPr>
            </w:pPr>
          </w:p>
          <w:p w14:paraId="4240F63C" w14:textId="77777777" w:rsidR="003B16B6" w:rsidRDefault="003B16B6" w:rsidP="003B16B6">
            <w:pPr>
              <w:rPr>
                <w:rFonts w:ascii="Arial" w:hAnsi="Arial" w:cs="Arial"/>
                <w:szCs w:val="24"/>
              </w:rPr>
            </w:pPr>
          </w:p>
        </w:tc>
        <w:tc>
          <w:tcPr>
            <w:tcW w:w="8646" w:type="dxa"/>
          </w:tcPr>
          <w:p w14:paraId="42C9DD1B" w14:textId="53B269C4" w:rsidR="00A9781C" w:rsidRDefault="00A9781C" w:rsidP="00A9781C">
            <w:pPr>
              <w:jc w:val="both"/>
              <w:rPr>
                <w:rFonts w:ascii="Arial" w:hAnsi="Arial" w:cs="Arial"/>
                <w:szCs w:val="24"/>
              </w:rPr>
            </w:pPr>
            <w:r>
              <w:rPr>
                <w:rFonts w:ascii="Arial" w:hAnsi="Arial" w:cs="Arial"/>
                <w:szCs w:val="24"/>
              </w:rPr>
              <w:t xml:space="preserve">In addition to the above meeting, a special JCF meeting was held </w:t>
            </w:r>
            <w:r w:rsidR="00A44BD9">
              <w:rPr>
                <w:rFonts w:ascii="Arial" w:hAnsi="Arial" w:cs="Arial"/>
                <w:szCs w:val="24"/>
              </w:rPr>
              <w:t xml:space="preserve">with the unions </w:t>
            </w:r>
            <w:r>
              <w:rPr>
                <w:rFonts w:ascii="Arial" w:hAnsi="Arial" w:cs="Arial"/>
                <w:szCs w:val="24"/>
              </w:rPr>
              <w:t xml:space="preserve">on 11 November, </w:t>
            </w:r>
            <w:r w:rsidR="00A44BD9">
              <w:rPr>
                <w:rFonts w:ascii="Arial" w:hAnsi="Arial" w:cs="Arial"/>
                <w:szCs w:val="24"/>
              </w:rPr>
              <w:t>to</w:t>
            </w:r>
            <w:r>
              <w:rPr>
                <w:rFonts w:ascii="Arial" w:hAnsi="Arial" w:cs="Arial"/>
                <w:szCs w:val="24"/>
              </w:rPr>
              <w:t xml:space="preserve"> discuss the recruitment and retention challenges being faced by the charity. </w:t>
            </w:r>
          </w:p>
          <w:p w14:paraId="33106507" w14:textId="33724B92" w:rsidR="00A9781C" w:rsidRPr="00BC7EB5" w:rsidRDefault="00A9781C" w:rsidP="00BC7EB5">
            <w:pPr>
              <w:jc w:val="both"/>
              <w:rPr>
                <w:rFonts w:ascii="Arial" w:hAnsi="Arial" w:cs="Arial"/>
                <w:szCs w:val="24"/>
              </w:rPr>
            </w:pPr>
          </w:p>
        </w:tc>
      </w:tr>
      <w:tr w:rsidR="003B16B6" w:rsidRPr="00DB7D86" w14:paraId="2E335571" w14:textId="77777777" w:rsidTr="001843F6">
        <w:trPr>
          <w:trHeight w:val="80"/>
        </w:trPr>
        <w:tc>
          <w:tcPr>
            <w:tcW w:w="993" w:type="dxa"/>
          </w:tcPr>
          <w:p w14:paraId="6E0A9330" w14:textId="303A7480" w:rsidR="003B16B6" w:rsidRDefault="003B16B6" w:rsidP="003B16B6">
            <w:pPr>
              <w:rPr>
                <w:rFonts w:ascii="Arial" w:hAnsi="Arial" w:cs="Arial"/>
                <w:szCs w:val="24"/>
              </w:rPr>
            </w:pPr>
            <w:r>
              <w:rPr>
                <w:rFonts w:ascii="Arial" w:hAnsi="Arial" w:cs="Arial"/>
                <w:szCs w:val="24"/>
              </w:rPr>
              <w:t>3.</w:t>
            </w:r>
            <w:r w:rsidR="008D203E">
              <w:rPr>
                <w:rFonts w:ascii="Arial" w:hAnsi="Arial" w:cs="Arial"/>
                <w:szCs w:val="24"/>
              </w:rPr>
              <w:t>9</w:t>
            </w:r>
            <w:r>
              <w:rPr>
                <w:rFonts w:ascii="Arial" w:hAnsi="Arial" w:cs="Arial"/>
                <w:szCs w:val="24"/>
              </w:rPr>
              <w:t>.</w:t>
            </w:r>
            <w:r w:rsidR="00E937CC">
              <w:rPr>
                <w:rFonts w:ascii="Arial" w:hAnsi="Arial" w:cs="Arial"/>
                <w:szCs w:val="24"/>
              </w:rPr>
              <w:t>4</w:t>
            </w:r>
          </w:p>
          <w:p w14:paraId="26BD7F17" w14:textId="77777777" w:rsidR="003B16B6" w:rsidRDefault="003B16B6" w:rsidP="003B16B6">
            <w:pPr>
              <w:rPr>
                <w:rFonts w:ascii="Arial" w:hAnsi="Arial" w:cs="Arial"/>
                <w:szCs w:val="24"/>
              </w:rPr>
            </w:pPr>
          </w:p>
        </w:tc>
        <w:tc>
          <w:tcPr>
            <w:tcW w:w="8646" w:type="dxa"/>
          </w:tcPr>
          <w:p w14:paraId="161574AF" w14:textId="77777777" w:rsidR="003B16B6" w:rsidRDefault="003B16B6" w:rsidP="00626706">
            <w:pPr>
              <w:jc w:val="both"/>
              <w:rPr>
                <w:rFonts w:ascii="Arial" w:hAnsi="Arial" w:cs="Arial"/>
                <w:szCs w:val="24"/>
              </w:rPr>
            </w:pPr>
            <w:r>
              <w:rPr>
                <w:rFonts w:ascii="Arial" w:hAnsi="Arial" w:cs="Arial"/>
                <w:szCs w:val="24"/>
              </w:rPr>
              <w:t>Management and representatives of HR also discuss with the Trade Unions individual issues as and when required</w:t>
            </w:r>
            <w:r w:rsidR="00626706">
              <w:rPr>
                <w:rFonts w:ascii="Arial" w:hAnsi="Arial" w:cs="Arial"/>
                <w:szCs w:val="24"/>
              </w:rPr>
              <w:t>.</w:t>
            </w:r>
            <w:r w:rsidR="001B4753">
              <w:rPr>
                <w:rFonts w:ascii="Arial" w:hAnsi="Arial" w:cs="Arial"/>
                <w:szCs w:val="24"/>
              </w:rPr>
              <w:t xml:space="preserve"> </w:t>
            </w:r>
          </w:p>
          <w:p w14:paraId="6CF92CAA" w14:textId="7A39CA5E" w:rsidR="00626706" w:rsidRPr="001500BA" w:rsidRDefault="00626706" w:rsidP="00626706">
            <w:pPr>
              <w:jc w:val="both"/>
              <w:rPr>
                <w:rFonts w:ascii="Arial" w:hAnsi="Arial" w:cs="Arial"/>
                <w:szCs w:val="24"/>
              </w:rPr>
            </w:pPr>
          </w:p>
        </w:tc>
      </w:tr>
      <w:tr w:rsidR="00A9526C" w:rsidRPr="00DB7D86" w14:paraId="50F4F3BB" w14:textId="77777777" w:rsidTr="001843F6">
        <w:trPr>
          <w:trHeight w:val="80"/>
        </w:trPr>
        <w:tc>
          <w:tcPr>
            <w:tcW w:w="993" w:type="dxa"/>
          </w:tcPr>
          <w:p w14:paraId="466EBE34" w14:textId="3F613D2B" w:rsidR="00A9526C" w:rsidRPr="00381E01" w:rsidRDefault="0014299F" w:rsidP="00A9526C">
            <w:pPr>
              <w:rPr>
                <w:rFonts w:ascii="Arial" w:hAnsi="Arial" w:cs="Arial"/>
                <w:b/>
                <w:bCs/>
                <w:szCs w:val="24"/>
              </w:rPr>
            </w:pPr>
            <w:r w:rsidRPr="00381E01">
              <w:rPr>
                <w:rFonts w:ascii="Arial" w:hAnsi="Arial" w:cs="Arial"/>
                <w:b/>
                <w:bCs/>
                <w:szCs w:val="24"/>
              </w:rPr>
              <w:t>4</w:t>
            </w:r>
            <w:r w:rsidR="00A9526C" w:rsidRPr="00381E01">
              <w:rPr>
                <w:rFonts w:ascii="Arial" w:hAnsi="Arial" w:cs="Arial"/>
                <w:b/>
                <w:bCs/>
                <w:szCs w:val="24"/>
              </w:rPr>
              <w:t>.</w:t>
            </w:r>
          </w:p>
        </w:tc>
        <w:tc>
          <w:tcPr>
            <w:tcW w:w="8646" w:type="dxa"/>
          </w:tcPr>
          <w:p w14:paraId="0429621D" w14:textId="77777777" w:rsidR="00A9526C" w:rsidRPr="00381E01" w:rsidRDefault="00A9526C" w:rsidP="00A9526C">
            <w:pPr>
              <w:jc w:val="both"/>
              <w:rPr>
                <w:rFonts w:ascii="Arial" w:hAnsi="Arial" w:cs="Arial"/>
                <w:b/>
                <w:bCs/>
                <w:szCs w:val="24"/>
              </w:rPr>
            </w:pPr>
            <w:r w:rsidRPr="00381E01">
              <w:rPr>
                <w:rFonts w:ascii="Arial" w:hAnsi="Arial" w:cs="Arial"/>
                <w:b/>
                <w:bCs/>
                <w:szCs w:val="24"/>
              </w:rPr>
              <w:t>Status Review Group</w:t>
            </w:r>
          </w:p>
          <w:p w14:paraId="21839B99" w14:textId="35E74406" w:rsidR="00A9526C" w:rsidRPr="00381E01" w:rsidRDefault="00A9526C" w:rsidP="00A9526C">
            <w:pPr>
              <w:jc w:val="both"/>
              <w:rPr>
                <w:rFonts w:ascii="Arial" w:hAnsi="Arial" w:cs="Arial"/>
                <w:b/>
                <w:bCs/>
                <w:szCs w:val="24"/>
              </w:rPr>
            </w:pPr>
          </w:p>
        </w:tc>
      </w:tr>
      <w:tr w:rsidR="00A9526C" w:rsidRPr="00DB7D86" w14:paraId="283189E0" w14:textId="77777777" w:rsidTr="001843F6">
        <w:trPr>
          <w:trHeight w:val="80"/>
        </w:trPr>
        <w:tc>
          <w:tcPr>
            <w:tcW w:w="993" w:type="dxa"/>
          </w:tcPr>
          <w:p w14:paraId="0AF6501F" w14:textId="1074603C" w:rsidR="00A9526C" w:rsidRDefault="0014299F" w:rsidP="00A9526C">
            <w:pPr>
              <w:rPr>
                <w:rFonts w:ascii="Arial" w:hAnsi="Arial" w:cs="Arial"/>
                <w:szCs w:val="24"/>
              </w:rPr>
            </w:pPr>
            <w:r>
              <w:rPr>
                <w:rFonts w:ascii="Arial" w:hAnsi="Arial" w:cs="Arial"/>
                <w:szCs w:val="24"/>
              </w:rPr>
              <w:t>4</w:t>
            </w:r>
            <w:r w:rsidR="00A9526C">
              <w:rPr>
                <w:rFonts w:ascii="Arial" w:hAnsi="Arial" w:cs="Arial"/>
                <w:szCs w:val="24"/>
              </w:rPr>
              <w:t>.</w:t>
            </w:r>
            <w:r w:rsidR="00977C19">
              <w:rPr>
                <w:rFonts w:ascii="Arial" w:hAnsi="Arial" w:cs="Arial"/>
                <w:szCs w:val="24"/>
              </w:rPr>
              <w:t>1</w:t>
            </w:r>
            <w:r w:rsidR="00A9526C">
              <w:rPr>
                <w:rFonts w:ascii="Arial" w:hAnsi="Arial" w:cs="Arial"/>
                <w:szCs w:val="24"/>
              </w:rPr>
              <w:t>.</w:t>
            </w:r>
          </w:p>
        </w:tc>
        <w:tc>
          <w:tcPr>
            <w:tcW w:w="8646" w:type="dxa"/>
          </w:tcPr>
          <w:p w14:paraId="5AC8BC17" w14:textId="60A55F8D" w:rsidR="00A9526C" w:rsidRDefault="002962A5" w:rsidP="00EA2A30">
            <w:pPr>
              <w:jc w:val="both"/>
              <w:rPr>
                <w:rFonts w:ascii="Arial" w:hAnsi="Arial" w:cs="Arial"/>
                <w:szCs w:val="24"/>
              </w:rPr>
            </w:pPr>
            <w:r>
              <w:rPr>
                <w:rFonts w:ascii="Arial" w:hAnsi="Arial" w:cs="Arial"/>
                <w:szCs w:val="24"/>
              </w:rPr>
              <w:t>The</w:t>
            </w:r>
            <w:r w:rsidR="00A9526C">
              <w:rPr>
                <w:rFonts w:ascii="Arial" w:hAnsi="Arial" w:cs="Arial"/>
                <w:szCs w:val="24"/>
              </w:rPr>
              <w:t xml:space="preserve"> Status Review Group (SRG)</w:t>
            </w:r>
            <w:r>
              <w:rPr>
                <w:rFonts w:ascii="Arial" w:hAnsi="Arial" w:cs="Arial"/>
                <w:szCs w:val="24"/>
              </w:rPr>
              <w:t xml:space="preserve"> continues to</w:t>
            </w:r>
            <w:r w:rsidR="00A9526C">
              <w:rPr>
                <w:rFonts w:ascii="Arial" w:hAnsi="Arial" w:cs="Arial"/>
                <w:szCs w:val="24"/>
              </w:rPr>
              <w:t xml:space="preserve"> </w:t>
            </w:r>
            <w:r>
              <w:rPr>
                <w:rFonts w:ascii="Arial" w:hAnsi="Arial" w:cs="Arial"/>
                <w:szCs w:val="24"/>
              </w:rPr>
              <w:t xml:space="preserve">meet on a weekly basis </w:t>
            </w:r>
            <w:r w:rsidR="00A9526C">
              <w:rPr>
                <w:rFonts w:ascii="Arial" w:hAnsi="Arial" w:cs="Arial"/>
                <w:szCs w:val="24"/>
              </w:rPr>
              <w:t>to provide a platform to review:</w:t>
            </w:r>
          </w:p>
          <w:p w14:paraId="034774E8" w14:textId="77777777" w:rsidR="00A9526C" w:rsidRDefault="00A9526C" w:rsidP="00D255F5">
            <w:pPr>
              <w:jc w:val="both"/>
              <w:rPr>
                <w:rFonts w:ascii="Arial" w:hAnsi="Arial" w:cs="Arial"/>
                <w:szCs w:val="24"/>
              </w:rPr>
            </w:pPr>
          </w:p>
          <w:p w14:paraId="2878323D" w14:textId="182350DF" w:rsidR="00A9526C" w:rsidRPr="00632408" w:rsidRDefault="00A9526C" w:rsidP="00D255F5">
            <w:pPr>
              <w:pStyle w:val="ListParagraph"/>
              <w:numPr>
                <w:ilvl w:val="0"/>
                <w:numId w:val="3"/>
              </w:numPr>
              <w:spacing w:line="240" w:lineRule="auto"/>
              <w:ind w:left="495" w:hanging="426"/>
              <w:jc w:val="both"/>
              <w:rPr>
                <w:rFonts w:ascii="Arial" w:hAnsi="Arial" w:cs="Arial"/>
                <w:sz w:val="24"/>
                <w:szCs w:val="24"/>
              </w:rPr>
            </w:pPr>
            <w:r w:rsidRPr="00632408">
              <w:rPr>
                <w:rFonts w:ascii="Arial" w:hAnsi="Arial" w:cs="Arial"/>
                <w:sz w:val="24"/>
                <w:szCs w:val="24"/>
              </w:rPr>
              <w:t>any claims from relief staff regarding their employment status with HL</w:t>
            </w:r>
            <w:r w:rsidR="0064363A">
              <w:rPr>
                <w:rFonts w:ascii="Arial" w:hAnsi="Arial" w:cs="Arial"/>
                <w:sz w:val="24"/>
                <w:szCs w:val="24"/>
              </w:rPr>
              <w:t>H</w:t>
            </w:r>
            <w:r w:rsidR="00A42B69">
              <w:rPr>
                <w:rFonts w:ascii="Arial" w:hAnsi="Arial" w:cs="Arial"/>
                <w:sz w:val="24"/>
                <w:szCs w:val="24"/>
              </w:rPr>
              <w:t>;</w:t>
            </w:r>
          </w:p>
          <w:p w14:paraId="01469A11" w14:textId="59C00873" w:rsidR="00A9526C" w:rsidRPr="00632408" w:rsidRDefault="00A9526C" w:rsidP="00D255F5">
            <w:pPr>
              <w:pStyle w:val="ListParagraph"/>
              <w:numPr>
                <w:ilvl w:val="0"/>
                <w:numId w:val="3"/>
              </w:numPr>
              <w:spacing w:line="240" w:lineRule="auto"/>
              <w:ind w:left="495" w:hanging="426"/>
              <w:jc w:val="both"/>
              <w:rPr>
                <w:rFonts w:ascii="Arial" w:hAnsi="Arial" w:cs="Arial"/>
                <w:sz w:val="24"/>
                <w:szCs w:val="24"/>
              </w:rPr>
            </w:pPr>
            <w:r w:rsidRPr="00632408">
              <w:rPr>
                <w:rFonts w:ascii="Arial" w:hAnsi="Arial" w:cs="Arial"/>
                <w:sz w:val="24"/>
                <w:szCs w:val="24"/>
              </w:rPr>
              <w:t xml:space="preserve">internal </w:t>
            </w:r>
            <w:r w:rsidR="00BD7537">
              <w:rPr>
                <w:rFonts w:ascii="Arial" w:hAnsi="Arial" w:cs="Arial"/>
                <w:sz w:val="24"/>
                <w:szCs w:val="24"/>
              </w:rPr>
              <w:t xml:space="preserve">and external </w:t>
            </w:r>
            <w:r w:rsidRPr="00632408">
              <w:rPr>
                <w:rFonts w:ascii="Arial" w:hAnsi="Arial" w:cs="Arial"/>
                <w:sz w:val="24"/>
                <w:szCs w:val="24"/>
              </w:rPr>
              <w:t>vacancy recruitment</w:t>
            </w:r>
          </w:p>
          <w:p w14:paraId="266C6A2A" w14:textId="4FF7BF41" w:rsidR="00A9526C" w:rsidRPr="00632408" w:rsidRDefault="00A9526C" w:rsidP="00D255F5">
            <w:pPr>
              <w:pStyle w:val="ListParagraph"/>
              <w:numPr>
                <w:ilvl w:val="0"/>
                <w:numId w:val="3"/>
              </w:numPr>
              <w:spacing w:line="240" w:lineRule="auto"/>
              <w:ind w:left="495" w:hanging="426"/>
              <w:jc w:val="both"/>
              <w:rPr>
                <w:rFonts w:ascii="Arial" w:hAnsi="Arial" w:cs="Arial"/>
                <w:szCs w:val="24"/>
              </w:rPr>
            </w:pPr>
            <w:r w:rsidRPr="00632408">
              <w:rPr>
                <w:rFonts w:ascii="Arial" w:hAnsi="Arial" w:cs="Arial"/>
                <w:sz w:val="24"/>
                <w:szCs w:val="24"/>
              </w:rPr>
              <w:t>changes to the establishment.</w:t>
            </w:r>
          </w:p>
        </w:tc>
      </w:tr>
      <w:tr w:rsidR="00A9526C" w:rsidRPr="00DB7D86" w14:paraId="31B9112A" w14:textId="77777777" w:rsidTr="001843F6">
        <w:trPr>
          <w:trHeight w:val="80"/>
        </w:trPr>
        <w:tc>
          <w:tcPr>
            <w:tcW w:w="993" w:type="dxa"/>
          </w:tcPr>
          <w:p w14:paraId="7817B238" w14:textId="465FB768" w:rsidR="00A9526C" w:rsidRDefault="0014299F" w:rsidP="00A9526C">
            <w:pPr>
              <w:rPr>
                <w:rFonts w:ascii="Arial" w:hAnsi="Arial" w:cs="Arial"/>
                <w:szCs w:val="24"/>
              </w:rPr>
            </w:pPr>
            <w:r>
              <w:rPr>
                <w:rFonts w:ascii="Arial" w:hAnsi="Arial" w:cs="Arial"/>
                <w:szCs w:val="24"/>
              </w:rPr>
              <w:t>4</w:t>
            </w:r>
            <w:r w:rsidR="00A9526C">
              <w:rPr>
                <w:rFonts w:ascii="Arial" w:hAnsi="Arial" w:cs="Arial"/>
                <w:szCs w:val="24"/>
              </w:rPr>
              <w:t>.2</w:t>
            </w:r>
          </w:p>
        </w:tc>
        <w:tc>
          <w:tcPr>
            <w:tcW w:w="8646" w:type="dxa"/>
          </w:tcPr>
          <w:p w14:paraId="2CEA5C64" w14:textId="60299A6E" w:rsidR="00A9526C" w:rsidRDefault="00A9526C" w:rsidP="00A9526C">
            <w:pPr>
              <w:jc w:val="both"/>
              <w:rPr>
                <w:rFonts w:ascii="Arial" w:hAnsi="Arial" w:cs="Arial"/>
                <w:szCs w:val="24"/>
              </w:rPr>
            </w:pPr>
            <w:r>
              <w:rPr>
                <w:rFonts w:ascii="Arial" w:hAnsi="Arial" w:cs="Arial"/>
                <w:szCs w:val="24"/>
              </w:rPr>
              <w:t>The SRG consist</w:t>
            </w:r>
            <w:r w:rsidR="0064363A">
              <w:rPr>
                <w:rFonts w:ascii="Arial" w:hAnsi="Arial" w:cs="Arial"/>
                <w:szCs w:val="24"/>
              </w:rPr>
              <w:t xml:space="preserve">s </w:t>
            </w:r>
            <w:r>
              <w:rPr>
                <w:rFonts w:ascii="Arial" w:hAnsi="Arial" w:cs="Arial"/>
                <w:szCs w:val="24"/>
              </w:rPr>
              <w:t xml:space="preserve">of the Director of Corporate Services (Sponsor), HR Manager, Principal Business Support Manager, </w:t>
            </w:r>
            <w:r w:rsidR="00A763FB">
              <w:rPr>
                <w:rFonts w:ascii="Arial" w:hAnsi="Arial" w:cs="Arial"/>
                <w:szCs w:val="24"/>
              </w:rPr>
              <w:t>Head of Finance</w:t>
            </w:r>
            <w:r>
              <w:rPr>
                <w:rFonts w:ascii="Arial" w:hAnsi="Arial" w:cs="Arial"/>
                <w:szCs w:val="24"/>
              </w:rPr>
              <w:t xml:space="preserve"> and all </w:t>
            </w:r>
            <w:r w:rsidR="00A763FB">
              <w:rPr>
                <w:rFonts w:ascii="Arial" w:hAnsi="Arial" w:cs="Arial"/>
                <w:szCs w:val="24"/>
              </w:rPr>
              <w:t>Heads of Services</w:t>
            </w:r>
            <w:r>
              <w:rPr>
                <w:rFonts w:ascii="Arial" w:hAnsi="Arial" w:cs="Arial"/>
                <w:szCs w:val="24"/>
              </w:rPr>
              <w:t>.</w:t>
            </w:r>
            <w:r w:rsidR="001B4753">
              <w:rPr>
                <w:rFonts w:ascii="Arial" w:hAnsi="Arial" w:cs="Arial"/>
                <w:szCs w:val="24"/>
              </w:rPr>
              <w:t xml:space="preserve"> Other </w:t>
            </w:r>
            <w:r w:rsidR="00573EC2">
              <w:rPr>
                <w:rFonts w:ascii="Arial" w:hAnsi="Arial" w:cs="Arial"/>
                <w:szCs w:val="24"/>
              </w:rPr>
              <w:t>s</w:t>
            </w:r>
            <w:r w:rsidR="001B4753">
              <w:rPr>
                <w:rFonts w:ascii="Arial" w:hAnsi="Arial" w:cs="Arial"/>
                <w:szCs w:val="24"/>
              </w:rPr>
              <w:t xml:space="preserve">enior </w:t>
            </w:r>
            <w:r w:rsidR="00573EC2">
              <w:rPr>
                <w:rFonts w:ascii="Arial" w:hAnsi="Arial" w:cs="Arial"/>
                <w:szCs w:val="24"/>
              </w:rPr>
              <w:t>m</w:t>
            </w:r>
            <w:r w:rsidR="001B4753">
              <w:rPr>
                <w:rFonts w:ascii="Arial" w:hAnsi="Arial" w:cs="Arial"/>
                <w:szCs w:val="24"/>
              </w:rPr>
              <w:t xml:space="preserve">anagers attend on an ad-hoc basis where necessary. </w:t>
            </w:r>
          </w:p>
          <w:p w14:paraId="401CF392" w14:textId="0A3BA30A" w:rsidR="00A9526C" w:rsidRDefault="00A9526C" w:rsidP="00A9526C">
            <w:pPr>
              <w:jc w:val="both"/>
              <w:rPr>
                <w:rFonts w:ascii="Arial" w:hAnsi="Arial" w:cs="Arial"/>
                <w:szCs w:val="24"/>
              </w:rPr>
            </w:pPr>
          </w:p>
        </w:tc>
      </w:tr>
      <w:tr w:rsidR="002962A5" w:rsidRPr="00DB7D86" w14:paraId="3B950F10" w14:textId="77777777" w:rsidTr="001843F6">
        <w:trPr>
          <w:trHeight w:val="80"/>
        </w:trPr>
        <w:tc>
          <w:tcPr>
            <w:tcW w:w="993" w:type="dxa"/>
          </w:tcPr>
          <w:p w14:paraId="5D4F91B5" w14:textId="2E351B29" w:rsidR="002962A5" w:rsidRDefault="002962A5" w:rsidP="00D255F5">
            <w:pPr>
              <w:rPr>
                <w:rFonts w:ascii="Arial" w:hAnsi="Arial" w:cs="Arial"/>
                <w:szCs w:val="24"/>
              </w:rPr>
            </w:pPr>
            <w:r>
              <w:rPr>
                <w:rFonts w:ascii="Arial" w:hAnsi="Arial" w:cs="Arial"/>
                <w:szCs w:val="24"/>
              </w:rPr>
              <w:t>4.3</w:t>
            </w:r>
          </w:p>
          <w:p w14:paraId="17C8EB08" w14:textId="77777777" w:rsidR="0064363A" w:rsidRDefault="0064363A" w:rsidP="00E47FC7">
            <w:pPr>
              <w:rPr>
                <w:rFonts w:ascii="Arial" w:hAnsi="Arial" w:cs="Arial"/>
                <w:szCs w:val="24"/>
              </w:rPr>
            </w:pPr>
          </w:p>
          <w:p w14:paraId="070C4804" w14:textId="2176DD2D" w:rsidR="00E47FC7" w:rsidRDefault="00E47FC7" w:rsidP="00D255F5">
            <w:pPr>
              <w:rPr>
                <w:rFonts w:ascii="Arial" w:hAnsi="Arial" w:cs="Arial"/>
                <w:szCs w:val="24"/>
              </w:rPr>
            </w:pPr>
          </w:p>
        </w:tc>
        <w:tc>
          <w:tcPr>
            <w:tcW w:w="8646" w:type="dxa"/>
          </w:tcPr>
          <w:p w14:paraId="7D337ED1" w14:textId="5E7BF4BB" w:rsidR="009907BB" w:rsidRPr="000942D5" w:rsidRDefault="002962A5" w:rsidP="003D2A44">
            <w:pPr>
              <w:jc w:val="both"/>
              <w:rPr>
                <w:rFonts w:ascii="Arial" w:eastAsiaTheme="minorHAnsi" w:hAnsi="Arial" w:cs="Arial"/>
                <w:szCs w:val="24"/>
                <w:lang w:eastAsia="en-US"/>
              </w:rPr>
            </w:pPr>
            <w:r>
              <w:rPr>
                <w:rFonts w:ascii="Arial" w:hAnsi="Arial" w:cs="Arial"/>
                <w:szCs w:val="24"/>
              </w:rPr>
              <w:t xml:space="preserve">In </w:t>
            </w:r>
            <w:r w:rsidR="00E76C49">
              <w:rPr>
                <w:rFonts w:ascii="Arial" w:hAnsi="Arial" w:cs="Arial"/>
                <w:szCs w:val="24"/>
              </w:rPr>
              <w:t>Q</w:t>
            </w:r>
            <w:r w:rsidR="00707382">
              <w:rPr>
                <w:rFonts w:ascii="Arial" w:hAnsi="Arial" w:cs="Arial"/>
                <w:szCs w:val="24"/>
              </w:rPr>
              <w:t xml:space="preserve">uarter </w:t>
            </w:r>
            <w:r w:rsidR="00C16161">
              <w:rPr>
                <w:rFonts w:ascii="Arial" w:hAnsi="Arial" w:cs="Arial"/>
                <w:szCs w:val="24"/>
              </w:rPr>
              <w:t>2</w:t>
            </w:r>
            <w:r>
              <w:rPr>
                <w:rFonts w:ascii="Arial" w:hAnsi="Arial" w:cs="Arial"/>
                <w:szCs w:val="24"/>
              </w:rPr>
              <w:t xml:space="preserve"> the SRG considered </w:t>
            </w:r>
            <w:r w:rsidR="00626706">
              <w:rPr>
                <w:rFonts w:ascii="Arial" w:eastAsiaTheme="minorHAnsi" w:hAnsi="Arial" w:cs="Arial"/>
                <w:szCs w:val="24"/>
                <w:lang w:eastAsia="en-US"/>
              </w:rPr>
              <w:t>2</w:t>
            </w:r>
            <w:r w:rsidR="00A763FB">
              <w:rPr>
                <w:rFonts w:ascii="Arial" w:eastAsiaTheme="minorHAnsi" w:hAnsi="Arial" w:cs="Arial"/>
                <w:szCs w:val="24"/>
                <w:lang w:eastAsia="en-US"/>
              </w:rPr>
              <w:t>76</w:t>
            </w:r>
            <w:r w:rsidR="00B70A82">
              <w:rPr>
                <w:rFonts w:ascii="Arial" w:eastAsiaTheme="minorHAnsi" w:hAnsi="Arial" w:cs="Arial"/>
                <w:szCs w:val="24"/>
                <w:lang w:eastAsia="en-US"/>
              </w:rPr>
              <w:t xml:space="preserve"> (</w:t>
            </w:r>
            <w:r w:rsidR="00A763FB">
              <w:rPr>
                <w:rFonts w:ascii="Arial" w:eastAsiaTheme="minorHAnsi" w:hAnsi="Arial" w:cs="Arial"/>
                <w:szCs w:val="24"/>
                <w:lang w:eastAsia="en-US"/>
              </w:rPr>
              <w:t>217</w:t>
            </w:r>
            <w:r w:rsidR="00B70A82">
              <w:rPr>
                <w:rFonts w:ascii="Arial" w:eastAsiaTheme="minorHAnsi" w:hAnsi="Arial" w:cs="Arial"/>
                <w:szCs w:val="24"/>
                <w:lang w:eastAsia="en-US"/>
              </w:rPr>
              <w:t xml:space="preserve"> in Q</w:t>
            </w:r>
            <w:r w:rsidR="00707382">
              <w:rPr>
                <w:rFonts w:ascii="Arial" w:eastAsiaTheme="minorHAnsi" w:hAnsi="Arial" w:cs="Arial"/>
                <w:szCs w:val="24"/>
                <w:lang w:eastAsia="en-US"/>
              </w:rPr>
              <w:t xml:space="preserve">uarter </w:t>
            </w:r>
            <w:r w:rsidR="00A763FB">
              <w:rPr>
                <w:rFonts w:ascii="Arial" w:eastAsiaTheme="minorHAnsi" w:hAnsi="Arial" w:cs="Arial"/>
                <w:szCs w:val="24"/>
                <w:lang w:eastAsia="en-US"/>
              </w:rPr>
              <w:t>1</w:t>
            </w:r>
            <w:r w:rsidR="00893877">
              <w:rPr>
                <w:rFonts w:ascii="Arial" w:eastAsiaTheme="minorHAnsi" w:hAnsi="Arial" w:cs="Arial"/>
                <w:szCs w:val="24"/>
                <w:lang w:eastAsia="en-US"/>
              </w:rPr>
              <w:t xml:space="preserve"> </w:t>
            </w:r>
            <w:r w:rsidR="00A763FB">
              <w:rPr>
                <w:rFonts w:ascii="Arial" w:eastAsiaTheme="minorHAnsi" w:hAnsi="Arial" w:cs="Arial"/>
                <w:szCs w:val="24"/>
                <w:lang w:eastAsia="en-US"/>
              </w:rPr>
              <w:t>21/22</w:t>
            </w:r>
            <w:r w:rsidR="00B70A82">
              <w:rPr>
                <w:rFonts w:ascii="Arial" w:eastAsiaTheme="minorHAnsi" w:hAnsi="Arial" w:cs="Arial"/>
                <w:szCs w:val="24"/>
                <w:lang w:eastAsia="en-US"/>
              </w:rPr>
              <w:t>)</w:t>
            </w:r>
            <w:r w:rsidR="00944BF2" w:rsidRPr="00944BF2">
              <w:rPr>
                <w:rFonts w:ascii="Arial" w:eastAsiaTheme="minorHAnsi" w:hAnsi="Arial" w:cs="Arial"/>
                <w:szCs w:val="24"/>
                <w:lang w:eastAsia="en-US"/>
              </w:rPr>
              <w:t xml:space="preserve"> requests falling within the categories listed above</w:t>
            </w:r>
            <w:r w:rsidR="003D2A44">
              <w:rPr>
                <w:rFonts w:ascii="Arial" w:eastAsiaTheme="minorHAnsi" w:hAnsi="Arial" w:cs="Arial"/>
                <w:szCs w:val="24"/>
                <w:lang w:eastAsia="en-US"/>
              </w:rPr>
              <w:t>, including 159 vacancies to be advertised.</w:t>
            </w:r>
            <w:r w:rsidR="00944BF2" w:rsidRPr="00944BF2">
              <w:rPr>
                <w:rFonts w:ascii="Arial" w:eastAsiaTheme="minorHAnsi" w:hAnsi="Arial" w:cs="Arial"/>
                <w:szCs w:val="24"/>
                <w:lang w:eastAsia="en-US"/>
              </w:rPr>
              <w:t xml:space="preserve"> </w:t>
            </w:r>
          </w:p>
        </w:tc>
      </w:tr>
      <w:tr w:rsidR="00F811C1" w:rsidRPr="00DB7D86" w14:paraId="7E20134F" w14:textId="77777777" w:rsidTr="001843F6">
        <w:trPr>
          <w:trHeight w:val="80"/>
        </w:trPr>
        <w:tc>
          <w:tcPr>
            <w:tcW w:w="993" w:type="dxa"/>
          </w:tcPr>
          <w:p w14:paraId="19952779" w14:textId="77777777" w:rsidR="00F811C1" w:rsidRPr="00C41C26" w:rsidRDefault="00F811C1" w:rsidP="00F811C1">
            <w:pPr>
              <w:rPr>
                <w:rFonts w:ascii="Arial" w:hAnsi="Arial" w:cs="Arial"/>
                <w:b/>
                <w:bCs/>
                <w:szCs w:val="24"/>
              </w:rPr>
            </w:pPr>
            <w:r w:rsidRPr="00C41C26">
              <w:rPr>
                <w:rFonts w:ascii="Arial" w:hAnsi="Arial" w:cs="Arial"/>
                <w:b/>
                <w:bCs/>
                <w:szCs w:val="24"/>
              </w:rPr>
              <w:t>5.</w:t>
            </w:r>
          </w:p>
          <w:p w14:paraId="1039B9A9" w14:textId="77777777" w:rsidR="00F811C1" w:rsidRDefault="00F811C1" w:rsidP="00D255F5">
            <w:pPr>
              <w:rPr>
                <w:rFonts w:ascii="Arial" w:hAnsi="Arial" w:cs="Arial"/>
                <w:szCs w:val="24"/>
              </w:rPr>
            </w:pPr>
          </w:p>
        </w:tc>
        <w:tc>
          <w:tcPr>
            <w:tcW w:w="8646" w:type="dxa"/>
          </w:tcPr>
          <w:p w14:paraId="49FC1C87" w14:textId="77777777" w:rsidR="00F811C1" w:rsidRPr="00C41C26" w:rsidRDefault="00F811C1" w:rsidP="00F811C1">
            <w:pPr>
              <w:jc w:val="both"/>
              <w:rPr>
                <w:rFonts w:ascii="Arial" w:hAnsi="Arial" w:cs="Arial"/>
                <w:b/>
                <w:bCs/>
                <w:szCs w:val="24"/>
              </w:rPr>
            </w:pPr>
            <w:r w:rsidRPr="00C41C26">
              <w:rPr>
                <w:rFonts w:ascii="Arial" w:hAnsi="Arial" w:cs="Arial"/>
                <w:b/>
                <w:bCs/>
                <w:szCs w:val="24"/>
              </w:rPr>
              <w:t>Internal Recruitment</w:t>
            </w:r>
            <w:r>
              <w:rPr>
                <w:rFonts w:ascii="Arial" w:hAnsi="Arial" w:cs="Arial"/>
                <w:b/>
                <w:bCs/>
                <w:szCs w:val="24"/>
              </w:rPr>
              <w:t xml:space="preserve"> and Retention</w:t>
            </w:r>
            <w:r w:rsidRPr="00C41C26">
              <w:rPr>
                <w:rFonts w:ascii="Arial" w:hAnsi="Arial" w:cs="Arial"/>
                <w:b/>
                <w:bCs/>
                <w:szCs w:val="24"/>
              </w:rPr>
              <w:t xml:space="preserve"> Challenges</w:t>
            </w:r>
          </w:p>
          <w:p w14:paraId="11943774" w14:textId="77777777" w:rsidR="00F811C1" w:rsidRDefault="00F811C1" w:rsidP="003D2A44">
            <w:pPr>
              <w:jc w:val="both"/>
              <w:rPr>
                <w:rFonts w:ascii="Arial" w:hAnsi="Arial" w:cs="Arial"/>
                <w:szCs w:val="24"/>
              </w:rPr>
            </w:pPr>
          </w:p>
        </w:tc>
      </w:tr>
      <w:tr w:rsidR="00F811C1" w:rsidRPr="00DB7D86" w14:paraId="6AC405BA" w14:textId="77777777" w:rsidTr="001843F6">
        <w:trPr>
          <w:trHeight w:val="80"/>
        </w:trPr>
        <w:tc>
          <w:tcPr>
            <w:tcW w:w="993" w:type="dxa"/>
          </w:tcPr>
          <w:p w14:paraId="0BD4BFAB" w14:textId="77777777" w:rsidR="00F811C1" w:rsidRDefault="00F811C1" w:rsidP="00F811C1">
            <w:pPr>
              <w:rPr>
                <w:rFonts w:ascii="Arial" w:hAnsi="Arial" w:cs="Arial"/>
                <w:szCs w:val="24"/>
              </w:rPr>
            </w:pPr>
            <w:r>
              <w:rPr>
                <w:rFonts w:ascii="Arial" w:hAnsi="Arial" w:cs="Arial"/>
                <w:szCs w:val="24"/>
              </w:rPr>
              <w:t>5.1</w:t>
            </w:r>
          </w:p>
          <w:p w14:paraId="2F91CA6A" w14:textId="77777777" w:rsidR="00F811C1" w:rsidRDefault="00F811C1" w:rsidP="00D255F5">
            <w:pPr>
              <w:rPr>
                <w:rFonts w:ascii="Arial" w:hAnsi="Arial" w:cs="Arial"/>
                <w:szCs w:val="24"/>
              </w:rPr>
            </w:pPr>
          </w:p>
        </w:tc>
        <w:tc>
          <w:tcPr>
            <w:tcW w:w="8646" w:type="dxa"/>
          </w:tcPr>
          <w:p w14:paraId="18642EB1" w14:textId="77777777" w:rsidR="00F811C1" w:rsidRDefault="00F811C1" w:rsidP="00F811C1">
            <w:pPr>
              <w:jc w:val="both"/>
              <w:rPr>
                <w:rFonts w:ascii="Arial" w:hAnsi="Arial" w:cs="Arial"/>
              </w:rPr>
            </w:pPr>
            <w:r w:rsidRPr="00433EBD">
              <w:rPr>
                <w:rFonts w:ascii="Arial" w:hAnsi="Arial" w:cs="Arial"/>
              </w:rPr>
              <w:t>A number of services are currently experiencing recruitment</w:t>
            </w:r>
            <w:r>
              <w:rPr>
                <w:rFonts w:ascii="Arial" w:hAnsi="Arial" w:cs="Arial"/>
              </w:rPr>
              <w:t xml:space="preserve"> and retention</w:t>
            </w:r>
            <w:r w:rsidRPr="00433EBD">
              <w:rPr>
                <w:rFonts w:ascii="Arial" w:hAnsi="Arial" w:cs="Arial"/>
              </w:rPr>
              <w:t xml:space="preserve"> issues, and this has been particularly noticeable in the Leisure Service</w:t>
            </w:r>
            <w:r>
              <w:rPr>
                <w:rFonts w:ascii="Arial" w:hAnsi="Arial" w:cs="Arial"/>
              </w:rPr>
              <w:t>,</w:t>
            </w:r>
            <w:r w:rsidRPr="00433EBD">
              <w:rPr>
                <w:rFonts w:ascii="Arial" w:hAnsi="Arial" w:cs="Arial"/>
              </w:rPr>
              <w:t xml:space="preserve"> with some promoted posts</w:t>
            </w:r>
            <w:r>
              <w:rPr>
                <w:rFonts w:ascii="Arial" w:hAnsi="Arial" w:cs="Arial"/>
              </w:rPr>
              <w:t xml:space="preserve"> (particularly supervisory)</w:t>
            </w:r>
            <w:r w:rsidRPr="00433EBD">
              <w:rPr>
                <w:rFonts w:ascii="Arial" w:hAnsi="Arial" w:cs="Arial"/>
              </w:rPr>
              <w:t xml:space="preserve"> attracting no applicants either internally or externally. I</w:t>
            </w:r>
            <w:r>
              <w:rPr>
                <w:rFonts w:ascii="Arial" w:hAnsi="Arial" w:cs="Arial"/>
              </w:rPr>
              <w:t>t has been highlighted that i</w:t>
            </w:r>
            <w:r w:rsidRPr="00433EBD">
              <w:rPr>
                <w:rFonts w:ascii="Arial" w:hAnsi="Arial" w:cs="Arial"/>
              </w:rPr>
              <w:t>f the situation continues there will be a direct impact on the ability to deliver services and ultimately a loss in associated income.</w:t>
            </w:r>
          </w:p>
          <w:p w14:paraId="070F2325" w14:textId="77777777" w:rsidR="00F811C1" w:rsidRDefault="00F811C1" w:rsidP="003D2A44">
            <w:pPr>
              <w:jc w:val="both"/>
              <w:rPr>
                <w:rFonts w:ascii="Arial" w:hAnsi="Arial" w:cs="Arial"/>
                <w:szCs w:val="24"/>
              </w:rPr>
            </w:pPr>
          </w:p>
        </w:tc>
      </w:tr>
      <w:tr w:rsidR="00F811C1" w:rsidRPr="00DB7D86" w14:paraId="70B7BBF9" w14:textId="77777777" w:rsidTr="001843F6">
        <w:trPr>
          <w:trHeight w:val="80"/>
        </w:trPr>
        <w:tc>
          <w:tcPr>
            <w:tcW w:w="993" w:type="dxa"/>
          </w:tcPr>
          <w:p w14:paraId="04F886BE" w14:textId="7136CE0D" w:rsidR="00F811C1" w:rsidRDefault="00A44BD9" w:rsidP="00F811C1">
            <w:pPr>
              <w:rPr>
                <w:rFonts w:ascii="Arial" w:hAnsi="Arial" w:cs="Arial"/>
                <w:szCs w:val="24"/>
              </w:rPr>
            </w:pPr>
            <w:r>
              <w:rPr>
                <w:rFonts w:ascii="Arial" w:hAnsi="Arial" w:cs="Arial"/>
                <w:szCs w:val="24"/>
              </w:rPr>
              <w:t>5.2</w:t>
            </w:r>
          </w:p>
          <w:p w14:paraId="7D1C8EC0" w14:textId="77777777" w:rsidR="00F811C1" w:rsidRDefault="00F811C1" w:rsidP="00D255F5">
            <w:pPr>
              <w:rPr>
                <w:rFonts w:ascii="Arial" w:hAnsi="Arial" w:cs="Arial"/>
                <w:szCs w:val="24"/>
              </w:rPr>
            </w:pPr>
          </w:p>
        </w:tc>
        <w:tc>
          <w:tcPr>
            <w:tcW w:w="8646" w:type="dxa"/>
          </w:tcPr>
          <w:p w14:paraId="4A1E5431" w14:textId="77777777" w:rsidR="00F811C1" w:rsidRDefault="00F811C1" w:rsidP="00F811C1">
            <w:pPr>
              <w:jc w:val="both"/>
              <w:rPr>
                <w:rFonts w:ascii="Arial" w:hAnsi="Arial" w:cs="Arial"/>
              </w:rPr>
            </w:pPr>
            <w:r w:rsidRPr="00433EBD">
              <w:rPr>
                <w:rFonts w:ascii="Arial" w:hAnsi="Arial" w:cs="Arial"/>
              </w:rPr>
              <w:t xml:space="preserve">Recruitment has been a hot topic of discussion in the media recently and it does appear that </w:t>
            </w:r>
            <w:r>
              <w:rPr>
                <w:rFonts w:ascii="Arial" w:hAnsi="Arial" w:cs="Arial"/>
              </w:rPr>
              <w:t>the above challenge is</w:t>
            </w:r>
            <w:r w:rsidRPr="00433EBD">
              <w:rPr>
                <w:rFonts w:ascii="Arial" w:hAnsi="Arial" w:cs="Arial"/>
              </w:rPr>
              <w:t xml:space="preserve"> not </w:t>
            </w:r>
            <w:r>
              <w:rPr>
                <w:rFonts w:ascii="Arial" w:hAnsi="Arial" w:cs="Arial"/>
              </w:rPr>
              <w:t>only</w:t>
            </w:r>
            <w:r w:rsidRPr="00433EBD">
              <w:rPr>
                <w:rFonts w:ascii="Arial" w:hAnsi="Arial" w:cs="Arial"/>
              </w:rPr>
              <w:t xml:space="preserve"> </w:t>
            </w:r>
            <w:r>
              <w:rPr>
                <w:rFonts w:ascii="Arial" w:hAnsi="Arial" w:cs="Arial"/>
              </w:rPr>
              <w:t xml:space="preserve">being faced by </w:t>
            </w:r>
            <w:r w:rsidRPr="00433EBD">
              <w:rPr>
                <w:rFonts w:ascii="Arial" w:hAnsi="Arial" w:cs="Arial"/>
              </w:rPr>
              <w:t>HLH</w:t>
            </w:r>
          </w:p>
          <w:p w14:paraId="4B9D6851" w14:textId="77777777" w:rsidR="00F811C1" w:rsidRDefault="00F811C1" w:rsidP="003D2A44">
            <w:pPr>
              <w:jc w:val="both"/>
              <w:rPr>
                <w:rFonts w:ascii="Arial" w:hAnsi="Arial" w:cs="Arial"/>
                <w:szCs w:val="24"/>
              </w:rPr>
            </w:pPr>
          </w:p>
        </w:tc>
      </w:tr>
      <w:tr w:rsidR="00F811C1" w:rsidRPr="00DB7D86" w14:paraId="29019FDE" w14:textId="77777777" w:rsidTr="001843F6">
        <w:trPr>
          <w:trHeight w:val="80"/>
        </w:trPr>
        <w:tc>
          <w:tcPr>
            <w:tcW w:w="993" w:type="dxa"/>
          </w:tcPr>
          <w:p w14:paraId="22E41ECF" w14:textId="330CC4D4" w:rsidR="00F811C1" w:rsidRDefault="00F811C1" w:rsidP="00F811C1">
            <w:pPr>
              <w:rPr>
                <w:rFonts w:ascii="Arial" w:hAnsi="Arial" w:cs="Arial"/>
                <w:szCs w:val="24"/>
              </w:rPr>
            </w:pPr>
            <w:r>
              <w:rPr>
                <w:rFonts w:ascii="Arial" w:hAnsi="Arial" w:cs="Arial"/>
                <w:szCs w:val="24"/>
              </w:rPr>
              <w:t>5.</w:t>
            </w:r>
            <w:r w:rsidR="00A44BD9">
              <w:rPr>
                <w:rFonts w:ascii="Arial" w:hAnsi="Arial" w:cs="Arial"/>
                <w:szCs w:val="24"/>
              </w:rPr>
              <w:t>3</w:t>
            </w:r>
          </w:p>
        </w:tc>
        <w:tc>
          <w:tcPr>
            <w:tcW w:w="8646" w:type="dxa"/>
          </w:tcPr>
          <w:p w14:paraId="04FEE5D5" w14:textId="77777777" w:rsidR="00F811C1" w:rsidRPr="00433EBD" w:rsidRDefault="00F811C1" w:rsidP="00F811C1">
            <w:pPr>
              <w:jc w:val="both"/>
              <w:rPr>
                <w:rFonts w:ascii="Arial" w:hAnsi="Arial" w:cs="Arial"/>
              </w:rPr>
            </w:pPr>
            <w:r>
              <w:rPr>
                <w:rFonts w:ascii="Arial" w:hAnsi="Arial" w:cs="Arial"/>
              </w:rPr>
              <w:t>With information supplied by services across the charity</w:t>
            </w:r>
            <w:r w:rsidRPr="00433EBD">
              <w:rPr>
                <w:rFonts w:ascii="Arial" w:hAnsi="Arial" w:cs="Arial"/>
              </w:rPr>
              <w:t>, it is clear that since the removal of enhanced payments for</w:t>
            </w:r>
            <w:r>
              <w:rPr>
                <w:rFonts w:ascii="Arial" w:hAnsi="Arial" w:cs="Arial"/>
              </w:rPr>
              <w:t xml:space="preserve"> staff</w:t>
            </w:r>
            <w:r w:rsidRPr="00433EBD">
              <w:rPr>
                <w:rFonts w:ascii="Arial" w:hAnsi="Arial" w:cs="Arial"/>
              </w:rPr>
              <w:t xml:space="preserve"> working </w:t>
            </w:r>
            <w:r>
              <w:rPr>
                <w:rFonts w:ascii="Arial" w:hAnsi="Arial" w:cs="Arial"/>
              </w:rPr>
              <w:t>weekends</w:t>
            </w:r>
            <w:r w:rsidRPr="00433EBD">
              <w:rPr>
                <w:rFonts w:ascii="Arial" w:hAnsi="Arial" w:cs="Arial"/>
              </w:rPr>
              <w:t>, existing staff are reluctant to put themselves forward</w:t>
            </w:r>
            <w:r>
              <w:rPr>
                <w:rFonts w:ascii="Arial" w:hAnsi="Arial" w:cs="Arial"/>
              </w:rPr>
              <w:t xml:space="preserve"> to apply</w:t>
            </w:r>
            <w:r w:rsidRPr="00433EBD">
              <w:rPr>
                <w:rFonts w:ascii="Arial" w:hAnsi="Arial" w:cs="Arial"/>
              </w:rPr>
              <w:t xml:space="preserve"> for internal vacancies, particularly promoted posts, as in most cases they would be financially disadvantaged at </w:t>
            </w:r>
            <w:r w:rsidRPr="00433EBD">
              <w:rPr>
                <w:rFonts w:ascii="Arial" w:hAnsi="Arial" w:cs="Arial"/>
              </w:rPr>
              <w:lastRenderedPageBreak/>
              <w:t>weekends and moreover</w:t>
            </w:r>
            <w:r>
              <w:rPr>
                <w:rFonts w:ascii="Arial" w:hAnsi="Arial" w:cs="Arial"/>
              </w:rPr>
              <w:t>, in many situations,</w:t>
            </w:r>
            <w:r w:rsidRPr="00433EBD">
              <w:rPr>
                <w:rFonts w:ascii="Arial" w:hAnsi="Arial" w:cs="Arial"/>
              </w:rPr>
              <w:t xml:space="preserve"> earning significantly less than the staff they are expected to supervise.</w:t>
            </w:r>
          </w:p>
          <w:p w14:paraId="247EA160" w14:textId="77777777" w:rsidR="00F811C1" w:rsidRPr="00433EBD" w:rsidRDefault="00F811C1" w:rsidP="00F811C1">
            <w:pPr>
              <w:jc w:val="both"/>
              <w:rPr>
                <w:rFonts w:ascii="Arial" w:hAnsi="Arial" w:cs="Arial"/>
              </w:rPr>
            </w:pPr>
          </w:p>
        </w:tc>
      </w:tr>
      <w:tr w:rsidR="00F811C1" w:rsidRPr="00DB7D86" w14:paraId="3049BE39" w14:textId="77777777" w:rsidTr="001843F6">
        <w:trPr>
          <w:trHeight w:val="80"/>
        </w:trPr>
        <w:tc>
          <w:tcPr>
            <w:tcW w:w="993" w:type="dxa"/>
          </w:tcPr>
          <w:p w14:paraId="3E5EBFC5" w14:textId="5765CF2B" w:rsidR="00F811C1" w:rsidRDefault="00F811C1" w:rsidP="00F811C1">
            <w:pPr>
              <w:rPr>
                <w:rFonts w:ascii="Arial" w:hAnsi="Arial" w:cs="Arial"/>
                <w:szCs w:val="24"/>
              </w:rPr>
            </w:pPr>
            <w:r>
              <w:rPr>
                <w:rFonts w:ascii="Arial" w:hAnsi="Arial" w:cs="Arial"/>
                <w:szCs w:val="24"/>
              </w:rPr>
              <w:lastRenderedPageBreak/>
              <w:t>5.</w:t>
            </w:r>
            <w:r w:rsidR="00A44BD9">
              <w:rPr>
                <w:rFonts w:ascii="Arial" w:hAnsi="Arial" w:cs="Arial"/>
                <w:szCs w:val="24"/>
              </w:rPr>
              <w:t>4</w:t>
            </w:r>
          </w:p>
        </w:tc>
        <w:tc>
          <w:tcPr>
            <w:tcW w:w="8646" w:type="dxa"/>
          </w:tcPr>
          <w:p w14:paraId="6A211B03" w14:textId="77777777" w:rsidR="00F811C1" w:rsidRDefault="00F811C1" w:rsidP="00F811C1">
            <w:pPr>
              <w:jc w:val="both"/>
              <w:rPr>
                <w:rFonts w:ascii="Arial" w:hAnsi="Arial" w:cs="Arial"/>
              </w:rPr>
            </w:pPr>
            <w:r w:rsidRPr="00433EBD">
              <w:rPr>
                <w:rFonts w:ascii="Arial" w:hAnsi="Arial" w:cs="Arial"/>
              </w:rPr>
              <w:t>In addition, whilst the move to formalise hours, previously paid on a relief basis, is an important one, staff are unwilling to commit to a new contract if they are going to lose the weekend enhancements previously paid</w:t>
            </w:r>
            <w:r>
              <w:rPr>
                <w:rFonts w:ascii="Arial" w:hAnsi="Arial" w:cs="Arial"/>
              </w:rPr>
              <w:t xml:space="preserve"> in their relief post(s)</w:t>
            </w:r>
            <w:r w:rsidRPr="00433EBD">
              <w:rPr>
                <w:rFonts w:ascii="Arial" w:hAnsi="Arial" w:cs="Arial"/>
              </w:rPr>
              <w:t xml:space="preserve">. </w:t>
            </w:r>
            <w:r>
              <w:rPr>
                <w:rFonts w:ascii="Arial" w:hAnsi="Arial" w:cs="Arial"/>
              </w:rPr>
              <w:t>On investigation, it is clear that t</w:t>
            </w:r>
            <w:r w:rsidRPr="00433EBD">
              <w:rPr>
                <w:rFonts w:ascii="Arial" w:hAnsi="Arial" w:cs="Arial"/>
              </w:rPr>
              <w:t>he benefits of having a contract and annual incremental increases do not outweigh the benefits of receiving enhanced pay</w:t>
            </w:r>
            <w:r>
              <w:rPr>
                <w:rFonts w:ascii="Arial" w:hAnsi="Arial" w:cs="Arial"/>
              </w:rPr>
              <w:t xml:space="preserve"> as a relief employee</w:t>
            </w:r>
            <w:r w:rsidRPr="00433EBD">
              <w:rPr>
                <w:rFonts w:ascii="Arial" w:hAnsi="Arial" w:cs="Arial"/>
              </w:rPr>
              <w:t>.</w:t>
            </w:r>
            <w:r>
              <w:rPr>
                <w:rFonts w:ascii="Arial" w:hAnsi="Arial" w:cs="Arial"/>
              </w:rPr>
              <w:t xml:space="preserve">  </w:t>
            </w:r>
            <w:r w:rsidRPr="00433EBD">
              <w:rPr>
                <w:rFonts w:ascii="Arial" w:hAnsi="Arial" w:cs="Arial"/>
              </w:rPr>
              <w:t>So, while HLH</w:t>
            </w:r>
            <w:r>
              <w:rPr>
                <w:rFonts w:ascii="Arial" w:hAnsi="Arial" w:cs="Arial"/>
              </w:rPr>
              <w:t xml:space="preserve"> attempts</w:t>
            </w:r>
            <w:r w:rsidRPr="00433EBD">
              <w:rPr>
                <w:rFonts w:ascii="Arial" w:hAnsi="Arial" w:cs="Arial"/>
              </w:rPr>
              <w:t xml:space="preserve"> to recruit and contract staff, it continues to pay relief employees to ensure services can be delivered and facilities remain open.</w:t>
            </w:r>
          </w:p>
          <w:p w14:paraId="53EFC447" w14:textId="77777777" w:rsidR="00F811C1" w:rsidRPr="00433EBD" w:rsidRDefault="00F811C1" w:rsidP="00F811C1">
            <w:pPr>
              <w:jc w:val="both"/>
              <w:rPr>
                <w:rFonts w:ascii="Arial" w:hAnsi="Arial" w:cs="Arial"/>
              </w:rPr>
            </w:pPr>
          </w:p>
        </w:tc>
      </w:tr>
      <w:tr w:rsidR="00E47FC7" w:rsidRPr="00DB7D86" w14:paraId="3C62536C" w14:textId="77777777" w:rsidTr="001843F6">
        <w:trPr>
          <w:trHeight w:val="80"/>
        </w:trPr>
        <w:tc>
          <w:tcPr>
            <w:tcW w:w="993" w:type="dxa"/>
          </w:tcPr>
          <w:p w14:paraId="57F7B194" w14:textId="0B77BED7" w:rsidR="00433EBD" w:rsidRDefault="00F811C1" w:rsidP="00D255F5">
            <w:pPr>
              <w:rPr>
                <w:rFonts w:ascii="Arial" w:hAnsi="Arial" w:cs="Arial"/>
                <w:szCs w:val="24"/>
              </w:rPr>
            </w:pPr>
            <w:r>
              <w:rPr>
                <w:rFonts w:ascii="Arial" w:hAnsi="Arial" w:cs="Arial"/>
                <w:szCs w:val="24"/>
              </w:rPr>
              <w:t>5.</w:t>
            </w:r>
            <w:r w:rsidR="00A44BD9">
              <w:rPr>
                <w:rFonts w:ascii="Arial" w:hAnsi="Arial" w:cs="Arial"/>
                <w:szCs w:val="24"/>
              </w:rPr>
              <w:t>5</w:t>
            </w:r>
          </w:p>
          <w:p w14:paraId="399BC141" w14:textId="77777777" w:rsidR="00433EBD" w:rsidRDefault="00433EBD" w:rsidP="00D255F5">
            <w:pPr>
              <w:rPr>
                <w:rFonts w:ascii="Arial" w:hAnsi="Arial" w:cs="Arial"/>
                <w:szCs w:val="24"/>
              </w:rPr>
            </w:pPr>
          </w:p>
          <w:p w14:paraId="01EF7590" w14:textId="77777777" w:rsidR="00433EBD" w:rsidRDefault="00433EBD" w:rsidP="00D255F5">
            <w:pPr>
              <w:rPr>
                <w:rFonts w:ascii="Arial" w:hAnsi="Arial" w:cs="Arial"/>
                <w:szCs w:val="24"/>
              </w:rPr>
            </w:pPr>
          </w:p>
          <w:p w14:paraId="24CC533C" w14:textId="77777777" w:rsidR="00433EBD" w:rsidRDefault="00433EBD" w:rsidP="00D255F5">
            <w:pPr>
              <w:rPr>
                <w:rFonts w:ascii="Arial" w:hAnsi="Arial" w:cs="Arial"/>
                <w:szCs w:val="24"/>
              </w:rPr>
            </w:pPr>
          </w:p>
          <w:p w14:paraId="56EF9036" w14:textId="77777777" w:rsidR="00433EBD" w:rsidRDefault="00433EBD" w:rsidP="00D255F5">
            <w:pPr>
              <w:rPr>
                <w:rFonts w:ascii="Arial" w:hAnsi="Arial" w:cs="Arial"/>
                <w:szCs w:val="24"/>
              </w:rPr>
            </w:pPr>
          </w:p>
          <w:p w14:paraId="1CC298DC" w14:textId="77777777" w:rsidR="00433EBD" w:rsidRDefault="00433EBD" w:rsidP="00D255F5">
            <w:pPr>
              <w:rPr>
                <w:rFonts w:ascii="Arial" w:hAnsi="Arial" w:cs="Arial"/>
                <w:szCs w:val="24"/>
              </w:rPr>
            </w:pPr>
          </w:p>
          <w:p w14:paraId="039BBFF7" w14:textId="77777777" w:rsidR="00433EBD" w:rsidRDefault="00433EBD" w:rsidP="00D255F5">
            <w:pPr>
              <w:rPr>
                <w:rFonts w:ascii="Arial" w:hAnsi="Arial" w:cs="Arial"/>
                <w:szCs w:val="24"/>
              </w:rPr>
            </w:pPr>
          </w:p>
          <w:p w14:paraId="3088CA31" w14:textId="77777777" w:rsidR="00433EBD" w:rsidRDefault="00433EBD" w:rsidP="00D255F5">
            <w:pPr>
              <w:rPr>
                <w:rFonts w:ascii="Arial" w:hAnsi="Arial" w:cs="Arial"/>
                <w:szCs w:val="24"/>
              </w:rPr>
            </w:pPr>
          </w:p>
          <w:p w14:paraId="3FB42777" w14:textId="77777777" w:rsidR="00433EBD" w:rsidRDefault="00433EBD" w:rsidP="00D255F5">
            <w:pPr>
              <w:rPr>
                <w:rFonts w:ascii="Arial" w:hAnsi="Arial" w:cs="Arial"/>
                <w:szCs w:val="24"/>
              </w:rPr>
            </w:pPr>
          </w:p>
          <w:p w14:paraId="2180D54F" w14:textId="77777777" w:rsidR="00433EBD" w:rsidRDefault="00433EBD" w:rsidP="00D255F5">
            <w:pPr>
              <w:rPr>
                <w:rFonts w:ascii="Arial" w:hAnsi="Arial" w:cs="Arial"/>
                <w:szCs w:val="24"/>
              </w:rPr>
            </w:pPr>
          </w:p>
          <w:p w14:paraId="6F409F3D" w14:textId="77777777" w:rsidR="00433EBD" w:rsidRDefault="00433EBD" w:rsidP="00D255F5">
            <w:pPr>
              <w:rPr>
                <w:rFonts w:ascii="Arial" w:hAnsi="Arial" w:cs="Arial"/>
                <w:szCs w:val="24"/>
              </w:rPr>
            </w:pPr>
          </w:p>
          <w:p w14:paraId="6AF1344A" w14:textId="77777777" w:rsidR="00433EBD" w:rsidRDefault="00433EBD" w:rsidP="00D255F5">
            <w:pPr>
              <w:rPr>
                <w:rFonts w:ascii="Arial" w:hAnsi="Arial" w:cs="Arial"/>
                <w:szCs w:val="24"/>
              </w:rPr>
            </w:pPr>
          </w:p>
          <w:p w14:paraId="5ACA064A" w14:textId="77777777" w:rsidR="00433EBD" w:rsidRDefault="00433EBD" w:rsidP="00D255F5">
            <w:pPr>
              <w:rPr>
                <w:rFonts w:ascii="Arial" w:hAnsi="Arial" w:cs="Arial"/>
                <w:szCs w:val="24"/>
              </w:rPr>
            </w:pPr>
          </w:p>
          <w:p w14:paraId="60C2440A" w14:textId="77777777" w:rsidR="00DC538F" w:rsidRDefault="00DC538F" w:rsidP="00D255F5">
            <w:pPr>
              <w:rPr>
                <w:rFonts w:ascii="Arial" w:hAnsi="Arial" w:cs="Arial"/>
                <w:szCs w:val="24"/>
              </w:rPr>
            </w:pPr>
          </w:p>
          <w:p w14:paraId="316EEAD2" w14:textId="77777777" w:rsidR="00DC538F" w:rsidRDefault="00DC538F" w:rsidP="00D255F5">
            <w:pPr>
              <w:rPr>
                <w:rFonts w:ascii="Arial" w:hAnsi="Arial" w:cs="Arial"/>
                <w:szCs w:val="24"/>
              </w:rPr>
            </w:pPr>
          </w:p>
          <w:p w14:paraId="543869CD" w14:textId="77777777" w:rsidR="00DC538F" w:rsidRDefault="00DC538F" w:rsidP="00D255F5">
            <w:pPr>
              <w:rPr>
                <w:rFonts w:ascii="Arial" w:hAnsi="Arial" w:cs="Arial"/>
                <w:szCs w:val="24"/>
              </w:rPr>
            </w:pPr>
          </w:p>
          <w:p w14:paraId="1067F2B8" w14:textId="77777777" w:rsidR="00DC538F" w:rsidRDefault="00DC538F" w:rsidP="00D255F5">
            <w:pPr>
              <w:rPr>
                <w:rFonts w:ascii="Arial" w:hAnsi="Arial" w:cs="Arial"/>
                <w:szCs w:val="24"/>
              </w:rPr>
            </w:pPr>
          </w:p>
          <w:p w14:paraId="1FA21442" w14:textId="77777777" w:rsidR="00DC538F" w:rsidRDefault="00DC538F" w:rsidP="00D255F5">
            <w:pPr>
              <w:rPr>
                <w:rFonts w:ascii="Arial" w:hAnsi="Arial" w:cs="Arial"/>
                <w:szCs w:val="24"/>
              </w:rPr>
            </w:pPr>
          </w:p>
          <w:p w14:paraId="17C3FCB4" w14:textId="54857BE1" w:rsidR="00DC538F" w:rsidRDefault="00DC538F" w:rsidP="00D255F5">
            <w:pPr>
              <w:rPr>
                <w:rFonts w:ascii="Arial" w:hAnsi="Arial" w:cs="Arial"/>
                <w:szCs w:val="24"/>
              </w:rPr>
            </w:pPr>
          </w:p>
        </w:tc>
        <w:tc>
          <w:tcPr>
            <w:tcW w:w="8646" w:type="dxa"/>
          </w:tcPr>
          <w:p w14:paraId="4793095A" w14:textId="634914EE" w:rsidR="00DC538F" w:rsidRDefault="00433EBD" w:rsidP="00707382">
            <w:pPr>
              <w:jc w:val="both"/>
              <w:rPr>
                <w:rFonts w:ascii="Arial" w:hAnsi="Arial" w:cs="Arial"/>
                <w:szCs w:val="24"/>
              </w:rPr>
            </w:pPr>
            <w:r>
              <w:rPr>
                <w:rFonts w:ascii="Arial" w:hAnsi="Arial" w:cs="Arial"/>
                <w:szCs w:val="24"/>
              </w:rPr>
              <w:t>As a result</w:t>
            </w:r>
            <w:r w:rsidR="00D97AAE">
              <w:rPr>
                <w:rFonts w:ascii="Arial" w:hAnsi="Arial" w:cs="Arial"/>
                <w:szCs w:val="24"/>
              </w:rPr>
              <w:t xml:space="preserve"> of the above and the increasing negative effect on business at this current time</w:t>
            </w:r>
            <w:r>
              <w:rPr>
                <w:rFonts w:ascii="Arial" w:hAnsi="Arial" w:cs="Arial"/>
                <w:szCs w:val="24"/>
              </w:rPr>
              <w:t>, the Executive Team tasked the Head of Leisure and HR Manager to review options that might mitigate the issues as detailed above.  The options considered were:</w:t>
            </w:r>
          </w:p>
          <w:p w14:paraId="704A3669" w14:textId="77777777" w:rsidR="00707382" w:rsidRDefault="00707382" w:rsidP="00707382">
            <w:pPr>
              <w:jc w:val="both"/>
              <w:rPr>
                <w:rFonts w:ascii="Arial" w:hAnsi="Arial" w:cs="Arial"/>
                <w:szCs w:val="24"/>
              </w:rPr>
            </w:pPr>
          </w:p>
          <w:p w14:paraId="6D59DC75" w14:textId="056EECE3" w:rsidR="00DC538F" w:rsidRPr="00DC538F" w:rsidRDefault="00A44BD9" w:rsidP="00707382">
            <w:pPr>
              <w:pStyle w:val="ListParagraph"/>
              <w:numPr>
                <w:ilvl w:val="0"/>
                <w:numId w:val="42"/>
              </w:numPr>
              <w:spacing w:line="240" w:lineRule="auto"/>
              <w:jc w:val="both"/>
              <w:rPr>
                <w:rFonts w:ascii="Arial" w:hAnsi="Arial" w:cs="Arial"/>
                <w:sz w:val="24"/>
                <w:szCs w:val="24"/>
              </w:rPr>
            </w:pPr>
            <w:r>
              <w:rPr>
                <w:rFonts w:ascii="Arial" w:hAnsi="Arial" w:cs="Arial"/>
                <w:sz w:val="24"/>
                <w:szCs w:val="24"/>
              </w:rPr>
              <w:t>c</w:t>
            </w:r>
            <w:r w:rsidR="00433EBD" w:rsidRPr="00DC538F">
              <w:rPr>
                <w:rFonts w:ascii="Arial" w:hAnsi="Arial" w:cs="Arial"/>
                <w:sz w:val="24"/>
                <w:szCs w:val="24"/>
              </w:rPr>
              <w:t>ontinue with the status quo – continuing on the current basis will soon impact on the ability to deliver services which in turn will impact income</w:t>
            </w:r>
            <w:r w:rsidR="00707382">
              <w:rPr>
                <w:rFonts w:ascii="Arial" w:hAnsi="Arial" w:cs="Arial"/>
                <w:sz w:val="24"/>
                <w:szCs w:val="24"/>
              </w:rPr>
              <w:t>;</w:t>
            </w:r>
          </w:p>
          <w:p w14:paraId="4AA9EB45" w14:textId="271F70CB" w:rsidR="00DC538F" w:rsidRPr="00DC538F" w:rsidRDefault="00A44BD9" w:rsidP="0079261C">
            <w:pPr>
              <w:pStyle w:val="ListParagraph"/>
              <w:numPr>
                <w:ilvl w:val="0"/>
                <w:numId w:val="42"/>
              </w:numPr>
              <w:spacing w:line="240" w:lineRule="auto"/>
              <w:jc w:val="both"/>
              <w:rPr>
                <w:rFonts w:ascii="Arial" w:hAnsi="Arial" w:cs="Arial"/>
                <w:sz w:val="24"/>
                <w:szCs w:val="24"/>
              </w:rPr>
            </w:pPr>
            <w:r>
              <w:rPr>
                <w:rFonts w:ascii="Arial" w:hAnsi="Arial" w:cs="Arial"/>
                <w:sz w:val="24"/>
                <w:szCs w:val="24"/>
              </w:rPr>
              <w:t>r</w:t>
            </w:r>
            <w:r w:rsidR="00433EBD" w:rsidRPr="00DC538F">
              <w:rPr>
                <w:rFonts w:ascii="Arial" w:hAnsi="Arial" w:cs="Arial"/>
                <w:sz w:val="24"/>
                <w:szCs w:val="24"/>
              </w:rPr>
              <w:t>einstate enhancements for all staff employed in contracted and relief posts prior to August 2020. These staff would retain their current terms and conditions, including entitlement to enhanced rates of pay, and all current HLH employees would retain their enhanced terms and conditions if moving to a new post within the Charity.   All new staff would receive straight time for all hours worked</w:t>
            </w:r>
            <w:r w:rsidR="0079261C">
              <w:rPr>
                <w:rFonts w:ascii="Arial" w:hAnsi="Arial" w:cs="Arial"/>
                <w:sz w:val="24"/>
                <w:szCs w:val="24"/>
              </w:rPr>
              <w:t>;</w:t>
            </w:r>
          </w:p>
          <w:p w14:paraId="3A1A2E58" w14:textId="6075EFD2" w:rsidR="00DC538F" w:rsidRPr="00DC538F" w:rsidRDefault="00A44BD9">
            <w:pPr>
              <w:pStyle w:val="ListParagraph"/>
              <w:numPr>
                <w:ilvl w:val="0"/>
                <w:numId w:val="42"/>
              </w:numPr>
              <w:spacing w:line="240" w:lineRule="auto"/>
              <w:jc w:val="both"/>
              <w:rPr>
                <w:rFonts w:ascii="Arial" w:hAnsi="Arial" w:cs="Arial"/>
                <w:sz w:val="24"/>
                <w:szCs w:val="24"/>
              </w:rPr>
            </w:pPr>
            <w:r>
              <w:rPr>
                <w:rFonts w:ascii="Arial" w:hAnsi="Arial" w:cs="Arial"/>
                <w:sz w:val="24"/>
                <w:szCs w:val="24"/>
              </w:rPr>
              <w:t>s</w:t>
            </w:r>
            <w:r w:rsidR="00433EBD" w:rsidRPr="00DC538F">
              <w:rPr>
                <w:rFonts w:ascii="Arial" w:hAnsi="Arial" w:cs="Arial"/>
                <w:sz w:val="24"/>
                <w:szCs w:val="24"/>
              </w:rPr>
              <w:t>tart staff on a higher spinal column point to offset loss of income when moving to a new position</w:t>
            </w:r>
            <w:r w:rsidR="0079261C">
              <w:rPr>
                <w:rFonts w:ascii="Arial" w:hAnsi="Arial" w:cs="Arial"/>
                <w:sz w:val="24"/>
                <w:szCs w:val="24"/>
              </w:rPr>
              <w:t>; and</w:t>
            </w:r>
          </w:p>
          <w:p w14:paraId="54C24873" w14:textId="31E100EE" w:rsidR="00433EBD" w:rsidRPr="009A44D3" w:rsidRDefault="00A44BD9">
            <w:pPr>
              <w:pStyle w:val="ListParagraph"/>
              <w:numPr>
                <w:ilvl w:val="0"/>
                <w:numId w:val="42"/>
              </w:numPr>
              <w:spacing w:line="240" w:lineRule="auto"/>
              <w:jc w:val="both"/>
              <w:rPr>
                <w:rFonts w:ascii="Arial" w:hAnsi="Arial" w:cs="Arial"/>
                <w:sz w:val="24"/>
                <w:szCs w:val="24"/>
              </w:rPr>
            </w:pPr>
            <w:r>
              <w:rPr>
                <w:rFonts w:ascii="Arial" w:hAnsi="Arial" w:cs="Arial"/>
                <w:sz w:val="24"/>
                <w:szCs w:val="24"/>
              </w:rPr>
              <w:t>p</w:t>
            </w:r>
            <w:r w:rsidR="00433EBD" w:rsidRPr="00DC538F">
              <w:rPr>
                <w:rFonts w:ascii="Arial" w:hAnsi="Arial" w:cs="Arial"/>
                <w:sz w:val="24"/>
                <w:szCs w:val="24"/>
              </w:rPr>
              <w:t>ay a ‘weekend bonus’ to supervisors and swim teachers to ensure they are not earning less than those they are supervising or in detriment because they are teaching.</w:t>
            </w:r>
          </w:p>
        </w:tc>
      </w:tr>
      <w:tr w:rsidR="00F811C1" w:rsidRPr="00DB7D86" w14:paraId="7E79B922" w14:textId="77777777" w:rsidTr="001843F6">
        <w:trPr>
          <w:trHeight w:val="80"/>
        </w:trPr>
        <w:tc>
          <w:tcPr>
            <w:tcW w:w="993" w:type="dxa"/>
          </w:tcPr>
          <w:p w14:paraId="6673E1EB" w14:textId="4FB1F206" w:rsidR="00F811C1" w:rsidRDefault="00F811C1" w:rsidP="00D255F5">
            <w:pPr>
              <w:rPr>
                <w:rFonts w:ascii="Arial" w:hAnsi="Arial" w:cs="Arial"/>
                <w:szCs w:val="24"/>
              </w:rPr>
            </w:pPr>
            <w:r>
              <w:rPr>
                <w:rFonts w:ascii="Arial" w:hAnsi="Arial" w:cs="Arial"/>
                <w:szCs w:val="24"/>
              </w:rPr>
              <w:t>5.</w:t>
            </w:r>
            <w:r w:rsidR="00A44BD9">
              <w:rPr>
                <w:rFonts w:ascii="Arial" w:hAnsi="Arial" w:cs="Arial"/>
                <w:szCs w:val="24"/>
              </w:rPr>
              <w:t>6</w:t>
            </w:r>
          </w:p>
        </w:tc>
        <w:tc>
          <w:tcPr>
            <w:tcW w:w="8646" w:type="dxa"/>
          </w:tcPr>
          <w:p w14:paraId="07C0287A" w14:textId="77777777" w:rsidR="00F811C1" w:rsidRPr="009A44D3" w:rsidRDefault="00F811C1" w:rsidP="00F811C1">
            <w:pPr>
              <w:jc w:val="both"/>
              <w:rPr>
                <w:rFonts w:ascii="Arial" w:hAnsi="Arial" w:cs="Arial"/>
              </w:rPr>
            </w:pPr>
            <w:r w:rsidRPr="009A44D3">
              <w:rPr>
                <w:rFonts w:ascii="Arial" w:hAnsi="Arial" w:cs="Arial"/>
              </w:rPr>
              <w:t xml:space="preserve">The recommendation </w:t>
            </w:r>
            <w:r>
              <w:rPr>
                <w:rFonts w:ascii="Arial" w:hAnsi="Arial" w:cs="Arial"/>
              </w:rPr>
              <w:t xml:space="preserve">made </w:t>
            </w:r>
            <w:r w:rsidRPr="009A44D3">
              <w:rPr>
                <w:rFonts w:ascii="Arial" w:hAnsi="Arial" w:cs="Arial"/>
              </w:rPr>
              <w:t xml:space="preserve">to the Executive Team was for the immediate reinstatement of enhancements for staff employed by HLH prior </w:t>
            </w:r>
            <w:r>
              <w:rPr>
                <w:rFonts w:ascii="Arial" w:hAnsi="Arial" w:cs="Arial"/>
              </w:rPr>
              <w:t>t</w:t>
            </w:r>
            <w:r w:rsidRPr="009A44D3">
              <w:rPr>
                <w:rFonts w:ascii="Arial" w:hAnsi="Arial" w:cs="Arial"/>
              </w:rPr>
              <w:t>o August 2020 (Option ii).</w:t>
            </w:r>
          </w:p>
          <w:p w14:paraId="06AEE451" w14:textId="77777777" w:rsidR="00F811C1" w:rsidRDefault="00F811C1" w:rsidP="00707382">
            <w:pPr>
              <w:jc w:val="both"/>
              <w:rPr>
                <w:rFonts w:ascii="Arial" w:hAnsi="Arial" w:cs="Arial"/>
                <w:szCs w:val="24"/>
              </w:rPr>
            </w:pPr>
          </w:p>
        </w:tc>
      </w:tr>
      <w:tr w:rsidR="00F811C1" w:rsidRPr="00DB7D86" w14:paraId="59687928" w14:textId="77777777" w:rsidTr="001843F6">
        <w:trPr>
          <w:trHeight w:val="80"/>
        </w:trPr>
        <w:tc>
          <w:tcPr>
            <w:tcW w:w="993" w:type="dxa"/>
          </w:tcPr>
          <w:p w14:paraId="7F1A90A2" w14:textId="7BE73CB9" w:rsidR="00F811C1" w:rsidRDefault="00F811C1" w:rsidP="00D255F5">
            <w:pPr>
              <w:rPr>
                <w:rFonts w:ascii="Arial" w:hAnsi="Arial" w:cs="Arial"/>
                <w:szCs w:val="24"/>
              </w:rPr>
            </w:pPr>
            <w:r>
              <w:rPr>
                <w:rFonts w:ascii="Arial" w:hAnsi="Arial" w:cs="Arial"/>
                <w:szCs w:val="24"/>
              </w:rPr>
              <w:t>5.</w:t>
            </w:r>
            <w:r w:rsidR="00A44BD9">
              <w:rPr>
                <w:rFonts w:ascii="Arial" w:hAnsi="Arial" w:cs="Arial"/>
                <w:szCs w:val="24"/>
              </w:rPr>
              <w:t>7</w:t>
            </w:r>
          </w:p>
        </w:tc>
        <w:tc>
          <w:tcPr>
            <w:tcW w:w="8646" w:type="dxa"/>
          </w:tcPr>
          <w:p w14:paraId="7CC85F7A" w14:textId="1FED850D" w:rsidR="00F811C1" w:rsidRDefault="00F811C1" w:rsidP="00F811C1">
            <w:pPr>
              <w:jc w:val="both"/>
              <w:rPr>
                <w:rFonts w:ascii="Arial" w:hAnsi="Arial" w:cs="Arial"/>
              </w:rPr>
            </w:pPr>
            <w:r w:rsidRPr="009A44D3">
              <w:rPr>
                <w:rFonts w:ascii="Arial" w:hAnsi="Arial" w:cs="Arial"/>
              </w:rPr>
              <w:t xml:space="preserve">Whilst Option iii and iv might </w:t>
            </w:r>
            <w:r>
              <w:rPr>
                <w:rFonts w:ascii="Arial" w:hAnsi="Arial" w:cs="Arial"/>
              </w:rPr>
              <w:t xml:space="preserve">have </w:t>
            </w:r>
            <w:r w:rsidRPr="009A44D3">
              <w:rPr>
                <w:rFonts w:ascii="Arial" w:hAnsi="Arial" w:cs="Arial"/>
              </w:rPr>
              <w:t>mitigate</w:t>
            </w:r>
            <w:r>
              <w:rPr>
                <w:rFonts w:ascii="Arial" w:hAnsi="Arial" w:cs="Arial"/>
              </w:rPr>
              <w:t>d</w:t>
            </w:r>
            <w:r w:rsidRPr="009A44D3">
              <w:rPr>
                <w:rFonts w:ascii="Arial" w:hAnsi="Arial" w:cs="Arial"/>
              </w:rPr>
              <w:t xml:space="preserve"> some of the financial detriment it would not address the particular issue </w:t>
            </w:r>
            <w:r>
              <w:rPr>
                <w:rFonts w:ascii="Arial" w:hAnsi="Arial" w:cs="Arial"/>
              </w:rPr>
              <w:t>of staff moving into newly promoted posts being in detriment, which a</w:t>
            </w:r>
            <w:r w:rsidRPr="009A44D3">
              <w:rPr>
                <w:rFonts w:ascii="Arial" w:hAnsi="Arial" w:cs="Arial"/>
              </w:rPr>
              <w:t>ppear</w:t>
            </w:r>
            <w:r>
              <w:rPr>
                <w:rFonts w:ascii="Arial" w:hAnsi="Arial" w:cs="Arial"/>
              </w:rPr>
              <w:t>s</w:t>
            </w:r>
            <w:r w:rsidRPr="009A44D3">
              <w:rPr>
                <w:rFonts w:ascii="Arial" w:hAnsi="Arial" w:cs="Arial"/>
              </w:rPr>
              <w:t xml:space="preserve"> to be the main barrier to internal recruitment.</w:t>
            </w:r>
          </w:p>
          <w:p w14:paraId="392B9E66" w14:textId="77777777" w:rsidR="00F811C1" w:rsidRDefault="00F811C1" w:rsidP="00707382">
            <w:pPr>
              <w:jc w:val="both"/>
              <w:rPr>
                <w:rFonts w:ascii="Arial" w:hAnsi="Arial" w:cs="Arial"/>
                <w:szCs w:val="24"/>
              </w:rPr>
            </w:pPr>
          </w:p>
        </w:tc>
      </w:tr>
      <w:tr w:rsidR="00F811C1" w:rsidRPr="00DB7D86" w14:paraId="1C50057F" w14:textId="77777777" w:rsidTr="001843F6">
        <w:trPr>
          <w:trHeight w:val="80"/>
        </w:trPr>
        <w:tc>
          <w:tcPr>
            <w:tcW w:w="993" w:type="dxa"/>
          </w:tcPr>
          <w:p w14:paraId="48AF54B1" w14:textId="77777777" w:rsidR="00F811C1" w:rsidRDefault="00F811C1" w:rsidP="00D255F5">
            <w:pPr>
              <w:rPr>
                <w:rFonts w:ascii="Arial" w:hAnsi="Arial" w:cs="Arial"/>
                <w:szCs w:val="24"/>
              </w:rPr>
            </w:pPr>
            <w:r>
              <w:rPr>
                <w:rFonts w:ascii="Arial" w:hAnsi="Arial" w:cs="Arial"/>
                <w:szCs w:val="24"/>
              </w:rPr>
              <w:t>5.</w:t>
            </w:r>
            <w:r w:rsidR="00A44BD9">
              <w:rPr>
                <w:rFonts w:ascii="Arial" w:hAnsi="Arial" w:cs="Arial"/>
                <w:szCs w:val="24"/>
              </w:rPr>
              <w:t>8</w:t>
            </w:r>
          </w:p>
          <w:p w14:paraId="7E61555A" w14:textId="77777777" w:rsidR="00E937CC" w:rsidRDefault="00E937CC" w:rsidP="00D255F5">
            <w:pPr>
              <w:rPr>
                <w:rFonts w:ascii="Arial" w:hAnsi="Arial" w:cs="Arial"/>
                <w:szCs w:val="24"/>
              </w:rPr>
            </w:pPr>
          </w:p>
          <w:p w14:paraId="62381FC0" w14:textId="77777777" w:rsidR="00E937CC" w:rsidRDefault="00E937CC" w:rsidP="00D255F5">
            <w:pPr>
              <w:rPr>
                <w:rFonts w:ascii="Arial" w:hAnsi="Arial" w:cs="Arial"/>
                <w:szCs w:val="24"/>
              </w:rPr>
            </w:pPr>
          </w:p>
          <w:p w14:paraId="56C975C4" w14:textId="77777777" w:rsidR="00E937CC" w:rsidRDefault="00E937CC" w:rsidP="00D255F5">
            <w:pPr>
              <w:rPr>
                <w:rFonts w:ascii="Arial" w:hAnsi="Arial" w:cs="Arial"/>
                <w:szCs w:val="24"/>
              </w:rPr>
            </w:pPr>
          </w:p>
          <w:p w14:paraId="68E1C43C" w14:textId="77777777" w:rsidR="00E937CC" w:rsidRDefault="00E937CC" w:rsidP="00D255F5">
            <w:pPr>
              <w:rPr>
                <w:rFonts w:ascii="Arial" w:hAnsi="Arial" w:cs="Arial"/>
                <w:szCs w:val="24"/>
              </w:rPr>
            </w:pPr>
          </w:p>
          <w:p w14:paraId="75B29E54" w14:textId="77777777" w:rsidR="00E937CC" w:rsidRDefault="00E937CC" w:rsidP="00D255F5">
            <w:pPr>
              <w:rPr>
                <w:rFonts w:ascii="Arial" w:hAnsi="Arial" w:cs="Arial"/>
                <w:szCs w:val="24"/>
              </w:rPr>
            </w:pPr>
          </w:p>
          <w:p w14:paraId="68543F55" w14:textId="77777777" w:rsidR="00E937CC" w:rsidRDefault="00E937CC" w:rsidP="00D255F5">
            <w:pPr>
              <w:rPr>
                <w:rFonts w:ascii="Arial" w:hAnsi="Arial" w:cs="Arial"/>
                <w:szCs w:val="24"/>
              </w:rPr>
            </w:pPr>
          </w:p>
          <w:p w14:paraId="5FC49DF8" w14:textId="77777777" w:rsidR="00E937CC" w:rsidRDefault="00E937CC" w:rsidP="00D255F5">
            <w:pPr>
              <w:rPr>
                <w:rFonts w:ascii="Arial" w:hAnsi="Arial" w:cs="Arial"/>
                <w:szCs w:val="24"/>
              </w:rPr>
            </w:pPr>
          </w:p>
          <w:p w14:paraId="65B42E62" w14:textId="77777777" w:rsidR="00E937CC" w:rsidRDefault="00E937CC" w:rsidP="00D255F5">
            <w:pPr>
              <w:rPr>
                <w:rFonts w:ascii="Arial" w:hAnsi="Arial" w:cs="Arial"/>
                <w:szCs w:val="24"/>
              </w:rPr>
            </w:pPr>
          </w:p>
          <w:p w14:paraId="41BC6BDB" w14:textId="77777777" w:rsidR="00E937CC" w:rsidRDefault="00E937CC" w:rsidP="00D255F5">
            <w:pPr>
              <w:rPr>
                <w:rFonts w:ascii="Arial" w:hAnsi="Arial" w:cs="Arial"/>
                <w:szCs w:val="24"/>
              </w:rPr>
            </w:pPr>
          </w:p>
          <w:p w14:paraId="4C9D1867" w14:textId="77777777" w:rsidR="00E937CC" w:rsidRDefault="00E937CC" w:rsidP="00D255F5">
            <w:pPr>
              <w:rPr>
                <w:rFonts w:ascii="Arial" w:hAnsi="Arial" w:cs="Arial"/>
                <w:szCs w:val="24"/>
              </w:rPr>
            </w:pPr>
          </w:p>
          <w:p w14:paraId="31209434" w14:textId="77777777" w:rsidR="00E937CC" w:rsidRDefault="00E937CC" w:rsidP="00D255F5">
            <w:pPr>
              <w:rPr>
                <w:rFonts w:ascii="Arial" w:hAnsi="Arial" w:cs="Arial"/>
                <w:szCs w:val="24"/>
              </w:rPr>
            </w:pPr>
          </w:p>
          <w:p w14:paraId="09B10F76" w14:textId="77777777" w:rsidR="00E937CC" w:rsidRDefault="00E937CC" w:rsidP="00D255F5">
            <w:pPr>
              <w:rPr>
                <w:rFonts w:ascii="Arial" w:hAnsi="Arial" w:cs="Arial"/>
                <w:szCs w:val="24"/>
              </w:rPr>
            </w:pPr>
          </w:p>
          <w:p w14:paraId="7B40743A" w14:textId="77777777" w:rsidR="00E937CC" w:rsidRDefault="00E937CC" w:rsidP="00D255F5">
            <w:pPr>
              <w:rPr>
                <w:rFonts w:ascii="Arial" w:hAnsi="Arial" w:cs="Arial"/>
                <w:szCs w:val="24"/>
              </w:rPr>
            </w:pPr>
          </w:p>
          <w:p w14:paraId="17FCE606" w14:textId="371E02ED" w:rsidR="00E937CC" w:rsidRDefault="00E937CC" w:rsidP="00D255F5">
            <w:pPr>
              <w:rPr>
                <w:rFonts w:ascii="Arial" w:hAnsi="Arial" w:cs="Arial"/>
                <w:szCs w:val="24"/>
              </w:rPr>
            </w:pPr>
            <w:r>
              <w:rPr>
                <w:rFonts w:ascii="Arial" w:hAnsi="Arial" w:cs="Arial"/>
                <w:szCs w:val="24"/>
              </w:rPr>
              <w:t>5.8.1</w:t>
            </w:r>
          </w:p>
        </w:tc>
        <w:tc>
          <w:tcPr>
            <w:tcW w:w="8646" w:type="dxa"/>
          </w:tcPr>
          <w:p w14:paraId="02A0796F" w14:textId="77777777" w:rsidR="00F811C1" w:rsidRPr="00C41C26" w:rsidRDefault="00F811C1" w:rsidP="00F811C1">
            <w:pPr>
              <w:pStyle w:val="NoSpacing"/>
              <w:jc w:val="both"/>
              <w:rPr>
                <w:rFonts w:ascii="Arial" w:hAnsi="Arial" w:cs="Arial"/>
                <w:szCs w:val="24"/>
              </w:rPr>
            </w:pPr>
            <w:r w:rsidRPr="00C41C26">
              <w:rPr>
                <w:rFonts w:ascii="Arial" w:hAnsi="Arial" w:cs="Arial"/>
                <w:szCs w:val="24"/>
              </w:rPr>
              <w:lastRenderedPageBreak/>
              <w:t>A special JCF meeting was convened on 11 November 2021 – attended by GMB, Unison and Unite, where the above staffing challenges were fully discussed</w:t>
            </w:r>
            <w:r>
              <w:rPr>
                <w:rFonts w:ascii="Arial" w:hAnsi="Arial" w:cs="Arial"/>
                <w:szCs w:val="24"/>
              </w:rPr>
              <w:t xml:space="preserve"> and obviously supported</w:t>
            </w:r>
            <w:r w:rsidRPr="00C41C26">
              <w:rPr>
                <w:rFonts w:ascii="Arial" w:hAnsi="Arial" w:cs="Arial"/>
                <w:szCs w:val="24"/>
              </w:rPr>
              <w:t xml:space="preserve">. </w:t>
            </w:r>
            <w:r>
              <w:rPr>
                <w:rFonts w:ascii="Arial" w:hAnsi="Arial" w:cs="Arial"/>
                <w:szCs w:val="24"/>
              </w:rPr>
              <w:t>T</w:t>
            </w:r>
            <w:r w:rsidRPr="00C41C26">
              <w:rPr>
                <w:rFonts w:ascii="Arial" w:hAnsi="Arial" w:cs="Arial"/>
                <w:szCs w:val="24"/>
              </w:rPr>
              <w:t xml:space="preserve">he following </w:t>
            </w:r>
            <w:r w:rsidRPr="00C41C26">
              <w:rPr>
                <w:rFonts w:ascii="Arial" w:hAnsi="Arial" w:cs="Arial"/>
                <w:b/>
                <w:bCs/>
                <w:szCs w:val="24"/>
              </w:rPr>
              <w:t xml:space="preserve">three phases </w:t>
            </w:r>
            <w:r w:rsidRPr="00C41C26">
              <w:rPr>
                <w:rFonts w:ascii="Arial" w:hAnsi="Arial" w:cs="Arial"/>
                <w:szCs w:val="24"/>
              </w:rPr>
              <w:t>were agreed:</w:t>
            </w:r>
          </w:p>
          <w:p w14:paraId="615F3837" w14:textId="77777777" w:rsidR="00F811C1" w:rsidRPr="00C41C26" w:rsidRDefault="00F811C1" w:rsidP="00F811C1">
            <w:pPr>
              <w:pStyle w:val="NoSpacing"/>
              <w:jc w:val="both"/>
              <w:rPr>
                <w:rFonts w:ascii="Arial" w:hAnsi="Arial" w:cs="Arial"/>
                <w:szCs w:val="24"/>
              </w:rPr>
            </w:pPr>
          </w:p>
          <w:p w14:paraId="1CFC8C39" w14:textId="77777777" w:rsidR="00F811C1" w:rsidRPr="00C41C26" w:rsidRDefault="00F811C1" w:rsidP="00A44BD9">
            <w:pPr>
              <w:pStyle w:val="NoSpacing"/>
              <w:numPr>
                <w:ilvl w:val="0"/>
                <w:numId w:val="43"/>
              </w:numPr>
              <w:ind w:left="323" w:hanging="284"/>
              <w:jc w:val="both"/>
              <w:rPr>
                <w:rFonts w:ascii="Arial" w:hAnsi="Arial" w:cs="Arial"/>
                <w:szCs w:val="24"/>
              </w:rPr>
            </w:pPr>
            <w:r w:rsidRPr="00C41C26">
              <w:rPr>
                <w:rFonts w:ascii="Arial" w:hAnsi="Arial" w:cs="Arial"/>
                <w:b/>
                <w:bCs/>
                <w:szCs w:val="24"/>
              </w:rPr>
              <w:t>Phase 1</w:t>
            </w:r>
            <w:r w:rsidRPr="00C41C26">
              <w:rPr>
                <w:rFonts w:ascii="Arial" w:hAnsi="Arial" w:cs="Arial"/>
                <w:szCs w:val="24"/>
              </w:rPr>
              <w:t>: Re-introduction of weekend</w:t>
            </w:r>
            <w:r>
              <w:rPr>
                <w:rFonts w:ascii="Arial" w:hAnsi="Arial" w:cs="Arial"/>
                <w:szCs w:val="24"/>
              </w:rPr>
              <w:t xml:space="preserve"> and public holiday</w:t>
            </w:r>
            <w:r w:rsidRPr="00C41C26">
              <w:rPr>
                <w:rFonts w:ascii="Arial" w:hAnsi="Arial" w:cs="Arial"/>
                <w:szCs w:val="24"/>
              </w:rPr>
              <w:t xml:space="preserve"> enhanced rates to all contracted staff and relief workers (including TUPE staff) who were in any post</w:t>
            </w:r>
            <w:r>
              <w:rPr>
                <w:rFonts w:ascii="Arial" w:hAnsi="Arial" w:cs="Arial"/>
                <w:szCs w:val="24"/>
              </w:rPr>
              <w:t xml:space="preserve"> (i.e. relief or contracted)</w:t>
            </w:r>
            <w:r w:rsidRPr="00C41C26">
              <w:rPr>
                <w:rFonts w:ascii="Arial" w:hAnsi="Arial" w:cs="Arial"/>
                <w:szCs w:val="24"/>
              </w:rPr>
              <w:t xml:space="preserve"> with HLH prior to 1 August 2020 – this change </w:t>
            </w:r>
            <w:r>
              <w:rPr>
                <w:rFonts w:ascii="Arial" w:hAnsi="Arial" w:cs="Arial"/>
                <w:szCs w:val="24"/>
              </w:rPr>
              <w:t>came</w:t>
            </w:r>
            <w:r w:rsidRPr="00C41C26">
              <w:rPr>
                <w:rFonts w:ascii="Arial" w:hAnsi="Arial" w:cs="Arial"/>
                <w:szCs w:val="24"/>
              </w:rPr>
              <w:t xml:space="preserve"> into effect on Monday 15 November 2021.</w:t>
            </w:r>
          </w:p>
          <w:p w14:paraId="1F9C22F4" w14:textId="77777777" w:rsidR="00F811C1" w:rsidRPr="00C41C26" w:rsidRDefault="00F811C1" w:rsidP="00A44BD9">
            <w:pPr>
              <w:pStyle w:val="NoSpacing"/>
              <w:numPr>
                <w:ilvl w:val="0"/>
                <w:numId w:val="43"/>
              </w:numPr>
              <w:ind w:left="323" w:hanging="284"/>
              <w:jc w:val="both"/>
              <w:rPr>
                <w:rFonts w:ascii="Arial" w:hAnsi="Arial" w:cs="Arial"/>
                <w:szCs w:val="24"/>
              </w:rPr>
            </w:pPr>
            <w:r w:rsidRPr="00C41C26">
              <w:rPr>
                <w:rFonts w:ascii="Arial" w:hAnsi="Arial" w:cs="Arial"/>
                <w:b/>
                <w:bCs/>
                <w:szCs w:val="24"/>
              </w:rPr>
              <w:t>Phase 2</w:t>
            </w:r>
            <w:r w:rsidRPr="00C41C26">
              <w:rPr>
                <w:rFonts w:ascii="Arial" w:hAnsi="Arial" w:cs="Arial"/>
                <w:szCs w:val="24"/>
              </w:rPr>
              <w:t>: HLH to consider financially recognising all staff that have taken up a newly contracted post(s) since 1 August 2020.</w:t>
            </w:r>
          </w:p>
          <w:p w14:paraId="43F59F9D" w14:textId="47798788" w:rsidR="00F811C1" w:rsidRDefault="00F811C1" w:rsidP="00A44BD9">
            <w:pPr>
              <w:pStyle w:val="NoSpacing"/>
              <w:numPr>
                <w:ilvl w:val="0"/>
                <w:numId w:val="43"/>
              </w:numPr>
              <w:ind w:left="323" w:hanging="284"/>
              <w:jc w:val="both"/>
              <w:rPr>
                <w:rFonts w:ascii="Arial" w:hAnsi="Arial" w:cs="Arial"/>
                <w:szCs w:val="24"/>
              </w:rPr>
            </w:pPr>
            <w:r w:rsidRPr="00C41C26">
              <w:rPr>
                <w:rFonts w:ascii="Arial" w:hAnsi="Arial" w:cs="Arial"/>
                <w:b/>
                <w:bCs/>
                <w:szCs w:val="24"/>
              </w:rPr>
              <w:t>Phase 3</w:t>
            </w:r>
            <w:r w:rsidRPr="00C41C26">
              <w:rPr>
                <w:rFonts w:ascii="Arial" w:hAnsi="Arial" w:cs="Arial"/>
                <w:szCs w:val="24"/>
              </w:rPr>
              <w:t>: Consideration of fully reintroducing weekend enhanced payments for future vacant posts, regardless as to whether a new employee had previously worked for HLH.</w:t>
            </w:r>
          </w:p>
          <w:p w14:paraId="1C513696" w14:textId="77777777" w:rsidR="00F811C1" w:rsidRDefault="00F811C1" w:rsidP="00F811C1">
            <w:pPr>
              <w:pStyle w:val="NoSpacing"/>
              <w:ind w:left="720"/>
              <w:jc w:val="both"/>
              <w:rPr>
                <w:rFonts w:ascii="Arial" w:hAnsi="Arial" w:cs="Arial"/>
                <w:szCs w:val="24"/>
              </w:rPr>
            </w:pPr>
          </w:p>
          <w:p w14:paraId="51733246" w14:textId="0DEC2BD7" w:rsidR="00F811C1" w:rsidRDefault="00F811C1" w:rsidP="00F811C1">
            <w:pPr>
              <w:pStyle w:val="NoSpacing"/>
              <w:jc w:val="both"/>
              <w:rPr>
                <w:rFonts w:ascii="Arial" w:hAnsi="Arial" w:cs="Arial"/>
                <w:szCs w:val="24"/>
              </w:rPr>
            </w:pPr>
            <w:r>
              <w:rPr>
                <w:rFonts w:ascii="Arial" w:hAnsi="Arial" w:cs="Arial"/>
                <w:szCs w:val="24"/>
              </w:rPr>
              <w:t>Phase one was implemented on 15 November 2021.</w:t>
            </w:r>
            <w:r w:rsidRPr="007D0E74">
              <w:rPr>
                <w:rFonts w:ascii="Arial" w:hAnsi="Arial" w:cs="Arial"/>
                <w:szCs w:val="24"/>
              </w:rPr>
              <w:t xml:space="preserve"> </w:t>
            </w:r>
          </w:p>
          <w:p w14:paraId="5C113CA2" w14:textId="77777777" w:rsidR="00F811C1" w:rsidRDefault="00F811C1" w:rsidP="00707382">
            <w:pPr>
              <w:jc w:val="both"/>
              <w:rPr>
                <w:rFonts w:ascii="Arial" w:hAnsi="Arial" w:cs="Arial"/>
                <w:szCs w:val="24"/>
              </w:rPr>
            </w:pPr>
          </w:p>
        </w:tc>
      </w:tr>
      <w:tr w:rsidR="009A44D3" w:rsidRPr="00DB7D86" w14:paraId="5CBFD5D5" w14:textId="77777777" w:rsidTr="001843F6">
        <w:trPr>
          <w:trHeight w:val="80"/>
        </w:trPr>
        <w:tc>
          <w:tcPr>
            <w:tcW w:w="993" w:type="dxa"/>
          </w:tcPr>
          <w:p w14:paraId="3A6C3AAB" w14:textId="77777777" w:rsidR="00C41C26" w:rsidRDefault="00C41C26" w:rsidP="00D255F5">
            <w:pPr>
              <w:rPr>
                <w:rFonts w:ascii="Arial" w:hAnsi="Arial" w:cs="Arial"/>
                <w:szCs w:val="24"/>
              </w:rPr>
            </w:pPr>
            <w:r>
              <w:rPr>
                <w:rFonts w:ascii="Arial" w:hAnsi="Arial" w:cs="Arial"/>
                <w:szCs w:val="24"/>
              </w:rPr>
              <w:lastRenderedPageBreak/>
              <w:t>5.</w:t>
            </w:r>
            <w:r w:rsidR="00A44BD9">
              <w:rPr>
                <w:rFonts w:ascii="Arial" w:hAnsi="Arial" w:cs="Arial"/>
                <w:szCs w:val="24"/>
              </w:rPr>
              <w:t>9</w:t>
            </w:r>
          </w:p>
          <w:p w14:paraId="383841B3" w14:textId="77777777" w:rsidR="00A44BD9" w:rsidRDefault="00A44BD9" w:rsidP="00D255F5">
            <w:pPr>
              <w:rPr>
                <w:rFonts w:ascii="Arial" w:hAnsi="Arial" w:cs="Arial"/>
                <w:szCs w:val="24"/>
              </w:rPr>
            </w:pPr>
          </w:p>
          <w:p w14:paraId="03598897" w14:textId="77777777" w:rsidR="00A44BD9" w:rsidRDefault="00A44BD9" w:rsidP="00D255F5">
            <w:pPr>
              <w:rPr>
                <w:rFonts w:ascii="Arial" w:hAnsi="Arial" w:cs="Arial"/>
                <w:szCs w:val="24"/>
              </w:rPr>
            </w:pPr>
          </w:p>
          <w:p w14:paraId="65B975F7" w14:textId="77777777" w:rsidR="00A44BD9" w:rsidRDefault="00A44BD9" w:rsidP="00D255F5">
            <w:pPr>
              <w:rPr>
                <w:rFonts w:ascii="Arial" w:hAnsi="Arial" w:cs="Arial"/>
                <w:szCs w:val="24"/>
              </w:rPr>
            </w:pPr>
          </w:p>
          <w:p w14:paraId="7C6CE645" w14:textId="77777777" w:rsidR="00A44BD9" w:rsidRDefault="00A44BD9" w:rsidP="00D255F5">
            <w:pPr>
              <w:rPr>
                <w:rFonts w:ascii="Arial" w:hAnsi="Arial" w:cs="Arial"/>
                <w:szCs w:val="24"/>
              </w:rPr>
            </w:pPr>
          </w:p>
          <w:p w14:paraId="1B54539C" w14:textId="77777777" w:rsidR="00A44BD9" w:rsidRDefault="00A44BD9" w:rsidP="00D255F5">
            <w:pPr>
              <w:rPr>
                <w:rFonts w:ascii="Arial" w:hAnsi="Arial" w:cs="Arial"/>
                <w:szCs w:val="24"/>
              </w:rPr>
            </w:pPr>
          </w:p>
          <w:p w14:paraId="01F00066" w14:textId="77777777" w:rsidR="00A44BD9" w:rsidRDefault="00A44BD9" w:rsidP="00D255F5">
            <w:pPr>
              <w:rPr>
                <w:rFonts w:ascii="Arial" w:hAnsi="Arial" w:cs="Arial"/>
                <w:szCs w:val="24"/>
              </w:rPr>
            </w:pPr>
            <w:r>
              <w:rPr>
                <w:rFonts w:ascii="Arial" w:hAnsi="Arial" w:cs="Arial"/>
                <w:szCs w:val="24"/>
              </w:rPr>
              <w:t>5.9.1</w:t>
            </w:r>
          </w:p>
          <w:p w14:paraId="51B3789D" w14:textId="77777777" w:rsidR="00A44BD9" w:rsidRDefault="00A44BD9" w:rsidP="00D255F5">
            <w:pPr>
              <w:rPr>
                <w:rFonts w:ascii="Arial" w:hAnsi="Arial" w:cs="Arial"/>
                <w:szCs w:val="24"/>
              </w:rPr>
            </w:pPr>
          </w:p>
          <w:p w14:paraId="0C686C91" w14:textId="77777777" w:rsidR="00A44BD9" w:rsidRDefault="00A44BD9" w:rsidP="00D255F5">
            <w:pPr>
              <w:rPr>
                <w:rFonts w:ascii="Arial" w:hAnsi="Arial" w:cs="Arial"/>
                <w:szCs w:val="24"/>
              </w:rPr>
            </w:pPr>
          </w:p>
          <w:p w14:paraId="7C67EE6C" w14:textId="77777777" w:rsidR="00A44BD9" w:rsidRDefault="00A44BD9" w:rsidP="00D255F5">
            <w:pPr>
              <w:rPr>
                <w:rFonts w:ascii="Arial" w:hAnsi="Arial" w:cs="Arial"/>
                <w:szCs w:val="24"/>
              </w:rPr>
            </w:pPr>
          </w:p>
          <w:p w14:paraId="44CAC262" w14:textId="77777777" w:rsidR="00A44BD9" w:rsidRDefault="00A44BD9" w:rsidP="00D255F5">
            <w:pPr>
              <w:rPr>
                <w:rFonts w:ascii="Arial" w:hAnsi="Arial" w:cs="Arial"/>
                <w:szCs w:val="24"/>
              </w:rPr>
            </w:pPr>
          </w:p>
          <w:p w14:paraId="7ADE4EDE" w14:textId="77777777" w:rsidR="00A44BD9" w:rsidRDefault="00A44BD9" w:rsidP="00D255F5">
            <w:pPr>
              <w:rPr>
                <w:rFonts w:ascii="Arial" w:hAnsi="Arial" w:cs="Arial"/>
                <w:szCs w:val="24"/>
              </w:rPr>
            </w:pPr>
          </w:p>
          <w:p w14:paraId="5891DD12" w14:textId="527A730A" w:rsidR="00A44BD9" w:rsidRDefault="00A44BD9" w:rsidP="00D255F5">
            <w:pPr>
              <w:rPr>
                <w:rFonts w:ascii="Arial" w:hAnsi="Arial" w:cs="Arial"/>
                <w:szCs w:val="24"/>
              </w:rPr>
            </w:pPr>
            <w:r>
              <w:rPr>
                <w:rFonts w:ascii="Arial" w:hAnsi="Arial" w:cs="Arial"/>
                <w:szCs w:val="24"/>
              </w:rPr>
              <w:t>5.9.2</w:t>
            </w:r>
          </w:p>
        </w:tc>
        <w:tc>
          <w:tcPr>
            <w:tcW w:w="8646" w:type="dxa"/>
          </w:tcPr>
          <w:p w14:paraId="61F3073C" w14:textId="475E9AC1" w:rsidR="007D0E74" w:rsidRDefault="007D0E74" w:rsidP="007D0E74">
            <w:pPr>
              <w:pStyle w:val="NoSpacing"/>
              <w:jc w:val="both"/>
              <w:rPr>
                <w:rFonts w:ascii="Arial" w:hAnsi="Arial" w:cs="Arial"/>
                <w:szCs w:val="24"/>
              </w:rPr>
            </w:pPr>
            <w:r>
              <w:rPr>
                <w:rFonts w:ascii="Arial" w:hAnsi="Arial" w:cs="Arial"/>
                <w:szCs w:val="24"/>
              </w:rPr>
              <w:t>In terms of Phase 2 – in order to bring the matter to a conclusion, in a timeous and financially balanced way, it is being proposed to make a one of pro-rata recognition payment to all staff affected by the above decision. Having undertaken a dip-test of over 30 members of staff, the average payment due would be £420 (based on full-time, 37 hours).</w:t>
            </w:r>
          </w:p>
          <w:p w14:paraId="1363AC31" w14:textId="71D1919D" w:rsidR="007D0E74" w:rsidRDefault="007D0E74" w:rsidP="007D0E74">
            <w:pPr>
              <w:pStyle w:val="NoSpacing"/>
              <w:jc w:val="both"/>
              <w:rPr>
                <w:rFonts w:ascii="Arial" w:hAnsi="Arial" w:cs="Arial"/>
                <w:szCs w:val="24"/>
              </w:rPr>
            </w:pPr>
          </w:p>
          <w:p w14:paraId="5A23BD84" w14:textId="03B0C029" w:rsidR="007D0E74" w:rsidRDefault="007D0E74" w:rsidP="007D0E74">
            <w:pPr>
              <w:pStyle w:val="NoSpacing"/>
              <w:jc w:val="both"/>
              <w:rPr>
                <w:rFonts w:ascii="Arial" w:hAnsi="Arial" w:cs="Arial"/>
                <w:szCs w:val="24"/>
              </w:rPr>
            </w:pPr>
            <w:r>
              <w:rPr>
                <w:rFonts w:ascii="Arial" w:hAnsi="Arial" w:cs="Arial"/>
                <w:szCs w:val="24"/>
              </w:rPr>
              <w:t xml:space="preserve">Taking this into account, the Board is asked to </w:t>
            </w:r>
            <w:r w:rsidR="00A44BD9" w:rsidRPr="00A44BD9">
              <w:rPr>
                <w:rFonts w:ascii="Arial" w:hAnsi="Arial" w:cs="Arial"/>
                <w:szCs w:val="24"/>
              </w:rPr>
              <w:t>approve</w:t>
            </w:r>
            <w:r w:rsidRPr="00A44BD9">
              <w:rPr>
                <w:rFonts w:ascii="Arial" w:hAnsi="Arial" w:cs="Arial"/>
                <w:szCs w:val="24"/>
              </w:rPr>
              <w:t xml:space="preserve"> the amount</w:t>
            </w:r>
            <w:r>
              <w:rPr>
                <w:rFonts w:ascii="Arial" w:hAnsi="Arial" w:cs="Arial"/>
                <w:szCs w:val="24"/>
              </w:rPr>
              <w:t xml:space="preserve"> of £420 per contracted employee (pro-rata), with a recognition payment of £50 for all relief staff who fall into the above category. This approval will allow a non-negotiable discussion to be undertaken with the JCF Unions, with a view to having the payment made through payroll in the New Year. </w:t>
            </w:r>
          </w:p>
          <w:p w14:paraId="7CD13965" w14:textId="77777777" w:rsidR="007D0E74" w:rsidRDefault="007D0E74" w:rsidP="007D0E74">
            <w:pPr>
              <w:pStyle w:val="NoSpacing"/>
              <w:jc w:val="both"/>
              <w:rPr>
                <w:rFonts w:ascii="Arial" w:hAnsi="Arial" w:cs="Arial"/>
                <w:szCs w:val="24"/>
              </w:rPr>
            </w:pPr>
          </w:p>
          <w:p w14:paraId="0FCC2E9F" w14:textId="3B4DEB02" w:rsidR="007D0E74" w:rsidRPr="007D0E74" w:rsidRDefault="007D0E74" w:rsidP="00BC7EB5">
            <w:pPr>
              <w:pStyle w:val="NoSpacing"/>
              <w:jc w:val="both"/>
              <w:rPr>
                <w:rFonts w:ascii="Arial" w:hAnsi="Arial" w:cs="Arial"/>
                <w:szCs w:val="24"/>
              </w:rPr>
            </w:pPr>
            <w:r>
              <w:rPr>
                <w:rFonts w:ascii="Arial" w:hAnsi="Arial" w:cs="Arial"/>
                <w:szCs w:val="24"/>
              </w:rPr>
              <w:t xml:space="preserve">Board Directors should note that no employee would receive less than £50 recognition payment. </w:t>
            </w:r>
          </w:p>
          <w:p w14:paraId="6EDAD8E6" w14:textId="77777777" w:rsidR="009A44D3" w:rsidRPr="009A44D3" w:rsidRDefault="009A44D3" w:rsidP="00F811C1">
            <w:pPr>
              <w:jc w:val="both"/>
              <w:rPr>
                <w:rFonts w:ascii="Arial" w:hAnsi="Arial" w:cs="Arial"/>
                <w:szCs w:val="24"/>
              </w:rPr>
            </w:pPr>
          </w:p>
        </w:tc>
      </w:tr>
      <w:tr w:rsidR="00F811C1" w:rsidRPr="00DB7D86" w14:paraId="0D8AC63A" w14:textId="77777777" w:rsidTr="001843F6">
        <w:trPr>
          <w:trHeight w:val="80"/>
        </w:trPr>
        <w:tc>
          <w:tcPr>
            <w:tcW w:w="993" w:type="dxa"/>
          </w:tcPr>
          <w:p w14:paraId="2BF9F405" w14:textId="2A8FA210" w:rsidR="00F811C1" w:rsidRDefault="00F811C1" w:rsidP="00D255F5">
            <w:pPr>
              <w:rPr>
                <w:rFonts w:ascii="Arial" w:hAnsi="Arial" w:cs="Arial"/>
                <w:szCs w:val="24"/>
              </w:rPr>
            </w:pPr>
            <w:r>
              <w:rPr>
                <w:rFonts w:ascii="Arial" w:hAnsi="Arial" w:cs="Arial"/>
                <w:szCs w:val="24"/>
              </w:rPr>
              <w:t>5.</w:t>
            </w:r>
            <w:r w:rsidR="00A44BD9">
              <w:rPr>
                <w:rFonts w:ascii="Arial" w:hAnsi="Arial" w:cs="Arial"/>
                <w:szCs w:val="24"/>
              </w:rPr>
              <w:t>10</w:t>
            </w:r>
          </w:p>
        </w:tc>
        <w:tc>
          <w:tcPr>
            <w:tcW w:w="8646" w:type="dxa"/>
          </w:tcPr>
          <w:p w14:paraId="1C7EA8CB" w14:textId="77777777" w:rsidR="00F811C1" w:rsidRDefault="00F811C1" w:rsidP="00F811C1">
            <w:pPr>
              <w:jc w:val="both"/>
              <w:rPr>
                <w:rFonts w:ascii="Arial" w:hAnsi="Arial" w:cs="Arial"/>
              </w:rPr>
            </w:pPr>
            <w:r>
              <w:rPr>
                <w:rFonts w:ascii="Arial" w:hAnsi="Arial" w:cs="Arial"/>
              </w:rPr>
              <w:t xml:space="preserve">In terms of Phase 3: </w:t>
            </w:r>
            <w:r w:rsidRPr="00C41C26">
              <w:rPr>
                <w:rFonts w:ascii="Arial" w:hAnsi="Arial" w:cs="Arial"/>
              </w:rPr>
              <w:t>The HR Manager will undertake a review of the current recruitment process</w:t>
            </w:r>
            <w:r>
              <w:rPr>
                <w:rFonts w:ascii="Arial" w:hAnsi="Arial" w:cs="Arial"/>
              </w:rPr>
              <w:t>es</w:t>
            </w:r>
            <w:r w:rsidRPr="00C41C26">
              <w:rPr>
                <w:rFonts w:ascii="Arial" w:hAnsi="Arial" w:cs="Arial"/>
              </w:rPr>
              <w:t xml:space="preserve"> and determine </w:t>
            </w:r>
            <w:r>
              <w:rPr>
                <w:rFonts w:ascii="Arial" w:hAnsi="Arial" w:cs="Arial"/>
              </w:rPr>
              <w:t>whether changes</w:t>
            </w:r>
            <w:r w:rsidRPr="00C41C26">
              <w:rPr>
                <w:rFonts w:ascii="Arial" w:hAnsi="Arial" w:cs="Arial"/>
              </w:rPr>
              <w:t xml:space="preserve"> may be required in the short term to ensure maximum exposure of external vacancies.  However, it is recognised that short term fixes such as advertising on paid for sites, does not address the wider recruitment issues</w:t>
            </w:r>
            <w:r>
              <w:rPr>
                <w:rFonts w:ascii="Arial" w:hAnsi="Arial" w:cs="Arial"/>
              </w:rPr>
              <w:t xml:space="preserve"> </w:t>
            </w:r>
            <w:r w:rsidRPr="00C41C26">
              <w:rPr>
                <w:rFonts w:ascii="Arial" w:hAnsi="Arial" w:cs="Arial"/>
              </w:rPr>
              <w:t>and a much wider review of recruitment and retention</w:t>
            </w:r>
            <w:r>
              <w:rPr>
                <w:rFonts w:ascii="Arial" w:hAnsi="Arial" w:cs="Arial"/>
              </w:rPr>
              <w:t xml:space="preserve"> will be undertaken in consultation with the JCF Unions as part of the current Corporate Delivery Review. Any further proposed changes to terms and conditions would be reported to the Board at a future date. </w:t>
            </w:r>
          </w:p>
          <w:p w14:paraId="2F132BF9" w14:textId="6FAEB5BB" w:rsidR="00F811C1" w:rsidRPr="00F811C1" w:rsidRDefault="00F811C1" w:rsidP="00F811C1">
            <w:pPr>
              <w:jc w:val="both"/>
              <w:rPr>
                <w:rFonts w:ascii="Arial" w:hAnsi="Arial" w:cs="Arial"/>
              </w:rPr>
            </w:pPr>
          </w:p>
        </w:tc>
      </w:tr>
      <w:tr w:rsidR="00F811C1" w:rsidRPr="00DB7D86" w14:paraId="3A65F668" w14:textId="77777777" w:rsidTr="001843F6">
        <w:trPr>
          <w:trHeight w:val="80"/>
        </w:trPr>
        <w:tc>
          <w:tcPr>
            <w:tcW w:w="993" w:type="dxa"/>
          </w:tcPr>
          <w:p w14:paraId="72280A88" w14:textId="77777777" w:rsidR="00F811C1" w:rsidRDefault="00F811C1" w:rsidP="00F811C1">
            <w:pPr>
              <w:rPr>
                <w:rFonts w:ascii="Arial" w:hAnsi="Arial" w:cs="Arial"/>
                <w:b/>
                <w:bCs/>
                <w:szCs w:val="24"/>
              </w:rPr>
            </w:pPr>
            <w:r>
              <w:rPr>
                <w:rFonts w:ascii="Arial" w:hAnsi="Arial" w:cs="Arial"/>
                <w:b/>
                <w:bCs/>
                <w:szCs w:val="24"/>
              </w:rPr>
              <w:t>6.</w:t>
            </w:r>
          </w:p>
          <w:p w14:paraId="4E7F1991" w14:textId="77777777" w:rsidR="00F811C1" w:rsidRDefault="00F811C1" w:rsidP="00D255F5">
            <w:pPr>
              <w:rPr>
                <w:rFonts w:ascii="Arial" w:hAnsi="Arial" w:cs="Arial"/>
                <w:szCs w:val="24"/>
              </w:rPr>
            </w:pPr>
          </w:p>
        </w:tc>
        <w:tc>
          <w:tcPr>
            <w:tcW w:w="8646" w:type="dxa"/>
          </w:tcPr>
          <w:p w14:paraId="1E8982C0" w14:textId="77777777" w:rsidR="00F811C1" w:rsidRDefault="00F811C1" w:rsidP="00F811C1">
            <w:pPr>
              <w:jc w:val="both"/>
              <w:outlineLvl w:val="1"/>
              <w:rPr>
                <w:rFonts w:ascii="Arial" w:hAnsi="Arial" w:cs="Arial"/>
                <w:b/>
                <w:bCs/>
                <w:szCs w:val="24"/>
                <w:lang w:val="en"/>
              </w:rPr>
            </w:pPr>
            <w:r w:rsidRPr="001B07EA">
              <w:rPr>
                <w:rFonts w:ascii="Arial" w:hAnsi="Arial" w:cs="Arial"/>
                <w:b/>
                <w:bCs/>
                <w:szCs w:val="24"/>
                <w:lang w:val="en"/>
              </w:rPr>
              <w:t>Gender Pay Gap 2021</w:t>
            </w:r>
          </w:p>
          <w:p w14:paraId="7D04C0D0" w14:textId="6A24BD92" w:rsidR="00F811C1" w:rsidRPr="00F811C1" w:rsidRDefault="00F811C1" w:rsidP="00F811C1">
            <w:pPr>
              <w:spacing w:after="100" w:afterAutospacing="1"/>
              <w:jc w:val="both"/>
              <w:outlineLvl w:val="1"/>
              <w:rPr>
                <w:rFonts w:ascii="Arial" w:hAnsi="Arial" w:cs="Arial"/>
                <w:b/>
                <w:bCs/>
                <w:szCs w:val="24"/>
                <w:lang w:val="en"/>
              </w:rPr>
            </w:pPr>
          </w:p>
        </w:tc>
      </w:tr>
      <w:tr w:rsidR="00F811C1" w:rsidRPr="00DB7D86" w14:paraId="5F82DD1C" w14:textId="77777777" w:rsidTr="001843F6">
        <w:trPr>
          <w:trHeight w:val="80"/>
        </w:trPr>
        <w:tc>
          <w:tcPr>
            <w:tcW w:w="993" w:type="dxa"/>
          </w:tcPr>
          <w:p w14:paraId="74AABD95" w14:textId="198D4580" w:rsidR="00F811C1" w:rsidRDefault="006346EB" w:rsidP="00D255F5">
            <w:pPr>
              <w:rPr>
                <w:rFonts w:ascii="Arial" w:hAnsi="Arial" w:cs="Arial"/>
                <w:szCs w:val="24"/>
              </w:rPr>
            </w:pPr>
            <w:r>
              <w:rPr>
                <w:rFonts w:ascii="Arial" w:hAnsi="Arial" w:cs="Arial"/>
                <w:szCs w:val="24"/>
              </w:rPr>
              <w:t>6.1</w:t>
            </w:r>
          </w:p>
        </w:tc>
        <w:tc>
          <w:tcPr>
            <w:tcW w:w="8646" w:type="dxa"/>
          </w:tcPr>
          <w:p w14:paraId="309A9452" w14:textId="77777777" w:rsidR="00F811C1" w:rsidRDefault="00F811C1" w:rsidP="00F811C1">
            <w:pPr>
              <w:jc w:val="both"/>
              <w:outlineLvl w:val="1"/>
              <w:rPr>
                <w:rFonts w:ascii="Arial" w:hAnsi="Arial" w:cs="Arial"/>
                <w:szCs w:val="24"/>
                <w:lang w:val="en"/>
              </w:rPr>
            </w:pPr>
            <w:r w:rsidRPr="00FA4126">
              <w:rPr>
                <w:rFonts w:ascii="Arial" w:hAnsi="Arial" w:cs="Arial"/>
                <w:szCs w:val="24"/>
                <w:lang w:val="en"/>
              </w:rPr>
              <w:t xml:space="preserve">Under The Equality Act 2010 (Gender Pay Gap Information) Regulations 2017 it is a legal requirement for </w:t>
            </w:r>
            <w:r w:rsidRPr="00766194">
              <w:rPr>
                <w:rFonts w:ascii="Arial" w:hAnsi="Arial" w:cs="Arial"/>
                <w:szCs w:val="24"/>
                <w:lang w:val="en"/>
              </w:rPr>
              <w:t xml:space="preserve">any organisation </w:t>
            </w:r>
            <w:r>
              <w:rPr>
                <w:rFonts w:ascii="Arial" w:hAnsi="Arial" w:cs="Arial"/>
                <w:szCs w:val="24"/>
                <w:lang w:val="en"/>
              </w:rPr>
              <w:t>with</w:t>
            </w:r>
            <w:r w:rsidRPr="00766194">
              <w:rPr>
                <w:rFonts w:ascii="Arial" w:hAnsi="Arial" w:cs="Arial"/>
                <w:szCs w:val="24"/>
                <w:lang w:val="en"/>
              </w:rPr>
              <w:t xml:space="preserve"> 250 or more employees </w:t>
            </w:r>
            <w:r w:rsidRPr="00FA4126">
              <w:rPr>
                <w:rFonts w:ascii="Arial" w:hAnsi="Arial" w:cs="Arial"/>
                <w:szCs w:val="24"/>
                <w:lang w:val="en"/>
              </w:rPr>
              <w:t xml:space="preserve">to </w:t>
            </w:r>
            <w:r w:rsidRPr="00766194">
              <w:rPr>
                <w:rFonts w:ascii="Arial" w:hAnsi="Arial" w:cs="Arial"/>
                <w:szCs w:val="24"/>
                <w:lang w:val="en"/>
              </w:rPr>
              <w:t>publish and report specific figures about their gender pay gap</w:t>
            </w:r>
            <w:r>
              <w:rPr>
                <w:rFonts w:ascii="Arial" w:hAnsi="Arial" w:cs="Arial"/>
                <w:szCs w:val="24"/>
                <w:lang w:val="en"/>
              </w:rPr>
              <w:t>, by April each year</w:t>
            </w:r>
            <w:r w:rsidRPr="00766194">
              <w:rPr>
                <w:rFonts w:ascii="Arial" w:hAnsi="Arial" w:cs="Arial"/>
                <w:szCs w:val="24"/>
                <w:lang w:val="en"/>
              </w:rPr>
              <w:t>.</w:t>
            </w:r>
          </w:p>
          <w:p w14:paraId="5537FA1C" w14:textId="77777777" w:rsidR="00F811C1" w:rsidRDefault="00F811C1" w:rsidP="00F811C1">
            <w:pPr>
              <w:jc w:val="both"/>
              <w:rPr>
                <w:rFonts w:ascii="Arial" w:hAnsi="Arial" w:cs="Arial"/>
              </w:rPr>
            </w:pPr>
          </w:p>
        </w:tc>
      </w:tr>
      <w:tr w:rsidR="00F811C1" w:rsidRPr="00DB7D86" w14:paraId="28CC8EE8" w14:textId="77777777" w:rsidTr="001843F6">
        <w:trPr>
          <w:trHeight w:val="80"/>
        </w:trPr>
        <w:tc>
          <w:tcPr>
            <w:tcW w:w="993" w:type="dxa"/>
          </w:tcPr>
          <w:p w14:paraId="6A132739" w14:textId="0124F0C4" w:rsidR="00F811C1" w:rsidRDefault="006346EB" w:rsidP="00D255F5">
            <w:pPr>
              <w:rPr>
                <w:rFonts w:ascii="Arial" w:hAnsi="Arial" w:cs="Arial"/>
                <w:szCs w:val="24"/>
              </w:rPr>
            </w:pPr>
            <w:r>
              <w:rPr>
                <w:rFonts w:ascii="Arial" w:hAnsi="Arial" w:cs="Arial"/>
                <w:szCs w:val="24"/>
              </w:rPr>
              <w:t>6.2</w:t>
            </w:r>
          </w:p>
        </w:tc>
        <w:tc>
          <w:tcPr>
            <w:tcW w:w="8646" w:type="dxa"/>
          </w:tcPr>
          <w:p w14:paraId="2875F955" w14:textId="77777777" w:rsidR="00F811C1" w:rsidRPr="00FA4126" w:rsidRDefault="00F811C1" w:rsidP="00F811C1">
            <w:pPr>
              <w:jc w:val="both"/>
              <w:rPr>
                <w:rFonts w:ascii="Arial" w:hAnsi="Arial" w:cs="Arial"/>
                <w:szCs w:val="24"/>
                <w:lang w:val="en"/>
              </w:rPr>
            </w:pPr>
            <w:r w:rsidRPr="00766194">
              <w:rPr>
                <w:rFonts w:ascii="Arial" w:hAnsi="Arial" w:cs="Arial"/>
                <w:szCs w:val="24"/>
                <w:lang w:val="en"/>
              </w:rPr>
              <w:t xml:space="preserve">The gender pay gap is the difference between the average earnings of men and women, expressed relative to men’s earnings. </w:t>
            </w:r>
          </w:p>
          <w:p w14:paraId="7BD4ABB7" w14:textId="77777777" w:rsidR="00F811C1" w:rsidRDefault="00F811C1" w:rsidP="00F811C1">
            <w:pPr>
              <w:jc w:val="both"/>
              <w:rPr>
                <w:rFonts w:ascii="Arial" w:hAnsi="Arial" w:cs="Arial"/>
              </w:rPr>
            </w:pPr>
          </w:p>
        </w:tc>
      </w:tr>
      <w:tr w:rsidR="00F811C1" w:rsidRPr="00DB7D86" w14:paraId="2EE7FA85" w14:textId="77777777" w:rsidTr="001843F6">
        <w:trPr>
          <w:trHeight w:val="80"/>
        </w:trPr>
        <w:tc>
          <w:tcPr>
            <w:tcW w:w="993" w:type="dxa"/>
          </w:tcPr>
          <w:p w14:paraId="4A9324D6" w14:textId="0186BDEB" w:rsidR="00F811C1" w:rsidRDefault="006346EB" w:rsidP="00D255F5">
            <w:pPr>
              <w:rPr>
                <w:rFonts w:ascii="Arial" w:hAnsi="Arial" w:cs="Arial"/>
                <w:szCs w:val="24"/>
              </w:rPr>
            </w:pPr>
            <w:r>
              <w:rPr>
                <w:rFonts w:ascii="Arial" w:hAnsi="Arial" w:cs="Arial"/>
                <w:szCs w:val="24"/>
              </w:rPr>
              <w:t>6.3</w:t>
            </w:r>
          </w:p>
        </w:tc>
        <w:tc>
          <w:tcPr>
            <w:tcW w:w="8646" w:type="dxa"/>
          </w:tcPr>
          <w:p w14:paraId="39B2B62A" w14:textId="77777777" w:rsidR="00F811C1" w:rsidRPr="00766194" w:rsidRDefault="00F811C1" w:rsidP="006346EB">
            <w:pPr>
              <w:jc w:val="both"/>
              <w:rPr>
                <w:rFonts w:ascii="Arial" w:hAnsi="Arial" w:cs="Arial"/>
                <w:szCs w:val="24"/>
                <w:lang w:val="en"/>
              </w:rPr>
            </w:pPr>
            <w:r w:rsidRPr="00766194">
              <w:rPr>
                <w:rFonts w:ascii="Arial" w:hAnsi="Arial" w:cs="Arial"/>
                <w:szCs w:val="24"/>
                <w:lang w:val="en"/>
              </w:rPr>
              <w:t xml:space="preserve">Employers must publish their </w:t>
            </w:r>
            <w:hyperlink r:id="rId8" w:history="1">
              <w:r w:rsidRPr="00FA4126">
                <w:rPr>
                  <w:rFonts w:ascii="Arial" w:hAnsi="Arial" w:cs="Arial"/>
                  <w:szCs w:val="24"/>
                  <w:lang w:val="en"/>
                </w:rPr>
                <w:t>gender pay gap data and a written statement</w:t>
              </w:r>
            </w:hyperlink>
            <w:r w:rsidRPr="00766194">
              <w:rPr>
                <w:rFonts w:ascii="Arial" w:hAnsi="Arial" w:cs="Arial"/>
                <w:szCs w:val="24"/>
                <w:lang w:val="en"/>
              </w:rPr>
              <w:t xml:space="preserve"> on their public-facing website</w:t>
            </w:r>
            <w:r>
              <w:rPr>
                <w:rFonts w:ascii="Arial" w:hAnsi="Arial" w:cs="Arial"/>
                <w:szCs w:val="24"/>
                <w:lang w:val="en"/>
              </w:rPr>
              <w:t xml:space="preserve"> and </w:t>
            </w:r>
            <w:r w:rsidRPr="00766194">
              <w:rPr>
                <w:rFonts w:ascii="Arial" w:hAnsi="Arial" w:cs="Arial"/>
                <w:szCs w:val="24"/>
                <w:lang w:val="en"/>
              </w:rPr>
              <w:t>report their data to government online</w:t>
            </w:r>
            <w:r>
              <w:rPr>
                <w:rFonts w:ascii="Arial" w:hAnsi="Arial" w:cs="Arial"/>
                <w:szCs w:val="24"/>
                <w:lang w:val="en"/>
              </w:rPr>
              <w:t>.</w:t>
            </w:r>
            <w:r w:rsidRPr="00766194">
              <w:rPr>
                <w:rFonts w:ascii="Arial" w:hAnsi="Arial" w:cs="Arial"/>
                <w:szCs w:val="24"/>
                <w:lang w:val="en"/>
              </w:rPr>
              <w:t xml:space="preserve"> </w:t>
            </w:r>
          </w:p>
          <w:p w14:paraId="09F8F552" w14:textId="0231F0CF" w:rsidR="00F811C1" w:rsidRPr="006346EB" w:rsidRDefault="00F811C1" w:rsidP="006346EB">
            <w:pPr>
              <w:pStyle w:val="Heading2"/>
              <w:jc w:val="both"/>
              <w:rPr>
                <w:rFonts w:ascii="Arial" w:hAnsi="Arial" w:cs="Arial"/>
              </w:rPr>
            </w:pPr>
          </w:p>
        </w:tc>
      </w:tr>
      <w:tr w:rsidR="006346EB" w:rsidRPr="00DB7D86" w14:paraId="1820ADE4" w14:textId="77777777" w:rsidTr="001843F6">
        <w:trPr>
          <w:trHeight w:val="80"/>
        </w:trPr>
        <w:tc>
          <w:tcPr>
            <w:tcW w:w="993" w:type="dxa"/>
          </w:tcPr>
          <w:p w14:paraId="41FEB2E3" w14:textId="28EF39C2" w:rsidR="006346EB" w:rsidRDefault="006346EB" w:rsidP="001B07EA">
            <w:pPr>
              <w:rPr>
                <w:rFonts w:ascii="Arial" w:hAnsi="Arial" w:cs="Arial"/>
                <w:szCs w:val="24"/>
              </w:rPr>
            </w:pPr>
            <w:r>
              <w:rPr>
                <w:rFonts w:ascii="Arial" w:hAnsi="Arial" w:cs="Arial"/>
                <w:szCs w:val="24"/>
              </w:rPr>
              <w:t>6.4</w:t>
            </w:r>
          </w:p>
        </w:tc>
        <w:tc>
          <w:tcPr>
            <w:tcW w:w="8646" w:type="dxa"/>
          </w:tcPr>
          <w:p w14:paraId="3CABD641" w14:textId="15631FA8" w:rsidR="006346EB" w:rsidRDefault="006346EB" w:rsidP="006346EB">
            <w:pPr>
              <w:pStyle w:val="Heading2"/>
              <w:jc w:val="both"/>
              <w:rPr>
                <w:rFonts w:ascii="Arial" w:hAnsi="Arial" w:cs="Arial"/>
                <w:szCs w:val="24"/>
                <w:u w:val="none"/>
                <w:lang w:val="en"/>
              </w:rPr>
            </w:pPr>
            <w:r>
              <w:rPr>
                <w:rFonts w:ascii="Arial" w:hAnsi="Arial" w:cs="Arial"/>
                <w:szCs w:val="24"/>
                <w:u w:val="none"/>
                <w:lang w:val="en"/>
              </w:rPr>
              <w:t>The data required is:</w:t>
            </w:r>
          </w:p>
          <w:p w14:paraId="16C2368B" w14:textId="77777777" w:rsidR="00E937CC" w:rsidRPr="00E937CC" w:rsidRDefault="00E937CC" w:rsidP="00E937CC">
            <w:pPr>
              <w:rPr>
                <w:lang w:val="en"/>
              </w:rPr>
            </w:pPr>
          </w:p>
          <w:p w14:paraId="500F9D09" w14:textId="77777777" w:rsidR="006346EB" w:rsidRPr="00FA4126" w:rsidRDefault="006346EB" w:rsidP="006346EB">
            <w:pPr>
              <w:numPr>
                <w:ilvl w:val="0"/>
                <w:numId w:val="48"/>
              </w:numPr>
              <w:jc w:val="both"/>
              <w:rPr>
                <w:rFonts w:ascii="Arial" w:hAnsi="Arial" w:cs="Arial"/>
                <w:szCs w:val="24"/>
                <w:lang w:val="en"/>
              </w:rPr>
            </w:pPr>
            <w:r w:rsidRPr="00FA4126">
              <w:rPr>
                <w:rFonts w:ascii="Arial" w:hAnsi="Arial" w:cs="Arial"/>
                <w:szCs w:val="24"/>
                <w:lang w:val="en"/>
              </w:rPr>
              <w:t xml:space="preserve">mean </w:t>
            </w:r>
            <w:r>
              <w:rPr>
                <w:rFonts w:ascii="Arial" w:hAnsi="Arial" w:cs="Arial"/>
                <w:szCs w:val="24"/>
                <w:lang w:val="en"/>
              </w:rPr>
              <w:t xml:space="preserve">(average) </w:t>
            </w:r>
            <w:r w:rsidRPr="00FA4126">
              <w:rPr>
                <w:rFonts w:ascii="Arial" w:hAnsi="Arial" w:cs="Arial"/>
                <w:szCs w:val="24"/>
                <w:lang w:val="en"/>
              </w:rPr>
              <w:t>gender pay gap in hourly pay</w:t>
            </w:r>
            <w:r>
              <w:rPr>
                <w:rFonts w:ascii="Arial" w:hAnsi="Arial" w:cs="Arial"/>
                <w:szCs w:val="24"/>
                <w:lang w:val="en"/>
              </w:rPr>
              <w:t>;</w:t>
            </w:r>
          </w:p>
          <w:p w14:paraId="0208427B" w14:textId="77777777" w:rsidR="006346EB" w:rsidRPr="00FA4126" w:rsidRDefault="006346EB" w:rsidP="006346EB">
            <w:pPr>
              <w:numPr>
                <w:ilvl w:val="0"/>
                <w:numId w:val="48"/>
              </w:numPr>
              <w:jc w:val="both"/>
              <w:rPr>
                <w:rFonts w:ascii="Arial" w:hAnsi="Arial" w:cs="Arial"/>
                <w:szCs w:val="24"/>
                <w:lang w:val="en"/>
              </w:rPr>
            </w:pPr>
            <w:r w:rsidRPr="00FA4126">
              <w:rPr>
                <w:rFonts w:ascii="Arial" w:hAnsi="Arial" w:cs="Arial"/>
                <w:szCs w:val="24"/>
                <w:lang w:val="en"/>
              </w:rPr>
              <w:t>median</w:t>
            </w:r>
            <w:r>
              <w:rPr>
                <w:rFonts w:ascii="Arial" w:hAnsi="Arial" w:cs="Arial"/>
                <w:szCs w:val="24"/>
                <w:lang w:val="en"/>
              </w:rPr>
              <w:t xml:space="preserve"> (midpoint)</w:t>
            </w:r>
            <w:r w:rsidRPr="00FA4126">
              <w:rPr>
                <w:rFonts w:ascii="Arial" w:hAnsi="Arial" w:cs="Arial"/>
                <w:szCs w:val="24"/>
                <w:lang w:val="en"/>
              </w:rPr>
              <w:t xml:space="preserve"> gender pay gap in hourly pay</w:t>
            </w:r>
            <w:r>
              <w:rPr>
                <w:rFonts w:ascii="Arial" w:hAnsi="Arial" w:cs="Arial"/>
                <w:szCs w:val="24"/>
                <w:lang w:val="en"/>
              </w:rPr>
              <w:t>;</w:t>
            </w:r>
          </w:p>
          <w:p w14:paraId="11EB24DB" w14:textId="77777777" w:rsidR="006346EB" w:rsidRPr="00FA4126" w:rsidRDefault="006346EB" w:rsidP="006346EB">
            <w:pPr>
              <w:numPr>
                <w:ilvl w:val="0"/>
                <w:numId w:val="48"/>
              </w:numPr>
              <w:jc w:val="both"/>
              <w:rPr>
                <w:rFonts w:ascii="Arial" w:hAnsi="Arial" w:cs="Arial"/>
                <w:szCs w:val="24"/>
                <w:lang w:val="en"/>
              </w:rPr>
            </w:pPr>
            <w:r w:rsidRPr="00FA4126">
              <w:rPr>
                <w:rFonts w:ascii="Arial" w:hAnsi="Arial" w:cs="Arial"/>
                <w:szCs w:val="24"/>
                <w:lang w:val="en"/>
              </w:rPr>
              <w:t>mean bonus gender pay gap</w:t>
            </w:r>
            <w:r>
              <w:rPr>
                <w:rFonts w:ascii="Arial" w:hAnsi="Arial" w:cs="Arial"/>
                <w:szCs w:val="24"/>
                <w:lang w:val="en"/>
              </w:rPr>
              <w:t>;</w:t>
            </w:r>
          </w:p>
          <w:p w14:paraId="04F19392" w14:textId="77777777" w:rsidR="006346EB" w:rsidRPr="00FA4126" w:rsidRDefault="006346EB" w:rsidP="006346EB">
            <w:pPr>
              <w:numPr>
                <w:ilvl w:val="0"/>
                <w:numId w:val="48"/>
              </w:numPr>
              <w:jc w:val="both"/>
              <w:rPr>
                <w:rFonts w:ascii="Arial" w:hAnsi="Arial" w:cs="Arial"/>
                <w:szCs w:val="24"/>
                <w:lang w:val="en"/>
              </w:rPr>
            </w:pPr>
            <w:r w:rsidRPr="00FA4126">
              <w:rPr>
                <w:rFonts w:ascii="Arial" w:hAnsi="Arial" w:cs="Arial"/>
                <w:szCs w:val="24"/>
                <w:lang w:val="en"/>
              </w:rPr>
              <w:t>median bonus gender pay gap</w:t>
            </w:r>
            <w:r>
              <w:rPr>
                <w:rFonts w:ascii="Arial" w:hAnsi="Arial" w:cs="Arial"/>
                <w:szCs w:val="24"/>
                <w:lang w:val="en"/>
              </w:rPr>
              <w:t>;</w:t>
            </w:r>
          </w:p>
          <w:p w14:paraId="42B70063" w14:textId="77777777" w:rsidR="006346EB" w:rsidRPr="006346EB" w:rsidRDefault="006346EB" w:rsidP="006346EB">
            <w:pPr>
              <w:numPr>
                <w:ilvl w:val="0"/>
                <w:numId w:val="48"/>
              </w:numPr>
              <w:jc w:val="both"/>
              <w:rPr>
                <w:rFonts w:ascii="Arial" w:hAnsi="Arial" w:cs="Arial"/>
                <w:szCs w:val="24"/>
                <w:lang w:val="en"/>
              </w:rPr>
            </w:pPr>
            <w:r w:rsidRPr="00FA4126">
              <w:rPr>
                <w:rFonts w:ascii="Arial" w:hAnsi="Arial" w:cs="Arial"/>
                <w:szCs w:val="24"/>
                <w:lang w:val="en"/>
              </w:rPr>
              <w:t xml:space="preserve">proportion of </w:t>
            </w:r>
            <w:r w:rsidRPr="006346EB">
              <w:rPr>
                <w:rFonts w:ascii="Arial" w:hAnsi="Arial" w:cs="Arial"/>
                <w:szCs w:val="24"/>
                <w:lang w:val="en"/>
              </w:rPr>
              <w:t>males and females receiving a bonus payment; and</w:t>
            </w:r>
          </w:p>
          <w:p w14:paraId="47EAC5AA" w14:textId="33B3230D" w:rsidR="006346EB" w:rsidRPr="006346EB" w:rsidRDefault="006346EB" w:rsidP="006346EB">
            <w:pPr>
              <w:pStyle w:val="ListParagraph"/>
              <w:numPr>
                <w:ilvl w:val="0"/>
                <w:numId w:val="48"/>
              </w:numPr>
              <w:spacing w:after="0"/>
              <w:jc w:val="both"/>
              <w:rPr>
                <w:rFonts w:ascii="Arial" w:hAnsi="Arial" w:cs="Arial"/>
                <w:szCs w:val="24"/>
              </w:rPr>
            </w:pPr>
            <w:r w:rsidRPr="006346EB">
              <w:rPr>
                <w:rFonts w:ascii="Arial" w:hAnsi="Arial" w:cs="Arial"/>
                <w:sz w:val="24"/>
                <w:szCs w:val="24"/>
                <w:lang w:val="en"/>
              </w:rPr>
              <w:t>proportion of males and females in each pay quartile</w:t>
            </w:r>
            <w:r w:rsidR="00E937CC">
              <w:rPr>
                <w:rFonts w:ascii="Arial" w:hAnsi="Arial" w:cs="Arial"/>
                <w:sz w:val="24"/>
                <w:szCs w:val="24"/>
                <w:lang w:val="en"/>
              </w:rPr>
              <w:t>.</w:t>
            </w:r>
          </w:p>
          <w:p w14:paraId="6321860E" w14:textId="43239A7F" w:rsidR="006346EB" w:rsidRPr="006346EB" w:rsidRDefault="006346EB" w:rsidP="006346EB">
            <w:pPr>
              <w:pStyle w:val="ListParagraph"/>
              <w:spacing w:after="0"/>
              <w:ind w:left="1080"/>
              <w:jc w:val="both"/>
              <w:rPr>
                <w:rFonts w:ascii="Arial" w:hAnsi="Arial" w:cs="Arial"/>
                <w:szCs w:val="24"/>
              </w:rPr>
            </w:pPr>
          </w:p>
        </w:tc>
      </w:tr>
      <w:tr w:rsidR="006346EB" w:rsidRPr="00DB7D86" w14:paraId="46C7AEB1" w14:textId="77777777" w:rsidTr="001843F6">
        <w:trPr>
          <w:trHeight w:val="80"/>
        </w:trPr>
        <w:tc>
          <w:tcPr>
            <w:tcW w:w="993" w:type="dxa"/>
          </w:tcPr>
          <w:p w14:paraId="3CB4C7C1" w14:textId="2C1BA731" w:rsidR="006346EB" w:rsidRDefault="006346EB" w:rsidP="001B07EA">
            <w:pPr>
              <w:rPr>
                <w:rFonts w:ascii="Arial" w:hAnsi="Arial" w:cs="Arial"/>
                <w:szCs w:val="24"/>
              </w:rPr>
            </w:pPr>
            <w:r>
              <w:rPr>
                <w:rFonts w:ascii="Arial" w:hAnsi="Arial" w:cs="Arial"/>
                <w:szCs w:val="24"/>
              </w:rPr>
              <w:t>6.5</w:t>
            </w:r>
          </w:p>
        </w:tc>
        <w:tc>
          <w:tcPr>
            <w:tcW w:w="8646" w:type="dxa"/>
          </w:tcPr>
          <w:p w14:paraId="1543D6F1" w14:textId="77777777" w:rsidR="006346EB" w:rsidRDefault="006346EB" w:rsidP="006346EB">
            <w:pPr>
              <w:pStyle w:val="Heading2"/>
              <w:jc w:val="both"/>
              <w:rPr>
                <w:rFonts w:ascii="Arial" w:hAnsi="Arial" w:cs="Arial"/>
                <w:szCs w:val="24"/>
                <w:u w:val="none"/>
                <w:lang w:val="en"/>
              </w:rPr>
            </w:pPr>
            <w:r>
              <w:rPr>
                <w:rFonts w:ascii="Arial" w:hAnsi="Arial" w:cs="Arial"/>
                <w:szCs w:val="24"/>
                <w:u w:val="none"/>
                <w:lang w:val="en"/>
              </w:rPr>
              <w:t xml:space="preserve">HLH’s detailed results are provided in the draft Gender Pay Gap Report at </w:t>
            </w:r>
            <w:r w:rsidRPr="006346EB">
              <w:rPr>
                <w:rFonts w:ascii="Arial" w:hAnsi="Arial" w:cs="Arial"/>
                <w:b/>
                <w:bCs/>
                <w:szCs w:val="24"/>
                <w:u w:val="none"/>
                <w:lang w:val="en"/>
              </w:rPr>
              <w:t>Appendix B.</w:t>
            </w:r>
          </w:p>
          <w:p w14:paraId="7E60130C" w14:textId="3BE9D958" w:rsidR="006346EB" w:rsidRPr="006346EB" w:rsidRDefault="006346EB" w:rsidP="006346EB">
            <w:pPr>
              <w:rPr>
                <w:lang w:val="en"/>
              </w:rPr>
            </w:pPr>
          </w:p>
        </w:tc>
      </w:tr>
      <w:tr w:rsidR="006346EB" w:rsidRPr="00DB7D86" w14:paraId="0EEB9BA8" w14:textId="77777777" w:rsidTr="001843F6">
        <w:trPr>
          <w:trHeight w:val="80"/>
        </w:trPr>
        <w:tc>
          <w:tcPr>
            <w:tcW w:w="993" w:type="dxa"/>
          </w:tcPr>
          <w:p w14:paraId="2CF3D9F5" w14:textId="76E4A449" w:rsidR="006346EB" w:rsidRDefault="006346EB" w:rsidP="001B07EA">
            <w:pPr>
              <w:rPr>
                <w:rFonts w:ascii="Arial" w:hAnsi="Arial" w:cs="Arial"/>
                <w:szCs w:val="24"/>
              </w:rPr>
            </w:pPr>
            <w:r>
              <w:rPr>
                <w:rFonts w:ascii="Arial" w:hAnsi="Arial" w:cs="Arial"/>
                <w:szCs w:val="24"/>
              </w:rPr>
              <w:lastRenderedPageBreak/>
              <w:t>6.6</w:t>
            </w:r>
          </w:p>
        </w:tc>
        <w:tc>
          <w:tcPr>
            <w:tcW w:w="8646" w:type="dxa"/>
          </w:tcPr>
          <w:p w14:paraId="71B389AE" w14:textId="77777777" w:rsidR="006346EB" w:rsidRDefault="006346EB" w:rsidP="006346EB">
            <w:pPr>
              <w:pStyle w:val="Heading2"/>
              <w:jc w:val="both"/>
              <w:rPr>
                <w:rFonts w:ascii="Arial" w:hAnsi="Arial" w:cs="Arial"/>
                <w:szCs w:val="24"/>
                <w:u w:val="none"/>
                <w:lang w:val="en"/>
              </w:rPr>
            </w:pPr>
            <w:r>
              <w:rPr>
                <w:rFonts w:ascii="Arial" w:hAnsi="Arial" w:cs="Arial"/>
                <w:szCs w:val="24"/>
                <w:u w:val="none"/>
                <w:lang w:val="en"/>
              </w:rPr>
              <w:t>The table below provides a comparison of the Gender Pay Gap results from 2018/19, 2019/20 and 2020/21:</w:t>
            </w:r>
          </w:p>
          <w:p w14:paraId="21FD567C" w14:textId="24BC952C" w:rsidR="006346EB" w:rsidRPr="006346EB" w:rsidRDefault="006346EB" w:rsidP="006346EB">
            <w:pPr>
              <w:rPr>
                <w:lang w:val="en"/>
              </w:rPr>
            </w:pPr>
          </w:p>
        </w:tc>
      </w:tr>
      <w:tr w:rsidR="006346EB" w:rsidRPr="00DB7D86" w14:paraId="56D7664F" w14:textId="77777777" w:rsidTr="001843F6">
        <w:trPr>
          <w:trHeight w:val="80"/>
        </w:trPr>
        <w:tc>
          <w:tcPr>
            <w:tcW w:w="993" w:type="dxa"/>
          </w:tcPr>
          <w:p w14:paraId="4C9DB4B7" w14:textId="6BB44BF2" w:rsidR="006346EB" w:rsidRDefault="006346EB" w:rsidP="001B07EA">
            <w:pPr>
              <w:rPr>
                <w:rFonts w:ascii="Arial" w:hAnsi="Arial" w:cs="Arial"/>
                <w:szCs w:val="24"/>
              </w:rPr>
            </w:pPr>
          </w:p>
        </w:tc>
        <w:tc>
          <w:tcPr>
            <w:tcW w:w="8646" w:type="dxa"/>
          </w:tcPr>
          <w:tbl>
            <w:tblPr>
              <w:tblStyle w:val="TableGrid1"/>
              <w:tblW w:w="8251" w:type="dxa"/>
              <w:tblLayout w:type="fixed"/>
              <w:tblLook w:val="04A0" w:firstRow="1" w:lastRow="0" w:firstColumn="1" w:lastColumn="0" w:noHBand="0" w:noVBand="1"/>
            </w:tblPr>
            <w:tblGrid>
              <w:gridCol w:w="1151"/>
              <w:gridCol w:w="3508"/>
              <w:gridCol w:w="3592"/>
            </w:tblGrid>
            <w:tr w:rsidR="006346EB" w:rsidRPr="00E37EB7" w14:paraId="150B2E78" w14:textId="77777777" w:rsidTr="004916AD">
              <w:trPr>
                <w:trHeight w:val="514"/>
              </w:trPr>
              <w:tc>
                <w:tcPr>
                  <w:tcW w:w="1151" w:type="dxa"/>
                  <w:vMerge w:val="restart"/>
                  <w:tcBorders>
                    <w:top w:val="single" w:sz="4" w:space="0" w:color="auto"/>
                    <w:left w:val="single" w:sz="4" w:space="0" w:color="auto"/>
                    <w:right w:val="single" w:sz="4" w:space="0" w:color="auto"/>
                  </w:tcBorders>
                  <w:shd w:val="clear" w:color="auto" w:fill="BFBFBF" w:themeFill="background1" w:themeFillShade="BF"/>
                </w:tcPr>
                <w:p w14:paraId="3B196E65" w14:textId="77777777" w:rsidR="006346EB" w:rsidRPr="00E37EB7" w:rsidRDefault="006346EB" w:rsidP="006346EB">
                  <w:pPr>
                    <w:autoSpaceDE w:val="0"/>
                    <w:autoSpaceDN w:val="0"/>
                    <w:adjustRightInd w:val="0"/>
                    <w:jc w:val="both"/>
                    <w:rPr>
                      <w:rFonts w:ascii="Arial" w:hAnsi="Arial" w:cs="Arial"/>
                      <w:b/>
                      <w:szCs w:val="24"/>
                    </w:rPr>
                  </w:pPr>
                </w:p>
              </w:tc>
              <w:tc>
                <w:tcPr>
                  <w:tcW w:w="7100" w:type="dxa"/>
                  <w:gridSpan w:val="2"/>
                  <w:tcBorders>
                    <w:top w:val="single" w:sz="4" w:space="0" w:color="auto"/>
                    <w:left w:val="single" w:sz="4" w:space="0" w:color="auto"/>
                    <w:right w:val="single" w:sz="4" w:space="0" w:color="auto"/>
                  </w:tcBorders>
                  <w:shd w:val="clear" w:color="auto" w:fill="BFBFBF" w:themeFill="background1" w:themeFillShade="BF"/>
                </w:tcPr>
                <w:p w14:paraId="59ACEF3B" w14:textId="77777777" w:rsidR="006346EB" w:rsidRPr="00E37EB7" w:rsidRDefault="006346EB" w:rsidP="006346EB">
                  <w:pPr>
                    <w:autoSpaceDE w:val="0"/>
                    <w:autoSpaceDN w:val="0"/>
                    <w:adjustRightInd w:val="0"/>
                    <w:jc w:val="both"/>
                    <w:rPr>
                      <w:rFonts w:ascii="Arial" w:hAnsi="Arial" w:cs="Arial"/>
                      <w:b/>
                      <w:szCs w:val="24"/>
                    </w:rPr>
                  </w:pPr>
                  <w:r w:rsidRPr="00E37EB7">
                    <w:rPr>
                      <w:rFonts w:ascii="Arial" w:hAnsi="Arial" w:cs="Arial"/>
                      <w:b/>
                      <w:szCs w:val="24"/>
                    </w:rPr>
                    <w:t>Difference between male and female</w:t>
                  </w:r>
                </w:p>
                <w:p w14:paraId="5A62A2C4" w14:textId="77777777" w:rsidR="006346EB" w:rsidRPr="00E37EB7" w:rsidRDefault="006346EB" w:rsidP="006346EB">
                  <w:pPr>
                    <w:autoSpaceDE w:val="0"/>
                    <w:autoSpaceDN w:val="0"/>
                    <w:adjustRightInd w:val="0"/>
                    <w:jc w:val="both"/>
                    <w:rPr>
                      <w:rFonts w:ascii="Arial" w:hAnsi="Arial" w:cs="Arial"/>
                      <w:b/>
                      <w:szCs w:val="24"/>
                    </w:rPr>
                  </w:pPr>
                  <w:r>
                    <w:rPr>
                      <w:rFonts w:ascii="Arial" w:hAnsi="Arial" w:cs="Arial"/>
                      <w:b/>
                      <w:szCs w:val="24"/>
                    </w:rPr>
                    <w:t>h</w:t>
                  </w:r>
                  <w:r w:rsidRPr="00E37EB7">
                    <w:rPr>
                      <w:rFonts w:ascii="Arial" w:hAnsi="Arial" w:cs="Arial"/>
                      <w:b/>
                      <w:szCs w:val="24"/>
                    </w:rPr>
                    <w:t>ourly fixed pay</w:t>
                  </w:r>
                </w:p>
              </w:tc>
            </w:tr>
            <w:tr w:rsidR="006346EB" w:rsidRPr="00E37EB7" w14:paraId="2BDC30BB" w14:textId="77777777" w:rsidTr="004916AD">
              <w:trPr>
                <w:trHeight w:val="315"/>
              </w:trPr>
              <w:tc>
                <w:tcPr>
                  <w:tcW w:w="1151" w:type="dxa"/>
                  <w:vMerge/>
                  <w:tcBorders>
                    <w:left w:val="single" w:sz="4" w:space="0" w:color="auto"/>
                    <w:bottom w:val="single" w:sz="4" w:space="0" w:color="auto"/>
                    <w:right w:val="single" w:sz="4" w:space="0" w:color="auto"/>
                  </w:tcBorders>
                  <w:shd w:val="clear" w:color="auto" w:fill="BFBFBF" w:themeFill="background1" w:themeFillShade="BF"/>
                </w:tcPr>
                <w:p w14:paraId="69026F55" w14:textId="77777777" w:rsidR="006346EB" w:rsidRPr="00E37EB7" w:rsidRDefault="006346EB" w:rsidP="006346EB">
                  <w:pPr>
                    <w:autoSpaceDE w:val="0"/>
                    <w:autoSpaceDN w:val="0"/>
                    <w:adjustRightInd w:val="0"/>
                    <w:jc w:val="both"/>
                    <w:rPr>
                      <w:rFonts w:ascii="Arial" w:hAnsi="Arial" w:cs="Arial"/>
                      <w:szCs w:val="24"/>
                    </w:rPr>
                  </w:pPr>
                </w:p>
              </w:tc>
              <w:tc>
                <w:tcPr>
                  <w:tcW w:w="35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76037F" w14:textId="77777777" w:rsidR="006346EB" w:rsidRPr="00E37EB7" w:rsidRDefault="006346EB" w:rsidP="006346EB">
                  <w:pPr>
                    <w:autoSpaceDE w:val="0"/>
                    <w:autoSpaceDN w:val="0"/>
                    <w:adjustRightInd w:val="0"/>
                    <w:jc w:val="both"/>
                    <w:rPr>
                      <w:rFonts w:ascii="Arial" w:hAnsi="Arial" w:cs="Arial"/>
                      <w:b/>
                      <w:szCs w:val="24"/>
                    </w:rPr>
                  </w:pPr>
                  <w:r w:rsidRPr="00E37EB7">
                    <w:rPr>
                      <w:rFonts w:ascii="Arial" w:hAnsi="Arial" w:cs="Arial"/>
                      <w:b/>
                      <w:szCs w:val="24"/>
                    </w:rPr>
                    <w:t>Mean</w:t>
                  </w:r>
                  <w:r>
                    <w:rPr>
                      <w:rFonts w:ascii="Arial" w:hAnsi="Arial" w:cs="Arial"/>
                      <w:b/>
                      <w:szCs w:val="24"/>
                    </w:rPr>
                    <w:t xml:space="preserve"> (average)</w:t>
                  </w:r>
                  <w:r w:rsidRPr="00E37EB7">
                    <w:rPr>
                      <w:rFonts w:ascii="Arial" w:hAnsi="Arial" w:cs="Arial"/>
                      <w:b/>
                      <w:szCs w:val="24"/>
                    </w:rPr>
                    <w:t xml:space="preserve"> Pay Gap</w:t>
                  </w:r>
                </w:p>
              </w:tc>
              <w:tc>
                <w:tcPr>
                  <w:tcW w:w="35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70DD07" w14:textId="77777777" w:rsidR="006346EB" w:rsidRPr="00E37EB7" w:rsidRDefault="006346EB" w:rsidP="006346EB">
                  <w:pPr>
                    <w:autoSpaceDE w:val="0"/>
                    <w:autoSpaceDN w:val="0"/>
                    <w:adjustRightInd w:val="0"/>
                    <w:jc w:val="both"/>
                    <w:rPr>
                      <w:rFonts w:ascii="Arial" w:hAnsi="Arial" w:cs="Arial"/>
                      <w:b/>
                      <w:szCs w:val="24"/>
                    </w:rPr>
                  </w:pPr>
                  <w:r w:rsidRPr="00E37EB7">
                    <w:rPr>
                      <w:rFonts w:ascii="Arial" w:hAnsi="Arial" w:cs="Arial"/>
                      <w:b/>
                      <w:szCs w:val="24"/>
                    </w:rPr>
                    <w:t>Median</w:t>
                  </w:r>
                  <w:r>
                    <w:rPr>
                      <w:rFonts w:ascii="Arial" w:hAnsi="Arial" w:cs="Arial"/>
                      <w:b/>
                      <w:szCs w:val="24"/>
                    </w:rPr>
                    <w:t xml:space="preserve"> (midpoint)</w:t>
                  </w:r>
                  <w:r w:rsidRPr="00E37EB7">
                    <w:rPr>
                      <w:rFonts w:ascii="Arial" w:hAnsi="Arial" w:cs="Arial"/>
                      <w:b/>
                      <w:szCs w:val="24"/>
                    </w:rPr>
                    <w:t xml:space="preserve"> Pay Gap</w:t>
                  </w:r>
                </w:p>
              </w:tc>
            </w:tr>
            <w:tr w:rsidR="006346EB" w:rsidRPr="00E37EB7" w14:paraId="4AB69059" w14:textId="77777777" w:rsidTr="006346EB">
              <w:trPr>
                <w:trHeight w:val="508"/>
              </w:trPr>
              <w:tc>
                <w:tcPr>
                  <w:tcW w:w="1151" w:type="dxa"/>
                  <w:tcBorders>
                    <w:top w:val="single" w:sz="4" w:space="0" w:color="auto"/>
                    <w:left w:val="single" w:sz="4" w:space="0" w:color="auto"/>
                    <w:bottom w:val="single" w:sz="4" w:space="0" w:color="auto"/>
                    <w:right w:val="single" w:sz="4" w:space="0" w:color="auto"/>
                  </w:tcBorders>
                  <w:hideMark/>
                </w:tcPr>
                <w:p w14:paraId="394651F2" w14:textId="77777777" w:rsidR="006346EB" w:rsidRPr="00E37EB7" w:rsidRDefault="006346EB" w:rsidP="006346EB">
                  <w:pPr>
                    <w:autoSpaceDE w:val="0"/>
                    <w:autoSpaceDN w:val="0"/>
                    <w:adjustRightInd w:val="0"/>
                    <w:jc w:val="both"/>
                    <w:rPr>
                      <w:rFonts w:ascii="Arial" w:hAnsi="Arial" w:cs="Arial"/>
                      <w:b/>
                      <w:szCs w:val="24"/>
                    </w:rPr>
                  </w:pPr>
                  <w:r w:rsidRPr="00E37EB7">
                    <w:rPr>
                      <w:rFonts w:ascii="Arial" w:hAnsi="Arial" w:cs="Arial"/>
                      <w:b/>
                      <w:szCs w:val="24"/>
                    </w:rPr>
                    <w:t>20</w:t>
                  </w:r>
                  <w:r>
                    <w:rPr>
                      <w:rFonts w:ascii="Arial" w:hAnsi="Arial" w:cs="Arial"/>
                      <w:b/>
                      <w:szCs w:val="24"/>
                    </w:rPr>
                    <w:t>18/19</w:t>
                  </w:r>
                </w:p>
              </w:tc>
              <w:tc>
                <w:tcPr>
                  <w:tcW w:w="3508" w:type="dxa"/>
                  <w:tcBorders>
                    <w:top w:val="single" w:sz="4" w:space="0" w:color="auto"/>
                    <w:left w:val="single" w:sz="4" w:space="0" w:color="auto"/>
                    <w:bottom w:val="single" w:sz="4" w:space="0" w:color="auto"/>
                    <w:right w:val="single" w:sz="4" w:space="0" w:color="auto"/>
                  </w:tcBorders>
                </w:tcPr>
                <w:p w14:paraId="59C28CDA" w14:textId="77777777" w:rsidR="006346EB" w:rsidRPr="00E37EB7" w:rsidRDefault="006346EB" w:rsidP="006346EB">
                  <w:pPr>
                    <w:autoSpaceDE w:val="0"/>
                    <w:autoSpaceDN w:val="0"/>
                    <w:adjustRightInd w:val="0"/>
                    <w:jc w:val="both"/>
                    <w:rPr>
                      <w:rFonts w:ascii="Arial" w:hAnsi="Arial" w:cs="Arial"/>
                      <w:szCs w:val="24"/>
                    </w:rPr>
                  </w:pPr>
                  <w:r>
                    <w:rPr>
                      <w:rFonts w:ascii="Arial" w:hAnsi="Arial" w:cs="Arial"/>
                      <w:szCs w:val="24"/>
                    </w:rPr>
                    <w:t>7.3%</w:t>
                  </w:r>
                </w:p>
              </w:tc>
              <w:tc>
                <w:tcPr>
                  <w:tcW w:w="3592" w:type="dxa"/>
                  <w:tcBorders>
                    <w:top w:val="single" w:sz="4" w:space="0" w:color="auto"/>
                    <w:left w:val="single" w:sz="4" w:space="0" w:color="auto"/>
                    <w:bottom w:val="single" w:sz="4" w:space="0" w:color="auto"/>
                    <w:right w:val="single" w:sz="4" w:space="0" w:color="auto"/>
                  </w:tcBorders>
                </w:tcPr>
                <w:p w14:paraId="17A25C2B" w14:textId="77777777" w:rsidR="006346EB" w:rsidRPr="00E37EB7" w:rsidRDefault="006346EB" w:rsidP="006346EB">
                  <w:pPr>
                    <w:autoSpaceDE w:val="0"/>
                    <w:autoSpaceDN w:val="0"/>
                    <w:adjustRightInd w:val="0"/>
                    <w:jc w:val="both"/>
                    <w:rPr>
                      <w:rFonts w:ascii="Arial" w:hAnsi="Arial" w:cs="Arial"/>
                      <w:szCs w:val="24"/>
                    </w:rPr>
                  </w:pPr>
                  <w:r>
                    <w:rPr>
                      <w:rFonts w:ascii="Arial" w:hAnsi="Arial" w:cs="Arial"/>
                      <w:szCs w:val="24"/>
                    </w:rPr>
                    <w:t>0.0%</w:t>
                  </w:r>
                </w:p>
              </w:tc>
            </w:tr>
            <w:tr w:rsidR="006346EB" w:rsidRPr="00E37EB7" w14:paraId="5919696B" w14:textId="77777777" w:rsidTr="006346EB">
              <w:trPr>
                <w:trHeight w:val="508"/>
              </w:trPr>
              <w:tc>
                <w:tcPr>
                  <w:tcW w:w="1151" w:type="dxa"/>
                  <w:tcBorders>
                    <w:top w:val="single" w:sz="4" w:space="0" w:color="auto"/>
                    <w:left w:val="single" w:sz="4" w:space="0" w:color="auto"/>
                    <w:bottom w:val="single" w:sz="4" w:space="0" w:color="auto"/>
                    <w:right w:val="single" w:sz="4" w:space="0" w:color="auto"/>
                  </w:tcBorders>
                </w:tcPr>
                <w:p w14:paraId="58CC7F0C" w14:textId="77777777" w:rsidR="006346EB" w:rsidRPr="00E37EB7" w:rsidRDefault="006346EB" w:rsidP="006346EB">
                  <w:pPr>
                    <w:autoSpaceDE w:val="0"/>
                    <w:autoSpaceDN w:val="0"/>
                    <w:adjustRightInd w:val="0"/>
                    <w:jc w:val="both"/>
                    <w:rPr>
                      <w:rFonts w:ascii="Arial" w:hAnsi="Arial" w:cs="Arial"/>
                      <w:b/>
                      <w:szCs w:val="24"/>
                    </w:rPr>
                  </w:pPr>
                  <w:r>
                    <w:rPr>
                      <w:rFonts w:ascii="Arial" w:hAnsi="Arial" w:cs="Arial"/>
                      <w:b/>
                      <w:szCs w:val="24"/>
                    </w:rPr>
                    <w:t>2019/20</w:t>
                  </w:r>
                </w:p>
              </w:tc>
              <w:tc>
                <w:tcPr>
                  <w:tcW w:w="3508" w:type="dxa"/>
                  <w:tcBorders>
                    <w:top w:val="single" w:sz="4" w:space="0" w:color="auto"/>
                    <w:left w:val="single" w:sz="4" w:space="0" w:color="auto"/>
                    <w:bottom w:val="single" w:sz="4" w:space="0" w:color="auto"/>
                    <w:right w:val="single" w:sz="4" w:space="0" w:color="auto"/>
                  </w:tcBorders>
                </w:tcPr>
                <w:p w14:paraId="3832CB99" w14:textId="77777777" w:rsidR="006346EB" w:rsidRPr="00E37EB7" w:rsidRDefault="006346EB" w:rsidP="006346EB">
                  <w:pPr>
                    <w:autoSpaceDE w:val="0"/>
                    <w:autoSpaceDN w:val="0"/>
                    <w:adjustRightInd w:val="0"/>
                    <w:jc w:val="both"/>
                    <w:rPr>
                      <w:rFonts w:ascii="Arial" w:hAnsi="Arial" w:cs="Arial"/>
                      <w:szCs w:val="24"/>
                    </w:rPr>
                  </w:pPr>
                  <w:r>
                    <w:rPr>
                      <w:rFonts w:ascii="Arial" w:hAnsi="Arial" w:cs="Arial"/>
                      <w:szCs w:val="24"/>
                    </w:rPr>
                    <w:t>9.0%</w:t>
                  </w:r>
                </w:p>
              </w:tc>
              <w:tc>
                <w:tcPr>
                  <w:tcW w:w="3592" w:type="dxa"/>
                  <w:tcBorders>
                    <w:top w:val="single" w:sz="4" w:space="0" w:color="auto"/>
                    <w:left w:val="single" w:sz="4" w:space="0" w:color="auto"/>
                    <w:bottom w:val="single" w:sz="4" w:space="0" w:color="auto"/>
                    <w:right w:val="single" w:sz="4" w:space="0" w:color="auto"/>
                  </w:tcBorders>
                </w:tcPr>
                <w:p w14:paraId="0FB97710" w14:textId="77777777" w:rsidR="006346EB" w:rsidRPr="00E37EB7" w:rsidRDefault="006346EB" w:rsidP="006346EB">
                  <w:pPr>
                    <w:autoSpaceDE w:val="0"/>
                    <w:autoSpaceDN w:val="0"/>
                    <w:adjustRightInd w:val="0"/>
                    <w:jc w:val="both"/>
                    <w:rPr>
                      <w:rFonts w:ascii="Arial" w:hAnsi="Arial" w:cs="Arial"/>
                      <w:szCs w:val="24"/>
                    </w:rPr>
                  </w:pPr>
                  <w:r>
                    <w:rPr>
                      <w:rFonts w:ascii="Arial" w:hAnsi="Arial" w:cs="Arial"/>
                      <w:szCs w:val="24"/>
                    </w:rPr>
                    <w:t>12.5%</w:t>
                  </w:r>
                </w:p>
              </w:tc>
            </w:tr>
            <w:tr w:rsidR="006346EB" w14:paraId="7A59232A" w14:textId="77777777" w:rsidTr="006346EB">
              <w:trPr>
                <w:trHeight w:val="508"/>
              </w:trPr>
              <w:tc>
                <w:tcPr>
                  <w:tcW w:w="1151" w:type="dxa"/>
                  <w:tcBorders>
                    <w:top w:val="single" w:sz="4" w:space="0" w:color="auto"/>
                    <w:left w:val="single" w:sz="4" w:space="0" w:color="auto"/>
                    <w:bottom w:val="single" w:sz="4" w:space="0" w:color="auto"/>
                    <w:right w:val="single" w:sz="4" w:space="0" w:color="auto"/>
                  </w:tcBorders>
                </w:tcPr>
                <w:p w14:paraId="3EEE0816" w14:textId="77777777" w:rsidR="006346EB" w:rsidRDefault="006346EB" w:rsidP="006346EB">
                  <w:pPr>
                    <w:autoSpaceDE w:val="0"/>
                    <w:autoSpaceDN w:val="0"/>
                    <w:adjustRightInd w:val="0"/>
                    <w:jc w:val="both"/>
                    <w:rPr>
                      <w:rFonts w:ascii="Arial" w:hAnsi="Arial" w:cs="Arial"/>
                      <w:b/>
                      <w:szCs w:val="24"/>
                    </w:rPr>
                  </w:pPr>
                  <w:r>
                    <w:rPr>
                      <w:rFonts w:ascii="Arial" w:hAnsi="Arial" w:cs="Arial"/>
                      <w:b/>
                      <w:szCs w:val="24"/>
                    </w:rPr>
                    <w:t>2020/21</w:t>
                  </w:r>
                </w:p>
              </w:tc>
              <w:tc>
                <w:tcPr>
                  <w:tcW w:w="3508" w:type="dxa"/>
                  <w:tcBorders>
                    <w:top w:val="single" w:sz="4" w:space="0" w:color="auto"/>
                    <w:left w:val="single" w:sz="4" w:space="0" w:color="auto"/>
                    <w:bottom w:val="single" w:sz="4" w:space="0" w:color="auto"/>
                    <w:right w:val="single" w:sz="4" w:space="0" w:color="auto"/>
                  </w:tcBorders>
                </w:tcPr>
                <w:p w14:paraId="4CB90224" w14:textId="77777777" w:rsidR="006346EB" w:rsidRDefault="006346EB" w:rsidP="006346EB">
                  <w:pPr>
                    <w:autoSpaceDE w:val="0"/>
                    <w:autoSpaceDN w:val="0"/>
                    <w:adjustRightInd w:val="0"/>
                    <w:jc w:val="both"/>
                    <w:rPr>
                      <w:rFonts w:ascii="Arial" w:hAnsi="Arial" w:cs="Arial"/>
                      <w:szCs w:val="24"/>
                    </w:rPr>
                  </w:pPr>
                  <w:r>
                    <w:rPr>
                      <w:rFonts w:ascii="Arial" w:hAnsi="Arial" w:cs="Arial"/>
                      <w:szCs w:val="24"/>
                    </w:rPr>
                    <w:t>9.1%</w:t>
                  </w:r>
                </w:p>
              </w:tc>
              <w:tc>
                <w:tcPr>
                  <w:tcW w:w="3592" w:type="dxa"/>
                  <w:tcBorders>
                    <w:top w:val="single" w:sz="4" w:space="0" w:color="auto"/>
                    <w:left w:val="single" w:sz="4" w:space="0" w:color="auto"/>
                    <w:bottom w:val="single" w:sz="4" w:space="0" w:color="auto"/>
                    <w:right w:val="single" w:sz="4" w:space="0" w:color="auto"/>
                  </w:tcBorders>
                </w:tcPr>
                <w:p w14:paraId="70940A39" w14:textId="77777777" w:rsidR="006346EB" w:rsidRDefault="006346EB" w:rsidP="006346EB">
                  <w:pPr>
                    <w:autoSpaceDE w:val="0"/>
                    <w:autoSpaceDN w:val="0"/>
                    <w:adjustRightInd w:val="0"/>
                    <w:jc w:val="both"/>
                    <w:rPr>
                      <w:rFonts w:ascii="Arial" w:hAnsi="Arial" w:cs="Arial"/>
                      <w:szCs w:val="24"/>
                    </w:rPr>
                  </w:pPr>
                  <w:r>
                    <w:rPr>
                      <w:rFonts w:ascii="Arial" w:hAnsi="Arial" w:cs="Arial"/>
                      <w:szCs w:val="24"/>
                    </w:rPr>
                    <w:t>20.9%</w:t>
                  </w:r>
                </w:p>
              </w:tc>
            </w:tr>
          </w:tbl>
          <w:p w14:paraId="592AB7BB" w14:textId="35AA2007" w:rsidR="006346EB" w:rsidRPr="00E37EB7" w:rsidRDefault="006346EB" w:rsidP="006346EB">
            <w:pPr>
              <w:autoSpaceDE w:val="0"/>
              <w:autoSpaceDN w:val="0"/>
              <w:adjustRightInd w:val="0"/>
              <w:ind w:right="357"/>
              <w:jc w:val="both"/>
              <w:rPr>
                <w:rFonts w:ascii="Arial" w:hAnsi="Arial" w:cs="Arial"/>
                <w:szCs w:val="24"/>
              </w:rPr>
            </w:pPr>
          </w:p>
        </w:tc>
      </w:tr>
      <w:tr w:rsidR="000F5A2D" w:rsidRPr="00DB7D86" w14:paraId="47BD7C39" w14:textId="77777777" w:rsidTr="001843F6">
        <w:trPr>
          <w:trHeight w:val="80"/>
        </w:trPr>
        <w:tc>
          <w:tcPr>
            <w:tcW w:w="993" w:type="dxa"/>
          </w:tcPr>
          <w:p w14:paraId="7D6B8CC1" w14:textId="77777777" w:rsidR="00BB79BF" w:rsidRDefault="00BB79BF" w:rsidP="001B07EA">
            <w:pPr>
              <w:rPr>
                <w:rFonts w:ascii="Arial" w:hAnsi="Arial" w:cs="Arial"/>
                <w:szCs w:val="24"/>
              </w:rPr>
            </w:pPr>
          </w:p>
          <w:p w14:paraId="4F81C6DE" w14:textId="6D3AA226" w:rsidR="000F5A2D" w:rsidRDefault="000F5A2D" w:rsidP="001B07EA">
            <w:pPr>
              <w:rPr>
                <w:rFonts w:ascii="Arial" w:hAnsi="Arial" w:cs="Arial"/>
                <w:szCs w:val="24"/>
              </w:rPr>
            </w:pPr>
            <w:r>
              <w:rPr>
                <w:rFonts w:ascii="Arial" w:hAnsi="Arial" w:cs="Arial"/>
                <w:szCs w:val="24"/>
              </w:rPr>
              <w:t>6.7</w:t>
            </w:r>
          </w:p>
        </w:tc>
        <w:tc>
          <w:tcPr>
            <w:tcW w:w="8646" w:type="dxa"/>
          </w:tcPr>
          <w:p w14:paraId="028CC3A7" w14:textId="77777777" w:rsidR="00BB79BF" w:rsidRDefault="00BB79BF" w:rsidP="006346EB">
            <w:pPr>
              <w:autoSpaceDE w:val="0"/>
              <w:autoSpaceDN w:val="0"/>
              <w:adjustRightInd w:val="0"/>
              <w:jc w:val="both"/>
              <w:rPr>
                <w:rFonts w:ascii="Arial" w:hAnsi="Arial" w:cs="Arial"/>
                <w:bCs/>
                <w:szCs w:val="24"/>
              </w:rPr>
            </w:pPr>
          </w:p>
          <w:p w14:paraId="10D7AA4C" w14:textId="3D3DAFC4" w:rsidR="000F5A2D" w:rsidRPr="000F5A2D" w:rsidRDefault="000F5A2D" w:rsidP="006346EB">
            <w:pPr>
              <w:autoSpaceDE w:val="0"/>
              <w:autoSpaceDN w:val="0"/>
              <w:adjustRightInd w:val="0"/>
              <w:jc w:val="both"/>
              <w:rPr>
                <w:rFonts w:ascii="Arial" w:hAnsi="Arial" w:cs="Arial"/>
                <w:bCs/>
                <w:szCs w:val="24"/>
              </w:rPr>
            </w:pPr>
            <w:r w:rsidRPr="000F5A2D">
              <w:rPr>
                <w:rFonts w:ascii="Arial" w:hAnsi="Arial" w:cs="Arial"/>
                <w:bCs/>
                <w:szCs w:val="24"/>
              </w:rPr>
              <w:t>There has been no significant change in the male to female ratio (1:2) over the past year and only a slight increase of 0.1% to the mean pay gap.</w:t>
            </w:r>
          </w:p>
          <w:p w14:paraId="40B70166" w14:textId="5982FAAD" w:rsidR="000F5A2D" w:rsidRPr="000F5A2D" w:rsidRDefault="000F5A2D" w:rsidP="006346EB">
            <w:pPr>
              <w:autoSpaceDE w:val="0"/>
              <w:autoSpaceDN w:val="0"/>
              <w:adjustRightInd w:val="0"/>
              <w:jc w:val="both"/>
              <w:rPr>
                <w:rFonts w:ascii="Arial" w:hAnsi="Arial" w:cs="Arial"/>
                <w:bCs/>
                <w:szCs w:val="24"/>
              </w:rPr>
            </w:pPr>
          </w:p>
        </w:tc>
      </w:tr>
      <w:tr w:rsidR="000F5A2D" w:rsidRPr="00DB7D86" w14:paraId="30ED3D9A" w14:textId="77777777" w:rsidTr="001843F6">
        <w:trPr>
          <w:trHeight w:val="80"/>
        </w:trPr>
        <w:tc>
          <w:tcPr>
            <w:tcW w:w="993" w:type="dxa"/>
          </w:tcPr>
          <w:p w14:paraId="0C6C55BC" w14:textId="7923619D" w:rsidR="000F5A2D" w:rsidRDefault="000F5A2D" w:rsidP="001B07EA">
            <w:pPr>
              <w:rPr>
                <w:rFonts w:ascii="Arial" w:hAnsi="Arial" w:cs="Arial"/>
                <w:szCs w:val="24"/>
              </w:rPr>
            </w:pPr>
            <w:r>
              <w:rPr>
                <w:rFonts w:ascii="Arial" w:hAnsi="Arial" w:cs="Arial"/>
                <w:szCs w:val="24"/>
              </w:rPr>
              <w:t>6.8</w:t>
            </w:r>
          </w:p>
        </w:tc>
        <w:tc>
          <w:tcPr>
            <w:tcW w:w="8646" w:type="dxa"/>
          </w:tcPr>
          <w:p w14:paraId="2C0569E3" w14:textId="77777777" w:rsidR="000F5A2D" w:rsidRDefault="000F5A2D" w:rsidP="006346EB">
            <w:pPr>
              <w:autoSpaceDE w:val="0"/>
              <w:autoSpaceDN w:val="0"/>
              <w:adjustRightInd w:val="0"/>
              <w:jc w:val="both"/>
              <w:rPr>
                <w:rFonts w:ascii="Arial" w:hAnsi="Arial" w:cs="Arial"/>
                <w:bCs/>
                <w:szCs w:val="24"/>
              </w:rPr>
            </w:pPr>
            <w:r>
              <w:rPr>
                <w:rFonts w:ascii="Arial" w:hAnsi="Arial" w:cs="Arial"/>
                <w:bCs/>
                <w:szCs w:val="24"/>
              </w:rPr>
              <w:t>However, there has been a significant increase in the median pay gap of 8.4% in 2020/21.  This is a result of the median hourly pay rate for females (£10.34) being at the top of a pay grade and therefore cannot go any higher, whilst the median hourly rate for males (£13.07) is at the midpoint of the next pay grade and will continue to increase the gap over the next couple of years unless there is a significant change in the gender split across the Charity.</w:t>
            </w:r>
          </w:p>
          <w:p w14:paraId="3321C0C6" w14:textId="61F5C14C" w:rsidR="000F5A2D" w:rsidRPr="000F5A2D" w:rsidRDefault="000F5A2D" w:rsidP="006346EB">
            <w:pPr>
              <w:autoSpaceDE w:val="0"/>
              <w:autoSpaceDN w:val="0"/>
              <w:adjustRightInd w:val="0"/>
              <w:jc w:val="both"/>
              <w:rPr>
                <w:rFonts w:ascii="Arial" w:hAnsi="Arial" w:cs="Arial"/>
                <w:bCs/>
                <w:szCs w:val="24"/>
              </w:rPr>
            </w:pPr>
          </w:p>
        </w:tc>
      </w:tr>
      <w:tr w:rsidR="00E42055" w:rsidRPr="00DB7D86" w14:paraId="7852A441" w14:textId="77777777" w:rsidTr="001843F6">
        <w:trPr>
          <w:trHeight w:val="80"/>
        </w:trPr>
        <w:tc>
          <w:tcPr>
            <w:tcW w:w="993" w:type="dxa"/>
          </w:tcPr>
          <w:p w14:paraId="764C34A8" w14:textId="27CF37F5" w:rsidR="00E42055" w:rsidRPr="00FD39F5" w:rsidRDefault="00C41C26" w:rsidP="00E42055">
            <w:pPr>
              <w:rPr>
                <w:rFonts w:ascii="Arial" w:hAnsi="Arial" w:cs="Arial"/>
                <w:b/>
                <w:szCs w:val="24"/>
              </w:rPr>
            </w:pPr>
            <w:r>
              <w:rPr>
                <w:rFonts w:ascii="Arial" w:hAnsi="Arial" w:cs="Arial"/>
                <w:b/>
                <w:szCs w:val="24"/>
              </w:rPr>
              <w:t>7</w:t>
            </w:r>
            <w:r w:rsidR="00E42055" w:rsidRPr="00FD39F5">
              <w:rPr>
                <w:rFonts w:ascii="Arial" w:hAnsi="Arial" w:cs="Arial"/>
                <w:b/>
                <w:szCs w:val="24"/>
              </w:rPr>
              <w:t>.</w:t>
            </w:r>
          </w:p>
          <w:p w14:paraId="31D4282E" w14:textId="543060A0" w:rsidR="00E42055" w:rsidRDefault="00E42055" w:rsidP="00E42055">
            <w:pPr>
              <w:rPr>
                <w:rFonts w:ascii="Arial" w:hAnsi="Arial" w:cs="Arial"/>
                <w:szCs w:val="24"/>
              </w:rPr>
            </w:pPr>
          </w:p>
        </w:tc>
        <w:tc>
          <w:tcPr>
            <w:tcW w:w="8646" w:type="dxa"/>
          </w:tcPr>
          <w:p w14:paraId="648CFBA7" w14:textId="77777777" w:rsidR="00E42055" w:rsidRPr="0017031E" w:rsidRDefault="00E42055" w:rsidP="00707382">
            <w:pPr>
              <w:jc w:val="both"/>
              <w:rPr>
                <w:rFonts w:ascii="Arial" w:hAnsi="Arial" w:cs="Arial"/>
                <w:b/>
                <w:szCs w:val="24"/>
              </w:rPr>
            </w:pPr>
            <w:r>
              <w:rPr>
                <w:rFonts w:ascii="Arial" w:hAnsi="Arial" w:cs="Arial"/>
                <w:b/>
                <w:szCs w:val="24"/>
              </w:rPr>
              <w:t>Kickstart Scheme</w:t>
            </w:r>
          </w:p>
          <w:p w14:paraId="3316449A" w14:textId="466194AA" w:rsidR="00E42055" w:rsidRPr="00313DD7" w:rsidRDefault="00E42055" w:rsidP="00707382">
            <w:pPr>
              <w:jc w:val="both"/>
              <w:rPr>
                <w:rFonts w:ascii="Arial" w:hAnsi="Arial" w:cs="Arial"/>
                <w:szCs w:val="24"/>
              </w:rPr>
            </w:pPr>
          </w:p>
        </w:tc>
      </w:tr>
      <w:tr w:rsidR="006346EB" w:rsidRPr="00DB7D86" w14:paraId="76F0449A" w14:textId="77777777" w:rsidTr="001843F6">
        <w:trPr>
          <w:trHeight w:val="80"/>
        </w:trPr>
        <w:tc>
          <w:tcPr>
            <w:tcW w:w="993" w:type="dxa"/>
          </w:tcPr>
          <w:p w14:paraId="41308311" w14:textId="3BCBE6E4" w:rsidR="006346EB" w:rsidRPr="006346EB" w:rsidRDefault="006346EB" w:rsidP="00E42055">
            <w:pPr>
              <w:rPr>
                <w:rFonts w:ascii="Arial" w:hAnsi="Arial" w:cs="Arial"/>
                <w:bCs/>
                <w:szCs w:val="24"/>
              </w:rPr>
            </w:pPr>
            <w:r w:rsidRPr="006346EB">
              <w:rPr>
                <w:rFonts w:ascii="Arial" w:hAnsi="Arial" w:cs="Arial"/>
                <w:bCs/>
                <w:szCs w:val="24"/>
              </w:rPr>
              <w:t>7.1</w:t>
            </w:r>
          </w:p>
        </w:tc>
        <w:tc>
          <w:tcPr>
            <w:tcW w:w="8646" w:type="dxa"/>
          </w:tcPr>
          <w:p w14:paraId="088422F9" w14:textId="77777777" w:rsidR="006346EB" w:rsidRDefault="006346EB" w:rsidP="006346EB">
            <w:pPr>
              <w:jc w:val="both"/>
              <w:rPr>
                <w:rFonts w:ascii="Arial" w:hAnsi="Arial" w:cs="Arial"/>
                <w:szCs w:val="24"/>
              </w:rPr>
            </w:pPr>
            <w:r>
              <w:rPr>
                <w:rFonts w:ascii="Arial" w:hAnsi="Arial" w:cs="Arial"/>
                <w:szCs w:val="24"/>
              </w:rPr>
              <w:t>The Kickstart Scheme is a Government initiative providing funding to employers to create new jobs for 16 to 24 year olds on Universal Credit and who are at risk of long term unemployment.</w:t>
            </w:r>
          </w:p>
          <w:p w14:paraId="7D210601" w14:textId="77777777" w:rsidR="006346EB" w:rsidRDefault="006346EB" w:rsidP="00707382">
            <w:pPr>
              <w:jc w:val="both"/>
              <w:rPr>
                <w:rFonts w:ascii="Arial" w:hAnsi="Arial" w:cs="Arial"/>
                <w:b/>
                <w:szCs w:val="24"/>
              </w:rPr>
            </w:pPr>
          </w:p>
        </w:tc>
      </w:tr>
      <w:tr w:rsidR="00E42055" w:rsidRPr="00DB7D86" w14:paraId="77776464" w14:textId="77777777" w:rsidTr="001843F6">
        <w:trPr>
          <w:trHeight w:val="80"/>
        </w:trPr>
        <w:tc>
          <w:tcPr>
            <w:tcW w:w="993" w:type="dxa"/>
          </w:tcPr>
          <w:p w14:paraId="3F369B2E" w14:textId="310EF463" w:rsidR="00E42055" w:rsidRDefault="00C41C26" w:rsidP="00E42055">
            <w:pPr>
              <w:rPr>
                <w:rFonts w:ascii="Arial" w:hAnsi="Arial" w:cs="Arial"/>
                <w:szCs w:val="24"/>
              </w:rPr>
            </w:pPr>
            <w:r>
              <w:rPr>
                <w:rFonts w:ascii="Arial" w:hAnsi="Arial" w:cs="Arial"/>
                <w:bCs/>
                <w:szCs w:val="24"/>
              </w:rPr>
              <w:t>7</w:t>
            </w:r>
            <w:r w:rsidR="00E42055">
              <w:rPr>
                <w:rFonts w:ascii="Arial" w:hAnsi="Arial" w:cs="Arial"/>
                <w:bCs/>
                <w:szCs w:val="24"/>
              </w:rPr>
              <w:t>.2</w:t>
            </w:r>
          </w:p>
        </w:tc>
        <w:tc>
          <w:tcPr>
            <w:tcW w:w="8646" w:type="dxa"/>
          </w:tcPr>
          <w:p w14:paraId="43FCCC33" w14:textId="4CC99462" w:rsidR="00E42055" w:rsidRDefault="00E42055" w:rsidP="00707382">
            <w:pPr>
              <w:jc w:val="both"/>
              <w:rPr>
                <w:rFonts w:ascii="Arial" w:hAnsi="Arial" w:cs="Arial"/>
                <w:szCs w:val="24"/>
              </w:rPr>
            </w:pPr>
            <w:r>
              <w:rPr>
                <w:rFonts w:ascii="Arial" w:hAnsi="Arial" w:cs="Arial"/>
                <w:szCs w:val="24"/>
              </w:rPr>
              <w:t>Employers of all sizes can apply for funding until 17 December 2021 and it covers:</w:t>
            </w:r>
          </w:p>
          <w:p w14:paraId="6C4E5E5F" w14:textId="77777777" w:rsidR="0079261C" w:rsidRDefault="0079261C" w:rsidP="00707382">
            <w:pPr>
              <w:jc w:val="both"/>
              <w:rPr>
                <w:rFonts w:ascii="Arial" w:hAnsi="Arial" w:cs="Arial"/>
                <w:szCs w:val="24"/>
              </w:rPr>
            </w:pPr>
          </w:p>
          <w:p w14:paraId="54328C0E" w14:textId="41B45B38" w:rsidR="00E42055" w:rsidRPr="0023456E" w:rsidRDefault="00E42055" w:rsidP="00A44BD9">
            <w:pPr>
              <w:pStyle w:val="ListParagraph"/>
              <w:numPr>
                <w:ilvl w:val="0"/>
                <w:numId w:val="34"/>
              </w:numPr>
              <w:spacing w:after="0" w:line="240" w:lineRule="auto"/>
              <w:ind w:left="714" w:hanging="357"/>
              <w:jc w:val="both"/>
              <w:rPr>
                <w:rFonts w:ascii="Arial" w:hAnsi="Arial" w:cs="Arial"/>
                <w:sz w:val="24"/>
                <w:szCs w:val="24"/>
              </w:rPr>
            </w:pPr>
            <w:r w:rsidRPr="0023456E">
              <w:rPr>
                <w:rFonts w:ascii="Arial" w:hAnsi="Arial" w:cs="Arial"/>
                <w:sz w:val="24"/>
                <w:szCs w:val="24"/>
              </w:rPr>
              <w:t>100% of the National Minimum wage for 25 hrs per week for a total of 6 months</w:t>
            </w:r>
          </w:p>
          <w:p w14:paraId="67998B15" w14:textId="3F1C593F" w:rsidR="00CC4EFF" w:rsidRDefault="00E42055" w:rsidP="00A44BD9">
            <w:pPr>
              <w:pStyle w:val="ListParagraph"/>
              <w:numPr>
                <w:ilvl w:val="0"/>
                <w:numId w:val="34"/>
              </w:numPr>
              <w:spacing w:after="0" w:line="240" w:lineRule="auto"/>
              <w:ind w:left="714" w:hanging="357"/>
              <w:jc w:val="both"/>
              <w:rPr>
                <w:rFonts w:ascii="Arial" w:hAnsi="Arial" w:cs="Arial"/>
                <w:sz w:val="24"/>
                <w:szCs w:val="24"/>
              </w:rPr>
            </w:pPr>
            <w:r w:rsidRPr="0023456E">
              <w:rPr>
                <w:rFonts w:ascii="Arial" w:hAnsi="Arial" w:cs="Arial"/>
                <w:sz w:val="24"/>
                <w:szCs w:val="24"/>
              </w:rPr>
              <w:t>Associated employer National Insurance contributions</w:t>
            </w:r>
          </w:p>
          <w:p w14:paraId="409C00B8" w14:textId="77777777" w:rsidR="00E42055" w:rsidRDefault="00E42055" w:rsidP="00A44BD9">
            <w:pPr>
              <w:pStyle w:val="ListParagraph"/>
              <w:numPr>
                <w:ilvl w:val="0"/>
                <w:numId w:val="34"/>
              </w:numPr>
              <w:spacing w:after="0" w:line="240" w:lineRule="auto"/>
              <w:ind w:left="714" w:hanging="357"/>
              <w:jc w:val="both"/>
              <w:rPr>
                <w:rFonts w:ascii="Arial" w:hAnsi="Arial" w:cs="Arial"/>
                <w:sz w:val="24"/>
                <w:szCs w:val="24"/>
              </w:rPr>
            </w:pPr>
            <w:r w:rsidRPr="00CC4EFF">
              <w:rPr>
                <w:rFonts w:ascii="Arial" w:hAnsi="Arial" w:cs="Arial"/>
                <w:sz w:val="24"/>
                <w:szCs w:val="24"/>
              </w:rPr>
              <w:t>Minimum automatic enrolment pension contributions</w:t>
            </w:r>
            <w:r w:rsidR="0079261C">
              <w:rPr>
                <w:rFonts w:ascii="Arial" w:hAnsi="Arial" w:cs="Arial"/>
                <w:sz w:val="24"/>
                <w:szCs w:val="24"/>
              </w:rPr>
              <w:t>.</w:t>
            </w:r>
            <w:r w:rsidRPr="00CC4EFF">
              <w:rPr>
                <w:rFonts w:ascii="Arial" w:hAnsi="Arial" w:cs="Arial"/>
                <w:sz w:val="24"/>
                <w:szCs w:val="24"/>
              </w:rPr>
              <w:t xml:space="preserve"> </w:t>
            </w:r>
          </w:p>
          <w:p w14:paraId="2CEC11E6" w14:textId="11B3FA74" w:rsidR="00A44BD9" w:rsidRPr="00CC4EFF" w:rsidRDefault="00A44BD9" w:rsidP="00A44BD9">
            <w:pPr>
              <w:pStyle w:val="ListParagraph"/>
              <w:spacing w:after="0" w:line="240" w:lineRule="auto"/>
              <w:ind w:left="714"/>
              <w:jc w:val="both"/>
              <w:rPr>
                <w:rFonts w:ascii="Arial" w:hAnsi="Arial" w:cs="Arial"/>
                <w:sz w:val="24"/>
                <w:szCs w:val="24"/>
              </w:rPr>
            </w:pPr>
          </w:p>
        </w:tc>
      </w:tr>
      <w:tr w:rsidR="006346EB" w:rsidRPr="00DB7D86" w14:paraId="5A4C3B04" w14:textId="77777777" w:rsidTr="001843F6">
        <w:trPr>
          <w:trHeight w:val="80"/>
        </w:trPr>
        <w:tc>
          <w:tcPr>
            <w:tcW w:w="993" w:type="dxa"/>
          </w:tcPr>
          <w:p w14:paraId="6CA5CEE3" w14:textId="1A52C936" w:rsidR="006346EB" w:rsidRDefault="006346EB" w:rsidP="00E42055">
            <w:pPr>
              <w:rPr>
                <w:rFonts w:ascii="Arial" w:hAnsi="Arial" w:cs="Arial"/>
                <w:bCs/>
                <w:szCs w:val="24"/>
              </w:rPr>
            </w:pPr>
            <w:r>
              <w:rPr>
                <w:rFonts w:ascii="Arial" w:hAnsi="Arial" w:cs="Arial"/>
                <w:bCs/>
                <w:szCs w:val="24"/>
              </w:rPr>
              <w:t>7.3</w:t>
            </w:r>
          </w:p>
        </w:tc>
        <w:tc>
          <w:tcPr>
            <w:tcW w:w="8646" w:type="dxa"/>
          </w:tcPr>
          <w:p w14:paraId="06B4E196" w14:textId="77777777" w:rsidR="006346EB" w:rsidRDefault="006346EB" w:rsidP="006346EB">
            <w:pPr>
              <w:jc w:val="both"/>
              <w:rPr>
                <w:rFonts w:ascii="Arial" w:hAnsi="Arial" w:cs="Arial"/>
                <w:szCs w:val="24"/>
              </w:rPr>
            </w:pPr>
            <w:r>
              <w:rPr>
                <w:rFonts w:ascii="Arial" w:hAnsi="Arial" w:cs="Arial"/>
                <w:szCs w:val="24"/>
              </w:rPr>
              <w:t>HLH’s Youth Team has engaged four young people through the Kickstart Scheme – two based in Invergordon and two based in Ullapool</w:t>
            </w:r>
          </w:p>
          <w:p w14:paraId="2FFEBAAD" w14:textId="77777777" w:rsidR="006346EB" w:rsidRDefault="006346EB" w:rsidP="00707382">
            <w:pPr>
              <w:jc w:val="both"/>
              <w:rPr>
                <w:rFonts w:ascii="Arial" w:hAnsi="Arial" w:cs="Arial"/>
                <w:szCs w:val="24"/>
              </w:rPr>
            </w:pPr>
          </w:p>
        </w:tc>
      </w:tr>
      <w:tr w:rsidR="006346EB" w:rsidRPr="00DB7D86" w14:paraId="009BD112" w14:textId="77777777" w:rsidTr="001843F6">
        <w:trPr>
          <w:trHeight w:val="80"/>
        </w:trPr>
        <w:tc>
          <w:tcPr>
            <w:tcW w:w="993" w:type="dxa"/>
          </w:tcPr>
          <w:p w14:paraId="7DF866BD" w14:textId="767128E1" w:rsidR="006346EB" w:rsidRDefault="006346EB" w:rsidP="00E42055">
            <w:pPr>
              <w:rPr>
                <w:rFonts w:ascii="Arial" w:hAnsi="Arial" w:cs="Arial"/>
                <w:bCs/>
                <w:szCs w:val="24"/>
              </w:rPr>
            </w:pPr>
            <w:r>
              <w:rPr>
                <w:rFonts w:ascii="Arial" w:hAnsi="Arial" w:cs="Arial"/>
                <w:bCs/>
                <w:szCs w:val="24"/>
              </w:rPr>
              <w:t>7.4</w:t>
            </w:r>
          </w:p>
        </w:tc>
        <w:tc>
          <w:tcPr>
            <w:tcW w:w="8646" w:type="dxa"/>
          </w:tcPr>
          <w:p w14:paraId="07DDF1CC" w14:textId="77777777" w:rsidR="006346EB" w:rsidRPr="005710B7" w:rsidRDefault="006346EB" w:rsidP="006346EB">
            <w:pPr>
              <w:jc w:val="both"/>
              <w:rPr>
                <w:rFonts w:ascii="Arial" w:hAnsi="Arial"/>
              </w:rPr>
            </w:pPr>
            <w:r w:rsidRPr="005710B7">
              <w:rPr>
                <w:rFonts w:ascii="Arial" w:hAnsi="Arial"/>
              </w:rPr>
              <w:t>The work experiences have been varied, from helping in rural skills classes, assisting in summer holiday hubs, co-leading in the delivery of the John Muir Awards and HLH’s Leadership Programme. All four have also been involved in the youth clubs being offered in the two communities.</w:t>
            </w:r>
          </w:p>
          <w:p w14:paraId="3D8A6043" w14:textId="77777777" w:rsidR="006346EB" w:rsidRDefault="006346EB" w:rsidP="00707382">
            <w:pPr>
              <w:jc w:val="both"/>
              <w:rPr>
                <w:rFonts w:ascii="Arial" w:hAnsi="Arial" w:cs="Arial"/>
                <w:szCs w:val="24"/>
              </w:rPr>
            </w:pPr>
          </w:p>
        </w:tc>
      </w:tr>
      <w:tr w:rsidR="006346EB" w:rsidRPr="00DB7D86" w14:paraId="1BABEEFE" w14:textId="77777777" w:rsidTr="001843F6">
        <w:trPr>
          <w:trHeight w:val="80"/>
        </w:trPr>
        <w:tc>
          <w:tcPr>
            <w:tcW w:w="993" w:type="dxa"/>
          </w:tcPr>
          <w:p w14:paraId="74B05423" w14:textId="3D05F615" w:rsidR="006346EB" w:rsidRDefault="006346EB" w:rsidP="00E42055">
            <w:pPr>
              <w:rPr>
                <w:rFonts w:ascii="Arial" w:hAnsi="Arial" w:cs="Arial"/>
                <w:bCs/>
                <w:szCs w:val="24"/>
              </w:rPr>
            </w:pPr>
            <w:r>
              <w:rPr>
                <w:rFonts w:ascii="Arial" w:hAnsi="Arial" w:cs="Arial"/>
                <w:bCs/>
                <w:szCs w:val="24"/>
              </w:rPr>
              <w:t>7.5</w:t>
            </w:r>
          </w:p>
        </w:tc>
        <w:tc>
          <w:tcPr>
            <w:tcW w:w="8646" w:type="dxa"/>
          </w:tcPr>
          <w:p w14:paraId="4DFC982A" w14:textId="77777777" w:rsidR="006346EB" w:rsidRPr="005710B7" w:rsidRDefault="006346EB" w:rsidP="006346EB">
            <w:pPr>
              <w:jc w:val="both"/>
              <w:rPr>
                <w:rFonts w:ascii="Arial" w:hAnsi="Arial"/>
              </w:rPr>
            </w:pPr>
            <w:r w:rsidRPr="005710B7">
              <w:rPr>
                <w:rFonts w:ascii="Arial" w:hAnsi="Arial"/>
              </w:rPr>
              <w:t>Learning has been</w:t>
            </w:r>
            <w:r>
              <w:rPr>
                <w:rFonts w:ascii="Arial" w:hAnsi="Arial"/>
              </w:rPr>
              <w:t xml:space="preserve"> a</w:t>
            </w:r>
            <w:r w:rsidRPr="005710B7">
              <w:rPr>
                <w:rFonts w:ascii="Arial" w:hAnsi="Arial"/>
              </w:rPr>
              <w:t xml:space="preserve"> key part of the whole experience and training has been offered by Highland Third Sector Interface - a charity that supports work with community groups – and throughout the placements the young people have been encouraged to identify the areas of work they feel they need to improve on.</w:t>
            </w:r>
          </w:p>
          <w:p w14:paraId="2B98B030" w14:textId="77777777" w:rsidR="006346EB" w:rsidRDefault="006346EB" w:rsidP="00707382">
            <w:pPr>
              <w:jc w:val="both"/>
              <w:rPr>
                <w:rFonts w:ascii="Arial" w:hAnsi="Arial" w:cs="Arial"/>
                <w:szCs w:val="24"/>
              </w:rPr>
            </w:pPr>
          </w:p>
        </w:tc>
      </w:tr>
      <w:tr w:rsidR="006346EB" w:rsidRPr="00DB7D86" w14:paraId="37DADD14" w14:textId="77777777" w:rsidTr="001843F6">
        <w:trPr>
          <w:trHeight w:val="80"/>
        </w:trPr>
        <w:tc>
          <w:tcPr>
            <w:tcW w:w="993" w:type="dxa"/>
          </w:tcPr>
          <w:p w14:paraId="0F7A3ABD" w14:textId="1A73D3C3" w:rsidR="006346EB" w:rsidRDefault="006346EB" w:rsidP="00E42055">
            <w:pPr>
              <w:rPr>
                <w:rFonts w:ascii="Arial" w:hAnsi="Arial" w:cs="Arial"/>
                <w:bCs/>
                <w:szCs w:val="24"/>
              </w:rPr>
            </w:pPr>
            <w:r>
              <w:rPr>
                <w:rFonts w:ascii="Arial" w:hAnsi="Arial" w:cs="Arial"/>
                <w:bCs/>
                <w:szCs w:val="24"/>
              </w:rPr>
              <w:lastRenderedPageBreak/>
              <w:t>7.6</w:t>
            </w:r>
          </w:p>
        </w:tc>
        <w:tc>
          <w:tcPr>
            <w:tcW w:w="8646" w:type="dxa"/>
          </w:tcPr>
          <w:p w14:paraId="07538FBA" w14:textId="77777777" w:rsidR="006346EB" w:rsidRDefault="006346EB" w:rsidP="00707382">
            <w:pPr>
              <w:jc w:val="both"/>
              <w:rPr>
                <w:rFonts w:ascii="Arial" w:hAnsi="Arial"/>
              </w:rPr>
            </w:pPr>
            <w:r w:rsidRPr="005710B7">
              <w:rPr>
                <w:rFonts w:ascii="Arial" w:hAnsi="Arial"/>
              </w:rPr>
              <w:t>The Kickstart Scheme has not only provided employment for these four young people but has helped build their confidence and given them the opportunity to learn some transferable skills that will be useful in any job setting.</w:t>
            </w:r>
          </w:p>
          <w:p w14:paraId="5F2C0C25" w14:textId="2203D01C" w:rsidR="00BB79BF" w:rsidRPr="00E937CC" w:rsidRDefault="00BB79BF" w:rsidP="00707382">
            <w:pPr>
              <w:jc w:val="both"/>
              <w:rPr>
                <w:rFonts w:ascii="Arial" w:hAnsi="Arial"/>
              </w:rPr>
            </w:pPr>
          </w:p>
        </w:tc>
      </w:tr>
      <w:tr w:rsidR="006346EB" w:rsidRPr="00DB7D86" w14:paraId="4A637D3B" w14:textId="77777777" w:rsidTr="001843F6">
        <w:trPr>
          <w:trHeight w:val="80"/>
        </w:trPr>
        <w:tc>
          <w:tcPr>
            <w:tcW w:w="993" w:type="dxa"/>
          </w:tcPr>
          <w:p w14:paraId="626028D9" w14:textId="0C9C6437" w:rsidR="006346EB" w:rsidRDefault="006346EB" w:rsidP="00E42055">
            <w:pPr>
              <w:rPr>
                <w:rFonts w:ascii="Arial" w:hAnsi="Arial" w:cs="Arial"/>
                <w:bCs/>
                <w:szCs w:val="24"/>
              </w:rPr>
            </w:pPr>
            <w:r>
              <w:rPr>
                <w:rFonts w:ascii="Arial" w:hAnsi="Arial" w:cs="Arial"/>
                <w:bCs/>
                <w:szCs w:val="24"/>
              </w:rPr>
              <w:t>7.7</w:t>
            </w:r>
          </w:p>
        </w:tc>
        <w:tc>
          <w:tcPr>
            <w:tcW w:w="8646" w:type="dxa"/>
          </w:tcPr>
          <w:p w14:paraId="6552B32F" w14:textId="77777777" w:rsidR="006346EB" w:rsidRDefault="006346EB" w:rsidP="006346EB">
            <w:pPr>
              <w:jc w:val="both"/>
              <w:rPr>
                <w:rFonts w:ascii="Arial" w:hAnsi="Arial" w:cs="Arial"/>
              </w:rPr>
            </w:pPr>
            <w:r>
              <w:rPr>
                <w:rFonts w:ascii="Arial" w:hAnsi="Arial"/>
              </w:rPr>
              <w:t xml:space="preserve">In addition, the Museum service has recently appointed a Collections Assistant through the Kickstart Scheme and in partnership with </w:t>
            </w:r>
            <w:r w:rsidRPr="005710B7">
              <w:rPr>
                <w:rFonts w:ascii="Arial" w:hAnsi="Arial" w:cs="Arial"/>
              </w:rPr>
              <w:t>Museums Galleries Scotland (MGS)</w:t>
            </w:r>
            <w:r>
              <w:rPr>
                <w:rFonts w:ascii="Arial" w:hAnsi="Arial" w:cs="Arial"/>
              </w:rPr>
              <w:t xml:space="preserve">. The placement will be based at the Highland Folk Museum and will be supported by the MGS Employment Adviser throughout their six-month tenure with HLH. </w:t>
            </w:r>
          </w:p>
          <w:p w14:paraId="1E0BEBD8" w14:textId="77777777" w:rsidR="006346EB" w:rsidRDefault="006346EB" w:rsidP="00707382">
            <w:pPr>
              <w:jc w:val="both"/>
              <w:rPr>
                <w:rFonts w:ascii="Arial" w:hAnsi="Arial" w:cs="Arial"/>
                <w:szCs w:val="24"/>
              </w:rPr>
            </w:pPr>
          </w:p>
        </w:tc>
      </w:tr>
      <w:tr w:rsidR="00E42055" w:rsidRPr="00DB7D86" w14:paraId="73E024B5" w14:textId="77777777" w:rsidTr="001843F6">
        <w:trPr>
          <w:trHeight w:val="80"/>
        </w:trPr>
        <w:tc>
          <w:tcPr>
            <w:tcW w:w="993" w:type="dxa"/>
          </w:tcPr>
          <w:p w14:paraId="6D4C1809" w14:textId="429FA4DF" w:rsidR="00E42055" w:rsidRDefault="006346EB" w:rsidP="00E42055">
            <w:pPr>
              <w:rPr>
                <w:rFonts w:ascii="Arial" w:hAnsi="Arial" w:cs="Arial"/>
                <w:szCs w:val="24"/>
              </w:rPr>
            </w:pPr>
            <w:r>
              <w:rPr>
                <w:rFonts w:ascii="Arial" w:hAnsi="Arial" w:cs="Arial"/>
                <w:szCs w:val="24"/>
              </w:rPr>
              <w:t>7.8</w:t>
            </w:r>
          </w:p>
        </w:tc>
        <w:tc>
          <w:tcPr>
            <w:tcW w:w="8646" w:type="dxa"/>
          </w:tcPr>
          <w:p w14:paraId="09CD6010" w14:textId="20C96C2A" w:rsidR="006346EB" w:rsidRDefault="006346EB" w:rsidP="006346EB">
            <w:pPr>
              <w:jc w:val="both"/>
              <w:rPr>
                <w:rFonts w:ascii="Arial" w:hAnsi="Arial"/>
              </w:rPr>
            </w:pPr>
            <w:r>
              <w:rPr>
                <w:rFonts w:ascii="Arial" w:hAnsi="Arial"/>
              </w:rPr>
              <w:t xml:space="preserve">At the SRG meeting on 30 November, approval was given to create a permanent part-time post, into which one of the </w:t>
            </w:r>
            <w:r w:rsidR="00BB79BF">
              <w:rPr>
                <w:rFonts w:ascii="Arial" w:hAnsi="Arial"/>
              </w:rPr>
              <w:t>K</w:t>
            </w:r>
            <w:r>
              <w:rPr>
                <w:rFonts w:ascii="Arial" w:hAnsi="Arial"/>
              </w:rPr>
              <w:t xml:space="preserve">ickstart employees would be placed. </w:t>
            </w:r>
          </w:p>
          <w:p w14:paraId="1B42FC92" w14:textId="3D18456D" w:rsidR="00E42055" w:rsidRDefault="00E42055" w:rsidP="006346EB">
            <w:pPr>
              <w:jc w:val="both"/>
              <w:rPr>
                <w:rFonts w:ascii="Arial" w:hAnsi="Arial" w:cs="Arial"/>
                <w:szCs w:val="24"/>
              </w:rPr>
            </w:pPr>
          </w:p>
        </w:tc>
      </w:tr>
      <w:tr w:rsidR="00E42055" w:rsidRPr="00717E7E" w14:paraId="4F11A8E6" w14:textId="77777777" w:rsidTr="001843F6">
        <w:trPr>
          <w:trHeight w:val="80"/>
        </w:trPr>
        <w:tc>
          <w:tcPr>
            <w:tcW w:w="993" w:type="dxa"/>
          </w:tcPr>
          <w:p w14:paraId="69E5111D" w14:textId="00800175" w:rsidR="00E42055" w:rsidRPr="006419CC" w:rsidRDefault="003F4F20" w:rsidP="00E42055">
            <w:pPr>
              <w:rPr>
                <w:rFonts w:ascii="Arial" w:hAnsi="Arial" w:cs="Arial"/>
                <w:b/>
                <w:szCs w:val="24"/>
              </w:rPr>
            </w:pPr>
            <w:r>
              <w:rPr>
                <w:rFonts w:ascii="Arial" w:hAnsi="Arial" w:cs="Arial"/>
                <w:b/>
                <w:szCs w:val="24"/>
              </w:rPr>
              <w:t>8</w:t>
            </w:r>
            <w:r w:rsidR="00E42055">
              <w:rPr>
                <w:rFonts w:ascii="Arial" w:hAnsi="Arial" w:cs="Arial"/>
                <w:b/>
                <w:szCs w:val="24"/>
              </w:rPr>
              <w:t>.</w:t>
            </w:r>
          </w:p>
          <w:p w14:paraId="13CE6778" w14:textId="77777777" w:rsidR="00E42055" w:rsidRDefault="00E42055" w:rsidP="00E42055">
            <w:pPr>
              <w:rPr>
                <w:rFonts w:ascii="Arial" w:hAnsi="Arial" w:cs="Arial"/>
                <w:bCs/>
                <w:szCs w:val="24"/>
              </w:rPr>
            </w:pPr>
          </w:p>
          <w:p w14:paraId="70642994" w14:textId="166FC3E3" w:rsidR="00E42055" w:rsidRDefault="003F4F20" w:rsidP="00E42055">
            <w:pPr>
              <w:rPr>
                <w:rFonts w:ascii="Arial" w:hAnsi="Arial" w:cs="Arial"/>
                <w:bCs/>
                <w:szCs w:val="24"/>
              </w:rPr>
            </w:pPr>
            <w:r>
              <w:rPr>
                <w:rFonts w:ascii="Arial" w:hAnsi="Arial" w:cs="Arial"/>
                <w:bCs/>
                <w:szCs w:val="24"/>
              </w:rPr>
              <w:t>8</w:t>
            </w:r>
            <w:r w:rsidR="00E42055">
              <w:rPr>
                <w:rFonts w:ascii="Arial" w:hAnsi="Arial" w:cs="Arial"/>
                <w:bCs/>
                <w:szCs w:val="24"/>
              </w:rPr>
              <w:t>.1</w:t>
            </w:r>
          </w:p>
          <w:p w14:paraId="4D9BFB71" w14:textId="77777777" w:rsidR="00E42055" w:rsidRDefault="00E42055" w:rsidP="00E42055">
            <w:pPr>
              <w:rPr>
                <w:rFonts w:ascii="Arial" w:hAnsi="Arial" w:cs="Arial"/>
                <w:bCs/>
                <w:szCs w:val="24"/>
              </w:rPr>
            </w:pPr>
          </w:p>
          <w:p w14:paraId="7409EE72" w14:textId="49F69509" w:rsidR="00E42055" w:rsidRDefault="00E42055" w:rsidP="00E42055">
            <w:pPr>
              <w:rPr>
                <w:rFonts w:ascii="Arial" w:hAnsi="Arial" w:cs="Arial"/>
                <w:bCs/>
                <w:szCs w:val="24"/>
              </w:rPr>
            </w:pPr>
          </w:p>
          <w:p w14:paraId="13C063D9" w14:textId="77777777" w:rsidR="00A44BD9" w:rsidRDefault="00A44BD9" w:rsidP="00E42055">
            <w:pPr>
              <w:rPr>
                <w:rFonts w:ascii="Arial" w:hAnsi="Arial" w:cs="Arial"/>
                <w:bCs/>
                <w:szCs w:val="24"/>
              </w:rPr>
            </w:pPr>
          </w:p>
          <w:p w14:paraId="6E1F64AA" w14:textId="06FC5162" w:rsidR="00E42055" w:rsidRDefault="003F4F20" w:rsidP="00E42055">
            <w:pPr>
              <w:rPr>
                <w:rFonts w:ascii="Arial" w:hAnsi="Arial" w:cs="Arial"/>
                <w:bCs/>
                <w:szCs w:val="24"/>
              </w:rPr>
            </w:pPr>
            <w:r>
              <w:rPr>
                <w:rFonts w:ascii="Arial" w:hAnsi="Arial" w:cs="Arial"/>
                <w:bCs/>
                <w:szCs w:val="24"/>
              </w:rPr>
              <w:t>8</w:t>
            </w:r>
            <w:r w:rsidR="00E42055">
              <w:rPr>
                <w:rFonts w:ascii="Arial" w:hAnsi="Arial" w:cs="Arial"/>
                <w:bCs/>
                <w:szCs w:val="24"/>
              </w:rPr>
              <w:t>.2</w:t>
            </w:r>
          </w:p>
          <w:p w14:paraId="4565B981" w14:textId="77777777" w:rsidR="00E42055" w:rsidRDefault="00E42055" w:rsidP="00E42055">
            <w:pPr>
              <w:rPr>
                <w:rFonts w:ascii="Arial" w:hAnsi="Arial" w:cs="Arial"/>
                <w:bCs/>
                <w:szCs w:val="24"/>
              </w:rPr>
            </w:pPr>
          </w:p>
          <w:p w14:paraId="6A8A6B7E" w14:textId="77777777" w:rsidR="00E42055" w:rsidRDefault="00E42055" w:rsidP="00E42055">
            <w:pPr>
              <w:rPr>
                <w:rFonts w:ascii="Arial" w:hAnsi="Arial" w:cs="Arial"/>
                <w:bCs/>
                <w:szCs w:val="24"/>
              </w:rPr>
            </w:pPr>
          </w:p>
          <w:p w14:paraId="5B4AB49C" w14:textId="381BDB3F" w:rsidR="00E42055" w:rsidRDefault="003F4F20" w:rsidP="00E42055">
            <w:pPr>
              <w:rPr>
                <w:rFonts w:ascii="Arial" w:hAnsi="Arial" w:cs="Arial"/>
                <w:bCs/>
                <w:szCs w:val="24"/>
              </w:rPr>
            </w:pPr>
            <w:r>
              <w:rPr>
                <w:rFonts w:ascii="Arial" w:hAnsi="Arial" w:cs="Arial"/>
                <w:bCs/>
                <w:szCs w:val="24"/>
              </w:rPr>
              <w:t>8</w:t>
            </w:r>
            <w:r w:rsidR="00E42055">
              <w:rPr>
                <w:rFonts w:ascii="Arial" w:hAnsi="Arial" w:cs="Arial"/>
                <w:bCs/>
                <w:szCs w:val="24"/>
              </w:rPr>
              <w:t>.3</w:t>
            </w:r>
          </w:p>
          <w:p w14:paraId="5BFFBDD4" w14:textId="77777777" w:rsidR="00E42055" w:rsidRDefault="00E42055" w:rsidP="00E42055">
            <w:pPr>
              <w:rPr>
                <w:rFonts w:ascii="Arial" w:hAnsi="Arial" w:cs="Arial"/>
                <w:bCs/>
                <w:szCs w:val="24"/>
              </w:rPr>
            </w:pPr>
          </w:p>
          <w:p w14:paraId="7D226333" w14:textId="77777777" w:rsidR="00E42055" w:rsidRDefault="00E42055" w:rsidP="00E42055">
            <w:pPr>
              <w:rPr>
                <w:rFonts w:ascii="Arial" w:hAnsi="Arial" w:cs="Arial"/>
                <w:bCs/>
                <w:szCs w:val="24"/>
              </w:rPr>
            </w:pPr>
          </w:p>
          <w:p w14:paraId="4819A6F8" w14:textId="464CB4EA" w:rsidR="00E42055" w:rsidRPr="0064363A" w:rsidRDefault="003F4F20" w:rsidP="00E42055">
            <w:pPr>
              <w:rPr>
                <w:rFonts w:ascii="Arial" w:hAnsi="Arial" w:cs="Arial"/>
                <w:bCs/>
                <w:szCs w:val="24"/>
              </w:rPr>
            </w:pPr>
            <w:r>
              <w:rPr>
                <w:rFonts w:ascii="Arial" w:hAnsi="Arial" w:cs="Arial"/>
                <w:bCs/>
                <w:szCs w:val="24"/>
              </w:rPr>
              <w:t>8</w:t>
            </w:r>
            <w:r w:rsidR="00E42055">
              <w:rPr>
                <w:rFonts w:ascii="Arial" w:hAnsi="Arial" w:cs="Arial"/>
                <w:bCs/>
                <w:szCs w:val="24"/>
              </w:rPr>
              <w:t>.4</w:t>
            </w:r>
          </w:p>
        </w:tc>
        <w:tc>
          <w:tcPr>
            <w:tcW w:w="8646" w:type="dxa"/>
          </w:tcPr>
          <w:p w14:paraId="414DF4C2" w14:textId="77777777" w:rsidR="00E42055" w:rsidRDefault="00E42055" w:rsidP="00E42055">
            <w:pPr>
              <w:autoSpaceDE w:val="0"/>
              <w:autoSpaceDN w:val="0"/>
              <w:adjustRightInd w:val="0"/>
              <w:jc w:val="both"/>
              <w:rPr>
                <w:rFonts w:ascii="Arial" w:hAnsi="Arial" w:cs="Arial"/>
                <w:b/>
              </w:rPr>
            </w:pPr>
            <w:r w:rsidRPr="00751A5C">
              <w:rPr>
                <w:rFonts w:ascii="Arial" w:hAnsi="Arial" w:cs="Arial"/>
                <w:b/>
              </w:rPr>
              <w:t>Implications</w:t>
            </w:r>
          </w:p>
          <w:p w14:paraId="66B39111" w14:textId="77777777" w:rsidR="00E42055" w:rsidRDefault="00E42055" w:rsidP="00E42055">
            <w:pPr>
              <w:autoSpaceDE w:val="0"/>
              <w:autoSpaceDN w:val="0"/>
              <w:adjustRightInd w:val="0"/>
              <w:jc w:val="both"/>
              <w:rPr>
                <w:rFonts w:ascii="Arial" w:hAnsi="Arial" w:cs="Arial"/>
                <w:b/>
              </w:rPr>
            </w:pPr>
          </w:p>
          <w:p w14:paraId="11D11ACF" w14:textId="3A7F8AA4" w:rsidR="00E42055" w:rsidRDefault="00E42055" w:rsidP="00E42055">
            <w:pPr>
              <w:autoSpaceDE w:val="0"/>
              <w:autoSpaceDN w:val="0"/>
              <w:adjustRightInd w:val="0"/>
              <w:jc w:val="both"/>
              <w:rPr>
                <w:rFonts w:ascii="Arial" w:hAnsi="Arial" w:cs="Arial"/>
              </w:rPr>
            </w:pPr>
            <w:r>
              <w:rPr>
                <w:rFonts w:ascii="Arial" w:hAnsi="Arial" w:cs="Arial"/>
              </w:rPr>
              <w:t xml:space="preserve">Resource Implications – </w:t>
            </w:r>
            <w:r w:rsidR="009E2FB7">
              <w:rPr>
                <w:rFonts w:ascii="Arial" w:hAnsi="Arial" w:cs="Arial"/>
              </w:rPr>
              <w:t>Board Directors should note that agreeing the recognition payments as outlined in section 5 of this report will result in a financial cost to the charity of £26</w:t>
            </w:r>
            <w:r w:rsidR="00A44BD9">
              <w:rPr>
                <w:rFonts w:ascii="Arial" w:hAnsi="Arial" w:cs="Arial"/>
              </w:rPr>
              <w:t>k</w:t>
            </w:r>
            <w:r>
              <w:rPr>
                <w:rFonts w:ascii="Arial" w:hAnsi="Arial" w:cs="Arial"/>
              </w:rPr>
              <w:t>.</w:t>
            </w:r>
          </w:p>
          <w:p w14:paraId="1DFE44AD" w14:textId="77777777" w:rsidR="00E42055" w:rsidRDefault="00E42055" w:rsidP="00E42055">
            <w:pPr>
              <w:autoSpaceDE w:val="0"/>
              <w:autoSpaceDN w:val="0"/>
              <w:adjustRightInd w:val="0"/>
              <w:jc w:val="both"/>
              <w:rPr>
                <w:rFonts w:ascii="Arial" w:hAnsi="Arial" w:cs="Arial"/>
              </w:rPr>
            </w:pPr>
          </w:p>
          <w:p w14:paraId="3E9D73A5" w14:textId="77777777" w:rsidR="00E42055" w:rsidRDefault="00E42055" w:rsidP="00E42055">
            <w:pPr>
              <w:autoSpaceDE w:val="0"/>
              <w:autoSpaceDN w:val="0"/>
              <w:adjustRightInd w:val="0"/>
              <w:jc w:val="both"/>
              <w:rPr>
                <w:rFonts w:ascii="Arial" w:hAnsi="Arial" w:cs="Arial"/>
              </w:rPr>
            </w:pPr>
            <w:r>
              <w:rPr>
                <w:rFonts w:ascii="Arial" w:hAnsi="Arial" w:cs="Arial"/>
              </w:rPr>
              <w:t>Legal Implications – there are no new legal implications arising from the recommendations of this report.</w:t>
            </w:r>
          </w:p>
          <w:p w14:paraId="396A4FC4" w14:textId="77777777" w:rsidR="00E42055" w:rsidRDefault="00E42055" w:rsidP="00E42055">
            <w:pPr>
              <w:autoSpaceDE w:val="0"/>
              <w:autoSpaceDN w:val="0"/>
              <w:adjustRightInd w:val="0"/>
              <w:jc w:val="both"/>
              <w:rPr>
                <w:rFonts w:ascii="Arial" w:hAnsi="Arial" w:cs="Arial"/>
              </w:rPr>
            </w:pPr>
          </w:p>
          <w:p w14:paraId="3E82EF57" w14:textId="77777777" w:rsidR="00E42055" w:rsidRDefault="00E42055" w:rsidP="00E42055">
            <w:pPr>
              <w:autoSpaceDE w:val="0"/>
              <w:autoSpaceDN w:val="0"/>
              <w:adjustRightInd w:val="0"/>
              <w:jc w:val="both"/>
              <w:rPr>
                <w:rFonts w:ascii="Arial" w:hAnsi="Arial" w:cs="Arial"/>
              </w:rPr>
            </w:pPr>
            <w:r>
              <w:rPr>
                <w:rFonts w:ascii="Arial" w:hAnsi="Arial" w:cs="Arial"/>
              </w:rPr>
              <w:t>Equality Implications – there are no new equality implications arising from the recommendations of this report.</w:t>
            </w:r>
          </w:p>
          <w:p w14:paraId="4024ADFA" w14:textId="77777777" w:rsidR="00E42055" w:rsidRDefault="00E42055" w:rsidP="00E42055">
            <w:pPr>
              <w:jc w:val="both"/>
              <w:rPr>
                <w:rFonts w:ascii="Arial" w:hAnsi="Arial" w:cs="Arial"/>
              </w:rPr>
            </w:pPr>
          </w:p>
          <w:p w14:paraId="5A3333B3" w14:textId="77777777" w:rsidR="00E42055" w:rsidRDefault="00E42055" w:rsidP="00E42055">
            <w:pPr>
              <w:jc w:val="both"/>
              <w:rPr>
                <w:rFonts w:ascii="Arial" w:hAnsi="Arial" w:cs="Arial"/>
              </w:rPr>
            </w:pPr>
            <w:r>
              <w:rPr>
                <w:rFonts w:ascii="Arial" w:hAnsi="Arial" w:cs="Arial"/>
              </w:rPr>
              <w:t>Risk Implications – there are no new risks arising from the recommendations of this report.</w:t>
            </w:r>
          </w:p>
          <w:p w14:paraId="1B2755C2" w14:textId="0295A0FE" w:rsidR="00E42055" w:rsidRPr="00CC4EFF" w:rsidRDefault="00E42055" w:rsidP="00CC4EFF">
            <w:pPr>
              <w:ind w:left="360"/>
              <w:jc w:val="both"/>
              <w:rPr>
                <w:rFonts w:ascii="Arial" w:hAnsi="Arial" w:cs="Arial"/>
                <w:szCs w:val="24"/>
              </w:rPr>
            </w:pPr>
          </w:p>
        </w:tc>
      </w:tr>
      <w:tr w:rsidR="00E42055" w:rsidRPr="007214D1" w14:paraId="2CC28771" w14:textId="77777777" w:rsidTr="00775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2"/>
          </w:tcPr>
          <w:p w14:paraId="25229957" w14:textId="77777777" w:rsidR="00E23613" w:rsidRPr="00E52812" w:rsidRDefault="00E23613" w:rsidP="00E23613">
            <w:pPr>
              <w:jc w:val="both"/>
              <w:rPr>
                <w:rFonts w:ascii="Arial" w:hAnsi="Arial" w:cs="Arial"/>
                <w:szCs w:val="24"/>
              </w:rPr>
            </w:pPr>
            <w:r w:rsidRPr="00E52812">
              <w:rPr>
                <w:rFonts w:ascii="Arial" w:hAnsi="Arial" w:cs="Arial"/>
                <w:szCs w:val="24"/>
              </w:rPr>
              <w:t>It is recommended that Directors</w:t>
            </w:r>
            <w:r>
              <w:rPr>
                <w:rFonts w:ascii="Arial" w:hAnsi="Arial" w:cs="Arial"/>
                <w:szCs w:val="24"/>
              </w:rPr>
              <w:t xml:space="preserve"> note and comment on</w:t>
            </w:r>
            <w:r w:rsidRPr="00E52812">
              <w:rPr>
                <w:rFonts w:ascii="Arial" w:hAnsi="Arial" w:cs="Arial"/>
                <w:szCs w:val="24"/>
              </w:rPr>
              <w:t xml:space="preserve">: </w:t>
            </w:r>
          </w:p>
          <w:p w14:paraId="3B615D65" w14:textId="77777777" w:rsidR="00E23613" w:rsidRPr="00E52812" w:rsidRDefault="00E23613" w:rsidP="00E23613">
            <w:pPr>
              <w:jc w:val="both"/>
              <w:rPr>
                <w:rFonts w:ascii="Arial" w:hAnsi="Arial" w:cs="Arial"/>
                <w:szCs w:val="24"/>
              </w:rPr>
            </w:pPr>
          </w:p>
          <w:p w14:paraId="2148CDC6" w14:textId="77777777" w:rsidR="00E23613" w:rsidRPr="00BC7EB5" w:rsidRDefault="00E23613" w:rsidP="00E23613">
            <w:pPr>
              <w:pStyle w:val="ListParagraph"/>
              <w:numPr>
                <w:ilvl w:val="0"/>
                <w:numId w:val="50"/>
              </w:numPr>
              <w:spacing w:line="240" w:lineRule="auto"/>
              <w:ind w:right="-8789"/>
              <w:jc w:val="both"/>
              <w:rPr>
                <w:rFonts w:ascii="Arial" w:hAnsi="Arial" w:cs="Arial"/>
                <w:sz w:val="24"/>
                <w:szCs w:val="24"/>
              </w:rPr>
            </w:pPr>
            <w:r w:rsidRPr="00BC7EB5">
              <w:rPr>
                <w:rFonts w:ascii="Arial" w:hAnsi="Arial" w:cs="Arial"/>
                <w:sz w:val="24"/>
                <w:szCs w:val="24"/>
              </w:rPr>
              <w:t xml:space="preserve">the content of the quarterly HR report including the update on the staffing </w:t>
            </w:r>
            <w:r w:rsidRPr="00BC7EB5">
              <w:rPr>
                <w:rFonts w:ascii="Arial" w:hAnsi="Arial" w:cs="Arial"/>
                <w:szCs w:val="24"/>
              </w:rPr>
              <w:t>establish</w:t>
            </w:r>
          </w:p>
          <w:p w14:paraId="010AF5DB" w14:textId="77777777" w:rsidR="00E23613" w:rsidRPr="00BC7EB5" w:rsidRDefault="00E23613" w:rsidP="00E23613">
            <w:pPr>
              <w:pStyle w:val="ListParagraph"/>
              <w:spacing w:line="240" w:lineRule="auto"/>
              <w:ind w:right="-8789"/>
              <w:jc w:val="both"/>
              <w:rPr>
                <w:rFonts w:ascii="Arial" w:hAnsi="Arial" w:cs="Arial"/>
                <w:sz w:val="24"/>
                <w:szCs w:val="24"/>
              </w:rPr>
            </w:pPr>
            <w:r w:rsidRPr="00BC7EB5">
              <w:rPr>
                <w:rFonts w:ascii="Arial" w:hAnsi="Arial" w:cs="Arial"/>
                <w:sz w:val="24"/>
                <w:szCs w:val="24"/>
              </w:rPr>
              <w:t>ment, attendance management and union engagement;</w:t>
            </w:r>
          </w:p>
          <w:p w14:paraId="1C868CA1" w14:textId="77777777" w:rsidR="00E23613" w:rsidRDefault="00E23613" w:rsidP="00E23613">
            <w:pPr>
              <w:pStyle w:val="ListParagraph"/>
              <w:numPr>
                <w:ilvl w:val="0"/>
                <w:numId w:val="50"/>
              </w:numPr>
              <w:spacing w:after="0" w:line="240" w:lineRule="auto"/>
              <w:contextualSpacing w:val="0"/>
              <w:jc w:val="both"/>
              <w:rPr>
                <w:rFonts w:ascii="Arial" w:hAnsi="Arial" w:cs="Arial"/>
                <w:sz w:val="24"/>
                <w:szCs w:val="24"/>
              </w:rPr>
            </w:pPr>
            <w:r>
              <w:rPr>
                <w:rFonts w:ascii="Arial" w:hAnsi="Arial" w:cs="Arial"/>
                <w:sz w:val="24"/>
                <w:szCs w:val="24"/>
              </w:rPr>
              <w:t>the changes to the payment of enhanced weekend and public holiday rates for employees engaged prior to August 2020;</w:t>
            </w:r>
          </w:p>
          <w:p w14:paraId="70CDCD8F" w14:textId="77777777" w:rsidR="00E23613" w:rsidRDefault="00E23613" w:rsidP="00E23613">
            <w:pPr>
              <w:pStyle w:val="ListParagraph"/>
              <w:numPr>
                <w:ilvl w:val="0"/>
                <w:numId w:val="50"/>
              </w:numPr>
              <w:spacing w:after="0" w:line="240" w:lineRule="auto"/>
              <w:contextualSpacing w:val="0"/>
              <w:jc w:val="both"/>
              <w:rPr>
                <w:rFonts w:ascii="Arial" w:hAnsi="Arial" w:cs="Arial"/>
                <w:sz w:val="24"/>
                <w:szCs w:val="24"/>
              </w:rPr>
            </w:pPr>
            <w:r w:rsidRPr="00CC4EFF">
              <w:rPr>
                <w:rFonts w:ascii="Arial" w:hAnsi="Arial" w:cs="Arial"/>
                <w:sz w:val="24"/>
                <w:szCs w:val="24"/>
              </w:rPr>
              <w:t xml:space="preserve">the draft Gender Pay Gap Report in </w:t>
            </w:r>
            <w:r w:rsidRPr="00CC4EFF">
              <w:rPr>
                <w:rFonts w:ascii="Arial" w:hAnsi="Arial" w:cs="Arial"/>
                <w:b/>
                <w:sz w:val="24"/>
                <w:szCs w:val="24"/>
              </w:rPr>
              <w:t xml:space="preserve">Appendix </w:t>
            </w:r>
            <w:r>
              <w:rPr>
                <w:rFonts w:ascii="Arial" w:hAnsi="Arial" w:cs="Arial"/>
                <w:b/>
                <w:sz w:val="24"/>
                <w:szCs w:val="24"/>
              </w:rPr>
              <w:t>B</w:t>
            </w:r>
            <w:r w:rsidRPr="00CC4EFF">
              <w:rPr>
                <w:rFonts w:ascii="Arial" w:hAnsi="Arial" w:cs="Arial"/>
                <w:b/>
                <w:sz w:val="24"/>
                <w:szCs w:val="24"/>
              </w:rPr>
              <w:t xml:space="preserve"> </w:t>
            </w:r>
            <w:r w:rsidRPr="00CC4EFF">
              <w:rPr>
                <w:rFonts w:ascii="Arial" w:hAnsi="Arial" w:cs="Arial"/>
                <w:sz w:val="24"/>
                <w:szCs w:val="24"/>
              </w:rPr>
              <w:t>and approve its submission to the UK Government and publication on the HLH website</w:t>
            </w:r>
            <w:r>
              <w:rPr>
                <w:rFonts w:ascii="Arial" w:hAnsi="Arial" w:cs="Arial"/>
                <w:sz w:val="24"/>
                <w:szCs w:val="24"/>
              </w:rPr>
              <w:t>;</w:t>
            </w:r>
          </w:p>
          <w:p w14:paraId="2253E0D2" w14:textId="77777777" w:rsidR="00E23613" w:rsidRDefault="00E23613" w:rsidP="00E23613">
            <w:pPr>
              <w:pStyle w:val="ListParagraph"/>
              <w:numPr>
                <w:ilvl w:val="0"/>
                <w:numId w:val="50"/>
              </w:numPr>
              <w:spacing w:after="0" w:line="240" w:lineRule="auto"/>
              <w:contextualSpacing w:val="0"/>
              <w:jc w:val="both"/>
              <w:rPr>
                <w:rFonts w:ascii="Arial" w:hAnsi="Arial" w:cs="Arial"/>
                <w:sz w:val="24"/>
                <w:szCs w:val="24"/>
              </w:rPr>
            </w:pPr>
            <w:r>
              <w:rPr>
                <w:rFonts w:ascii="Arial" w:hAnsi="Arial" w:cs="Arial"/>
                <w:sz w:val="24"/>
                <w:szCs w:val="24"/>
              </w:rPr>
              <w:t>HLH’s engagement with the UK Government’s Kickstart Scheme:</w:t>
            </w:r>
          </w:p>
          <w:p w14:paraId="06E4AFE2" w14:textId="77777777" w:rsidR="00E23613" w:rsidRDefault="00E23613" w:rsidP="00E23613">
            <w:pPr>
              <w:pStyle w:val="ListParagraph"/>
              <w:spacing w:after="0" w:line="240" w:lineRule="auto"/>
              <w:contextualSpacing w:val="0"/>
              <w:jc w:val="both"/>
              <w:rPr>
                <w:rFonts w:ascii="Arial" w:hAnsi="Arial" w:cs="Arial"/>
                <w:sz w:val="24"/>
                <w:szCs w:val="24"/>
              </w:rPr>
            </w:pPr>
          </w:p>
          <w:p w14:paraId="0E3C318B" w14:textId="77777777" w:rsidR="00E23613" w:rsidRDefault="00E23613" w:rsidP="00E23613">
            <w:pPr>
              <w:pStyle w:val="ListParagraph"/>
              <w:spacing w:after="0" w:line="240" w:lineRule="auto"/>
              <w:contextualSpacing w:val="0"/>
              <w:jc w:val="both"/>
              <w:rPr>
                <w:rFonts w:ascii="Arial" w:hAnsi="Arial" w:cs="Arial"/>
                <w:sz w:val="24"/>
                <w:szCs w:val="24"/>
              </w:rPr>
            </w:pPr>
            <w:r>
              <w:rPr>
                <w:rFonts w:ascii="Arial" w:hAnsi="Arial" w:cs="Arial"/>
                <w:sz w:val="24"/>
                <w:szCs w:val="24"/>
              </w:rPr>
              <w:t>and agree to:</w:t>
            </w:r>
          </w:p>
          <w:p w14:paraId="36455D11" w14:textId="77777777" w:rsidR="00E23613" w:rsidRDefault="00E23613" w:rsidP="00E23613">
            <w:pPr>
              <w:pStyle w:val="ListParagraph"/>
              <w:spacing w:after="0" w:line="240" w:lineRule="auto"/>
              <w:contextualSpacing w:val="0"/>
              <w:jc w:val="both"/>
              <w:rPr>
                <w:rFonts w:ascii="Arial" w:hAnsi="Arial" w:cs="Arial"/>
                <w:sz w:val="24"/>
                <w:szCs w:val="24"/>
              </w:rPr>
            </w:pPr>
          </w:p>
          <w:p w14:paraId="1E10182A" w14:textId="77777777" w:rsidR="00E23613" w:rsidRPr="00BC7EB5" w:rsidRDefault="00E23613" w:rsidP="00E23613">
            <w:pPr>
              <w:pStyle w:val="ListParagraph"/>
              <w:numPr>
                <w:ilvl w:val="0"/>
                <w:numId w:val="50"/>
              </w:numPr>
              <w:spacing w:after="0" w:line="240" w:lineRule="auto"/>
              <w:contextualSpacing w:val="0"/>
              <w:jc w:val="both"/>
              <w:rPr>
                <w:rFonts w:ascii="Arial" w:hAnsi="Arial" w:cs="Arial"/>
                <w:sz w:val="24"/>
                <w:szCs w:val="24"/>
              </w:rPr>
            </w:pPr>
            <w:r w:rsidRPr="00BC7EB5">
              <w:rPr>
                <w:rFonts w:ascii="Arial" w:hAnsi="Arial" w:cs="Arial"/>
                <w:sz w:val="24"/>
                <w:szCs w:val="24"/>
              </w:rPr>
              <w:t xml:space="preserve">the one-off recognition payments made to staff affected by the reintroduction of enhanced rates for weekends and public holidays. </w:t>
            </w:r>
          </w:p>
          <w:p w14:paraId="0CD043B7" w14:textId="62DDEA29" w:rsidR="00E42055" w:rsidRPr="008D203E" w:rsidRDefault="00E42055" w:rsidP="00E23613">
            <w:pPr>
              <w:jc w:val="both"/>
              <w:rPr>
                <w:rFonts w:ascii="Arial" w:hAnsi="Arial" w:cs="Arial"/>
                <w:szCs w:val="24"/>
              </w:rPr>
            </w:pPr>
          </w:p>
        </w:tc>
      </w:tr>
    </w:tbl>
    <w:p w14:paraId="3DD2CA39" w14:textId="77777777" w:rsidR="008E3C2A" w:rsidRDefault="008E3C2A" w:rsidP="00416BFF">
      <w:pPr>
        <w:rPr>
          <w:rFonts w:ascii="Arial" w:hAnsi="Arial" w:cs="Arial"/>
          <w:szCs w:val="24"/>
        </w:rPr>
      </w:pPr>
    </w:p>
    <w:p w14:paraId="7359FF90" w14:textId="77777777" w:rsidR="00BD4872" w:rsidRDefault="00BD4872" w:rsidP="00416BFF">
      <w:pPr>
        <w:rPr>
          <w:rFonts w:ascii="Arial" w:hAnsi="Arial" w:cs="Arial"/>
          <w:szCs w:val="24"/>
        </w:rPr>
      </w:pPr>
    </w:p>
    <w:p w14:paraId="5AA4D42F" w14:textId="098FF942" w:rsidR="0039450A" w:rsidRPr="007214D1" w:rsidRDefault="0039450A" w:rsidP="00416BFF">
      <w:pPr>
        <w:rPr>
          <w:rFonts w:ascii="Arial" w:hAnsi="Arial" w:cs="Arial"/>
          <w:szCs w:val="24"/>
        </w:rPr>
      </w:pPr>
      <w:r w:rsidRPr="007214D1">
        <w:rPr>
          <w:rFonts w:ascii="Arial" w:hAnsi="Arial" w:cs="Arial"/>
          <w:szCs w:val="24"/>
        </w:rPr>
        <w:t>Designation:</w:t>
      </w:r>
      <w:r w:rsidR="0067538A">
        <w:rPr>
          <w:rFonts w:ascii="Arial" w:hAnsi="Arial" w:cs="Arial"/>
          <w:szCs w:val="24"/>
        </w:rPr>
        <w:tab/>
        <w:t>Chief Executive</w:t>
      </w:r>
    </w:p>
    <w:p w14:paraId="006CE300" w14:textId="77777777" w:rsidR="0039450A" w:rsidRPr="007214D1" w:rsidRDefault="0039450A" w:rsidP="00416BFF">
      <w:pPr>
        <w:rPr>
          <w:rFonts w:ascii="Arial" w:hAnsi="Arial" w:cs="Arial"/>
          <w:szCs w:val="24"/>
        </w:rPr>
      </w:pPr>
    </w:p>
    <w:p w14:paraId="6F4ABA4D" w14:textId="4269539F" w:rsidR="00C22A7F" w:rsidRPr="00F12ACA" w:rsidRDefault="0039450A">
      <w:pPr>
        <w:rPr>
          <w:rFonts w:ascii="Arial" w:hAnsi="Arial" w:cs="Arial"/>
          <w:szCs w:val="24"/>
        </w:rPr>
      </w:pPr>
      <w:r w:rsidRPr="007214D1">
        <w:rPr>
          <w:rFonts w:ascii="Arial" w:hAnsi="Arial" w:cs="Arial"/>
          <w:szCs w:val="24"/>
        </w:rPr>
        <w:t>Date:</w:t>
      </w:r>
      <w:r w:rsidRPr="007214D1">
        <w:rPr>
          <w:rFonts w:ascii="Arial" w:hAnsi="Arial" w:cs="Arial"/>
          <w:szCs w:val="24"/>
        </w:rPr>
        <w:tab/>
      </w:r>
      <w:r w:rsidR="001A7AF1">
        <w:rPr>
          <w:rFonts w:ascii="Arial" w:hAnsi="Arial" w:cs="Arial"/>
          <w:szCs w:val="24"/>
        </w:rPr>
        <w:tab/>
      </w:r>
      <w:r w:rsidR="0079261C">
        <w:rPr>
          <w:rFonts w:ascii="Arial" w:hAnsi="Arial" w:cs="Arial"/>
          <w:szCs w:val="24"/>
        </w:rPr>
        <w:t>1 December</w:t>
      </w:r>
      <w:r w:rsidR="00F12ACA" w:rsidRPr="00F12ACA">
        <w:rPr>
          <w:rFonts w:ascii="Arial" w:hAnsi="Arial" w:cs="Arial"/>
          <w:szCs w:val="24"/>
        </w:rPr>
        <w:t xml:space="preserve"> 2021</w:t>
      </w:r>
    </w:p>
    <w:p w14:paraId="2D22F714" w14:textId="77777777" w:rsidR="00BD4872" w:rsidRDefault="00BD4872">
      <w:pPr>
        <w:rPr>
          <w:rFonts w:ascii="Arial" w:hAnsi="Arial" w:cs="Arial"/>
          <w:szCs w:val="24"/>
        </w:rPr>
      </w:pPr>
    </w:p>
    <w:p w14:paraId="74AC7347" w14:textId="77777777" w:rsidR="00BD4872" w:rsidRDefault="00BD4872">
      <w:pPr>
        <w:rPr>
          <w:rFonts w:ascii="Arial" w:hAnsi="Arial" w:cs="Arial"/>
          <w:szCs w:val="24"/>
        </w:rPr>
      </w:pPr>
    </w:p>
    <w:p w14:paraId="04131495" w14:textId="6F5B5BE0" w:rsidR="00C22A7F" w:rsidRDefault="00C22A7F">
      <w:pPr>
        <w:rPr>
          <w:rFonts w:ascii="Arial" w:hAnsi="Arial" w:cs="Arial"/>
          <w:szCs w:val="24"/>
        </w:rPr>
      </w:pPr>
      <w:r>
        <w:rPr>
          <w:rFonts w:ascii="Arial" w:hAnsi="Arial" w:cs="Arial"/>
          <w:szCs w:val="24"/>
        </w:rPr>
        <w:br w:type="page"/>
      </w:r>
    </w:p>
    <w:p w14:paraId="03BFB52D" w14:textId="38287B68" w:rsidR="00101437" w:rsidRPr="00245458" w:rsidRDefault="00101437" w:rsidP="00101437">
      <w:pPr>
        <w:jc w:val="right"/>
        <w:rPr>
          <w:rFonts w:ascii="Arial" w:hAnsi="Arial" w:cs="Arial"/>
          <w:b/>
          <w:bCs/>
          <w:szCs w:val="24"/>
        </w:rPr>
      </w:pPr>
      <w:r w:rsidRPr="00245458">
        <w:rPr>
          <w:rFonts w:ascii="Arial" w:hAnsi="Arial" w:cs="Arial"/>
          <w:b/>
          <w:bCs/>
          <w:szCs w:val="24"/>
        </w:rPr>
        <w:lastRenderedPageBreak/>
        <w:t>Appendix A</w:t>
      </w:r>
    </w:p>
    <w:p w14:paraId="56E9EB9D" w14:textId="6700B741" w:rsidR="009A5B76" w:rsidRDefault="009A5B76" w:rsidP="00101437">
      <w:pPr>
        <w:jc w:val="right"/>
        <w:rPr>
          <w:rFonts w:ascii="Arial" w:hAnsi="Arial" w:cs="Arial"/>
          <w:szCs w:val="24"/>
        </w:rPr>
      </w:pPr>
    </w:p>
    <w:p w14:paraId="41920253" w14:textId="60650827" w:rsidR="009A5B76" w:rsidRDefault="009A5B76" w:rsidP="009A5B76">
      <w:pPr>
        <w:rPr>
          <w:rFonts w:ascii="Arial" w:hAnsi="Arial" w:cs="Arial"/>
          <w:b/>
          <w:szCs w:val="24"/>
        </w:rPr>
      </w:pPr>
      <w:r>
        <w:rPr>
          <w:rFonts w:ascii="Arial" w:hAnsi="Arial" w:cs="Arial"/>
          <w:b/>
          <w:szCs w:val="24"/>
        </w:rPr>
        <w:t xml:space="preserve">CHANGES TO STAFFING ESTABLISHMENT IN QUARTER </w:t>
      </w:r>
      <w:r w:rsidR="002E019E">
        <w:rPr>
          <w:rFonts w:ascii="Arial" w:hAnsi="Arial" w:cs="Arial"/>
          <w:b/>
          <w:szCs w:val="24"/>
        </w:rPr>
        <w:t>4</w:t>
      </w:r>
    </w:p>
    <w:p w14:paraId="218334EC" w14:textId="23BEFF68" w:rsidR="009A5B76" w:rsidRDefault="00BC161D" w:rsidP="00441FB2">
      <w:pPr>
        <w:rPr>
          <w:rFonts w:ascii="Arial" w:hAnsi="Arial" w:cs="Arial"/>
          <w:b/>
          <w:szCs w:val="24"/>
        </w:rPr>
      </w:pPr>
      <w:r>
        <w:rPr>
          <w:rFonts w:ascii="Arial" w:hAnsi="Arial" w:cs="Arial"/>
          <w:b/>
          <w:szCs w:val="24"/>
        </w:rPr>
        <w:t>(</w:t>
      </w:r>
      <w:r w:rsidR="00CC4EFF">
        <w:rPr>
          <w:rFonts w:ascii="Arial" w:hAnsi="Arial" w:cs="Arial"/>
          <w:b/>
          <w:szCs w:val="24"/>
        </w:rPr>
        <w:t>July - September</w:t>
      </w:r>
      <w:r w:rsidR="00851B37">
        <w:rPr>
          <w:rFonts w:ascii="Arial" w:hAnsi="Arial" w:cs="Arial"/>
          <w:b/>
          <w:szCs w:val="24"/>
        </w:rPr>
        <w:t xml:space="preserve"> 2021</w:t>
      </w:r>
      <w:r w:rsidR="009A5B76">
        <w:rPr>
          <w:rFonts w:ascii="Arial" w:hAnsi="Arial" w:cs="Arial"/>
          <w:b/>
          <w:szCs w:val="24"/>
        </w:rPr>
        <w:t>)</w:t>
      </w:r>
    </w:p>
    <w:p w14:paraId="32B27AE1" w14:textId="0420D0A0" w:rsidR="00313DD7" w:rsidRDefault="00313DD7" w:rsidP="00441FB2">
      <w:pPr>
        <w:rPr>
          <w:rFonts w:ascii="Arial" w:hAnsi="Arial" w:cs="Arial"/>
          <w:b/>
          <w:szCs w:val="24"/>
        </w:rPr>
      </w:pPr>
    </w:p>
    <w:p w14:paraId="79F03727" w14:textId="77777777" w:rsidR="00313DD7" w:rsidRDefault="00313DD7" w:rsidP="00441FB2">
      <w:pPr>
        <w:rPr>
          <w:rFonts w:ascii="Arial" w:hAnsi="Arial" w:cs="Arial"/>
          <w:b/>
          <w:szCs w:val="24"/>
        </w:rPr>
      </w:pPr>
    </w:p>
    <w:p w14:paraId="3E1845CD" w14:textId="77777777" w:rsidR="00851B37" w:rsidRDefault="00851B37" w:rsidP="00441FB2">
      <w:pPr>
        <w:rPr>
          <w:rFonts w:ascii="Arial" w:hAnsi="Arial" w:cs="Arial"/>
          <w:b/>
          <w:szCs w:val="24"/>
        </w:rPr>
      </w:pP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034"/>
        <w:gridCol w:w="1101"/>
        <w:gridCol w:w="3956"/>
      </w:tblGrid>
      <w:tr w:rsidR="00851B37" w:rsidRPr="00441FB2" w14:paraId="22AAC6DA" w14:textId="77777777" w:rsidTr="00851B37">
        <w:trPr>
          <w:trHeight w:val="300"/>
        </w:trPr>
        <w:tc>
          <w:tcPr>
            <w:tcW w:w="2694" w:type="dxa"/>
            <w:shd w:val="clear" w:color="auto" w:fill="auto"/>
            <w:noWrap/>
            <w:vAlign w:val="center"/>
            <w:hideMark/>
          </w:tcPr>
          <w:p w14:paraId="53AACF53" w14:textId="77777777" w:rsidR="00851B37" w:rsidRPr="00851B37" w:rsidRDefault="00851B37" w:rsidP="007A70E5">
            <w:pPr>
              <w:rPr>
                <w:rFonts w:ascii="Arial" w:hAnsi="Arial" w:cs="Arial"/>
                <w:b/>
                <w:bCs/>
                <w:color w:val="000000"/>
                <w:szCs w:val="24"/>
              </w:rPr>
            </w:pPr>
            <w:r w:rsidRPr="00851B37">
              <w:rPr>
                <w:rFonts w:ascii="Arial" w:hAnsi="Arial" w:cs="Arial"/>
                <w:b/>
                <w:bCs/>
                <w:color w:val="000000"/>
                <w:szCs w:val="24"/>
              </w:rPr>
              <w:t>Post Title</w:t>
            </w:r>
          </w:p>
        </w:tc>
        <w:tc>
          <w:tcPr>
            <w:tcW w:w="2034" w:type="dxa"/>
            <w:shd w:val="clear" w:color="auto" w:fill="auto"/>
            <w:noWrap/>
            <w:vAlign w:val="center"/>
            <w:hideMark/>
          </w:tcPr>
          <w:p w14:paraId="5AE0986A" w14:textId="77777777" w:rsidR="00851B37" w:rsidRPr="00851B37" w:rsidRDefault="00851B37" w:rsidP="007A70E5">
            <w:pPr>
              <w:rPr>
                <w:rFonts w:ascii="Arial" w:hAnsi="Arial" w:cs="Arial"/>
                <w:b/>
                <w:bCs/>
                <w:color w:val="000000"/>
                <w:szCs w:val="24"/>
              </w:rPr>
            </w:pPr>
            <w:r w:rsidRPr="00851B37">
              <w:rPr>
                <w:rFonts w:ascii="Arial" w:hAnsi="Arial" w:cs="Arial"/>
                <w:b/>
                <w:bCs/>
                <w:color w:val="000000"/>
                <w:szCs w:val="24"/>
              </w:rPr>
              <w:t>Location</w:t>
            </w:r>
          </w:p>
        </w:tc>
        <w:tc>
          <w:tcPr>
            <w:tcW w:w="1101" w:type="dxa"/>
            <w:shd w:val="clear" w:color="auto" w:fill="auto"/>
            <w:noWrap/>
            <w:vAlign w:val="center"/>
            <w:hideMark/>
          </w:tcPr>
          <w:p w14:paraId="7543FE9C" w14:textId="77777777" w:rsidR="00851B37" w:rsidRPr="00851B37" w:rsidRDefault="00851B37" w:rsidP="00851B37">
            <w:pPr>
              <w:jc w:val="center"/>
              <w:rPr>
                <w:rFonts w:ascii="Arial" w:hAnsi="Arial" w:cs="Arial"/>
                <w:b/>
                <w:bCs/>
                <w:color w:val="000000"/>
                <w:szCs w:val="24"/>
              </w:rPr>
            </w:pPr>
            <w:r w:rsidRPr="00851B37">
              <w:rPr>
                <w:rFonts w:ascii="Arial" w:hAnsi="Arial" w:cs="Arial"/>
                <w:b/>
                <w:bCs/>
                <w:color w:val="000000"/>
                <w:szCs w:val="24"/>
              </w:rPr>
              <w:t>FTE</w:t>
            </w:r>
          </w:p>
        </w:tc>
        <w:tc>
          <w:tcPr>
            <w:tcW w:w="3956" w:type="dxa"/>
            <w:shd w:val="clear" w:color="auto" w:fill="auto"/>
            <w:noWrap/>
            <w:vAlign w:val="center"/>
            <w:hideMark/>
          </w:tcPr>
          <w:p w14:paraId="4C8B9A49" w14:textId="77777777" w:rsidR="00851B37" w:rsidRPr="00851B37" w:rsidRDefault="00851B37" w:rsidP="00851B37">
            <w:pPr>
              <w:jc w:val="center"/>
              <w:rPr>
                <w:rFonts w:ascii="Arial" w:hAnsi="Arial" w:cs="Arial"/>
                <w:b/>
                <w:bCs/>
                <w:color w:val="000000"/>
                <w:szCs w:val="24"/>
              </w:rPr>
            </w:pPr>
            <w:r w:rsidRPr="00851B37">
              <w:rPr>
                <w:rFonts w:ascii="Arial" w:hAnsi="Arial" w:cs="Arial"/>
                <w:b/>
                <w:bCs/>
                <w:color w:val="000000"/>
                <w:szCs w:val="24"/>
              </w:rPr>
              <w:t>Comment</w:t>
            </w:r>
          </w:p>
        </w:tc>
      </w:tr>
      <w:tr w:rsidR="008D11B7" w:rsidRPr="00026ECA" w14:paraId="29CA0887" w14:textId="77777777" w:rsidTr="00851B37">
        <w:trPr>
          <w:trHeight w:val="300"/>
        </w:trPr>
        <w:tc>
          <w:tcPr>
            <w:tcW w:w="2694" w:type="dxa"/>
            <w:shd w:val="clear" w:color="auto" w:fill="auto"/>
            <w:noWrap/>
            <w:vAlign w:val="center"/>
            <w:hideMark/>
          </w:tcPr>
          <w:p w14:paraId="77BF1D48" w14:textId="250B5E37" w:rsidR="008D11B7" w:rsidRPr="00026ECA" w:rsidRDefault="00F51AE0" w:rsidP="00026ECA">
            <w:pPr>
              <w:rPr>
                <w:rFonts w:ascii="Arial" w:hAnsi="Arial" w:cs="Arial"/>
                <w:color w:val="000000"/>
                <w:szCs w:val="24"/>
              </w:rPr>
            </w:pPr>
            <w:r>
              <w:rPr>
                <w:rFonts w:ascii="Arial" w:hAnsi="Arial" w:cs="Arial"/>
                <w:color w:val="000000"/>
                <w:szCs w:val="24"/>
              </w:rPr>
              <w:t>Adult Learning Tutor Coach x 3</w:t>
            </w:r>
          </w:p>
        </w:tc>
        <w:tc>
          <w:tcPr>
            <w:tcW w:w="2034" w:type="dxa"/>
            <w:shd w:val="clear" w:color="auto" w:fill="auto"/>
            <w:noWrap/>
            <w:vAlign w:val="center"/>
            <w:hideMark/>
          </w:tcPr>
          <w:p w14:paraId="79D3578E" w14:textId="7C45AC98" w:rsidR="008D11B7" w:rsidRPr="00026ECA" w:rsidRDefault="00F51AE0" w:rsidP="00026ECA">
            <w:pPr>
              <w:rPr>
                <w:rFonts w:ascii="Arial" w:hAnsi="Arial" w:cs="Arial"/>
                <w:color w:val="000000"/>
                <w:szCs w:val="24"/>
              </w:rPr>
            </w:pPr>
            <w:r>
              <w:rPr>
                <w:rFonts w:ascii="Arial" w:hAnsi="Arial" w:cs="Arial"/>
                <w:color w:val="000000"/>
                <w:szCs w:val="24"/>
              </w:rPr>
              <w:t>Brora Learning Centre</w:t>
            </w:r>
          </w:p>
        </w:tc>
        <w:tc>
          <w:tcPr>
            <w:tcW w:w="1101" w:type="dxa"/>
            <w:shd w:val="clear" w:color="auto" w:fill="auto"/>
            <w:noWrap/>
            <w:vAlign w:val="center"/>
            <w:hideMark/>
          </w:tcPr>
          <w:p w14:paraId="2BDF159D" w14:textId="3153085E" w:rsidR="008D11B7" w:rsidRPr="00026ECA" w:rsidRDefault="00F51AE0" w:rsidP="00026ECA">
            <w:pPr>
              <w:jc w:val="center"/>
              <w:rPr>
                <w:rFonts w:ascii="Arial" w:hAnsi="Arial" w:cs="Arial"/>
                <w:color w:val="000000"/>
                <w:szCs w:val="24"/>
              </w:rPr>
            </w:pPr>
            <w:r>
              <w:rPr>
                <w:rFonts w:ascii="Arial" w:hAnsi="Arial" w:cs="Arial"/>
                <w:color w:val="000000"/>
                <w:szCs w:val="24"/>
              </w:rPr>
              <w:t>0.37</w:t>
            </w:r>
          </w:p>
        </w:tc>
        <w:tc>
          <w:tcPr>
            <w:tcW w:w="3956" w:type="dxa"/>
            <w:shd w:val="clear" w:color="auto" w:fill="auto"/>
            <w:noWrap/>
            <w:vAlign w:val="center"/>
            <w:hideMark/>
          </w:tcPr>
          <w:p w14:paraId="284CEA6C" w14:textId="25E49315" w:rsidR="008D11B7" w:rsidRPr="00026ECA" w:rsidRDefault="00F51AE0" w:rsidP="00026ECA">
            <w:pPr>
              <w:jc w:val="center"/>
              <w:rPr>
                <w:rFonts w:ascii="Arial" w:hAnsi="Arial" w:cs="Arial"/>
                <w:color w:val="000000"/>
                <w:szCs w:val="24"/>
              </w:rPr>
            </w:pPr>
            <w:r>
              <w:rPr>
                <w:rFonts w:ascii="Arial" w:hAnsi="Arial" w:cs="Arial"/>
                <w:color w:val="000000"/>
                <w:szCs w:val="24"/>
              </w:rPr>
              <w:t>20</w:t>
            </w:r>
            <w:r w:rsidR="008D11B7" w:rsidRPr="00026ECA">
              <w:rPr>
                <w:rFonts w:ascii="Arial" w:hAnsi="Arial" w:cs="Arial"/>
                <w:color w:val="000000"/>
                <w:szCs w:val="24"/>
              </w:rPr>
              <w:t xml:space="preserve"> weeks</w:t>
            </w:r>
          </w:p>
        </w:tc>
      </w:tr>
      <w:tr w:rsidR="008D11B7" w:rsidRPr="00026ECA" w14:paraId="2669D96C" w14:textId="77777777" w:rsidTr="00851B37">
        <w:trPr>
          <w:trHeight w:val="300"/>
        </w:trPr>
        <w:tc>
          <w:tcPr>
            <w:tcW w:w="2694" w:type="dxa"/>
            <w:shd w:val="clear" w:color="auto" w:fill="auto"/>
            <w:noWrap/>
            <w:vAlign w:val="center"/>
            <w:hideMark/>
          </w:tcPr>
          <w:p w14:paraId="7EB117E0" w14:textId="0856D8C3" w:rsidR="008D11B7" w:rsidRPr="00026ECA" w:rsidRDefault="00F51AE0" w:rsidP="00026ECA">
            <w:pPr>
              <w:rPr>
                <w:rFonts w:ascii="Arial" w:hAnsi="Arial" w:cs="Arial"/>
                <w:color w:val="000000"/>
                <w:szCs w:val="24"/>
              </w:rPr>
            </w:pPr>
            <w:r>
              <w:rPr>
                <w:rFonts w:ascii="Arial" w:hAnsi="Arial" w:cs="Arial"/>
                <w:color w:val="000000"/>
                <w:szCs w:val="24"/>
              </w:rPr>
              <w:t>Adult Learning Tutor Coach</w:t>
            </w:r>
          </w:p>
        </w:tc>
        <w:tc>
          <w:tcPr>
            <w:tcW w:w="2034" w:type="dxa"/>
            <w:shd w:val="clear" w:color="auto" w:fill="auto"/>
            <w:noWrap/>
            <w:vAlign w:val="center"/>
            <w:hideMark/>
          </w:tcPr>
          <w:p w14:paraId="6AEDD9EB" w14:textId="2F330A4F" w:rsidR="008D11B7" w:rsidRPr="00026ECA" w:rsidRDefault="00F51AE0" w:rsidP="00026ECA">
            <w:pPr>
              <w:rPr>
                <w:rFonts w:ascii="Arial" w:hAnsi="Arial" w:cs="Arial"/>
                <w:color w:val="000000"/>
                <w:szCs w:val="24"/>
              </w:rPr>
            </w:pPr>
            <w:r>
              <w:rPr>
                <w:rFonts w:ascii="Arial" w:hAnsi="Arial" w:cs="Arial"/>
                <w:color w:val="000000"/>
                <w:szCs w:val="24"/>
              </w:rPr>
              <w:t>Spectrum Centre</w:t>
            </w:r>
          </w:p>
        </w:tc>
        <w:tc>
          <w:tcPr>
            <w:tcW w:w="1101" w:type="dxa"/>
            <w:shd w:val="clear" w:color="auto" w:fill="auto"/>
            <w:noWrap/>
            <w:vAlign w:val="center"/>
            <w:hideMark/>
          </w:tcPr>
          <w:p w14:paraId="65AF8EF1" w14:textId="69554334" w:rsidR="008D11B7" w:rsidRPr="00026ECA" w:rsidRDefault="00F51AE0" w:rsidP="00026ECA">
            <w:pPr>
              <w:jc w:val="center"/>
              <w:rPr>
                <w:rFonts w:ascii="Arial" w:hAnsi="Arial" w:cs="Arial"/>
                <w:color w:val="000000"/>
                <w:szCs w:val="24"/>
              </w:rPr>
            </w:pPr>
            <w:r>
              <w:rPr>
                <w:rFonts w:ascii="Arial" w:hAnsi="Arial" w:cs="Arial"/>
                <w:color w:val="000000"/>
                <w:szCs w:val="24"/>
              </w:rPr>
              <w:t>0.71</w:t>
            </w:r>
          </w:p>
        </w:tc>
        <w:tc>
          <w:tcPr>
            <w:tcW w:w="3956" w:type="dxa"/>
            <w:shd w:val="clear" w:color="auto" w:fill="auto"/>
            <w:noWrap/>
            <w:vAlign w:val="center"/>
            <w:hideMark/>
          </w:tcPr>
          <w:p w14:paraId="1B0B9543" w14:textId="275D301B" w:rsidR="008D11B7" w:rsidRPr="00026ECA" w:rsidRDefault="00F51AE0" w:rsidP="00026ECA">
            <w:pPr>
              <w:jc w:val="center"/>
              <w:rPr>
                <w:rFonts w:ascii="Arial" w:hAnsi="Arial" w:cs="Arial"/>
                <w:color w:val="000000"/>
                <w:szCs w:val="24"/>
              </w:rPr>
            </w:pPr>
            <w:r>
              <w:rPr>
                <w:rFonts w:ascii="Arial" w:hAnsi="Arial" w:cs="Arial"/>
                <w:color w:val="000000"/>
                <w:szCs w:val="24"/>
              </w:rPr>
              <w:t>8</w:t>
            </w:r>
            <w:r w:rsidR="008D11B7" w:rsidRPr="00026ECA">
              <w:rPr>
                <w:rFonts w:ascii="Arial" w:hAnsi="Arial" w:cs="Arial"/>
                <w:color w:val="000000"/>
                <w:szCs w:val="24"/>
              </w:rPr>
              <w:t>weeks</w:t>
            </w:r>
          </w:p>
        </w:tc>
      </w:tr>
      <w:tr w:rsidR="008D11B7" w:rsidRPr="00026ECA" w14:paraId="745E4E3D" w14:textId="77777777" w:rsidTr="00851B37">
        <w:trPr>
          <w:trHeight w:val="300"/>
        </w:trPr>
        <w:tc>
          <w:tcPr>
            <w:tcW w:w="2694" w:type="dxa"/>
            <w:shd w:val="clear" w:color="auto" w:fill="auto"/>
            <w:noWrap/>
            <w:vAlign w:val="center"/>
            <w:hideMark/>
          </w:tcPr>
          <w:p w14:paraId="7D547F30" w14:textId="580B2488" w:rsidR="008D11B7" w:rsidRPr="00026ECA" w:rsidRDefault="00F51AE0" w:rsidP="00026ECA">
            <w:pPr>
              <w:rPr>
                <w:rFonts w:ascii="Arial" w:hAnsi="Arial" w:cs="Arial"/>
                <w:color w:val="000000"/>
                <w:szCs w:val="24"/>
              </w:rPr>
            </w:pPr>
            <w:r>
              <w:rPr>
                <w:rFonts w:ascii="Arial" w:hAnsi="Arial" w:cs="Arial"/>
                <w:color w:val="000000"/>
                <w:szCs w:val="24"/>
              </w:rPr>
              <w:t>Youth Support Officer</w:t>
            </w:r>
          </w:p>
        </w:tc>
        <w:tc>
          <w:tcPr>
            <w:tcW w:w="2034" w:type="dxa"/>
            <w:shd w:val="clear" w:color="auto" w:fill="auto"/>
            <w:noWrap/>
            <w:vAlign w:val="center"/>
            <w:hideMark/>
          </w:tcPr>
          <w:p w14:paraId="2DA05431" w14:textId="6607B84B" w:rsidR="008D11B7" w:rsidRPr="00026ECA" w:rsidRDefault="00F51AE0" w:rsidP="00026ECA">
            <w:pPr>
              <w:rPr>
                <w:rFonts w:ascii="Arial" w:hAnsi="Arial" w:cs="Arial"/>
                <w:color w:val="000000"/>
                <w:szCs w:val="24"/>
              </w:rPr>
            </w:pPr>
            <w:r>
              <w:rPr>
                <w:rFonts w:ascii="Arial" w:hAnsi="Arial" w:cs="Arial"/>
                <w:color w:val="000000"/>
                <w:szCs w:val="24"/>
              </w:rPr>
              <w:t>Kinlochleven</w:t>
            </w:r>
          </w:p>
        </w:tc>
        <w:tc>
          <w:tcPr>
            <w:tcW w:w="1101" w:type="dxa"/>
            <w:shd w:val="clear" w:color="auto" w:fill="auto"/>
            <w:noWrap/>
            <w:vAlign w:val="center"/>
            <w:hideMark/>
          </w:tcPr>
          <w:p w14:paraId="044EA895" w14:textId="19E17B4D" w:rsidR="008D11B7" w:rsidRPr="00026ECA" w:rsidRDefault="00F51AE0" w:rsidP="00026ECA">
            <w:pPr>
              <w:jc w:val="center"/>
              <w:rPr>
                <w:rFonts w:ascii="Arial" w:hAnsi="Arial" w:cs="Arial"/>
                <w:color w:val="000000"/>
                <w:szCs w:val="24"/>
              </w:rPr>
            </w:pPr>
            <w:r>
              <w:rPr>
                <w:rFonts w:ascii="Arial" w:hAnsi="Arial" w:cs="Arial"/>
                <w:color w:val="000000"/>
                <w:szCs w:val="24"/>
              </w:rPr>
              <w:t>0.17</w:t>
            </w:r>
          </w:p>
        </w:tc>
        <w:tc>
          <w:tcPr>
            <w:tcW w:w="3956" w:type="dxa"/>
            <w:shd w:val="clear" w:color="auto" w:fill="auto"/>
            <w:noWrap/>
            <w:vAlign w:val="center"/>
            <w:hideMark/>
          </w:tcPr>
          <w:p w14:paraId="58A606C3" w14:textId="75D6CB22" w:rsidR="008D11B7" w:rsidRPr="00026ECA" w:rsidRDefault="00F51AE0" w:rsidP="00026ECA">
            <w:pPr>
              <w:jc w:val="center"/>
              <w:rPr>
                <w:rFonts w:ascii="Arial" w:hAnsi="Arial" w:cs="Arial"/>
                <w:color w:val="000000"/>
                <w:szCs w:val="24"/>
              </w:rPr>
            </w:pPr>
            <w:r>
              <w:rPr>
                <w:rFonts w:ascii="Arial" w:hAnsi="Arial" w:cs="Arial"/>
                <w:color w:val="000000"/>
                <w:szCs w:val="24"/>
              </w:rPr>
              <w:t>16</w:t>
            </w:r>
            <w:r w:rsidR="008D11B7" w:rsidRPr="00026ECA">
              <w:rPr>
                <w:rFonts w:ascii="Arial" w:hAnsi="Arial" w:cs="Arial"/>
                <w:color w:val="000000"/>
                <w:szCs w:val="24"/>
              </w:rPr>
              <w:t xml:space="preserve"> weeks</w:t>
            </w:r>
          </w:p>
        </w:tc>
      </w:tr>
      <w:tr w:rsidR="008D11B7" w:rsidRPr="00026ECA" w14:paraId="3D9EEC05" w14:textId="77777777" w:rsidTr="00851B37">
        <w:trPr>
          <w:trHeight w:val="300"/>
        </w:trPr>
        <w:tc>
          <w:tcPr>
            <w:tcW w:w="2694" w:type="dxa"/>
            <w:shd w:val="clear" w:color="auto" w:fill="auto"/>
            <w:noWrap/>
            <w:vAlign w:val="center"/>
            <w:hideMark/>
          </w:tcPr>
          <w:p w14:paraId="11AE47CB" w14:textId="66A918CF" w:rsidR="008D11B7" w:rsidRPr="00026ECA" w:rsidRDefault="00F51AE0" w:rsidP="00026ECA">
            <w:pPr>
              <w:rPr>
                <w:rFonts w:ascii="Arial" w:hAnsi="Arial" w:cs="Arial"/>
                <w:color w:val="000000"/>
                <w:szCs w:val="24"/>
              </w:rPr>
            </w:pPr>
            <w:r>
              <w:rPr>
                <w:rFonts w:ascii="Arial" w:hAnsi="Arial" w:cs="Arial"/>
                <w:color w:val="000000"/>
                <w:szCs w:val="24"/>
              </w:rPr>
              <w:t>Assistant Youth Worker x 2</w:t>
            </w:r>
          </w:p>
        </w:tc>
        <w:tc>
          <w:tcPr>
            <w:tcW w:w="2034" w:type="dxa"/>
            <w:shd w:val="clear" w:color="auto" w:fill="auto"/>
            <w:noWrap/>
            <w:vAlign w:val="center"/>
            <w:hideMark/>
          </w:tcPr>
          <w:p w14:paraId="6605038C" w14:textId="66449B95" w:rsidR="008D11B7" w:rsidRPr="00026ECA" w:rsidRDefault="00F51AE0" w:rsidP="00026ECA">
            <w:pPr>
              <w:rPr>
                <w:rFonts w:ascii="Arial" w:hAnsi="Arial" w:cs="Arial"/>
                <w:color w:val="000000"/>
                <w:szCs w:val="24"/>
              </w:rPr>
            </w:pPr>
            <w:r>
              <w:rPr>
                <w:rFonts w:ascii="Arial" w:hAnsi="Arial" w:cs="Arial"/>
                <w:color w:val="000000"/>
                <w:szCs w:val="24"/>
              </w:rPr>
              <w:t>Ullapool</w:t>
            </w:r>
          </w:p>
        </w:tc>
        <w:tc>
          <w:tcPr>
            <w:tcW w:w="1101" w:type="dxa"/>
            <w:shd w:val="clear" w:color="auto" w:fill="auto"/>
            <w:noWrap/>
            <w:vAlign w:val="center"/>
            <w:hideMark/>
          </w:tcPr>
          <w:p w14:paraId="6090D0F4" w14:textId="75203E04" w:rsidR="008D11B7" w:rsidRPr="00026ECA" w:rsidRDefault="00F51AE0" w:rsidP="00026ECA">
            <w:pPr>
              <w:jc w:val="center"/>
              <w:rPr>
                <w:rFonts w:ascii="Arial" w:hAnsi="Arial" w:cs="Arial"/>
                <w:color w:val="000000"/>
                <w:szCs w:val="24"/>
              </w:rPr>
            </w:pPr>
            <w:r>
              <w:rPr>
                <w:rFonts w:ascii="Arial" w:hAnsi="Arial" w:cs="Arial"/>
                <w:color w:val="000000"/>
                <w:szCs w:val="24"/>
              </w:rPr>
              <w:t>0.34</w:t>
            </w:r>
          </w:p>
        </w:tc>
        <w:tc>
          <w:tcPr>
            <w:tcW w:w="3956" w:type="dxa"/>
            <w:shd w:val="clear" w:color="auto" w:fill="auto"/>
            <w:noWrap/>
            <w:vAlign w:val="center"/>
            <w:hideMark/>
          </w:tcPr>
          <w:p w14:paraId="2EACFE27" w14:textId="32243235" w:rsidR="008D11B7" w:rsidRPr="00026ECA" w:rsidRDefault="00F51AE0" w:rsidP="00026ECA">
            <w:pPr>
              <w:jc w:val="center"/>
              <w:rPr>
                <w:rFonts w:ascii="Arial" w:hAnsi="Arial" w:cs="Arial"/>
                <w:color w:val="000000"/>
                <w:szCs w:val="24"/>
              </w:rPr>
            </w:pPr>
            <w:r>
              <w:rPr>
                <w:rFonts w:ascii="Arial" w:hAnsi="Arial" w:cs="Arial"/>
                <w:color w:val="000000"/>
                <w:szCs w:val="24"/>
              </w:rPr>
              <w:t>40 weeks</w:t>
            </w:r>
          </w:p>
        </w:tc>
      </w:tr>
      <w:tr w:rsidR="008D11B7" w:rsidRPr="00026ECA" w14:paraId="697881AE" w14:textId="77777777" w:rsidTr="00851B37">
        <w:trPr>
          <w:trHeight w:val="300"/>
        </w:trPr>
        <w:tc>
          <w:tcPr>
            <w:tcW w:w="2694" w:type="dxa"/>
            <w:shd w:val="clear" w:color="auto" w:fill="auto"/>
            <w:noWrap/>
            <w:vAlign w:val="center"/>
            <w:hideMark/>
          </w:tcPr>
          <w:p w14:paraId="14D14B18" w14:textId="2D68371A" w:rsidR="008D11B7" w:rsidRPr="00026ECA" w:rsidRDefault="00F51AE0" w:rsidP="00026ECA">
            <w:pPr>
              <w:rPr>
                <w:rFonts w:ascii="Arial" w:hAnsi="Arial" w:cs="Arial"/>
                <w:color w:val="000000"/>
                <w:szCs w:val="24"/>
              </w:rPr>
            </w:pPr>
            <w:r>
              <w:rPr>
                <w:rFonts w:ascii="Arial" w:hAnsi="Arial" w:cs="Arial"/>
                <w:color w:val="000000"/>
                <w:szCs w:val="24"/>
              </w:rPr>
              <w:t>Health &amp; Wellbeing Project Assistant</w:t>
            </w:r>
          </w:p>
        </w:tc>
        <w:tc>
          <w:tcPr>
            <w:tcW w:w="2034" w:type="dxa"/>
            <w:shd w:val="clear" w:color="auto" w:fill="auto"/>
            <w:noWrap/>
            <w:vAlign w:val="center"/>
            <w:hideMark/>
          </w:tcPr>
          <w:p w14:paraId="3C3A91F0" w14:textId="2D3CD123" w:rsidR="008D11B7" w:rsidRPr="00026ECA" w:rsidRDefault="00F51AE0" w:rsidP="00026ECA">
            <w:pPr>
              <w:rPr>
                <w:rFonts w:ascii="Arial" w:hAnsi="Arial" w:cs="Arial"/>
                <w:color w:val="000000"/>
                <w:szCs w:val="24"/>
              </w:rPr>
            </w:pPr>
            <w:r>
              <w:rPr>
                <w:rFonts w:ascii="Arial" w:hAnsi="Arial" w:cs="Arial"/>
                <w:color w:val="000000"/>
                <w:szCs w:val="24"/>
              </w:rPr>
              <w:t>Inverness</w:t>
            </w:r>
          </w:p>
        </w:tc>
        <w:tc>
          <w:tcPr>
            <w:tcW w:w="1101" w:type="dxa"/>
            <w:shd w:val="clear" w:color="auto" w:fill="auto"/>
            <w:noWrap/>
            <w:vAlign w:val="center"/>
            <w:hideMark/>
          </w:tcPr>
          <w:p w14:paraId="5DECC7E0" w14:textId="0F104A9F" w:rsidR="008D11B7" w:rsidRPr="00026ECA" w:rsidRDefault="00F51AE0" w:rsidP="00026ECA">
            <w:pPr>
              <w:jc w:val="center"/>
              <w:rPr>
                <w:rFonts w:ascii="Arial" w:hAnsi="Arial" w:cs="Arial"/>
                <w:color w:val="000000"/>
                <w:szCs w:val="24"/>
              </w:rPr>
            </w:pPr>
            <w:r>
              <w:rPr>
                <w:rFonts w:ascii="Arial" w:hAnsi="Arial" w:cs="Arial"/>
                <w:color w:val="000000"/>
                <w:szCs w:val="24"/>
              </w:rPr>
              <w:t>0.6</w:t>
            </w:r>
          </w:p>
        </w:tc>
        <w:tc>
          <w:tcPr>
            <w:tcW w:w="3956" w:type="dxa"/>
            <w:shd w:val="clear" w:color="auto" w:fill="auto"/>
            <w:noWrap/>
            <w:vAlign w:val="center"/>
            <w:hideMark/>
          </w:tcPr>
          <w:p w14:paraId="5FBCCFB0" w14:textId="08AA0DE7" w:rsidR="008D11B7" w:rsidRPr="00026ECA" w:rsidRDefault="00F51AE0" w:rsidP="00026ECA">
            <w:pPr>
              <w:jc w:val="center"/>
              <w:rPr>
                <w:rFonts w:ascii="Arial" w:hAnsi="Arial" w:cs="Arial"/>
                <w:color w:val="000000"/>
                <w:szCs w:val="24"/>
              </w:rPr>
            </w:pPr>
            <w:r>
              <w:rPr>
                <w:rFonts w:ascii="Arial" w:hAnsi="Arial" w:cs="Arial"/>
                <w:color w:val="000000"/>
                <w:szCs w:val="24"/>
              </w:rPr>
              <w:t>23 months</w:t>
            </w:r>
          </w:p>
        </w:tc>
      </w:tr>
      <w:tr w:rsidR="008D11B7" w:rsidRPr="00026ECA" w14:paraId="354E5F6F" w14:textId="77777777" w:rsidTr="00851B37">
        <w:trPr>
          <w:trHeight w:val="300"/>
        </w:trPr>
        <w:tc>
          <w:tcPr>
            <w:tcW w:w="2694" w:type="dxa"/>
            <w:shd w:val="clear" w:color="auto" w:fill="auto"/>
            <w:noWrap/>
            <w:vAlign w:val="center"/>
            <w:hideMark/>
          </w:tcPr>
          <w:p w14:paraId="1C72AFEF" w14:textId="77777777" w:rsidR="008D11B7" w:rsidRPr="00026ECA" w:rsidRDefault="008D11B7" w:rsidP="00026ECA">
            <w:pPr>
              <w:rPr>
                <w:rFonts w:ascii="Arial" w:hAnsi="Arial" w:cs="Arial"/>
                <w:color w:val="000000"/>
                <w:szCs w:val="24"/>
              </w:rPr>
            </w:pPr>
            <w:r w:rsidRPr="00026ECA">
              <w:rPr>
                <w:rFonts w:ascii="Arial" w:hAnsi="Arial" w:cs="Arial"/>
                <w:color w:val="000000"/>
                <w:szCs w:val="24"/>
              </w:rPr>
              <w:t>Assistant Youth Worker</w:t>
            </w:r>
          </w:p>
        </w:tc>
        <w:tc>
          <w:tcPr>
            <w:tcW w:w="2034" w:type="dxa"/>
            <w:shd w:val="clear" w:color="auto" w:fill="auto"/>
            <w:noWrap/>
            <w:vAlign w:val="center"/>
            <w:hideMark/>
          </w:tcPr>
          <w:p w14:paraId="76D41666" w14:textId="451383B4" w:rsidR="008D11B7" w:rsidRPr="00026ECA" w:rsidRDefault="00F51AE0" w:rsidP="00026ECA">
            <w:pPr>
              <w:rPr>
                <w:rFonts w:ascii="Arial" w:hAnsi="Arial" w:cs="Arial"/>
                <w:color w:val="000000"/>
                <w:szCs w:val="24"/>
              </w:rPr>
            </w:pPr>
            <w:r>
              <w:rPr>
                <w:rFonts w:ascii="Arial" w:hAnsi="Arial" w:cs="Arial"/>
                <w:color w:val="000000"/>
                <w:szCs w:val="24"/>
              </w:rPr>
              <w:t>Alness</w:t>
            </w:r>
          </w:p>
        </w:tc>
        <w:tc>
          <w:tcPr>
            <w:tcW w:w="1101" w:type="dxa"/>
            <w:shd w:val="clear" w:color="auto" w:fill="auto"/>
            <w:noWrap/>
            <w:vAlign w:val="center"/>
            <w:hideMark/>
          </w:tcPr>
          <w:p w14:paraId="4DFE0B10" w14:textId="1924A4F8" w:rsidR="008D11B7" w:rsidRPr="00026ECA" w:rsidRDefault="00F51AE0" w:rsidP="00026ECA">
            <w:pPr>
              <w:jc w:val="center"/>
              <w:rPr>
                <w:rFonts w:ascii="Arial" w:hAnsi="Arial" w:cs="Arial"/>
                <w:color w:val="000000"/>
                <w:szCs w:val="24"/>
              </w:rPr>
            </w:pPr>
            <w:r>
              <w:rPr>
                <w:rFonts w:ascii="Arial" w:hAnsi="Arial" w:cs="Arial"/>
                <w:color w:val="000000"/>
                <w:szCs w:val="24"/>
              </w:rPr>
              <w:t>0.14</w:t>
            </w:r>
          </w:p>
        </w:tc>
        <w:tc>
          <w:tcPr>
            <w:tcW w:w="3956" w:type="dxa"/>
            <w:shd w:val="clear" w:color="auto" w:fill="auto"/>
            <w:noWrap/>
            <w:vAlign w:val="center"/>
            <w:hideMark/>
          </w:tcPr>
          <w:p w14:paraId="25FB5090" w14:textId="49CE7DC4" w:rsidR="008D11B7" w:rsidRPr="00026ECA" w:rsidRDefault="008D11B7" w:rsidP="00026ECA">
            <w:pPr>
              <w:jc w:val="center"/>
              <w:rPr>
                <w:rFonts w:ascii="Arial" w:hAnsi="Arial" w:cs="Arial"/>
                <w:color w:val="000000"/>
                <w:szCs w:val="24"/>
              </w:rPr>
            </w:pPr>
            <w:r w:rsidRPr="00026ECA">
              <w:rPr>
                <w:rFonts w:ascii="Arial" w:hAnsi="Arial" w:cs="Arial"/>
                <w:color w:val="000000"/>
                <w:szCs w:val="24"/>
              </w:rPr>
              <w:t xml:space="preserve">until </w:t>
            </w:r>
            <w:r w:rsidR="00F51AE0">
              <w:rPr>
                <w:rFonts w:ascii="Arial" w:hAnsi="Arial" w:cs="Arial"/>
                <w:color w:val="000000"/>
                <w:szCs w:val="24"/>
              </w:rPr>
              <w:t>end December 21</w:t>
            </w:r>
          </w:p>
        </w:tc>
      </w:tr>
      <w:tr w:rsidR="00F51AE0" w:rsidRPr="00026ECA" w14:paraId="3E9FF9D8" w14:textId="77777777" w:rsidTr="00851B37">
        <w:trPr>
          <w:trHeight w:val="300"/>
        </w:trPr>
        <w:tc>
          <w:tcPr>
            <w:tcW w:w="2694" w:type="dxa"/>
            <w:shd w:val="clear" w:color="auto" w:fill="auto"/>
            <w:noWrap/>
            <w:vAlign w:val="center"/>
            <w:hideMark/>
          </w:tcPr>
          <w:p w14:paraId="1AAFE4DE" w14:textId="1D118CB8" w:rsidR="00F51AE0" w:rsidRPr="00026ECA" w:rsidRDefault="00F51AE0" w:rsidP="00F51AE0">
            <w:pPr>
              <w:rPr>
                <w:rFonts w:ascii="Arial" w:hAnsi="Arial" w:cs="Arial"/>
                <w:color w:val="000000"/>
                <w:szCs w:val="24"/>
              </w:rPr>
            </w:pPr>
            <w:r w:rsidRPr="00026ECA">
              <w:rPr>
                <w:rFonts w:ascii="Arial" w:hAnsi="Arial" w:cs="Arial"/>
                <w:color w:val="000000"/>
                <w:szCs w:val="24"/>
              </w:rPr>
              <w:t>Assistant Youth Worker</w:t>
            </w:r>
          </w:p>
        </w:tc>
        <w:tc>
          <w:tcPr>
            <w:tcW w:w="2034" w:type="dxa"/>
            <w:shd w:val="clear" w:color="auto" w:fill="auto"/>
            <w:noWrap/>
            <w:vAlign w:val="center"/>
            <w:hideMark/>
          </w:tcPr>
          <w:p w14:paraId="68EBCD52" w14:textId="6BEADBDA" w:rsidR="00F51AE0" w:rsidRPr="00026ECA" w:rsidRDefault="00F51AE0" w:rsidP="00F51AE0">
            <w:pPr>
              <w:rPr>
                <w:rFonts w:ascii="Arial" w:hAnsi="Arial" w:cs="Arial"/>
                <w:color w:val="000000"/>
                <w:szCs w:val="24"/>
              </w:rPr>
            </w:pPr>
            <w:r>
              <w:rPr>
                <w:rFonts w:ascii="Arial" w:hAnsi="Arial" w:cs="Arial"/>
                <w:color w:val="000000"/>
                <w:szCs w:val="24"/>
              </w:rPr>
              <w:t>Kinlochbervie</w:t>
            </w:r>
          </w:p>
        </w:tc>
        <w:tc>
          <w:tcPr>
            <w:tcW w:w="1101" w:type="dxa"/>
            <w:shd w:val="clear" w:color="auto" w:fill="auto"/>
            <w:noWrap/>
            <w:vAlign w:val="center"/>
            <w:hideMark/>
          </w:tcPr>
          <w:p w14:paraId="26044ABB" w14:textId="7C779E26" w:rsidR="00F51AE0" w:rsidRPr="00026ECA" w:rsidRDefault="00F51AE0" w:rsidP="00F51AE0">
            <w:pPr>
              <w:jc w:val="center"/>
              <w:rPr>
                <w:rFonts w:ascii="Arial" w:hAnsi="Arial" w:cs="Arial"/>
                <w:color w:val="000000"/>
                <w:szCs w:val="24"/>
              </w:rPr>
            </w:pPr>
            <w:r>
              <w:rPr>
                <w:rFonts w:ascii="Arial" w:hAnsi="Arial" w:cs="Arial"/>
                <w:color w:val="000000"/>
                <w:szCs w:val="24"/>
              </w:rPr>
              <w:t>0.07</w:t>
            </w:r>
          </w:p>
        </w:tc>
        <w:tc>
          <w:tcPr>
            <w:tcW w:w="3956" w:type="dxa"/>
            <w:shd w:val="clear" w:color="auto" w:fill="auto"/>
            <w:noWrap/>
            <w:vAlign w:val="center"/>
            <w:hideMark/>
          </w:tcPr>
          <w:p w14:paraId="0DB39D23" w14:textId="236CC9A2" w:rsidR="00F51AE0" w:rsidRPr="00026ECA" w:rsidRDefault="00F51AE0" w:rsidP="00F51AE0">
            <w:pPr>
              <w:jc w:val="center"/>
              <w:rPr>
                <w:rFonts w:ascii="Arial" w:hAnsi="Arial" w:cs="Arial"/>
                <w:color w:val="000000"/>
                <w:szCs w:val="24"/>
              </w:rPr>
            </w:pPr>
            <w:r w:rsidRPr="00026ECA">
              <w:rPr>
                <w:rFonts w:ascii="Arial" w:hAnsi="Arial" w:cs="Arial"/>
                <w:color w:val="000000"/>
                <w:szCs w:val="24"/>
              </w:rPr>
              <w:t xml:space="preserve">until </w:t>
            </w:r>
            <w:r>
              <w:rPr>
                <w:rFonts w:ascii="Arial" w:hAnsi="Arial" w:cs="Arial"/>
                <w:color w:val="000000"/>
                <w:szCs w:val="24"/>
              </w:rPr>
              <w:t>end December 21</w:t>
            </w:r>
          </w:p>
        </w:tc>
      </w:tr>
      <w:tr w:rsidR="00F51AE0" w:rsidRPr="00026ECA" w14:paraId="5919EDE1" w14:textId="77777777" w:rsidTr="00851B37">
        <w:trPr>
          <w:trHeight w:val="300"/>
        </w:trPr>
        <w:tc>
          <w:tcPr>
            <w:tcW w:w="2694" w:type="dxa"/>
            <w:shd w:val="clear" w:color="auto" w:fill="auto"/>
            <w:noWrap/>
            <w:vAlign w:val="center"/>
            <w:hideMark/>
          </w:tcPr>
          <w:p w14:paraId="1A409ACE" w14:textId="60C3A619" w:rsidR="00F51AE0" w:rsidRPr="00026ECA" w:rsidRDefault="00F51AE0" w:rsidP="00F51AE0">
            <w:pPr>
              <w:rPr>
                <w:rFonts w:ascii="Arial" w:hAnsi="Arial" w:cs="Arial"/>
                <w:color w:val="000000"/>
                <w:szCs w:val="24"/>
              </w:rPr>
            </w:pPr>
            <w:r>
              <w:rPr>
                <w:rFonts w:ascii="Arial" w:hAnsi="Arial" w:cs="Arial"/>
                <w:color w:val="000000"/>
                <w:szCs w:val="24"/>
              </w:rPr>
              <w:t>Adult Learning Development Officer (funding)</w:t>
            </w:r>
          </w:p>
        </w:tc>
        <w:tc>
          <w:tcPr>
            <w:tcW w:w="2034" w:type="dxa"/>
            <w:shd w:val="clear" w:color="auto" w:fill="auto"/>
            <w:noWrap/>
            <w:vAlign w:val="center"/>
            <w:hideMark/>
          </w:tcPr>
          <w:p w14:paraId="3B7F8151" w14:textId="0181830E" w:rsidR="00F51AE0" w:rsidRPr="00026ECA" w:rsidRDefault="00F51AE0" w:rsidP="00F51AE0">
            <w:pPr>
              <w:rPr>
                <w:rFonts w:ascii="Arial" w:hAnsi="Arial" w:cs="Arial"/>
                <w:color w:val="000000"/>
                <w:szCs w:val="24"/>
              </w:rPr>
            </w:pPr>
            <w:r>
              <w:rPr>
                <w:rFonts w:ascii="Arial" w:hAnsi="Arial" w:cs="Arial"/>
                <w:color w:val="000000"/>
                <w:szCs w:val="24"/>
              </w:rPr>
              <w:t>Home based</w:t>
            </w:r>
          </w:p>
        </w:tc>
        <w:tc>
          <w:tcPr>
            <w:tcW w:w="1101" w:type="dxa"/>
            <w:shd w:val="clear" w:color="auto" w:fill="auto"/>
            <w:noWrap/>
            <w:vAlign w:val="center"/>
            <w:hideMark/>
          </w:tcPr>
          <w:p w14:paraId="2A89DD41" w14:textId="0DC8CA2E" w:rsidR="00F51AE0" w:rsidRPr="00026ECA" w:rsidRDefault="00F51AE0" w:rsidP="00F51AE0">
            <w:pPr>
              <w:jc w:val="center"/>
              <w:rPr>
                <w:rFonts w:ascii="Arial" w:hAnsi="Arial" w:cs="Arial"/>
                <w:color w:val="000000"/>
                <w:szCs w:val="24"/>
              </w:rPr>
            </w:pPr>
            <w:r>
              <w:rPr>
                <w:rFonts w:ascii="Arial" w:hAnsi="Arial" w:cs="Arial"/>
                <w:color w:val="000000"/>
                <w:szCs w:val="24"/>
              </w:rPr>
              <w:t>0.5</w:t>
            </w:r>
          </w:p>
        </w:tc>
        <w:tc>
          <w:tcPr>
            <w:tcW w:w="3956" w:type="dxa"/>
            <w:shd w:val="clear" w:color="auto" w:fill="auto"/>
            <w:noWrap/>
            <w:vAlign w:val="center"/>
            <w:hideMark/>
          </w:tcPr>
          <w:p w14:paraId="05F9BED0" w14:textId="77777777" w:rsidR="00F51AE0" w:rsidRPr="00026ECA" w:rsidRDefault="00F51AE0" w:rsidP="00F51AE0">
            <w:pPr>
              <w:jc w:val="center"/>
              <w:rPr>
                <w:rFonts w:ascii="Arial" w:hAnsi="Arial" w:cs="Arial"/>
                <w:color w:val="000000"/>
                <w:szCs w:val="24"/>
              </w:rPr>
            </w:pPr>
            <w:r w:rsidRPr="00026ECA">
              <w:rPr>
                <w:rFonts w:ascii="Arial" w:hAnsi="Arial" w:cs="Arial"/>
                <w:color w:val="000000"/>
                <w:szCs w:val="24"/>
              </w:rPr>
              <w:t>until 31 March 22</w:t>
            </w:r>
          </w:p>
        </w:tc>
      </w:tr>
      <w:tr w:rsidR="00F51AE0" w:rsidRPr="00026ECA" w14:paraId="61E30BBA" w14:textId="77777777" w:rsidTr="00851B37">
        <w:trPr>
          <w:trHeight w:val="300"/>
        </w:trPr>
        <w:tc>
          <w:tcPr>
            <w:tcW w:w="2694" w:type="dxa"/>
            <w:shd w:val="clear" w:color="auto" w:fill="auto"/>
            <w:noWrap/>
            <w:vAlign w:val="center"/>
            <w:hideMark/>
          </w:tcPr>
          <w:p w14:paraId="52C7B30B" w14:textId="37C9FA28" w:rsidR="00F51AE0" w:rsidRPr="00026ECA" w:rsidRDefault="00F51AE0" w:rsidP="00F51AE0">
            <w:pPr>
              <w:rPr>
                <w:rFonts w:ascii="Arial" w:hAnsi="Arial" w:cs="Arial"/>
                <w:color w:val="000000"/>
                <w:szCs w:val="24"/>
              </w:rPr>
            </w:pPr>
            <w:r>
              <w:rPr>
                <w:rFonts w:ascii="Arial" w:hAnsi="Arial" w:cs="Arial"/>
                <w:color w:val="000000"/>
                <w:szCs w:val="24"/>
              </w:rPr>
              <w:t>Adult Learning Tutor x 3</w:t>
            </w:r>
          </w:p>
        </w:tc>
        <w:tc>
          <w:tcPr>
            <w:tcW w:w="2034" w:type="dxa"/>
            <w:shd w:val="clear" w:color="auto" w:fill="auto"/>
            <w:noWrap/>
            <w:vAlign w:val="center"/>
            <w:hideMark/>
          </w:tcPr>
          <w:p w14:paraId="522C92D3" w14:textId="7A7B5C61" w:rsidR="00F51AE0" w:rsidRPr="00026ECA" w:rsidRDefault="00F51AE0" w:rsidP="00F51AE0">
            <w:pPr>
              <w:rPr>
                <w:rFonts w:ascii="Arial" w:hAnsi="Arial" w:cs="Arial"/>
                <w:color w:val="000000"/>
                <w:szCs w:val="24"/>
              </w:rPr>
            </w:pPr>
            <w:r>
              <w:rPr>
                <w:rFonts w:ascii="Arial" w:hAnsi="Arial" w:cs="Arial"/>
                <w:color w:val="000000"/>
                <w:szCs w:val="24"/>
              </w:rPr>
              <w:t>Inverness and Ft William</w:t>
            </w:r>
          </w:p>
        </w:tc>
        <w:tc>
          <w:tcPr>
            <w:tcW w:w="1101" w:type="dxa"/>
            <w:shd w:val="clear" w:color="auto" w:fill="auto"/>
            <w:noWrap/>
            <w:vAlign w:val="center"/>
            <w:hideMark/>
          </w:tcPr>
          <w:p w14:paraId="1B351873" w14:textId="20E2869F" w:rsidR="00F51AE0" w:rsidRPr="00026ECA" w:rsidRDefault="00F51AE0" w:rsidP="00F51AE0">
            <w:pPr>
              <w:jc w:val="center"/>
              <w:rPr>
                <w:rFonts w:ascii="Arial" w:hAnsi="Arial" w:cs="Arial"/>
                <w:color w:val="000000"/>
                <w:szCs w:val="24"/>
              </w:rPr>
            </w:pPr>
            <w:r>
              <w:rPr>
                <w:rFonts w:ascii="Arial" w:hAnsi="Arial" w:cs="Arial"/>
                <w:color w:val="000000"/>
                <w:szCs w:val="24"/>
              </w:rPr>
              <w:t>0.27</w:t>
            </w:r>
          </w:p>
        </w:tc>
        <w:tc>
          <w:tcPr>
            <w:tcW w:w="3956" w:type="dxa"/>
            <w:shd w:val="clear" w:color="auto" w:fill="auto"/>
            <w:noWrap/>
            <w:vAlign w:val="center"/>
            <w:hideMark/>
          </w:tcPr>
          <w:p w14:paraId="5EF7C23A" w14:textId="6637878C" w:rsidR="00F51AE0" w:rsidRPr="00026ECA" w:rsidRDefault="00F51AE0" w:rsidP="00F51AE0">
            <w:pPr>
              <w:jc w:val="center"/>
              <w:rPr>
                <w:rFonts w:ascii="Arial" w:hAnsi="Arial" w:cs="Arial"/>
                <w:color w:val="000000"/>
                <w:szCs w:val="24"/>
              </w:rPr>
            </w:pPr>
            <w:r>
              <w:rPr>
                <w:rFonts w:ascii="Arial" w:hAnsi="Arial" w:cs="Arial"/>
                <w:color w:val="000000"/>
                <w:szCs w:val="24"/>
              </w:rPr>
              <w:t>Up to 14 weeks</w:t>
            </w:r>
          </w:p>
        </w:tc>
      </w:tr>
      <w:tr w:rsidR="00F51AE0" w:rsidRPr="00026ECA" w14:paraId="5A3E8A38" w14:textId="77777777" w:rsidTr="00851B37">
        <w:trPr>
          <w:trHeight w:val="300"/>
        </w:trPr>
        <w:tc>
          <w:tcPr>
            <w:tcW w:w="2694" w:type="dxa"/>
            <w:shd w:val="clear" w:color="auto" w:fill="auto"/>
            <w:noWrap/>
            <w:vAlign w:val="center"/>
            <w:hideMark/>
          </w:tcPr>
          <w:p w14:paraId="49C6C1B5" w14:textId="157C878F" w:rsidR="00F51AE0" w:rsidRPr="00026ECA" w:rsidRDefault="00F51AE0" w:rsidP="00F51AE0">
            <w:pPr>
              <w:rPr>
                <w:rFonts w:ascii="Arial" w:hAnsi="Arial" w:cs="Arial"/>
                <w:color w:val="000000"/>
                <w:szCs w:val="24"/>
              </w:rPr>
            </w:pPr>
            <w:r>
              <w:rPr>
                <w:rFonts w:ascii="Arial" w:hAnsi="Arial" w:cs="Arial"/>
                <w:color w:val="000000"/>
                <w:szCs w:val="24"/>
              </w:rPr>
              <w:t>Leisure Assistant</w:t>
            </w:r>
          </w:p>
        </w:tc>
        <w:tc>
          <w:tcPr>
            <w:tcW w:w="2034" w:type="dxa"/>
            <w:shd w:val="clear" w:color="auto" w:fill="auto"/>
            <w:noWrap/>
            <w:vAlign w:val="center"/>
            <w:hideMark/>
          </w:tcPr>
          <w:p w14:paraId="69021CF6" w14:textId="0E157BB2" w:rsidR="00F51AE0" w:rsidRPr="00026ECA" w:rsidRDefault="00F51AE0" w:rsidP="00F51AE0">
            <w:pPr>
              <w:rPr>
                <w:rFonts w:ascii="Arial" w:hAnsi="Arial" w:cs="Arial"/>
                <w:color w:val="000000"/>
                <w:szCs w:val="24"/>
              </w:rPr>
            </w:pPr>
            <w:r>
              <w:rPr>
                <w:rFonts w:ascii="Arial" w:hAnsi="Arial" w:cs="Arial"/>
                <w:color w:val="000000"/>
                <w:szCs w:val="24"/>
              </w:rPr>
              <w:t>Puffin Pool</w:t>
            </w:r>
          </w:p>
        </w:tc>
        <w:tc>
          <w:tcPr>
            <w:tcW w:w="1101" w:type="dxa"/>
            <w:shd w:val="clear" w:color="auto" w:fill="auto"/>
            <w:noWrap/>
            <w:vAlign w:val="center"/>
            <w:hideMark/>
          </w:tcPr>
          <w:p w14:paraId="44876B28" w14:textId="25036A52" w:rsidR="00F51AE0" w:rsidRPr="00026ECA" w:rsidRDefault="00F51AE0" w:rsidP="00F51AE0">
            <w:pPr>
              <w:jc w:val="center"/>
              <w:rPr>
                <w:rFonts w:ascii="Arial" w:hAnsi="Arial" w:cs="Arial"/>
                <w:color w:val="000000"/>
                <w:szCs w:val="24"/>
              </w:rPr>
            </w:pPr>
            <w:r>
              <w:rPr>
                <w:rFonts w:ascii="Arial" w:hAnsi="Arial" w:cs="Arial"/>
                <w:color w:val="000000"/>
                <w:szCs w:val="24"/>
              </w:rPr>
              <w:t>0.57</w:t>
            </w:r>
          </w:p>
        </w:tc>
        <w:tc>
          <w:tcPr>
            <w:tcW w:w="3956" w:type="dxa"/>
            <w:shd w:val="clear" w:color="auto" w:fill="auto"/>
            <w:noWrap/>
            <w:vAlign w:val="center"/>
            <w:hideMark/>
          </w:tcPr>
          <w:p w14:paraId="1A26B6C6" w14:textId="0F129F0A" w:rsidR="00F51AE0" w:rsidRPr="00026ECA" w:rsidRDefault="00F51AE0" w:rsidP="00F51AE0">
            <w:pPr>
              <w:jc w:val="center"/>
              <w:rPr>
                <w:rFonts w:ascii="Arial" w:hAnsi="Arial" w:cs="Arial"/>
                <w:color w:val="000000"/>
                <w:szCs w:val="24"/>
              </w:rPr>
            </w:pPr>
          </w:p>
        </w:tc>
      </w:tr>
      <w:tr w:rsidR="00F51AE0" w:rsidRPr="00026ECA" w14:paraId="6284C980" w14:textId="77777777" w:rsidTr="00851B37">
        <w:trPr>
          <w:trHeight w:val="300"/>
        </w:trPr>
        <w:tc>
          <w:tcPr>
            <w:tcW w:w="2694" w:type="dxa"/>
            <w:shd w:val="clear" w:color="auto" w:fill="auto"/>
            <w:noWrap/>
            <w:vAlign w:val="center"/>
            <w:hideMark/>
          </w:tcPr>
          <w:p w14:paraId="2C495A57" w14:textId="6CD99C03" w:rsidR="00F51AE0" w:rsidRPr="00026ECA" w:rsidRDefault="00F51AE0" w:rsidP="00F51AE0">
            <w:pPr>
              <w:rPr>
                <w:rFonts w:ascii="Arial" w:hAnsi="Arial" w:cs="Arial"/>
                <w:color w:val="000000"/>
                <w:szCs w:val="24"/>
              </w:rPr>
            </w:pPr>
            <w:r>
              <w:rPr>
                <w:rFonts w:ascii="Arial" w:hAnsi="Arial" w:cs="Arial"/>
                <w:color w:val="000000"/>
                <w:szCs w:val="24"/>
              </w:rPr>
              <w:t>Caretaker/Steward</w:t>
            </w:r>
          </w:p>
        </w:tc>
        <w:tc>
          <w:tcPr>
            <w:tcW w:w="2034" w:type="dxa"/>
            <w:shd w:val="clear" w:color="auto" w:fill="auto"/>
            <w:noWrap/>
            <w:vAlign w:val="center"/>
            <w:hideMark/>
          </w:tcPr>
          <w:p w14:paraId="151B86D6" w14:textId="49B2AAA5" w:rsidR="00F51AE0" w:rsidRPr="00026ECA" w:rsidRDefault="0094309E" w:rsidP="00F51AE0">
            <w:pPr>
              <w:rPr>
                <w:rFonts w:ascii="Arial" w:hAnsi="Arial" w:cs="Arial"/>
                <w:color w:val="000000"/>
                <w:szCs w:val="24"/>
              </w:rPr>
            </w:pPr>
            <w:r>
              <w:rPr>
                <w:rFonts w:ascii="Arial" w:hAnsi="Arial" w:cs="Arial"/>
                <w:color w:val="000000"/>
                <w:szCs w:val="24"/>
              </w:rPr>
              <w:t>Canal Park</w:t>
            </w:r>
          </w:p>
        </w:tc>
        <w:tc>
          <w:tcPr>
            <w:tcW w:w="1101" w:type="dxa"/>
            <w:shd w:val="clear" w:color="auto" w:fill="auto"/>
            <w:noWrap/>
            <w:vAlign w:val="center"/>
            <w:hideMark/>
          </w:tcPr>
          <w:p w14:paraId="7FB621D0" w14:textId="0547A25D" w:rsidR="00F51AE0" w:rsidRPr="00026ECA" w:rsidRDefault="0094309E" w:rsidP="00F51AE0">
            <w:pPr>
              <w:jc w:val="center"/>
              <w:rPr>
                <w:rFonts w:ascii="Arial" w:hAnsi="Arial" w:cs="Arial"/>
                <w:color w:val="000000"/>
                <w:szCs w:val="24"/>
              </w:rPr>
            </w:pPr>
            <w:r>
              <w:rPr>
                <w:rFonts w:ascii="Arial" w:hAnsi="Arial" w:cs="Arial"/>
                <w:color w:val="000000"/>
                <w:szCs w:val="24"/>
              </w:rPr>
              <w:t>0.66</w:t>
            </w:r>
          </w:p>
        </w:tc>
        <w:tc>
          <w:tcPr>
            <w:tcW w:w="3956" w:type="dxa"/>
            <w:shd w:val="clear" w:color="auto" w:fill="auto"/>
            <w:noWrap/>
            <w:vAlign w:val="center"/>
            <w:hideMark/>
          </w:tcPr>
          <w:p w14:paraId="093C1F2D" w14:textId="282C795E" w:rsidR="00F51AE0" w:rsidRPr="00026ECA" w:rsidRDefault="00F51AE0" w:rsidP="00F51AE0">
            <w:pPr>
              <w:jc w:val="center"/>
              <w:rPr>
                <w:rFonts w:ascii="Arial" w:hAnsi="Arial" w:cs="Arial"/>
                <w:color w:val="000000"/>
                <w:szCs w:val="24"/>
              </w:rPr>
            </w:pPr>
          </w:p>
        </w:tc>
      </w:tr>
      <w:tr w:rsidR="00F51AE0" w:rsidRPr="00026ECA" w14:paraId="0DE19588" w14:textId="77777777" w:rsidTr="00851B37">
        <w:trPr>
          <w:trHeight w:val="300"/>
        </w:trPr>
        <w:tc>
          <w:tcPr>
            <w:tcW w:w="2694" w:type="dxa"/>
            <w:shd w:val="clear" w:color="auto" w:fill="auto"/>
            <w:noWrap/>
            <w:vAlign w:val="center"/>
            <w:hideMark/>
          </w:tcPr>
          <w:p w14:paraId="1B3330A2" w14:textId="6303BD80" w:rsidR="00F51AE0" w:rsidRPr="00026ECA" w:rsidRDefault="0094309E" w:rsidP="00F51AE0">
            <w:pPr>
              <w:rPr>
                <w:rFonts w:ascii="Arial" w:hAnsi="Arial" w:cs="Arial"/>
                <w:color w:val="000000"/>
                <w:szCs w:val="24"/>
              </w:rPr>
            </w:pPr>
            <w:r>
              <w:rPr>
                <w:rFonts w:ascii="Arial" w:hAnsi="Arial" w:cs="Arial"/>
                <w:color w:val="000000"/>
                <w:szCs w:val="24"/>
              </w:rPr>
              <w:t>Senior Catering Supervisor</w:t>
            </w:r>
            <w:r w:rsidR="00F51AE0">
              <w:rPr>
                <w:rFonts w:ascii="Arial" w:hAnsi="Arial" w:cs="Arial"/>
                <w:color w:val="000000"/>
                <w:szCs w:val="24"/>
              </w:rPr>
              <w:t xml:space="preserve"> </w:t>
            </w:r>
          </w:p>
        </w:tc>
        <w:tc>
          <w:tcPr>
            <w:tcW w:w="2034" w:type="dxa"/>
            <w:shd w:val="clear" w:color="auto" w:fill="auto"/>
            <w:noWrap/>
            <w:vAlign w:val="center"/>
            <w:hideMark/>
          </w:tcPr>
          <w:p w14:paraId="15DD775E" w14:textId="443879DF" w:rsidR="00F51AE0" w:rsidRPr="00026ECA" w:rsidRDefault="0094309E" w:rsidP="00F51AE0">
            <w:pPr>
              <w:rPr>
                <w:rFonts w:ascii="Arial" w:hAnsi="Arial" w:cs="Arial"/>
                <w:color w:val="000000"/>
                <w:szCs w:val="24"/>
              </w:rPr>
            </w:pPr>
            <w:r>
              <w:rPr>
                <w:rFonts w:ascii="Arial" w:hAnsi="Arial" w:cs="Arial"/>
                <w:color w:val="000000"/>
                <w:szCs w:val="24"/>
              </w:rPr>
              <w:t>Inverness</w:t>
            </w:r>
          </w:p>
        </w:tc>
        <w:tc>
          <w:tcPr>
            <w:tcW w:w="1101" w:type="dxa"/>
            <w:shd w:val="clear" w:color="auto" w:fill="auto"/>
            <w:noWrap/>
            <w:vAlign w:val="center"/>
            <w:hideMark/>
          </w:tcPr>
          <w:p w14:paraId="65B52B5A" w14:textId="61B79241" w:rsidR="00F51AE0" w:rsidRPr="00026ECA" w:rsidRDefault="0094309E" w:rsidP="00F51AE0">
            <w:pPr>
              <w:jc w:val="center"/>
              <w:rPr>
                <w:rFonts w:ascii="Arial" w:hAnsi="Arial" w:cs="Arial"/>
                <w:color w:val="000000"/>
                <w:szCs w:val="24"/>
              </w:rPr>
            </w:pPr>
            <w:r>
              <w:rPr>
                <w:rFonts w:ascii="Arial" w:hAnsi="Arial" w:cs="Arial"/>
                <w:color w:val="000000"/>
                <w:szCs w:val="24"/>
              </w:rPr>
              <w:t>1</w:t>
            </w:r>
          </w:p>
        </w:tc>
        <w:tc>
          <w:tcPr>
            <w:tcW w:w="3956" w:type="dxa"/>
            <w:shd w:val="clear" w:color="auto" w:fill="auto"/>
            <w:noWrap/>
            <w:vAlign w:val="center"/>
            <w:hideMark/>
          </w:tcPr>
          <w:p w14:paraId="724CF861" w14:textId="5A72AD5D" w:rsidR="00F51AE0" w:rsidRPr="00026ECA" w:rsidRDefault="00F51AE0" w:rsidP="00F51AE0">
            <w:pPr>
              <w:jc w:val="center"/>
              <w:rPr>
                <w:rFonts w:ascii="Arial" w:hAnsi="Arial" w:cs="Arial"/>
                <w:color w:val="000000"/>
                <w:szCs w:val="24"/>
              </w:rPr>
            </w:pPr>
          </w:p>
        </w:tc>
      </w:tr>
      <w:tr w:rsidR="0094309E" w:rsidRPr="00026ECA" w14:paraId="54F324CB" w14:textId="77777777" w:rsidTr="00851B37">
        <w:trPr>
          <w:trHeight w:val="300"/>
        </w:trPr>
        <w:tc>
          <w:tcPr>
            <w:tcW w:w="2694" w:type="dxa"/>
            <w:shd w:val="clear" w:color="auto" w:fill="auto"/>
            <w:noWrap/>
            <w:vAlign w:val="center"/>
          </w:tcPr>
          <w:p w14:paraId="7A238210" w14:textId="581A90BB" w:rsidR="0094309E" w:rsidRDefault="0094309E" w:rsidP="00F51AE0">
            <w:pPr>
              <w:rPr>
                <w:rFonts w:ascii="Arial" w:hAnsi="Arial" w:cs="Arial"/>
                <w:color w:val="000000"/>
                <w:szCs w:val="24"/>
              </w:rPr>
            </w:pPr>
            <w:r>
              <w:rPr>
                <w:rFonts w:ascii="Arial" w:hAnsi="Arial" w:cs="Arial"/>
                <w:color w:val="000000"/>
                <w:szCs w:val="24"/>
              </w:rPr>
              <w:t>Senior Catering Assistant</w:t>
            </w:r>
          </w:p>
        </w:tc>
        <w:tc>
          <w:tcPr>
            <w:tcW w:w="2034" w:type="dxa"/>
            <w:shd w:val="clear" w:color="auto" w:fill="auto"/>
            <w:noWrap/>
            <w:vAlign w:val="center"/>
          </w:tcPr>
          <w:p w14:paraId="3F41AB8E" w14:textId="63107432" w:rsidR="0094309E" w:rsidRDefault="0094309E" w:rsidP="00F51AE0">
            <w:pPr>
              <w:rPr>
                <w:rFonts w:ascii="Arial" w:hAnsi="Arial" w:cs="Arial"/>
                <w:color w:val="000000"/>
                <w:szCs w:val="24"/>
              </w:rPr>
            </w:pPr>
            <w:r>
              <w:rPr>
                <w:rFonts w:ascii="Arial" w:hAnsi="Arial" w:cs="Arial"/>
                <w:color w:val="000000"/>
                <w:szCs w:val="24"/>
              </w:rPr>
              <w:t>Hilton</w:t>
            </w:r>
          </w:p>
        </w:tc>
        <w:tc>
          <w:tcPr>
            <w:tcW w:w="1101" w:type="dxa"/>
            <w:shd w:val="clear" w:color="auto" w:fill="auto"/>
            <w:noWrap/>
            <w:vAlign w:val="center"/>
          </w:tcPr>
          <w:p w14:paraId="555F3748" w14:textId="03282177" w:rsidR="0094309E" w:rsidRDefault="0094309E" w:rsidP="00F51AE0">
            <w:pPr>
              <w:jc w:val="center"/>
              <w:rPr>
                <w:rFonts w:ascii="Arial" w:hAnsi="Arial" w:cs="Arial"/>
                <w:color w:val="000000"/>
                <w:szCs w:val="24"/>
              </w:rPr>
            </w:pPr>
            <w:r>
              <w:rPr>
                <w:rFonts w:ascii="Arial" w:hAnsi="Arial" w:cs="Arial"/>
                <w:color w:val="000000"/>
                <w:szCs w:val="24"/>
              </w:rPr>
              <w:t>-0.63</w:t>
            </w:r>
          </w:p>
        </w:tc>
        <w:tc>
          <w:tcPr>
            <w:tcW w:w="3956" w:type="dxa"/>
            <w:shd w:val="clear" w:color="auto" w:fill="auto"/>
            <w:noWrap/>
            <w:vAlign w:val="center"/>
          </w:tcPr>
          <w:p w14:paraId="40D8B70C" w14:textId="77777777" w:rsidR="0094309E" w:rsidRPr="00026ECA" w:rsidRDefault="0094309E" w:rsidP="00F51AE0">
            <w:pPr>
              <w:jc w:val="center"/>
              <w:rPr>
                <w:rFonts w:ascii="Arial" w:hAnsi="Arial" w:cs="Arial"/>
                <w:color w:val="000000"/>
                <w:szCs w:val="24"/>
              </w:rPr>
            </w:pPr>
          </w:p>
        </w:tc>
      </w:tr>
      <w:tr w:rsidR="00F51AE0" w:rsidRPr="00026ECA" w14:paraId="6660C52E" w14:textId="77777777" w:rsidTr="00851B37">
        <w:trPr>
          <w:trHeight w:val="300"/>
        </w:trPr>
        <w:tc>
          <w:tcPr>
            <w:tcW w:w="2694" w:type="dxa"/>
            <w:shd w:val="clear" w:color="auto" w:fill="auto"/>
            <w:noWrap/>
            <w:vAlign w:val="center"/>
            <w:hideMark/>
          </w:tcPr>
          <w:p w14:paraId="1DA2842C" w14:textId="779019DB" w:rsidR="00F51AE0" w:rsidRPr="00026ECA" w:rsidRDefault="0094309E" w:rsidP="00F51AE0">
            <w:pPr>
              <w:rPr>
                <w:rFonts w:ascii="Arial" w:hAnsi="Arial" w:cs="Arial"/>
                <w:color w:val="000000"/>
                <w:szCs w:val="24"/>
              </w:rPr>
            </w:pPr>
            <w:r>
              <w:rPr>
                <w:rFonts w:ascii="Arial" w:hAnsi="Arial" w:cs="Arial"/>
                <w:color w:val="000000"/>
                <w:szCs w:val="24"/>
              </w:rPr>
              <w:t>Tutor Coach</w:t>
            </w:r>
          </w:p>
        </w:tc>
        <w:tc>
          <w:tcPr>
            <w:tcW w:w="2034" w:type="dxa"/>
            <w:shd w:val="clear" w:color="auto" w:fill="auto"/>
            <w:noWrap/>
            <w:vAlign w:val="center"/>
            <w:hideMark/>
          </w:tcPr>
          <w:p w14:paraId="7EB53D5C" w14:textId="2ACA63D7" w:rsidR="00F51AE0" w:rsidRPr="00026ECA" w:rsidRDefault="0094309E" w:rsidP="00F51AE0">
            <w:pPr>
              <w:rPr>
                <w:rFonts w:ascii="Arial" w:hAnsi="Arial" w:cs="Arial"/>
                <w:color w:val="000000"/>
                <w:szCs w:val="24"/>
              </w:rPr>
            </w:pPr>
            <w:r>
              <w:rPr>
                <w:rFonts w:ascii="Arial" w:hAnsi="Arial" w:cs="Arial"/>
                <w:color w:val="000000"/>
                <w:szCs w:val="24"/>
              </w:rPr>
              <w:t>Leven Centre</w:t>
            </w:r>
          </w:p>
        </w:tc>
        <w:tc>
          <w:tcPr>
            <w:tcW w:w="1101" w:type="dxa"/>
            <w:shd w:val="clear" w:color="auto" w:fill="auto"/>
            <w:noWrap/>
            <w:vAlign w:val="center"/>
            <w:hideMark/>
          </w:tcPr>
          <w:p w14:paraId="5B8ADD7B" w14:textId="60579810" w:rsidR="00F51AE0" w:rsidRPr="00026ECA" w:rsidRDefault="0094309E" w:rsidP="00F51AE0">
            <w:pPr>
              <w:jc w:val="center"/>
              <w:rPr>
                <w:rFonts w:ascii="Arial" w:hAnsi="Arial" w:cs="Arial"/>
                <w:color w:val="000000"/>
                <w:szCs w:val="24"/>
              </w:rPr>
            </w:pPr>
            <w:r>
              <w:rPr>
                <w:rFonts w:ascii="Arial" w:hAnsi="Arial" w:cs="Arial"/>
                <w:color w:val="000000"/>
                <w:szCs w:val="24"/>
              </w:rPr>
              <w:t>0.03</w:t>
            </w:r>
          </w:p>
        </w:tc>
        <w:tc>
          <w:tcPr>
            <w:tcW w:w="3956" w:type="dxa"/>
            <w:shd w:val="clear" w:color="auto" w:fill="auto"/>
            <w:noWrap/>
            <w:vAlign w:val="center"/>
            <w:hideMark/>
          </w:tcPr>
          <w:p w14:paraId="795FAC45" w14:textId="1B717B53" w:rsidR="00F51AE0" w:rsidRPr="00026ECA" w:rsidRDefault="00F51AE0" w:rsidP="00F51AE0">
            <w:pPr>
              <w:jc w:val="center"/>
              <w:rPr>
                <w:rFonts w:ascii="Arial" w:hAnsi="Arial" w:cs="Arial"/>
                <w:color w:val="000000"/>
                <w:szCs w:val="24"/>
              </w:rPr>
            </w:pPr>
          </w:p>
        </w:tc>
      </w:tr>
      <w:tr w:rsidR="00F51AE0" w:rsidRPr="00026ECA" w14:paraId="474A775C" w14:textId="77777777" w:rsidTr="00851B37">
        <w:trPr>
          <w:trHeight w:val="300"/>
        </w:trPr>
        <w:tc>
          <w:tcPr>
            <w:tcW w:w="2694" w:type="dxa"/>
            <w:shd w:val="clear" w:color="auto" w:fill="auto"/>
            <w:noWrap/>
            <w:vAlign w:val="center"/>
            <w:hideMark/>
          </w:tcPr>
          <w:p w14:paraId="508311A8" w14:textId="0D8BB2C4" w:rsidR="00F51AE0" w:rsidRPr="00026ECA" w:rsidRDefault="0094309E" w:rsidP="00F51AE0">
            <w:pPr>
              <w:rPr>
                <w:rFonts w:ascii="Arial" w:hAnsi="Arial" w:cs="Arial"/>
                <w:color w:val="000000"/>
                <w:szCs w:val="24"/>
              </w:rPr>
            </w:pPr>
            <w:r>
              <w:rPr>
                <w:rFonts w:ascii="Arial" w:hAnsi="Arial" w:cs="Arial"/>
                <w:color w:val="000000"/>
                <w:szCs w:val="24"/>
              </w:rPr>
              <w:t>Assistant Youth Worker</w:t>
            </w:r>
          </w:p>
        </w:tc>
        <w:tc>
          <w:tcPr>
            <w:tcW w:w="2034" w:type="dxa"/>
            <w:shd w:val="clear" w:color="auto" w:fill="auto"/>
            <w:noWrap/>
            <w:vAlign w:val="center"/>
            <w:hideMark/>
          </w:tcPr>
          <w:p w14:paraId="4F494A59" w14:textId="20FF9DB2" w:rsidR="00F51AE0" w:rsidRPr="00026ECA" w:rsidRDefault="0094309E" w:rsidP="00F51AE0">
            <w:pPr>
              <w:rPr>
                <w:rFonts w:ascii="Arial" w:hAnsi="Arial" w:cs="Arial"/>
                <w:color w:val="000000"/>
                <w:szCs w:val="24"/>
              </w:rPr>
            </w:pPr>
            <w:r>
              <w:rPr>
                <w:rFonts w:ascii="Arial" w:hAnsi="Arial" w:cs="Arial"/>
                <w:color w:val="000000"/>
                <w:szCs w:val="24"/>
              </w:rPr>
              <w:t>Inverness</w:t>
            </w:r>
          </w:p>
        </w:tc>
        <w:tc>
          <w:tcPr>
            <w:tcW w:w="1101" w:type="dxa"/>
            <w:shd w:val="clear" w:color="auto" w:fill="auto"/>
            <w:noWrap/>
            <w:vAlign w:val="center"/>
            <w:hideMark/>
          </w:tcPr>
          <w:p w14:paraId="66D2C374" w14:textId="5885CF30" w:rsidR="00F51AE0" w:rsidRPr="00026ECA" w:rsidRDefault="0094309E" w:rsidP="00F51AE0">
            <w:pPr>
              <w:jc w:val="center"/>
              <w:rPr>
                <w:rFonts w:ascii="Arial" w:hAnsi="Arial" w:cs="Arial"/>
                <w:color w:val="000000"/>
                <w:szCs w:val="24"/>
              </w:rPr>
            </w:pPr>
            <w:r>
              <w:rPr>
                <w:rFonts w:ascii="Arial" w:hAnsi="Arial" w:cs="Arial"/>
                <w:color w:val="000000"/>
                <w:szCs w:val="24"/>
              </w:rPr>
              <w:t>0.17</w:t>
            </w:r>
          </w:p>
        </w:tc>
        <w:tc>
          <w:tcPr>
            <w:tcW w:w="3956" w:type="dxa"/>
            <w:shd w:val="clear" w:color="auto" w:fill="auto"/>
            <w:noWrap/>
            <w:vAlign w:val="center"/>
            <w:hideMark/>
          </w:tcPr>
          <w:p w14:paraId="3EA12663" w14:textId="08D3E9D3" w:rsidR="00F51AE0" w:rsidRPr="00026ECA" w:rsidRDefault="0094309E" w:rsidP="00F51AE0">
            <w:pPr>
              <w:jc w:val="center"/>
              <w:rPr>
                <w:rFonts w:ascii="Arial" w:hAnsi="Arial" w:cs="Arial"/>
                <w:color w:val="000000"/>
                <w:szCs w:val="24"/>
              </w:rPr>
            </w:pPr>
            <w:r>
              <w:rPr>
                <w:rFonts w:ascii="Arial" w:hAnsi="Arial" w:cs="Arial"/>
                <w:color w:val="000000"/>
                <w:szCs w:val="24"/>
              </w:rPr>
              <w:t>Until 31.3.22</w:t>
            </w:r>
          </w:p>
        </w:tc>
      </w:tr>
      <w:tr w:rsidR="00F51AE0" w:rsidRPr="00026ECA" w14:paraId="1D72805E" w14:textId="77777777" w:rsidTr="00851B37">
        <w:trPr>
          <w:trHeight w:val="300"/>
        </w:trPr>
        <w:tc>
          <w:tcPr>
            <w:tcW w:w="2694" w:type="dxa"/>
            <w:shd w:val="clear" w:color="auto" w:fill="auto"/>
            <w:noWrap/>
            <w:vAlign w:val="center"/>
            <w:hideMark/>
          </w:tcPr>
          <w:p w14:paraId="0ED1E4A2" w14:textId="1FA76BB1" w:rsidR="00F51AE0" w:rsidRPr="00026ECA" w:rsidRDefault="0094309E" w:rsidP="00F51AE0">
            <w:pPr>
              <w:rPr>
                <w:rFonts w:ascii="Arial" w:hAnsi="Arial" w:cs="Arial"/>
                <w:color w:val="000000"/>
                <w:szCs w:val="24"/>
              </w:rPr>
            </w:pPr>
            <w:r>
              <w:rPr>
                <w:rFonts w:ascii="Arial" w:hAnsi="Arial" w:cs="Arial"/>
                <w:color w:val="000000"/>
                <w:szCs w:val="24"/>
              </w:rPr>
              <w:t>Leadership Programme Development Officer</w:t>
            </w:r>
          </w:p>
        </w:tc>
        <w:tc>
          <w:tcPr>
            <w:tcW w:w="2034" w:type="dxa"/>
            <w:shd w:val="clear" w:color="auto" w:fill="auto"/>
            <w:noWrap/>
            <w:vAlign w:val="center"/>
            <w:hideMark/>
          </w:tcPr>
          <w:p w14:paraId="253CD705" w14:textId="6E29C7FD" w:rsidR="00F51AE0" w:rsidRPr="00026ECA" w:rsidRDefault="0094309E" w:rsidP="00F51AE0">
            <w:pPr>
              <w:rPr>
                <w:rFonts w:ascii="Arial" w:hAnsi="Arial" w:cs="Arial"/>
                <w:color w:val="000000"/>
                <w:szCs w:val="24"/>
              </w:rPr>
            </w:pPr>
            <w:r>
              <w:rPr>
                <w:rFonts w:ascii="Arial" w:hAnsi="Arial" w:cs="Arial"/>
                <w:color w:val="000000"/>
                <w:szCs w:val="24"/>
              </w:rPr>
              <w:t>Inverness</w:t>
            </w:r>
          </w:p>
        </w:tc>
        <w:tc>
          <w:tcPr>
            <w:tcW w:w="1101" w:type="dxa"/>
            <w:shd w:val="clear" w:color="auto" w:fill="auto"/>
            <w:noWrap/>
            <w:vAlign w:val="center"/>
            <w:hideMark/>
          </w:tcPr>
          <w:p w14:paraId="535E2414" w14:textId="5B15AA81" w:rsidR="00F51AE0" w:rsidRPr="00026ECA" w:rsidRDefault="0094309E" w:rsidP="00F51AE0">
            <w:pPr>
              <w:jc w:val="center"/>
              <w:rPr>
                <w:rFonts w:ascii="Arial" w:hAnsi="Arial" w:cs="Arial"/>
                <w:color w:val="000000"/>
                <w:szCs w:val="24"/>
              </w:rPr>
            </w:pPr>
            <w:r>
              <w:rPr>
                <w:rFonts w:ascii="Arial" w:hAnsi="Arial" w:cs="Arial"/>
                <w:color w:val="000000"/>
                <w:szCs w:val="24"/>
              </w:rPr>
              <w:t>1</w:t>
            </w:r>
          </w:p>
        </w:tc>
        <w:tc>
          <w:tcPr>
            <w:tcW w:w="3956" w:type="dxa"/>
            <w:shd w:val="clear" w:color="auto" w:fill="auto"/>
            <w:noWrap/>
            <w:vAlign w:val="center"/>
            <w:hideMark/>
          </w:tcPr>
          <w:p w14:paraId="5D9AF9EA" w14:textId="7209347B" w:rsidR="00F51AE0" w:rsidRPr="00026ECA" w:rsidRDefault="0094309E" w:rsidP="00F51AE0">
            <w:pPr>
              <w:jc w:val="center"/>
              <w:rPr>
                <w:rFonts w:ascii="Arial" w:hAnsi="Arial" w:cs="Arial"/>
                <w:color w:val="000000"/>
                <w:szCs w:val="24"/>
              </w:rPr>
            </w:pPr>
            <w:r>
              <w:rPr>
                <w:rFonts w:ascii="Arial" w:hAnsi="Arial" w:cs="Arial"/>
                <w:color w:val="000000"/>
                <w:szCs w:val="24"/>
              </w:rPr>
              <w:t>3 months</w:t>
            </w:r>
          </w:p>
        </w:tc>
      </w:tr>
      <w:tr w:rsidR="00F51AE0" w:rsidRPr="00026ECA" w14:paraId="5AC6B827" w14:textId="77777777" w:rsidTr="00851B37">
        <w:trPr>
          <w:trHeight w:val="300"/>
        </w:trPr>
        <w:tc>
          <w:tcPr>
            <w:tcW w:w="2694" w:type="dxa"/>
            <w:shd w:val="clear" w:color="auto" w:fill="auto"/>
            <w:noWrap/>
            <w:vAlign w:val="center"/>
            <w:hideMark/>
          </w:tcPr>
          <w:p w14:paraId="4CB36160" w14:textId="58C679A4" w:rsidR="00F51AE0" w:rsidRPr="00026ECA" w:rsidRDefault="0094309E" w:rsidP="00F51AE0">
            <w:pPr>
              <w:rPr>
                <w:rFonts w:ascii="Arial" w:hAnsi="Arial" w:cs="Arial"/>
                <w:color w:val="000000"/>
                <w:szCs w:val="24"/>
              </w:rPr>
            </w:pPr>
            <w:r>
              <w:rPr>
                <w:rFonts w:ascii="Arial" w:hAnsi="Arial" w:cs="Arial"/>
                <w:color w:val="000000"/>
                <w:szCs w:val="24"/>
              </w:rPr>
              <w:t>Adult Learning Support Worker</w:t>
            </w:r>
          </w:p>
        </w:tc>
        <w:tc>
          <w:tcPr>
            <w:tcW w:w="2034" w:type="dxa"/>
            <w:shd w:val="clear" w:color="auto" w:fill="auto"/>
            <w:noWrap/>
            <w:vAlign w:val="center"/>
            <w:hideMark/>
          </w:tcPr>
          <w:p w14:paraId="18AB87CE" w14:textId="6FBD8E93" w:rsidR="00F51AE0" w:rsidRPr="00026ECA" w:rsidRDefault="0094309E" w:rsidP="00F51AE0">
            <w:pPr>
              <w:rPr>
                <w:rFonts w:ascii="Arial" w:hAnsi="Arial" w:cs="Arial"/>
                <w:color w:val="000000"/>
                <w:szCs w:val="24"/>
              </w:rPr>
            </w:pPr>
            <w:r>
              <w:rPr>
                <w:rFonts w:ascii="Arial" w:hAnsi="Arial" w:cs="Arial"/>
                <w:color w:val="000000"/>
                <w:szCs w:val="24"/>
              </w:rPr>
              <w:t>Nairn</w:t>
            </w:r>
          </w:p>
        </w:tc>
        <w:tc>
          <w:tcPr>
            <w:tcW w:w="1101" w:type="dxa"/>
            <w:shd w:val="clear" w:color="auto" w:fill="auto"/>
            <w:noWrap/>
            <w:vAlign w:val="center"/>
            <w:hideMark/>
          </w:tcPr>
          <w:p w14:paraId="5AC97778" w14:textId="086E3AD9" w:rsidR="00F51AE0" w:rsidRPr="00026ECA" w:rsidRDefault="0094309E" w:rsidP="00F51AE0">
            <w:pPr>
              <w:jc w:val="center"/>
              <w:rPr>
                <w:rFonts w:ascii="Arial" w:hAnsi="Arial" w:cs="Arial"/>
                <w:color w:val="000000"/>
                <w:szCs w:val="24"/>
              </w:rPr>
            </w:pPr>
            <w:r>
              <w:rPr>
                <w:rFonts w:ascii="Arial" w:hAnsi="Arial" w:cs="Arial"/>
                <w:color w:val="000000"/>
                <w:szCs w:val="24"/>
              </w:rPr>
              <w:t>0.5</w:t>
            </w:r>
          </w:p>
        </w:tc>
        <w:tc>
          <w:tcPr>
            <w:tcW w:w="3956" w:type="dxa"/>
            <w:shd w:val="clear" w:color="auto" w:fill="auto"/>
            <w:noWrap/>
            <w:vAlign w:val="center"/>
            <w:hideMark/>
          </w:tcPr>
          <w:p w14:paraId="7DF929D4" w14:textId="0C40440A" w:rsidR="00F51AE0" w:rsidRPr="00026ECA" w:rsidRDefault="0094309E" w:rsidP="00F51AE0">
            <w:pPr>
              <w:jc w:val="center"/>
              <w:rPr>
                <w:rFonts w:ascii="Arial" w:hAnsi="Arial" w:cs="Arial"/>
                <w:color w:val="000000"/>
                <w:szCs w:val="24"/>
              </w:rPr>
            </w:pPr>
            <w:r>
              <w:rPr>
                <w:rFonts w:ascii="Arial" w:hAnsi="Arial" w:cs="Arial"/>
                <w:color w:val="000000"/>
                <w:szCs w:val="24"/>
              </w:rPr>
              <w:t>Until 31.3.22</w:t>
            </w:r>
          </w:p>
        </w:tc>
      </w:tr>
      <w:tr w:rsidR="00F51AE0" w:rsidRPr="00026ECA" w14:paraId="2A572545" w14:textId="77777777" w:rsidTr="00851B37">
        <w:trPr>
          <w:trHeight w:val="300"/>
        </w:trPr>
        <w:tc>
          <w:tcPr>
            <w:tcW w:w="2694" w:type="dxa"/>
            <w:shd w:val="clear" w:color="auto" w:fill="auto"/>
            <w:noWrap/>
            <w:vAlign w:val="center"/>
            <w:hideMark/>
          </w:tcPr>
          <w:p w14:paraId="570E6B26" w14:textId="31B914C2" w:rsidR="00F51AE0" w:rsidRPr="00026ECA" w:rsidRDefault="0094309E" w:rsidP="00F51AE0">
            <w:pPr>
              <w:rPr>
                <w:rFonts w:ascii="Arial" w:hAnsi="Arial" w:cs="Arial"/>
                <w:color w:val="000000"/>
                <w:szCs w:val="24"/>
              </w:rPr>
            </w:pPr>
            <w:r>
              <w:rPr>
                <w:rFonts w:ascii="Arial" w:hAnsi="Arial" w:cs="Arial"/>
                <w:color w:val="000000"/>
                <w:szCs w:val="24"/>
              </w:rPr>
              <w:t>Assistant Youth Worker x 2</w:t>
            </w:r>
          </w:p>
        </w:tc>
        <w:tc>
          <w:tcPr>
            <w:tcW w:w="2034" w:type="dxa"/>
            <w:shd w:val="clear" w:color="auto" w:fill="auto"/>
            <w:noWrap/>
            <w:vAlign w:val="center"/>
            <w:hideMark/>
          </w:tcPr>
          <w:p w14:paraId="5F317B93" w14:textId="33F819F7" w:rsidR="00F51AE0" w:rsidRPr="00026ECA" w:rsidRDefault="0094309E" w:rsidP="00F51AE0">
            <w:pPr>
              <w:rPr>
                <w:rFonts w:ascii="Arial" w:hAnsi="Arial" w:cs="Arial"/>
                <w:color w:val="000000"/>
                <w:szCs w:val="24"/>
              </w:rPr>
            </w:pPr>
            <w:r>
              <w:rPr>
                <w:rFonts w:ascii="Arial" w:hAnsi="Arial" w:cs="Arial"/>
                <w:color w:val="000000"/>
                <w:szCs w:val="24"/>
              </w:rPr>
              <w:t>Dingwall</w:t>
            </w:r>
          </w:p>
        </w:tc>
        <w:tc>
          <w:tcPr>
            <w:tcW w:w="1101" w:type="dxa"/>
            <w:shd w:val="clear" w:color="auto" w:fill="auto"/>
            <w:noWrap/>
            <w:vAlign w:val="center"/>
            <w:hideMark/>
          </w:tcPr>
          <w:p w14:paraId="32B2E3CD" w14:textId="309618B5" w:rsidR="00F51AE0" w:rsidRPr="00026ECA" w:rsidRDefault="0094309E" w:rsidP="00F51AE0">
            <w:pPr>
              <w:jc w:val="center"/>
              <w:rPr>
                <w:rFonts w:ascii="Arial" w:hAnsi="Arial" w:cs="Arial"/>
                <w:color w:val="000000"/>
                <w:szCs w:val="24"/>
              </w:rPr>
            </w:pPr>
            <w:r>
              <w:rPr>
                <w:rFonts w:ascii="Arial" w:hAnsi="Arial" w:cs="Arial"/>
                <w:color w:val="000000"/>
                <w:szCs w:val="24"/>
              </w:rPr>
              <w:t>0.23</w:t>
            </w:r>
          </w:p>
        </w:tc>
        <w:tc>
          <w:tcPr>
            <w:tcW w:w="3956" w:type="dxa"/>
            <w:shd w:val="clear" w:color="auto" w:fill="auto"/>
            <w:noWrap/>
            <w:vAlign w:val="center"/>
            <w:hideMark/>
          </w:tcPr>
          <w:p w14:paraId="13D9EC9E" w14:textId="0461D6AA" w:rsidR="00F51AE0" w:rsidRPr="00026ECA" w:rsidRDefault="0094309E" w:rsidP="00F51AE0">
            <w:pPr>
              <w:jc w:val="center"/>
              <w:rPr>
                <w:rFonts w:ascii="Arial" w:hAnsi="Arial" w:cs="Arial"/>
                <w:color w:val="000000"/>
                <w:szCs w:val="24"/>
              </w:rPr>
            </w:pPr>
            <w:r>
              <w:rPr>
                <w:rFonts w:ascii="Arial" w:hAnsi="Arial" w:cs="Arial"/>
                <w:color w:val="000000"/>
                <w:szCs w:val="24"/>
              </w:rPr>
              <w:t>Until 31.3.22</w:t>
            </w:r>
          </w:p>
        </w:tc>
      </w:tr>
      <w:tr w:rsidR="00F51AE0" w:rsidRPr="00026ECA" w14:paraId="2A1BB9A4" w14:textId="77777777" w:rsidTr="00851B37">
        <w:trPr>
          <w:trHeight w:val="300"/>
        </w:trPr>
        <w:tc>
          <w:tcPr>
            <w:tcW w:w="2694" w:type="dxa"/>
            <w:shd w:val="clear" w:color="auto" w:fill="auto"/>
            <w:noWrap/>
            <w:vAlign w:val="center"/>
            <w:hideMark/>
          </w:tcPr>
          <w:p w14:paraId="6C3D808F" w14:textId="71445A34" w:rsidR="00F51AE0" w:rsidRPr="00026ECA" w:rsidRDefault="0094309E" w:rsidP="00F51AE0">
            <w:pPr>
              <w:rPr>
                <w:rFonts w:ascii="Arial" w:hAnsi="Arial" w:cs="Arial"/>
                <w:color w:val="000000"/>
                <w:szCs w:val="24"/>
              </w:rPr>
            </w:pPr>
            <w:r>
              <w:rPr>
                <w:rFonts w:ascii="Arial" w:hAnsi="Arial" w:cs="Arial"/>
                <w:color w:val="000000"/>
                <w:szCs w:val="24"/>
              </w:rPr>
              <w:t>Assistant Youth Worker</w:t>
            </w:r>
          </w:p>
        </w:tc>
        <w:tc>
          <w:tcPr>
            <w:tcW w:w="2034" w:type="dxa"/>
            <w:shd w:val="clear" w:color="auto" w:fill="auto"/>
            <w:noWrap/>
            <w:vAlign w:val="center"/>
            <w:hideMark/>
          </w:tcPr>
          <w:p w14:paraId="0E79EC82" w14:textId="46D7F007" w:rsidR="00F51AE0" w:rsidRPr="00026ECA" w:rsidRDefault="0094309E" w:rsidP="00F51AE0">
            <w:pPr>
              <w:rPr>
                <w:rFonts w:ascii="Arial" w:hAnsi="Arial" w:cs="Arial"/>
                <w:color w:val="000000"/>
                <w:szCs w:val="24"/>
              </w:rPr>
            </w:pPr>
            <w:r>
              <w:rPr>
                <w:rFonts w:ascii="Arial" w:hAnsi="Arial" w:cs="Arial"/>
                <w:color w:val="000000"/>
                <w:szCs w:val="24"/>
              </w:rPr>
              <w:t>Great Glen</w:t>
            </w:r>
          </w:p>
        </w:tc>
        <w:tc>
          <w:tcPr>
            <w:tcW w:w="1101" w:type="dxa"/>
            <w:shd w:val="clear" w:color="auto" w:fill="auto"/>
            <w:noWrap/>
            <w:vAlign w:val="center"/>
            <w:hideMark/>
          </w:tcPr>
          <w:p w14:paraId="728B3B9F" w14:textId="6617D304" w:rsidR="00F51AE0" w:rsidRPr="00026ECA" w:rsidRDefault="0094309E" w:rsidP="00F51AE0">
            <w:pPr>
              <w:jc w:val="center"/>
              <w:rPr>
                <w:rFonts w:ascii="Arial" w:hAnsi="Arial" w:cs="Arial"/>
                <w:color w:val="000000"/>
                <w:szCs w:val="24"/>
              </w:rPr>
            </w:pPr>
            <w:r>
              <w:rPr>
                <w:rFonts w:ascii="Arial" w:hAnsi="Arial" w:cs="Arial"/>
                <w:color w:val="000000"/>
                <w:szCs w:val="24"/>
              </w:rPr>
              <w:t>0.5</w:t>
            </w:r>
          </w:p>
        </w:tc>
        <w:tc>
          <w:tcPr>
            <w:tcW w:w="3956" w:type="dxa"/>
            <w:shd w:val="clear" w:color="auto" w:fill="auto"/>
            <w:noWrap/>
            <w:vAlign w:val="center"/>
            <w:hideMark/>
          </w:tcPr>
          <w:p w14:paraId="627B2A89" w14:textId="50690C59" w:rsidR="00F51AE0" w:rsidRPr="00026ECA" w:rsidRDefault="0094309E" w:rsidP="00F51AE0">
            <w:pPr>
              <w:jc w:val="center"/>
              <w:rPr>
                <w:rFonts w:ascii="Arial" w:hAnsi="Arial" w:cs="Arial"/>
                <w:color w:val="000000"/>
                <w:szCs w:val="24"/>
              </w:rPr>
            </w:pPr>
            <w:r>
              <w:rPr>
                <w:rFonts w:ascii="Arial" w:hAnsi="Arial" w:cs="Arial"/>
                <w:color w:val="000000"/>
                <w:szCs w:val="24"/>
              </w:rPr>
              <w:t>Until 31.3.22</w:t>
            </w:r>
          </w:p>
        </w:tc>
      </w:tr>
    </w:tbl>
    <w:p w14:paraId="46E27EF5" w14:textId="10D0F8D6" w:rsidR="00101437" w:rsidRDefault="00101437" w:rsidP="00380CDF">
      <w:pPr>
        <w:rPr>
          <w:rFonts w:ascii="Arial" w:hAnsi="Arial" w:cs="Arial"/>
          <w:szCs w:val="24"/>
        </w:rPr>
      </w:pPr>
    </w:p>
    <w:p w14:paraId="3BE6ECE1" w14:textId="251A43FD" w:rsidR="00F12ACA" w:rsidRDefault="00F12ACA" w:rsidP="00380CDF">
      <w:pPr>
        <w:rPr>
          <w:rFonts w:ascii="Arial" w:hAnsi="Arial" w:cs="Arial"/>
          <w:szCs w:val="24"/>
        </w:rPr>
      </w:pPr>
    </w:p>
    <w:p w14:paraId="7BAF08FD" w14:textId="04F8C813" w:rsidR="00F12ACA" w:rsidRDefault="00F12ACA" w:rsidP="00380CDF">
      <w:pPr>
        <w:rPr>
          <w:rFonts w:ascii="Arial" w:hAnsi="Arial" w:cs="Arial"/>
          <w:szCs w:val="24"/>
        </w:rPr>
      </w:pPr>
    </w:p>
    <w:p w14:paraId="5720459C" w14:textId="0C1B612B" w:rsidR="00F12ACA" w:rsidRDefault="00F12ACA" w:rsidP="00380CDF">
      <w:pPr>
        <w:rPr>
          <w:rFonts w:ascii="Arial" w:hAnsi="Arial" w:cs="Arial"/>
          <w:szCs w:val="24"/>
        </w:rPr>
      </w:pPr>
    </w:p>
    <w:p w14:paraId="116B6CE4" w14:textId="613D1821" w:rsidR="00F12ACA" w:rsidRDefault="00F12ACA" w:rsidP="00380CDF">
      <w:pPr>
        <w:rPr>
          <w:rFonts w:ascii="Arial" w:hAnsi="Arial" w:cs="Arial"/>
          <w:szCs w:val="24"/>
        </w:rPr>
      </w:pPr>
    </w:p>
    <w:p w14:paraId="7FD397C1" w14:textId="7371CB49" w:rsidR="00F12ACA" w:rsidRDefault="00F12ACA" w:rsidP="00380CDF">
      <w:pPr>
        <w:rPr>
          <w:rFonts w:ascii="Arial" w:hAnsi="Arial" w:cs="Arial"/>
          <w:szCs w:val="24"/>
        </w:rPr>
      </w:pPr>
    </w:p>
    <w:p w14:paraId="6F90993E" w14:textId="1953C4C1" w:rsidR="00F12ACA" w:rsidRDefault="00F12ACA" w:rsidP="00380CDF">
      <w:pPr>
        <w:rPr>
          <w:rFonts w:ascii="Arial" w:hAnsi="Arial" w:cs="Arial"/>
          <w:szCs w:val="24"/>
        </w:rPr>
      </w:pPr>
    </w:p>
    <w:p w14:paraId="3DAFE2E0" w14:textId="1F9F7F26" w:rsidR="00F12ACA" w:rsidRDefault="00F12ACA" w:rsidP="00380CDF">
      <w:pPr>
        <w:rPr>
          <w:rFonts w:ascii="Arial" w:hAnsi="Arial" w:cs="Arial"/>
          <w:szCs w:val="24"/>
        </w:rPr>
      </w:pPr>
    </w:p>
    <w:p w14:paraId="44DD8B21" w14:textId="022F3EEB" w:rsidR="00F12ACA" w:rsidRDefault="00F12ACA" w:rsidP="00380CDF">
      <w:pPr>
        <w:rPr>
          <w:rFonts w:ascii="Arial" w:hAnsi="Arial" w:cs="Arial"/>
          <w:szCs w:val="24"/>
        </w:rPr>
      </w:pPr>
    </w:p>
    <w:p w14:paraId="698D6D40" w14:textId="71A50CB6" w:rsidR="00F12ACA" w:rsidRDefault="00F12ACA" w:rsidP="00380CDF">
      <w:pPr>
        <w:rPr>
          <w:rFonts w:ascii="Arial" w:hAnsi="Arial" w:cs="Arial"/>
          <w:szCs w:val="24"/>
        </w:rPr>
      </w:pPr>
    </w:p>
    <w:p w14:paraId="63E59881" w14:textId="7A186666" w:rsidR="00F12ACA" w:rsidRDefault="00F12ACA" w:rsidP="00380CDF">
      <w:pPr>
        <w:rPr>
          <w:rFonts w:ascii="Arial" w:hAnsi="Arial" w:cs="Arial"/>
          <w:szCs w:val="24"/>
        </w:rPr>
      </w:pPr>
    </w:p>
    <w:p w14:paraId="151D5995" w14:textId="6798A57C" w:rsidR="00F12ACA" w:rsidRDefault="00384231" w:rsidP="00E47FC7">
      <w:pPr>
        <w:jc w:val="right"/>
        <w:rPr>
          <w:rFonts w:ascii="Arial" w:hAnsi="Arial" w:cs="Arial"/>
          <w:b/>
          <w:bCs/>
          <w:szCs w:val="24"/>
        </w:rPr>
      </w:pPr>
      <w:r w:rsidRPr="00384231">
        <w:rPr>
          <w:rFonts w:ascii="Arial" w:hAnsi="Arial" w:cs="Arial"/>
          <w:b/>
          <w:bCs/>
          <w:szCs w:val="24"/>
        </w:rPr>
        <w:t>APPENDIX B</w:t>
      </w:r>
    </w:p>
    <w:p w14:paraId="661182A7" w14:textId="48CE1D21" w:rsidR="00384231" w:rsidRDefault="00384231" w:rsidP="00380CDF">
      <w:pPr>
        <w:rPr>
          <w:rFonts w:ascii="Arial" w:hAnsi="Arial" w:cs="Arial"/>
          <w:b/>
          <w:bCs/>
          <w:szCs w:val="24"/>
        </w:rPr>
      </w:pPr>
    </w:p>
    <w:tbl>
      <w:tblPr>
        <w:tblStyle w:val="TableGrid"/>
        <w:tblW w:w="0" w:type="auto"/>
        <w:tblLook w:val="04A0" w:firstRow="1" w:lastRow="0" w:firstColumn="1" w:lastColumn="0" w:noHBand="0" w:noVBand="1"/>
      </w:tblPr>
      <w:tblGrid>
        <w:gridCol w:w="3397"/>
        <w:gridCol w:w="5926"/>
      </w:tblGrid>
      <w:tr w:rsidR="00E47FC7" w14:paraId="667C2FF4" w14:textId="77777777" w:rsidTr="00E47FC7">
        <w:trPr>
          <w:trHeight w:val="1705"/>
        </w:trPr>
        <w:tc>
          <w:tcPr>
            <w:tcW w:w="3397" w:type="dxa"/>
          </w:tcPr>
          <w:p w14:paraId="1A444B03" w14:textId="5EF9F6D8" w:rsidR="00E47FC7" w:rsidRDefault="00E47FC7" w:rsidP="00380CDF">
            <w:pPr>
              <w:rPr>
                <w:rFonts w:ascii="Arial" w:hAnsi="Arial" w:cs="Arial"/>
                <w:b/>
                <w:bCs/>
                <w:szCs w:val="24"/>
              </w:rPr>
            </w:pPr>
            <w:r>
              <w:rPr>
                <w:rFonts w:ascii="Arial" w:hAnsi="Arial" w:cs="Arial"/>
                <w:b/>
                <w:noProof/>
                <w:color w:val="000000"/>
                <w:sz w:val="36"/>
                <w:szCs w:val="36"/>
              </w:rPr>
              <w:drawing>
                <wp:inline distT="0" distB="0" distL="0" distR="0" wp14:anchorId="367FAB97" wp14:editId="65BEA0A7">
                  <wp:extent cx="1635972" cy="831850"/>
                  <wp:effectExtent l="0" t="0" r="254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623" cy="833198"/>
                          </a:xfrm>
                          <a:prstGeom prst="rect">
                            <a:avLst/>
                          </a:prstGeom>
                          <a:noFill/>
                          <a:ln>
                            <a:noFill/>
                          </a:ln>
                        </pic:spPr>
                      </pic:pic>
                    </a:graphicData>
                  </a:graphic>
                </wp:inline>
              </w:drawing>
            </w:r>
          </w:p>
        </w:tc>
        <w:tc>
          <w:tcPr>
            <w:tcW w:w="5926" w:type="dxa"/>
          </w:tcPr>
          <w:p w14:paraId="7595600A" w14:textId="77777777" w:rsidR="00E47FC7" w:rsidRDefault="00E47FC7" w:rsidP="00E47FC7">
            <w:pPr>
              <w:overflowPunct w:val="0"/>
              <w:autoSpaceDE w:val="0"/>
              <w:autoSpaceDN w:val="0"/>
              <w:adjustRightInd w:val="0"/>
              <w:textAlignment w:val="baseline"/>
              <w:rPr>
                <w:rFonts w:ascii="Calibri" w:hAnsi="Calibri" w:cs="Calibri"/>
                <w:b/>
                <w:i/>
                <w:color w:val="000000"/>
                <w:sz w:val="48"/>
                <w:szCs w:val="48"/>
              </w:rPr>
            </w:pPr>
            <w:r w:rsidRPr="00E47FC7">
              <w:rPr>
                <w:rFonts w:ascii="Calibri" w:hAnsi="Calibri" w:cs="Calibri"/>
                <w:b/>
                <w:i/>
                <w:color w:val="000000"/>
                <w:sz w:val="48"/>
                <w:szCs w:val="48"/>
              </w:rPr>
              <w:t xml:space="preserve">Gender Pay Gap Report </w:t>
            </w:r>
          </w:p>
          <w:p w14:paraId="739279AF" w14:textId="3F4FDB1B" w:rsidR="00E47FC7" w:rsidRPr="00E47FC7" w:rsidRDefault="00E47FC7" w:rsidP="00E47FC7">
            <w:pPr>
              <w:overflowPunct w:val="0"/>
              <w:autoSpaceDE w:val="0"/>
              <w:autoSpaceDN w:val="0"/>
              <w:adjustRightInd w:val="0"/>
              <w:textAlignment w:val="baseline"/>
              <w:rPr>
                <w:rFonts w:ascii="Calibri" w:hAnsi="Calibri" w:cs="Calibri"/>
                <w:b/>
                <w:i/>
                <w:color w:val="000000"/>
                <w:sz w:val="48"/>
                <w:szCs w:val="48"/>
              </w:rPr>
            </w:pPr>
            <w:r w:rsidRPr="00E47FC7">
              <w:rPr>
                <w:rFonts w:ascii="Calibri" w:hAnsi="Calibri" w:cs="Calibri"/>
                <w:b/>
                <w:i/>
                <w:color w:val="000000"/>
                <w:sz w:val="48"/>
                <w:szCs w:val="48"/>
              </w:rPr>
              <w:t>2021</w:t>
            </w:r>
          </w:p>
          <w:p w14:paraId="48FE7FDD" w14:textId="77777777" w:rsidR="00E47FC7" w:rsidRPr="00E47FC7" w:rsidRDefault="00E47FC7" w:rsidP="00380CDF">
            <w:pPr>
              <w:rPr>
                <w:rFonts w:ascii="Calibri" w:hAnsi="Calibri" w:cs="Calibri"/>
                <w:b/>
                <w:bCs/>
                <w:szCs w:val="24"/>
              </w:rPr>
            </w:pPr>
          </w:p>
        </w:tc>
      </w:tr>
    </w:tbl>
    <w:p w14:paraId="26405A60" w14:textId="0DD7D11F" w:rsidR="00384231" w:rsidRDefault="00384231" w:rsidP="00380CDF">
      <w:pPr>
        <w:rPr>
          <w:rFonts w:ascii="Arial" w:hAnsi="Arial" w:cs="Arial"/>
          <w:b/>
          <w:bCs/>
          <w:szCs w:val="24"/>
        </w:rPr>
      </w:pPr>
    </w:p>
    <w:p w14:paraId="2B7E473D" w14:textId="267FB2BF" w:rsidR="00384231" w:rsidRDefault="00384231" w:rsidP="00380CDF">
      <w:pPr>
        <w:rPr>
          <w:rFonts w:ascii="Arial" w:hAnsi="Arial" w:cs="Arial"/>
          <w:b/>
          <w:bCs/>
          <w:szCs w:val="24"/>
        </w:rPr>
      </w:pPr>
    </w:p>
    <w:p w14:paraId="6EDD8458" w14:textId="77777777" w:rsidR="00384231" w:rsidRPr="00384231" w:rsidRDefault="00384231" w:rsidP="00384231">
      <w:pPr>
        <w:spacing w:after="200" w:line="276" w:lineRule="auto"/>
        <w:jc w:val="both"/>
        <w:rPr>
          <w:rFonts w:ascii="Arial" w:eastAsiaTheme="minorHAnsi" w:hAnsi="Arial" w:cs="Arial"/>
          <w:b/>
          <w:szCs w:val="24"/>
          <w:lang w:eastAsia="en-US"/>
        </w:rPr>
      </w:pPr>
      <w:r w:rsidRPr="00384231">
        <w:rPr>
          <w:rFonts w:ascii="Arial" w:eastAsiaTheme="minorHAnsi" w:hAnsi="Arial" w:cs="Arial"/>
          <w:szCs w:val="24"/>
          <w:lang w:eastAsia="en-US"/>
        </w:rPr>
        <w:t>High Life Highland is a charity registered in Scotland, formed on the 1st October 2011 by The Highland Council to develop and promote opportunities in culture, learning, sport, leisure, health and wellbeing across 12 services throughout the whole of the Highlands, for both residents and visitors.</w:t>
      </w:r>
    </w:p>
    <w:p w14:paraId="432B1C61" w14:textId="77777777" w:rsidR="00384231" w:rsidRPr="00384231" w:rsidRDefault="00384231" w:rsidP="00384231">
      <w:pPr>
        <w:autoSpaceDE w:val="0"/>
        <w:autoSpaceDN w:val="0"/>
        <w:adjustRightInd w:val="0"/>
        <w:spacing w:line="276" w:lineRule="auto"/>
        <w:jc w:val="both"/>
        <w:rPr>
          <w:rFonts w:ascii="Arial" w:eastAsiaTheme="minorHAnsi" w:hAnsi="Arial" w:cs="Arial"/>
          <w:szCs w:val="24"/>
          <w:lang w:eastAsia="en-US"/>
        </w:rPr>
      </w:pPr>
      <w:r w:rsidRPr="00384231">
        <w:rPr>
          <w:rFonts w:ascii="Arial" w:eastAsiaTheme="minorHAnsi" w:hAnsi="Arial" w:cs="Arial"/>
          <w:szCs w:val="24"/>
          <w:lang w:eastAsia="en-US"/>
        </w:rPr>
        <w:t xml:space="preserve">The Gender Pay Gap data supplied is correct for all employees in post with High Life Highland on 31 March 2021. </w:t>
      </w:r>
    </w:p>
    <w:p w14:paraId="67EC8B2E" w14:textId="77777777" w:rsidR="00384231" w:rsidRPr="00384231" w:rsidRDefault="00384231" w:rsidP="00384231">
      <w:pPr>
        <w:autoSpaceDE w:val="0"/>
        <w:autoSpaceDN w:val="0"/>
        <w:adjustRightInd w:val="0"/>
        <w:spacing w:line="276" w:lineRule="auto"/>
        <w:jc w:val="both"/>
        <w:rPr>
          <w:rFonts w:ascii="Arial" w:eastAsiaTheme="minorHAnsi" w:hAnsi="Arial" w:cs="Arial"/>
          <w:szCs w:val="24"/>
          <w:lang w:eastAsia="en-US"/>
        </w:rPr>
      </w:pPr>
    </w:p>
    <w:p w14:paraId="78A44AA9" w14:textId="77777777" w:rsidR="00384231" w:rsidRPr="00384231" w:rsidRDefault="00384231" w:rsidP="00384231">
      <w:pPr>
        <w:autoSpaceDE w:val="0"/>
        <w:autoSpaceDN w:val="0"/>
        <w:adjustRightInd w:val="0"/>
        <w:spacing w:line="276" w:lineRule="auto"/>
        <w:jc w:val="both"/>
        <w:rPr>
          <w:rFonts w:ascii="Arial" w:eastAsiaTheme="minorHAnsi" w:hAnsi="Arial" w:cs="Arial"/>
          <w:szCs w:val="24"/>
          <w:lang w:eastAsia="en-US"/>
        </w:rPr>
      </w:pPr>
      <w:r w:rsidRPr="00384231">
        <w:rPr>
          <w:rFonts w:ascii="Arial" w:eastAsiaTheme="minorHAnsi" w:hAnsi="Arial" w:cs="Arial"/>
          <w:szCs w:val="24"/>
          <w:lang w:eastAsia="en-US"/>
        </w:rPr>
        <w:t xml:space="preserve">On that date there were 935 relevant and full-pay relevant employees, 335 (36%) males and 600 females (64%). </w:t>
      </w:r>
    </w:p>
    <w:p w14:paraId="51D12543" w14:textId="77777777" w:rsidR="00384231" w:rsidRPr="00384231" w:rsidRDefault="00384231" w:rsidP="00384231">
      <w:pPr>
        <w:autoSpaceDE w:val="0"/>
        <w:autoSpaceDN w:val="0"/>
        <w:adjustRightInd w:val="0"/>
        <w:spacing w:line="276" w:lineRule="auto"/>
        <w:jc w:val="both"/>
        <w:rPr>
          <w:rFonts w:ascii="Arial" w:eastAsiaTheme="minorHAnsi" w:hAnsi="Arial" w:cs="Arial"/>
          <w:szCs w:val="24"/>
          <w:lang w:eastAsia="en-US"/>
        </w:rPr>
      </w:pPr>
    </w:p>
    <w:p w14:paraId="5F8F5C85" w14:textId="77777777" w:rsidR="00384231" w:rsidRPr="00384231" w:rsidRDefault="00384231" w:rsidP="00384231">
      <w:pPr>
        <w:autoSpaceDE w:val="0"/>
        <w:autoSpaceDN w:val="0"/>
        <w:adjustRightInd w:val="0"/>
        <w:spacing w:line="276" w:lineRule="auto"/>
        <w:jc w:val="both"/>
        <w:rPr>
          <w:rFonts w:ascii="Arial" w:eastAsiaTheme="minorHAnsi" w:hAnsi="Arial" w:cs="Arial"/>
          <w:szCs w:val="24"/>
          <w:lang w:eastAsia="en-US"/>
        </w:rPr>
      </w:pPr>
      <w:r w:rsidRPr="00384231">
        <w:rPr>
          <w:rFonts w:ascii="Arial" w:hAnsi="Arial" w:cs="Arial"/>
          <w:color w:val="000000"/>
          <w:szCs w:val="24"/>
        </w:rPr>
        <w:t>The figures set out below have been calculated using the standard calculations used in the Equality Act 2010 (Gender Pay Gap Information) Regulations 2017.</w:t>
      </w:r>
    </w:p>
    <w:p w14:paraId="19DD4AB6" w14:textId="77777777" w:rsidR="00384231" w:rsidRPr="00384231" w:rsidRDefault="00384231" w:rsidP="00384231">
      <w:pPr>
        <w:autoSpaceDE w:val="0"/>
        <w:autoSpaceDN w:val="0"/>
        <w:adjustRightInd w:val="0"/>
        <w:spacing w:line="276" w:lineRule="auto"/>
        <w:rPr>
          <w:rFonts w:ascii="Arial" w:eastAsiaTheme="minorHAnsi" w:hAnsi="Arial" w:cs="Arial"/>
          <w:b/>
          <w:szCs w:val="24"/>
          <w:lang w:eastAsia="en-US"/>
        </w:rPr>
      </w:pPr>
    </w:p>
    <w:p w14:paraId="5987ED46" w14:textId="77777777" w:rsidR="00384231" w:rsidRPr="00384231" w:rsidRDefault="00384231" w:rsidP="00384231">
      <w:pPr>
        <w:autoSpaceDE w:val="0"/>
        <w:autoSpaceDN w:val="0"/>
        <w:adjustRightInd w:val="0"/>
        <w:spacing w:line="276" w:lineRule="auto"/>
        <w:rPr>
          <w:rFonts w:ascii="Arial" w:eastAsiaTheme="minorHAnsi" w:hAnsi="Arial" w:cs="Arial"/>
          <w:b/>
          <w:szCs w:val="24"/>
          <w:lang w:eastAsia="en-US"/>
        </w:rPr>
      </w:pPr>
      <w:r w:rsidRPr="00384231">
        <w:rPr>
          <w:rFonts w:ascii="Arial" w:eastAsiaTheme="minorHAnsi" w:hAnsi="Arial" w:cs="Arial"/>
          <w:b/>
          <w:szCs w:val="24"/>
          <w:lang w:eastAsia="en-US"/>
        </w:rPr>
        <w:t>Pay and Bonus Gap</w:t>
      </w:r>
    </w:p>
    <w:p w14:paraId="4EA6895E" w14:textId="77777777" w:rsidR="00384231" w:rsidRPr="00384231" w:rsidRDefault="00384231" w:rsidP="00384231">
      <w:pPr>
        <w:autoSpaceDE w:val="0"/>
        <w:autoSpaceDN w:val="0"/>
        <w:adjustRightInd w:val="0"/>
        <w:spacing w:line="276" w:lineRule="auto"/>
        <w:rPr>
          <w:rFonts w:ascii="Arial" w:eastAsiaTheme="minorHAnsi" w:hAnsi="Arial" w:cs="Arial"/>
          <w:b/>
          <w:szCs w:val="24"/>
          <w:lang w:eastAsia="en-US"/>
        </w:rPr>
      </w:pPr>
    </w:p>
    <w:tbl>
      <w:tblPr>
        <w:tblStyle w:val="TableGrid11"/>
        <w:tblW w:w="0" w:type="auto"/>
        <w:tblLook w:val="04A0" w:firstRow="1" w:lastRow="0" w:firstColumn="1" w:lastColumn="0" w:noHBand="0" w:noVBand="1"/>
      </w:tblPr>
      <w:tblGrid>
        <w:gridCol w:w="3080"/>
        <w:gridCol w:w="3081"/>
        <w:gridCol w:w="3081"/>
      </w:tblGrid>
      <w:tr w:rsidR="00384231" w:rsidRPr="00384231" w14:paraId="6205356C" w14:textId="77777777" w:rsidTr="009A44D3">
        <w:tc>
          <w:tcPr>
            <w:tcW w:w="9242" w:type="dxa"/>
            <w:gridSpan w:val="3"/>
          </w:tcPr>
          <w:p w14:paraId="65F0CD69" w14:textId="77777777" w:rsidR="00384231" w:rsidRPr="00384231" w:rsidRDefault="00384231" w:rsidP="00384231">
            <w:pPr>
              <w:autoSpaceDE w:val="0"/>
              <w:autoSpaceDN w:val="0"/>
              <w:adjustRightInd w:val="0"/>
              <w:spacing w:line="276" w:lineRule="auto"/>
              <w:jc w:val="center"/>
              <w:rPr>
                <w:rFonts w:ascii="Arial" w:hAnsi="Arial" w:cs="Arial"/>
                <w:szCs w:val="24"/>
              </w:rPr>
            </w:pPr>
            <w:r w:rsidRPr="00384231">
              <w:rPr>
                <w:rFonts w:ascii="Arial" w:hAnsi="Arial" w:cs="Arial"/>
                <w:szCs w:val="24"/>
              </w:rPr>
              <w:t>Difference between male and female</w:t>
            </w:r>
          </w:p>
        </w:tc>
      </w:tr>
      <w:tr w:rsidR="00384231" w:rsidRPr="00384231" w14:paraId="75524277" w14:textId="77777777" w:rsidTr="009A44D3">
        <w:tc>
          <w:tcPr>
            <w:tcW w:w="3080" w:type="dxa"/>
          </w:tcPr>
          <w:p w14:paraId="7CDF48DF" w14:textId="77777777" w:rsidR="00384231" w:rsidRPr="00384231" w:rsidRDefault="00384231" w:rsidP="00384231">
            <w:pPr>
              <w:autoSpaceDE w:val="0"/>
              <w:autoSpaceDN w:val="0"/>
              <w:adjustRightInd w:val="0"/>
              <w:spacing w:line="276" w:lineRule="auto"/>
              <w:rPr>
                <w:rFonts w:ascii="Arial" w:hAnsi="Arial" w:cs="Arial"/>
                <w:szCs w:val="24"/>
              </w:rPr>
            </w:pPr>
          </w:p>
        </w:tc>
        <w:tc>
          <w:tcPr>
            <w:tcW w:w="3081" w:type="dxa"/>
          </w:tcPr>
          <w:p w14:paraId="1CFB8EA5" w14:textId="77777777" w:rsidR="00384231" w:rsidRPr="00384231" w:rsidRDefault="00384231" w:rsidP="00384231">
            <w:pPr>
              <w:autoSpaceDE w:val="0"/>
              <w:autoSpaceDN w:val="0"/>
              <w:adjustRightInd w:val="0"/>
              <w:spacing w:line="276" w:lineRule="auto"/>
              <w:rPr>
                <w:rFonts w:ascii="Arial" w:hAnsi="Arial" w:cs="Arial"/>
                <w:szCs w:val="24"/>
              </w:rPr>
            </w:pPr>
            <w:r w:rsidRPr="00384231">
              <w:rPr>
                <w:rFonts w:ascii="Arial" w:hAnsi="Arial" w:cs="Arial"/>
                <w:szCs w:val="24"/>
              </w:rPr>
              <w:t>Mean</w:t>
            </w:r>
          </w:p>
        </w:tc>
        <w:tc>
          <w:tcPr>
            <w:tcW w:w="3081" w:type="dxa"/>
          </w:tcPr>
          <w:p w14:paraId="799C1EB0" w14:textId="77777777" w:rsidR="00384231" w:rsidRPr="00384231" w:rsidRDefault="00384231" w:rsidP="00384231">
            <w:pPr>
              <w:autoSpaceDE w:val="0"/>
              <w:autoSpaceDN w:val="0"/>
              <w:adjustRightInd w:val="0"/>
              <w:spacing w:line="276" w:lineRule="auto"/>
              <w:rPr>
                <w:rFonts w:ascii="Arial" w:hAnsi="Arial" w:cs="Arial"/>
                <w:szCs w:val="24"/>
              </w:rPr>
            </w:pPr>
            <w:r w:rsidRPr="00384231">
              <w:rPr>
                <w:rFonts w:ascii="Arial" w:hAnsi="Arial" w:cs="Arial"/>
                <w:szCs w:val="24"/>
              </w:rPr>
              <w:t>Median</w:t>
            </w:r>
          </w:p>
        </w:tc>
      </w:tr>
      <w:tr w:rsidR="00384231" w:rsidRPr="00384231" w14:paraId="6950BF2C" w14:textId="77777777" w:rsidTr="009A44D3">
        <w:tc>
          <w:tcPr>
            <w:tcW w:w="3080" w:type="dxa"/>
          </w:tcPr>
          <w:p w14:paraId="6FCCCB3C" w14:textId="77777777" w:rsidR="00384231" w:rsidRPr="00384231" w:rsidRDefault="00384231" w:rsidP="00384231">
            <w:pPr>
              <w:autoSpaceDE w:val="0"/>
              <w:autoSpaceDN w:val="0"/>
              <w:adjustRightInd w:val="0"/>
              <w:spacing w:line="276" w:lineRule="auto"/>
              <w:rPr>
                <w:rFonts w:ascii="Arial" w:hAnsi="Arial" w:cs="Arial"/>
                <w:szCs w:val="24"/>
              </w:rPr>
            </w:pPr>
            <w:r w:rsidRPr="00384231">
              <w:rPr>
                <w:rFonts w:ascii="Arial" w:hAnsi="Arial" w:cs="Arial"/>
                <w:szCs w:val="24"/>
              </w:rPr>
              <w:t>Hourly fixed pay</w:t>
            </w:r>
          </w:p>
        </w:tc>
        <w:tc>
          <w:tcPr>
            <w:tcW w:w="3081" w:type="dxa"/>
          </w:tcPr>
          <w:p w14:paraId="1E9DAE51" w14:textId="77777777" w:rsidR="00384231" w:rsidRPr="00384231" w:rsidRDefault="00384231" w:rsidP="00384231">
            <w:pPr>
              <w:autoSpaceDE w:val="0"/>
              <w:autoSpaceDN w:val="0"/>
              <w:adjustRightInd w:val="0"/>
              <w:spacing w:line="276" w:lineRule="auto"/>
              <w:rPr>
                <w:rFonts w:ascii="Arial" w:hAnsi="Arial" w:cs="Arial"/>
                <w:szCs w:val="24"/>
              </w:rPr>
            </w:pPr>
            <w:r w:rsidRPr="00384231">
              <w:rPr>
                <w:rFonts w:ascii="Arial" w:hAnsi="Arial" w:cs="Arial"/>
                <w:szCs w:val="24"/>
              </w:rPr>
              <w:t>9.1%</w:t>
            </w:r>
          </w:p>
        </w:tc>
        <w:tc>
          <w:tcPr>
            <w:tcW w:w="3081" w:type="dxa"/>
          </w:tcPr>
          <w:p w14:paraId="22351419" w14:textId="77777777" w:rsidR="00384231" w:rsidRPr="00384231" w:rsidRDefault="00384231" w:rsidP="00384231">
            <w:pPr>
              <w:autoSpaceDE w:val="0"/>
              <w:autoSpaceDN w:val="0"/>
              <w:adjustRightInd w:val="0"/>
              <w:spacing w:line="276" w:lineRule="auto"/>
              <w:rPr>
                <w:rFonts w:ascii="Arial" w:hAnsi="Arial" w:cs="Arial"/>
                <w:szCs w:val="24"/>
              </w:rPr>
            </w:pPr>
            <w:r w:rsidRPr="00384231">
              <w:rPr>
                <w:rFonts w:ascii="Arial" w:hAnsi="Arial" w:cs="Arial"/>
                <w:szCs w:val="24"/>
              </w:rPr>
              <w:t>20.9%</w:t>
            </w:r>
          </w:p>
        </w:tc>
      </w:tr>
      <w:tr w:rsidR="00384231" w:rsidRPr="00384231" w14:paraId="104DA1E2" w14:textId="77777777" w:rsidTr="009A44D3">
        <w:tc>
          <w:tcPr>
            <w:tcW w:w="3080" w:type="dxa"/>
          </w:tcPr>
          <w:p w14:paraId="59C2EEBF" w14:textId="77777777" w:rsidR="00384231" w:rsidRPr="00384231" w:rsidRDefault="00384231" w:rsidP="00384231">
            <w:pPr>
              <w:autoSpaceDE w:val="0"/>
              <w:autoSpaceDN w:val="0"/>
              <w:adjustRightInd w:val="0"/>
              <w:spacing w:line="276" w:lineRule="auto"/>
              <w:rPr>
                <w:rFonts w:ascii="Arial" w:hAnsi="Arial" w:cs="Arial"/>
                <w:szCs w:val="24"/>
              </w:rPr>
            </w:pPr>
            <w:r w:rsidRPr="00384231">
              <w:rPr>
                <w:rFonts w:ascii="Arial" w:hAnsi="Arial" w:cs="Arial"/>
                <w:szCs w:val="24"/>
              </w:rPr>
              <w:t>Bonus paid</w:t>
            </w:r>
          </w:p>
        </w:tc>
        <w:tc>
          <w:tcPr>
            <w:tcW w:w="3081" w:type="dxa"/>
          </w:tcPr>
          <w:p w14:paraId="264E0794" w14:textId="77777777" w:rsidR="00384231" w:rsidRPr="00384231" w:rsidRDefault="00384231" w:rsidP="00384231">
            <w:pPr>
              <w:autoSpaceDE w:val="0"/>
              <w:autoSpaceDN w:val="0"/>
              <w:adjustRightInd w:val="0"/>
              <w:spacing w:line="276" w:lineRule="auto"/>
              <w:rPr>
                <w:rFonts w:ascii="Arial" w:hAnsi="Arial" w:cs="Arial"/>
                <w:szCs w:val="24"/>
              </w:rPr>
            </w:pPr>
            <w:r w:rsidRPr="00384231">
              <w:rPr>
                <w:rFonts w:ascii="Arial" w:hAnsi="Arial" w:cs="Arial"/>
                <w:szCs w:val="24"/>
              </w:rPr>
              <w:t>0%</w:t>
            </w:r>
          </w:p>
        </w:tc>
        <w:tc>
          <w:tcPr>
            <w:tcW w:w="3081" w:type="dxa"/>
          </w:tcPr>
          <w:p w14:paraId="1A858BB7" w14:textId="77777777" w:rsidR="00384231" w:rsidRPr="00384231" w:rsidRDefault="00384231" w:rsidP="00384231">
            <w:pPr>
              <w:autoSpaceDE w:val="0"/>
              <w:autoSpaceDN w:val="0"/>
              <w:adjustRightInd w:val="0"/>
              <w:spacing w:line="276" w:lineRule="auto"/>
              <w:rPr>
                <w:rFonts w:ascii="Arial" w:hAnsi="Arial" w:cs="Arial"/>
                <w:szCs w:val="24"/>
              </w:rPr>
            </w:pPr>
            <w:r w:rsidRPr="00384231">
              <w:rPr>
                <w:rFonts w:ascii="Arial" w:hAnsi="Arial" w:cs="Arial"/>
                <w:szCs w:val="24"/>
              </w:rPr>
              <w:t>0%</w:t>
            </w:r>
          </w:p>
        </w:tc>
      </w:tr>
    </w:tbl>
    <w:p w14:paraId="0D4809A3" w14:textId="77777777" w:rsidR="00384231" w:rsidRPr="00384231" w:rsidRDefault="00384231" w:rsidP="00384231">
      <w:pPr>
        <w:numPr>
          <w:ilvl w:val="0"/>
          <w:numId w:val="40"/>
        </w:numPr>
        <w:overflowPunct w:val="0"/>
        <w:autoSpaceDE w:val="0"/>
        <w:autoSpaceDN w:val="0"/>
        <w:adjustRightInd w:val="0"/>
        <w:spacing w:before="192" w:after="192" w:line="276" w:lineRule="auto"/>
        <w:jc w:val="both"/>
        <w:textAlignment w:val="baseline"/>
        <w:rPr>
          <w:rFonts w:ascii="Arial" w:eastAsia="Calibri" w:hAnsi="Arial" w:cs="Arial"/>
          <w:sz w:val="22"/>
          <w:szCs w:val="24"/>
          <w:lang w:val="en"/>
        </w:rPr>
      </w:pPr>
      <w:r w:rsidRPr="00384231">
        <w:rPr>
          <w:rFonts w:ascii="Arial" w:eastAsia="Calibri" w:hAnsi="Arial" w:cs="Arial"/>
          <w:sz w:val="22"/>
          <w:szCs w:val="24"/>
          <w:lang w:val="en"/>
        </w:rPr>
        <w:t xml:space="preserve">The table above shows High Life Highland’s mean and median gender pay gap based on hourly rates of pay.  </w:t>
      </w:r>
    </w:p>
    <w:p w14:paraId="1FA65DFA" w14:textId="77777777" w:rsidR="00384231" w:rsidRPr="00384231" w:rsidRDefault="00384231" w:rsidP="00384231">
      <w:pPr>
        <w:numPr>
          <w:ilvl w:val="0"/>
          <w:numId w:val="40"/>
        </w:numPr>
        <w:overflowPunct w:val="0"/>
        <w:autoSpaceDE w:val="0"/>
        <w:autoSpaceDN w:val="0"/>
        <w:adjustRightInd w:val="0"/>
        <w:spacing w:before="192" w:after="192" w:line="276" w:lineRule="auto"/>
        <w:jc w:val="both"/>
        <w:textAlignment w:val="baseline"/>
        <w:rPr>
          <w:rFonts w:ascii="Arial" w:eastAsia="Calibri" w:hAnsi="Arial" w:cs="Arial"/>
          <w:sz w:val="22"/>
          <w:szCs w:val="24"/>
          <w:lang w:val="en"/>
        </w:rPr>
      </w:pPr>
      <w:r w:rsidRPr="00384231">
        <w:rPr>
          <w:rFonts w:ascii="Arial" w:eastAsia="Calibri" w:hAnsi="Arial" w:cs="Arial"/>
          <w:sz w:val="22"/>
          <w:szCs w:val="24"/>
          <w:lang w:val="en"/>
        </w:rPr>
        <w:t>There were no bonuses paid to any staff in the year up to 31 March 2021.</w:t>
      </w:r>
    </w:p>
    <w:p w14:paraId="4C6FF64B" w14:textId="77777777" w:rsidR="00384231" w:rsidRPr="00384231" w:rsidRDefault="00384231" w:rsidP="00384231">
      <w:pPr>
        <w:numPr>
          <w:ilvl w:val="0"/>
          <w:numId w:val="40"/>
        </w:numPr>
        <w:overflowPunct w:val="0"/>
        <w:autoSpaceDE w:val="0"/>
        <w:autoSpaceDN w:val="0"/>
        <w:adjustRightInd w:val="0"/>
        <w:spacing w:before="192" w:after="192" w:line="276" w:lineRule="auto"/>
        <w:jc w:val="both"/>
        <w:textAlignment w:val="baseline"/>
        <w:rPr>
          <w:rFonts w:ascii="Arial" w:eastAsia="Calibri" w:hAnsi="Arial" w:cs="Arial"/>
          <w:sz w:val="16"/>
          <w:szCs w:val="16"/>
          <w:vertAlign w:val="superscript"/>
          <w:lang w:val="en"/>
        </w:rPr>
      </w:pPr>
      <w:r w:rsidRPr="00384231">
        <w:rPr>
          <w:rFonts w:ascii="Arial" w:eastAsia="Calibri" w:hAnsi="Arial" w:cs="Arial"/>
          <w:sz w:val="22"/>
          <w:szCs w:val="24"/>
        </w:rPr>
        <w:t>Of the 10140 employers reporting in 2020/21 the mean gender pay gap for all employees was 14.1% and the median gender pay gap 12.6%</w:t>
      </w:r>
      <w:r w:rsidRPr="00384231">
        <w:rPr>
          <w:rFonts w:ascii="Arial" w:eastAsia="Calibri" w:hAnsi="Arial" w:cs="Arial"/>
          <w:sz w:val="22"/>
          <w:szCs w:val="24"/>
          <w:vertAlign w:val="superscript"/>
        </w:rPr>
        <w:t>1</w:t>
      </w:r>
    </w:p>
    <w:p w14:paraId="7E48771B" w14:textId="77777777" w:rsidR="00384231" w:rsidRPr="00384231" w:rsidRDefault="00384231" w:rsidP="00384231">
      <w:pPr>
        <w:numPr>
          <w:ilvl w:val="0"/>
          <w:numId w:val="40"/>
        </w:numPr>
        <w:overflowPunct w:val="0"/>
        <w:autoSpaceDE w:val="0"/>
        <w:autoSpaceDN w:val="0"/>
        <w:adjustRightInd w:val="0"/>
        <w:spacing w:before="192" w:after="192" w:line="276" w:lineRule="auto"/>
        <w:jc w:val="both"/>
        <w:textAlignment w:val="baseline"/>
        <w:rPr>
          <w:rFonts w:ascii="Arial" w:eastAsia="Calibri" w:hAnsi="Arial" w:cs="Arial"/>
          <w:sz w:val="22"/>
          <w:szCs w:val="24"/>
          <w:lang w:val="en"/>
        </w:rPr>
      </w:pPr>
      <w:r w:rsidRPr="00384231">
        <w:rPr>
          <w:rFonts w:ascii="Arial" w:eastAsia="Calibri" w:hAnsi="Arial" w:cs="Arial"/>
          <w:sz w:val="22"/>
          <w:szCs w:val="24"/>
          <w:lang w:val="en"/>
        </w:rPr>
        <w:t xml:space="preserve">High Life Highland’s mean pay gap of 9.1% is less than the national average by 5%. </w:t>
      </w:r>
    </w:p>
    <w:p w14:paraId="3D0E3B2C" w14:textId="77777777" w:rsidR="00384231" w:rsidRPr="00384231" w:rsidRDefault="00384231" w:rsidP="00384231">
      <w:pPr>
        <w:numPr>
          <w:ilvl w:val="0"/>
          <w:numId w:val="40"/>
        </w:numPr>
        <w:overflowPunct w:val="0"/>
        <w:autoSpaceDE w:val="0"/>
        <w:autoSpaceDN w:val="0"/>
        <w:adjustRightInd w:val="0"/>
        <w:spacing w:before="192" w:after="192" w:line="276" w:lineRule="auto"/>
        <w:jc w:val="both"/>
        <w:textAlignment w:val="baseline"/>
        <w:rPr>
          <w:rFonts w:ascii="Arial" w:eastAsia="Calibri" w:hAnsi="Arial" w:cs="Arial"/>
          <w:sz w:val="22"/>
          <w:szCs w:val="24"/>
          <w:lang w:val="en"/>
        </w:rPr>
      </w:pPr>
      <w:r w:rsidRPr="00384231">
        <w:rPr>
          <w:rFonts w:ascii="Arial" w:eastAsia="Calibri" w:hAnsi="Arial" w:cs="Arial"/>
          <w:sz w:val="22"/>
          <w:szCs w:val="24"/>
          <w:lang w:val="en"/>
        </w:rPr>
        <w:t>With a 20.9% median pay gap, High Life Highland is 8.3% above the national average for 2020/21.</w:t>
      </w:r>
    </w:p>
    <w:p w14:paraId="6600E445" w14:textId="77777777" w:rsidR="00384231" w:rsidRPr="00384231" w:rsidRDefault="00384231" w:rsidP="00384231">
      <w:pPr>
        <w:overflowPunct w:val="0"/>
        <w:autoSpaceDE w:val="0"/>
        <w:autoSpaceDN w:val="0"/>
        <w:adjustRightInd w:val="0"/>
        <w:spacing w:before="192" w:after="192" w:line="276" w:lineRule="auto"/>
        <w:jc w:val="both"/>
        <w:textAlignment w:val="baseline"/>
        <w:rPr>
          <w:rFonts w:ascii="Arial" w:hAnsi="Arial" w:cs="Arial"/>
          <w:sz w:val="22"/>
          <w:szCs w:val="24"/>
          <w:lang w:val="en"/>
        </w:rPr>
      </w:pPr>
      <w:r w:rsidRPr="00384231">
        <w:rPr>
          <w:rFonts w:ascii="Arial" w:hAnsi="Arial" w:cs="Arial"/>
          <w:sz w:val="20"/>
          <w:vertAlign w:val="superscript"/>
          <w:lang w:val="en"/>
        </w:rPr>
        <w:t xml:space="preserve">1 </w:t>
      </w:r>
      <w:hyperlink r:id="rId10" w:history="1">
        <w:r w:rsidRPr="00384231">
          <w:rPr>
            <w:rFonts w:ascii="Arial" w:hAnsi="Arial" w:cs="Arial"/>
            <w:color w:val="0000FF"/>
            <w:sz w:val="18"/>
            <w:szCs w:val="18"/>
            <w:u w:val="single"/>
            <w:lang w:val="en"/>
          </w:rPr>
          <w:t>https://gender-pay-gap.service.gov.uk</w:t>
        </w:r>
      </w:hyperlink>
      <w:r w:rsidRPr="00384231">
        <w:rPr>
          <w:rFonts w:ascii="Arial" w:hAnsi="Arial" w:cs="Arial"/>
          <w:sz w:val="18"/>
          <w:szCs w:val="18"/>
          <w:lang w:val="en"/>
        </w:rPr>
        <w:t xml:space="preserve">  Employers with 250 or more employees who have published their figures comparing men and women’s average pay across the organisation.</w:t>
      </w:r>
    </w:p>
    <w:p w14:paraId="4B420A60" w14:textId="77777777" w:rsidR="00384231" w:rsidRPr="00384231" w:rsidRDefault="00384231" w:rsidP="00384231">
      <w:pPr>
        <w:shd w:val="clear" w:color="auto" w:fill="FFFFFF"/>
        <w:spacing w:before="100" w:beforeAutospacing="1" w:after="180" w:line="276" w:lineRule="auto"/>
        <w:rPr>
          <w:rFonts w:ascii="Arial" w:hAnsi="Arial" w:cs="Arial"/>
          <w:b/>
          <w:szCs w:val="24"/>
        </w:rPr>
      </w:pPr>
    </w:p>
    <w:p w14:paraId="39A6C505" w14:textId="77777777" w:rsidR="00E47FC7" w:rsidRDefault="00E47FC7" w:rsidP="00384231">
      <w:pPr>
        <w:shd w:val="clear" w:color="auto" w:fill="FFFFFF"/>
        <w:spacing w:before="100" w:beforeAutospacing="1" w:after="180" w:line="276" w:lineRule="auto"/>
        <w:rPr>
          <w:rFonts w:ascii="Arial" w:hAnsi="Arial" w:cs="Arial"/>
          <w:b/>
          <w:szCs w:val="24"/>
        </w:rPr>
      </w:pPr>
    </w:p>
    <w:p w14:paraId="4FEC7AB2" w14:textId="77777777" w:rsidR="00E47FC7" w:rsidRDefault="00E47FC7" w:rsidP="00384231">
      <w:pPr>
        <w:shd w:val="clear" w:color="auto" w:fill="FFFFFF"/>
        <w:spacing w:before="100" w:beforeAutospacing="1" w:after="180" w:line="276" w:lineRule="auto"/>
        <w:rPr>
          <w:rFonts w:ascii="Arial" w:hAnsi="Arial" w:cs="Arial"/>
          <w:b/>
          <w:szCs w:val="24"/>
        </w:rPr>
      </w:pPr>
    </w:p>
    <w:p w14:paraId="36735820" w14:textId="77777777" w:rsidR="00E47FC7" w:rsidRDefault="00E47FC7" w:rsidP="00384231">
      <w:pPr>
        <w:shd w:val="clear" w:color="auto" w:fill="FFFFFF"/>
        <w:spacing w:before="100" w:beforeAutospacing="1" w:after="180" w:line="276" w:lineRule="auto"/>
        <w:rPr>
          <w:rFonts w:ascii="Arial" w:hAnsi="Arial" w:cs="Arial"/>
          <w:b/>
          <w:szCs w:val="24"/>
        </w:rPr>
      </w:pPr>
    </w:p>
    <w:p w14:paraId="3F94E083" w14:textId="3E2BEEC2" w:rsidR="00384231" w:rsidRPr="00384231" w:rsidRDefault="00384231" w:rsidP="00384231">
      <w:pPr>
        <w:shd w:val="clear" w:color="auto" w:fill="FFFFFF"/>
        <w:spacing w:before="100" w:beforeAutospacing="1" w:after="180" w:line="276" w:lineRule="auto"/>
        <w:rPr>
          <w:rFonts w:ascii="Arial" w:hAnsi="Arial" w:cs="Arial"/>
          <w:b/>
          <w:szCs w:val="24"/>
        </w:rPr>
      </w:pPr>
      <w:r w:rsidRPr="00384231">
        <w:rPr>
          <w:rFonts w:ascii="Arial" w:hAnsi="Arial" w:cs="Arial"/>
          <w:b/>
          <w:szCs w:val="24"/>
        </w:rPr>
        <w:t>Pay Quartiles by Gender</w:t>
      </w:r>
    </w:p>
    <w:tbl>
      <w:tblPr>
        <w:tblW w:w="0" w:type="auto"/>
        <w:tblBorders>
          <w:top w:val="single" w:sz="6" w:space="0" w:color="ABABAB"/>
          <w:left w:val="single" w:sz="6" w:space="0" w:color="ABABAB"/>
          <w:bottom w:val="single" w:sz="6" w:space="0" w:color="ABABAB"/>
          <w:right w:val="single" w:sz="6" w:space="0" w:color="ABABAB"/>
        </w:tblBorders>
        <w:tblCellMar>
          <w:top w:w="15" w:type="dxa"/>
          <w:left w:w="15" w:type="dxa"/>
          <w:bottom w:w="15" w:type="dxa"/>
          <w:right w:w="15" w:type="dxa"/>
        </w:tblCellMar>
        <w:tblLook w:val="04A0" w:firstRow="1" w:lastRow="0" w:firstColumn="1" w:lastColumn="0" w:noHBand="0" w:noVBand="1"/>
      </w:tblPr>
      <w:tblGrid>
        <w:gridCol w:w="1267"/>
        <w:gridCol w:w="1028"/>
        <w:gridCol w:w="111"/>
        <w:gridCol w:w="111"/>
        <w:gridCol w:w="1321"/>
        <w:gridCol w:w="1335"/>
        <w:gridCol w:w="1359"/>
        <w:gridCol w:w="1526"/>
        <w:gridCol w:w="1259"/>
      </w:tblGrid>
      <w:tr w:rsidR="00384231" w:rsidRPr="00384231" w14:paraId="2EB4CE2E" w14:textId="77777777" w:rsidTr="009A44D3">
        <w:trPr>
          <w:trHeight w:val="462"/>
          <w:tblHeader/>
        </w:trPr>
        <w:tc>
          <w:tcPr>
            <w:tcW w:w="0" w:type="auto"/>
            <w:tcBorders>
              <w:right w:val="single" w:sz="6" w:space="0" w:color="ABABAB"/>
            </w:tcBorders>
            <w:tcMar>
              <w:top w:w="180" w:type="dxa"/>
              <w:left w:w="180" w:type="dxa"/>
              <w:bottom w:w="180" w:type="dxa"/>
              <w:right w:w="180" w:type="dxa"/>
            </w:tcMar>
            <w:vAlign w:val="center"/>
            <w:hideMark/>
          </w:tcPr>
          <w:p w14:paraId="4D75E10C" w14:textId="77777777" w:rsidR="00384231" w:rsidRPr="00384231" w:rsidRDefault="00384231" w:rsidP="00384231">
            <w:pPr>
              <w:spacing w:after="200" w:line="276" w:lineRule="auto"/>
              <w:rPr>
                <w:rFonts w:ascii="Arial" w:eastAsiaTheme="minorHAnsi" w:hAnsi="Arial" w:cs="Arial"/>
                <w:b/>
                <w:bCs/>
                <w:szCs w:val="24"/>
                <w:lang w:eastAsia="en-US"/>
              </w:rPr>
            </w:pPr>
            <w:r w:rsidRPr="00384231">
              <w:rPr>
                <w:rFonts w:ascii="Arial" w:eastAsiaTheme="minorHAnsi" w:hAnsi="Arial" w:cs="Arial"/>
                <w:b/>
                <w:bCs/>
                <w:szCs w:val="24"/>
                <w:lang w:eastAsia="en-US"/>
              </w:rPr>
              <w:t>Quartile</w:t>
            </w:r>
          </w:p>
        </w:tc>
        <w:tc>
          <w:tcPr>
            <w:tcW w:w="0" w:type="auto"/>
            <w:gridSpan w:val="2"/>
            <w:tcBorders>
              <w:right w:val="single" w:sz="6" w:space="0" w:color="ABABAB"/>
            </w:tcBorders>
            <w:tcMar>
              <w:top w:w="180" w:type="dxa"/>
              <w:left w:w="180" w:type="dxa"/>
              <w:bottom w:w="180" w:type="dxa"/>
              <w:right w:w="180" w:type="dxa"/>
            </w:tcMar>
            <w:vAlign w:val="center"/>
            <w:hideMark/>
          </w:tcPr>
          <w:p w14:paraId="3E4772EF" w14:textId="77777777" w:rsidR="00384231" w:rsidRPr="00384231" w:rsidRDefault="00384231" w:rsidP="00384231">
            <w:pPr>
              <w:spacing w:after="200" w:line="276" w:lineRule="auto"/>
              <w:rPr>
                <w:rFonts w:ascii="Arial" w:eastAsiaTheme="minorHAnsi" w:hAnsi="Arial" w:cs="Arial"/>
                <w:b/>
                <w:bCs/>
                <w:szCs w:val="24"/>
                <w:lang w:eastAsia="en-US"/>
              </w:rPr>
            </w:pPr>
            <w:r w:rsidRPr="00384231">
              <w:rPr>
                <w:rFonts w:ascii="Arial" w:eastAsiaTheme="minorHAnsi" w:hAnsi="Arial" w:cs="Arial"/>
                <w:b/>
                <w:bCs/>
                <w:szCs w:val="24"/>
                <w:lang w:eastAsia="en-US"/>
              </w:rPr>
              <w:t>Males</w:t>
            </w:r>
          </w:p>
        </w:tc>
        <w:tc>
          <w:tcPr>
            <w:tcW w:w="0" w:type="auto"/>
            <w:gridSpan w:val="2"/>
            <w:tcBorders>
              <w:right w:val="single" w:sz="6" w:space="0" w:color="ABABAB"/>
            </w:tcBorders>
            <w:tcMar>
              <w:top w:w="180" w:type="dxa"/>
              <w:left w:w="180" w:type="dxa"/>
              <w:bottom w:w="180" w:type="dxa"/>
              <w:right w:w="180" w:type="dxa"/>
            </w:tcMar>
            <w:vAlign w:val="center"/>
            <w:hideMark/>
          </w:tcPr>
          <w:p w14:paraId="5611120A" w14:textId="77777777" w:rsidR="00384231" w:rsidRPr="00384231" w:rsidRDefault="00384231" w:rsidP="00384231">
            <w:pPr>
              <w:spacing w:after="200" w:line="276" w:lineRule="auto"/>
              <w:rPr>
                <w:rFonts w:ascii="Arial" w:eastAsiaTheme="minorHAnsi" w:hAnsi="Arial" w:cs="Arial"/>
                <w:b/>
                <w:bCs/>
                <w:szCs w:val="24"/>
                <w:lang w:eastAsia="en-US"/>
              </w:rPr>
            </w:pPr>
            <w:r w:rsidRPr="00384231">
              <w:rPr>
                <w:rFonts w:ascii="Arial" w:eastAsiaTheme="minorHAnsi" w:hAnsi="Arial" w:cs="Arial"/>
                <w:b/>
                <w:bCs/>
                <w:szCs w:val="24"/>
                <w:lang w:eastAsia="en-US"/>
              </w:rPr>
              <w:t>Females</w:t>
            </w:r>
          </w:p>
        </w:tc>
        <w:tc>
          <w:tcPr>
            <w:tcW w:w="0" w:type="auto"/>
            <w:gridSpan w:val="4"/>
            <w:tcBorders>
              <w:right w:val="single" w:sz="6" w:space="0" w:color="ABABAB"/>
            </w:tcBorders>
            <w:tcMar>
              <w:top w:w="180" w:type="dxa"/>
              <w:left w:w="180" w:type="dxa"/>
              <w:bottom w:w="180" w:type="dxa"/>
              <w:right w:w="180" w:type="dxa"/>
            </w:tcMar>
            <w:vAlign w:val="center"/>
            <w:hideMark/>
          </w:tcPr>
          <w:p w14:paraId="67EDF3F4" w14:textId="77777777" w:rsidR="00384231" w:rsidRPr="00384231" w:rsidRDefault="00384231" w:rsidP="00384231">
            <w:pPr>
              <w:spacing w:after="200" w:line="276" w:lineRule="auto"/>
              <w:rPr>
                <w:rFonts w:ascii="Arial" w:eastAsiaTheme="minorHAnsi" w:hAnsi="Arial" w:cs="Arial"/>
                <w:b/>
                <w:bCs/>
                <w:szCs w:val="24"/>
                <w:lang w:eastAsia="en-US"/>
              </w:rPr>
            </w:pPr>
            <w:r w:rsidRPr="00384231">
              <w:rPr>
                <w:rFonts w:ascii="Arial" w:eastAsiaTheme="minorHAnsi" w:hAnsi="Arial" w:cs="Arial"/>
                <w:b/>
                <w:bCs/>
                <w:szCs w:val="24"/>
                <w:lang w:eastAsia="en-US"/>
              </w:rPr>
              <w:t>Description</w:t>
            </w:r>
          </w:p>
        </w:tc>
      </w:tr>
      <w:tr w:rsidR="00384231" w:rsidRPr="00384231" w14:paraId="7A92B10A" w14:textId="77777777" w:rsidTr="009A44D3">
        <w:trPr>
          <w:trHeight w:val="984"/>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9567BD2" w14:textId="77777777" w:rsidR="00384231" w:rsidRPr="00384231" w:rsidRDefault="00384231" w:rsidP="00384231">
            <w:pPr>
              <w:spacing w:after="200" w:line="276" w:lineRule="auto"/>
              <w:rPr>
                <w:rFonts w:ascii="Arial" w:eastAsiaTheme="minorHAnsi" w:hAnsi="Arial" w:cs="Arial"/>
                <w:szCs w:val="24"/>
                <w:lang w:eastAsia="en-US"/>
              </w:rPr>
            </w:pPr>
            <w:r w:rsidRPr="00384231">
              <w:rPr>
                <w:rFonts w:ascii="Arial" w:eastAsiaTheme="minorHAnsi" w:hAnsi="Arial" w:cs="Arial"/>
                <w:szCs w:val="24"/>
                <w:lang w:eastAsia="en-US"/>
              </w:rPr>
              <w:t>1</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5D92193" w14:textId="77777777" w:rsidR="00384231" w:rsidRPr="00384231" w:rsidRDefault="00384231" w:rsidP="00384231">
            <w:pPr>
              <w:spacing w:after="200" w:line="276" w:lineRule="auto"/>
              <w:rPr>
                <w:rFonts w:ascii="Arial" w:eastAsiaTheme="minorHAnsi" w:hAnsi="Arial" w:cs="Arial"/>
                <w:szCs w:val="24"/>
                <w:lang w:eastAsia="en-US"/>
              </w:rPr>
            </w:pPr>
            <w:r w:rsidRPr="00384231">
              <w:rPr>
                <w:rFonts w:ascii="Arial" w:eastAsiaTheme="minorHAnsi" w:hAnsi="Arial" w:cs="Arial"/>
                <w:szCs w:val="24"/>
                <w:lang w:eastAsia="en-US"/>
              </w:rPr>
              <w:t>26%</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5E9C8A9" w14:textId="77777777" w:rsidR="00384231" w:rsidRPr="00384231" w:rsidRDefault="00384231" w:rsidP="00384231">
            <w:pPr>
              <w:spacing w:after="200" w:line="276" w:lineRule="auto"/>
              <w:rPr>
                <w:rFonts w:ascii="Arial" w:eastAsiaTheme="minorHAnsi" w:hAnsi="Arial" w:cs="Arial"/>
                <w:szCs w:val="24"/>
                <w:lang w:eastAsia="en-US"/>
              </w:rPr>
            </w:pPr>
            <w:r w:rsidRPr="00384231">
              <w:rPr>
                <w:rFonts w:ascii="Arial" w:eastAsiaTheme="minorHAnsi" w:hAnsi="Arial" w:cs="Arial"/>
                <w:szCs w:val="24"/>
                <w:lang w:eastAsia="en-US"/>
              </w:rPr>
              <w:t>74%</w:t>
            </w:r>
          </w:p>
        </w:tc>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4C3E771" w14:textId="77777777" w:rsidR="00384231" w:rsidRPr="00384231" w:rsidRDefault="00384231" w:rsidP="00384231">
            <w:pPr>
              <w:spacing w:after="200" w:line="276" w:lineRule="auto"/>
              <w:jc w:val="both"/>
              <w:rPr>
                <w:rFonts w:ascii="Arial" w:eastAsiaTheme="minorHAnsi" w:hAnsi="Arial" w:cs="Arial"/>
                <w:szCs w:val="24"/>
                <w:lang w:eastAsia="en-US"/>
              </w:rPr>
            </w:pPr>
            <w:r w:rsidRPr="00384231">
              <w:rPr>
                <w:rFonts w:ascii="Arial" w:eastAsiaTheme="minorHAnsi" w:hAnsi="Arial" w:cs="Arial"/>
                <w:szCs w:val="24"/>
                <w:lang w:eastAsia="en-US"/>
              </w:rPr>
              <w:t>Includes all High Life Highland employees whose standard hourly rate places them in the 1</w:t>
            </w:r>
            <w:r w:rsidRPr="00384231">
              <w:rPr>
                <w:rFonts w:ascii="Arial" w:eastAsiaTheme="minorHAnsi" w:hAnsi="Arial" w:cs="Arial"/>
                <w:szCs w:val="24"/>
                <w:vertAlign w:val="superscript"/>
                <w:lang w:eastAsia="en-US"/>
              </w:rPr>
              <w:t>st</w:t>
            </w:r>
            <w:r w:rsidRPr="00384231">
              <w:rPr>
                <w:rFonts w:ascii="Arial" w:eastAsiaTheme="minorHAnsi" w:hAnsi="Arial" w:cs="Arial"/>
                <w:szCs w:val="24"/>
                <w:lang w:eastAsia="en-US"/>
              </w:rPr>
              <w:t xml:space="preserve"> and lowest pay quartile.</w:t>
            </w:r>
          </w:p>
        </w:tc>
      </w:tr>
      <w:tr w:rsidR="00384231" w:rsidRPr="00384231" w14:paraId="7D1200A2" w14:textId="77777777" w:rsidTr="009A44D3">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89EC86A" w14:textId="77777777" w:rsidR="00384231" w:rsidRPr="00384231" w:rsidRDefault="00384231" w:rsidP="00384231">
            <w:pPr>
              <w:spacing w:after="200" w:line="276" w:lineRule="auto"/>
              <w:rPr>
                <w:rFonts w:ascii="Arial" w:eastAsiaTheme="minorHAnsi" w:hAnsi="Arial" w:cs="Arial"/>
                <w:szCs w:val="24"/>
                <w:lang w:eastAsia="en-US"/>
              </w:rPr>
            </w:pPr>
            <w:r w:rsidRPr="00384231">
              <w:rPr>
                <w:rFonts w:ascii="Arial" w:eastAsiaTheme="minorHAnsi" w:hAnsi="Arial" w:cs="Arial"/>
                <w:szCs w:val="24"/>
                <w:lang w:eastAsia="en-US"/>
              </w:rPr>
              <w:t>2</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E7B670C" w14:textId="77777777" w:rsidR="00384231" w:rsidRPr="00384231" w:rsidRDefault="00384231" w:rsidP="00384231">
            <w:pPr>
              <w:spacing w:after="200" w:line="276" w:lineRule="auto"/>
              <w:rPr>
                <w:rFonts w:ascii="Arial" w:eastAsiaTheme="minorHAnsi" w:hAnsi="Arial" w:cs="Arial"/>
                <w:szCs w:val="24"/>
                <w:lang w:eastAsia="en-US"/>
              </w:rPr>
            </w:pPr>
            <w:r w:rsidRPr="00384231">
              <w:rPr>
                <w:rFonts w:ascii="Arial" w:eastAsiaTheme="minorHAnsi" w:hAnsi="Arial" w:cs="Arial"/>
                <w:szCs w:val="24"/>
                <w:lang w:eastAsia="en-US"/>
              </w:rPr>
              <w:t>33%</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F2CF759" w14:textId="77777777" w:rsidR="00384231" w:rsidRPr="00384231" w:rsidRDefault="00384231" w:rsidP="00384231">
            <w:pPr>
              <w:spacing w:after="200" w:line="276" w:lineRule="auto"/>
              <w:rPr>
                <w:rFonts w:ascii="Arial" w:eastAsiaTheme="minorHAnsi" w:hAnsi="Arial" w:cs="Arial"/>
                <w:szCs w:val="24"/>
                <w:lang w:eastAsia="en-US"/>
              </w:rPr>
            </w:pPr>
            <w:r w:rsidRPr="00384231">
              <w:rPr>
                <w:rFonts w:ascii="Arial" w:eastAsiaTheme="minorHAnsi" w:hAnsi="Arial" w:cs="Arial"/>
                <w:szCs w:val="24"/>
                <w:lang w:eastAsia="en-US"/>
              </w:rPr>
              <w:t>67%</w:t>
            </w:r>
          </w:p>
        </w:tc>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B19EFD2" w14:textId="77777777" w:rsidR="00384231" w:rsidRPr="00384231" w:rsidRDefault="00384231" w:rsidP="00384231">
            <w:pPr>
              <w:spacing w:after="200" w:line="276" w:lineRule="auto"/>
              <w:jc w:val="both"/>
              <w:rPr>
                <w:rFonts w:ascii="Arial" w:eastAsiaTheme="minorHAnsi" w:hAnsi="Arial" w:cs="Arial"/>
                <w:szCs w:val="24"/>
                <w:lang w:eastAsia="en-US"/>
              </w:rPr>
            </w:pPr>
            <w:r w:rsidRPr="00384231">
              <w:rPr>
                <w:rFonts w:ascii="Arial" w:eastAsiaTheme="minorHAnsi" w:hAnsi="Arial" w:cs="Arial"/>
                <w:szCs w:val="24"/>
                <w:lang w:eastAsia="en-US"/>
              </w:rPr>
              <w:t>Includes all High Life Highland employees whose standard hourly rate places them below the median pay in the 2</w:t>
            </w:r>
            <w:r w:rsidRPr="00384231">
              <w:rPr>
                <w:rFonts w:ascii="Arial" w:eastAsiaTheme="minorHAnsi" w:hAnsi="Arial" w:cs="Arial"/>
                <w:szCs w:val="24"/>
                <w:vertAlign w:val="superscript"/>
                <w:lang w:eastAsia="en-US"/>
              </w:rPr>
              <w:t>nd</w:t>
            </w:r>
            <w:r w:rsidRPr="00384231">
              <w:rPr>
                <w:rFonts w:ascii="Arial" w:eastAsiaTheme="minorHAnsi" w:hAnsi="Arial" w:cs="Arial"/>
                <w:szCs w:val="24"/>
                <w:lang w:eastAsia="en-US"/>
              </w:rPr>
              <w:t xml:space="preserve"> pay quartile. </w:t>
            </w:r>
          </w:p>
        </w:tc>
      </w:tr>
      <w:tr w:rsidR="00384231" w:rsidRPr="00384231" w14:paraId="60A35910" w14:textId="77777777" w:rsidTr="009A44D3">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6AF53A5" w14:textId="77777777" w:rsidR="00384231" w:rsidRPr="00384231" w:rsidRDefault="00384231" w:rsidP="00384231">
            <w:pPr>
              <w:spacing w:after="200" w:line="276" w:lineRule="auto"/>
              <w:rPr>
                <w:rFonts w:ascii="Arial" w:eastAsiaTheme="minorHAnsi" w:hAnsi="Arial" w:cs="Arial"/>
                <w:szCs w:val="24"/>
                <w:lang w:eastAsia="en-US"/>
              </w:rPr>
            </w:pPr>
            <w:r w:rsidRPr="00384231">
              <w:rPr>
                <w:rFonts w:ascii="Arial" w:eastAsiaTheme="minorHAnsi" w:hAnsi="Arial" w:cs="Arial"/>
                <w:szCs w:val="24"/>
                <w:lang w:eastAsia="en-US"/>
              </w:rPr>
              <w:t>3</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F28A01A" w14:textId="77777777" w:rsidR="00384231" w:rsidRPr="00384231" w:rsidRDefault="00384231" w:rsidP="00384231">
            <w:pPr>
              <w:spacing w:after="200" w:line="276" w:lineRule="auto"/>
              <w:rPr>
                <w:rFonts w:ascii="Arial" w:eastAsiaTheme="minorHAnsi" w:hAnsi="Arial" w:cs="Arial"/>
                <w:szCs w:val="24"/>
                <w:lang w:eastAsia="en-US"/>
              </w:rPr>
            </w:pPr>
            <w:r w:rsidRPr="00384231">
              <w:rPr>
                <w:rFonts w:ascii="Arial" w:eastAsiaTheme="minorHAnsi" w:hAnsi="Arial" w:cs="Arial"/>
                <w:szCs w:val="24"/>
                <w:lang w:eastAsia="en-US"/>
              </w:rPr>
              <w:t>47%</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4930A5E" w14:textId="77777777" w:rsidR="00384231" w:rsidRPr="00384231" w:rsidRDefault="00384231" w:rsidP="00384231">
            <w:pPr>
              <w:spacing w:after="200" w:line="276" w:lineRule="auto"/>
              <w:rPr>
                <w:rFonts w:ascii="Arial" w:eastAsiaTheme="minorHAnsi" w:hAnsi="Arial" w:cs="Arial"/>
                <w:szCs w:val="24"/>
                <w:lang w:eastAsia="en-US"/>
              </w:rPr>
            </w:pPr>
            <w:r w:rsidRPr="00384231">
              <w:rPr>
                <w:rFonts w:ascii="Arial" w:eastAsiaTheme="minorHAnsi" w:hAnsi="Arial" w:cs="Arial"/>
                <w:szCs w:val="24"/>
                <w:lang w:eastAsia="en-US"/>
              </w:rPr>
              <w:t>53%</w:t>
            </w:r>
          </w:p>
        </w:tc>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8019AFB" w14:textId="77777777" w:rsidR="00384231" w:rsidRPr="00384231" w:rsidRDefault="00384231" w:rsidP="00384231">
            <w:pPr>
              <w:spacing w:after="200" w:line="276" w:lineRule="auto"/>
              <w:jc w:val="both"/>
              <w:rPr>
                <w:rFonts w:ascii="Arial" w:eastAsiaTheme="minorHAnsi" w:hAnsi="Arial" w:cs="Arial"/>
                <w:szCs w:val="24"/>
                <w:lang w:eastAsia="en-US"/>
              </w:rPr>
            </w:pPr>
            <w:r w:rsidRPr="00384231">
              <w:rPr>
                <w:rFonts w:ascii="Arial" w:eastAsiaTheme="minorHAnsi" w:hAnsi="Arial" w:cs="Arial"/>
                <w:szCs w:val="24"/>
                <w:lang w:eastAsia="en-US"/>
              </w:rPr>
              <w:t>Includes all High Life Highland employees whose standard hourly rate places them above the median pay in the 3</w:t>
            </w:r>
            <w:r w:rsidRPr="00384231">
              <w:rPr>
                <w:rFonts w:ascii="Arial" w:eastAsiaTheme="minorHAnsi" w:hAnsi="Arial" w:cs="Arial"/>
                <w:szCs w:val="24"/>
                <w:vertAlign w:val="superscript"/>
                <w:lang w:eastAsia="en-US"/>
              </w:rPr>
              <w:t>rd</w:t>
            </w:r>
            <w:r w:rsidRPr="00384231">
              <w:rPr>
                <w:rFonts w:ascii="Arial" w:eastAsiaTheme="minorHAnsi" w:hAnsi="Arial" w:cs="Arial"/>
                <w:szCs w:val="24"/>
                <w:lang w:eastAsia="en-US"/>
              </w:rPr>
              <w:t xml:space="preserve"> pay quartile.</w:t>
            </w:r>
          </w:p>
        </w:tc>
      </w:tr>
      <w:tr w:rsidR="00384231" w:rsidRPr="00384231" w14:paraId="00C2ECA4" w14:textId="77777777" w:rsidTr="009A44D3">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59C9865" w14:textId="77777777" w:rsidR="00384231" w:rsidRPr="00384231" w:rsidRDefault="00384231" w:rsidP="00384231">
            <w:pPr>
              <w:spacing w:after="200" w:line="276" w:lineRule="auto"/>
              <w:rPr>
                <w:rFonts w:ascii="Arial" w:eastAsiaTheme="minorHAnsi" w:hAnsi="Arial" w:cs="Arial"/>
                <w:szCs w:val="24"/>
                <w:lang w:eastAsia="en-US"/>
              </w:rPr>
            </w:pPr>
            <w:r w:rsidRPr="00384231">
              <w:rPr>
                <w:rFonts w:ascii="Arial" w:eastAsiaTheme="minorHAnsi" w:hAnsi="Arial" w:cs="Arial"/>
                <w:szCs w:val="24"/>
                <w:lang w:eastAsia="en-US"/>
              </w:rPr>
              <w:t>4</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38F55E0" w14:textId="77777777" w:rsidR="00384231" w:rsidRPr="00384231" w:rsidRDefault="00384231" w:rsidP="00384231">
            <w:pPr>
              <w:spacing w:after="200" w:line="276" w:lineRule="auto"/>
              <w:rPr>
                <w:rFonts w:ascii="Arial" w:eastAsiaTheme="minorHAnsi" w:hAnsi="Arial" w:cs="Arial"/>
                <w:szCs w:val="24"/>
                <w:lang w:eastAsia="en-US"/>
              </w:rPr>
            </w:pPr>
            <w:r w:rsidRPr="00384231">
              <w:rPr>
                <w:rFonts w:ascii="Arial" w:eastAsiaTheme="minorHAnsi" w:hAnsi="Arial" w:cs="Arial"/>
                <w:szCs w:val="24"/>
                <w:lang w:eastAsia="en-US"/>
              </w:rPr>
              <w:t>36%</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CDE3D86" w14:textId="77777777" w:rsidR="00384231" w:rsidRPr="00384231" w:rsidRDefault="00384231" w:rsidP="00384231">
            <w:pPr>
              <w:spacing w:after="200" w:line="276" w:lineRule="auto"/>
              <w:rPr>
                <w:rFonts w:ascii="Arial" w:eastAsiaTheme="minorHAnsi" w:hAnsi="Arial" w:cs="Arial"/>
                <w:szCs w:val="24"/>
                <w:lang w:eastAsia="en-US"/>
              </w:rPr>
            </w:pPr>
            <w:r w:rsidRPr="00384231">
              <w:rPr>
                <w:rFonts w:ascii="Arial" w:eastAsiaTheme="minorHAnsi" w:hAnsi="Arial" w:cs="Arial"/>
                <w:szCs w:val="24"/>
                <w:lang w:eastAsia="en-US"/>
              </w:rPr>
              <w:t>64%</w:t>
            </w:r>
          </w:p>
        </w:tc>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4EB44FF" w14:textId="77777777" w:rsidR="00384231" w:rsidRPr="00384231" w:rsidRDefault="00384231" w:rsidP="00384231">
            <w:pPr>
              <w:spacing w:after="200" w:line="276" w:lineRule="auto"/>
              <w:jc w:val="both"/>
              <w:rPr>
                <w:rFonts w:ascii="Arial" w:eastAsiaTheme="minorHAnsi" w:hAnsi="Arial" w:cs="Arial"/>
                <w:szCs w:val="24"/>
                <w:lang w:eastAsia="en-US"/>
              </w:rPr>
            </w:pPr>
            <w:r w:rsidRPr="00384231">
              <w:rPr>
                <w:rFonts w:ascii="Arial" w:eastAsiaTheme="minorHAnsi" w:hAnsi="Arial" w:cs="Arial"/>
                <w:szCs w:val="24"/>
                <w:lang w:eastAsia="en-US"/>
              </w:rPr>
              <w:t>Includes all High Life Highland employees whose standard hourly rate places them in the 4</w:t>
            </w:r>
            <w:r w:rsidRPr="00384231">
              <w:rPr>
                <w:rFonts w:ascii="Arial" w:eastAsiaTheme="minorHAnsi" w:hAnsi="Arial" w:cs="Arial"/>
                <w:szCs w:val="24"/>
                <w:vertAlign w:val="superscript"/>
                <w:lang w:eastAsia="en-US"/>
              </w:rPr>
              <w:t>th</w:t>
            </w:r>
            <w:r w:rsidRPr="00384231">
              <w:rPr>
                <w:rFonts w:ascii="Arial" w:eastAsiaTheme="minorHAnsi" w:hAnsi="Arial" w:cs="Arial"/>
                <w:szCs w:val="24"/>
                <w:lang w:eastAsia="en-US"/>
              </w:rPr>
              <w:t xml:space="preserve"> and therefore highest pay quartile.</w:t>
            </w:r>
          </w:p>
        </w:tc>
      </w:tr>
      <w:tr w:rsidR="00384231" w:rsidRPr="00384231" w14:paraId="591ABEBE" w14:textId="77777777" w:rsidTr="009A44D3">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000" w:firstRow="0" w:lastRow="0" w:firstColumn="0" w:lastColumn="0" w:noHBand="0" w:noVBand="0"/>
        </w:tblPrEx>
        <w:trPr>
          <w:trHeight w:val="290"/>
        </w:trPr>
        <w:tc>
          <w:tcPr>
            <w:tcW w:w="1268" w:type="dxa"/>
            <w:tcBorders>
              <w:top w:val="nil"/>
              <w:left w:val="nil"/>
              <w:bottom w:val="nil"/>
              <w:right w:val="nil"/>
            </w:tcBorders>
          </w:tcPr>
          <w:p w14:paraId="50FD08BF" w14:textId="77777777" w:rsidR="00384231" w:rsidRPr="00384231" w:rsidRDefault="00384231" w:rsidP="00384231">
            <w:pPr>
              <w:autoSpaceDE w:val="0"/>
              <w:autoSpaceDN w:val="0"/>
              <w:adjustRightInd w:val="0"/>
              <w:jc w:val="right"/>
              <w:rPr>
                <w:rFonts w:ascii="Calibri" w:hAnsi="Calibri" w:cs="Calibri"/>
                <w:color w:val="000000"/>
                <w:sz w:val="22"/>
                <w:szCs w:val="22"/>
              </w:rPr>
            </w:pPr>
          </w:p>
        </w:tc>
        <w:tc>
          <w:tcPr>
            <w:tcW w:w="1028" w:type="dxa"/>
            <w:tcBorders>
              <w:top w:val="nil"/>
              <w:left w:val="nil"/>
              <w:bottom w:val="nil"/>
              <w:right w:val="nil"/>
            </w:tcBorders>
          </w:tcPr>
          <w:p w14:paraId="164577EF" w14:textId="77777777" w:rsidR="00384231" w:rsidRPr="00384231" w:rsidRDefault="00384231" w:rsidP="00384231">
            <w:pPr>
              <w:autoSpaceDE w:val="0"/>
              <w:autoSpaceDN w:val="0"/>
              <w:adjustRightInd w:val="0"/>
              <w:jc w:val="right"/>
              <w:rPr>
                <w:rFonts w:ascii="Calibri" w:hAnsi="Calibri" w:cs="Calibri"/>
                <w:color w:val="000000"/>
                <w:sz w:val="22"/>
                <w:szCs w:val="22"/>
              </w:rPr>
            </w:pPr>
          </w:p>
        </w:tc>
        <w:tc>
          <w:tcPr>
            <w:tcW w:w="597" w:type="dxa"/>
            <w:gridSpan w:val="2"/>
            <w:tcBorders>
              <w:top w:val="nil"/>
              <w:left w:val="nil"/>
              <w:bottom w:val="nil"/>
              <w:right w:val="nil"/>
            </w:tcBorders>
          </w:tcPr>
          <w:p w14:paraId="0216C406" w14:textId="77777777" w:rsidR="00384231" w:rsidRPr="00384231" w:rsidRDefault="00384231" w:rsidP="00384231">
            <w:pPr>
              <w:autoSpaceDE w:val="0"/>
              <w:autoSpaceDN w:val="0"/>
              <w:adjustRightInd w:val="0"/>
              <w:jc w:val="right"/>
              <w:rPr>
                <w:rFonts w:ascii="Calibri" w:hAnsi="Calibri" w:cs="Calibri"/>
                <w:color w:val="000000"/>
                <w:sz w:val="22"/>
                <w:szCs w:val="22"/>
              </w:rPr>
            </w:pPr>
          </w:p>
        </w:tc>
        <w:tc>
          <w:tcPr>
            <w:tcW w:w="1321" w:type="dxa"/>
            <w:tcBorders>
              <w:top w:val="nil"/>
              <w:left w:val="nil"/>
              <w:bottom w:val="nil"/>
              <w:right w:val="nil"/>
            </w:tcBorders>
          </w:tcPr>
          <w:p w14:paraId="3E6AD67F" w14:textId="77777777" w:rsidR="00384231" w:rsidRPr="00384231" w:rsidRDefault="00384231" w:rsidP="00384231">
            <w:pPr>
              <w:autoSpaceDE w:val="0"/>
              <w:autoSpaceDN w:val="0"/>
              <w:adjustRightInd w:val="0"/>
              <w:jc w:val="right"/>
              <w:rPr>
                <w:rFonts w:ascii="Calibri" w:hAnsi="Calibri" w:cs="Calibri"/>
                <w:color w:val="000000"/>
                <w:sz w:val="22"/>
                <w:szCs w:val="22"/>
              </w:rPr>
            </w:pPr>
          </w:p>
        </w:tc>
        <w:tc>
          <w:tcPr>
            <w:tcW w:w="1285" w:type="dxa"/>
            <w:tcBorders>
              <w:top w:val="nil"/>
              <w:left w:val="nil"/>
              <w:bottom w:val="nil"/>
              <w:right w:val="nil"/>
            </w:tcBorders>
          </w:tcPr>
          <w:p w14:paraId="23B3A872" w14:textId="77777777" w:rsidR="00384231" w:rsidRPr="00384231" w:rsidRDefault="00384231" w:rsidP="00384231">
            <w:pPr>
              <w:autoSpaceDE w:val="0"/>
              <w:autoSpaceDN w:val="0"/>
              <w:adjustRightInd w:val="0"/>
              <w:jc w:val="right"/>
              <w:rPr>
                <w:rFonts w:ascii="Calibri" w:hAnsi="Calibri" w:cs="Calibri"/>
                <w:color w:val="000000"/>
                <w:sz w:val="22"/>
                <w:szCs w:val="22"/>
              </w:rPr>
            </w:pPr>
          </w:p>
        </w:tc>
        <w:tc>
          <w:tcPr>
            <w:tcW w:w="1349" w:type="dxa"/>
            <w:tcBorders>
              <w:top w:val="nil"/>
              <w:left w:val="nil"/>
              <w:bottom w:val="nil"/>
              <w:right w:val="nil"/>
            </w:tcBorders>
          </w:tcPr>
          <w:p w14:paraId="3E51F3E2" w14:textId="77777777" w:rsidR="00384231" w:rsidRPr="00384231" w:rsidRDefault="00384231" w:rsidP="00384231">
            <w:pPr>
              <w:autoSpaceDE w:val="0"/>
              <w:autoSpaceDN w:val="0"/>
              <w:adjustRightInd w:val="0"/>
              <w:jc w:val="right"/>
              <w:rPr>
                <w:rFonts w:ascii="Calibri" w:hAnsi="Calibri" w:cs="Calibri"/>
                <w:color w:val="000000"/>
                <w:sz w:val="22"/>
                <w:szCs w:val="22"/>
              </w:rPr>
            </w:pPr>
          </w:p>
        </w:tc>
        <w:tc>
          <w:tcPr>
            <w:tcW w:w="1581" w:type="dxa"/>
            <w:tcBorders>
              <w:top w:val="nil"/>
              <w:left w:val="nil"/>
              <w:bottom w:val="nil"/>
              <w:right w:val="nil"/>
            </w:tcBorders>
          </w:tcPr>
          <w:p w14:paraId="6905F01A" w14:textId="77777777" w:rsidR="00384231" w:rsidRPr="00384231" w:rsidRDefault="00384231" w:rsidP="00384231">
            <w:pPr>
              <w:autoSpaceDE w:val="0"/>
              <w:autoSpaceDN w:val="0"/>
              <w:adjustRightInd w:val="0"/>
              <w:jc w:val="right"/>
              <w:rPr>
                <w:rFonts w:ascii="Calibri" w:hAnsi="Calibri" w:cs="Calibri"/>
                <w:color w:val="000000"/>
                <w:sz w:val="22"/>
                <w:szCs w:val="22"/>
              </w:rPr>
            </w:pPr>
          </w:p>
        </w:tc>
        <w:tc>
          <w:tcPr>
            <w:tcW w:w="1285" w:type="dxa"/>
            <w:tcBorders>
              <w:top w:val="nil"/>
              <w:left w:val="nil"/>
              <w:bottom w:val="nil"/>
              <w:right w:val="nil"/>
            </w:tcBorders>
          </w:tcPr>
          <w:p w14:paraId="23D90ED5" w14:textId="77777777" w:rsidR="00384231" w:rsidRPr="00384231" w:rsidRDefault="00384231" w:rsidP="00384231">
            <w:pPr>
              <w:autoSpaceDE w:val="0"/>
              <w:autoSpaceDN w:val="0"/>
              <w:adjustRightInd w:val="0"/>
              <w:jc w:val="right"/>
              <w:rPr>
                <w:rFonts w:ascii="Calibri" w:hAnsi="Calibri" w:cs="Calibri"/>
                <w:color w:val="000000"/>
                <w:sz w:val="22"/>
                <w:szCs w:val="22"/>
              </w:rPr>
            </w:pPr>
          </w:p>
        </w:tc>
      </w:tr>
    </w:tbl>
    <w:p w14:paraId="72147628" w14:textId="77777777" w:rsidR="00384231" w:rsidRPr="00384231" w:rsidRDefault="00384231" w:rsidP="00384231">
      <w:pPr>
        <w:numPr>
          <w:ilvl w:val="0"/>
          <w:numId w:val="39"/>
        </w:numPr>
        <w:overflowPunct w:val="0"/>
        <w:autoSpaceDE w:val="0"/>
        <w:autoSpaceDN w:val="0"/>
        <w:adjustRightInd w:val="0"/>
        <w:spacing w:before="192" w:after="192" w:line="276" w:lineRule="auto"/>
        <w:jc w:val="both"/>
        <w:textAlignment w:val="baseline"/>
        <w:rPr>
          <w:rFonts w:ascii="Arial" w:hAnsi="Arial" w:cs="Arial"/>
          <w:szCs w:val="24"/>
          <w:lang w:val="en"/>
        </w:rPr>
      </w:pPr>
      <w:r w:rsidRPr="00384231">
        <w:rPr>
          <w:rFonts w:ascii="Arial" w:hAnsi="Arial" w:cs="Arial"/>
          <w:szCs w:val="24"/>
          <w:lang w:val="en"/>
        </w:rPr>
        <w:t>The table above sets out the gender distribution at High Life Highland across four equally sized quartiles, each containing as follows Q1, Q2 and Q3 234 employees; Q4 233 employees.</w:t>
      </w:r>
    </w:p>
    <w:p w14:paraId="1605D565" w14:textId="77777777" w:rsidR="00384231" w:rsidRPr="00384231" w:rsidRDefault="00384231" w:rsidP="00384231">
      <w:pPr>
        <w:numPr>
          <w:ilvl w:val="0"/>
          <w:numId w:val="39"/>
        </w:numPr>
        <w:overflowPunct w:val="0"/>
        <w:autoSpaceDE w:val="0"/>
        <w:autoSpaceDN w:val="0"/>
        <w:adjustRightInd w:val="0"/>
        <w:spacing w:before="192" w:after="192" w:line="276" w:lineRule="auto"/>
        <w:jc w:val="both"/>
        <w:textAlignment w:val="baseline"/>
        <w:rPr>
          <w:rFonts w:ascii="Arial" w:eastAsiaTheme="minorHAnsi" w:hAnsi="Arial" w:cs="Arial"/>
          <w:szCs w:val="24"/>
          <w:lang w:eastAsia="en-US"/>
        </w:rPr>
      </w:pPr>
      <w:r w:rsidRPr="00384231">
        <w:rPr>
          <w:rFonts w:ascii="Arial" w:hAnsi="Arial" w:cs="Arial"/>
          <w:szCs w:val="24"/>
          <w:lang w:val="en"/>
        </w:rPr>
        <w:t xml:space="preserve">High Life Highland has an overall gender split of 36% male to 64% female. Quartile 1 shows the greatest disparity in gender distribution with a much higher percentage of females employed in the lowest pay quartile.  </w:t>
      </w:r>
    </w:p>
    <w:p w14:paraId="78D836B7" w14:textId="77777777" w:rsidR="00384231" w:rsidRPr="00384231" w:rsidRDefault="00384231" w:rsidP="00384231">
      <w:pPr>
        <w:spacing w:line="276" w:lineRule="auto"/>
        <w:jc w:val="both"/>
        <w:rPr>
          <w:rFonts w:ascii="Arial" w:eastAsiaTheme="minorHAnsi" w:hAnsi="Arial" w:cs="Arial"/>
          <w:szCs w:val="24"/>
          <w:lang w:eastAsia="en-US"/>
        </w:rPr>
      </w:pPr>
      <w:r w:rsidRPr="00384231">
        <w:rPr>
          <w:rFonts w:ascii="Arial" w:eastAsiaTheme="minorHAnsi" w:hAnsi="Arial" w:cs="Arial"/>
          <w:szCs w:val="24"/>
          <w:lang w:eastAsia="en-US"/>
        </w:rPr>
        <w:t xml:space="preserve">High Life Highland is committed to the promotion of equality of opportunity in its employment practices.  It </w:t>
      </w:r>
      <w:r w:rsidRPr="00384231">
        <w:rPr>
          <w:rFonts w:ascii="Arial" w:eastAsiaTheme="minorHAnsi" w:hAnsi="Arial" w:cs="Arial"/>
          <w:color w:val="000000"/>
          <w:szCs w:val="24"/>
          <w:lang w:eastAsia="en-US"/>
        </w:rPr>
        <w:t>is committed to offering roles on flexible working patterns, with a range of options such as part-time working, alternative working hours, home working and shared parental leave.</w:t>
      </w:r>
    </w:p>
    <w:p w14:paraId="19B7FF12" w14:textId="77777777" w:rsidR="00384231" w:rsidRPr="00384231" w:rsidRDefault="00384231" w:rsidP="00384231">
      <w:pPr>
        <w:spacing w:line="276" w:lineRule="auto"/>
        <w:jc w:val="both"/>
        <w:rPr>
          <w:rFonts w:ascii="Arial" w:eastAsiaTheme="minorHAnsi" w:hAnsi="Arial" w:cs="Arial"/>
          <w:szCs w:val="24"/>
          <w:lang w:eastAsia="en-US"/>
        </w:rPr>
      </w:pPr>
    </w:p>
    <w:p w14:paraId="42C1214B" w14:textId="77777777" w:rsidR="00384231" w:rsidRPr="00384231" w:rsidRDefault="00384231" w:rsidP="00384231">
      <w:pPr>
        <w:spacing w:line="276" w:lineRule="auto"/>
        <w:jc w:val="both"/>
        <w:rPr>
          <w:rFonts w:ascii="Arial" w:eastAsiaTheme="minorHAnsi" w:hAnsi="Arial" w:cs="Arial"/>
          <w:szCs w:val="24"/>
          <w:lang w:eastAsia="en-US"/>
        </w:rPr>
      </w:pPr>
      <w:r w:rsidRPr="00384231">
        <w:rPr>
          <w:rFonts w:ascii="Arial" w:eastAsiaTheme="minorHAnsi" w:hAnsi="Arial" w:cs="Arial"/>
          <w:szCs w:val="24"/>
          <w:lang w:eastAsia="en-US"/>
        </w:rPr>
        <w:lastRenderedPageBreak/>
        <w:t xml:space="preserve">The Charity’s Equal Opportunities policy states that it intends that no job applicant or employee shall receive less favourable treatment because of sex, marital or family status, age, ethnic origin, disability, race, colour, nationality, religion, belief, sexual orientation, gender reassignment or any other non job related factor.  </w:t>
      </w:r>
    </w:p>
    <w:p w14:paraId="0627063A" w14:textId="77777777" w:rsidR="00384231" w:rsidRPr="00384231" w:rsidRDefault="00384231" w:rsidP="00384231">
      <w:pPr>
        <w:spacing w:line="276" w:lineRule="auto"/>
        <w:rPr>
          <w:rFonts w:ascii="Arial" w:eastAsiaTheme="minorHAnsi" w:hAnsi="Arial" w:cs="Arial"/>
          <w:szCs w:val="24"/>
          <w:lang w:eastAsia="en-US"/>
        </w:rPr>
      </w:pPr>
    </w:p>
    <w:p w14:paraId="22269997" w14:textId="77777777" w:rsidR="00384231" w:rsidRPr="00384231" w:rsidRDefault="00384231" w:rsidP="00384231">
      <w:pPr>
        <w:spacing w:line="276" w:lineRule="auto"/>
        <w:jc w:val="both"/>
        <w:rPr>
          <w:rFonts w:ascii="Arial" w:eastAsiaTheme="minorHAnsi" w:hAnsi="Arial" w:cs="Arial"/>
          <w:szCs w:val="24"/>
          <w:lang w:val="en" w:eastAsia="en-US"/>
        </w:rPr>
      </w:pPr>
      <w:r w:rsidRPr="00384231">
        <w:rPr>
          <w:rFonts w:ascii="Arial" w:eastAsiaTheme="minorHAnsi" w:hAnsi="Arial" w:cs="Arial"/>
          <w:szCs w:val="24"/>
          <w:lang w:eastAsia="en-US"/>
        </w:rPr>
        <w:t xml:space="preserve">High Life Highland is also confident that males and females are paid the same rate </w:t>
      </w:r>
      <w:r w:rsidRPr="00384231">
        <w:rPr>
          <w:rFonts w:ascii="Arial" w:eastAsiaTheme="minorHAnsi" w:hAnsi="Arial" w:cs="Arial"/>
          <w:szCs w:val="24"/>
          <w:lang w:val="en" w:eastAsia="en-US"/>
        </w:rPr>
        <w:t xml:space="preserve">for the job regardless of gender (or any other difference).  Employees are remunerated according to set pay scales and terms and conditions which are negotiated nationally, through The Highland Council, by the Scottish Joint Council for Local Government Employees. </w:t>
      </w:r>
    </w:p>
    <w:p w14:paraId="3DDF0A60" w14:textId="77777777" w:rsidR="00384231" w:rsidRPr="00384231" w:rsidRDefault="00384231" w:rsidP="00384231">
      <w:pPr>
        <w:shd w:val="clear" w:color="auto" w:fill="FFFFFF"/>
        <w:spacing w:before="100" w:beforeAutospacing="1" w:after="180" w:line="276" w:lineRule="auto"/>
        <w:jc w:val="both"/>
        <w:rPr>
          <w:rFonts w:ascii="Arial" w:hAnsi="Arial" w:cs="Arial"/>
          <w:szCs w:val="24"/>
        </w:rPr>
      </w:pPr>
      <w:r w:rsidRPr="00384231">
        <w:rPr>
          <w:rFonts w:ascii="Arial" w:hAnsi="Arial" w:cs="Arial"/>
          <w:szCs w:val="24"/>
        </w:rPr>
        <w:t xml:space="preserve">High Life Highland remains committed to monitoring and reducing the gap wherever possible, whilst also recognising that it has no direct control over the gender of applicants for particular job types or an individual’s career choices. </w:t>
      </w:r>
    </w:p>
    <w:p w14:paraId="309DDA85" w14:textId="77777777" w:rsidR="00384231" w:rsidRPr="00384231" w:rsidRDefault="00384231" w:rsidP="00384231">
      <w:pPr>
        <w:shd w:val="clear" w:color="auto" w:fill="FFFFFF"/>
        <w:spacing w:before="100" w:beforeAutospacing="1" w:after="180" w:line="276" w:lineRule="auto"/>
        <w:jc w:val="both"/>
        <w:rPr>
          <w:rFonts w:ascii="Arial" w:hAnsi="Arial" w:cs="Arial"/>
          <w:szCs w:val="24"/>
        </w:rPr>
      </w:pPr>
      <w:r w:rsidRPr="00384231">
        <w:rPr>
          <w:rFonts w:ascii="Arial" w:hAnsi="Arial" w:cs="Arial"/>
          <w:szCs w:val="24"/>
        </w:rPr>
        <w:t>I confirm the data reported is accurate.</w:t>
      </w:r>
    </w:p>
    <w:p w14:paraId="32D4EB65" w14:textId="77777777" w:rsidR="00384231" w:rsidRPr="00384231" w:rsidRDefault="00384231" w:rsidP="00384231">
      <w:pPr>
        <w:shd w:val="clear" w:color="auto" w:fill="FFFFFF"/>
        <w:spacing w:line="276" w:lineRule="auto"/>
        <w:rPr>
          <w:rFonts w:ascii="Arial" w:hAnsi="Arial" w:cs="Arial"/>
          <w:szCs w:val="24"/>
        </w:rPr>
      </w:pPr>
    </w:p>
    <w:p w14:paraId="2D575BAF" w14:textId="77777777" w:rsidR="00384231" w:rsidRPr="00384231" w:rsidRDefault="00384231" w:rsidP="00384231">
      <w:pPr>
        <w:shd w:val="clear" w:color="auto" w:fill="FFFFFF"/>
        <w:spacing w:line="276" w:lineRule="auto"/>
        <w:rPr>
          <w:rFonts w:ascii="Arial" w:hAnsi="Arial" w:cs="Arial"/>
          <w:szCs w:val="24"/>
        </w:rPr>
      </w:pPr>
      <w:r w:rsidRPr="00384231">
        <w:rPr>
          <w:rFonts w:ascii="Arial" w:hAnsi="Arial" w:cs="Arial"/>
          <w:szCs w:val="24"/>
        </w:rPr>
        <w:t>Steve Walsh</w:t>
      </w:r>
    </w:p>
    <w:p w14:paraId="0B6501D3" w14:textId="77777777" w:rsidR="00384231" w:rsidRPr="00384231" w:rsidRDefault="00384231" w:rsidP="00384231">
      <w:pPr>
        <w:shd w:val="clear" w:color="auto" w:fill="FFFFFF"/>
        <w:spacing w:line="276" w:lineRule="auto"/>
        <w:rPr>
          <w:rFonts w:ascii="Arial" w:hAnsi="Arial" w:cs="Arial"/>
          <w:szCs w:val="24"/>
        </w:rPr>
      </w:pPr>
      <w:r w:rsidRPr="00384231">
        <w:rPr>
          <w:rFonts w:ascii="Arial" w:hAnsi="Arial" w:cs="Arial"/>
          <w:szCs w:val="24"/>
        </w:rPr>
        <w:t>Chief Executive</w:t>
      </w:r>
    </w:p>
    <w:p w14:paraId="0BF91D16" w14:textId="77777777" w:rsidR="00384231" w:rsidRPr="00384231" w:rsidRDefault="00384231" w:rsidP="00380CDF">
      <w:pPr>
        <w:rPr>
          <w:rFonts w:ascii="Arial" w:hAnsi="Arial" w:cs="Arial"/>
          <w:b/>
          <w:bCs/>
          <w:szCs w:val="24"/>
        </w:rPr>
      </w:pPr>
    </w:p>
    <w:p w14:paraId="52145C0C" w14:textId="721C09F4" w:rsidR="00F12ACA" w:rsidRDefault="00F12ACA" w:rsidP="00380CDF">
      <w:pPr>
        <w:rPr>
          <w:rFonts w:ascii="Arial" w:hAnsi="Arial" w:cs="Arial"/>
          <w:szCs w:val="24"/>
        </w:rPr>
      </w:pPr>
    </w:p>
    <w:p w14:paraId="38B6CE6D" w14:textId="5819FDF1" w:rsidR="00F12ACA" w:rsidRDefault="00F12ACA" w:rsidP="00380CDF">
      <w:pPr>
        <w:rPr>
          <w:rFonts w:ascii="Arial" w:hAnsi="Arial" w:cs="Arial"/>
          <w:szCs w:val="24"/>
        </w:rPr>
      </w:pPr>
    </w:p>
    <w:p w14:paraId="782FF84A" w14:textId="635524BE" w:rsidR="00F12ACA" w:rsidRDefault="00F12ACA" w:rsidP="00380CDF">
      <w:pPr>
        <w:rPr>
          <w:rFonts w:ascii="Arial" w:hAnsi="Arial" w:cs="Arial"/>
          <w:szCs w:val="24"/>
        </w:rPr>
      </w:pPr>
    </w:p>
    <w:p w14:paraId="546F8296" w14:textId="54F18E1B" w:rsidR="00F12ACA" w:rsidRDefault="00F12ACA" w:rsidP="00380CDF">
      <w:pPr>
        <w:rPr>
          <w:rFonts w:ascii="Arial" w:hAnsi="Arial" w:cs="Arial"/>
          <w:szCs w:val="24"/>
        </w:rPr>
      </w:pPr>
    </w:p>
    <w:p w14:paraId="51E584F0" w14:textId="6D29D0F0" w:rsidR="00F12ACA" w:rsidRDefault="00F12ACA" w:rsidP="00380CDF">
      <w:pPr>
        <w:rPr>
          <w:rFonts w:ascii="Arial" w:hAnsi="Arial" w:cs="Arial"/>
          <w:szCs w:val="24"/>
        </w:rPr>
      </w:pPr>
    </w:p>
    <w:p w14:paraId="78417AA6" w14:textId="030B2F10" w:rsidR="00F12ACA" w:rsidRDefault="00F12ACA" w:rsidP="00380CDF">
      <w:pPr>
        <w:rPr>
          <w:rFonts w:ascii="Arial" w:hAnsi="Arial" w:cs="Arial"/>
          <w:szCs w:val="24"/>
        </w:rPr>
      </w:pPr>
    </w:p>
    <w:p w14:paraId="5F193CEC" w14:textId="664307D8" w:rsidR="00F12ACA" w:rsidRDefault="00F12ACA" w:rsidP="00380CDF">
      <w:pPr>
        <w:rPr>
          <w:rFonts w:ascii="Arial" w:hAnsi="Arial" w:cs="Arial"/>
          <w:szCs w:val="24"/>
        </w:rPr>
      </w:pPr>
    </w:p>
    <w:p w14:paraId="3490DFB5" w14:textId="34E2EE5C" w:rsidR="00F12ACA" w:rsidRDefault="00F12ACA" w:rsidP="00380CDF">
      <w:pPr>
        <w:rPr>
          <w:rFonts w:ascii="Arial" w:hAnsi="Arial" w:cs="Arial"/>
          <w:szCs w:val="24"/>
        </w:rPr>
      </w:pPr>
    </w:p>
    <w:p w14:paraId="00DEFD77" w14:textId="05AE80FF" w:rsidR="00F12ACA" w:rsidRDefault="00F12ACA" w:rsidP="00380CDF">
      <w:pPr>
        <w:rPr>
          <w:rFonts w:ascii="Arial" w:hAnsi="Arial" w:cs="Arial"/>
          <w:szCs w:val="24"/>
        </w:rPr>
      </w:pPr>
    </w:p>
    <w:p w14:paraId="1297640C" w14:textId="54E5E22E" w:rsidR="00F12ACA" w:rsidRDefault="00F12ACA" w:rsidP="00380CDF">
      <w:pPr>
        <w:rPr>
          <w:rFonts w:ascii="Arial" w:hAnsi="Arial" w:cs="Arial"/>
          <w:szCs w:val="24"/>
        </w:rPr>
      </w:pPr>
    </w:p>
    <w:p w14:paraId="1222D3AA" w14:textId="5D1EDB5A" w:rsidR="00F12ACA" w:rsidRDefault="00F12ACA" w:rsidP="00380CDF">
      <w:pPr>
        <w:rPr>
          <w:rFonts w:ascii="Arial" w:hAnsi="Arial" w:cs="Arial"/>
          <w:szCs w:val="24"/>
        </w:rPr>
      </w:pPr>
    </w:p>
    <w:p w14:paraId="03D1E730" w14:textId="269EC799" w:rsidR="00F12ACA" w:rsidRDefault="00F12ACA" w:rsidP="00380CDF">
      <w:pPr>
        <w:rPr>
          <w:rFonts w:ascii="Arial" w:hAnsi="Arial" w:cs="Arial"/>
          <w:szCs w:val="24"/>
        </w:rPr>
      </w:pPr>
    </w:p>
    <w:p w14:paraId="345C0409" w14:textId="4913A3BD" w:rsidR="00F12ACA" w:rsidRDefault="00F12ACA" w:rsidP="00380CDF">
      <w:pPr>
        <w:rPr>
          <w:rFonts w:ascii="Arial" w:hAnsi="Arial" w:cs="Arial"/>
          <w:szCs w:val="24"/>
        </w:rPr>
      </w:pPr>
    </w:p>
    <w:p w14:paraId="117D54AB" w14:textId="1025D0C8" w:rsidR="00F12ACA" w:rsidRDefault="00F12ACA" w:rsidP="00380CDF">
      <w:pPr>
        <w:rPr>
          <w:rFonts w:ascii="Arial" w:hAnsi="Arial" w:cs="Arial"/>
          <w:szCs w:val="24"/>
        </w:rPr>
      </w:pPr>
    </w:p>
    <w:p w14:paraId="15C74607" w14:textId="18D624F5" w:rsidR="00F12ACA" w:rsidRDefault="00F12ACA" w:rsidP="00380CDF">
      <w:pPr>
        <w:rPr>
          <w:rFonts w:ascii="Arial" w:hAnsi="Arial" w:cs="Arial"/>
          <w:szCs w:val="24"/>
        </w:rPr>
      </w:pPr>
    </w:p>
    <w:p w14:paraId="6A547722" w14:textId="456B5308" w:rsidR="00F12ACA" w:rsidRDefault="00F12ACA" w:rsidP="00380CDF">
      <w:pPr>
        <w:rPr>
          <w:rFonts w:ascii="Arial" w:hAnsi="Arial" w:cs="Arial"/>
          <w:szCs w:val="24"/>
        </w:rPr>
      </w:pPr>
    </w:p>
    <w:p w14:paraId="415D212A" w14:textId="2CCE1822" w:rsidR="00F12ACA" w:rsidRDefault="00F12ACA" w:rsidP="00380CDF">
      <w:pPr>
        <w:rPr>
          <w:rFonts w:ascii="Arial" w:hAnsi="Arial" w:cs="Arial"/>
          <w:szCs w:val="24"/>
        </w:rPr>
      </w:pPr>
    </w:p>
    <w:p w14:paraId="79809BF3" w14:textId="55EBC40B" w:rsidR="00F12ACA" w:rsidRDefault="00F12ACA" w:rsidP="00380CDF">
      <w:pPr>
        <w:rPr>
          <w:rFonts w:ascii="Arial" w:hAnsi="Arial" w:cs="Arial"/>
          <w:szCs w:val="24"/>
        </w:rPr>
      </w:pPr>
    </w:p>
    <w:sectPr w:rsidR="00F12ACA" w:rsidSect="00E23613">
      <w:pgSz w:w="11906" w:h="16838"/>
      <w:pgMar w:top="1135" w:right="1133"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7F98D" w14:textId="77777777" w:rsidR="00D24171" w:rsidRDefault="00D24171">
      <w:r>
        <w:separator/>
      </w:r>
    </w:p>
  </w:endnote>
  <w:endnote w:type="continuationSeparator" w:id="0">
    <w:p w14:paraId="2C401E7D" w14:textId="77777777" w:rsidR="00D24171" w:rsidRDefault="00D2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4FD65" w14:textId="77777777" w:rsidR="00D24171" w:rsidRDefault="00D24171">
      <w:r>
        <w:separator/>
      </w:r>
    </w:p>
  </w:footnote>
  <w:footnote w:type="continuationSeparator" w:id="0">
    <w:p w14:paraId="0A8CABC5" w14:textId="77777777" w:rsidR="00D24171" w:rsidRDefault="00D24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587E"/>
    <w:multiLevelType w:val="hybridMultilevel"/>
    <w:tmpl w:val="32F44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E4866"/>
    <w:multiLevelType w:val="hybridMultilevel"/>
    <w:tmpl w:val="84785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94A7D"/>
    <w:multiLevelType w:val="hybridMultilevel"/>
    <w:tmpl w:val="A7BC5A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F0BC2"/>
    <w:multiLevelType w:val="hybridMultilevel"/>
    <w:tmpl w:val="AD10C826"/>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DB092E"/>
    <w:multiLevelType w:val="hybridMultilevel"/>
    <w:tmpl w:val="A7B8B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167F41"/>
    <w:multiLevelType w:val="hybridMultilevel"/>
    <w:tmpl w:val="B41E90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2C3077"/>
    <w:multiLevelType w:val="multilevel"/>
    <w:tmpl w:val="E67A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4255BA"/>
    <w:multiLevelType w:val="hybridMultilevel"/>
    <w:tmpl w:val="3C307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990B54"/>
    <w:multiLevelType w:val="hybridMultilevel"/>
    <w:tmpl w:val="AD10C826"/>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C50CE7"/>
    <w:multiLevelType w:val="hybridMultilevel"/>
    <w:tmpl w:val="62A24AC6"/>
    <w:lvl w:ilvl="0" w:tplc="0809000F">
      <w:start w:val="1"/>
      <w:numFmt w:val="decimal"/>
      <w:lvlText w:val="%1."/>
      <w:lvlJc w:val="left"/>
      <w:pPr>
        <w:ind w:left="1510" w:hanging="360"/>
      </w:pPr>
    </w:lvl>
    <w:lvl w:ilvl="1" w:tplc="08090019" w:tentative="1">
      <w:start w:val="1"/>
      <w:numFmt w:val="lowerLetter"/>
      <w:lvlText w:val="%2."/>
      <w:lvlJc w:val="left"/>
      <w:pPr>
        <w:ind w:left="2230" w:hanging="360"/>
      </w:pPr>
    </w:lvl>
    <w:lvl w:ilvl="2" w:tplc="0809001B" w:tentative="1">
      <w:start w:val="1"/>
      <w:numFmt w:val="lowerRoman"/>
      <w:lvlText w:val="%3."/>
      <w:lvlJc w:val="right"/>
      <w:pPr>
        <w:ind w:left="2950" w:hanging="180"/>
      </w:pPr>
    </w:lvl>
    <w:lvl w:ilvl="3" w:tplc="0809000F" w:tentative="1">
      <w:start w:val="1"/>
      <w:numFmt w:val="decimal"/>
      <w:lvlText w:val="%4."/>
      <w:lvlJc w:val="left"/>
      <w:pPr>
        <w:ind w:left="3670" w:hanging="360"/>
      </w:pPr>
    </w:lvl>
    <w:lvl w:ilvl="4" w:tplc="08090019" w:tentative="1">
      <w:start w:val="1"/>
      <w:numFmt w:val="lowerLetter"/>
      <w:lvlText w:val="%5."/>
      <w:lvlJc w:val="left"/>
      <w:pPr>
        <w:ind w:left="4390" w:hanging="360"/>
      </w:pPr>
    </w:lvl>
    <w:lvl w:ilvl="5" w:tplc="0809001B" w:tentative="1">
      <w:start w:val="1"/>
      <w:numFmt w:val="lowerRoman"/>
      <w:lvlText w:val="%6."/>
      <w:lvlJc w:val="right"/>
      <w:pPr>
        <w:ind w:left="5110" w:hanging="180"/>
      </w:pPr>
    </w:lvl>
    <w:lvl w:ilvl="6" w:tplc="0809000F" w:tentative="1">
      <w:start w:val="1"/>
      <w:numFmt w:val="decimal"/>
      <w:lvlText w:val="%7."/>
      <w:lvlJc w:val="left"/>
      <w:pPr>
        <w:ind w:left="5830" w:hanging="360"/>
      </w:pPr>
    </w:lvl>
    <w:lvl w:ilvl="7" w:tplc="08090019" w:tentative="1">
      <w:start w:val="1"/>
      <w:numFmt w:val="lowerLetter"/>
      <w:lvlText w:val="%8."/>
      <w:lvlJc w:val="left"/>
      <w:pPr>
        <w:ind w:left="6550" w:hanging="360"/>
      </w:pPr>
    </w:lvl>
    <w:lvl w:ilvl="8" w:tplc="0809001B" w:tentative="1">
      <w:start w:val="1"/>
      <w:numFmt w:val="lowerRoman"/>
      <w:lvlText w:val="%9."/>
      <w:lvlJc w:val="right"/>
      <w:pPr>
        <w:ind w:left="7270" w:hanging="180"/>
      </w:pPr>
    </w:lvl>
  </w:abstractNum>
  <w:abstractNum w:abstractNumId="10" w15:restartNumberingAfterBreak="0">
    <w:nsid w:val="1E3F0F0D"/>
    <w:multiLevelType w:val="hybridMultilevel"/>
    <w:tmpl w:val="54C69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53992"/>
    <w:multiLevelType w:val="hybridMultilevel"/>
    <w:tmpl w:val="B65A2806"/>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836F1C"/>
    <w:multiLevelType w:val="multilevel"/>
    <w:tmpl w:val="C3366158"/>
    <w:lvl w:ilvl="0">
      <w:start w:val="3"/>
      <w:numFmt w:val="decimal"/>
      <w:lvlText w:val="%1"/>
      <w:lvlJc w:val="left"/>
      <w:pPr>
        <w:ind w:left="468" w:hanging="468"/>
      </w:pPr>
      <w:rPr>
        <w:rFonts w:hint="default"/>
      </w:rPr>
    </w:lvl>
    <w:lvl w:ilvl="1">
      <w:start w:val="1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9450BD"/>
    <w:multiLevelType w:val="hybridMultilevel"/>
    <w:tmpl w:val="671AA7B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AE193D"/>
    <w:multiLevelType w:val="hybridMultilevel"/>
    <w:tmpl w:val="C876D5F0"/>
    <w:lvl w:ilvl="0" w:tplc="0809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AF11834"/>
    <w:multiLevelType w:val="hybridMultilevel"/>
    <w:tmpl w:val="8AE8688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FC7C59"/>
    <w:multiLevelType w:val="hybridMultilevel"/>
    <w:tmpl w:val="52169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6C0EFE"/>
    <w:multiLevelType w:val="hybridMultilevel"/>
    <w:tmpl w:val="D2C094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474F06"/>
    <w:multiLevelType w:val="hybridMultilevel"/>
    <w:tmpl w:val="A448C590"/>
    <w:lvl w:ilvl="0" w:tplc="FADA16F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8052FC"/>
    <w:multiLevelType w:val="hybridMultilevel"/>
    <w:tmpl w:val="28E09038"/>
    <w:lvl w:ilvl="0" w:tplc="15E2FD1E">
      <w:start w:val="1"/>
      <w:numFmt w:val="bullet"/>
      <w:lvlText w:val=""/>
      <w:lvlJc w:val="left"/>
      <w:pPr>
        <w:ind w:left="1080" w:hanging="360"/>
      </w:pPr>
      <w:rPr>
        <w:rFonts w:ascii="Symbol" w:hAnsi="Symbol" w:hint="default"/>
        <w:sz w:val="22"/>
        <w:szCs w:val="22"/>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1A54023"/>
    <w:multiLevelType w:val="hybridMultilevel"/>
    <w:tmpl w:val="AA8C415A"/>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D147E9"/>
    <w:multiLevelType w:val="hybridMultilevel"/>
    <w:tmpl w:val="6DFCC27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F91610"/>
    <w:multiLevelType w:val="hybridMultilevel"/>
    <w:tmpl w:val="36107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2817DF"/>
    <w:multiLevelType w:val="hybridMultilevel"/>
    <w:tmpl w:val="D21889B4"/>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1D51F0"/>
    <w:multiLevelType w:val="hybridMultilevel"/>
    <w:tmpl w:val="494C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0960CB"/>
    <w:multiLevelType w:val="hybridMultilevel"/>
    <w:tmpl w:val="31B8B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BC1460"/>
    <w:multiLevelType w:val="hybridMultilevel"/>
    <w:tmpl w:val="A6A82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29935A7"/>
    <w:multiLevelType w:val="hybridMultilevel"/>
    <w:tmpl w:val="AD10C826"/>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3E7576"/>
    <w:multiLevelType w:val="hybridMultilevel"/>
    <w:tmpl w:val="1944B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BB1B42"/>
    <w:multiLevelType w:val="hybridMultilevel"/>
    <w:tmpl w:val="DBAAAC7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C03AF5"/>
    <w:multiLevelType w:val="hybridMultilevel"/>
    <w:tmpl w:val="AD10C826"/>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E65D6A"/>
    <w:multiLevelType w:val="hybridMultilevel"/>
    <w:tmpl w:val="DDE66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FC57292"/>
    <w:multiLevelType w:val="hybridMultilevel"/>
    <w:tmpl w:val="4D62F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387A96"/>
    <w:multiLevelType w:val="hybridMultilevel"/>
    <w:tmpl w:val="AD10C826"/>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05500F"/>
    <w:multiLevelType w:val="hybridMultilevel"/>
    <w:tmpl w:val="24FAFB5E"/>
    <w:lvl w:ilvl="0" w:tplc="68A8621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C26840"/>
    <w:multiLevelType w:val="hybridMultilevel"/>
    <w:tmpl w:val="E85A4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5926E54"/>
    <w:multiLevelType w:val="multilevel"/>
    <w:tmpl w:val="0809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rFonts w:hint="default"/>
        <w:b/>
        <w:i w:val="0"/>
        <w:sz w:val="24"/>
        <w:szCs w:val="24"/>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7CC4A71"/>
    <w:multiLevelType w:val="hybridMultilevel"/>
    <w:tmpl w:val="1C56542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A4B0DC2"/>
    <w:multiLevelType w:val="hybridMultilevel"/>
    <w:tmpl w:val="F828A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384742"/>
    <w:multiLevelType w:val="hybridMultilevel"/>
    <w:tmpl w:val="473C5FFA"/>
    <w:lvl w:ilvl="0" w:tplc="FADA16F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7000BA"/>
    <w:multiLevelType w:val="hybridMultilevel"/>
    <w:tmpl w:val="2B7C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0B3D61"/>
    <w:multiLevelType w:val="hybridMultilevel"/>
    <w:tmpl w:val="C22471E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52B55A4"/>
    <w:multiLevelType w:val="hybridMultilevel"/>
    <w:tmpl w:val="6FD8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4504C5"/>
    <w:multiLevelType w:val="hybridMultilevel"/>
    <w:tmpl w:val="D21889B4"/>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787736"/>
    <w:multiLevelType w:val="hybridMultilevel"/>
    <w:tmpl w:val="1846A1E4"/>
    <w:lvl w:ilvl="0" w:tplc="56660C6E">
      <w:start w:val="1"/>
      <w:numFmt w:val="decimal"/>
      <w:lvlText w:val="%1."/>
      <w:lvlJc w:val="left"/>
      <w:pPr>
        <w:ind w:left="819" w:hanging="360"/>
      </w:pPr>
    </w:lvl>
    <w:lvl w:ilvl="1" w:tplc="08090019">
      <w:start w:val="1"/>
      <w:numFmt w:val="lowerLetter"/>
      <w:lvlText w:val="%2."/>
      <w:lvlJc w:val="left"/>
      <w:pPr>
        <w:ind w:left="1539" w:hanging="360"/>
      </w:pPr>
    </w:lvl>
    <w:lvl w:ilvl="2" w:tplc="0809001B">
      <w:start w:val="1"/>
      <w:numFmt w:val="lowerRoman"/>
      <w:lvlText w:val="%3."/>
      <w:lvlJc w:val="right"/>
      <w:pPr>
        <w:ind w:left="2259" w:hanging="180"/>
      </w:pPr>
    </w:lvl>
    <w:lvl w:ilvl="3" w:tplc="0809000F">
      <w:start w:val="1"/>
      <w:numFmt w:val="decimal"/>
      <w:lvlText w:val="%4."/>
      <w:lvlJc w:val="left"/>
      <w:pPr>
        <w:ind w:left="2979" w:hanging="360"/>
      </w:pPr>
    </w:lvl>
    <w:lvl w:ilvl="4" w:tplc="08090019">
      <w:start w:val="1"/>
      <w:numFmt w:val="lowerLetter"/>
      <w:lvlText w:val="%5."/>
      <w:lvlJc w:val="left"/>
      <w:pPr>
        <w:ind w:left="3699" w:hanging="360"/>
      </w:pPr>
    </w:lvl>
    <w:lvl w:ilvl="5" w:tplc="0809001B">
      <w:start w:val="1"/>
      <w:numFmt w:val="lowerRoman"/>
      <w:lvlText w:val="%6."/>
      <w:lvlJc w:val="right"/>
      <w:pPr>
        <w:ind w:left="4419" w:hanging="180"/>
      </w:pPr>
    </w:lvl>
    <w:lvl w:ilvl="6" w:tplc="0809000F">
      <w:start w:val="1"/>
      <w:numFmt w:val="decimal"/>
      <w:lvlText w:val="%7."/>
      <w:lvlJc w:val="left"/>
      <w:pPr>
        <w:ind w:left="5139" w:hanging="360"/>
      </w:pPr>
    </w:lvl>
    <w:lvl w:ilvl="7" w:tplc="08090019">
      <w:start w:val="1"/>
      <w:numFmt w:val="lowerLetter"/>
      <w:lvlText w:val="%8."/>
      <w:lvlJc w:val="left"/>
      <w:pPr>
        <w:ind w:left="5859" w:hanging="360"/>
      </w:pPr>
    </w:lvl>
    <w:lvl w:ilvl="8" w:tplc="0809001B">
      <w:start w:val="1"/>
      <w:numFmt w:val="lowerRoman"/>
      <w:lvlText w:val="%9."/>
      <w:lvlJc w:val="right"/>
      <w:pPr>
        <w:ind w:left="6579" w:hanging="180"/>
      </w:pPr>
    </w:lvl>
  </w:abstractNum>
  <w:abstractNum w:abstractNumId="45" w15:restartNumberingAfterBreak="0">
    <w:nsid w:val="77803A21"/>
    <w:multiLevelType w:val="hybridMultilevel"/>
    <w:tmpl w:val="6D20E1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3F5CDF"/>
    <w:multiLevelType w:val="hybridMultilevel"/>
    <w:tmpl w:val="1C56542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87275B1"/>
    <w:multiLevelType w:val="hybridMultilevel"/>
    <w:tmpl w:val="B506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CF7347"/>
    <w:multiLevelType w:val="hybridMultilevel"/>
    <w:tmpl w:val="E91EB50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num>
  <w:num w:numId="3">
    <w:abstractNumId w:val="40"/>
  </w:num>
  <w:num w:numId="4">
    <w:abstractNumId w:val="20"/>
  </w:num>
  <w:num w:numId="5">
    <w:abstractNumId w:val="43"/>
  </w:num>
  <w:num w:numId="6">
    <w:abstractNumId w:val="0"/>
  </w:num>
  <w:num w:numId="7">
    <w:abstractNumId w:val="32"/>
  </w:num>
  <w:num w:numId="8">
    <w:abstractNumId w:val="15"/>
  </w:num>
  <w:num w:numId="9">
    <w:abstractNumId w:val="24"/>
  </w:num>
  <w:num w:numId="10">
    <w:abstractNumId w:val="29"/>
  </w:num>
  <w:num w:numId="11">
    <w:abstractNumId w:val="22"/>
  </w:num>
  <w:num w:numId="12">
    <w:abstractNumId w:val="16"/>
  </w:num>
  <w:num w:numId="13">
    <w:abstractNumId w:val="38"/>
  </w:num>
  <w:num w:numId="14">
    <w:abstractNumId w:val="4"/>
  </w:num>
  <w:num w:numId="15">
    <w:abstractNumId w:val="45"/>
  </w:num>
  <w:num w:numId="16">
    <w:abstractNumId w:val="10"/>
  </w:num>
  <w:num w:numId="17">
    <w:abstractNumId w:val="41"/>
    <w:lvlOverride w:ilvl="0">
      <w:startOverride w:val="1"/>
    </w:lvlOverride>
    <w:lvlOverride w:ilvl="1"/>
    <w:lvlOverride w:ilvl="2"/>
    <w:lvlOverride w:ilvl="3"/>
    <w:lvlOverride w:ilvl="4"/>
    <w:lvlOverride w:ilvl="5"/>
    <w:lvlOverride w:ilvl="6"/>
    <w:lvlOverride w:ilvl="7"/>
    <w:lvlOverride w:ilvl="8"/>
  </w:num>
  <w:num w:numId="18">
    <w:abstractNumId w:val="26"/>
  </w:num>
  <w:num w:numId="19">
    <w:abstractNumId w:val="31"/>
  </w:num>
  <w:num w:numId="20">
    <w:abstractNumId w:val="11"/>
  </w:num>
  <w:num w:numId="21">
    <w:abstractNumId w:val="13"/>
  </w:num>
  <w:num w:numId="22">
    <w:abstractNumId w:val="39"/>
  </w:num>
  <w:num w:numId="23">
    <w:abstractNumId w:val="18"/>
  </w:num>
  <w:num w:numId="24">
    <w:abstractNumId w:val="27"/>
  </w:num>
  <w:num w:numId="25">
    <w:abstractNumId w:val="14"/>
  </w:num>
  <w:num w:numId="26">
    <w:abstractNumId w:val="1"/>
  </w:num>
  <w:num w:numId="27">
    <w:abstractNumId w:val="28"/>
  </w:num>
  <w:num w:numId="28">
    <w:abstractNumId w:val="2"/>
  </w:num>
  <w:num w:numId="29">
    <w:abstractNumId w:val="25"/>
  </w:num>
  <w:num w:numId="30">
    <w:abstractNumId w:val="21"/>
  </w:num>
  <w:num w:numId="31">
    <w:abstractNumId w:val="36"/>
  </w:num>
  <w:num w:numId="32">
    <w:abstractNumId w:val="12"/>
  </w:num>
  <w:num w:numId="33">
    <w:abstractNumId w:val="34"/>
  </w:num>
  <w:num w:numId="34">
    <w:abstractNumId w:val="42"/>
  </w:num>
  <w:num w:numId="35">
    <w:abstractNumId w:val="6"/>
  </w:num>
  <w:num w:numId="36">
    <w:abstractNumId w:val="37"/>
  </w:num>
  <w:num w:numId="37">
    <w:abstractNumId w:val="5"/>
  </w:num>
  <w:num w:numId="38">
    <w:abstractNumId w:val="23"/>
  </w:num>
  <w:num w:numId="39">
    <w:abstractNumId w:val="47"/>
  </w:num>
  <w:num w:numId="40">
    <w:abstractNumId w:val="19"/>
  </w:num>
  <w:num w:numId="41">
    <w:abstractNumId w:val="7"/>
  </w:num>
  <w:num w:numId="42">
    <w:abstractNumId w:val="17"/>
  </w:num>
  <w:num w:numId="43">
    <w:abstractNumId w:val="35"/>
  </w:num>
  <w:num w:numId="44">
    <w:abstractNumId w:val="35"/>
  </w:num>
  <w:num w:numId="45">
    <w:abstractNumId w:val="9"/>
  </w:num>
  <w:num w:numId="46">
    <w:abstractNumId w:val="33"/>
  </w:num>
  <w:num w:numId="47">
    <w:abstractNumId w:val="3"/>
  </w:num>
  <w:num w:numId="48">
    <w:abstractNumId w:val="46"/>
  </w:num>
  <w:num w:numId="49">
    <w:abstractNumId w:val="8"/>
  </w:num>
  <w:num w:numId="50">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A"/>
    <w:rsid w:val="00003FEE"/>
    <w:rsid w:val="00004850"/>
    <w:rsid w:val="00004D29"/>
    <w:rsid w:val="00007201"/>
    <w:rsid w:val="000125A3"/>
    <w:rsid w:val="00015F4F"/>
    <w:rsid w:val="00017D2E"/>
    <w:rsid w:val="00021173"/>
    <w:rsid w:val="0002128B"/>
    <w:rsid w:val="00026EA5"/>
    <w:rsid w:val="00026ECA"/>
    <w:rsid w:val="0003553F"/>
    <w:rsid w:val="00041C6B"/>
    <w:rsid w:val="00042D0F"/>
    <w:rsid w:val="0005088A"/>
    <w:rsid w:val="00050D79"/>
    <w:rsid w:val="00052C00"/>
    <w:rsid w:val="00053CD9"/>
    <w:rsid w:val="00053FE4"/>
    <w:rsid w:val="00054DE1"/>
    <w:rsid w:val="00054EDC"/>
    <w:rsid w:val="0005717F"/>
    <w:rsid w:val="000620A6"/>
    <w:rsid w:val="000631BD"/>
    <w:rsid w:val="00066820"/>
    <w:rsid w:val="00067164"/>
    <w:rsid w:val="000727B7"/>
    <w:rsid w:val="000764B4"/>
    <w:rsid w:val="00077197"/>
    <w:rsid w:val="000817F9"/>
    <w:rsid w:val="00081EF2"/>
    <w:rsid w:val="00081F37"/>
    <w:rsid w:val="00082DE5"/>
    <w:rsid w:val="0008795E"/>
    <w:rsid w:val="00087CCD"/>
    <w:rsid w:val="00090240"/>
    <w:rsid w:val="00092305"/>
    <w:rsid w:val="000942D5"/>
    <w:rsid w:val="000953AF"/>
    <w:rsid w:val="00095BC4"/>
    <w:rsid w:val="00097529"/>
    <w:rsid w:val="000975F9"/>
    <w:rsid w:val="000A262E"/>
    <w:rsid w:val="000A6A1A"/>
    <w:rsid w:val="000A6AB4"/>
    <w:rsid w:val="000A7DD3"/>
    <w:rsid w:val="000B0D29"/>
    <w:rsid w:val="000B5AC0"/>
    <w:rsid w:val="000B6190"/>
    <w:rsid w:val="000B744A"/>
    <w:rsid w:val="000C0C19"/>
    <w:rsid w:val="000C1BF4"/>
    <w:rsid w:val="000C4972"/>
    <w:rsid w:val="000C6FDE"/>
    <w:rsid w:val="000C71AB"/>
    <w:rsid w:val="000D0794"/>
    <w:rsid w:val="000D245B"/>
    <w:rsid w:val="000D5427"/>
    <w:rsid w:val="000D616A"/>
    <w:rsid w:val="000D620F"/>
    <w:rsid w:val="000D6CAA"/>
    <w:rsid w:val="000D7731"/>
    <w:rsid w:val="000E00E2"/>
    <w:rsid w:val="000E0C6D"/>
    <w:rsid w:val="000E16F2"/>
    <w:rsid w:val="000E37F0"/>
    <w:rsid w:val="000E5B8A"/>
    <w:rsid w:val="000E6453"/>
    <w:rsid w:val="000F03A5"/>
    <w:rsid w:val="000F0A78"/>
    <w:rsid w:val="000F274B"/>
    <w:rsid w:val="000F4575"/>
    <w:rsid w:val="000F534E"/>
    <w:rsid w:val="000F5A2D"/>
    <w:rsid w:val="000F5A33"/>
    <w:rsid w:val="000F6071"/>
    <w:rsid w:val="000F6FD8"/>
    <w:rsid w:val="000F7512"/>
    <w:rsid w:val="000F78D3"/>
    <w:rsid w:val="00101437"/>
    <w:rsid w:val="0010576A"/>
    <w:rsid w:val="001065FE"/>
    <w:rsid w:val="001072B4"/>
    <w:rsid w:val="0010757C"/>
    <w:rsid w:val="001077A9"/>
    <w:rsid w:val="001100A3"/>
    <w:rsid w:val="00112B48"/>
    <w:rsid w:val="00116689"/>
    <w:rsid w:val="00120225"/>
    <w:rsid w:val="001212D0"/>
    <w:rsid w:val="00121552"/>
    <w:rsid w:val="00124C17"/>
    <w:rsid w:val="0012567C"/>
    <w:rsid w:val="00132839"/>
    <w:rsid w:val="00141185"/>
    <w:rsid w:val="00141508"/>
    <w:rsid w:val="00142251"/>
    <w:rsid w:val="0014299F"/>
    <w:rsid w:val="00144164"/>
    <w:rsid w:val="001448BE"/>
    <w:rsid w:val="001460A8"/>
    <w:rsid w:val="001500BA"/>
    <w:rsid w:val="00153171"/>
    <w:rsid w:val="0015326F"/>
    <w:rsid w:val="0017031E"/>
    <w:rsid w:val="00176013"/>
    <w:rsid w:val="00177A7B"/>
    <w:rsid w:val="0018152E"/>
    <w:rsid w:val="00183DE5"/>
    <w:rsid w:val="001843F6"/>
    <w:rsid w:val="001866ED"/>
    <w:rsid w:val="00186DF3"/>
    <w:rsid w:val="00187130"/>
    <w:rsid w:val="00190BC9"/>
    <w:rsid w:val="0019125C"/>
    <w:rsid w:val="00192FBE"/>
    <w:rsid w:val="001A7AF1"/>
    <w:rsid w:val="001B07EA"/>
    <w:rsid w:val="001B1FC0"/>
    <w:rsid w:val="001B4753"/>
    <w:rsid w:val="001B55F1"/>
    <w:rsid w:val="001C15DE"/>
    <w:rsid w:val="001C29E2"/>
    <w:rsid w:val="001C380A"/>
    <w:rsid w:val="001C41BF"/>
    <w:rsid w:val="001C52A6"/>
    <w:rsid w:val="001C7E6F"/>
    <w:rsid w:val="001D1D38"/>
    <w:rsid w:val="001D29A0"/>
    <w:rsid w:val="001D2FE9"/>
    <w:rsid w:val="001D541F"/>
    <w:rsid w:val="001E41AE"/>
    <w:rsid w:val="001F2FFC"/>
    <w:rsid w:val="001F7122"/>
    <w:rsid w:val="00200EE4"/>
    <w:rsid w:val="002029D7"/>
    <w:rsid w:val="00203FB1"/>
    <w:rsid w:val="0020611C"/>
    <w:rsid w:val="0021160B"/>
    <w:rsid w:val="00212BE9"/>
    <w:rsid w:val="00220164"/>
    <w:rsid w:val="00220978"/>
    <w:rsid w:val="00223DB5"/>
    <w:rsid w:val="002245D8"/>
    <w:rsid w:val="00227DC9"/>
    <w:rsid w:val="00232563"/>
    <w:rsid w:val="0023456E"/>
    <w:rsid w:val="00240268"/>
    <w:rsid w:val="0024033E"/>
    <w:rsid w:val="00241F01"/>
    <w:rsid w:val="00244480"/>
    <w:rsid w:val="00245458"/>
    <w:rsid w:val="00247212"/>
    <w:rsid w:val="00255A31"/>
    <w:rsid w:val="00256CC8"/>
    <w:rsid w:val="002571E0"/>
    <w:rsid w:val="0026117D"/>
    <w:rsid w:val="00261D72"/>
    <w:rsid w:val="00261E11"/>
    <w:rsid w:val="00262480"/>
    <w:rsid w:val="00263F37"/>
    <w:rsid w:val="002654E9"/>
    <w:rsid w:val="00265F13"/>
    <w:rsid w:val="002709B7"/>
    <w:rsid w:val="002738D0"/>
    <w:rsid w:val="002746CB"/>
    <w:rsid w:val="002769EE"/>
    <w:rsid w:val="00277B5F"/>
    <w:rsid w:val="00282805"/>
    <w:rsid w:val="002829AC"/>
    <w:rsid w:val="00284D5A"/>
    <w:rsid w:val="00286A03"/>
    <w:rsid w:val="00293E6F"/>
    <w:rsid w:val="00295EE6"/>
    <w:rsid w:val="002962A5"/>
    <w:rsid w:val="002967A3"/>
    <w:rsid w:val="002A1B27"/>
    <w:rsid w:val="002A5188"/>
    <w:rsid w:val="002A57F2"/>
    <w:rsid w:val="002B086D"/>
    <w:rsid w:val="002B0A2F"/>
    <w:rsid w:val="002B36C8"/>
    <w:rsid w:val="002B4037"/>
    <w:rsid w:val="002B7DC4"/>
    <w:rsid w:val="002C3E98"/>
    <w:rsid w:val="002C4B6B"/>
    <w:rsid w:val="002C5CBE"/>
    <w:rsid w:val="002C60C2"/>
    <w:rsid w:val="002C6BFA"/>
    <w:rsid w:val="002D009F"/>
    <w:rsid w:val="002D0DC9"/>
    <w:rsid w:val="002D1539"/>
    <w:rsid w:val="002D5EDE"/>
    <w:rsid w:val="002D70B5"/>
    <w:rsid w:val="002D7DD6"/>
    <w:rsid w:val="002E0015"/>
    <w:rsid w:val="002E019E"/>
    <w:rsid w:val="002E6BF4"/>
    <w:rsid w:val="002E6C9F"/>
    <w:rsid w:val="002E7918"/>
    <w:rsid w:val="002F12AA"/>
    <w:rsid w:val="002F215D"/>
    <w:rsid w:val="002F40EE"/>
    <w:rsid w:val="002F4DC9"/>
    <w:rsid w:val="002F66DC"/>
    <w:rsid w:val="00303143"/>
    <w:rsid w:val="00304F4D"/>
    <w:rsid w:val="0030579B"/>
    <w:rsid w:val="00305BC2"/>
    <w:rsid w:val="003114C4"/>
    <w:rsid w:val="0031243E"/>
    <w:rsid w:val="00313DD7"/>
    <w:rsid w:val="00313EC9"/>
    <w:rsid w:val="00314658"/>
    <w:rsid w:val="00314D66"/>
    <w:rsid w:val="00323084"/>
    <w:rsid w:val="003251E1"/>
    <w:rsid w:val="00325295"/>
    <w:rsid w:val="0032786E"/>
    <w:rsid w:val="00331186"/>
    <w:rsid w:val="00333FB8"/>
    <w:rsid w:val="00334B2E"/>
    <w:rsid w:val="00336EDC"/>
    <w:rsid w:val="00344062"/>
    <w:rsid w:val="003446A9"/>
    <w:rsid w:val="00344849"/>
    <w:rsid w:val="00344930"/>
    <w:rsid w:val="0034569A"/>
    <w:rsid w:val="00345B42"/>
    <w:rsid w:val="00347328"/>
    <w:rsid w:val="00347734"/>
    <w:rsid w:val="0035282E"/>
    <w:rsid w:val="00354C5E"/>
    <w:rsid w:val="003551D4"/>
    <w:rsid w:val="00355775"/>
    <w:rsid w:val="00356B53"/>
    <w:rsid w:val="00360402"/>
    <w:rsid w:val="003626CF"/>
    <w:rsid w:val="00363435"/>
    <w:rsid w:val="003649D9"/>
    <w:rsid w:val="003702A5"/>
    <w:rsid w:val="00371EFA"/>
    <w:rsid w:val="00372702"/>
    <w:rsid w:val="00373E7E"/>
    <w:rsid w:val="00380A34"/>
    <w:rsid w:val="00380CDF"/>
    <w:rsid w:val="00381B81"/>
    <w:rsid w:val="00381E01"/>
    <w:rsid w:val="00383500"/>
    <w:rsid w:val="0038355A"/>
    <w:rsid w:val="00384231"/>
    <w:rsid w:val="003853E4"/>
    <w:rsid w:val="003917DC"/>
    <w:rsid w:val="0039450A"/>
    <w:rsid w:val="003964ED"/>
    <w:rsid w:val="003A069E"/>
    <w:rsid w:val="003A19F1"/>
    <w:rsid w:val="003A4B9C"/>
    <w:rsid w:val="003A5434"/>
    <w:rsid w:val="003A7DB0"/>
    <w:rsid w:val="003B16B6"/>
    <w:rsid w:val="003B3A9B"/>
    <w:rsid w:val="003B62D6"/>
    <w:rsid w:val="003C1B3B"/>
    <w:rsid w:val="003C4EA9"/>
    <w:rsid w:val="003C6779"/>
    <w:rsid w:val="003C7AFE"/>
    <w:rsid w:val="003D2A44"/>
    <w:rsid w:val="003D2CBE"/>
    <w:rsid w:val="003D330B"/>
    <w:rsid w:val="003D5C03"/>
    <w:rsid w:val="003E0170"/>
    <w:rsid w:val="003E159A"/>
    <w:rsid w:val="003E1AA0"/>
    <w:rsid w:val="003E4183"/>
    <w:rsid w:val="003F2745"/>
    <w:rsid w:val="003F321A"/>
    <w:rsid w:val="003F4F20"/>
    <w:rsid w:val="00401C74"/>
    <w:rsid w:val="00403CDA"/>
    <w:rsid w:val="004042D5"/>
    <w:rsid w:val="004054D3"/>
    <w:rsid w:val="00405EBC"/>
    <w:rsid w:val="004076AD"/>
    <w:rsid w:val="00407982"/>
    <w:rsid w:val="004115FF"/>
    <w:rsid w:val="004120A6"/>
    <w:rsid w:val="00413B84"/>
    <w:rsid w:val="00415D0E"/>
    <w:rsid w:val="00416BFF"/>
    <w:rsid w:val="004244F8"/>
    <w:rsid w:val="0042698E"/>
    <w:rsid w:val="004319E3"/>
    <w:rsid w:val="00432FF9"/>
    <w:rsid w:val="00433EBD"/>
    <w:rsid w:val="00436F3D"/>
    <w:rsid w:val="004375DD"/>
    <w:rsid w:val="004403F8"/>
    <w:rsid w:val="0044083B"/>
    <w:rsid w:val="00441FB2"/>
    <w:rsid w:val="004438C9"/>
    <w:rsid w:val="00444E77"/>
    <w:rsid w:val="00445A72"/>
    <w:rsid w:val="00447C8A"/>
    <w:rsid w:val="00451E2E"/>
    <w:rsid w:val="0045207E"/>
    <w:rsid w:val="004528B3"/>
    <w:rsid w:val="0045580C"/>
    <w:rsid w:val="00455913"/>
    <w:rsid w:val="0045618C"/>
    <w:rsid w:val="00457394"/>
    <w:rsid w:val="00460DE4"/>
    <w:rsid w:val="00462977"/>
    <w:rsid w:val="00465229"/>
    <w:rsid w:val="00465FB3"/>
    <w:rsid w:val="00466CDA"/>
    <w:rsid w:val="004724C6"/>
    <w:rsid w:val="004740BF"/>
    <w:rsid w:val="00474274"/>
    <w:rsid w:val="00477B30"/>
    <w:rsid w:val="00477C58"/>
    <w:rsid w:val="0048062D"/>
    <w:rsid w:val="00480F54"/>
    <w:rsid w:val="00482CC4"/>
    <w:rsid w:val="004843C9"/>
    <w:rsid w:val="00484B52"/>
    <w:rsid w:val="00484E83"/>
    <w:rsid w:val="00485D0B"/>
    <w:rsid w:val="004916AD"/>
    <w:rsid w:val="0049451D"/>
    <w:rsid w:val="00494DF8"/>
    <w:rsid w:val="004A5372"/>
    <w:rsid w:val="004A5E30"/>
    <w:rsid w:val="004A7F5F"/>
    <w:rsid w:val="004B2287"/>
    <w:rsid w:val="004B292E"/>
    <w:rsid w:val="004B4B6C"/>
    <w:rsid w:val="004B58CE"/>
    <w:rsid w:val="004B6573"/>
    <w:rsid w:val="004B7E68"/>
    <w:rsid w:val="004C05A9"/>
    <w:rsid w:val="004C1ADD"/>
    <w:rsid w:val="004C3A30"/>
    <w:rsid w:val="004C4336"/>
    <w:rsid w:val="004C6F25"/>
    <w:rsid w:val="004D02E4"/>
    <w:rsid w:val="004D6EED"/>
    <w:rsid w:val="004D776E"/>
    <w:rsid w:val="004E08EF"/>
    <w:rsid w:val="004E23C6"/>
    <w:rsid w:val="004E241D"/>
    <w:rsid w:val="004E5019"/>
    <w:rsid w:val="004F05B5"/>
    <w:rsid w:val="004F08B1"/>
    <w:rsid w:val="004F24D2"/>
    <w:rsid w:val="004F2C6F"/>
    <w:rsid w:val="004F5E0A"/>
    <w:rsid w:val="004F64EA"/>
    <w:rsid w:val="004F74BC"/>
    <w:rsid w:val="00501B18"/>
    <w:rsid w:val="00503FD6"/>
    <w:rsid w:val="005047A4"/>
    <w:rsid w:val="005047F6"/>
    <w:rsid w:val="00504A2B"/>
    <w:rsid w:val="0050754F"/>
    <w:rsid w:val="0051080D"/>
    <w:rsid w:val="0051107E"/>
    <w:rsid w:val="00511496"/>
    <w:rsid w:val="005123FB"/>
    <w:rsid w:val="005143A0"/>
    <w:rsid w:val="00516D9F"/>
    <w:rsid w:val="005179D9"/>
    <w:rsid w:val="00521295"/>
    <w:rsid w:val="0052278C"/>
    <w:rsid w:val="005258F0"/>
    <w:rsid w:val="00526DF1"/>
    <w:rsid w:val="005270EC"/>
    <w:rsid w:val="00534183"/>
    <w:rsid w:val="0053594A"/>
    <w:rsid w:val="00536ED0"/>
    <w:rsid w:val="00544A3E"/>
    <w:rsid w:val="00544D61"/>
    <w:rsid w:val="0054600D"/>
    <w:rsid w:val="00550DE1"/>
    <w:rsid w:val="0055357B"/>
    <w:rsid w:val="005540B4"/>
    <w:rsid w:val="0055493F"/>
    <w:rsid w:val="00554F8A"/>
    <w:rsid w:val="00555643"/>
    <w:rsid w:val="00563DC7"/>
    <w:rsid w:val="00564383"/>
    <w:rsid w:val="00564F94"/>
    <w:rsid w:val="00570EC5"/>
    <w:rsid w:val="00570FC5"/>
    <w:rsid w:val="005710B7"/>
    <w:rsid w:val="00571309"/>
    <w:rsid w:val="00571965"/>
    <w:rsid w:val="00573EC2"/>
    <w:rsid w:val="00576B2E"/>
    <w:rsid w:val="00581032"/>
    <w:rsid w:val="00590C36"/>
    <w:rsid w:val="00592045"/>
    <w:rsid w:val="00592D80"/>
    <w:rsid w:val="00592F39"/>
    <w:rsid w:val="0059426B"/>
    <w:rsid w:val="005950EE"/>
    <w:rsid w:val="005A2910"/>
    <w:rsid w:val="005A2986"/>
    <w:rsid w:val="005A29D3"/>
    <w:rsid w:val="005B133B"/>
    <w:rsid w:val="005B4523"/>
    <w:rsid w:val="005B4C3A"/>
    <w:rsid w:val="005B5B71"/>
    <w:rsid w:val="005B6EDC"/>
    <w:rsid w:val="005C565B"/>
    <w:rsid w:val="005C6B41"/>
    <w:rsid w:val="005C76D1"/>
    <w:rsid w:val="005C7755"/>
    <w:rsid w:val="005D0401"/>
    <w:rsid w:val="005D18D8"/>
    <w:rsid w:val="005D450E"/>
    <w:rsid w:val="005D4C2B"/>
    <w:rsid w:val="005D4D8D"/>
    <w:rsid w:val="005D54D8"/>
    <w:rsid w:val="005D5563"/>
    <w:rsid w:val="005D56E3"/>
    <w:rsid w:val="005D58DB"/>
    <w:rsid w:val="005D6F6C"/>
    <w:rsid w:val="005E23D5"/>
    <w:rsid w:val="005E442C"/>
    <w:rsid w:val="005E5FCC"/>
    <w:rsid w:val="005E74DC"/>
    <w:rsid w:val="005E77BC"/>
    <w:rsid w:val="005F09BC"/>
    <w:rsid w:val="005F24B2"/>
    <w:rsid w:val="005F2664"/>
    <w:rsid w:val="005F268F"/>
    <w:rsid w:val="005F296B"/>
    <w:rsid w:val="005F2A13"/>
    <w:rsid w:val="005F4B50"/>
    <w:rsid w:val="005F5F56"/>
    <w:rsid w:val="0060090F"/>
    <w:rsid w:val="00600CE7"/>
    <w:rsid w:val="00605C08"/>
    <w:rsid w:val="0060608D"/>
    <w:rsid w:val="00610375"/>
    <w:rsid w:val="00610457"/>
    <w:rsid w:val="006130E7"/>
    <w:rsid w:val="00616E6F"/>
    <w:rsid w:val="00617AB9"/>
    <w:rsid w:val="006207E6"/>
    <w:rsid w:val="00623941"/>
    <w:rsid w:val="006240C2"/>
    <w:rsid w:val="00626706"/>
    <w:rsid w:val="006314BD"/>
    <w:rsid w:val="00632408"/>
    <w:rsid w:val="006346EB"/>
    <w:rsid w:val="006419CC"/>
    <w:rsid w:val="0064363A"/>
    <w:rsid w:val="00647FE6"/>
    <w:rsid w:val="0065745A"/>
    <w:rsid w:val="00660A42"/>
    <w:rsid w:val="00663093"/>
    <w:rsid w:val="006658B6"/>
    <w:rsid w:val="00665BD4"/>
    <w:rsid w:val="00666FE7"/>
    <w:rsid w:val="0067538A"/>
    <w:rsid w:val="00682545"/>
    <w:rsid w:val="00682E0E"/>
    <w:rsid w:val="006840CD"/>
    <w:rsid w:val="00684594"/>
    <w:rsid w:val="00690634"/>
    <w:rsid w:val="0069225C"/>
    <w:rsid w:val="006925F5"/>
    <w:rsid w:val="00693BFC"/>
    <w:rsid w:val="00694065"/>
    <w:rsid w:val="006A1248"/>
    <w:rsid w:val="006A164D"/>
    <w:rsid w:val="006A38A2"/>
    <w:rsid w:val="006A3AC2"/>
    <w:rsid w:val="006A7897"/>
    <w:rsid w:val="006B06E6"/>
    <w:rsid w:val="006B3C26"/>
    <w:rsid w:val="006B541C"/>
    <w:rsid w:val="006B590D"/>
    <w:rsid w:val="006B6421"/>
    <w:rsid w:val="006B67F8"/>
    <w:rsid w:val="006B71C3"/>
    <w:rsid w:val="006C09E9"/>
    <w:rsid w:val="006C0AEA"/>
    <w:rsid w:val="006C2F41"/>
    <w:rsid w:val="006C36C3"/>
    <w:rsid w:val="006C7C0A"/>
    <w:rsid w:val="006D0028"/>
    <w:rsid w:val="006D3293"/>
    <w:rsid w:val="006D43F7"/>
    <w:rsid w:val="006D44D7"/>
    <w:rsid w:val="006D5A10"/>
    <w:rsid w:val="006E4689"/>
    <w:rsid w:val="006F04E6"/>
    <w:rsid w:val="006F3879"/>
    <w:rsid w:val="006F4934"/>
    <w:rsid w:val="006F5801"/>
    <w:rsid w:val="006F5F8F"/>
    <w:rsid w:val="00703673"/>
    <w:rsid w:val="00703861"/>
    <w:rsid w:val="007053BE"/>
    <w:rsid w:val="00705B99"/>
    <w:rsid w:val="00707382"/>
    <w:rsid w:val="00707C87"/>
    <w:rsid w:val="00710B7E"/>
    <w:rsid w:val="00711367"/>
    <w:rsid w:val="007127E4"/>
    <w:rsid w:val="00716731"/>
    <w:rsid w:val="00717E7E"/>
    <w:rsid w:val="007203F1"/>
    <w:rsid w:val="00720B5B"/>
    <w:rsid w:val="007214D1"/>
    <w:rsid w:val="00721569"/>
    <w:rsid w:val="0072164F"/>
    <w:rsid w:val="0072257C"/>
    <w:rsid w:val="00725270"/>
    <w:rsid w:val="00725EC8"/>
    <w:rsid w:val="00726B31"/>
    <w:rsid w:val="00727D67"/>
    <w:rsid w:val="007310D7"/>
    <w:rsid w:val="00731E93"/>
    <w:rsid w:val="00742B9E"/>
    <w:rsid w:val="0074360E"/>
    <w:rsid w:val="00750AED"/>
    <w:rsid w:val="00751A5C"/>
    <w:rsid w:val="00754394"/>
    <w:rsid w:val="00755820"/>
    <w:rsid w:val="00766BAD"/>
    <w:rsid w:val="00766E32"/>
    <w:rsid w:val="00766EF9"/>
    <w:rsid w:val="00772596"/>
    <w:rsid w:val="00773BE9"/>
    <w:rsid w:val="00773D72"/>
    <w:rsid w:val="00775EFE"/>
    <w:rsid w:val="00776348"/>
    <w:rsid w:val="0077737B"/>
    <w:rsid w:val="00777F11"/>
    <w:rsid w:val="00780620"/>
    <w:rsid w:val="00781866"/>
    <w:rsid w:val="00782718"/>
    <w:rsid w:val="00783F85"/>
    <w:rsid w:val="00784401"/>
    <w:rsid w:val="00786162"/>
    <w:rsid w:val="0078641E"/>
    <w:rsid w:val="0078733B"/>
    <w:rsid w:val="00791D36"/>
    <w:rsid w:val="0079261C"/>
    <w:rsid w:val="00794049"/>
    <w:rsid w:val="00794A0C"/>
    <w:rsid w:val="007A0AAC"/>
    <w:rsid w:val="007A2F50"/>
    <w:rsid w:val="007A3904"/>
    <w:rsid w:val="007A3EF0"/>
    <w:rsid w:val="007A70E5"/>
    <w:rsid w:val="007A7EBB"/>
    <w:rsid w:val="007B1176"/>
    <w:rsid w:val="007B3C3E"/>
    <w:rsid w:val="007B3DC7"/>
    <w:rsid w:val="007B5E32"/>
    <w:rsid w:val="007B64B5"/>
    <w:rsid w:val="007B6E44"/>
    <w:rsid w:val="007C13C5"/>
    <w:rsid w:val="007C60A1"/>
    <w:rsid w:val="007C6D32"/>
    <w:rsid w:val="007C7B5A"/>
    <w:rsid w:val="007D0E74"/>
    <w:rsid w:val="007D1832"/>
    <w:rsid w:val="007D31F6"/>
    <w:rsid w:val="007D3D0A"/>
    <w:rsid w:val="007D4675"/>
    <w:rsid w:val="007D577F"/>
    <w:rsid w:val="007E07FB"/>
    <w:rsid w:val="007E7860"/>
    <w:rsid w:val="007F0BFD"/>
    <w:rsid w:val="007F17B4"/>
    <w:rsid w:val="007F468C"/>
    <w:rsid w:val="007F4CB6"/>
    <w:rsid w:val="007F57B7"/>
    <w:rsid w:val="007F78AE"/>
    <w:rsid w:val="00801F81"/>
    <w:rsid w:val="00804BA5"/>
    <w:rsid w:val="00805D7B"/>
    <w:rsid w:val="0081017B"/>
    <w:rsid w:val="00810982"/>
    <w:rsid w:val="00816002"/>
    <w:rsid w:val="00816302"/>
    <w:rsid w:val="00816E35"/>
    <w:rsid w:val="00823029"/>
    <w:rsid w:val="008249DA"/>
    <w:rsid w:val="00825FD9"/>
    <w:rsid w:val="00826907"/>
    <w:rsid w:val="00830CD4"/>
    <w:rsid w:val="0083275F"/>
    <w:rsid w:val="00834A8E"/>
    <w:rsid w:val="00834E2D"/>
    <w:rsid w:val="00835331"/>
    <w:rsid w:val="008363B0"/>
    <w:rsid w:val="00841643"/>
    <w:rsid w:val="00841F81"/>
    <w:rsid w:val="0084209E"/>
    <w:rsid w:val="00842A9A"/>
    <w:rsid w:val="00843E45"/>
    <w:rsid w:val="00843EEF"/>
    <w:rsid w:val="00846E86"/>
    <w:rsid w:val="00847811"/>
    <w:rsid w:val="00851B37"/>
    <w:rsid w:val="00852DD2"/>
    <w:rsid w:val="00855741"/>
    <w:rsid w:val="008613B2"/>
    <w:rsid w:val="0086252C"/>
    <w:rsid w:val="00864FFF"/>
    <w:rsid w:val="00867BF5"/>
    <w:rsid w:val="008717DF"/>
    <w:rsid w:val="008837D3"/>
    <w:rsid w:val="0088589C"/>
    <w:rsid w:val="00887F5A"/>
    <w:rsid w:val="008922DD"/>
    <w:rsid w:val="00893877"/>
    <w:rsid w:val="0089417A"/>
    <w:rsid w:val="008953D2"/>
    <w:rsid w:val="00896987"/>
    <w:rsid w:val="00897566"/>
    <w:rsid w:val="008978D2"/>
    <w:rsid w:val="008A023C"/>
    <w:rsid w:val="008A0E3E"/>
    <w:rsid w:val="008A1F14"/>
    <w:rsid w:val="008A2231"/>
    <w:rsid w:val="008A3FB6"/>
    <w:rsid w:val="008A57F3"/>
    <w:rsid w:val="008B36C4"/>
    <w:rsid w:val="008B3E56"/>
    <w:rsid w:val="008B4E68"/>
    <w:rsid w:val="008C03E3"/>
    <w:rsid w:val="008C1B47"/>
    <w:rsid w:val="008C3C98"/>
    <w:rsid w:val="008D11B7"/>
    <w:rsid w:val="008D203E"/>
    <w:rsid w:val="008D300F"/>
    <w:rsid w:val="008D5929"/>
    <w:rsid w:val="008D61AA"/>
    <w:rsid w:val="008D64EF"/>
    <w:rsid w:val="008E16E5"/>
    <w:rsid w:val="008E3C2A"/>
    <w:rsid w:val="008E5C7F"/>
    <w:rsid w:val="008F023E"/>
    <w:rsid w:val="008F18C3"/>
    <w:rsid w:val="008F41D8"/>
    <w:rsid w:val="008F5A22"/>
    <w:rsid w:val="008F66E6"/>
    <w:rsid w:val="008F74CA"/>
    <w:rsid w:val="00902A9A"/>
    <w:rsid w:val="00904C49"/>
    <w:rsid w:val="00905E89"/>
    <w:rsid w:val="00912498"/>
    <w:rsid w:val="0091267C"/>
    <w:rsid w:val="009151B3"/>
    <w:rsid w:val="00920271"/>
    <w:rsid w:val="00920970"/>
    <w:rsid w:val="00924053"/>
    <w:rsid w:val="0092498E"/>
    <w:rsid w:val="00926C4E"/>
    <w:rsid w:val="00931C91"/>
    <w:rsid w:val="00931E33"/>
    <w:rsid w:val="00933183"/>
    <w:rsid w:val="00935BDF"/>
    <w:rsid w:val="00935D8D"/>
    <w:rsid w:val="00935FC7"/>
    <w:rsid w:val="00941073"/>
    <w:rsid w:val="0094309E"/>
    <w:rsid w:val="009430F2"/>
    <w:rsid w:val="00944306"/>
    <w:rsid w:val="00944BF2"/>
    <w:rsid w:val="009526B8"/>
    <w:rsid w:val="00962E81"/>
    <w:rsid w:val="00964E11"/>
    <w:rsid w:val="00976F24"/>
    <w:rsid w:val="00977C19"/>
    <w:rsid w:val="00985181"/>
    <w:rsid w:val="00985CFD"/>
    <w:rsid w:val="00985DE5"/>
    <w:rsid w:val="00987DFB"/>
    <w:rsid w:val="009907BB"/>
    <w:rsid w:val="00990CFB"/>
    <w:rsid w:val="00991247"/>
    <w:rsid w:val="0099523D"/>
    <w:rsid w:val="00995C74"/>
    <w:rsid w:val="00997203"/>
    <w:rsid w:val="0099723B"/>
    <w:rsid w:val="009A09D4"/>
    <w:rsid w:val="009A2020"/>
    <w:rsid w:val="009A332D"/>
    <w:rsid w:val="009A44D3"/>
    <w:rsid w:val="009A5B76"/>
    <w:rsid w:val="009B1034"/>
    <w:rsid w:val="009B4E2A"/>
    <w:rsid w:val="009B6993"/>
    <w:rsid w:val="009B7A20"/>
    <w:rsid w:val="009C0A57"/>
    <w:rsid w:val="009C1F2A"/>
    <w:rsid w:val="009C29D8"/>
    <w:rsid w:val="009C507A"/>
    <w:rsid w:val="009C631C"/>
    <w:rsid w:val="009C6666"/>
    <w:rsid w:val="009C6DDB"/>
    <w:rsid w:val="009C7634"/>
    <w:rsid w:val="009C77CF"/>
    <w:rsid w:val="009D078F"/>
    <w:rsid w:val="009D3236"/>
    <w:rsid w:val="009D49AE"/>
    <w:rsid w:val="009D5F5A"/>
    <w:rsid w:val="009D691A"/>
    <w:rsid w:val="009D6A45"/>
    <w:rsid w:val="009D6FD0"/>
    <w:rsid w:val="009D7511"/>
    <w:rsid w:val="009E0A66"/>
    <w:rsid w:val="009E1C50"/>
    <w:rsid w:val="009E26DF"/>
    <w:rsid w:val="009E2FB7"/>
    <w:rsid w:val="009E5EB5"/>
    <w:rsid w:val="009E6168"/>
    <w:rsid w:val="009E7291"/>
    <w:rsid w:val="009E7AF8"/>
    <w:rsid w:val="009E7E1D"/>
    <w:rsid w:val="009F0139"/>
    <w:rsid w:val="009F37B5"/>
    <w:rsid w:val="009F3A6C"/>
    <w:rsid w:val="009F4896"/>
    <w:rsid w:val="009F4CFA"/>
    <w:rsid w:val="00A004F4"/>
    <w:rsid w:val="00A01760"/>
    <w:rsid w:val="00A035C1"/>
    <w:rsid w:val="00A03B68"/>
    <w:rsid w:val="00A06051"/>
    <w:rsid w:val="00A067FA"/>
    <w:rsid w:val="00A06B88"/>
    <w:rsid w:val="00A06F5D"/>
    <w:rsid w:val="00A1003D"/>
    <w:rsid w:val="00A105B9"/>
    <w:rsid w:val="00A116EF"/>
    <w:rsid w:val="00A11DBF"/>
    <w:rsid w:val="00A14C06"/>
    <w:rsid w:val="00A15484"/>
    <w:rsid w:val="00A1733F"/>
    <w:rsid w:val="00A207D1"/>
    <w:rsid w:val="00A23EF2"/>
    <w:rsid w:val="00A252F3"/>
    <w:rsid w:val="00A265AA"/>
    <w:rsid w:val="00A27D3B"/>
    <w:rsid w:val="00A3006B"/>
    <w:rsid w:val="00A33E17"/>
    <w:rsid w:val="00A34C35"/>
    <w:rsid w:val="00A36747"/>
    <w:rsid w:val="00A42B69"/>
    <w:rsid w:val="00A44B54"/>
    <w:rsid w:val="00A44BD9"/>
    <w:rsid w:val="00A44C7B"/>
    <w:rsid w:val="00A45F54"/>
    <w:rsid w:val="00A466F3"/>
    <w:rsid w:val="00A47A09"/>
    <w:rsid w:val="00A47AAF"/>
    <w:rsid w:val="00A506DE"/>
    <w:rsid w:val="00A5134F"/>
    <w:rsid w:val="00A60358"/>
    <w:rsid w:val="00A62CED"/>
    <w:rsid w:val="00A67565"/>
    <w:rsid w:val="00A701E8"/>
    <w:rsid w:val="00A72F95"/>
    <w:rsid w:val="00A75273"/>
    <w:rsid w:val="00A763FB"/>
    <w:rsid w:val="00A80634"/>
    <w:rsid w:val="00A807F1"/>
    <w:rsid w:val="00A813FC"/>
    <w:rsid w:val="00A8159A"/>
    <w:rsid w:val="00A83178"/>
    <w:rsid w:val="00A8515A"/>
    <w:rsid w:val="00A852FC"/>
    <w:rsid w:val="00A93F03"/>
    <w:rsid w:val="00A9526C"/>
    <w:rsid w:val="00A95347"/>
    <w:rsid w:val="00A9781C"/>
    <w:rsid w:val="00AA15DA"/>
    <w:rsid w:val="00AA6A6A"/>
    <w:rsid w:val="00AB2B69"/>
    <w:rsid w:val="00AB3D83"/>
    <w:rsid w:val="00AB461F"/>
    <w:rsid w:val="00AB4988"/>
    <w:rsid w:val="00AB5455"/>
    <w:rsid w:val="00AC3EDE"/>
    <w:rsid w:val="00AC5BBD"/>
    <w:rsid w:val="00AD0D67"/>
    <w:rsid w:val="00AD1304"/>
    <w:rsid w:val="00AD2245"/>
    <w:rsid w:val="00AD33D1"/>
    <w:rsid w:val="00AE3455"/>
    <w:rsid w:val="00AE3C0C"/>
    <w:rsid w:val="00AE44B9"/>
    <w:rsid w:val="00AE69D4"/>
    <w:rsid w:val="00AE70B9"/>
    <w:rsid w:val="00AF01D6"/>
    <w:rsid w:val="00AF02B6"/>
    <w:rsid w:val="00AF4193"/>
    <w:rsid w:val="00AF5408"/>
    <w:rsid w:val="00AF60F3"/>
    <w:rsid w:val="00B0019E"/>
    <w:rsid w:val="00B007BE"/>
    <w:rsid w:val="00B06F13"/>
    <w:rsid w:val="00B142D1"/>
    <w:rsid w:val="00B143C6"/>
    <w:rsid w:val="00B15C2E"/>
    <w:rsid w:val="00B21BA2"/>
    <w:rsid w:val="00B237C2"/>
    <w:rsid w:val="00B26FB4"/>
    <w:rsid w:val="00B32ECC"/>
    <w:rsid w:val="00B356DC"/>
    <w:rsid w:val="00B35A42"/>
    <w:rsid w:val="00B35E26"/>
    <w:rsid w:val="00B3785C"/>
    <w:rsid w:val="00B4511E"/>
    <w:rsid w:val="00B45128"/>
    <w:rsid w:val="00B45357"/>
    <w:rsid w:val="00B469D4"/>
    <w:rsid w:val="00B47D2F"/>
    <w:rsid w:val="00B50D69"/>
    <w:rsid w:val="00B50E9D"/>
    <w:rsid w:val="00B532A6"/>
    <w:rsid w:val="00B547EA"/>
    <w:rsid w:val="00B56CDC"/>
    <w:rsid w:val="00B61410"/>
    <w:rsid w:val="00B6149F"/>
    <w:rsid w:val="00B62B17"/>
    <w:rsid w:val="00B67AEB"/>
    <w:rsid w:val="00B70A82"/>
    <w:rsid w:val="00B74FD9"/>
    <w:rsid w:val="00B76CAE"/>
    <w:rsid w:val="00B84929"/>
    <w:rsid w:val="00B859CD"/>
    <w:rsid w:val="00B86838"/>
    <w:rsid w:val="00B87B5D"/>
    <w:rsid w:val="00B90704"/>
    <w:rsid w:val="00BA01AD"/>
    <w:rsid w:val="00BA0979"/>
    <w:rsid w:val="00BA2BC7"/>
    <w:rsid w:val="00BB3F9D"/>
    <w:rsid w:val="00BB4A08"/>
    <w:rsid w:val="00BB79BF"/>
    <w:rsid w:val="00BC1019"/>
    <w:rsid w:val="00BC161D"/>
    <w:rsid w:val="00BC1E56"/>
    <w:rsid w:val="00BC1EB4"/>
    <w:rsid w:val="00BC7EB5"/>
    <w:rsid w:val="00BD4872"/>
    <w:rsid w:val="00BD48D1"/>
    <w:rsid w:val="00BD7355"/>
    <w:rsid w:val="00BD7537"/>
    <w:rsid w:val="00BE1206"/>
    <w:rsid w:val="00BE1984"/>
    <w:rsid w:val="00BE24F5"/>
    <w:rsid w:val="00BE3816"/>
    <w:rsid w:val="00BE477C"/>
    <w:rsid w:val="00BE6360"/>
    <w:rsid w:val="00BF09F9"/>
    <w:rsid w:val="00BF40D5"/>
    <w:rsid w:val="00C02142"/>
    <w:rsid w:val="00C04062"/>
    <w:rsid w:val="00C077B3"/>
    <w:rsid w:val="00C11400"/>
    <w:rsid w:val="00C14B28"/>
    <w:rsid w:val="00C15B6B"/>
    <w:rsid w:val="00C16161"/>
    <w:rsid w:val="00C173F4"/>
    <w:rsid w:val="00C214F8"/>
    <w:rsid w:val="00C22A7F"/>
    <w:rsid w:val="00C30AD4"/>
    <w:rsid w:val="00C3461A"/>
    <w:rsid w:val="00C351C8"/>
    <w:rsid w:val="00C360E6"/>
    <w:rsid w:val="00C41C26"/>
    <w:rsid w:val="00C41E66"/>
    <w:rsid w:val="00C427F8"/>
    <w:rsid w:val="00C42FCC"/>
    <w:rsid w:val="00C437C7"/>
    <w:rsid w:val="00C43F06"/>
    <w:rsid w:val="00C44DE0"/>
    <w:rsid w:val="00C456FE"/>
    <w:rsid w:val="00C55881"/>
    <w:rsid w:val="00C57C61"/>
    <w:rsid w:val="00C60663"/>
    <w:rsid w:val="00C61237"/>
    <w:rsid w:val="00C71EF3"/>
    <w:rsid w:val="00C72B73"/>
    <w:rsid w:val="00C75691"/>
    <w:rsid w:val="00C8005D"/>
    <w:rsid w:val="00C8211A"/>
    <w:rsid w:val="00C829C4"/>
    <w:rsid w:val="00C82A93"/>
    <w:rsid w:val="00C8333C"/>
    <w:rsid w:val="00C83D2B"/>
    <w:rsid w:val="00C84BD3"/>
    <w:rsid w:val="00C93AA4"/>
    <w:rsid w:val="00C973BB"/>
    <w:rsid w:val="00C978E0"/>
    <w:rsid w:val="00CA4B02"/>
    <w:rsid w:val="00CA6AB3"/>
    <w:rsid w:val="00CB268B"/>
    <w:rsid w:val="00CB5374"/>
    <w:rsid w:val="00CB56B9"/>
    <w:rsid w:val="00CB7017"/>
    <w:rsid w:val="00CC466A"/>
    <w:rsid w:val="00CC4EFF"/>
    <w:rsid w:val="00CC5DB0"/>
    <w:rsid w:val="00CD01A9"/>
    <w:rsid w:val="00CD2306"/>
    <w:rsid w:val="00CD2F5E"/>
    <w:rsid w:val="00CD339D"/>
    <w:rsid w:val="00CD357D"/>
    <w:rsid w:val="00CD3985"/>
    <w:rsid w:val="00CD553A"/>
    <w:rsid w:val="00CE68AE"/>
    <w:rsid w:val="00CF6DD7"/>
    <w:rsid w:val="00D00039"/>
    <w:rsid w:val="00D00618"/>
    <w:rsid w:val="00D022B2"/>
    <w:rsid w:val="00D02AE4"/>
    <w:rsid w:val="00D03451"/>
    <w:rsid w:val="00D038C4"/>
    <w:rsid w:val="00D03E5F"/>
    <w:rsid w:val="00D05169"/>
    <w:rsid w:val="00D11FA1"/>
    <w:rsid w:val="00D12180"/>
    <w:rsid w:val="00D15A10"/>
    <w:rsid w:val="00D20C13"/>
    <w:rsid w:val="00D20EFC"/>
    <w:rsid w:val="00D230BF"/>
    <w:rsid w:val="00D23370"/>
    <w:rsid w:val="00D23435"/>
    <w:rsid w:val="00D24171"/>
    <w:rsid w:val="00D24D6D"/>
    <w:rsid w:val="00D255F5"/>
    <w:rsid w:val="00D30472"/>
    <w:rsid w:val="00D3078D"/>
    <w:rsid w:val="00D409D2"/>
    <w:rsid w:val="00D44B45"/>
    <w:rsid w:val="00D45787"/>
    <w:rsid w:val="00D4627A"/>
    <w:rsid w:val="00D46356"/>
    <w:rsid w:val="00D47971"/>
    <w:rsid w:val="00D47A97"/>
    <w:rsid w:val="00D47C49"/>
    <w:rsid w:val="00D54670"/>
    <w:rsid w:val="00D57CDF"/>
    <w:rsid w:val="00D6031D"/>
    <w:rsid w:val="00D604A7"/>
    <w:rsid w:val="00D63414"/>
    <w:rsid w:val="00D655B8"/>
    <w:rsid w:val="00D656FE"/>
    <w:rsid w:val="00D658D1"/>
    <w:rsid w:val="00D65A67"/>
    <w:rsid w:val="00D66EB1"/>
    <w:rsid w:val="00D66EB7"/>
    <w:rsid w:val="00D71509"/>
    <w:rsid w:val="00D71DD2"/>
    <w:rsid w:val="00D73FED"/>
    <w:rsid w:val="00D74F5F"/>
    <w:rsid w:val="00D75611"/>
    <w:rsid w:val="00D75FE6"/>
    <w:rsid w:val="00D75FFC"/>
    <w:rsid w:val="00D82ADF"/>
    <w:rsid w:val="00D82C41"/>
    <w:rsid w:val="00D842DB"/>
    <w:rsid w:val="00D906F4"/>
    <w:rsid w:val="00D916D2"/>
    <w:rsid w:val="00D92CE0"/>
    <w:rsid w:val="00D93D96"/>
    <w:rsid w:val="00D97AAE"/>
    <w:rsid w:val="00DA1988"/>
    <w:rsid w:val="00DA7592"/>
    <w:rsid w:val="00DB0F9C"/>
    <w:rsid w:val="00DB3601"/>
    <w:rsid w:val="00DB3CD6"/>
    <w:rsid w:val="00DB4BDE"/>
    <w:rsid w:val="00DB6BB8"/>
    <w:rsid w:val="00DB7D86"/>
    <w:rsid w:val="00DC01DD"/>
    <w:rsid w:val="00DC17DA"/>
    <w:rsid w:val="00DC4937"/>
    <w:rsid w:val="00DC52A9"/>
    <w:rsid w:val="00DC538F"/>
    <w:rsid w:val="00DD0516"/>
    <w:rsid w:val="00DD0581"/>
    <w:rsid w:val="00DD3547"/>
    <w:rsid w:val="00DD3B83"/>
    <w:rsid w:val="00DD5D75"/>
    <w:rsid w:val="00DD614F"/>
    <w:rsid w:val="00DD6371"/>
    <w:rsid w:val="00DE07A3"/>
    <w:rsid w:val="00DE0D4C"/>
    <w:rsid w:val="00DE1942"/>
    <w:rsid w:val="00DE1E08"/>
    <w:rsid w:val="00DE1E6C"/>
    <w:rsid w:val="00DE2B44"/>
    <w:rsid w:val="00DE2E0D"/>
    <w:rsid w:val="00DE5F32"/>
    <w:rsid w:val="00DE6623"/>
    <w:rsid w:val="00DF0C7A"/>
    <w:rsid w:val="00DF1F68"/>
    <w:rsid w:val="00DF3520"/>
    <w:rsid w:val="00DF462B"/>
    <w:rsid w:val="00DF55D6"/>
    <w:rsid w:val="00DF56EC"/>
    <w:rsid w:val="00DF6B00"/>
    <w:rsid w:val="00DF6E1D"/>
    <w:rsid w:val="00E0196C"/>
    <w:rsid w:val="00E0234D"/>
    <w:rsid w:val="00E04193"/>
    <w:rsid w:val="00E0423F"/>
    <w:rsid w:val="00E064A6"/>
    <w:rsid w:val="00E071AF"/>
    <w:rsid w:val="00E10E07"/>
    <w:rsid w:val="00E11B89"/>
    <w:rsid w:val="00E11BD9"/>
    <w:rsid w:val="00E1395A"/>
    <w:rsid w:val="00E15CE1"/>
    <w:rsid w:val="00E16021"/>
    <w:rsid w:val="00E16703"/>
    <w:rsid w:val="00E16C5F"/>
    <w:rsid w:val="00E20EFA"/>
    <w:rsid w:val="00E20FE9"/>
    <w:rsid w:val="00E216D0"/>
    <w:rsid w:val="00E23613"/>
    <w:rsid w:val="00E25B8B"/>
    <w:rsid w:val="00E25FDA"/>
    <w:rsid w:val="00E26CEE"/>
    <w:rsid w:val="00E3069B"/>
    <w:rsid w:val="00E345B1"/>
    <w:rsid w:val="00E355EE"/>
    <w:rsid w:val="00E4141F"/>
    <w:rsid w:val="00E42055"/>
    <w:rsid w:val="00E42F84"/>
    <w:rsid w:val="00E4402F"/>
    <w:rsid w:val="00E45F94"/>
    <w:rsid w:val="00E47FC7"/>
    <w:rsid w:val="00E523CD"/>
    <w:rsid w:val="00E52812"/>
    <w:rsid w:val="00E52B44"/>
    <w:rsid w:val="00E52BA0"/>
    <w:rsid w:val="00E61239"/>
    <w:rsid w:val="00E66429"/>
    <w:rsid w:val="00E70C26"/>
    <w:rsid w:val="00E74E2C"/>
    <w:rsid w:val="00E75F39"/>
    <w:rsid w:val="00E75F6B"/>
    <w:rsid w:val="00E7601C"/>
    <w:rsid w:val="00E76C49"/>
    <w:rsid w:val="00E92F59"/>
    <w:rsid w:val="00E937CC"/>
    <w:rsid w:val="00EA0200"/>
    <w:rsid w:val="00EA2A30"/>
    <w:rsid w:val="00EA2EBC"/>
    <w:rsid w:val="00EA30B4"/>
    <w:rsid w:val="00EA6559"/>
    <w:rsid w:val="00EA6C6E"/>
    <w:rsid w:val="00EB2282"/>
    <w:rsid w:val="00EB228F"/>
    <w:rsid w:val="00EB2A40"/>
    <w:rsid w:val="00EC095C"/>
    <w:rsid w:val="00EC259F"/>
    <w:rsid w:val="00EC47E3"/>
    <w:rsid w:val="00EC513C"/>
    <w:rsid w:val="00EC5441"/>
    <w:rsid w:val="00EC6323"/>
    <w:rsid w:val="00ED2EFE"/>
    <w:rsid w:val="00ED6A31"/>
    <w:rsid w:val="00ED7383"/>
    <w:rsid w:val="00EE0BC7"/>
    <w:rsid w:val="00EE2913"/>
    <w:rsid w:val="00EE4C7B"/>
    <w:rsid w:val="00EE5463"/>
    <w:rsid w:val="00EE5FC4"/>
    <w:rsid w:val="00EE63AE"/>
    <w:rsid w:val="00EF26D2"/>
    <w:rsid w:val="00EF3BF8"/>
    <w:rsid w:val="00EF45E6"/>
    <w:rsid w:val="00EF4F9D"/>
    <w:rsid w:val="00EF6BCE"/>
    <w:rsid w:val="00F00F06"/>
    <w:rsid w:val="00F06261"/>
    <w:rsid w:val="00F12ACA"/>
    <w:rsid w:val="00F1364E"/>
    <w:rsid w:val="00F148EC"/>
    <w:rsid w:val="00F15A3D"/>
    <w:rsid w:val="00F20271"/>
    <w:rsid w:val="00F2111F"/>
    <w:rsid w:val="00F21381"/>
    <w:rsid w:val="00F25E7E"/>
    <w:rsid w:val="00F27088"/>
    <w:rsid w:val="00F31E35"/>
    <w:rsid w:val="00F32954"/>
    <w:rsid w:val="00F35AF1"/>
    <w:rsid w:val="00F370F9"/>
    <w:rsid w:val="00F42CF3"/>
    <w:rsid w:val="00F469C4"/>
    <w:rsid w:val="00F47099"/>
    <w:rsid w:val="00F503ED"/>
    <w:rsid w:val="00F51AE0"/>
    <w:rsid w:val="00F55F2F"/>
    <w:rsid w:val="00F60031"/>
    <w:rsid w:val="00F6026F"/>
    <w:rsid w:val="00F63792"/>
    <w:rsid w:val="00F63B22"/>
    <w:rsid w:val="00F63E64"/>
    <w:rsid w:val="00F661EC"/>
    <w:rsid w:val="00F66946"/>
    <w:rsid w:val="00F723D0"/>
    <w:rsid w:val="00F76AA4"/>
    <w:rsid w:val="00F76C2A"/>
    <w:rsid w:val="00F77121"/>
    <w:rsid w:val="00F811C1"/>
    <w:rsid w:val="00F839E2"/>
    <w:rsid w:val="00F858E0"/>
    <w:rsid w:val="00F95FA6"/>
    <w:rsid w:val="00FA053D"/>
    <w:rsid w:val="00FA5259"/>
    <w:rsid w:val="00FA5C28"/>
    <w:rsid w:val="00FA7DA7"/>
    <w:rsid w:val="00FB0F87"/>
    <w:rsid w:val="00FB17D4"/>
    <w:rsid w:val="00FB7551"/>
    <w:rsid w:val="00FC0CB0"/>
    <w:rsid w:val="00FC1D3E"/>
    <w:rsid w:val="00FC2545"/>
    <w:rsid w:val="00FC2B80"/>
    <w:rsid w:val="00FC370E"/>
    <w:rsid w:val="00FC52DF"/>
    <w:rsid w:val="00FD2BFB"/>
    <w:rsid w:val="00FD39F5"/>
    <w:rsid w:val="00FD3F7E"/>
    <w:rsid w:val="00FE1C80"/>
    <w:rsid w:val="00FE4D79"/>
    <w:rsid w:val="00FE65CF"/>
    <w:rsid w:val="00FF110F"/>
    <w:rsid w:val="00FF2178"/>
    <w:rsid w:val="00FF3B4B"/>
    <w:rsid w:val="00FF7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94D29"/>
  <w15:docId w15:val="{8B4B729F-3830-410D-A948-B0E8A7BD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CBE"/>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460DE4"/>
    <w:rPr>
      <w:color w:val="800080"/>
      <w:u w:val="single"/>
    </w:rPr>
  </w:style>
  <w:style w:type="paragraph" w:styleId="ListParagraph">
    <w:name w:val="List Paragraph"/>
    <w:basedOn w:val="Normal"/>
    <w:uiPriority w:val="34"/>
    <w:qFormat/>
    <w:rsid w:val="00460DE4"/>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EA6559"/>
    <w:rPr>
      <w:rFonts w:ascii="Tahoma" w:hAnsi="Tahoma" w:cs="Tahoma"/>
      <w:sz w:val="16"/>
      <w:szCs w:val="16"/>
    </w:rPr>
  </w:style>
  <w:style w:type="character" w:customStyle="1" w:styleId="BalloonTextChar">
    <w:name w:val="Balloon Text Char"/>
    <w:link w:val="BalloonText"/>
    <w:uiPriority w:val="99"/>
    <w:semiHidden/>
    <w:rsid w:val="00EA6559"/>
    <w:rPr>
      <w:rFonts w:ascii="Tahoma" w:hAnsi="Tahoma" w:cs="Tahoma"/>
      <w:sz w:val="16"/>
      <w:szCs w:val="16"/>
    </w:rPr>
  </w:style>
  <w:style w:type="table" w:styleId="TableGrid">
    <w:name w:val="Table Grid"/>
    <w:basedOn w:val="TableNormal"/>
    <w:uiPriority w:val="59"/>
    <w:rsid w:val="005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523CD"/>
    <w:rPr>
      <w:sz w:val="16"/>
      <w:szCs w:val="16"/>
    </w:rPr>
  </w:style>
  <w:style w:type="paragraph" w:styleId="CommentText">
    <w:name w:val="annotation text"/>
    <w:basedOn w:val="Normal"/>
    <w:link w:val="CommentTextChar"/>
    <w:uiPriority w:val="99"/>
    <w:semiHidden/>
    <w:unhideWhenUsed/>
    <w:rsid w:val="00E523CD"/>
    <w:rPr>
      <w:sz w:val="20"/>
    </w:rPr>
  </w:style>
  <w:style w:type="character" w:customStyle="1" w:styleId="CommentTextChar">
    <w:name w:val="Comment Text Char"/>
    <w:basedOn w:val="DefaultParagraphFont"/>
    <w:link w:val="CommentText"/>
    <w:uiPriority w:val="99"/>
    <w:semiHidden/>
    <w:rsid w:val="00E523CD"/>
  </w:style>
  <w:style w:type="paragraph" w:styleId="CommentSubject">
    <w:name w:val="annotation subject"/>
    <w:basedOn w:val="CommentText"/>
    <w:next w:val="CommentText"/>
    <w:link w:val="CommentSubjectChar"/>
    <w:uiPriority w:val="99"/>
    <w:semiHidden/>
    <w:unhideWhenUsed/>
    <w:rsid w:val="00E523CD"/>
    <w:rPr>
      <w:b/>
      <w:bCs/>
    </w:rPr>
  </w:style>
  <w:style w:type="character" w:customStyle="1" w:styleId="CommentSubjectChar">
    <w:name w:val="Comment Subject Char"/>
    <w:link w:val="CommentSubject"/>
    <w:uiPriority w:val="99"/>
    <w:semiHidden/>
    <w:rsid w:val="00E523CD"/>
    <w:rPr>
      <w:b/>
      <w:bCs/>
    </w:rPr>
  </w:style>
  <w:style w:type="table" w:customStyle="1" w:styleId="TableGrid1">
    <w:name w:val="Table Grid1"/>
    <w:basedOn w:val="TableNormal"/>
    <w:next w:val="TableGrid"/>
    <w:uiPriority w:val="59"/>
    <w:rsid w:val="005C6B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03F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03F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0B6190"/>
    <w:pPr>
      <w:spacing w:after="160" w:line="240" w:lineRule="exact"/>
    </w:pPr>
    <w:rPr>
      <w:rFonts w:ascii="Verdana" w:hAnsi="Verdana"/>
      <w:b/>
      <w:sz w:val="20"/>
      <w:lang w:val="en-US" w:eastAsia="en-US"/>
    </w:rPr>
  </w:style>
  <w:style w:type="paragraph" w:customStyle="1" w:styleId="Default">
    <w:name w:val="Default"/>
    <w:rsid w:val="000B6190"/>
    <w:pPr>
      <w:autoSpaceDE w:val="0"/>
      <w:autoSpaceDN w:val="0"/>
      <w:adjustRightInd w:val="0"/>
    </w:pPr>
    <w:rPr>
      <w:rFonts w:ascii="Arial" w:eastAsia="Calibri" w:hAnsi="Arial" w:cs="Arial"/>
      <w:color w:val="000000"/>
      <w:sz w:val="24"/>
      <w:szCs w:val="24"/>
      <w:lang w:eastAsia="en-US"/>
    </w:rPr>
  </w:style>
  <w:style w:type="paragraph" w:styleId="NoSpacing">
    <w:name w:val="No Spacing"/>
    <w:uiPriority w:val="1"/>
    <w:qFormat/>
    <w:rsid w:val="009D7511"/>
    <w:rPr>
      <w:sz w:val="24"/>
    </w:rPr>
  </w:style>
  <w:style w:type="character" w:customStyle="1" w:styleId="Heading2Char">
    <w:name w:val="Heading 2 Char"/>
    <w:basedOn w:val="DefaultParagraphFont"/>
    <w:link w:val="Heading2"/>
    <w:rsid w:val="00AF60F3"/>
    <w:rPr>
      <w:sz w:val="24"/>
      <w:u w:val="single"/>
    </w:rPr>
  </w:style>
  <w:style w:type="table" w:customStyle="1" w:styleId="TableGrid12">
    <w:name w:val="Table Grid12"/>
    <w:basedOn w:val="TableNormal"/>
    <w:next w:val="TableGrid"/>
    <w:uiPriority w:val="59"/>
    <w:rsid w:val="008975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141508"/>
  </w:style>
  <w:style w:type="paragraph" w:customStyle="1" w:styleId="gmail-m-2413756141062360564msolistparagraph">
    <w:name w:val="gmail-m_-2413756141062360564msolistparagraph"/>
    <w:basedOn w:val="Normal"/>
    <w:rsid w:val="00CD357D"/>
    <w:pPr>
      <w:spacing w:before="100" w:beforeAutospacing="1" w:after="100" w:afterAutospacing="1"/>
    </w:pPr>
    <w:rPr>
      <w:rFonts w:eastAsiaTheme="minorHAnsi"/>
      <w:szCs w:val="24"/>
    </w:rPr>
  </w:style>
  <w:style w:type="paragraph" w:styleId="NormalWeb">
    <w:name w:val="Normal (Web)"/>
    <w:basedOn w:val="Normal"/>
    <w:uiPriority w:val="99"/>
    <w:unhideWhenUsed/>
    <w:rsid w:val="00BE24F5"/>
    <w:pPr>
      <w:spacing w:before="100" w:beforeAutospacing="1" w:after="100" w:afterAutospacing="1"/>
    </w:pPr>
    <w:rPr>
      <w:szCs w:val="24"/>
    </w:rPr>
  </w:style>
  <w:style w:type="paragraph" w:styleId="Revision">
    <w:name w:val="Revision"/>
    <w:hidden/>
    <w:uiPriority w:val="99"/>
    <w:semiHidden/>
    <w:rsid w:val="00212BE9"/>
    <w:rPr>
      <w:sz w:val="24"/>
    </w:rPr>
  </w:style>
  <w:style w:type="table" w:customStyle="1" w:styleId="TableGrid3">
    <w:name w:val="Table Grid3"/>
    <w:basedOn w:val="TableNormal"/>
    <w:next w:val="TableGrid"/>
    <w:uiPriority w:val="39"/>
    <w:rsid w:val="00F12ACA"/>
    <w:rPr>
      <w:rFonts w:ascii="Calibri" w:eastAsia="Calibri" w:hAnsi="Calibri" w:cs="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3420">
      <w:bodyDiv w:val="1"/>
      <w:marLeft w:val="0"/>
      <w:marRight w:val="0"/>
      <w:marTop w:val="0"/>
      <w:marBottom w:val="0"/>
      <w:divBdr>
        <w:top w:val="none" w:sz="0" w:space="0" w:color="auto"/>
        <w:left w:val="none" w:sz="0" w:space="0" w:color="auto"/>
        <w:bottom w:val="none" w:sz="0" w:space="0" w:color="auto"/>
        <w:right w:val="none" w:sz="0" w:space="0" w:color="auto"/>
      </w:divBdr>
    </w:div>
    <w:div w:id="8141093">
      <w:bodyDiv w:val="1"/>
      <w:marLeft w:val="0"/>
      <w:marRight w:val="0"/>
      <w:marTop w:val="0"/>
      <w:marBottom w:val="0"/>
      <w:divBdr>
        <w:top w:val="none" w:sz="0" w:space="0" w:color="auto"/>
        <w:left w:val="none" w:sz="0" w:space="0" w:color="auto"/>
        <w:bottom w:val="none" w:sz="0" w:space="0" w:color="auto"/>
        <w:right w:val="none" w:sz="0" w:space="0" w:color="auto"/>
      </w:divBdr>
    </w:div>
    <w:div w:id="14431476">
      <w:bodyDiv w:val="1"/>
      <w:marLeft w:val="0"/>
      <w:marRight w:val="0"/>
      <w:marTop w:val="0"/>
      <w:marBottom w:val="0"/>
      <w:divBdr>
        <w:top w:val="none" w:sz="0" w:space="0" w:color="auto"/>
        <w:left w:val="none" w:sz="0" w:space="0" w:color="auto"/>
        <w:bottom w:val="none" w:sz="0" w:space="0" w:color="auto"/>
        <w:right w:val="none" w:sz="0" w:space="0" w:color="auto"/>
      </w:divBdr>
    </w:div>
    <w:div w:id="24642014">
      <w:bodyDiv w:val="1"/>
      <w:marLeft w:val="0"/>
      <w:marRight w:val="0"/>
      <w:marTop w:val="0"/>
      <w:marBottom w:val="0"/>
      <w:divBdr>
        <w:top w:val="none" w:sz="0" w:space="0" w:color="auto"/>
        <w:left w:val="none" w:sz="0" w:space="0" w:color="auto"/>
        <w:bottom w:val="none" w:sz="0" w:space="0" w:color="auto"/>
        <w:right w:val="none" w:sz="0" w:space="0" w:color="auto"/>
      </w:divBdr>
    </w:div>
    <w:div w:id="101416518">
      <w:bodyDiv w:val="1"/>
      <w:marLeft w:val="0"/>
      <w:marRight w:val="0"/>
      <w:marTop w:val="0"/>
      <w:marBottom w:val="0"/>
      <w:divBdr>
        <w:top w:val="none" w:sz="0" w:space="0" w:color="auto"/>
        <w:left w:val="none" w:sz="0" w:space="0" w:color="auto"/>
        <w:bottom w:val="none" w:sz="0" w:space="0" w:color="auto"/>
        <w:right w:val="none" w:sz="0" w:space="0" w:color="auto"/>
      </w:divBdr>
    </w:div>
    <w:div w:id="107050238">
      <w:bodyDiv w:val="1"/>
      <w:marLeft w:val="0"/>
      <w:marRight w:val="0"/>
      <w:marTop w:val="0"/>
      <w:marBottom w:val="0"/>
      <w:divBdr>
        <w:top w:val="none" w:sz="0" w:space="0" w:color="auto"/>
        <w:left w:val="none" w:sz="0" w:space="0" w:color="auto"/>
        <w:bottom w:val="none" w:sz="0" w:space="0" w:color="auto"/>
        <w:right w:val="none" w:sz="0" w:space="0" w:color="auto"/>
      </w:divBdr>
    </w:div>
    <w:div w:id="154079766">
      <w:bodyDiv w:val="1"/>
      <w:marLeft w:val="0"/>
      <w:marRight w:val="0"/>
      <w:marTop w:val="0"/>
      <w:marBottom w:val="0"/>
      <w:divBdr>
        <w:top w:val="none" w:sz="0" w:space="0" w:color="auto"/>
        <w:left w:val="none" w:sz="0" w:space="0" w:color="auto"/>
        <w:bottom w:val="none" w:sz="0" w:space="0" w:color="auto"/>
        <w:right w:val="none" w:sz="0" w:space="0" w:color="auto"/>
      </w:divBdr>
    </w:div>
    <w:div w:id="260840048">
      <w:bodyDiv w:val="1"/>
      <w:marLeft w:val="0"/>
      <w:marRight w:val="0"/>
      <w:marTop w:val="0"/>
      <w:marBottom w:val="0"/>
      <w:divBdr>
        <w:top w:val="none" w:sz="0" w:space="0" w:color="auto"/>
        <w:left w:val="none" w:sz="0" w:space="0" w:color="auto"/>
        <w:bottom w:val="none" w:sz="0" w:space="0" w:color="auto"/>
        <w:right w:val="none" w:sz="0" w:space="0" w:color="auto"/>
      </w:divBdr>
    </w:div>
    <w:div w:id="273640247">
      <w:bodyDiv w:val="1"/>
      <w:marLeft w:val="0"/>
      <w:marRight w:val="0"/>
      <w:marTop w:val="0"/>
      <w:marBottom w:val="0"/>
      <w:divBdr>
        <w:top w:val="none" w:sz="0" w:space="0" w:color="auto"/>
        <w:left w:val="none" w:sz="0" w:space="0" w:color="auto"/>
        <w:bottom w:val="none" w:sz="0" w:space="0" w:color="auto"/>
        <w:right w:val="none" w:sz="0" w:space="0" w:color="auto"/>
      </w:divBdr>
    </w:div>
    <w:div w:id="284317576">
      <w:bodyDiv w:val="1"/>
      <w:marLeft w:val="0"/>
      <w:marRight w:val="0"/>
      <w:marTop w:val="0"/>
      <w:marBottom w:val="0"/>
      <w:divBdr>
        <w:top w:val="none" w:sz="0" w:space="0" w:color="auto"/>
        <w:left w:val="none" w:sz="0" w:space="0" w:color="auto"/>
        <w:bottom w:val="none" w:sz="0" w:space="0" w:color="auto"/>
        <w:right w:val="none" w:sz="0" w:space="0" w:color="auto"/>
      </w:divBdr>
    </w:div>
    <w:div w:id="308294205">
      <w:bodyDiv w:val="1"/>
      <w:marLeft w:val="0"/>
      <w:marRight w:val="0"/>
      <w:marTop w:val="0"/>
      <w:marBottom w:val="0"/>
      <w:divBdr>
        <w:top w:val="none" w:sz="0" w:space="0" w:color="auto"/>
        <w:left w:val="none" w:sz="0" w:space="0" w:color="auto"/>
        <w:bottom w:val="none" w:sz="0" w:space="0" w:color="auto"/>
        <w:right w:val="none" w:sz="0" w:space="0" w:color="auto"/>
      </w:divBdr>
    </w:div>
    <w:div w:id="322658764">
      <w:bodyDiv w:val="1"/>
      <w:marLeft w:val="0"/>
      <w:marRight w:val="0"/>
      <w:marTop w:val="0"/>
      <w:marBottom w:val="0"/>
      <w:divBdr>
        <w:top w:val="none" w:sz="0" w:space="0" w:color="auto"/>
        <w:left w:val="none" w:sz="0" w:space="0" w:color="auto"/>
        <w:bottom w:val="none" w:sz="0" w:space="0" w:color="auto"/>
        <w:right w:val="none" w:sz="0" w:space="0" w:color="auto"/>
      </w:divBdr>
    </w:div>
    <w:div w:id="369113319">
      <w:bodyDiv w:val="1"/>
      <w:marLeft w:val="0"/>
      <w:marRight w:val="0"/>
      <w:marTop w:val="0"/>
      <w:marBottom w:val="0"/>
      <w:divBdr>
        <w:top w:val="none" w:sz="0" w:space="0" w:color="auto"/>
        <w:left w:val="none" w:sz="0" w:space="0" w:color="auto"/>
        <w:bottom w:val="none" w:sz="0" w:space="0" w:color="auto"/>
        <w:right w:val="none" w:sz="0" w:space="0" w:color="auto"/>
      </w:divBdr>
    </w:div>
    <w:div w:id="406272350">
      <w:bodyDiv w:val="1"/>
      <w:marLeft w:val="0"/>
      <w:marRight w:val="0"/>
      <w:marTop w:val="0"/>
      <w:marBottom w:val="0"/>
      <w:divBdr>
        <w:top w:val="none" w:sz="0" w:space="0" w:color="auto"/>
        <w:left w:val="none" w:sz="0" w:space="0" w:color="auto"/>
        <w:bottom w:val="none" w:sz="0" w:space="0" w:color="auto"/>
        <w:right w:val="none" w:sz="0" w:space="0" w:color="auto"/>
      </w:divBdr>
    </w:div>
    <w:div w:id="422343013">
      <w:bodyDiv w:val="1"/>
      <w:marLeft w:val="0"/>
      <w:marRight w:val="0"/>
      <w:marTop w:val="0"/>
      <w:marBottom w:val="0"/>
      <w:divBdr>
        <w:top w:val="none" w:sz="0" w:space="0" w:color="auto"/>
        <w:left w:val="none" w:sz="0" w:space="0" w:color="auto"/>
        <w:bottom w:val="none" w:sz="0" w:space="0" w:color="auto"/>
        <w:right w:val="none" w:sz="0" w:space="0" w:color="auto"/>
      </w:divBdr>
    </w:div>
    <w:div w:id="432356953">
      <w:bodyDiv w:val="1"/>
      <w:marLeft w:val="0"/>
      <w:marRight w:val="0"/>
      <w:marTop w:val="0"/>
      <w:marBottom w:val="0"/>
      <w:divBdr>
        <w:top w:val="none" w:sz="0" w:space="0" w:color="auto"/>
        <w:left w:val="none" w:sz="0" w:space="0" w:color="auto"/>
        <w:bottom w:val="none" w:sz="0" w:space="0" w:color="auto"/>
        <w:right w:val="none" w:sz="0" w:space="0" w:color="auto"/>
      </w:divBdr>
    </w:div>
    <w:div w:id="486557144">
      <w:bodyDiv w:val="1"/>
      <w:marLeft w:val="0"/>
      <w:marRight w:val="0"/>
      <w:marTop w:val="0"/>
      <w:marBottom w:val="0"/>
      <w:divBdr>
        <w:top w:val="none" w:sz="0" w:space="0" w:color="auto"/>
        <w:left w:val="none" w:sz="0" w:space="0" w:color="auto"/>
        <w:bottom w:val="none" w:sz="0" w:space="0" w:color="auto"/>
        <w:right w:val="none" w:sz="0" w:space="0" w:color="auto"/>
      </w:divBdr>
    </w:div>
    <w:div w:id="508452244">
      <w:bodyDiv w:val="1"/>
      <w:marLeft w:val="0"/>
      <w:marRight w:val="0"/>
      <w:marTop w:val="0"/>
      <w:marBottom w:val="0"/>
      <w:divBdr>
        <w:top w:val="none" w:sz="0" w:space="0" w:color="auto"/>
        <w:left w:val="none" w:sz="0" w:space="0" w:color="auto"/>
        <w:bottom w:val="none" w:sz="0" w:space="0" w:color="auto"/>
        <w:right w:val="none" w:sz="0" w:space="0" w:color="auto"/>
      </w:divBdr>
    </w:div>
    <w:div w:id="534732745">
      <w:bodyDiv w:val="1"/>
      <w:marLeft w:val="0"/>
      <w:marRight w:val="0"/>
      <w:marTop w:val="0"/>
      <w:marBottom w:val="0"/>
      <w:divBdr>
        <w:top w:val="none" w:sz="0" w:space="0" w:color="auto"/>
        <w:left w:val="none" w:sz="0" w:space="0" w:color="auto"/>
        <w:bottom w:val="none" w:sz="0" w:space="0" w:color="auto"/>
        <w:right w:val="none" w:sz="0" w:space="0" w:color="auto"/>
      </w:divBdr>
    </w:div>
    <w:div w:id="559243118">
      <w:bodyDiv w:val="1"/>
      <w:marLeft w:val="0"/>
      <w:marRight w:val="0"/>
      <w:marTop w:val="0"/>
      <w:marBottom w:val="0"/>
      <w:divBdr>
        <w:top w:val="none" w:sz="0" w:space="0" w:color="auto"/>
        <w:left w:val="none" w:sz="0" w:space="0" w:color="auto"/>
        <w:bottom w:val="none" w:sz="0" w:space="0" w:color="auto"/>
        <w:right w:val="none" w:sz="0" w:space="0" w:color="auto"/>
      </w:divBdr>
    </w:div>
    <w:div w:id="573856565">
      <w:bodyDiv w:val="1"/>
      <w:marLeft w:val="0"/>
      <w:marRight w:val="0"/>
      <w:marTop w:val="0"/>
      <w:marBottom w:val="0"/>
      <w:divBdr>
        <w:top w:val="none" w:sz="0" w:space="0" w:color="auto"/>
        <w:left w:val="none" w:sz="0" w:space="0" w:color="auto"/>
        <w:bottom w:val="none" w:sz="0" w:space="0" w:color="auto"/>
        <w:right w:val="none" w:sz="0" w:space="0" w:color="auto"/>
      </w:divBdr>
    </w:div>
    <w:div w:id="578440413">
      <w:bodyDiv w:val="1"/>
      <w:marLeft w:val="0"/>
      <w:marRight w:val="0"/>
      <w:marTop w:val="0"/>
      <w:marBottom w:val="0"/>
      <w:divBdr>
        <w:top w:val="none" w:sz="0" w:space="0" w:color="auto"/>
        <w:left w:val="none" w:sz="0" w:space="0" w:color="auto"/>
        <w:bottom w:val="none" w:sz="0" w:space="0" w:color="auto"/>
        <w:right w:val="none" w:sz="0" w:space="0" w:color="auto"/>
      </w:divBdr>
    </w:div>
    <w:div w:id="631595056">
      <w:bodyDiv w:val="1"/>
      <w:marLeft w:val="0"/>
      <w:marRight w:val="0"/>
      <w:marTop w:val="0"/>
      <w:marBottom w:val="0"/>
      <w:divBdr>
        <w:top w:val="none" w:sz="0" w:space="0" w:color="auto"/>
        <w:left w:val="none" w:sz="0" w:space="0" w:color="auto"/>
        <w:bottom w:val="none" w:sz="0" w:space="0" w:color="auto"/>
        <w:right w:val="none" w:sz="0" w:space="0" w:color="auto"/>
      </w:divBdr>
    </w:div>
    <w:div w:id="705525513">
      <w:bodyDiv w:val="1"/>
      <w:marLeft w:val="0"/>
      <w:marRight w:val="0"/>
      <w:marTop w:val="0"/>
      <w:marBottom w:val="0"/>
      <w:divBdr>
        <w:top w:val="none" w:sz="0" w:space="0" w:color="auto"/>
        <w:left w:val="none" w:sz="0" w:space="0" w:color="auto"/>
        <w:bottom w:val="none" w:sz="0" w:space="0" w:color="auto"/>
        <w:right w:val="none" w:sz="0" w:space="0" w:color="auto"/>
      </w:divBdr>
    </w:div>
    <w:div w:id="743185016">
      <w:bodyDiv w:val="1"/>
      <w:marLeft w:val="0"/>
      <w:marRight w:val="0"/>
      <w:marTop w:val="0"/>
      <w:marBottom w:val="0"/>
      <w:divBdr>
        <w:top w:val="none" w:sz="0" w:space="0" w:color="auto"/>
        <w:left w:val="none" w:sz="0" w:space="0" w:color="auto"/>
        <w:bottom w:val="none" w:sz="0" w:space="0" w:color="auto"/>
        <w:right w:val="none" w:sz="0" w:space="0" w:color="auto"/>
      </w:divBdr>
      <w:divsChild>
        <w:div w:id="995650879">
          <w:marLeft w:val="0"/>
          <w:marRight w:val="0"/>
          <w:marTop w:val="0"/>
          <w:marBottom w:val="0"/>
          <w:divBdr>
            <w:top w:val="none" w:sz="0" w:space="0" w:color="auto"/>
            <w:left w:val="none" w:sz="0" w:space="0" w:color="auto"/>
            <w:bottom w:val="none" w:sz="0" w:space="0" w:color="auto"/>
            <w:right w:val="none" w:sz="0" w:space="0" w:color="auto"/>
          </w:divBdr>
          <w:divsChild>
            <w:div w:id="640116501">
              <w:marLeft w:val="0"/>
              <w:marRight w:val="0"/>
              <w:marTop w:val="0"/>
              <w:marBottom w:val="0"/>
              <w:divBdr>
                <w:top w:val="none" w:sz="0" w:space="0" w:color="auto"/>
                <w:left w:val="none" w:sz="0" w:space="0" w:color="auto"/>
                <w:bottom w:val="none" w:sz="0" w:space="0" w:color="auto"/>
                <w:right w:val="none" w:sz="0" w:space="0" w:color="auto"/>
              </w:divBdr>
              <w:divsChild>
                <w:div w:id="774251220">
                  <w:marLeft w:val="0"/>
                  <w:marRight w:val="0"/>
                  <w:marTop w:val="0"/>
                  <w:marBottom w:val="0"/>
                  <w:divBdr>
                    <w:top w:val="none" w:sz="0" w:space="0" w:color="auto"/>
                    <w:left w:val="none" w:sz="0" w:space="0" w:color="auto"/>
                    <w:bottom w:val="none" w:sz="0" w:space="0" w:color="auto"/>
                    <w:right w:val="none" w:sz="0" w:space="0" w:color="auto"/>
                  </w:divBdr>
                  <w:divsChild>
                    <w:div w:id="1190100975">
                      <w:marLeft w:val="0"/>
                      <w:marRight w:val="0"/>
                      <w:marTop w:val="0"/>
                      <w:marBottom w:val="0"/>
                      <w:divBdr>
                        <w:top w:val="none" w:sz="0" w:space="0" w:color="auto"/>
                        <w:left w:val="none" w:sz="0" w:space="0" w:color="auto"/>
                        <w:bottom w:val="none" w:sz="0" w:space="0" w:color="auto"/>
                        <w:right w:val="none" w:sz="0" w:space="0" w:color="auto"/>
                      </w:divBdr>
                      <w:divsChild>
                        <w:div w:id="1226839420">
                          <w:marLeft w:val="0"/>
                          <w:marRight w:val="0"/>
                          <w:marTop w:val="0"/>
                          <w:marBottom w:val="0"/>
                          <w:divBdr>
                            <w:top w:val="none" w:sz="0" w:space="0" w:color="auto"/>
                            <w:left w:val="none" w:sz="0" w:space="0" w:color="auto"/>
                            <w:bottom w:val="none" w:sz="0" w:space="0" w:color="auto"/>
                            <w:right w:val="none" w:sz="0" w:space="0" w:color="auto"/>
                          </w:divBdr>
                          <w:divsChild>
                            <w:div w:id="1475440970">
                              <w:marLeft w:val="0"/>
                              <w:marRight w:val="0"/>
                              <w:marTop w:val="0"/>
                              <w:marBottom w:val="0"/>
                              <w:divBdr>
                                <w:top w:val="none" w:sz="0" w:space="0" w:color="auto"/>
                                <w:left w:val="none" w:sz="0" w:space="0" w:color="auto"/>
                                <w:bottom w:val="none" w:sz="0" w:space="0" w:color="auto"/>
                                <w:right w:val="none" w:sz="0" w:space="0" w:color="auto"/>
                              </w:divBdr>
                              <w:divsChild>
                                <w:div w:id="818182722">
                                  <w:marLeft w:val="0"/>
                                  <w:marRight w:val="0"/>
                                  <w:marTop w:val="0"/>
                                  <w:marBottom w:val="0"/>
                                  <w:divBdr>
                                    <w:top w:val="none" w:sz="0" w:space="0" w:color="auto"/>
                                    <w:left w:val="none" w:sz="0" w:space="0" w:color="auto"/>
                                    <w:bottom w:val="none" w:sz="0" w:space="0" w:color="auto"/>
                                    <w:right w:val="none" w:sz="0" w:space="0" w:color="auto"/>
                                  </w:divBdr>
                                  <w:divsChild>
                                    <w:div w:id="58214249">
                                      <w:marLeft w:val="-225"/>
                                      <w:marRight w:val="-225"/>
                                      <w:marTop w:val="0"/>
                                      <w:marBottom w:val="0"/>
                                      <w:divBdr>
                                        <w:top w:val="none" w:sz="0" w:space="0" w:color="auto"/>
                                        <w:left w:val="none" w:sz="0" w:space="0" w:color="auto"/>
                                        <w:bottom w:val="none" w:sz="0" w:space="0" w:color="auto"/>
                                        <w:right w:val="none" w:sz="0" w:space="0" w:color="auto"/>
                                      </w:divBdr>
                                      <w:divsChild>
                                        <w:div w:id="783502321">
                                          <w:marLeft w:val="0"/>
                                          <w:marRight w:val="0"/>
                                          <w:marTop w:val="0"/>
                                          <w:marBottom w:val="0"/>
                                          <w:divBdr>
                                            <w:top w:val="none" w:sz="0" w:space="0" w:color="auto"/>
                                            <w:left w:val="none" w:sz="0" w:space="0" w:color="auto"/>
                                            <w:bottom w:val="none" w:sz="0" w:space="0" w:color="auto"/>
                                            <w:right w:val="none" w:sz="0" w:space="0" w:color="auto"/>
                                          </w:divBdr>
                                          <w:divsChild>
                                            <w:div w:id="596064421">
                                              <w:marLeft w:val="0"/>
                                              <w:marRight w:val="0"/>
                                              <w:marTop w:val="0"/>
                                              <w:marBottom w:val="450"/>
                                              <w:divBdr>
                                                <w:top w:val="none" w:sz="0" w:space="0" w:color="auto"/>
                                                <w:left w:val="none" w:sz="0" w:space="0" w:color="auto"/>
                                                <w:bottom w:val="none" w:sz="0" w:space="0" w:color="auto"/>
                                                <w:right w:val="none" w:sz="0" w:space="0" w:color="auto"/>
                                              </w:divBdr>
                                              <w:divsChild>
                                                <w:div w:id="376395216">
                                                  <w:marLeft w:val="0"/>
                                                  <w:marRight w:val="0"/>
                                                  <w:marTop w:val="0"/>
                                                  <w:marBottom w:val="75"/>
                                                  <w:divBdr>
                                                    <w:top w:val="none" w:sz="0" w:space="0" w:color="auto"/>
                                                    <w:left w:val="none" w:sz="0" w:space="0" w:color="auto"/>
                                                    <w:bottom w:val="none" w:sz="0" w:space="0" w:color="auto"/>
                                                    <w:right w:val="none" w:sz="0" w:space="0" w:color="auto"/>
                                                  </w:divBdr>
                                                  <w:divsChild>
                                                    <w:div w:id="189917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746344">
      <w:bodyDiv w:val="1"/>
      <w:marLeft w:val="0"/>
      <w:marRight w:val="0"/>
      <w:marTop w:val="0"/>
      <w:marBottom w:val="0"/>
      <w:divBdr>
        <w:top w:val="none" w:sz="0" w:space="0" w:color="auto"/>
        <w:left w:val="none" w:sz="0" w:space="0" w:color="auto"/>
        <w:bottom w:val="none" w:sz="0" w:space="0" w:color="auto"/>
        <w:right w:val="none" w:sz="0" w:space="0" w:color="auto"/>
      </w:divBdr>
    </w:div>
    <w:div w:id="944724699">
      <w:bodyDiv w:val="1"/>
      <w:marLeft w:val="0"/>
      <w:marRight w:val="0"/>
      <w:marTop w:val="0"/>
      <w:marBottom w:val="0"/>
      <w:divBdr>
        <w:top w:val="none" w:sz="0" w:space="0" w:color="auto"/>
        <w:left w:val="none" w:sz="0" w:space="0" w:color="auto"/>
        <w:bottom w:val="none" w:sz="0" w:space="0" w:color="auto"/>
        <w:right w:val="none" w:sz="0" w:space="0" w:color="auto"/>
      </w:divBdr>
    </w:div>
    <w:div w:id="963193837">
      <w:bodyDiv w:val="1"/>
      <w:marLeft w:val="0"/>
      <w:marRight w:val="0"/>
      <w:marTop w:val="0"/>
      <w:marBottom w:val="0"/>
      <w:divBdr>
        <w:top w:val="none" w:sz="0" w:space="0" w:color="auto"/>
        <w:left w:val="none" w:sz="0" w:space="0" w:color="auto"/>
        <w:bottom w:val="none" w:sz="0" w:space="0" w:color="auto"/>
        <w:right w:val="none" w:sz="0" w:space="0" w:color="auto"/>
      </w:divBdr>
    </w:div>
    <w:div w:id="965308548">
      <w:bodyDiv w:val="1"/>
      <w:marLeft w:val="0"/>
      <w:marRight w:val="0"/>
      <w:marTop w:val="0"/>
      <w:marBottom w:val="0"/>
      <w:divBdr>
        <w:top w:val="none" w:sz="0" w:space="0" w:color="auto"/>
        <w:left w:val="none" w:sz="0" w:space="0" w:color="auto"/>
        <w:bottom w:val="none" w:sz="0" w:space="0" w:color="auto"/>
        <w:right w:val="none" w:sz="0" w:space="0" w:color="auto"/>
      </w:divBdr>
    </w:div>
    <w:div w:id="1027633900">
      <w:bodyDiv w:val="1"/>
      <w:marLeft w:val="0"/>
      <w:marRight w:val="0"/>
      <w:marTop w:val="0"/>
      <w:marBottom w:val="0"/>
      <w:divBdr>
        <w:top w:val="none" w:sz="0" w:space="0" w:color="auto"/>
        <w:left w:val="none" w:sz="0" w:space="0" w:color="auto"/>
        <w:bottom w:val="none" w:sz="0" w:space="0" w:color="auto"/>
        <w:right w:val="none" w:sz="0" w:space="0" w:color="auto"/>
      </w:divBdr>
    </w:div>
    <w:div w:id="1078988741">
      <w:bodyDiv w:val="1"/>
      <w:marLeft w:val="0"/>
      <w:marRight w:val="0"/>
      <w:marTop w:val="0"/>
      <w:marBottom w:val="0"/>
      <w:divBdr>
        <w:top w:val="none" w:sz="0" w:space="0" w:color="auto"/>
        <w:left w:val="none" w:sz="0" w:space="0" w:color="auto"/>
        <w:bottom w:val="none" w:sz="0" w:space="0" w:color="auto"/>
        <w:right w:val="none" w:sz="0" w:space="0" w:color="auto"/>
      </w:divBdr>
    </w:div>
    <w:div w:id="1134644174">
      <w:bodyDiv w:val="1"/>
      <w:marLeft w:val="0"/>
      <w:marRight w:val="0"/>
      <w:marTop w:val="0"/>
      <w:marBottom w:val="0"/>
      <w:divBdr>
        <w:top w:val="none" w:sz="0" w:space="0" w:color="auto"/>
        <w:left w:val="none" w:sz="0" w:space="0" w:color="auto"/>
        <w:bottom w:val="none" w:sz="0" w:space="0" w:color="auto"/>
        <w:right w:val="none" w:sz="0" w:space="0" w:color="auto"/>
      </w:divBdr>
    </w:div>
    <w:div w:id="1305041047">
      <w:bodyDiv w:val="1"/>
      <w:marLeft w:val="0"/>
      <w:marRight w:val="0"/>
      <w:marTop w:val="0"/>
      <w:marBottom w:val="0"/>
      <w:divBdr>
        <w:top w:val="none" w:sz="0" w:space="0" w:color="auto"/>
        <w:left w:val="none" w:sz="0" w:space="0" w:color="auto"/>
        <w:bottom w:val="none" w:sz="0" w:space="0" w:color="auto"/>
        <w:right w:val="none" w:sz="0" w:space="0" w:color="auto"/>
      </w:divBdr>
    </w:div>
    <w:div w:id="1495100710">
      <w:bodyDiv w:val="1"/>
      <w:marLeft w:val="0"/>
      <w:marRight w:val="0"/>
      <w:marTop w:val="0"/>
      <w:marBottom w:val="0"/>
      <w:divBdr>
        <w:top w:val="none" w:sz="0" w:space="0" w:color="auto"/>
        <w:left w:val="none" w:sz="0" w:space="0" w:color="auto"/>
        <w:bottom w:val="none" w:sz="0" w:space="0" w:color="auto"/>
        <w:right w:val="none" w:sz="0" w:space="0" w:color="auto"/>
      </w:divBdr>
    </w:div>
    <w:div w:id="1626158286">
      <w:bodyDiv w:val="1"/>
      <w:marLeft w:val="0"/>
      <w:marRight w:val="0"/>
      <w:marTop w:val="0"/>
      <w:marBottom w:val="0"/>
      <w:divBdr>
        <w:top w:val="none" w:sz="0" w:space="0" w:color="auto"/>
        <w:left w:val="none" w:sz="0" w:space="0" w:color="auto"/>
        <w:bottom w:val="none" w:sz="0" w:space="0" w:color="auto"/>
        <w:right w:val="none" w:sz="0" w:space="0" w:color="auto"/>
      </w:divBdr>
    </w:div>
    <w:div w:id="1669750468">
      <w:bodyDiv w:val="1"/>
      <w:marLeft w:val="0"/>
      <w:marRight w:val="0"/>
      <w:marTop w:val="0"/>
      <w:marBottom w:val="0"/>
      <w:divBdr>
        <w:top w:val="none" w:sz="0" w:space="0" w:color="auto"/>
        <w:left w:val="none" w:sz="0" w:space="0" w:color="auto"/>
        <w:bottom w:val="none" w:sz="0" w:space="0" w:color="auto"/>
        <w:right w:val="none" w:sz="0" w:space="0" w:color="auto"/>
      </w:divBdr>
    </w:div>
    <w:div w:id="1696419892">
      <w:bodyDiv w:val="1"/>
      <w:marLeft w:val="0"/>
      <w:marRight w:val="0"/>
      <w:marTop w:val="0"/>
      <w:marBottom w:val="0"/>
      <w:divBdr>
        <w:top w:val="none" w:sz="0" w:space="0" w:color="auto"/>
        <w:left w:val="none" w:sz="0" w:space="0" w:color="auto"/>
        <w:bottom w:val="none" w:sz="0" w:space="0" w:color="auto"/>
        <w:right w:val="none" w:sz="0" w:space="0" w:color="auto"/>
      </w:divBdr>
    </w:div>
    <w:div w:id="1696804777">
      <w:bodyDiv w:val="1"/>
      <w:marLeft w:val="0"/>
      <w:marRight w:val="0"/>
      <w:marTop w:val="0"/>
      <w:marBottom w:val="0"/>
      <w:divBdr>
        <w:top w:val="none" w:sz="0" w:space="0" w:color="auto"/>
        <w:left w:val="none" w:sz="0" w:space="0" w:color="auto"/>
        <w:bottom w:val="none" w:sz="0" w:space="0" w:color="auto"/>
        <w:right w:val="none" w:sz="0" w:space="0" w:color="auto"/>
      </w:divBdr>
    </w:div>
    <w:div w:id="1724712928">
      <w:bodyDiv w:val="1"/>
      <w:marLeft w:val="0"/>
      <w:marRight w:val="0"/>
      <w:marTop w:val="0"/>
      <w:marBottom w:val="0"/>
      <w:divBdr>
        <w:top w:val="none" w:sz="0" w:space="0" w:color="auto"/>
        <w:left w:val="none" w:sz="0" w:space="0" w:color="auto"/>
        <w:bottom w:val="none" w:sz="0" w:space="0" w:color="auto"/>
        <w:right w:val="none" w:sz="0" w:space="0" w:color="auto"/>
      </w:divBdr>
      <w:divsChild>
        <w:div w:id="877164909">
          <w:marLeft w:val="0"/>
          <w:marRight w:val="0"/>
          <w:marTop w:val="0"/>
          <w:marBottom w:val="0"/>
          <w:divBdr>
            <w:top w:val="none" w:sz="0" w:space="0" w:color="auto"/>
            <w:left w:val="none" w:sz="0" w:space="0" w:color="auto"/>
            <w:bottom w:val="none" w:sz="0" w:space="0" w:color="auto"/>
            <w:right w:val="none" w:sz="0" w:space="0" w:color="auto"/>
          </w:divBdr>
          <w:divsChild>
            <w:div w:id="1160578383">
              <w:marLeft w:val="0"/>
              <w:marRight w:val="0"/>
              <w:marTop w:val="0"/>
              <w:marBottom w:val="0"/>
              <w:divBdr>
                <w:top w:val="none" w:sz="0" w:space="0" w:color="auto"/>
                <w:left w:val="none" w:sz="0" w:space="0" w:color="auto"/>
                <w:bottom w:val="none" w:sz="0" w:space="0" w:color="auto"/>
                <w:right w:val="none" w:sz="0" w:space="0" w:color="auto"/>
              </w:divBdr>
              <w:divsChild>
                <w:div w:id="648747115">
                  <w:marLeft w:val="0"/>
                  <w:marRight w:val="0"/>
                  <w:marTop w:val="0"/>
                  <w:marBottom w:val="0"/>
                  <w:divBdr>
                    <w:top w:val="none" w:sz="0" w:space="0" w:color="auto"/>
                    <w:left w:val="none" w:sz="0" w:space="0" w:color="auto"/>
                    <w:bottom w:val="none" w:sz="0" w:space="0" w:color="auto"/>
                    <w:right w:val="none" w:sz="0" w:space="0" w:color="auto"/>
                  </w:divBdr>
                  <w:divsChild>
                    <w:div w:id="53893841">
                      <w:marLeft w:val="0"/>
                      <w:marRight w:val="0"/>
                      <w:marTop w:val="0"/>
                      <w:marBottom w:val="0"/>
                      <w:divBdr>
                        <w:top w:val="none" w:sz="0" w:space="0" w:color="auto"/>
                        <w:left w:val="none" w:sz="0" w:space="0" w:color="auto"/>
                        <w:bottom w:val="none" w:sz="0" w:space="0" w:color="auto"/>
                        <w:right w:val="none" w:sz="0" w:space="0" w:color="auto"/>
                      </w:divBdr>
                      <w:divsChild>
                        <w:div w:id="289239485">
                          <w:marLeft w:val="0"/>
                          <w:marRight w:val="0"/>
                          <w:marTop w:val="0"/>
                          <w:marBottom w:val="0"/>
                          <w:divBdr>
                            <w:top w:val="none" w:sz="0" w:space="0" w:color="auto"/>
                            <w:left w:val="none" w:sz="0" w:space="0" w:color="auto"/>
                            <w:bottom w:val="none" w:sz="0" w:space="0" w:color="auto"/>
                            <w:right w:val="none" w:sz="0" w:space="0" w:color="auto"/>
                          </w:divBdr>
                          <w:divsChild>
                            <w:div w:id="397557097">
                              <w:marLeft w:val="0"/>
                              <w:marRight w:val="0"/>
                              <w:marTop w:val="0"/>
                              <w:marBottom w:val="0"/>
                              <w:divBdr>
                                <w:top w:val="none" w:sz="0" w:space="0" w:color="auto"/>
                                <w:left w:val="none" w:sz="0" w:space="0" w:color="auto"/>
                                <w:bottom w:val="none" w:sz="0" w:space="0" w:color="auto"/>
                                <w:right w:val="none" w:sz="0" w:space="0" w:color="auto"/>
                              </w:divBdr>
                              <w:divsChild>
                                <w:div w:id="1268732707">
                                  <w:marLeft w:val="0"/>
                                  <w:marRight w:val="0"/>
                                  <w:marTop w:val="0"/>
                                  <w:marBottom w:val="0"/>
                                  <w:divBdr>
                                    <w:top w:val="none" w:sz="0" w:space="0" w:color="auto"/>
                                    <w:left w:val="none" w:sz="0" w:space="0" w:color="auto"/>
                                    <w:bottom w:val="none" w:sz="0" w:space="0" w:color="auto"/>
                                    <w:right w:val="none" w:sz="0" w:space="0" w:color="auto"/>
                                  </w:divBdr>
                                  <w:divsChild>
                                    <w:div w:id="250702824">
                                      <w:marLeft w:val="0"/>
                                      <w:marRight w:val="0"/>
                                      <w:marTop w:val="0"/>
                                      <w:marBottom w:val="0"/>
                                      <w:divBdr>
                                        <w:top w:val="none" w:sz="0" w:space="0" w:color="auto"/>
                                        <w:left w:val="none" w:sz="0" w:space="0" w:color="auto"/>
                                        <w:bottom w:val="none" w:sz="0" w:space="0" w:color="auto"/>
                                        <w:right w:val="none" w:sz="0" w:space="0" w:color="auto"/>
                                      </w:divBdr>
                                      <w:divsChild>
                                        <w:div w:id="1826504976">
                                          <w:marLeft w:val="0"/>
                                          <w:marRight w:val="0"/>
                                          <w:marTop w:val="0"/>
                                          <w:marBottom w:val="0"/>
                                          <w:divBdr>
                                            <w:top w:val="none" w:sz="0" w:space="0" w:color="auto"/>
                                            <w:left w:val="none" w:sz="0" w:space="0" w:color="auto"/>
                                            <w:bottom w:val="none" w:sz="0" w:space="0" w:color="auto"/>
                                            <w:right w:val="none" w:sz="0" w:space="0" w:color="auto"/>
                                          </w:divBdr>
                                          <w:divsChild>
                                            <w:div w:id="36900427">
                                              <w:marLeft w:val="0"/>
                                              <w:marRight w:val="0"/>
                                              <w:marTop w:val="0"/>
                                              <w:marBottom w:val="0"/>
                                              <w:divBdr>
                                                <w:top w:val="none" w:sz="0" w:space="0" w:color="auto"/>
                                                <w:left w:val="none" w:sz="0" w:space="0" w:color="auto"/>
                                                <w:bottom w:val="none" w:sz="0" w:space="0" w:color="auto"/>
                                                <w:right w:val="none" w:sz="0" w:space="0" w:color="auto"/>
                                              </w:divBdr>
                                              <w:divsChild>
                                                <w:div w:id="230627853">
                                                  <w:marLeft w:val="0"/>
                                                  <w:marRight w:val="0"/>
                                                  <w:marTop w:val="0"/>
                                                  <w:marBottom w:val="0"/>
                                                  <w:divBdr>
                                                    <w:top w:val="none" w:sz="0" w:space="0" w:color="auto"/>
                                                    <w:left w:val="none" w:sz="0" w:space="0" w:color="auto"/>
                                                    <w:bottom w:val="none" w:sz="0" w:space="0" w:color="auto"/>
                                                    <w:right w:val="none" w:sz="0" w:space="0" w:color="auto"/>
                                                  </w:divBdr>
                                                  <w:divsChild>
                                                    <w:div w:id="479228679">
                                                      <w:marLeft w:val="0"/>
                                                      <w:marRight w:val="0"/>
                                                      <w:marTop w:val="0"/>
                                                      <w:marBottom w:val="0"/>
                                                      <w:divBdr>
                                                        <w:top w:val="none" w:sz="0" w:space="0" w:color="auto"/>
                                                        <w:left w:val="none" w:sz="0" w:space="0" w:color="auto"/>
                                                        <w:bottom w:val="none" w:sz="0" w:space="0" w:color="auto"/>
                                                        <w:right w:val="none" w:sz="0" w:space="0" w:color="auto"/>
                                                      </w:divBdr>
                                                      <w:divsChild>
                                                        <w:div w:id="1143890972">
                                                          <w:marLeft w:val="0"/>
                                                          <w:marRight w:val="0"/>
                                                          <w:marTop w:val="0"/>
                                                          <w:marBottom w:val="0"/>
                                                          <w:divBdr>
                                                            <w:top w:val="none" w:sz="0" w:space="0" w:color="auto"/>
                                                            <w:left w:val="none" w:sz="0" w:space="0" w:color="auto"/>
                                                            <w:bottom w:val="none" w:sz="0" w:space="0" w:color="auto"/>
                                                            <w:right w:val="none" w:sz="0" w:space="0" w:color="auto"/>
                                                          </w:divBdr>
                                                          <w:divsChild>
                                                            <w:div w:id="50690008">
                                                              <w:marLeft w:val="0"/>
                                                              <w:marRight w:val="0"/>
                                                              <w:marTop w:val="0"/>
                                                              <w:marBottom w:val="0"/>
                                                              <w:divBdr>
                                                                <w:top w:val="none" w:sz="0" w:space="0" w:color="auto"/>
                                                                <w:left w:val="none" w:sz="0" w:space="0" w:color="auto"/>
                                                                <w:bottom w:val="none" w:sz="0" w:space="0" w:color="auto"/>
                                                                <w:right w:val="none" w:sz="0" w:space="0" w:color="auto"/>
                                                              </w:divBdr>
                                                              <w:divsChild>
                                                                <w:div w:id="19722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6680">
                                                          <w:marLeft w:val="0"/>
                                                          <w:marRight w:val="0"/>
                                                          <w:marTop w:val="0"/>
                                                          <w:marBottom w:val="0"/>
                                                          <w:divBdr>
                                                            <w:top w:val="none" w:sz="0" w:space="0" w:color="auto"/>
                                                            <w:left w:val="none" w:sz="0" w:space="0" w:color="auto"/>
                                                            <w:bottom w:val="none" w:sz="0" w:space="0" w:color="auto"/>
                                                            <w:right w:val="none" w:sz="0" w:space="0" w:color="auto"/>
                                                          </w:divBdr>
                                                          <w:divsChild>
                                                            <w:div w:id="1625041398">
                                                              <w:marLeft w:val="0"/>
                                                              <w:marRight w:val="0"/>
                                                              <w:marTop w:val="0"/>
                                                              <w:marBottom w:val="0"/>
                                                              <w:divBdr>
                                                                <w:top w:val="none" w:sz="0" w:space="0" w:color="auto"/>
                                                                <w:left w:val="none" w:sz="0" w:space="0" w:color="auto"/>
                                                                <w:bottom w:val="none" w:sz="0" w:space="0" w:color="auto"/>
                                                                <w:right w:val="none" w:sz="0" w:space="0" w:color="auto"/>
                                                              </w:divBdr>
                                                              <w:divsChild>
                                                                <w:div w:id="11537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0507">
                                                          <w:marLeft w:val="0"/>
                                                          <w:marRight w:val="0"/>
                                                          <w:marTop w:val="0"/>
                                                          <w:marBottom w:val="0"/>
                                                          <w:divBdr>
                                                            <w:top w:val="none" w:sz="0" w:space="0" w:color="auto"/>
                                                            <w:left w:val="none" w:sz="0" w:space="0" w:color="auto"/>
                                                            <w:bottom w:val="none" w:sz="0" w:space="0" w:color="auto"/>
                                                            <w:right w:val="none" w:sz="0" w:space="0" w:color="auto"/>
                                                          </w:divBdr>
                                                          <w:divsChild>
                                                            <w:div w:id="946693890">
                                                              <w:marLeft w:val="0"/>
                                                              <w:marRight w:val="0"/>
                                                              <w:marTop w:val="0"/>
                                                              <w:marBottom w:val="0"/>
                                                              <w:divBdr>
                                                                <w:top w:val="none" w:sz="0" w:space="0" w:color="auto"/>
                                                                <w:left w:val="none" w:sz="0" w:space="0" w:color="auto"/>
                                                                <w:bottom w:val="none" w:sz="0" w:space="0" w:color="auto"/>
                                                                <w:right w:val="none" w:sz="0" w:space="0" w:color="auto"/>
                                                              </w:divBdr>
                                                            </w:div>
                                                          </w:divsChild>
                                                        </w:div>
                                                        <w:div w:id="2080133628">
                                                          <w:marLeft w:val="0"/>
                                                          <w:marRight w:val="0"/>
                                                          <w:marTop w:val="0"/>
                                                          <w:marBottom w:val="0"/>
                                                          <w:divBdr>
                                                            <w:top w:val="none" w:sz="0" w:space="0" w:color="auto"/>
                                                            <w:left w:val="none" w:sz="0" w:space="0" w:color="auto"/>
                                                            <w:bottom w:val="none" w:sz="0" w:space="0" w:color="auto"/>
                                                            <w:right w:val="none" w:sz="0" w:space="0" w:color="auto"/>
                                                          </w:divBdr>
                                                          <w:divsChild>
                                                            <w:div w:id="7367657">
                                                              <w:marLeft w:val="0"/>
                                                              <w:marRight w:val="0"/>
                                                              <w:marTop w:val="0"/>
                                                              <w:marBottom w:val="0"/>
                                                              <w:divBdr>
                                                                <w:top w:val="none" w:sz="0" w:space="0" w:color="auto"/>
                                                                <w:left w:val="none" w:sz="0" w:space="0" w:color="auto"/>
                                                                <w:bottom w:val="none" w:sz="0" w:space="0" w:color="auto"/>
                                                                <w:right w:val="none" w:sz="0" w:space="0" w:color="auto"/>
                                                              </w:divBdr>
                                                              <w:divsChild>
                                                                <w:div w:id="7261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335874">
      <w:bodyDiv w:val="1"/>
      <w:marLeft w:val="0"/>
      <w:marRight w:val="0"/>
      <w:marTop w:val="0"/>
      <w:marBottom w:val="0"/>
      <w:divBdr>
        <w:top w:val="none" w:sz="0" w:space="0" w:color="auto"/>
        <w:left w:val="none" w:sz="0" w:space="0" w:color="auto"/>
        <w:bottom w:val="none" w:sz="0" w:space="0" w:color="auto"/>
        <w:right w:val="none" w:sz="0" w:space="0" w:color="auto"/>
      </w:divBdr>
    </w:div>
    <w:div w:id="1763720332">
      <w:bodyDiv w:val="1"/>
      <w:marLeft w:val="0"/>
      <w:marRight w:val="0"/>
      <w:marTop w:val="0"/>
      <w:marBottom w:val="0"/>
      <w:divBdr>
        <w:top w:val="none" w:sz="0" w:space="0" w:color="auto"/>
        <w:left w:val="none" w:sz="0" w:space="0" w:color="auto"/>
        <w:bottom w:val="none" w:sz="0" w:space="0" w:color="auto"/>
        <w:right w:val="none" w:sz="0" w:space="0" w:color="auto"/>
      </w:divBdr>
    </w:div>
    <w:div w:id="1771006655">
      <w:bodyDiv w:val="1"/>
      <w:marLeft w:val="0"/>
      <w:marRight w:val="0"/>
      <w:marTop w:val="0"/>
      <w:marBottom w:val="0"/>
      <w:divBdr>
        <w:top w:val="none" w:sz="0" w:space="0" w:color="auto"/>
        <w:left w:val="none" w:sz="0" w:space="0" w:color="auto"/>
        <w:bottom w:val="none" w:sz="0" w:space="0" w:color="auto"/>
        <w:right w:val="none" w:sz="0" w:space="0" w:color="auto"/>
      </w:divBdr>
    </w:div>
    <w:div w:id="1775200755">
      <w:bodyDiv w:val="1"/>
      <w:marLeft w:val="0"/>
      <w:marRight w:val="0"/>
      <w:marTop w:val="0"/>
      <w:marBottom w:val="0"/>
      <w:divBdr>
        <w:top w:val="none" w:sz="0" w:space="0" w:color="auto"/>
        <w:left w:val="none" w:sz="0" w:space="0" w:color="auto"/>
        <w:bottom w:val="none" w:sz="0" w:space="0" w:color="auto"/>
        <w:right w:val="none" w:sz="0" w:space="0" w:color="auto"/>
      </w:divBdr>
    </w:div>
    <w:div w:id="1799951239">
      <w:bodyDiv w:val="1"/>
      <w:marLeft w:val="0"/>
      <w:marRight w:val="0"/>
      <w:marTop w:val="0"/>
      <w:marBottom w:val="0"/>
      <w:divBdr>
        <w:top w:val="none" w:sz="0" w:space="0" w:color="auto"/>
        <w:left w:val="none" w:sz="0" w:space="0" w:color="auto"/>
        <w:bottom w:val="none" w:sz="0" w:space="0" w:color="auto"/>
        <w:right w:val="none" w:sz="0" w:space="0" w:color="auto"/>
      </w:divBdr>
    </w:div>
    <w:div w:id="1846555998">
      <w:bodyDiv w:val="1"/>
      <w:marLeft w:val="0"/>
      <w:marRight w:val="0"/>
      <w:marTop w:val="0"/>
      <w:marBottom w:val="0"/>
      <w:divBdr>
        <w:top w:val="none" w:sz="0" w:space="0" w:color="auto"/>
        <w:left w:val="none" w:sz="0" w:space="0" w:color="auto"/>
        <w:bottom w:val="none" w:sz="0" w:space="0" w:color="auto"/>
        <w:right w:val="none" w:sz="0" w:space="0" w:color="auto"/>
      </w:divBdr>
    </w:div>
    <w:div w:id="1914199858">
      <w:bodyDiv w:val="1"/>
      <w:marLeft w:val="0"/>
      <w:marRight w:val="0"/>
      <w:marTop w:val="0"/>
      <w:marBottom w:val="0"/>
      <w:divBdr>
        <w:top w:val="none" w:sz="0" w:space="0" w:color="auto"/>
        <w:left w:val="none" w:sz="0" w:space="0" w:color="auto"/>
        <w:bottom w:val="none" w:sz="0" w:space="0" w:color="auto"/>
        <w:right w:val="none" w:sz="0" w:space="0" w:color="auto"/>
      </w:divBdr>
    </w:div>
    <w:div w:id="1949894778">
      <w:bodyDiv w:val="1"/>
      <w:marLeft w:val="0"/>
      <w:marRight w:val="0"/>
      <w:marTop w:val="0"/>
      <w:marBottom w:val="0"/>
      <w:divBdr>
        <w:top w:val="none" w:sz="0" w:space="0" w:color="auto"/>
        <w:left w:val="none" w:sz="0" w:space="0" w:color="auto"/>
        <w:bottom w:val="none" w:sz="0" w:space="0" w:color="auto"/>
        <w:right w:val="none" w:sz="0" w:space="0" w:color="auto"/>
      </w:divBdr>
    </w:div>
    <w:div w:id="1953710179">
      <w:bodyDiv w:val="1"/>
      <w:marLeft w:val="0"/>
      <w:marRight w:val="0"/>
      <w:marTop w:val="0"/>
      <w:marBottom w:val="0"/>
      <w:divBdr>
        <w:top w:val="none" w:sz="0" w:space="0" w:color="auto"/>
        <w:left w:val="none" w:sz="0" w:space="0" w:color="auto"/>
        <w:bottom w:val="none" w:sz="0" w:space="0" w:color="auto"/>
        <w:right w:val="none" w:sz="0" w:space="0" w:color="auto"/>
      </w:divBdr>
    </w:div>
    <w:div w:id="2027175744">
      <w:bodyDiv w:val="1"/>
      <w:marLeft w:val="0"/>
      <w:marRight w:val="0"/>
      <w:marTop w:val="0"/>
      <w:marBottom w:val="0"/>
      <w:divBdr>
        <w:top w:val="none" w:sz="0" w:space="0" w:color="auto"/>
        <w:left w:val="none" w:sz="0" w:space="0" w:color="auto"/>
        <w:bottom w:val="none" w:sz="0" w:space="0" w:color="auto"/>
        <w:right w:val="none" w:sz="0" w:space="0" w:color="auto"/>
      </w:divBdr>
    </w:div>
    <w:div w:id="2049061232">
      <w:bodyDiv w:val="1"/>
      <w:marLeft w:val="0"/>
      <w:marRight w:val="0"/>
      <w:marTop w:val="0"/>
      <w:marBottom w:val="0"/>
      <w:divBdr>
        <w:top w:val="none" w:sz="0" w:space="0" w:color="auto"/>
        <w:left w:val="none" w:sz="0" w:space="0" w:color="auto"/>
        <w:bottom w:val="none" w:sz="0" w:space="0" w:color="auto"/>
        <w:right w:val="none" w:sz="0" w:space="0" w:color="auto"/>
      </w:divBdr>
    </w:div>
    <w:div w:id="207037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gender-pay-gap-reporting-what-employers-must-publis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ender-pay-gap.service.gov.uk"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97806-6980-4D68-A531-4A6A5BCB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13</Pages>
  <Words>3942</Words>
  <Characters>20742</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24635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subject/>
  <dc:creator>donnamd</dc:creator>
  <cp:keywords/>
  <dc:description/>
  <cp:lastModifiedBy>Morven MacLeod (HLH Corporate Services)</cp:lastModifiedBy>
  <cp:revision>7</cp:revision>
  <cp:lastPrinted>2020-06-04T07:44:00Z</cp:lastPrinted>
  <dcterms:created xsi:type="dcterms:W3CDTF">2021-12-02T16:07:00Z</dcterms:created>
  <dcterms:modified xsi:type="dcterms:W3CDTF">2021-12-02T17:53:00Z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