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ayout w:type="fixed"/>
        <w:tblLook w:val="0000" w:firstRow="0" w:lastRow="0" w:firstColumn="0" w:lastColumn="0" w:noHBand="0" w:noVBand="0"/>
      </w:tblPr>
      <w:tblGrid>
        <w:gridCol w:w="6629"/>
        <w:gridCol w:w="2835"/>
      </w:tblGrid>
      <w:tr w:rsidR="00B84929" w:rsidRPr="000C72F2" w14:paraId="568A6F17" w14:textId="77777777" w:rsidTr="00DE1E6C">
        <w:trPr>
          <w:cantSplit/>
          <w:trHeight w:val="993"/>
        </w:trPr>
        <w:tc>
          <w:tcPr>
            <w:tcW w:w="6629" w:type="dxa"/>
          </w:tcPr>
          <w:p w14:paraId="45B88BAC" w14:textId="77777777" w:rsidR="00DE1E6C" w:rsidRPr="000C72F2" w:rsidRDefault="00B84929" w:rsidP="002B7DC4">
            <w:pPr>
              <w:pStyle w:val="BodyText"/>
              <w:jc w:val="left"/>
              <w:rPr>
                <w:rFonts w:ascii="Arial" w:hAnsi="Arial" w:cs="Arial"/>
                <w:szCs w:val="24"/>
              </w:rPr>
            </w:pPr>
            <w:r w:rsidRPr="000C72F2">
              <w:rPr>
                <w:rFonts w:ascii="Arial" w:hAnsi="Arial" w:cs="Arial"/>
                <w:szCs w:val="24"/>
              </w:rPr>
              <w:t xml:space="preserve">HIGH LIFE HIGHLAND </w:t>
            </w:r>
          </w:p>
          <w:p w14:paraId="53D31F3F" w14:textId="77777777" w:rsidR="002B7DC4" w:rsidRPr="000C72F2" w:rsidRDefault="00DE1E6C" w:rsidP="002B7DC4">
            <w:pPr>
              <w:pStyle w:val="BodyText"/>
              <w:jc w:val="left"/>
              <w:rPr>
                <w:rFonts w:ascii="Arial" w:hAnsi="Arial" w:cs="Arial"/>
                <w:szCs w:val="24"/>
              </w:rPr>
            </w:pPr>
            <w:r w:rsidRPr="000C72F2">
              <w:rPr>
                <w:rFonts w:ascii="Arial" w:hAnsi="Arial" w:cs="Arial"/>
                <w:szCs w:val="24"/>
              </w:rPr>
              <w:t>REPORT TO BOARD OF DIRECTORS</w:t>
            </w:r>
          </w:p>
          <w:p w14:paraId="6562A4F4" w14:textId="7561B2E7" w:rsidR="002B7DC4" w:rsidRPr="000C72F2" w:rsidRDefault="00630EFE" w:rsidP="002B7DC4">
            <w:pPr>
              <w:pStyle w:val="BodyText"/>
              <w:jc w:val="left"/>
              <w:rPr>
                <w:rFonts w:ascii="Arial" w:hAnsi="Arial" w:cs="Arial"/>
                <w:szCs w:val="24"/>
              </w:rPr>
            </w:pPr>
            <w:r>
              <w:rPr>
                <w:rFonts w:ascii="Arial" w:hAnsi="Arial" w:cs="Arial"/>
                <w:szCs w:val="24"/>
              </w:rPr>
              <w:t>22 JUNE</w:t>
            </w:r>
            <w:r w:rsidR="000C2040">
              <w:rPr>
                <w:rFonts w:ascii="Arial" w:hAnsi="Arial" w:cs="Arial"/>
                <w:szCs w:val="24"/>
              </w:rPr>
              <w:t xml:space="preserve"> 2022</w:t>
            </w:r>
          </w:p>
          <w:p w14:paraId="145F0227" w14:textId="77777777" w:rsidR="00B84929" w:rsidRPr="000C72F2" w:rsidRDefault="00B84929" w:rsidP="002B7DC4">
            <w:pPr>
              <w:pStyle w:val="BodyText"/>
              <w:jc w:val="left"/>
              <w:rPr>
                <w:rFonts w:ascii="Arial" w:hAnsi="Arial" w:cs="Arial"/>
                <w:szCs w:val="24"/>
              </w:rPr>
            </w:pPr>
            <w:r w:rsidRPr="000C72F2">
              <w:rPr>
                <w:rFonts w:ascii="Arial" w:hAnsi="Arial" w:cs="Arial"/>
                <w:szCs w:val="24"/>
              </w:rPr>
              <w:fldChar w:fldCharType="begin"/>
            </w:r>
            <w:r w:rsidRPr="000C72F2">
              <w:rPr>
                <w:rFonts w:ascii="Arial" w:hAnsi="Arial" w:cs="Arial"/>
                <w:szCs w:val="24"/>
              </w:rPr>
              <w:instrText xml:space="preserve">  </w:instrText>
            </w:r>
            <w:r w:rsidRPr="000C72F2">
              <w:rPr>
                <w:rFonts w:ascii="Arial" w:hAnsi="Arial" w:cs="Arial"/>
                <w:szCs w:val="24"/>
              </w:rPr>
              <w:fldChar w:fldCharType="end"/>
            </w:r>
          </w:p>
        </w:tc>
        <w:tc>
          <w:tcPr>
            <w:tcW w:w="2835" w:type="dxa"/>
          </w:tcPr>
          <w:p w14:paraId="1BE26005" w14:textId="194057EC" w:rsidR="00B84929" w:rsidRPr="000C72F2" w:rsidRDefault="00B84929" w:rsidP="00615DE0">
            <w:pPr>
              <w:rPr>
                <w:rFonts w:ascii="Arial" w:hAnsi="Arial" w:cs="Arial"/>
                <w:szCs w:val="24"/>
              </w:rPr>
            </w:pPr>
            <w:r w:rsidRPr="000C72F2">
              <w:rPr>
                <w:rFonts w:ascii="Arial" w:hAnsi="Arial" w:cs="Arial"/>
                <w:szCs w:val="24"/>
              </w:rPr>
              <w:t>AGENDA ITEM</w:t>
            </w:r>
            <w:r w:rsidR="00306BAA" w:rsidRPr="000C72F2">
              <w:rPr>
                <w:rFonts w:ascii="Arial" w:hAnsi="Arial" w:cs="Arial"/>
                <w:szCs w:val="24"/>
              </w:rPr>
              <w:t xml:space="preserve"> </w:t>
            </w:r>
            <w:r w:rsidR="00615DE0" w:rsidRPr="000C72F2">
              <w:rPr>
                <w:rFonts w:ascii="Arial" w:hAnsi="Arial" w:cs="Arial"/>
                <w:szCs w:val="24"/>
              </w:rPr>
              <w:t xml:space="preserve"> </w:t>
            </w:r>
            <w:r w:rsidRPr="000C72F2">
              <w:rPr>
                <w:rFonts w:ascii="Arial" w:hAnsi="Arial" w:cs="Arial"/>
                <w:szCs w:val="24"/>
              </w:rPr>
              <w:t xml:space="preserve">    REPORT No HLH</w:t>
            </w:r>
            <w:r w:rsidR="00403D5C" w:rsidRPr="000C72F2">
              <w:rPr>
                <w:rFonts w:ascii="Arial" w:hAnsi="Arial" w:cs="Arial"/>
                <w:szCs w:val="24"/>
              </w:rPr>
              <w:t xml:space="preserve">/ </w:t>
            </w:r>
            <w:r w:rsidR="00615DE0" w:rsidRPr="000C72F2">
              <w:rPr>
                <w:rFonts w:ascii="Arial" w:hAnsi="Arial" w:cs="Arial"/>
                <w:szCs w:val="24"/>
              </w:rPr>
              <w:t xml:space="preserve">  </w:t>
            </w:r>
            <w:r w:rsidRPr="000C72F2">
              <w:rPr>
                <w:rFonts w:ascii="Arial" w:hAnsi="Arial" w:cs="Arial"/>
                <w:szCs w:val="24"/>
              </w:rPr>
              <w:t>/</w:t>
            </w:r>
            <w:r w:rsidR="00257BA7" w:rsidRPr="000C72F2">
              <w:rPr>
                <w:rFonts w:ascii="Arial" w:hAnsi="Arial" w:cs="Arial"/>
                <w:szCs w:val="24"/>
              </w:rPr>
              <w:t>2</w:t>
            </w:r>
            <w:r w:rsidR="000C2040">
              <w:rPr>
                <w:rFonts w:ascii="Arial" w:hAnsi="Arial" w:cs="Arial"/>
                <w:szCs w:val="24"/>
              </w:rPr>
              <w:t>2</w:t>
            </w:r>
          </w:p>
        </w:tc>
      </w:tr>
    </w:tbl>
    <w:p w14:paraId="17D4A5F1" w14:textId="77777777" w:rsidR="0039450A" w:rsidRPr="000C72F2" w:rsidRDefault="00AE0E89" w:rsidP="00DE1E6C">
      <w:pPr>
        <w:pStyle w:val="Heading2"/>
        <w:rPr>
          <w:rFonts w:ascii="Arial" w:hAnsi="Arial" w:cs="Arial"/>
          <w:b/>
          <w:szCs w:val="24"/>
          <w:u w:val="none"/>
        </w:rPr>
      </w:pPr>
      <w:r w:rsidRPr="000C72F2">
        <w:rPr>
          <w:rFonts w:ascii="Arial" w:hAnsi="Arial" w:cs="Arial"/>
          <w:b/>
          <w:caps/>
          <w:szCs w:val="24"/>
          <w:u w:val="none"/>
        </w:rPr>
        <w:t>CHair/chIEF EXECUTIVE’S</w:t>
      </w:r>
      <w:r w:rsidR="00CE6A5E" w:rsidRPr="000C72F2">
        <w:rPr>
          <w:rFonts w:ascii="Arial" w:hAnsi="Arial" w:cs="Arial"/>
          <w:b/>
          <w:caps/>
          <w:szCs w:val="24"/>
          <w:u w:val="none"/>
        </w:rPr>
        <w:t xml:space="preserve"> UPDATES</w:t>
      </w:r>
      <w:r w:rsidR="00050D22" w:rsidRPr="000C72F2">
        <w:rPr>
          <w:rFonts w:ascii="Arial" w:hAnsi="Arial" w:cs="Arial"/>
          <w:b/>
          <w:caps/>
          <w:szCs w:val="24"/>
          <w:u w:val="none"/>
        </w:rPr>
        <w:t xml:space="preserve"> </w:t>
      </w:r>
      <w:r w:rsidR="00DE1E6C" w:rsidRPr="000C72F2">
        <w:rPr>
          <w:rFonts w:ascii="Arial" w:hAnsi="Arial" w:cs="Arial"/>
          <w:b/>
          <w:szCs w:val="24"/>
          <w:u w:val="none"/>
        </w:rPr>
        <w:t>-</w:t>
      </w:r>
      <w:r w:rsidR="00050D22" w:rsidRPr="000C72F2">
        <w:rPr>
          <w:rFonts w:ascii="Arial" w:hAnsi="Arial" w:cs="Arial"/>
          <w:b/>
          <w:szCs w:val="24"/>
          <w:u w:val="none"/>
        </w:rPr>
        <w:t xml:space="preserve"> </w:t>
      </w:r>
      <w:r w:rsidR="0039450A" w:rsidRPr="000C72F2">
        <w:rPr>
          <w:rFonts w:ascii="Arial" w:hAnsi="Arial" w:cs="Arial"/>
          <w:b/>
          <w:szCs w:val="24"/>
          <w:u w:val="none"/>
        </w:rPr>
        <w:t xml:space="preserve">Report </w:t>
      </w:r>
      <w:r w:rsidR="00A8159A" w:rsidRPr="000C72F2">
        <w:rPr>
          <w:rFonts w:ascii="Arial" w:hAnsi="Arial" w:cs="Arial"/>
          <w:b/>
          <w:szCs w:val="24"/>
          <w:u w:val="none"/>
        </w:rPr>
        <w:t>by</w:t>
      </w:r>
      <w:r w:rsidR="002B7DC4" w:rsidRPr="000C72F2">
        <w:rPr>
          <w:rFonts w:ascii="Arial" w:hAnsi="Arial" w:cs="Arial"/>
          <w:b/>
          <w:szCs w:val="24"/>
          <w:u w:val="none"/>
        </w:rPr>
        <w:t xml:space="preserve"> Chief Executive</w:t>
      </w:r>
    </w:p>
    <w:p w14:paraId="53EEC732" w14:textId="77777777" w:rsidR="0039450A" w:rsidRPr="000C72F2" w:rsidRDefault="0039450A" w:rsidP="00416BFF">
      <w:pPr>
        <w:jc w:val="both"/>
        <w:rPr>
          <w:rFonts w:ascii="Arial" w:hAnsi="Arial" w:cs="Arial"/>
          <w:szCs w:val="24"/>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8505"/>
      </w:tblGrid>
      <w:tr w:rsidR="0039450A" w:rsidRPr="000C72F2" w14:paraId="04FEA71B" w14:textId="77777777" w:rsidTr="00536F31">
        <w:trPr>
          <w:cantSplit/>
        </w:trPr>
        <w:tc>
          <w:tcPr>
            <w:tcW w:w="9356" w:type="dxa"/>
            <w:gridSpan w:val="2"/>
          </w:tcPr>
          <w:p w14:paraId="0A5CAF4C" w14:textId="77777777" w:rsidR="0039450A" w:rsidRPr="000C72F2" w:rsidRDefault="002B7DC4" w:rsidP="00416BFF">
            <w:pPr>
              <w:pStyle w:val="Heading2"/>
              <w:rPr>
                <w:rFonts w:ascii="Arial" w:hAnsi="Arial" w:cs="Arial"/>
                <w:b/>
                <w:szCs w:val="24"/>
                <w:u w:val="none"/>
              </w:rPr>
            </w:pPr>
            <w:r w:rsidRPr="000C72F2">
              <w:rPr>
                <w:rFonts w:ascii="Arial" w:hAnsi="Arial" w:cs="Arial"/>
                <w:b/>
                <w:szCs w:val="24"/>
                <w:u w:val="none"/>
              </w:rPr>
              <w:t>Summary</w:t>
            </w:r>
          </w:p>
          <w:p w14:paraId="20BD99D4" w14:textId="77777777" w:rsidR="002B7DC4" w:rsidRPr="000C72F2" w:rsidRDefault="002B7DC4" w:rsidP="002B7DC4">
            <w:pPr>
              <w:rPr>
                <w:rFonts w:ascii="Arial" w:hAnsi="Arial" w:cs="Arial"/>
                <w:szCs w:val="24"/>
              </w:rPr>
            </w:pPr>
          </w:p>
          <w:p w14:paraId="24C31BBB" w14:textId="77777777" w:rsidR="005C13D9" w:rsidRPr="000C72F2" w:rsidRDefault="00050D22" w:rsidP="00050D22">
            <w:pPr>
              <w:jc w:val="both"/>
              <w:rPr>
                <w:rFonts w:ascii="Arial" w:hAnsi="Arial" w:cs="Arial"/>
                <w:szCs w:val="24"/>
              </w:rPr>
            </w:pPr>
            <w:r w:rsidRPr="000C72F2">
              <w:rPr>
                <w:rFonts w:ascii="Arial" w:hAnsi="Arial" w:cs="Arial"/>
                <w:szCs w:val="24"/>
              </w:rPr>
              <w:t xml:space="preserve">The purpose of this report is to </w:t>
            </w:r>
            <w:r w:rsidR="00AE0E89" w:rsidRPr="000C72F2">
              <w:rPr>
                <w:rFonts w:ascii="Arial" w:hAnsi="Arial" w:cs="Arial"/>
                <w:szCs w:val="24"/>
              </w:rPr>
              <w:t>provide Directors with information and the opportunity to discuss issues affecting HLH and its work at an early stage.</w:t>
            </w:r>
          </w:p>
          <w:p w14:paraId="6C0B93DF" w14:textId="77777777" w:rsidR="00790E27" w:rsidRPr="000C72F2" w:rsidRDefault="00790E27" w:rsidP="00050D22">
            <w:pPr>
              <w:jc w:val="both"/>
              <w:rPr>
                <w:rFonts w:ascii="Arial" w:hAnsi="Arial" w:cs="Arial"/>
                <w:szCs w:val="24"/>
              </w:rPr>
            </w:pPr>
          </w:p>
          <w:p w14:paraId="01CCFE1C" w14:textId="77777777" w:rsidR="00690507" w:rsidRDefault="00690507" w:rsidP="00950A93">
            <w:pPr>
              <w:jc w:val="both"/>
              <w:rPr>
                <w:rFonts w:ascii="Arial" w:hAnsi="Arial" w:cs="Arial"/>
                <w:szCs w:val="24"/>
              </w:rPr>
            </w:pPr>
            <w:r w:rsidRPr="000C72F2">
              <w:rPr>
                <w:rFonts w:ascii="Arial" w:hAnsi="Arial" w:cs="Arial"/>
                <w:szCs w:val="24"/>
              </w:rPr>
              <w:t xml:space="preserve">It is recommended </w:t>
            </w:r>
            <w:proofErr w:type="gramStart"/>
            <w:r w:rsidRPr="000C72F2">
              <w:rPr>
                <w:rFonts w:ascii="Arial" w:hAnsi="Arial" w:cs="Arial"/>
                <w:szCs w:val="24"/>
              </w:rPr>
              <w:t>Directors</w:t>
            </w:r>
            <w:proofErr w:type="gramEnd"/>
            <w:r w:rsidR="00950A93">
              <w:rPr>
                <w:rFonts w:ascii="Arial" w:hAnsi="Arial" w:cs="Arial"/>
                <w:szCs w:val="24"/>
              </w:rPr>
              <w:t xml:space="preserve"> </w:t>
            </w:r>
            <w:r w:rsidR="0045226F" w:rsidRPr="002C5544">
              <w:rPr>
                <w:rFonts w:ascii="Arial" w:hAnsi="Arial" w:cs="Arial"/>
                <w:szCs w:val="24"/>
              </w:rPr>
              <w:t>comment on and note the updates</w:t>
            </w:r>
            <w:r w:rsidR="00630EFE">
              <w:rPr>
                <w:rFonts w:ascii="Arial" w:hAnsi="Arial" w:cs="Arial"/>
                <w:szCs w:val="24"/>
              </w:rPr>
              <w:t>.</w:t>
            </w:r>
          </w:p>
          <w:p w14:paraId="77A80CC4" w14:textId="3FF70022" w:rsidR="00846B45" w:rsidRPr="00630EFE" w:rsidRDefault="00846B45" w:rsidP="00950A93">
            <w:pPr>
              <w:jc w:val="both"/>
              <w:rPr>
                <w:rFonts w:ascii="Arial" w:hAnsi="Arial" w:cs="Arial"/>
                <w:szCs w:val="24"/>
              </w:rPr>
            </w:pPr>
          </w:p>
        </w:tc>
      </w:tr>
      <w:tr w:rsidR="00A53534" w:rsidRPr="000C72F2" w14:paraId="3341E083"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460AE449" w14:textId="77777777" w:rsidR="00F36EEF" w:rsidRPr="000C72F2" w:rsidRDefault="00F36EEF" w:rsidP="006D4204">
            <w:pPr>
              <w:rPr>
                <w:rFonts w:ascii="Arial" w:hAnsi="Arial" w:cs="Arial"/>
                <w:b/>
                <w:szCs w:val="24"/>
              </w:rPr>
            </w:pPr>
          </w:p>
          <w:p w14:paraId="703F6128" w14:textId="07403A58" w:rsidR="00A53534" w:rsidRPr="000C72F2" w:rsidRDefault="008B4D54" w:rsidP="006D4204">
            <w:pPr>
              <w:rPr>
                <w:rFonts w:ascii="Arial" w:hAnsi="Arial" w:cs="Arial"/>
                <w:b/>
                <w:szCs w:val="24"/>
              </w:rPr>
            </w:pPr>
            <w:r w:rsidRPr="000C72F2">
              <w:rPr>
                <w:rFonts w:ascii="Arial" w:hAnsi="Arial" w:cs="Arial"/>
                <w:b/>
                <w:szCs w:val="24"/>
              </w:rPr>
              <w:t>1</w:t>
            </w:r>
            <w:r w:rsidR="00A53534" w:rsidRPr="000C72F2">
              <w:rPr>
                <w:rFonts w:ascii="Arial" w:hAnsi="Arial" w:cs="Arial"/>
                <w:b/>
                <w:szCs w:val="24"/>
              </w:rPr>
              <w:t>.</w:t>
            </w:r>
          </w:p>
        </w:tc>
        <w:tc>
          <w:tcPr>
            <w:tcW w:w="8505" w:type="dxa"/>
          </w:tcPr>
          <w:p w14:paraId="20B5B46C" w14:textId="77777777" w:rsidR="00F36EEF" w:rsidRPr="000C72F2" w:rsidRDefault="00F36EEF" w:rsidP="006D4204">
            <w:pPr>
              <w:rPr>
                <w:rFonts w:ascii="Arial" w:hAnsi="Arial" w:cs="Arial"/>
                <w:b/>
                <w:szCs w:val="24"/>
              </w:rPr>
            </w:pPr>
          </w:p>
          <w:p w14:paraId="4A7F3DAE" w14:textId="2AE4A5B4" w:rsidR="00A53534" w:rsidRPr="000C72F2" w:rsidRDefault="00A53534" w:rsidP="006D4204">
            <w:pPr>
              <w:rPr>
                <w:rFonts w:ascii="Arial" w:hAnsi="Arial" w:cs="Arial"/>
                <w:b/>
                <w:szCs w:val="24"/>
              </w:rPr>
            </w:pPr>
            <w:r w:rsidRPr="000C72F2">
              <w:rPr>
                <w:rFonts w:ascii="Arial" w:hAnsi="Arial" w:cs="Arial"/>
                <w:b/>
                <w:szCs w:val="24"/>
              </w:rPr>
              <w:t>Business Plan Contribution</w:t>
            </w:r>
          </w:p>
          <w:p w14:paraId="0E6E29AF" w14:textId="77777777" w:rsidR="00A53534" w:rsidRPr="000C72F2" w:rsidRDefault="00A53534" w:rsidP="006D4204">
            <w:pPr>
              <w:rPr>
                <w:rFonts w:ascii="Arial" w:hAnsi="Arial" w:cs="Arial"/>
                <w:szCs w:val="24"/>
              </w:rPr>
            </w:pPr>
          </w:p>
        </w:tc>
      </w:tr>
      <w:tr w:rsidR="00A53534" w:rsidRPr="000C72F2" w14:paraId="07DE4C72"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014ED570" w14:textId="77777777" w:rsidR="00A53534" w:rsidRPr="000C72F2" w:rsidRDefault="008B4D54" w:rsidP="006D4204">
            <w:pPr>
              <w:rPr>
                <w:rFonts w:ascii="Arial" w:hAnsi="Arial" w:cs="Arial"/>
                <w:szCs w:val="24"/>
              </w:rPr>
            </w:pPr>
            <w:r w:rsidRPr="000C72F2">
              <w:rPr>
                <w:rFonts w:ascii="Arial" w:hAnsi="Arial" w:cs="Arial"/>
                <w:szCs w:val="24"/>
              </w:rPr>
              <w:t>1</w:t>
            </w:r>
            <w:r w:rsidR="00A53534" w:rsidRPr="000C72F2">
              <w:rPr>
                <w:rFonts w:ascii="Arial" w:hAnsi="Arial" w:cs="Arial"/>
                <w:szCs w:val="24"/>
              </w:rPr>
              <w:t>.1</w:t>
            </w:r>
          </w:p>
        </w:tc>
        <w:tc>
          <w:tcPr>
            <w:tcW w:w="8505" w:type="dxa"/>
          </w:tcPr>
          <w:p w14:paraId="485EE6FB" w14:textId="77777777" w:rsidR="00B26FE3" w:rsidRPr="000C72F2" w:rsidRDefault="00B26FE3" w:rsidP="00B176A2">
            <w:pPr>
              <w:jc w:val="both"/>
              <w:rPr>
                <w:rFonts w:ascii="Arial" w:hAnsi="Arial" w:cs="Arial"/>
                <w:szCs w:val="24"/>
              </w:rPr>
            </w:pPr>
            <w:r w:rsidRPr="000C72F2">
              <w:rPr>
                <w:rFonts w:ascii="Arial" w:hAnsi="Arial" w:cs="Arial"/>
                <w:szCs w:val="24"/>
              </w:rPr>
              <w:t xml:space="preserve">This report supports the </w:t>
            </w:r>
            <w:r w:rsidR="004973CD" w:rsidRPr="000C72F2">
              <w:rPr>
                <w:rFonts w:ascii="Arial" w:hAnsi="Arial" w:cs="Arial"/>
                <w:szCs w:val="24"/>
              </w:rPr>
              <w:t xml:space="preserve">highlighted </w:t>
            </w:r>
            <w:r w:rsidRPr="000C72F2">
              <w:rPr>
                <w:rFonts w:ascii="Arial" w:hAnsi="Arial" w:cs="Arial"/>
                <w:szCs w:val="24"/>
              </w:rPr>
              <w:t>Business Outcomes from the High Life Highland (HLH) Business Plan:</w:t>
            </w:r>
          </w:p>
          <w:p w14:paraId="7BCFF4FC" w14:textId="77777777" w:rsidR="00B26FE3" w:rsidRPr="000C72F2" w:rsidRDefault="00B26FE3" w:rsidP="00B176A2">
            <w:pPr>
              <w:jc w:val="both"/>
              <w:rPr>
                <w:rFonts w:ascii="Arial" w:hAnsi="Arial" w:cs="Arial"/>
                <w:szCs w:val="24"/>
              </w:rPr>
            </w:pPr>
          </w:p>
          <w:p w14:paraId="7D7945CA" w14:textId="77777777" w:rsidR="000C2040" w:rsidRPr="00A47128" w:rsidRDefault="000C2040" w:rsidP="000C2040">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Seek to continuously improve standards of health and safety.</w:t>
            </w:r>
          </w:p>
          <w:p w14:paraId="30774594" w14:textId="77777777" w:rsidR="000C2040" w:rsidRPr="00A47128" w:rsidRDefault="000C2040" w:rsidP="000C2040">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Commit to the Scottish Government’s zero carbon targets and maintain the highest standards in environmental compliance.</w:t>
            </w:r>
          </w:p>
          <w:p w14:paraId="6AB50785" w14:textId="77777777" w:rsidR="000C2040" w:rsidRPr="000C2040" w:rsidRDefault="000C2040" w:rsidP="000C2040">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Use research and market analysis to develop and improve services to meet customer needs.</w:t>
            </w:r>
          </w:p>
          <w:p w14:paraId="3DEE6178" w14:textId="77777777" w:rsidR="000C2040" w:rsidRPr="00A47128" w:rsidRDefault="000C2040" w:rsidP="000C2040">
            <w:pPr>
              <w:pStyle w:val="ListParagraph"/>
              <w:numPr>
                <w:ilvl w:val="0"/>
                <w:numId w:val="16"/>
              </w:numPr>
              <w:spacing w:after="0" w:line="240" w:lineRule="auto"/>
              <w:jc w:val="both"/>
              <w:rPr>
                <w:rFonts w:ascii="Arial" w:hAnsi="Arial" w:cs="Arial"/>
                <w:sz w:val="24"/>
                <w:szCs w:val="24"/>
              </w:rPr>
            </w:pPr>
            <w:r w:rsidRPr="000C2040">
              <w:rPr>
                <w:rFonts w:ascii="Arial" w:hAnsi="Arial" w:cs="Arial"/>
                <w:b/>
                <w:bCs/>
                <w:sz w:val="24"/>
                <w:szCs w:val="24"/>
              </w:rPr>
              <w:t xml:space="preserve">Increase employee satisfaction, </w:t>
            </w:r>
            <w:proofErr w:type="gramStart"/>
            <w:r w:rsidRPr="000C2040">
              <w:rPr>
                <w:rFonts w:ascii="Arial" w:hAnsi="Arial" w:cs="Arial"/>
                <w:b/>
                <w:bCs/>
                <w:sz w:val="24"/>
                <w:szCs w:val="24"/>
              </w:rPr>
              <w:t>engagement</w:t>
            </w:r>
            <w:proofErr w:type="gramEnd"/>
            <w:r w:rsidRPr="000C2040">
              <w:rPr>
                <w:rFonts w:ascii="Arial" w:hAnsi="Arial" w:cs="Arial"/>
                <w:b/>
                <w:bCs/>
                <w:sz w:val="24"/>
                <w:szCs w:val="24"/>
              </w:rPr>
              <w:t xml:space="preserve"> and development to improve staff recruitment and retention</w:t>
            </w:r>
            <w:r w:rsidRPr="00A47128">
              <w:rPr>
                <w:rFonts w:ascii="Arial" w:hAnsi="Arial" w:cs="Arial"/>
                <w:sz w:val="24"/>
                <w:szCs w:val="24"/>
              </w:rPr>
              <w:t>.</w:t>
            </w:r>
          </w:p>
          <w:p w14:paraId="7D1DFE80" w14:textId="77777777" w:rsidR="000C2040" w:rsidRPr="000C2040" w:rsidRDefault="000C2040" w:rsidP="000C2040">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Improve the financial sustainability of the company.</w:t>
            </w:r>
          </w:p>
          <w:p w14:paraId="02B96067" w14:textId="77777777" w:rsidR="000C2040" w:rsidRPr="000C2040" w:rsidRDefault="000C2040" w:rsidP="000C2040">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Value and strengthen the relationship with THC.</w:t>
            </w:r>
          </w:p>
          <w:p w14:paraId="1CB3F21D" w14:textId="77777777" w:rsidR="000C2040" w:rsidRPr="00A47128" w:rsidRDefault="000C2040" w:rsidP="000C2040">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Develop and deliver the HLH Corporate Programme and seek to attract capital investment.</w:t>
            </w:r>
          </w:p>
          <w:p w14:paraId="3E5BF9D6" w14:textId="77777777" w:rsidR="000C2040" w:rsidRPr="000C2040" w:rsidRDefault="000C2040" w:rsidP="000C2040">
            <w:pPr>
              <w:pStyle w:val="ListParagraph"/>
              <w:numPr>
                <w:ilvl w:val="0"/>
                <w:numId w:val="16"/>
              </w:numPr>
              <w:tabs>
                <w:tab w:val="left" w:pos="0"/>
              </w:tabs>
              <w:spacing w:after="0" w:line="240" w:lineRule="auto"/>
              <w:jc w:val="both"/>
              <w:rPr>
                <w:rFonts w:ascii="Arial" w:hAnsi="Arial" w:cs="Arial"/>
                <w:b/>
                <w:bCs/>
                <w:sz w:val="24"/>
                <w:szCs w:val="24"/>
              </w:rPr>
            </w:pPr>
            <w:r w:rsidRPr="000C2040">
              <w:rPr>
                <w:rFonts w:ascii="Arial" w:hAnsi="Arial" w:cs="Arial"/>
                <w:b/>
                <w:bCs/>
                <w:sz w:val="24"/>
                <w:szCs w:val="24"/>
              </w:rPr>
              <w:t>Use research and market analysis to develop and deliver proactive marketing and promotion of HLH and its services.</w:t>
            </w:r>
          </w:p>
          <w:p w14:paraId="698C532B" w14:textId="77777777" w:rsidR="000C2040" w:rsidRPr="00A47128" w:rsidRDefault="000C2040" w:rsidP="000C2040">
            <w:pPr>
              <w:pStyle w:val="ListParagraph"/>
              <w:numPr>
                <w:ilvl w:val="0"/>
                <w:numId w:val="16"/>
              </w:numPr>
              <w:spacing w:after="0" w:line="240" w:lineRule="auto"/>
              <w:jc w:val="both"/>
              <w:rPr>
                <w:rFonts w:ascii="Arial" w:hAnsi="Arial" w:cs="Arial"/>
                <w:sz w:val="24"/>
                <w:szCs w:val="24"/>
              </w:rPr>
            </w:pPr>
            <w:r w:rsidRPr="00A47128">
              <w:rPr>
                <w:rFonts w:ascii="Arial" w:hAnsi="Arial" w:cs="Arial"/>
                <w:sz w:val="24"/>
                <w:szCs w:val="24"/>
              </w:rPr>
              <w:t>Initiate and implement an ICT digital transformation strategy across the charity.</w:t>
            </w:r>
          </w:p>
          <w:p w14:paraId="475F7CF3" w14:textId="77777777" w:rsidR="000C2040" w:rsidRPr="000C2040" w:rsidRDefault="000C2040" w:rsidP="000C2040">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 xml:space="preserve">Develop and strengthen relationships with customers, key </w:t>
            </w:r>
            <w:proofErr w:type="gramStart"/>
            <w:r w:rsidRPr="000C2040">
              <w:rPr>
                <w:rFonts w:ascii="Arial" w:hAnsi="Arial" w:cs="Arial"/>
                <w:b/>
                <w:bCs/>
                <w:sz w:val="24"/>
                <w:szCs w:val="24"/>
              </w:rPr>
              <w:t>stakeholders</w:t>
            </w:r>
            <w:proofErr w:type="gramEnd"/>
            <w:r w:rsidRPr="000C2040">
              <w:rPr>
                <w:rFonts w:ascii="Arial" w:hAnsi="Arial" w:cs="Arial"/>
                <w:b/>
                <w:bCs/>
                <w:sz w:val="24"/>
                <w:szCs w:val="24"/>
              </w:rPr>
              <w:t xml:space="preserve"> and partners.</w:t>
            </w:r>
          </w:p>
          <w:p w14:paraId="3549586F" w14:textId="77777777" w:rsidR="000C2040" w:rsidRPr="000C2040" w:rsidRDefault="000C2040" w:rsidP="000C2040">
            <w:pPr>
              <w:pStyle w:val="ListParagraph"/>
              <w:numPr>
                <w:ilvl w:val="0"/>
                <w:numId w:val="16"/>
              </w:numPr>
              <w:spacing w:after="0" w:line="240" w:lineRule="auto"/>
              <w:jc w:val="both"/>
              <w:rPr>
                <w:rFonts w:ascii="Arial" w:hAnsi="Arial" w:cs="Arial"/>
                <w:b/>
                <w:bCs/>
                <w:sz w:val="24"/>
                <w:szCs w:val="24"/>
              </w:rPr>
            </w:pPr>
            <w:r w:rsidRPr="000C2040">
              <w:rPr>
                <w:rFonts w:ascii="Arial" w:hAnsi="Arial" w:cs="Arial"/>
                <w:b/>
                <w:bCs/>
                <w:sz w:val="24"/>
                <w:szCs w:val="24"/>
              </w:rPr>
              <w:t xml:space="preserve">Deliver targeted programmes which support and enhance the physical and mental health and wellbeing of the </w:t>
            </w:r>
            <w:proofErr w:type="gramStart"/>
            <w:r w:rsidRPr="000C2040">
              <w:rPr>
                <w:rFonts w:ascii="Arial" w:hAnsi="Arial" w:cs="Arial"/>
                <w:b/>
                <w:bCs/>
                <w:sz w:val="24"/>
                <w:szCs w:val="24"/>
              </w:rPr>
              <w:t>population</w:t>
            </w:r>
            <w:proofErr w:type="gramEnd"/>
            <w:r w:rsidRPr="000C2040">
              <w:rPr>
                <w:rFonts w:ascii="Arial" w:hAnsi="Arial" w:cs="Arial"/>
                <w:b/>
                <w:bCs/>
                <w:sz w:val="24"/>
                <w:szCs w:val="24"/>
              </w:rPr>
              <w:t xml:space="preserve"> and which contribute to the prevention agenda.</w:t>
            </w:r>
          </w:p>
          <w:p w14:paraId="72C843CF" w14:textId="77777777" w:rsidR="002A11C0" w:rsidRPr="000C2040" w:rsidRDefault="002A11C0" w:rsidP="000C2040">
            <w:pPr>
              <w:jc w:val="both"/>
              <w:rPr>
                <w:rFonts w:ascii="Arial" w:hAnsi="Arial" w:cs="Arial"/>
                <w:b/>
                <w:szCs w:val="24"/>
              </w:rPr>
            </w:pPr>
          </w:p>
        </w:tc>
      </w:tr>
      <w:tr w:rsidR="0024270C" w:rsidRPr="000C72F2" w14:paraId="77C56686"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8E230D8" w14:textId="77777777" w:rsidR="0024270C" w:rsidRDefault="0024270C" w:rsidP="00416BFF">
            <w:pPr>
              <w:rPr>
                <w:rFonts w:ascii="Arial" w:hAnsi="Arial" w:cs="Arial"/>
                <w:b/>
                <w:szCs w:val="24"/>
              </w:rPr>
            </w:pPr>
            <w:r>
              <w:rPr>
                <w:rFonts w:ascii="Arial" w:hAnsi="Arial" w:cs="Arial"/>
                <w:b/>
                <w:szCs w:val="24"/>
              </w:rPr>
              <w:t>2.</w:t>
            </w:r>
          </w:p>
          <w:p w14:paraId="2470F7D1" w14:textId="77777777" w:rsidR="003D2265" w:rsidRDefault="003D2265" w:rsidP="00416BFF">
            <w:pPr>
              <w:rPr>
                <w:rFonts w:ascii="Arial" w:hAnsi="Arial" w:cs="Arial"/>
                <w:b/>
                <w:szCs w:val="24"/>
              </w:rPr>
            </w:pPr>
          </w:p>
          <w:p w14:paraId="0D0EBD9C" w14:textId="1A4CE8A7" w:rsidR="003D2265" w:rsidRPr="000C72F2" w:rsidRDefault="003D2265" w:rsidP="00416BFF">
            <w:pPr>
              <w:rPr>
                <w:rFonts w:ascii="Arial" w:hAnsi="Arial" w:cs="Arial"/>
                <w:b/>
                <w:szCs w:val="24"/>
              </w:rPr>
            </w:pPr>
            <w:r>
              <w:rPr>
                <w:rFonts w:ascii="Arial" w:hAnsi="Arial" w:cs="Arial"/>
                <w:b/>
                <w:szCs w:val="24"/>
              </w:rPr>
              <w:t>2.1</w:t>
            </w:r>
          </w:p>
        </w:tc>
        <w:tc>
          <w:tcPr>
            <w:tcW w:w="8505" w:type="dxa"/>
          </w:tcPr>
          <w:p w14:paraId="6114133D" w14:textId="77777777" w:rsidR="0024270C" w:rsidRDefault="0024270C" w:rsidP="0004312D">
            <w:pPr>
              <w:autoSpaceDE w:val="0"/>
              <w:autoSpaceDN w:val="0"/>
              <w:adjustRightInd w:val="0"/>
              <w:jc w:val="both"/>
              <w:rPr>
                <w:rFonts w:ascii="Arial" w:hAnsi="Arial" w:cs="Arial"/>
                <w:b/>
                <w:szCs w:val="24"/>
              </w:rPr>
            </w:pPr>
            <w:r>
              <w:rPr>
                <w:rFonts w:ascii="Arial" w:hAnsi="Arial" w:cs="Arial"/>
                <w:b/>
                <w:szCs w:val="24"/>
              </w:rPr>
              <w:t>Chief Executive Update</w:t>
            </w:r>
          </w:p>
          <w:p w14:paraId="7095DF7E" w14:textId="77777777" w:rsidR="003D2265" w:rsidRDefault="003D2265" w:rsidP="0004312D">
            <w:pPr>
              <w:autoSpaceDE w:val="0"/>
              <w:autoSpaceDN w:val="0"/>
              <w:adjustRightInd w:val="0"/>
              <w:jc w:val="both"/>
              <w:rPr>
                <w:rFonts w:ascii="Arial" w:hAnsi="Arial" w:cs="Arial"/>
                <w:b/>
                <w:szCs w:val="24"/>
              </w:rPr>
            </w:pPr>
          </w:p>
          <w:p w14:paraId="098CC099" w14:textId="1A9FC464" w:rsidR="003D2265" w:rsidRPr="000C72F2" w:rsidRDefault="00630EFE" w:rsidP="0004312D">
            <w:pPr>
              <w:autoSpaceDE w:val="0"/>
              <w:autoSpaceDN w:val="0"/>
              <w:adjustRightInd w:val="0"/>
              <w:jc w:val="both"/>
              <w:rPr>
                <w:rFonts w:ascii="Arial" w:hAnsi="Arial" w:cs="Arial"/>
                <w:b/>
                <w:szCs w:val="24"/>
              </w:rPr>
            </w:pPr>
            <w:r>
              <w:rPr>
                <w:rFonts w:ascii="Arial" w:hAnsi="Arial" w:cs="Arial"/>
                <w:b/>
                <w:szCs w:val="24"/>
              </w:rPr>
              <w:t>Area Visits</w:t>
            </w:r>
          </w:p>
        </w:tc>
      </w:tr>
      <w:tr w:rsidR="0024270C" w:rsidRPr="000C72F2" w14:paraId="1408EDBF"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8931AD4" w14:textId="77777777" w:rsidR="00E602CE" w:rsidRDefault="00E602CE" w:rsidP="00416BFF">
            <w:pPr>
              <w:rPr>
                <w:rFonts w:ascii="Arial" w:hAnsi="Arial" w:cs="Arial"/>
                <w:bCs/>
                <w:szCs w:val="24"/>
              </w:rPr>
            </w:pPr>
          </w:p>
          <w:p w14:paraId="76A4F62F" w14:textId="77777777" w:rsidR="0024270C" w:rsidRDefault="0024270C" w:rsidP="00416BFF">
            <w:pPr>
              <w:rPr>
                <w:rFonts w:ascii="Arial" w:hAnsi="Arial" w:cs="Arial"/>
                <w:bCs/>
                <w:szCs w:val="24"/>
              </w:rPr>
            </w:pPr>
            <w:r>
              <w:rPr>
                <w:rFonts w:ascii="Arial" w:hAnsi="Arial" w:cs="Arial"/>
                <w:bCs/>
                <w:szCs w:val="24"/>
              </w:rPr>
              <w:t>2.</w:t>
            </w:r>
            <w:r w:rsidR="00DF3573">
              <w:rPr>
                <w:rFonts w:ascii="Arial" w:hAnsi="Arial" w:cs="Arial"/>
                <w:bCs/>
                <w:szCs w:val="24"/>
              </w:rPr>
              <w:t>1.1</w:t>
            </w:r>
          </w:p>
          <w:p w14:paraId="6669AE5D" w14:textId="77777777" w:rsidR="00041353" w:rsidRDefault="00041353" w:rsidP="00416BFF">
            <w:pPr>
              <w:rPr>
                <w:rFonts w:ascii="Arial" w:hAnsi="Arial" w:cs="Arial"/>
                <w:bCs/>
                <w:szCs w:val="24"/>
              </w:rPr>
            </w:pPr>
          </w:p>
          <w:p w14:paraId="2F25434A" w14:textId="77777777" w:rsidR="00041353" w:rsidRDefault="00041353" w:rsidP="00416BFF">
            <w:pPr>
              <w:rPr>
                <w:rFonts w:ascii="Arial" w:hAnsi="Arial" w:cs="Arial"/>
                <w:bCs/>
                <w:szCs w:val="24"/>
              </w:rPr>
            </w:pPr>
          </w:p>
          <w:p w14:paraId="00EBFBA5" w14:textId="77777777" w:rsidR="00041353" w:rsidRDefault="00041353" w:rsidP="00416BFF">
            <w:pPr>
              <w:rPr>
                <w:rFonts w:ascii="Arial" w:hAnsi="Arial" w:cs="Arial"/>
                <w:bCs/>
                <w:szCs w:val="24"/>
              </w:rPr>
            </w:pPr>
          </w:p>
          <w:p w14:paraId="342779AD" w14:textId="3A5A4619" w:rsidR="00041353" w:rsidRPr="0024270C" w:rsidRDefault="00041353" w:rsidP="00416BFF">
            <w:pPr>
              <w:rPr>
                <w:rFonts w:ascii="Arial" w:hAnsi="Arial" w:cs="Arial"/>
                <w:bCs/>
                <w:szCs w:val="24"/>
              </w:rPr>
            </w:pPr>
          </w:p>
        </w:tc>
        <w:tc>
          <w:tcPr>
            <w:tcW w:w="8505" w:type="dxa"/>
          </w:tcPr>
          <w:p w14:paraId="493748E3" w14:textId="752D46AC" w:rsidR="00E602CE" w:rsidRDefault="00E602CE" w:rsidP="0004312D">
            <w:pPr>
              <w:autoSpaceDE w:val="0"/>
              <w:autoSpaceDN w:val="0"/>
              <w:adjustRightInd w:val="0"/>
              <w:jc w:val="both"/>
              <w:rPr>
                <w:rFonts w:ascii="Arial" w:hAnsi="Arial" w:cs="Arial"/>
                <w:bCs/>
                <w:color w:val="000000" w:themeColor="text1"/>
                <w:szCs w:val="24"/>
              </w:rPr>
            </w:pPr>
          </w:p>
          <w:p w14:paraId="64FD28D9" w14:textId="2D29011C" w:rsidR="00630EFE" w:rsidRDefault="00630EFE" w:rsidP="0004312D">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 xml:space="preserve">The Chief Executive </w:t>
            </w:r>
            <w:r w:rsidR="00F679AB">
              <w:rPr>
                <w:rFonts w:ascii="Arial" w:hAnsi="Arial" w:cs="Arial"/>
                <w:bCs/>
                <w:color w:val="000000" w:themeColor="text1"/>
                <w:szCs w:val="24"/>
              </w:rPr>
              <w:t xml:space="preserve">has conducted visits to over 30 sites in May and June, with sites in the North, Nairn, Badenoch &amp; Strathspey, </w:t>
            </w:r>
            <w:proofErr w:type="gramStart"/>
            <w:r w:rsidR="00F679AB">
              <w:rPr>
                <w:rFonts w:ascii="Arial" w:hAnsi="Arial" w:cs="Arial"/>
                <w:bCs/>
                <w:color w:val="000000" w:themeColor="text1"/>
                <w:szCs w:val="24"/>
              </w:rPr>
              <w:t>Lochaber</w:t>
            </w:r>
            <w:proofErr w:type="gramEnd"/>
            <w:r w:rsidR="00F679AB">
              <w:rPr>
                <w:rFonts w:ascii="Arial" w:hAnsi="Arial" w:cs="Arial"/>
                <w:bCs/>
                <w:color w:val="000000" w:themeColor="text1"/>
                <w:szCs w:val="24"/>
              </w:rPr>
              <w:t xml:space="preserve"> and Skye visited to date. The visits have been focused on staff wellbeing and to discuss the support offered by HLH during and after the Pandemic. Staff have been universally positive about the support that has been provided, especially with regards to communications</w:t>
            </w:r>
            <w:r w:rsidR="00DA1C97">
              <w:rPr>
                <w:rFonts w:ascii="Arial" w:hAnsi="Arial" w:cs="Arial"/>
                <w:bCs/>
                <w:color w:val="000000" w:themeColor="text1"/>
                <w:szCs w:val="24"/>
              </w:rPr>
              <w:t>,</w:t>
            </w:r>
            <w:r w:rsidR="00F679AB">
              <w:rPr>
                <w:rFonts w:ascii="Arial" w:hAnsi="Arial" w:cs="Arial"/>
                <w:bCs/>
                <w:color w:val="000000" w:themeColor="text1"/>
                <w:szCs w:val="24"/>
              </w:rPr>
              <w:t xml:space="preserve"> which was consistently raised as a positive. As we recovered from the Pandemic, our customer-facing staff felt safe</w:t>
            </w:r>
            <w:r w:rsidR="00DA1C97">
              <w:rPr>
                <w:rFonts w:ascii="Arial" w:hAnsi="Arial" w:cs="Arial"/>
                <w:bCs/>
                <w:color w:val="000000" w:themeColor="text1"/>
                <w:szCs w:val="24"/>
              </w:rPr>
              <w:t xml:space="preserve">. Moreover, </w:t>
            </w:r>
            <w:r w:rsidR="00F679AB">
              <w:rPr>
                <w:rFonts w:ascii="Arial" w:hAnsi="Arial" w:cs="Arial"/>
                <w:bCs/>
                <w:color w:val="000000" w:themeColor="text1"/>
                <w:szCs w:val="24"/>
              </w:rPr>
              <w:t xml:space="preserve">at every site </w:t>
            </w:r>
            <w:r w:rsidR="00F679AB">
              <w:rPr>
                <w:rFonts w:ascii="Arial" w:hAnsi="Arial" w:cs="Arial"/>
                <w:bCs/>
                <w:color w:val="000000" w:themeColor="text1"/>
                <w:szCs w:val="24"/>
              </w:rPr>
              <w:lastRenderedPageBreak/>
              <w:t>the opportunity to thank staff for their efforts and brave approach to the job was taken.</w:t>
            </w:r>
            <w:r w:rsidR="001B3903">
              <w:rPr>
                <w:rFonts w:ascii="Arial" w:hAnsi="Arial" w:cs="Arial"/>
                <w:bCs/>
                <w:color w:val="000000" w:themeColor="text1"/>
                <w:szCs w:val="24"/>
              </w:rPr>
              <w:t xml:space="preserve"> </w:t>
            </w:r>
            <w:r w:rsidR="00F679AB">
              <w:rPr>
                <w:rFonts w:ascii="Arial" w:hAnsi="Arial" w:cs="Arial"/>
                <w:bCs/>
                <w:color w:val="000000" w:themeColor="text1"/>
                <w:szCs w:val="24"/>
              </w:rPr>
              <w:t xml:space="preserve"> As reported at the last board, staff webinars have been both well-attended and positively received, the next webinar is scheduled for 30 June, with quarterly events scheduled thereafter. </w:t>
            </w:r>
          </w:p>
          <w:p w14:paraId="6973A189" w14:textId="5C09436B" w:rsidR="00DF3573" w:rsidRPr="00EC7B21" w:rsidRDefault="00DF3573" w:rsidP="009B7C03">
            <w:pPr>
              <w:autoSpaceDE w:val="0"/>
              <w:autoSpaceDN w:val="0"/>
              <w:adjustRightInd w:val="0"/>
              <w:jc w:val="both"/>
              <w:rPr>
                <w:rFonts w:ascii="Arial" w:hAnsi="Arial" w:cs="Arial"/>
                <w:bCs/>
                <w:color w:val="000000" w:themeColor="text1"/>
                <w:szCs w:val="24"/>
              </w:rPr>
            </w:pPr>
          </w:p>
        </w:tc>
      </w:tr>
      <w:tr w:rsidR="00AE7597" w:rsidRPr="000C72F2" w14:paraId="3E22618B"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CD21C10" w14:textId="62525040" w:rsidR="00AE7597" w:rsidRPr="00DF3573" w:rsidRDefault="00AE7597" w:rsidP="00416BFF">
            <w:pPr>
              <w:rPr>
                <w:rFonts w:ascii="Arial" w:hAnsi="Arial" w:cs="Arial"/>
                <w:b/>
                <w:szCs w:val="24"/>
              </w:rPr>
            </w:pPr>
            <w:r>
              <w:rPr>
                <w:rFonts w:ascii="Arial" w:hAnsi="Arial" w:cs="Arial"/>
                <w:b/>
                <w:szCs w:val="24"/>
              </w:rPr>
              <w:lastRenderedPageBreak/>
              <w:t>2.2</w:t>
            </w:r>
          </w:p>
        </w:tc>
        <w:tc>
          <w:tcPr>
            <w:tcW w:w="8505" w:type="dxa"/>
          </w:tcPr>
          <w:p w14:paraId="348E9FA8" w14:textId="77777777" w:rsidR="00AE7597" w:rsidRDefault="00AE7597" w:rsidP="003D2265">
            <w:pPr>
              <w:autoSpaceDE w:val="0"/>
              <w:autoSpaceDN w:val="0"/>
              <w:adjustRightInd w:val="0"/>
              <w:jc w:val="both"/>
              <w:rPr>
                <w:rFonts w:ascii="Arial" w:hAnsi="Arial" w:cs="Arial"/>
                <w:b/>
                <w:color w:val="000000" w:themeColor="text1"/>
                <w:szCs w:val="24"/>
              </w:rPr>
            </w:pPr>
            <w:r>
              <w:rPr>
                <w:rFonts w:ascii="Arial" w:hAnsi="Arial" w:cs="Arial"/>
                <w:b/>
                <w:color w:val="000000" w:themeColor="text1"/>
                <w:szCs w:val="24"/>
              </w:rPr>
              <w:t>Budget Planning with THC</w:t>
            </w:r>
          </w:p>
          <w:p w14:paraId="238B9D68" w14:textId="2FC1B021" w:rsidR="00B0732F" w:rsidRDefault="00B0732F" w:rsidP="003D2265">
            <w:pPr>
              <w:autoSpaceDE w:val="0"/>
              <w:autoSpaceDN w:val="0"/>
              <w:adjustRightInd w:val="0"/>
              <w:jc w:val="both"/>
              <w:rPr>
                <w:rFonts w:ascii="Arial" w:hAnsi="Arial" w:cs="Arial"/>
                <w:b/>
                <w:color w:val="000000" w:themeColor="text1"/>
                <w:szCs w:val="24"/>
              </w:rPr>
            </w:pPr>
          </w:p>
        </w:tc>
      </w:tr>
      <w:tr w:rsidR="00AE7597" w:rsidRPr="00D54532" w14:paraId="34814636"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B3A3D69" w14:textId="6CF910F1" w:rsidR="00AE7597" w:rsidRPr="00D54532" w:rsidRDefault="00AE7597" w:rsidP="00416BFF">
            <w:pPr>
              <w:rPr>
                <w:rFonts w:ascii="Arial" w:hAnsi="Arial" w:cs="Arial"/>
                <w:bCs/>
                <w:szCs w:val="24"/>
              </w:rPr>
            </w:pPr>
            <w:r w:rsidRPr="00D54532">
              <w:rPr>
                <w:rFonts w:ascii="Arial" w:hAnsi="Arial" w:cs="Arial"/>
                <w:bCs/>
                <w:szCs w:val="24"/>
              </w:rPr>
              <w:t>2.2.1</w:t>
            </w:r>
          </w:p>
        </w:tc>
        <w:tc>
          <w:tcPr>
            <w:tcW w:w="8505" w:type="dxa"/>
          </w:tcPr>
          <w:p w14:paraId="4A520370" w14:textId="1D64FB46" w:rsidR="00AE7597" w:rsidRPr="00D54532" w:rsidRDefault="00D54532" w:rsidP="003D2265">
            <w:pPr>
              <w:autoSpaceDE w:val="0"/>
              <w:autoSpaceDN w:val="0"/>
              <w:adjustRightInd w:val="0"/>
              <w:jc w:val="both"/>
              <w:rPr>
                <w:rFonts w:ascii="Arial" w:hAnsi="Arial" w:cs="Arial"/>
                <w:bCs/>
                <w:color w:val="000000" w:themeColor="text1"/>
                <w:szCs w:val="24"/>
              </w:rPr>
            </w:pPr>
            <w:r w:rsidRPr="00D54532">
              <w:rPr>
                <w:rFonts w:ascii="Arial" w:hAnsi="Arial" w:cs="Arial"/>
                <w:bCs/>
                <w:color w:val="000000" w:themeColor="text1"/>
                <w:szCs w:val="24"/>
              </w:rPr>
              <w:t xml:space="preserve">THC has </w:t>
            </w:r>
            <w:r>
              <w:rPr>
                <w:rFonts w:ascii="Arial" w:hAnsi="Arial" w:cs="Arial"/>
                <w:bCs/>
                <w:color w:val="000000" w:themeColor="text1"/>
                <w:szCs w:val="24"/>
              </w:rPr>
              <w:t xml:space="preserve">asked HLH to engage in its </w:t>
            </w:r>
            <w:r w:rsidR="00071A6C">
              <w:rPr>
                <w:rFonts w:ascii="Arial" w:hAnsi="Arial" w:cs="Arial"/>
                <w:bCs/>
                <w:color w:val="000000" w:themeColor="text1"/>
                <w:szCs w:val="24"/>
              </w:rPr>
              <w:t xml:space="preserve">strategic </w:t>
            </w:r>
            <w:r>
              <w:rPr>
                <w:rFonts w:ascii="Arial" w:hAnsi="Arial" w:cs="Arial"/>
                <w:bCs/>
                <w:color w:val="000000" w:themeColor="text1"/>
                <w:szCs w:val="24"/>
              </w:rPr>
              <w:t>budget planning process at officer level</w:t>
            </w:r>
            <w:r w:rsidR="00071A6C">
              <w:rPr>
                <w:rFonts w:ascii="Arial" w:hAnsi="Arial" w:cs="Arial"/>
                <w:bCs/>
                <w:color w:val="000000" w:themeColor="text1"/>
                <w:szCs w:val="24"/>
              </w:rPr>
              <w:t xml:space="preserve"> with</w:t>
            </w:r>
            <w:r>
              <w:rPr>
                <w:rFonts w:ascii="Arial" w:hAnsi="Arial" w:cs="Arial"/>
                <w:bCs/>
                <w:color w:val="000000" w:themeColor="text1"/>
                <w:szCs w:val="24"/>
              </w:rPr>
              <w:t xml:space="preserve"> </w:t>
            </w:r>
            <w:r w:rsidR="00071A6C">
              <w:rPr>
                <w:rFonts w:ascii="Arial" w:hAnsi="Arial" w:cs="Arial"/>
                <w:bCs/>
                <w:color w:val="000000" w:themeColor="text1"/>
                <w:szCs w:val="24"/>
              </w:rPr>
              <w:t>t</w:t>
            </w:r>
            <w:r>
              <w:rPr>
                <w:rFonts w:ascii="Arial" w:hAnsi="Arial" w:cs="Arial"/>
                <w:bCs/>
                <w:color w:val="000000" w:themeColor="text1"/>
                <w:szCs w:val="24"/>
              </w:rPr>
              <w:t>he focus be</w:t>
            </w:r>
            <w:r w:rsidR="00071A6C">
              <w:rPr>
                <w:rFonts w:ascii="Arial" w:hAnsi="Arial" w:cs="Arial"/>
                <w:bCs/>
                <w:color w:val="000000" w:themeColor="text1"/>
                <w:szCs w:val="24"/>
              </w:rPr>
              <w:t>ing</w:t>
            </w:r>
            <w:r>
              <w:rPr>
                <w:rFonts w:ascii="Arial" w:hAnsi="Arial" w:cs="Arial"/>
                <w:bCs/>
                <w:color w:val="000000" w:themeColor="text1"/>
                <w:szCs w:val="24"/>
              </w:rPr>
              <w:t xml:space="preserve"> on building/property related services with THC indicating a desire to take a joint approach to property rationalisation/efficient service delivery. The engagement with THC has been positive with there being a recognition for the need to set the discussion within the context of a positive vision for community services, joining services together where possible</w:t>
            </w:r>
            <w:r w:rsidR="00BC6374">
              <w:rPr>
                <w:rFonts w:ascii="Arial" w:hAnsi="Arial" w:cs="Arial"/>
                <w:bCs/>
                <w:color w:val="000000" w:themeColor="text1"/>
                <w:szCs w:val="24"/>
              </w:rPr>
              <w:t xml:space="preserve">, </w:t>
            </w:r>
            <w:r>
              <w:rPr>
                <w:rFonts w:ascii="Arial" w:hAnsi="Arial" w:cs="Arial"/>
                <w:bCs/>
                <w:color w:val="000000" w:themeColor="text1"/>
                <w:szCs w:val="24"/>
              </w:rPr>
              <w:t xml:space="preserve">with there being a range of </w:t>
            </w:r>
            <w:r w:rsidR="00917C85">
              <w:rPr>
                <w:rFonts w:ascii="Arial" w:hAnsi="Arial" w:cs="Arial"/>
                <w:bCs/>
                <w:color w:val="000000" w:themeColor="text1"/>
                <w:szCs w:val="24"/>
              </w:rPr>
              <w:t xml:space="preserve">previous </w:t>
            </w:r>
            <w:r>
              <w:rPr>
                <w:rFonts w:ascii="Arial" w:hAnsi="Arial" w:cs="Arial"/>
                <w:bCs/>
                <w:color w:val="000000" w:themeColor="text1"/>
                <w:szCs w:val="24"/>
              </w:rPr>
              <w:t xml:space="preserve">examples </w:t>
            </w:r>
            <w:r w:rsidR="00BC6374">
              <w:rPr>
                <w:rFonts w:ascii="Arial" w:hAnsi="Arial" w:cs="Arial"/>
                <w:bCs/>
                <w:color w:val="000000" w:themeColor="text1"/>
                <w:szCs w:val="24"/>
              </w:rPr>
              <w:t xml:space="preserve">to draw on </w:t>
            </w:r>
            <w:r w:rsidR="00917C85">
              <w:rPr>
                <w:rFonts w:ascii="Arial" w:hAnsi="Arial" w:cs="Arial"/>
                <w:bCs/>
                <w:color w:val="000000" w:themeColor="text1"/>
                <w:szCs w:val="24"/>
              </w:rPr>
              <w:t xml:space="preserve">from small projects </w:t>
            </w:r>
            <w:r>
              <w:rPr>
                <w:rFonts w:ascii="Arial" w:hAnsi="Arial" w:cs="Arial"/>
                <w:bCs/>
                <w:color w:val="000000" w:themeColor="text1"/>
                <w:szCs w:val="24"/>
              </w:rPr>
              <w:t xml:space="preserve">such as </w:t>
            </w:r>
            <w:r w:rsidR="00BC6374">
              <w:rPr>
                <w:rFonts w:ascii="Arial" w:hAnsi="Arial" w:cs="Arial"/>
                <w:bCs/>
                <w:color w:val="000000" w:themeColor="text1"/>
                <w:szCs w:val="24"/>
              </w:rPr>
              <w:t xml:space="preserve">combining a library and Council service point </w:t>
            </w:r>
            <w:r>
              <w:rPr>
                <w:rFonts w:ascii="Arial" w:hAnsi="Arial" w:cs="Arial"/>
                <w:bCs/>
                <w:color w:val="000000" w:themeColor="text1"/>
                <w:szCs w:val="24"/>
              </w:rPr>
              <w:t xml:space="preserve">through to </w:t>
            </w:r>
            <w:r w:rsidR="00BC6374">
              <w:rPr>
                <w:rFonts w:ascii="Arial" w:hAnsi="Arial" w:cs="Arial"/>
                <w:bCs/>
                <w:color w:val="000000" w:themeColor="text1"/>
                <w:szCs w:val="24"/>
              </w:rPr>
              <w:t xml:space="preserve">large </w:t>
            </w:r>
            <w:r>
              <w:rPr>
                <w:rFonts w:ascii="Arial" w:hAnsi="Arial" w:cs="Arial"/>
                <w:bCs/>
                <w:color w:val="000000" w:themeColor="text1"/>
                <w:szCs w:val="24"/>
              </w:rPr>
              <w:t xml:space="preserve">joint school and community facilities. </w:t>
            </w:r>
          </w:p>
          <w:p w14:paraId="4452B89D" w14:textId="5E8FB650" w:rsidR="00B0732F" w:rsidRPr="00D54532" w:rsidRDefault="00B0732F" w:rsidP="003D2265">
            <w:pPr>
              <w:autoSpaceDE w:val="0"/>
              <w:autoSpaceDN w:val="0"/>
              <w:adjustRightInd w:val="0"/>
              <w:jc w:val="both"/>
              <w:rPr>
                <w:rFonts w:ascii="Arial" w:hAnsi="Arial" w:cs="Arial"/>
                <w:bCs/>
                <w:color w:val="000000" w:themeColor="text1"/>
                <w:szCs w:val="24"/>
              </w:rPr>
            </w:pPr>
          </w:p>
        </w:tc>
      </w:tr>
      <w:tr w:rsidR="00D54532" w:rsidRPr="00D54532" w14:paraId="0F0F44A8"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C713783" w14:textId="7271D378" w:rsidR="00D54532" w:rsidRPr="00D54532" w:rsidRDefault="00D54532" w:rsidP="00416BFF">
            <w:pPr>
              <w:rPr>
                <w:rFonts w:ascii="Arial" w:hAnsi="Arial" w:cs="Arial"/>
                <w:bCs/>
                <w:szCs w:val="24"/>
              </w:rPr>
            </w:pPr>
            <w:r>
              <w:rPr>
                <w:rFonts w:ascii="Arial" w:hAnsi="Arial" w:cs="Arial"/>
                <w:bCs/>
                <w:szCs w:val="24"/>
              </w:rPr>
              <w:t>2.2.2</w:t>
            </w:r>
          </w:p>
        </w:tc>
        <w:tc>
          <w:tcPr>
            <w:tcW w:w="8505" w:type="dxa"/>
          </w:tcPr>
          <w:p w14:paraId="211F85A8" w14:textId="73829437" w:rsidR="00D54532" w:rsidRDefault="00D54532" w:rsidP="003D2265">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The</w:t>
            </w:r>
            <w:r w:rsidR="00917C85">
              <w:rPr>
                <w:rFonts w:ascii="Arial" w:hAnsi="Arial" w:cs="Arial"/>
                <w:bCs/>
                <w:color w:val="000000" w:themeColor="text1"/>
                <w:szCs w:val="24"/>
              </w:rPr>
              <w:t xml:space="preserve"> context of the success of HLH </w:t>
            </w:r>
            <w:r w:rsidR="00071A6C">
              <w:rPr>
                <w:rFonts w:ascii="Arial" w:hAnsi="Arial" w:cs="Arial"/>
                <w:bCs/>
                <w:color w:val="000000" w:themeColor="text1"/>
                <w:szCs w:val="24"/>
              </w:rPr>
              <w:t xml:space="preserve">- </w:t>
            </w:r>
            <w:r w:rsidR="00917C85">
              <w:rPr>
                <w:rFonts w:ascii="Arial" w:hAnsi="Arial" w:cs="Arial"/>
                <w:bCs/>
                <w:color w:val="000000" w:themeColor="text1"/>
                <w:szCs w:val="24"/>
              </w:rPr>
              <w:t>with it having increased customer visits from 2.3m to 8.9m over the ten years of its existence</w:t>
            </w:r>
            <w:r w:rsidR="00BC6374">
              <w:rPr>
                <w:rFonts w:ascii="Arial" w:hAnsi="Arial" w:cs="Arial"/>
                <w:bCs/>
                <w:color w:val="000000" w:themeColor="text1"/>
                <w:szCs w:val="24"/>
              </w:rPr>
              <w:t>,</w:t>
            </w:r>
            <w:r w:rsidR="00917C85">
              <w:rPr>
                <w:rFonts w:ascii="Arial" w:hAnsi="Arial" w:cs="Arial"/>
                <w:bCs/>
                <w:color w:val="000000" w:themeColor="text1"/>
                <w:szCs w:val="24"/>
              </w:rPr>
              <w:t xml:space="preserve"> while at the same time reducing reliance on Council funding from 79% to 50% </w:t>
            </w:r>
            <w:r w:rsidR="00071A6C">
              <w:rPr>
                <w:rFonts w:ascii="Arial" w:hAnsi="Arial" w:cs="Arial"/>
                <w:bCs/>
                <w:color w:val="000000" w:themeColor="text1"/>
                <w:szCs w:val="24"/>
              </w:rPr>
              <w:t xml:space="preserve">- </w:t>
            </w:r>
            <w:r w:rsidR="00917C85">
              <w:rPr>
                <w:rFonts w:ascii="Arial" w:hAnsi="Arial" w:cs="Arial"/>
                <w:bCs/>
                <w:color w:val="000000" w:themeColor="text1"/>
                <w:szCs w:val="24"/>
              </w:rPr>
              <w:t xml:space="preserve">is understood. There is also a wider understanding that HLH is delivering Council </w:t>
            </w:r>
            <w:r w:rsidR="00BC6374">
              <w:rPr>
                <w:rFonts w:ascii="Arial" w:hAnsi="Arial" w:cs="Arial"/>
                <w:bCs/>
                <w:color w:val="000000" w:themeColor="text1"/>
                <w:szCs w:val="24"/>
              </w:rPr>
              <w:t>s</w:t>
            </w:r>
            <w:r w:rsidR="00917C85">
              <w:rPr>
                <w:rFonts w:ascii="Arial" w:hAnsi="Arial" w:cs="Arial"/>
                <w:bCs/>
                <w:color w:val="000000" w:themeColor="text1"/>
                <w:szCs w:val="24"/>
              </w:rPr>
              <w:t xml:space="preserve">ervices and </w:t>
            </w:r>
            <w:r>
              <w:rPr>
                <w:rFonts w:ascii="Arial" w:hAnsi="Arial" w:cs="Arial"/>
                <w:bCs/>
                <w:color w:val="000000" w:themeColor="text1"/>
                <w:szCs w:val="24"/>
              </w:rPr>
              <w:t>that there is a</w:t>
            </w:r>
            <w:r w:rsidR="00917C85">
              <w:rPr>
                <w:rFonts w:ascii="Arial" w:hAnsi="Arial" w:cs="Arial"/>
                <w:bCs/>
                <w:color w:val="000000" w:themeColor="text1"/>
                <w:szCs w:val="24"/>
              </w:rPr>
              <w:t xml:space="preserve"> contractually agree</w:t>
            </w:r>
            <w:r>
              <w:rPr>
                <w:rFonts w:ascii="Arial" w:hAnsi="Arial" w:cs="Arial"/>
                <w:bCs/>
                <w:color w:val="000000" w:themeColor="text1"/>
                <w:szCs w:val="24"/>
              </w:rPr>
              <w:t xml:space="preserve">d savings formula </w:t>
            </w:r>
            <w:r w:rsidR="00917C85">
              <w:rPr>
                <w:rFonts w:ascii="Arial" w:hAnsi="Arial" w:cs="Arial"/>
                <w:bCs/>
                <w:color w:val="000000" w:themeColor="text1"/>
                <w:szCs w:val="24"/>
              </w:rPr>
              <w:t xml:space="preserve">between the two organisations </w:t>
            </w:r>
            <w:r w:rsidR="00BC6374">
              <w:rPr>
                <w:rFonts w:ascii="Arial" w:hAnsi="Arial" w:cs="Arial"/>
                <w:bCs/>
                <w:color w:val="000000" w:themeColor="text1"/>
                <w:szCs w:val="24"/>
              </w:rPr>
              <w:t>with</w:t>
            </w:r>
            <w:r w:rsidR="00917C85">
              <w:rPr>
                <w:rFonts w:ascii="Arial" w:hAnsi="Arial" w:cs="Arial"/>
                <w:bCs/>
                <w:color w:val="000000" w:themeColor="text1"/>
                <w:szCs w:val="24"/>
              </w:rPr>
              <w:t xml:space="preserve"> </w:t>
            </w:r>
            <w:r>
              <w:rPr>
                <w:rFonts w:ascii="Arial" w:hAnsi="Arial" w:cs="Arial"/>
                <w:bCs/>
                <w:color w:val="000000" w:themeColor="text1"/>
                <w:szCs w:val="24"/>
              </w:rPr>
              <w:t>longer-term plan</w:t>
            </w:r>
            <w:r w:rsidR="00BC6374">
              <w:rPr>
                <w:rFonts w:ascii="Arial" w:hAnsi="Arial" w:cs="Arial"/>
                <w:bCs/>
                <w:color w:val="000000" w:themeColor="text1"/>
                <w:szCs w:val="24"/>
              </w:rPr>
              <w:t xml:space="preserve">ning requiring a joint approach. </w:t>
            </w:r>
          </w:p>
          <w:p w14:paraId="4E6B8D0F" w14:textId="06F5DCAD" w:rsidR="00917C85" w:rsidRPr="00D54532" w:rsidRDefault="00917C85" w:rsidP="003D2265">
            <w:pPr>
              <w:autoSpaceDE w:val="0"/>
              <w:autoSpaceDN w:val="0"/>
              <w:adjustRightInd w:val="0"/>
              <w:jc w:val="both"/>
              <w:rPr>
                <w:rFonts w:ascii="Arial" w:hAnsi="Arial" w:cs="Arial"/>
                <w:bCs/>
                <w:color w:val="000000" w:themeColor="text1"/>
                <w:szCs w:val="24"/>
              </w:rPr>
            </w:pPr>
          </w:p>
        </w:tc>
      </w:tr>
      <w:tr w:rsidR="00917C85" w:rsidRPr="00D54532" w14:paraId="4E3E49B6"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7142862A" w14:textId="2FD85D1C" w:rsidR="00917C85" w:rsidRDefault="00917C85" w:rsidP="00416BFF">
            <w:pPr>
              <w:rPr>
                <w:rFonts w:ascii="Arial" w:hAnsi="Arial" w:cs="Arial"/>
                <w:bCs/>
                <w:szCs w:val="24"/>
              </w:rPr>
            </w:pPr>
            <w:r>
              <w:rPr>
                <w:rFonts w:ascii="Arial" w:hAnsi="Arial" w:cs="Arial"/>
                <w:bCs/>
                <w:szCs w:val="24"/>
              </w:rPr>
              <w:t>2.2.3</w:t>
            </w:r>
          </w:p>
        </w:tc>
        <w:tc>
          <w:tcPr>
            <w:tcW w:w="8505" w:type="dxa"/>
          </w:tcPr>
          <w:p w14:paraId="26CA7A32" w14:textId="0BA0E805" w:rsidR="00917C85" w:rsidRPr="00567CB8" w:rsidRDefault="00BC6374" w:rsidP="003D2265">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 xml:space="preserve">The work is at an early stage, and it is likely that the next steps will involve interactive Geographic Information System (GIS) mapping and work on a shared vision between HLH and THC. It has already been agreed that the budgets for HLH properties held by the Council </w:t>
            </w:r>
            <w:r w:rsidR="00FB044E">
              <w:rPr>
                <w:rFonts w:ascii="Arial" w:hAnsi="Arial" w:cs="Arial"/>
                <w:bCs/>
                <w:color w:val="000000" w:themeColor="text1"/>
                <w:szCs w:val="24"/>
              </w:rPr>
              <w:t xml:space="preserve">will be </w:t>
            </w:r>
            <w:r>
              <w:rPr>
                <w:rFonts w:ascii="Arial" w:hAnsi="Arial" w:cs="Arial"/>
                <w:bCs/>
                <w:color w:val="000000" w:themeColor="text1"/>
                <w:szCs w:val="24"/>
              </w:rPr>
              <w:t>considered together</w:t>
            </w:r>
            <w:r w:rsidR="00FB044E">
              <w:rPr>
                <w:rFonts w:ascii="Arial" w:hAnsi="Arial" w:cs="Arial"/>
                <w:bCs/>
                <w:color w:val="000000" w:themeColor="text1"/>
                <w:szCs w:val="24"/>
              </w:rPr>
              <w:t xml:space="preserve"> with HLH budgets</w:t>
            </w:r>
            <w:r w:rsidR="00DD2AF7">
              <w:rPr>
                <w:rFonts w:ascii="Arial" w:hAnsi="Arial" w:cs="Arial"/>
                <w:bCs/>
                <w:color w:val="000000" w:themeColor="text1"/>
                <w:szCs w:val="24"/>
              </w:rPr>
              <w:t xml:space="preserve"> meaning that both sides of the equation will be taken account of in any future planning.</w:t>
            </w:r>
          </w:p>
          <w:p w14:paraId="2021DD94" w14:textId="1A78C92D" w:rsidR="00917C85" w:rsidRDefault="00917C85" w:rsidP="003D2265">
            <w:pPr>
              <w:autoSpaceDE w:val="0"/>
              <w:autoSpaceDN w:val="0"/>
              <w:adjustRightInd w:val="0"/>
              <w:jc w:val="both"/>
              <w:rPr>
                <w:rFonts w:ascii="Arial" w:hAnsi="Arial" w:cs="Arial"/>
                <w:bCs/>
                <w:color w:val="000000" w:themeColor="text1"/>
                <w:szCs w:val="24"/>
              </w:rPr>
            </w:pPr>
          </w:p>
        </w:tc>
      </w:tr>
      <w:tr w:rsidR="00BC6374" w:rsidRPr="00D54532" w14:paraId="78B72479"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39B673F" w14:textId="7E79D15E" w:rsidR="00BC6374" w:rsidRDefault="00BC6374" w:rsidP="00416BFF">
            <w:pPr>
              <w:rPr>
                <w:rFonts w:ascii="Arial" w:hAnsi="Arial" w:cs="Arial"/>
                <w:bCs/>
                <w:szCs w:val="24"/>
              </w:rPr>
            </w:pPr>
            <w:r>
              <w:rPr>
                <w:rFonts w:ascii="Arial" w:hAnsi="Arial" w:cs="Arial"/>
                <w:bCs/>
                <w:szCs w:val="24"/>
              </w:rPr>
              <w:t>2.2.4</w:t>
            </w:r>
          </w:p>
        </w:tc>
        <w:tc>
          <w:tcPr>
            <w:tcW w:w="8505" w:type="dxa"/>
          </w:tcPr>
          <w:p w14:paraId="65E1B601" w14:textId="260AC5F0" w:rsidR="00BC6374" w:rsidRDefault="00BC6374" w:rsidP="00A348A1">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This comes at a good time for HLH with it having worked successfully to develop and protect the services entrusted to it by the Council</w:t>
            </w:r>
            <w:r w:rsidR="00A348A1">
              <w:rPr>
                <w:rFonts w:ascii="Arial" w:hAnsi="Arial" w:cs="Arial"/>
                <w:bCs/>
                <w:color w:val="000000" w:themeColor="text1"/>
                <w:szCs w:val="24"/>
              </w:rPr>
              <w:t xml:space="preserve"> by increasing income and reducing costs, particularly with it looking likely that it will become more difficult to do that in future because of the </w:t>
            </w:r>
            <w:r w:rsidR="00FB044E">
              <w:rPr>
                <w:rFonts w:ascii="Arial" w:hAnsi="Arial" w:cs="Arial"/>
                <w:bCs/>
                <w:color w:val="000000" w:themeColor="text1"/>
                <w:szCs w:val="24"/>
              </w:rPr>
              <w:t>cost-of-living</w:t>
            </w:r>
            <w:r w:rsidR="00A348A1">
              <w:rPr>
                <w:rFonts w:ascii="Arial" w:hAnsi="Arial" w:cs="Arial"/>
                <w:bCs/>
                <w:color w:val="000000" w:themeColor="text1"/>
                <w:szCs w:val="24"/>
              </w:rPr>
              <w:t xml:space="preserve"> crisis, high inflation and predicted increases in staff wages.</w:t>
            </w:r>
          </w:p>
          <w:p w14:paraId="0BD4AB2A" w14:textId="3D83019D" w:rsidR="00A348A1" w:rsidRDefault="00A348A1" w:rsidP="00A348A1">
            <w:pPr>
              <w:autoSpaceDE w:val="0"/>
              <w:autoSpaceDN w:val="0"/>
              <w:adjustRightInd w:val="0"/>
              <w:jc w:val="both"/>
              <w:rPr>
                <w:rFonts w:ascii="Arial" w:hAnsi="Arial" w:cs="Arial"/>
                <w:bCs/>
                <w:color w:val="000000" w:themeColor="text1"/>
                <w:szCs w:val="24"/>
              </w:rPr>
            </w:pPr>
          </w:p>
        </w:tc>
      </w:tr>
      <w:tr w:rsidR="0024270C" w:rsidRPr="000C72F2" w14:paraId="0BE01C4A"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C0B0E9A" w14:textId="22F281CC" w:rsidR="0024270C" w:rsidRPr="00DF3573" w:rsidRDefault="0024270C" w:rsidP="00416BFF">
            <w:pPr>
              <w:rPr>
                <w:rFonts w:ascii="Arial" w:hAnsi="Arial" w:cs="Arial"/>
                <w:b/>
                <w:szCs w:val="24"/>
              </w:rPr>
            </w:pPr>
            <w:r w:rsidRPr="00DF3573">
              <w:rPr>
                <w:rFonts w:ascii="Arial" w:hAnsi="Arial" w:cs="Arial"/>
                <w:b/>
                <w:szCs w:val="24"/>
              </w:rPr>
              <w:t>2.</w:t>
            </w:r>
            <w:r w:rsidR="00AE7597">
              <w:rPr>
                <w:rFonts w:ascii="Arial" w:hAnsi="Arial" w:cs="Arial"/>
                <w:b/>
                <w:szCs w:val="24"/>
              </w:rPr>
              <w:t>3</w:t>
            </w:r>
          </w:p>
        </w:tc>
        <w:tc>
          <w:tcPr>
            <w:tcW w:w="8505" w:type="dxa"/>
          </w:tcPr>
          <w:p w14:paraId="398631BF" w14:textId="5BA65E58" w:rsidR="003D2265" w:rsidRPr="00EC7B21" w:rsidRDefault="00630EFE" w:rsidP="003D2265">
            <w:pPr>
              <w:autoSpaceDE w:val="0"/>
              <w:autoSpaceDN w:val="0"/>
              <w:adjustRightInd w:val="0"/>
              <w:jc w:val="both"/>
              <w:rPr>
                <w:rFonts w:ascii="Arial" w:hAnsi="Arial" w:cs="Arial"/>
                <w:b/>
                <w:color w:val="000000" w:themeColor="text1"/>
                <w:szCs w:val="24"/>
              </w:rPr>
            </w:pPr>
            <w:r>
              <w:rPr>
                <w:rFonts w:ascii="Arial" w:hAnsi="Arial" w:cs="Arial"/>
                <w:b/>
                <w:color w:val="000000" w:themeColor="text1"/>
                <w:szCs w:val="24"/>
              </w:rPr>
              <w:t>Partnerships</w:t>
            </w:r>
          </w:p>
          <w:p w14:paraId="0F3C0031" w14:textId="59BDCE40" w:rsidR="000C2040" w:rsidRPr="00EC7B21" w:rsidRDefault="000C2040" w:rsidP="00184EC7">
            <w:pPr>
              <w:autoSpaceDE w:val="0"/>
              <w:autoSpaceDN w:val="0"/>
              <w:adjustRightInd w:val="0"/>
              <w:jc w:val="both"/>
              <w:rPr>
                <w:rFonts w:ascii="Arial" w:hAnsi="Arial" w:cs="Arial"/>
                <w:bCs/>
                <w:color w:val="000000" w:themeColor="text1"/>
                <w:szCs w:val="24"/>
              </w:rPr>
            </w:pPr>
          </w:p>
        </w:tc>
      </w:tr>
      <w:tr w:rsidR="0003223B" w:rsidRPr="000C72F2" w14:paraId="699378FA"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62"/>
        </w:trPr>
        <w:tc>
          <w:tcPr>
            <w:tcW w:w="851" w:type="dxa"/>
          </w:tcPr>
          <w:p w14:paraId="7705B6EC" w14:textId="23890EF2" w:rsidR="00465D71" w:rsidRDefault="003D2265" w:rsidP="00416BFF">
            <w:pPr>
              <w:rPr>
                <w:rFonts w:ascii="Arial" w:hAnsi="Arial" w:cs="Arial"/>
                <w:bCs/>
                <w:szCs w:val="24"/>
              </w:rPr>
            </w:pPr>
            <w:r>
              <w:rPr>
                <w:rFonts w:ascii="Arial" w:hAnsi="Arial" w:cs="Arial"/>
                <w:bCs/>
                <w:szCs w:val="24"/>
              </w:rPr>
              <w:t>2</w:t>
            </w:r>
            <w:r w:rsidR="0024270C" w:rsidRPr="0024270C">
              <w:rPr>
                <w:rFonts w:ascii="Arial" w:hAnsi="Arial" w:cs="Arial"/>
                <w:bCs/>
                <w:szCs w:val="24"/>
              </w:rPr>
              <w:t>.</w:t>
            </w:r>
            <w:r w:rsidR="00AE7597">
              <w:rPr>
                <w:rFonts w:ascii="Arial" w:hAnsi="Arial" w:cs="Arial"/>
                <w:bCs/>
                <w:szCs w:val="24"/>
              </w:rPr>
              <w:t>3</w:t>
            </w:r>
            <w:r w:rsidR="00DF3573">
              <w:rPr>
                <w:rFonts w:ascii="Arial" w:hAnsi="Arial" w:cs="Arial"/>
                <w:bCs/>
                <w:szCs w:val="24"/>
              </w:rPr>
              <w:t>.1</w:t>
            </w:r>
          </w:p>
          <w:p w14:paraId="4C045900" w14:textId="5DD72E2A" w:rsidR="00F43D10" w:rsidRDefault="00F43D10" w:rsidP="00416BFF">
            <w:pPr>
              <w:rPr>
                <w:rFonts w:ascii="Arial" w:hAnsi="Arial" w:cs="Arial"/>
                <w:bCs/>
                <w:szCs w:val="24"/>
              </w:rPr>
            </w:pPr>
          </w:p>
          <w:p w14:paraId="46B7202D" w14:textId="77777777" w:rsidR="00323CF4" w:rsidRDefault="00323CF4" w:rsidP="00416BFF">
            <w:pPr>
              <w:rPr>
                <w:rFonts w:ascii="Arial" w:hAnsi="Arial" w:cs="Arial"/>
                <w:bCs/>
                <w:szCs w:val="24"/>
              </w:rPr>
            </w:pPr>
          </w:p>
          <w:p w14:paraId="721BFBC1" w14:textId="77777777" w:rsidR="00323CF4" w:rsidRDefault="00323CF4" w:rsidP="00416BFF">
            <w:pPr>
              <w:rPr>
                <w:rFonts w:ascii="Arial" w:hAnsi="Arial" w:cs="Arial"/>
                <w:bCs/>
                <w:szCs w:val="24"/>
              </w:rPr>
            </w:pPr>
          </w:p>
          <w:p w14:paraId="34EB2378" w14:textId="77777777" w:rsidR="00323CF4" w:rsidRDefault="00323CF4" w:rsidP="00416BFF">
            <w:pPr>
              <w:rPr>
                <w:rFonts w:ascii="Arial" w:hAnsi="Arial" w:cs="Arial"/>
                <w:bCs/>
                <w:szCs w:val="24"/>
              </w:rPr>
            </w:pPr>
          </w:p>
          <w:p w14:paraId="2312E0F1" w14:textId="4930DF1C" w:rsidR="00F43D10" w:rsidRDefault="00F43D10" w:rsidP="00416BFF">
            <w:pPr>
              <w:rPr>
                <w:rFonts w:ascii="Arial" w:hAnsi="Arial" w:cs="Arial"/>
                <w:bCs/>
                <w:szCs w:val="24"/>
              </w:rPr>
            </w:pPr>
            <w:r>
              <w:rPr>
                <w:rFonts w:ascii="Arial" w:hAnsi="Arial" w:cs="Arial"/>
                <w:bCs/>
                <w:szCs w:val="24"/>
              </w:rPr>
              <w:t>2.</w:t>
            </w:r>
            <w:r w:rsidR="00AE7597">
              <w:rPr>
                <w:rFonts w:ascii="Arial" w:hAnsi="Arial" w:cs="Arial"/>
                <w:bCs/>
                <w:szCs w:val="24"/>
              </w:rPr>
              <w:t>3</w:t>
            </w:r>
            <w:r>
              <w:rPr>
                <w:rFonts w:ascii="Arial" w:hAnsi="Arial" w:cs="Arial"/>
                <w:bCs/>
                <w:szCs w:val="24"/>
              </w:rPr>
              <w:t>.2</w:t>
            </w:r>
          </w:p>
          <w:p w14:paraId="3F9CC481" w14:textId="7C2B6ADE" w:rsidR="000C2040" w:rsidRDefault="000C2040" w:rsidP="00416BFF">
            <w:pPr>
              <w:rPr>
                <w:rFonts w:ascii="Arial" w:hAnsi="Arial" w:cs="Arial"/>
                <w:bCs/>
                <w:szCs w:val="24"/>
              </w:rPr>
            </w:pPr>
          </w:p>
          <w:p w14:paraId="31FB5646" w14:textId="77777777" w:rsidR="003D2265" w:rsidRDefault="003D2265" w:rsidP="00416BFF">
            <w:pPr>
              <w:rPr>
                <w:rFonts w:ascii="Arial" w:hAnsi="Arial" w:cs="Arial"/>
                <w:bCs/>
                <w:szCs w:val="24"/>
              </w:rPr>
            </w:pPr>
          </w:p>
          <w:p w14:paraId="5F0B785A" w14:textId="77777777" w:rsidR="003D2265" w:rsidRDefault="003D2265" w:rsidP="00416BFF">
            <w:pPr>
              <w:rPr>
                <w:rFonts w:ascii="Arial" w:hAnsi="Arial" w:cs="Arial"/>
                <w:bCs/>
                <w:szCs w:val="24"/>
              </w:rPr>
            </w:pPr>
          </w:p>
          <w:p w14:paraId="4C58A501" w14:textId="77777777" w:rsidR="00323CF4" w:rsidRDefault="00323CF4" w:rsidP="00416BFF">
            <w:pPr>
              <w:rPr>
                <w:rFonts w:ascii="Arial" w:hAnsi="Arial" w:cs="Arial"/>
                <w:b/>
                <w:szCs w:val="24"/>
              </w:rPr>
            </w:pPr>
          </w:p>
          <w:p w14:paraId="5A665301" w14:textId="77777777" w:rsidR="00323CF4" w:rsidRDefault="00323CF4" w:rsidP="00416BFF">
            <w:pPr>
              <w:rPr>
                <w:rFonts w:ascii="Arial" w:hAnsi="Arial" w:cs="Arial"/>
                <w:b/>
                <w:szCs w:val="24"/>
              </w:rPr>
            </w:pPr>
          </w:p>
          <w:p w14:paraId="4E7492AF" w14:textId="77777777" w:rsidR="00323CF4" w:rsidRDefault="00323CF4" w:rsidP="00416BFF">
            <w:pPr>
              <w:rPr>
                <w:rFonts w:ascii="Arial" w:hAnsi="Arial" w:cs="Arial"/>
                <w:b/>
                <w:szCs w:val="24"/>
              </w:rPr>
            </w:pPr>
          </w:p>
          <w:p w14:paraId="1B8709E9" w14:textId="77777777" w:rsidR="00F679AB" w:rsidRDefault="00F679AB" w:rsidP="00416BFF">
            <w:pPr>
              <w:rPr>
                <w:rFonts w:ascii="Arial" w:hAnsi="Arial" w:cs="Arial"/>
                <w:b/>
                <w:szCs w:val="24"/>
              </w:rPr>
            </w:pPr>
          </w:p>
          <w:p w14:paraId="0AEC384E" w14:textId="77777777" w:rsidR="00F679AB" w:rsidRDefault="00F679AB" w:rsidP="00416BFF">
            <w:pPr>
              <w:rPr>
                <w:rFonts w:ascii="Arial" w:hAnsi="Arial" w:cs="Arial"/>
                <w:b/>
                <w:szCs w:val="24"/>
              </w:rPr>
            </w:pPr>
          </w:p>
          <w:p w14:paraId="28AFB6F8" w14:textId="6789BAEC" w:rsidR="000C2040" w:rsidRPr="00DF3573" w:rsidRDefault="00DF3573" w:rsidP="00416BFF">
            <w:pPr>
              <w:rPr>
                <w:rFonts w:ascii="Arial" w:hAnsi="Arial" w:cs="Arial"/>
                <w:b/>
                <w:szCs w:val="24"/>
              </w:rPr>
            </w:pPr>
            <w:r w:rsidRPr="00DF3573">
              <w:rPr>
                <w:rFonts w:ascii="Arial" w:hAnsi="Arial" w:cs="Arial"/>
                <w:b/>
                <w:szCs w:val="24"/>
              </w:rPr>
              <w:t>2.</w:t>
            </w:r>
            <w:r w:rsidR="00AE7597">
              <w:rPr>
                <w:rFonts w:ascii="Arial" w:hAnsi="Arial" w:cs="Arial"/>
                <w:b/>
                <w:szCs w:val="24"/>
              </w:rPr>
              <w:t>4</w:t>
            </w:r>
          </w:p>
          <w:p w14:paraId="28CFA054" w14:textId="4F371264" w:rsidR="0034526A" w:rsidRPr="0024270C" w:rsidRDefault="0034526A" w:rsidP="00416BFF">
            <w:pPr>
              <w:rPr>
                <w:rFonts w:ascii="Arial" w:hAnsi="Arial" w:cs="Arial"/>
                <w:bCs/>
                <w:szCs w:val="24"/>
              </w:rPr>
            </w:pPr>
          </w:p>
        </w:tc>
        <w:tc>
          <w:tcPr>
            <w:tcW w:w="8505" w:type="dxa"/>
          </w:tcPr>
          <w:p w14:paraId="5DF3BF35" w14:textId="6EFE8BE7" w:rsidR="00546B7E" w:rsidRDefault="00F43D10" w:rsidP="0034526A">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lastRenderedPageBreak/>
              <w:t xml:space="preserve">HLH has been represented on the </w:t>
            </w:r>
            <w:r w:rsidR="001B3903">
              <w:rPr>
                <w:rFonts w:ascii="Arial" w:hAnsi="Arial" w:cs="Arial"/>
                <w:bCs/>
                <w:color w:val="000000" w:themeColor="text1"/>
                <w:szCs w:val="24"/>
              </w:rPr>
              <w:t>I</w:t>
            </w:r>
            <w:r>
              <w:rPr>
                <w:rFonts w:ascii="Arial" w:hAnsi="Arial" w:cs="Arial"/>
                <w:bCs/>
                <w:color w:val="000000" w:themeColor="text1"/>
                <w:szCs w:val="24"/>
              </w:rPr>
              <w:t xml:space="preserve">nverness </w:t>
            </w:r>
            <w:r w:rsidR="00630EFE">
              <w:rPr>
                <w:rFonts w:ascii="Arial" w:hAnsi="Arial" w:cs="Arial"/>
                <w:bCs/>
                <w:color w:val="000000" w:themeColor="text1"/>
                <w:szCs w:val="24"/>
              </w:rPr>
              <w:t>City Steering Group</w:t>
            </w:r>
            <w:r>
              <w:rPr>
                <w:rFonts w:ascii="Arial" w:hAnsi="Arial" w:cs="Arial"/>
                <w:bCs/>
                <w:color w:val="000000" w:themeColor="text1"/>
                <w:szCs w:val="24"/>
              </w:rPr>
              <w:t xml:space="preserve"> by the CE. The group is </w:t>
            </w:r>
            <w:r w:rsidR="00323CF4">
              <w:rPr>
                <w:rFonts w:ascii="Arial" w:hAnsi="Arial" w:cs="Arial"/>
                <w:bCs/>
                <w:color w:val="000000" w:themeColor="text1"/>
                <w:szCs w:val="24"/>
              </w:rPr>
              <w:t xml:space="preserve">led by Drew Hendry and is </w:t>
            </w:r>
            <w:r>
              <w:rPr>
                <w:rFonts w:ascii="Arial" w:hAnsi="Arial" w:cs="Arial"/>
                <w:bCs/>
                <w:color w:val="000000" w:themeColor="text1"/>
                <w:szCs w:val="24"/>
              </w:rPr>
              <w:t xml:space="preserve">a collaboration of partners </w:t>
            </w:r>
            <w:proofErr w:type="gramStart"/>
            <w:r>
              <w:rPr>
                <w:rFonts w:ascii="Arial" w:hAnsi="Arial" w:cs="Arial"/>
                <w:bCs/>
                <w:color w:val="000000" w:themeColor="text1"/>
                <w:szCs w:val="24"/>
              </w:rPr>
              <w:t>including:</w:t>
            </w:r>
            <w:proofErr w:type="gramEnd"/>
            <w:r>
              <w:rPr>
                <w:rFonts w:ascii="Arial" w:hAnsi="Arial" w:cs="Arial"/>
                <w:bCs/>
                <w:color w:val="000000" w:themeColor="text1"/>
                <w:szCs w:val="24"/>
              </w:rPr>
              <w:t xml:space="preserve"> Highland Council, HIE, UHI and private sector partners to work collaboratively to create a City vision under the banner of ‘Inverness 2035’.  </w:t>
            </w:r>
          </w:p>
          <w:p w14:paraId="63A4EA5F" w14:textId="48C03473" w:rsidR="00630EFE" w:rsidRDefault="00630EFE" w:rsidP="0034526A">
            <w:pPr>
              <w:autoSpaceDE w:val="0"/>
              <w:autoSpaceDN w:val="0"/>
              <w:adjustRightInd w:val="0"/>
              <w:jc w:val="both"/>
              <w:rPr>
                <w:rFonts w:ascii="Arial" w:hAnsi="Arial" w:cs="Arial"/>
                <w:bCs/>
                <w:color w:val="000000" w:themeColor="text1"/>
                <w:szCs w:val="24"/>
              </w:rPr>
            </w:pPr>
          </w:p>
          <w:p w14:paraId="10A8F5E0" w14:textId="30923B71" w:rsidR="00630EFE" w:rsidRPr="00EC7B21" w:rsidRDefault="00F43D10" w:rsidP="0034526A">
            <w:pPr>
              <w:autoSpaceDE w:val="0"/>
              <w:autoSpaceDN w:val="0"/>
              <w:adjustRightInd w:val="0"/>
              <w:jc w:val="both"/>
              <w:rPr>
                <w:rFonts w:ascii="Arial" w:hAnsi="Arial" w:cs="Arial"/>
                <w:bCs/>
                <w:color w:val="000000" w:themeColor="text1"/>
                <w:szCs w:val="24"/>
              </w:rPr>
            </w:pPr>
            <w:r>
              <w:rPr>
                <w:rFonts w:ascii="Arial" w:hAnsi="Arial" w:cs="Arial"/>
                <w:bCs/>
                <w:color w:val="000000" w:themeColor="text1"/>
                <w:szCs w:val="24"/>
              </w:rPr>
              <w:t xml:space="preserve">A Memorandum of Understanding (MoU) was signed between HLH and the Scottish Rugby Union (SRU) on </w:t>
            </w:r>
            <w:r w:rsidR="001B3903">
              <w:rPr>
                <w:rFonts w:ascii="Arial" w:hAnsi="Arial" w:cs="Arial"/>
                <w:bCs/>
                <w:color w:val="000000" w:themeColor="text1"/>
                <w:szCs w:val="24"/>
              </w:rPr>
              <w:t>9 June</w:t>
            </w:r>
            <w:r>
              <w:rPr>
                <w:rFonts w:ascii="Arial" w:hAnsi="Arial" w:cs="Arial"/>
                <w:bCs/>
                <w:color w:val="000000" w:themeColor="text1"/>
                <w:szCs w:val="24"/>
              </w:rPr>
              <w:t xml:space="preserve">. The MoU formalises the commitment by both organisations to develop and promote grassroots and club rugby across Highland communities and support pathways to elite level for athletes.  HLH Sports </w:t>
            </w:r>
            <w:r w:rsidR="001B3903">
              <w:rPr>
                <w:rFonts w:ascii="Arial" w:hAnsi="Arial" w:cs="Arial"/>
                <w:bCs/>
                <w:color w:val="000000" w:themeColor="text1"/>
                <w:szCs w:val="24"/>
              </w:rPr>
              <w:t>O</w:t>
            </w:r>
            <w:r>
              <w:rPr>
                <w:rFonts w:ascii="Arial" w:hAnsi="Arial" w:cs="Arial"/>
                <w:bCs/>
                <w:color w:val="000000" w:themeColor="text1"/>
                <w:szCs w:val="24"/>
              </w:rPr>
              <w:t xml:space="preserve">fficers have led the initiative, supported by </w:t>
            </w:r>
            <w:proofErr w:type="spellStart"/>
            <w:r>
              <w:rPr>
                <w:rFonts w:ascii="Arial" w:hAnsi="Arial" w:cs="Arial"/>
                <w:bCs/>
                <w:color w:val="000000" w:themeColor="text1"/>
                <w:szCs w:val="24"/>
              </w:rPr>
              <w:t>sport</w:t>
            </w:r>
            <w:r w:rsidRPr="00F43D10">
              <w:rPr>
                <w:rFonts w:ascii="Arial" w:hAnsi="Arial" w:cs="Arial"/>
                <w:b/>
                <w:color w:val="000000" w:themeColor="text1"/>
                <w:szCs w:val="24"/>
              </w:rPr>
              <w:t>s</w:t>
            </w:r>
            <w:r>
              <w:rPr>
                <w:rFonts w:ascii="Arial" w:hAnsi="Arial" w:cs="Arial"/>
                <w:bCs/>
                <w:color w:val="000000" w:themeColor="text1"/>
                <w:szCs w:val="24"/>
              </w:rPr>
              <w:t>cotland</w:t>
            </w:r>
            <w:proofErr w:type="spellEnd"/>
            <w:r>
              <w:rPr>
                <w:rFonts w:ascii="Arial" w:hAnsi="Arial" w:cs="Arial"/>
                <w:bCs/>
                <w:color w:val="000000" w:themeColor="text1"/>
                <w:szCs w:val="24"/>
              </w:rPr>
              <w:t xml:space="preserve"> as the primary partner in the Active Schools Programme. </w:t>
            </w:r>
            <w:r w:rsidR="00F679AB">
              <w:rPr>
                <w:rFonts w:ascii="Arial" w:hAnsi="Arial" w:cs="Arial"/>
                <w:bCs/>
                <w:color w:val="000000" w:themeColor="text1"/>
                <w:szCs w:val="24"/>
              </w:rPr>
              <w:t>Discussions are at a well-</w:t>
            </w:r>
            <w:r w:rsidR="00F679AB">
              <w:rPr>
                <w:rFonts w:ascii="Arial" w:hAnsi="Arial" w:cs="Arial"/>
                <w:bCs/>
                <w:color w:val="000000" w:themeColor="text1"/>
                <w:szCs w:val="24"/>
              </w:rPr>
              <w:lastRenderedPageBreak/>
              <w:t xml:space="preserve">developed stage with the Camanachd Association, with a similar agreement likely in the near future.  </w:t>
            </w:r>
            <w:r>
              <w:rPr>
                <w:rFonts w:ascii="Arial" w:hAnsi="Arial" w:cs="Arial"/>
                <w:bCs/>
                <w:color w:val="000000" w:themeColor="text1"/>
                <w:szCs w:val="24"/>
              </w:rPr>
              <w:t xml:space="preserve"> </w:t>
            </w:r>
          </w:p>
          <w:p w14:paraId="49BCA82E" w14:textId="77777777" w:rsidR="00323CF4" w:rsidRDefault="00323CF4" w:rsidP="0034526A">
            <w:pPr>
              <w:autoSpaceDE w:val="0"/>
              <w:autoSpaceDN w:val="0"/>
              <w:adjustRightInd w:val="0"/>
              <w:jc w:val="both"/>
              <w:rPr>
                <w:rFonts w:ascii="Arial" w:hAnsi="Arial" w:cs="Arial"/>
                <w:b/>
                <w:bCs/>
                <w:color w:val="000000" w:themeColor="text1"/>
              </w:rPr>
            </w:pPr>
          </w:p>
          <w:p w14:paraId="40467215" w14:textId="771427CB" w:rsidR="00D96109" w:rsidRPr="00EC7B21" w:rsidRDefault="00D96109" w:rsidP="0034526A">
            <w:pPr>
              <w:autoSpaceDE w:val="0"/>
              <w:autoSpaceDN w:val="0"/>
              <w:adjustRightInd w:val="0"/>
              <w:jc w:val="both"/>
              <w:rPr>
                <w:rFonts w:ascii="Arial" w:hAnsi="Arial" w:cs="Arial"/>
                <w:b/>
                <w:bCs/>
                <w:color w:val="000000" w:themeColor="text1"/>
              </w:rPr>
            </w:pPr>
            <w:r w:rsidRPr="00EC7B21">
              <w:rPr>
                <w:rFonts w:ascii="Arial" w:hAnsi="Arial" w:cs="Arial"/>
                <w:b/>
                <w:bCs/>
                <w:color w:val="000000" w:themeColor="text1"/>
              </w:rPr>
              <w:t>Visitor Attraction Charging Review</w:t>
            </w:r>
            <w:r w:rsidR="00060C49">
              <w:rPr>
                <w:rFonts w:ascii="Arial" w:hAnsi="Arial" w:cs="Arial"/>
                <w:b/>
                <w:bCs/>
                <w:color w:val="000000" w:themeColor="text1"/>
              </w:rPr>
              <w:t xml:space="preserve"> </w:t>
            </w:r>
          </w:p>
        </w:tc>
      </w:tr>
      <w:tr w:rsidR="0034526A" w:rsidRPr="000C72F2" w14:paraId="7BE14407"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83"/>
        </w:trPr>
        <w:tc>
          <w:tcPr>
            <w:tcW w:w="851" w:type="dxa"/>
          </w:tcPr>
          <w:p w14:paraId="167B1579" w14:textId="63799BBF" w:rsidR="0034526A" w:rsidRDefault="00D96109" w:rsidP="00416BFF">
            <w:pPr>
              <w:rPr>
                <w:rFonts w:ascii="Arial" w:hAnsi="Arial" w:cs="Arial"/>
                <w:bCs/>
                <w:szCs w:val="24"/>
              </w:rPr>
            </w:pPr>
            <w:r>
              <w:rPr>
                <w:rFonts w:ascii="Arial" w:hAnsi="Arial" w:cs="Arial"/>
                <w:bCs/>
                <w:szCs w:val="24"/>
              </w:rPr>
              <w:lastRenderedPageBreak/>
              <w:t>2.</w:t>
            </w:r>
            <w:r w:rsidR="00AE7597">
              <w:rPr>
                <w:rFonts w:ascii="Arial" w:hAnsi="Arial" w:cs="Arial"/>
                <w:bCs/>
                <w:szCs w:val="24"/>
              </w:rPr>
              <w:t>4</w:t>
            </w:r>
            <w:r w:rsidR="00DF3573">
              <w:rPr>
                <w:rFonts w:ascii="Arial" w:hAnsi="Arial" w:cs="Arial"/>
                <w:bCs/>
                <w:szCs w:val="24"/>
              </w:rPr>
              <w:t>.1</w:t>
            </w:r>
          </w:p>
          <w:p w14:paraId="3C71AB33" w14:textId="77777777" w:rsidR="00950A93" w:rsidRDefault="00950A93" w:rsidP="00416BFF">
            <w:pPr>
              <w:rPr>
                <w:rFonts w:ascii="Arial" w:hAnsi="Arial" w:cs="Arial"/>
                <w:bCs/>
                <w:szCs w:val="24"/>
              </w:rPr>
            </w:pPr>
          </w:p>
          <w:p w14:paraId="70604098" w14:textId="77777777" w:rsidR="00950A93" w:rsidRDefault="00950A93" w:rsidP="00416BFF">
            <w:pPr>
              <w:rPr>
                <w:rFonts w:ascii="Arial" w:hAnsi="Arial" w:cs="Arial"/>
                <w:bCs/>
                <w:szCs w:val="24"/>
              </w:rPr>
            </w:pPr>
          </w:p>
          <w:p w14:paraId="520285C6" w14:textId="77777777" w:rsidR="00950A93" w:rsidRDefault="00950A93" w:rsidP="00416BFF">
            <w:pPr>
              <w:rPr>
                <w:rFonts w:ascii="Arial" w:hAnsi="Arial" w:cs="Arial"/>
                <w:bCs/>
                <w:szCs w:val="24"/>
              </w:rPr>
            </w:pPr>
          </w:p>
          <w:p w14:paraId="449A3455" w14:textId="77777777" w:rsidR="00950A93" w:rsidRDefault="00950A93" w:rsidP="00416BFF">
            <w:pPr>
              <w:rPr>
                <w:rFonts w:ascii="Arial" w:hAnsi="Arial" w:cs="Arial"/>
                <w:bCs/>
                <w:szCs w:val="24"/>
              </w:rPr>
            </w:pPr>
          </w:p>
          <w:p w14:paraId="428A86DE" w14:textId="77777777" w:rsidR="00950A93" w:rsidRDefault="00950A93" w:rsidP="00416BFF">
            <w:pPr>
              <w:rPr>
                <w:rFonts w:ascii="Arial" w:hAnsi="Arial" w:cs="Arial"/>
                <w:bCs/>
                <w:szCs w:val="24"/>
              </w:rPr>
            </w:pPr>
          </w:p>
          <w:p w14:paraId="55C05C07" w14:textId="2856A71F" w:rsidR="00950A93" w:rsidRPr="0034526A" w:rsidRDefault="00950A93" w:rsidP="00416BFF">
            <w:pPr>
              <w:rPr>
                <w:rFonts w:ascii="Arial" w:hAnsi="Arial" w:cs="Arial"/>
                <w:bCs/>
                <w:szCs w:val="24"/>
              </w:rPr>
            </w:pPr>
            <w:r>
              <w:rPr>
                <w:rFonts w:ascii="Arial" w:hAnsi="Arial" w:cs="Arial"/>
                <w:bCs/>
                <w:szCs w:val="24"/>
              </w:rPr>
              <w:t>2.</w:t>
            </w:r>
            <w:r w:rsidR="00AE7597">
              <w:rPr>
                <w:rFonts w:ascii="Arial" w:hAnsi="Arial" w:cs="Arial"/>
                <w:bCs/>
                <w:szCs w:val="24"/>
              </w:rPr>
              <w:t>4</w:t>
            </w:r>
            <w:r>
              <w:rPr>
                <w:rFonts w:ascii="Arial" w:hAnsi="Arial" w:cs="Arial"/>
                <w:bCs/>
                <w:szCs w:val="24"/>
              </w:rPr>
              <w:t>.2</w:t>
            </w:r>
          </w:p>
        </w:tc>
        <w:tc>
          <w:tcPr>
            <w:tcW w:w="8505" w:type="dxa"/>
          </w:tcPr>
          <w:p w14:paraId="336F0801" w14:textId="77777777" w:rsidR="008816D0" w:rsidRDefault="002C5544" w:rsidP="0034526A">
            <w:pPr>
              <w:jc w:val="both"/>
              <w:rPr>
                <w:rFonts w:ascii="Arial" w:hAnsi="Arial" w:cs="Arial"/>
                <w:szCs w:val="24"/>
              </w:rPr>
            </w:pPr>
            <w:r>
              <w:rPr>
                <w:rFonts w:ascii="Arial" w:hAnsi="Arial" w:cs="Arial"/>
                <w:szCs w:val="24"/>
              </w:rPr>
              <w:t>IPW</w:t>
            </w:r>
            <w:r w:rsidR="00D96109">
              <w:rPr>
                <w:rFonts w:ascii="Arial" w:hAnsi="Arial" w:cs="Arial"/>
                <w:szCs w:val="24"/>
              </w:rPr>
              <w:t xml:space="preserve"> Consultants have been commissioned to conduct a review of charging arrangements at the Highland Folk Museum and Inverness Botanic Gardens.</w:t>
            </w:r>
          </w:p>
          <w:p w14:paraId="1E948376" w14:textId="77777777" w:rsidR="00950A93" w:rsidRDefault="006D22DA" w:rsidP="0034526A">
            <w:pPr>
              <w:jc w:val="both"/>
              <w:rPr>
                <w:rFonts w:ascii="Arial" w:hAnsi="Arial" w:cs="Arial"/>
                <w:szCs w:val="24"/>
              </w:rPr>
            </w:pPr>
            <w:r>
              <w:rPr>
                <w:rFonts w:ascii="Arial" w:hAnsi="Arial" w:cs="Arial"/>
                <w:szCs w:val="24"/>
              </w:rPr>
              <w:t>A</w:t>
            </w:r>
            <w:r w:rsidR="00630EFE">
              <w:rPr>
                <w:rFonts w:ascii="Arial" w:hAnsi="Arial" w:cs="Arial"/>
                <w:szCs w:val="24"/>
              </w:rPr>
              <w:t xml:space="preserve"> </w:t>
            </w:r>
            <w:r w:rsidR="00536F31">
              <w:rPr>
                <w:rFonts w:ascii="Arial" w:hAnsi="Arial" w:cs="Arial"/>
                <w:szCs w:val="24"/>
              </w:rPr>
              <w:t>draft</w:t>
            </w:r>
            <w:r w:rsidR="00630EFE">
              <w:rPr>
                <w:rFonts w:ascii="Arial" w:hAnsi="Arial" w:cs="Arial"/>
                <w:szCs w:val="24"/>
              </w:rPr>
              <w:t xml:space="preserve"> report has been received </w:t>
            </w:r>
            <w:r w:rsidR="000E5B98">
              <w:rPr>
                <w:rFonts w:ascii="Arial" w:hAnsi="Arial" w:cs="Arial"/>
                <w:szCs w:val="24"/>
              </w:rPr>
              <w:t xml:space="preserve">and </w:t>
            </w:r>
            <w:r w:rsidR="00536F31">
              <w:rPr>
                <w:rFonts w:ascii="Arial" w:hAnsi="Arial" w:cs="Arial"/>
                <w:szCs w:val="24"/>
              </w:rPr>
              <w:t xml:space="preserve">the consultants are </w:t>
            </w:r>
            <w:r>
              <w:rPr>
                <w:rFonts w:ascii="Arial" w:hAnsi="Arial" w:cs="Arial"/>
                <w:szCs w:val="24"/>
              </w:rPr>
              <w:t xml:space="preserve">currently </w:t>
            </w:r>
            <w:r w:rsidR="00536F31">
              <w:rPr>
                <w:rFonts w:ascii="Arial" w:hAnsi="Arial" w:cs="Arial"/>
                <w:szCs w:val="24"/>
              </w:rPr>
              <w:t>working with the HLH team to review</w:t>
            </w:r>
            <w:r w:rsidR="008816D0">
              <w:rPr>
                <w:rFonts w:ascii="Arial" w:hAnsi="Arial" w:cs="Arial"/>
                <w:szCs w:val="24"/>
              </w:rPr>
              <w:t xml:space="preserve"> and test</w:t>
            </w:r>
            <w:r w:rsidR="00536F31">
              <w:rPr>
                <w:rFonts w:ascii="Arial" w:hAnsi="Arial" w:cs="Arial"/>
                <w:szCs w:val="24"/>
              </w:rPr>
              <w:t xml:space="preserve"> the key assumptions and potential scenarios as customers return in the wake of the pandemic.</w:t>
            </w:r>
            <w:r w:rsidR="008816D0">
              <w:rPr>
                <w:rFonts w:ascii="Arial" w:hAnsi="Arial" w:cs="Arial"/>
                <w:szCs w:val="24"/>
              </w:rPr>
              <w:t xml:space="preserve"> </w:t>
            </w:r>
          </w:p>
          <w:p w14:paraId="5C9F8F87" w14:textId="77777777" w:rsidR="00950A93" w:rsidRDefault="00950A93" w:rsidP="0034526A">
            <w:pPr>
              <w:jc w:val="both"/>
              <w:rPr>
                <w:rFonts w:ascii="Arial" w:hAnsi="Arial" w:cs="Arial"/>
                <w:szCs w:val="24"/>
              </w:rPr>
            </w:pPr>
          </w:p>
          <w:p w14:paraId="745633C7" w14:textId="4283FD77" w:rsidR="00630EFE" w:rsidRDefault="006D22DA" w:rsidP="0034526A">
            <w:pPr>
              <w:jc w:val="both"/>
              <w:rPr>
                <w:rFonts w:ascii="Arial" w:hAnsi="Arial" w:cs="Arial"/>
                <w:szCs w:val="24"/>
              </w:rPr>
            </w:pPr>
            <w:r>
              <w:rPr>
                <w:rFonts w:ascii="Arial" w:hAnsi="Arial" w:cs="Arial"/>
                <w:szCs w:val="24"/>
              </w:rPr>
              <w:t xml:space="preserve">Entry will continue to be by donation until the end of </w:t>
            </w:r>
            <w:r w:rsidR="00950A93">
              <w:rPr>
                <w:rFonts w:ascii="Arial" w:hAnsi="Arial" w:cs="Arial"/>
                <w:szCs w:val="24"/>
              </w:rPr>
              <w:t xml:space="preserve">the </w:t>
            </w:r>
            <w:r>
              <w:rPr>
                <w:rFonts w:ascii="Arial" w:hAnsi="Arial" w:cs="Arial"/>
                <w:szCs w:val="24"/>
              </w:rPr>
              <w:t>season to allow t</w:t>
            </w:r>
            <w:r w:rsidR="00536F31">
              <w:rPr>
                <w:rFonts w:ascii="Arial" w:hAnsi="Arial" w:cs="Arial"/>
                <w:szCs w:val="24"/>
              </w:rPr>
              <w:t xml:space="preserve">he impact of </w:t>
            </w:r>
            <w:r w:rsidR="00B35B1D">
              <w:rPr>
                <w:rFonts w:ascii="Arial" w:hAnsi="Arial" w:cs="Arial"/>
                <w:szCs w:val="24"/>
              </w:rPr>
              <w:t xml:space="preserve">the recently introduced </w:t>
            </w:r>
            <w:r w:rsidR="00536F31">
              <w:rPr>
                <w:rFonts w:ascii="Arial" w:hAnsi="Arial" w:cs="Arial"/>
                <w:szCs w:val="24"/>
              </w:rPr>
              <w:t>“tap to donate”</w:t>
            </w:r>
            <w:r w:rsidR="008816D0">
              <w:rPr>
                <w:rFonts w:ascii="Arial" w:hAnsi="Arial" w:cs="Arial"/>
                <w:szCs w:val="24"/>
              </w:rPr>
              <w:t xml:space="preserve"> service</w:t>
            </w:r>
            <w:r>
              <w:rPr>
                <w:rFonts w:ascii="Arial" w:hAnsi="Arial" w:cs="Arial"/>
                <w:szCs w:val="24"/>
              </w:rPr>
              <w:t xml:space="preserve"> to be evaluated.</w:t>
            </w:r>
            <w:r w:rsidR="00536F31">
              <w:rPr>
                <w:rFonts w:ascii="Arial" w:hAnsi="Arial" w:cs="Arial"/>
                <w:szCs w:val="24"/>
              </w:rPr>
              <w:t xml:space="preserve"> </w:t>
            </w:r>
            <w:r>
              <w:rPr>
                <w:rFonts w:ascii="Arial" w:hAnsi="Arial" w:cs="Arial"/>
                <w:szCs w:val="24"/>
              </w:rPr>
              <w:t>A</w:t>
            </w:r>
            <w:r w:rsidR="00536F31">
              <w:rPr>
                <w:rFonts w:ascii="Arial" w:hAnsi="Arial" w:cs="Arial"/>
                <w:szCs w:val="24"/>
              </w:rPr>
              <w:t xml:space="preserve"> full report with recommendations </w:t>
            </w:r>
            <w:r>
              <w:rPr>
                <w:rFonts w:ascii="Arial" w:hAnsi="Arial" w:cs="Arial"/>
                <w:szCs w:val="24"/>
              </w:rPr>
              <w:t>informed by the season’s financial performance</w:t>
            </w:r>
            <w:r w:rsidR="00536F31">
              <w:rPr>
                <w:rFonts w:ascii="Arial" w:hAnsi="Arial" w:cs="Arial"/>
                <w:szCs w:val="24"/>
              </w:rPr>
              <w:t xml:space="preserve"> will come to the December Board</w:t>
            </w:r>
            <w:r w:rsidR="008816D0">
              <w:rPr>
                <w:rFonts w:ascii="Arial" w:hAnsi="Arial" w:cs="Arial"/>
                <w:szCs w:val="24"/>
              </w:rPr>
              <w:t xml:space="preserve"> </w:t>
            </w:r>
            <w:r>
              <w:rPr>
                <w:rFonts w:ascii="Arial" w:hAnsi="Arial" w:cs="Arial"/>
                <w:szCs w:val="24"/>
              </w:rPr>
              <w:t>for consideration.</w:t>
            </w:r>
          </w:p>
          <w:p w14:paraId="4F975694" w14:textId="5C9FAA54" w:rsidR="00630EFE" w:rsidRPr="000C72F2" w:rsidRDefault="00630EFE" w:rsidP="00E96795">
            <w:pPr>
              <w:jc w:val="both"/>
              <w:rPr>
                <w:rFonts w:ascii="Arial" w:eastAsia="Calibri" w:hAnsi="Arial" w:cs="Arial"/>
                <w:color w:val="212121"/>
                <w:szCs w:val="24"/>
              </w:rPr>
            </w:pPr>
          </w:p>
        </w:tc>
      </w:tr>
      <w:tr w:rsidR="00CD29D1" w:rsidRPr="000C72F2" w14:paraId="61FD3C57"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5F45886" w14:textId="477D3A69" w:rsidR="008A0C62" w:rsidRPr="000C2040" w:rsidRDefault="00A042F0" w:rsidP="00416BFF">
            <w:pPr>
              <w:rPr>
                <w:rFonts w:ascii="Arial" w:hAnsi="Arial" w:cs="Arial"/>
                <w:b/>
                <w:szCs w:val="24"/>
              </w:rPr>
            </w:pPr>
            <w:r>
              <w:rPr>
                <w:rFonts w:ascii="Arial" w:hAnsi="Arial" w:cs="Arial"/>
                <w:b/>
                <w:szCs w:val="24"/>
              </w:rPr>
              <w:t>2</w:t>
            </w:r>
            <w:r w:rsidR="000C2040" w:rsidRPr="000C2040">
              <w:rPr>
                <w:rFonts w:ascii="Arial" w:hAnsi="Arial" w:cs="Arial"/>
                <w:b/>
                <w:szCs w:val="24"/>
              </w:rPr>
              <w:t>.</w:t>
            </w:r>
            <w:r w:rsidR="00AE7597">
              <w:rPr>
                <w:rFonts w:ascii="Arial" w:hAnsi="Arial" w:cs="Arial"/>
                <w:b/>
                <w:szCs w:val="24"/>
              </w:rPr>
              <w:t>5</w:t>
            </w:r>
          </w:p>
        </w:tc>
        <w:tc>
          <w:tcPr>
            <w:tcW w:w="8505" w:type="dxa"/>
          </w:tcPr>
          <w:p w14:paraId="088609A9" w14:textId="1E5F2C9E" w:rsidR="00D96109" w:rsidRPr="00060C49" w:rsidRDefault="00630EFE" w:rsidP="004D28AC">
            <w:pPr>
              <w:jc w:val="both"/>
              <w:rPr>
                <w:rFonts w:ascii="Arial" w:hAnsi="Arial" w:cs="Arial"/>
                <w:bCs/>
                <w:color w:val="FF0000"/>
                <w:szCs w:val="24"/>
              </w:rPr>
            </w:pPr>
            <w:r>
              <w:rPr>
                <w:rFonts w:ascii="Arial" w:hAnsi="Arial" w:cs="Arial"/>
                <w:b/>
                <w:szCs w:val="24"/>
              </w:rPr>
              <w:t xml:space="preserve">Archive </w:t>
            </w:r>
            <w:r w:rsidR="000E5B98">
              <w:rPr>
                <w:rFonts w:ascii="Arial" w:hAnsi="Arial" w:cs="Arial"/>
                <w:b/>
                <w:szCs w:val="24"/>
              </w:rPr>
              <w:t xml:space="preserve">Service – National </w:t>
            </w:r>
            <w:r>
              <w:rPr>
                <w:rFonts w:ascii="Arial" w:hAnsi="Arial" w:cs="Arial"/>
                <w:b/>
                <w:szCs w:val="24"/>
              </w:rPr>
              <w:t>Accreditation</w:t>
            </w:r>
            <w:r w:rsidR="00060C49">
              <w:rPr>
                <w:rFonts w:ascii="Arial" w:hAnsi="Arial" w:cs="Arial"/>
                <w:bCs/>
                <w:color w:val="FF0000"/>
                <w:szCs w:val="24"/>
              </w:rPr>
              <w:t xml:space="preserve"> </w:t>
            </w:r>
          </w:p>
          <w:p w14:paraId="19F4DE34" w14:textId="63BA98D5" w:rsidR="000E5B98" w:rsidRPr="000C2040" w:rsidRDefault="000E5B98" w:rsidP="004D28AC">
            <w:pPr>
              <w:jc w:val="both"/>
              <w:rPr>
                <w:rFonts w:ascii="Arial" w:hAnsi="Arial" w:cs="Arial"/>
                <w:b/>
                <w:szCs w:val="24"/>
              </w:rPr>
            </w:pPr>
          </w:p>
        </w:tc>
      </w:tr>
      <w:tr w:rsidR="000C2040" w:rsidRPr="000C2040" w14:paraId="76CF247B"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3C3572D" w14:textId="0E333C15" w:rsidR="000C2040" w:rsidRDefault="00A042F0" w:rsidP="004F5521">
            <w:pPr>
              <w:autoSpaceDE w:val="0"/>
              <w:autoSpaceDN w:val="0"/>
              <w:adjustRightInd w:val="0"/>
              <w:rPr>
                <w:rFonts w:ascii="Arial" w:hAnsi="Arial" w:cs="Arial"/>
                <w:szCs w:val="24"/>
              </w:rPr>
            </w:pPr>
            <w:bookmarkStart w:id="0" w:name="_Hlk106014535"/>
            <w:r>
              <w:rPr>
                <w:rFonts w:ascii="Arial" w:hAnsi="Arial" w:cs="Arial"/>
                <w:szCs w:val="24"/>
              </w:rPr>
              <w:t>2</w:t>
            </w:r>
            <w:r w:rsidR="000C2040">
              <w:rPr>
                <w:rFonts w:ascii="Arial" w:hAnsi="Arial" w:cs="Arial"/>
                <w:szCs w:val="24"/>
              </w:rPr>
              <w:t>.</w:t>
            </w:r>
            <w:r w:rsidR="00AE7597">
              <w:rPr>
                <w:rFonts w:ascii="Arial" w:hAnsi="Arial" w:cs="Arial"/>
                <w:szCs w:val="24"/>
              </w:rPr>
              <w:t>5</w:t>
            </w:r>
            <w:r w:rsidR="00DF3573">
              <w:rPr>
                <w:rFonts w:ascii="Arial" w:hAnsi="Arial" w:cs="Arial"/>
                <w:szCs w:val="24"/>
              </w:rPr>
              <w:t>.1</w:t>
            </w:r>
          </w:p>
          <w:p w14:paraId="0A986E84" w14:textId="14D461EC" w:rsidR="000E5B98" w:rsidRDefault="000E5B98" w:rsidP="004F5521">
            <w:pPr>
              <w:autoSpaceDE w:val="0"/>
              <w:autoSpaceDN w:val="0"/>
              <w:adjustRightInd w:val="0"/>
              <w:rPr>
                <w:rFonts w:ascii="Arial" w:hAnsi="Arial" w:cs="Arial"/>
                <w:szCs w:val="24"/>
              </w:rPr>
            </w:pPr>
          </w:p>
          <w:p w14:paraId="32BD5568" w14:textId="248232E0" w:rsidR="000E5B98" w:rsidRDefault="000E5B98" w:rsidP="004F5521">
            <w:pPr>
              <w:autoSpaceDE w:val="0"/>
              <w:autoSpaceDN w:val="0"/>
              <w:adjustRightInd w:val="0"/>
              <w:rPr>
                <w:rFonts w:ascii="Arial" w:hAnsi="Arial" w:cs="Arial"/>
                <w:szCs w:val="24"/>
              </w:rPr>
            </w:pPr>
          </w:p>
          <w:p w14:paraId="31E688C7" w14:textId="0AB96A04" w:rsidR="000E5B98" w:rsidRDefault="000E5B98" w:rsidP="004F5521">
            <w:pPr>
              <w:autoSpaceDE w:val="0"/>
              <w:autoSpaceDN w:val="0"/>
              <w:adjustRightInd w:val="0"/>
              <w:rPr>
                <w:rFonts w:ascii="Arial" w:hAnsi="Arial" w:cs="Arial"/>
                <w:szCs w:val="24"/>
              </w:rPr>
            </w:pPr>
            <w:r>
              <w:rPr>
                <w:rFonts w:ascii="Arial" w:hAnsi="Arial" w:cs="Arial"/>
                <w:szCs w:val="24"/>
              </w:rPr>
              <w:t>2.</w:t>
            </w:r>
            <w:r w:rsidR="00AE7597">
              <w:rPr>
                <w:rFonts w:ascii="Arial" w:hAnsi="Arial" w:cs="Arial"/>
                <w:szCs w:val="24"/>
              </w:rPr>
              <w:t>5</w:t>
            </w:r>
            <w:r>
              <w:rPr>
                <w:rFonts w:ascii="Arial" w:hAnsi="Arial" w:cs="Arial"/>
                <w:szCs w:val="24"/>
              </w:rPr>
              <w:t>.2</w:t>
            </w:r>
          </w:p>
          <w:p w14:paraId="5EDD1A0D" w14:textId="633D448E" w:rsidR="000E5B98" w:rsidRDefault="000E5B98" w:rsidP="004F5521">
            <w:pPr>
              <w:autoSpaceDE w:val="0"/>
              <w:autoSpaceDN w:val="0"/>
              <w:adjustRightInd w:val="0"/>
              <w:rPr>
                <w:rFonts w:ascii="Arial" w:hAnsi="Arial" w:cs="Arial"/>
                <w:szCs w:val="24"/>
              </w:rPr>
            </w:pPr>
          </w:p>
          <w:p w14:paraId="407BE1A3" w14:textId="6B8C1330" w:rsidR="000E5B98" w:rsidRDefault="000E5B98" w:rsidP="004F5521">
            <w:pPr>
              <w:autoSpaceDE w:val="0"/>
              <w:autoSpaceDN w:val="0"/>
              <w:adjustRightInd w:val="0"/>
              <w:rPr>
                <w:rFonts w:ascii="Arial" w:hAnsi="Arial" w:cs="Arial"/>
                <w:szCs w:val="24"/>
              </w:rPr>
            </w:pPr>
          </w:p>
          <w:p w14:paraId="77C904A2" w14:textId="75C39FC7" w:rsidR="000E5B98" w:rsidRDefault="000E5B98" w:rsidP="004F5521">
            <w:pPr>
              <w:autoSpaceDE w:val="0"/>
              <w:autoSpaceDN w:val="0"/>
              <w:adjustRightInd w:val="0"/>
              <w:rPr>
                <w:rFonts w:ascii="Arial" w:hAnsi="Arial" w:cs="Arial"/>
                <w:szCs w:val="24"/>
              </w:rPr>
            </w:pPr>
          </w:p>
          <w:p w14:paraId="6CD588E8" w14:textId="56F2109C" w:rsidR="000E5B98" w:rsidRDefault="000E5B98" w:rsidP="004F5521">
            <w:pPr>
              <w:autoSpaceDE w:val="0"/>
              <w:autoSpaceDN w:val="0"/>
              <w:adjustRightInd w:val="0"/>
              <w:rPr>
                <w:rFonts w:ascii="Arial" w:hAnsi="Arial" w:cs="Arial"/>
                <w:szCs w:val="24"/>
              </w:rPr>
            </w:pPr>
          </w:p>
          <w:p w14:paraId="1F7412E8" w14:textId="430606C7" w:rsidR="000E5B98" w:rsidRDefault="000E5B98" w:rsidP="004F5521">
            <w:pPr>
              <w:autoSpaceDE w:val="0"/>
              <w:autoSpaceDN w:val="0"/>
              <w:adjustRightInd w:val="0"/>
              <w:rPr>
                <w:rFonts w:ascii="Arial" w:hAnsi="Arial" w:cs="Arial"/>
                <w:szCs w:val="24"/>
              </w:rPr>
            </w:pPr>
          </w:p>
          <w:p w14:paraId="593ED87B" w14:textId="0E5FC371" w:rsidR="000E5B98" w:rsidRDefault="000E5B98" w:rsidP="004F5521">
            <w:pPr>
              <w:autoSpaceDE w:val="0"/>
              <w:autoSpaceDN w:val="0"/>
              <w:adjustRightInd w:val="0"/>
              <w:rPr>
                <w:rFonts w:ascii="Arial" w:hAnsi="Arial" w:cs="Arial"/>
                <w:szCs w:val="24"/>
              </w:rPr>
            </w:pPr>
            <w:r>
              <w:rPr>
                <w:rFonts w:ascii="Arial" w:hAnsi="Arial" w:cs="Arial"/>
                <w:szCs w:val="24"/>
              </w:rPr>
              <w:t>2.</w:t>
            </w:r>
            <w:r w:rsidR="00AE7597">
              <w:rPr>
                <w:rFonts w:ascii="Arial" w:hAnsi="Arial" w:cs="Arial"/>
                <w:szCs w:val="24"/>
              </w:rPr>
              <w:t>5</w:t>
            </w:r>
            <w:r>
              <w:rPr>
                <w:rFonts w:ascii="Arial" w:hAnsi="Arial" w:cs="Arial"/>
                <w:szCs w:val="24"/>
              </w:rPr>
              <w:t>.3</w:t>
            </w:r>
          </w:p>
          <w:p w14:paraId="210FB3E4" w14:textId="7274E441" w:rsidR="000E5B98" w:rsidRDefault="000E5B98" w:rsidP="004F5521">
            <w:pPr>
              <w:autoSpaceDE w:val="0"/>
              <w:autoSpaceDN w:val="0"/>
              <w:adjustRightInd w:val="0"/>
              <w:rPr>
                <w:rFonts w:ascii="Arial" w:hAnsi="Arial" w:cs="Arial"/>
                <w:szCs w:val="24"/>
              </w:rPr>
            </w:pPr>
          </w:p>
          <w:p w14:paraId="096574D2" w14:textId="143F62A6" w:rsidR="000E5B98" w:rsidRDefault="000E5B98" w:rsidP="004F5521">
            <w:pPr>
              <w:autoSpaceDE w:val="0"/>
              <w:autoSpaceDN w:val="0"/>
              <w:adjustRightInd w:val="0"/>
              <w:rPr>
                <w:rFonts w:ascii="Arial" w:hAnsi="Arial" w:cs="Arial"/>
                <w:szCs w:val="24"/>
              </w:rPr>
            </w:pPr>
          </w:p>
          <w:p w14:paraId="5EB84349" w14:textId="0AD989F0" w:rsidR="000E5B98" w:rsidRDefault="000E5B98" w:rsidP="004F5521">
            <w:pPr>
              <w:autoSpaceDE w:val="0"/>
              <w:autoSpaceDN w:val="0"/>
              <w:adjustRightInd w:val="0"/>
              <w:rPr>
                <w:rFonts w:ascii="Arial" w:hAnsi="Arial" w:cs="Arial"/>
                <w:szCs w:val="24"/>
              </w:rPr>
            </w:pPr>
          </w:p>
          <w:p w14:paraId="568D8564" w14:textId="77777777" w:rsidR="00AE7597" w:rsidRDefault="00AE7597" w:rsidP="004F5521">
            <w:pPr>
              <w:autoSpaceDE w:val="0"/>
              <w:autoSpaceDN w:val="0"/>
              <w:adjustRightInd w:val="0"/>
              <w:rPr>
                <w:rFonts w:ascii="Arial" w:hAnsi="Arial" w:cs="Arial"/>
                <w:szCs w:val="24"/>
              </w:rPr>
            </w:pPr>
          </w:p>
          <w:p w14:paraId="5F65DD86" w14:textId="43EBAFA5" w:rsidR="000E5B98" w:rsidRDefault="000E5B98" w:rsidP="004F5521">
            <w:pPr>
              <w:autoSpaceDE w:val="0"/>
              <w:autoSpaceDN w:val="0"/>
              <w:adjustRightInd w:val="0"/>
              <w:rPr>
                <w:rFonts w:ascii="Arial" w:hAnsi="Arial" w:cs="Arial"/>
                <w:szCs w:val="24"/>
              </w:rPr>
            </w:pPr>
            <w:r>
              <w:rPr>
                <w:rFonts w:ascii="Arial" w:hAnsi="Arial" w:cs="Arial"/>
                <w:szCs w:val="24"/>
              </w:rPr>
              <w:t>2.</w:t>
            </w:r>
            <w:r w:rsidR="00AE7597">
              <w:rPr>
                <w:rFonts w:ascii="Arial" w:hAnsi="Arial" w:cs="Arial"/>
                <w:szCs w:val="24"/>
              </w:rPr>
              <w:t>5</w:t>
            </w:r>
            <w:r>
              <w:rPr>
                <w:rFonts w:ascii="Arial" w:hAnsi="Arial" w:cs="Arial"/>
                <w:szCs w:val="24"/>
              </w:rPr>
              <w:t>.4</w:t>
            </w:r>
          </w:p>
          <w:p w14:paraId="523DABC6" w14:textId="22F3B2A2" w:rsidR="000E5B98" w:rsidRDefault="000E5B98" w:rsidP="004F5521">
            <w:pPr>
              <w:autoSpaceDE w:val="0"/>
              <w:autoSpaceDN w:val="0"/>
              <w:adjustRightInd w:val="0"/>
              <w:rPr>
                <w:rFonts w:ascii="Arial" w:hAnsi="Arial" w:cs="Arial"/>
                <w:szCs w:val="24"/>
              </w:rPr>
            </w:pPr>
          </w:p>
          <w:p w14:paraId="4A2E511C" w14:textId="77777777" w:rsidR="000E5B98" w:rsidRDefault="000E5B98" w:rsidP="004F5521">
            <w:pPr>
              <w:autoSpaceDE w:val="0"/>
              <w:autoSpaceDN w:val="0"/>
              <w:adjustRightInd w:val="0"/>
              <w:rPr>
                <w:rFonts w:ascii="Arial" w:hAnsi="Arial" w:cs="Arial"/>
                <w:szCs w:val="24"/>
              </w:rPr>
            </w:pPr>
          </w:p>
          <w:p w14:paraId="78690EA6" w14:textId="77777777" w:rsidR="000C2040" w:rsidRDefault="000C2040" w:rsidP="004F5521">
            <w:pPr>
              <w:autoSpaceDE w:val="0"/>
              <w:autoSpaceDN w:val="0"/>
              <w:adjustRightInd w:val="0"/>
              <w:rPr>
                <w:rFonts w:ascii="Arial" w:hAnsi="Arial" w:cs="Arial"/>
                <w:szCs w:val="24"/>
              </w:rPr>
            </w:pPr>
          </w:p>
          <w:p w14:paraId="751688CC" w14:textId="47F40B79" w:rsidR="000C2040" w:rsidRPr="000C2040" w:rsidRDefault="000C2040" w:rsidP="004F5521">
            <w:pPr>
              <w:autoSpaceDE w:val="0"/>
              <w:autoSpaceDN w:val="0"/>
              <w:adjustRightInd w:val="0"/>
              <w:rPr>
                <w:rFonts w:ascii="Arial" w:hAnsi="Arial" w:cs="Arial"/>
                <w:szCs w:val="24"/>
              </w:rPr>
            </w:pPr>
          </w:p>
        </w:tc>
        <w:tc>
          <w:tcPr>
            <w:tcW w:w="8505" w:type="dxa"/>
          </w:tcPr>
          <w:p w14:paraId="4AA6B865" w14:textId="2CD4FCB7" w:rsidR="000E5B98" w:rsidRPr="000E5B98" w:rsidRDefault="000E5B98" w:rsidP="000E5B98">
            <w:pPr>
              <w:pStyle w:val="paragraph"/>
              <w:jc w:val="both"/>
              <w:rPr>
                <w:rFonts w:ascii="Arial" w:hAnsi="Arial" w:cs="Arial"/>
              </w:rPr>
            </w:pPr>
            <w:r w:rsidRPr="000E5B98">
              <w:rPr>
                <w:rFonts w:ascii="Arial" w:hAnsi="Arial" w:cs="Arial"/>
              </w:rPr>
              <w:t>High Life Highland’s Archive Service has been nationally recognised for its work by being awarded accredited status by the National Archives.</w:t>
            </w:r>
          </w:p>
          <w:p w14:paraId="78FCD607" w14:textId="13E0DBD9" w:rsidR="000E5B98" w:rsidRPr="000E5B98" w:rsidRDefault="000E5B98" w:rsidP="000E5B98">
            <w:pPr>
              <w:pStyle w:val="paragraph"/>
              <w:jc w:val="both"/>
              <w:rPr>
                <w:rFonts w:ascii="Arial" w:hAnsi="Arial" w:cs="Arial"/>
              </w:rPr>
            </w:pPr>
            <w:r w:rsidRPr="000E5B98">
              <w:rPr>
                <w:rFonts w:ascii="Arial" w:hAnsi="Arial" w:cs="Arial"/>
              </w:rPr>
              <w:t xml:space="preserve">Accreditation is the national quality standard </w:t>
            </w:r>
            <w:r w:rsidR="00536F31">
              <w:rPr>
                <w:rFonts w:ascii="Arial" w:hAnsi="Arial" w:cs="Arial"/>
              </w:rPr>
              <w:t>which</w:t>
            </w:r>
            <w:r w:rsidRPr="000E5B98">
              <w:rPr>
                <w:rFonts w:ascii="Arial" w:hAnsi="Arial" w:cs="Arial"/>
              </w:rPr>
              <w:t xml:space="preserve"> recognises good performance in all areas of archive service delivery</w:t>
            </w:r>
            <w:r>
              <w:rPr>
                <w:rFonts w:ascii="Arial" w:hAnsi="Arial" w:cs="Arial"/>
              </w:rPr>
              <w:t xml:space="preserve"> with the </w:t>
            </w:r>
            <w:r w:rsidRPr="000E5B98">
              <w:rPr>
                <w:rFonts w:ascii="Arial" w:hAnsi="Arial" w:cs="Arial"/>
              </w:rPr>
              <w:t>accreditation panel commend</w:t>
            </w:r>
            <w:r>
              <w:rPr>
                <w:rFonts w:ascii="Arial" w:hAnsi="Arial" w:cs="Arial"/>
              </w:rPr>
              <w:t>ing</w:t>
            </w:r>
            <w:r w:rsidRPr="000E5B98">
              <w:rPr>
                <w:rFonts w:ascii="Arial" w:hAnsi="Arial" w:cs="Arial"/>
              </w:rPr>
              <w:t xml:space="preserve"> the Service saying its archive centres are “of high quality, providing robust standards of protection for the collections” and provided “enviable facilities for public services”.</w:t>
            </w:r>
          </w:p>
          <w:p w14:paraId="5438199E" w14:textId="5CB21389" w:rsidR="000E5B98" w:rsidRPr="000E5B98" w:rsidRDefault="000E5B98" w:rsidP="000E5B98">
            <w:pPr>
              <w:pStyle w:val="paragraph"/>
              <w:jc w:val="both"/>
              <w:rPr>
                <w:rFonts w:ascii="Arial" w:hAnsi="Arial" w:cs="Arial"/>
              </w:rPr>
            </w:pPr>
            <w:r>
              <w:rPr>
                <w:rFonts w:ascii="Arial" w:hAnsi="Arial" w:cs="Arial"/>
              </w:rPr>
              <w:t>The Se</w:t>
            </w:r>
            <w:r w:rsidRPr="000E5B98">
              <w:rPr>
                <w:rFonts w:ascii="Arial" w:hAnsi="Arial" w:cs="Arial"/>
              </w:rPr>
              <w:t xml:space="preserve">rvice adapted to the challenges of the pandemic by developing innovative ways of engaging with customers, increasing engagement in and knowledge of </w:t>
            </w:r>
            <w:r>
              <w:rPr>
                <w:rFonts w:ascii="Arial" w:hAnsi="Arial" w:cs="Arial"/>
              </w:rPr>
              <w:t>its</w:t>
            </w:r>
            <w:r w:rsidRPr="000E5B98">
              <w:rPr>
                <w:rFonts w:ascii="Arial" w:hAnsi="Arial" w:cs="Arial"/>
              </w:rPr>
              <w:t xml:space="preserve"> diverse collections along the way. </w:t>
            </w:r>
          </w:p>
          <w:p w14:paraId="7C8AE063" w14:textId="58647768" w:rsidR="00A44BC6" w:rsidRPr="000E5B98" w:rsidRDefault="000E5B98" w:rsidP="000E5B98">
            <w:pPr>
              <w:pStyle w:val="paragraph"/>
              <w:jc w:val="both"/>
              <w:rPr>
                <w:rFonts w:ascii="Arial" w:hAnsi="Arial" w:cs="Arial"/>
              </w:rPr>
            </w:pPr>
            <w:r w:rsidRPr="000E5B98">
              <w:rPr>
                <w:rFonts w:ascii="Arial" w:hAnsi="Arial" w:cs="Arial"/>
              </w:rPr>
              <w:t>The Archive Service Accreditation assessors also commended the “strong relationship that existed between the archive service and its parent organisation and they particularly admired the innovative solutions implemented by the service to meet local recruitment challenges in rural areas.</w:t>
            </w:r>
          </w:p>
        </w:tc>
      </w:tr>
      <w:bookmarkEnd w:id="0"/>
      <w:tr w:rsidR="00630EFE" w:rsidRPr="002C5544" w14:paraId="361591CD"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63BC421" w14:textId="224EDBCF" w:rsidR="00630EFE" w:rsidRPr="00630EFE" w:rsidRDefault="00A44BC6" w:rsidP="004F5521">
            <w:pPr>
              <w:autoSpaceDE w:val="0"/>
              <w:autoSpaceDN w:val="0"/>
              <w:adjustRightInd w:val="0"/>
              <w:rPr>
                <w:rFonts w:ascii="Arial" w:hAnsi="Arial" w:cs="Arial"/>
                <w:b/>
                <w:bCs/>
                <w:szCs w:val="24"/>
              </w:rPr>
            </w:pPr>
            <w:r>
              <w:rPr>
                <w:rFonts w:ascii="Arial" w:hAnsi="Arial" w:cs="Arial"/>
                <w:b/>
                <w:bCs/>
                <w:szCs w:val="24"/>
              </w:rPr>
              <w:t>3</w:t>
            </w:r>
            <w:r w:rsidR="00630EFE" w:rsidRPr="00630EFE">
              <w:rPr>
                <w:rFonts w:ascii="Arial" w:hAnsi="Arial" w:cs="Arial"/>
                <w:b/>
                <w:bCs/>
                <w:szCs w:val="24"/>
              </w:rPr>
              <w:t>.</w:t>
            </w:r>
          </w:p>
        </w:tc>
        <w:tc>
          <w:tcPr>
            <w:tcW w:w="8505" w:type="dxa"/>
          </w:tcPr>
          <w:p w14:paraId="7B22B41F" w14:textId="6F169E81" w:rsidR="004943C2" w:rsidRDefault="00630EFE" w:rsidP="007264AB">
            <w:pPr>
              <w:jc w:val="both"/>
              <w:rPr>
                <w:rFonts w:ascii="Arial" w:hAnsi="Arial" w:cs="Arial"/>
                <w:b/>
                <w:bCs/>
                <w:szCs w:val="24"/>
              </w:rPr>
            </w:pPr>
            <w:r>
              <w:rPr>
                <w:rFonts w:ascii="Arial" w:hAnsi="Arial" w:cs="Arial"/>
                <w:b/>
                <w:bCs/>
                <w:szCs w:val="24"/>
              </w:rPr>
              <w:t xml:space="preserve">Inverness </w:t>
            </w:r>
            <w:r w:rsidRPr="00630EFE">
              <w:rPr>
                <w:rFonts w:ascii="Arial" w:hAnsi="Arial" w:cs="Arial"/>
                <w:b/>
                <w:bCs/>
                <w:szCs w:val="24"/>
              </w:rPr>
              <w:t>Castle</w:t>
            </w:r>
            <w:r>
              <w:rPr>
                <w:rFonts w:ascii="Arial" w:hAnsi="Arial" w:cs="Arial"/>
                <w:b/>
                <w:bCs/>
                <w:szCs w:val="24"/>
              </w:rPr>
              <w:t xml:space="preserve"> Project</w:t>
            </w:r>
            <w:r w:rsidRPr="00630EFE">
              <w:rPr>
                <w:rFonts w:ascii="Arial" w:hAnsi="Arial" w:cs="Arial"/>
                <w:b/>
                <w:bCs/>
                <w:szCs w:val="24"/>
              </w:rPr>
              <w:t xml:space="preserve"> </w:t>
            </w:r>
          </w:p>
          <w:p w14:paraId="1DE00466" w14:textId="4D922859" w:rsidR="007264AB" w:rsidRPr="00630EFE" w:rsidRDefault="007264AB" w:rsidP="007264AB">
            <w:pPr>
              <w:jc w:val="both"/>
              <w:rPr>
                <w:rFonts w:ascii="Arial" w:hAnsi="Arial" w:cs="Arial"/>
                <w:b/>
                <w:bCs/>
                <w:szCs w:val="24"/>
              </w:rPr>
            </w:pPr>
          </w:p>
        </w:tc>
      </w:tr>
      <w:tr w:rsidR="00630EFE" w:rsidRPr="000C72F2" w14:paraId="7A6B49BC"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075"/>
        </w:trPr>
        <w:tc>
          <w:tcPr>
            <w:tcW w:w="851" w:type="dxa"/>
          </w:tcPr>
          <w:p w14:paraId="0C212299" w14:textId="07332405" w:rsidR="00630EFE" w:rsidRDefault="00A44BC6" w:rsidP="004F5521">
            <w:pPr>
              <w:autoSpaceDE w:val="0"/>
              <w:autoSpaceDN w:val="0"/>
              <w:adjustRightInd w:val="0"/>
              <w:rPr>
                <w:rFonts w:ascii="Arial" w:hAnsi="Arial" w:cs="Arial"/>
                <w:szCs w:val="24"/>
              </w:rPr>
            </w:pPr>
            <w:r>
              <w:rPr>
                <w:rFonts w:ascii="Arial" w:hAnsi="Arial" w:cs="Arial"/>
                <w:szCs w:val="24"/>
              </w:rPr>
              <w:lastRenderedPageBreak/>
              <w:t>3</w:t>
            </w:r>
            <w:r w:rsidR="00630EFE">
              <w:rPr>
                <w:rFonts w:ascii="Arial" w:hAnsi="Arial" w:cs="Arial"/>
                <w:szCs w:val="24"/>
              </w:rPr>
              <w:t>.1</w:t>
            </w:r>
          </w:p>
          <w:p w14:paraId="1BBBB40B" w14:textId="0AF6B815" w:rsidR="004943C2" w:rsidRDefault="004943C2" w:rsidP="004F5521">
            <w:pPr>
              <w:autoSpaceDE w:val="0"/>
              <w:autoSpaceDN w:val="0"/>
              <w:adjustRightInd w:val="0"/>
              <w:rPr>
                <w:rFonts w:ascii="Arial" w:hAnsi="Arial" w:cs="Arial"/>
                <w:szCs w:val="24"/>
              </w:rPr>
            </w:pPr>
          </w:p>
          <w:p w14:paraId="3600A5F1" w14:textId="51EADDC0" w:rsidR="004943C2" w:rsidRDefault="004943C2" w:rsidP="004F5521">
            <w:pPr>
              <w:autoSpaceDE w:val="0"/>
              <w:autoSpaceDN w:val="0"/>
              <w:adjustRightInd w:val="0"/>
              <w:rPr>
                <w:rFonts w:ascii="Arial" w:hAnsi="Arial" w:cs="Arial"/>
                <w:szCs w:val="24"/>
              </w:rPr>
            </w:pPr>
          </w:p>
          <w:p w14:paraId="3A49E85D" w14:textId="40641AEA" w:rsidR="004943C2" w:rsidRDefault="004943C2" w:rsidP="004F5521">
            <w:pPr>
              <w:autoSpaceDE w:val="0"/>
              <w:autoSpaceDN w:val="0"/>
              <w:adjustRightInd w:val="0"/>
              <w:rPr>
                <w:rFonts w:ascii="Arial" w:hAnsi="Arial" w:cs="Arial"/>
                <w:szCs w:val="24"/>
              </w:rPr>
            </w:pPr>
          </w:p>
          <w:p w14:paraId="5B6968C2" w14:textId="75E4CDF0" w:rsidR="004943C2" w:rsidRDefault="004943C2" w:rsidP="004F5521">
            <w:pPr>
              <w:autoSpaceDE w:val="0"/>
              <w:autoSpaceDN w:val="0"/>
              <w:adjustRightInd w:val="0"/>
              <w:rPr>
                <w:rFonts w:ascii="Arial" w:hAnsi="Arial" w:cs="Arial"/>
                <w:szCs w:val="24"/>
              </w:rPr>
            </w:pPr>
          </w:p>
          <w:p w14:paraId="65BD6CDE" w14:textId="2F066414" w:rsidR="004943C2" w:rsidRDefault="004943C2" w:rsidP="004F5521">
            <w:pPr>
              <w:autoSpaceDE w:val="0"/>
              <w:autoSpaceDN w:val="0"/>
              <w:adjustRightInd w:val="0"/>
              <w:rPr>
                <w:rFonts w:ascii="Arial" w:hAnsi="Arial" w:cs="Arial"/>
                <w:szCs w:val="24"/>
              </w:rPr>
            </w:pPr>
          </w:p>
          <w:p w14:paraId="233A2E88" w14:textId="0A17D407" w:rsidR="004943C2" w:rsidRDefault="004943C2" w:rsidP="004F5521">
            <w:pPr>
              <w:autoSpaceDE w:val="0"/>
              <w:autoSpaceDN w:val="0"/>
              <w:adjustRightInd w:val="0"/>
              <w:rPr>
                <w:rFonts w:ascii="Arial" w:hAnsi="Arial" w:cs="Arial"/>
                <w:szCs w:val="24"/>
              </w:rPr>
            </w:pPr>
          </w:p>
          <w:p w14:paraId="4F2DC1FF" w14:textId="297828FB" w:rsidR="004943C2" w:rsidRDefault="004943C2" w:rsidP="004F5521">
            <w:pPr>
              <w:autoSpaceDE w:val="0"/>
              <w:autoSpaceDN w:val="0"/>
              <w:adjustRightInd w:val="0"/>
              <w:rPr>
                <w:rFonts w:ascii="Arial" w:hAnsi="Arial" w:cs="Arial"/>
                <w:szCs w:val="24"/>
              </w:rPr>
            </w:pPr>
          </w:p>
          <w:p w14:paraId="01C8FAC1" w14:textId="1648823A" w:rsidR="004943C2" w:rsidRDefault="004943C2" w:rsidP="004F5521">
            <w:pPr>
              <w:autoSpaceDE w:val="0"/>
              <w:autoSpaceDN w:val="0"/>
              <w:adjustRightInd w:val="0"/>
              <w:rPr>
                <w:rFonts w:ascii="Arial" w:hAnsi="Arial" w:cs="Arial"/>
                <w:szCs w:val="24"/>
              </w:rPr>
            </w:pPr>
          </w:p>
          <w:p w14:paraId="76B8A2D1" w14:textId="244B222A" w:rsidR="004943C2" w:rsidRDefault="004943C2" w:rsidP="004F5521">
            <w:pPr>
              <w:autoSpaceDE w:val="0"/>
              <w:autoSpaceDN w:val="0"/>
              <w:adjustRightInd w:val="0"/>
              <w:rPr>
                <w:rFonts w:ascii="Arial" w:hAnsi="Arial" w:cs="Arial"/>
                <w:szCs w:val="24"/>
              </w:rPr>
            </w:pPr>
          </w:p>
          <w:p w14:paraId="716A7102" w14:textId="31D6A4C8" w:rsidR="004943C2" w:rsidRDefault="00A44BC6" w:rsidP="004F5521">
            <w:pPr>
              <w:autoSpaceDE w:val="0"/>
              <w:autoSpaceDN w:val="0"/>
              <w:adjustRightInd w:val="0"/>
              <w:rPr>
                <w:rFonts w:ascii="Arial" w:hAnsi="Arial" w:cs="Arial"/>
                <w:szCs w:val="24"/>
              </w:rPr>
            </w:pPr>
            <w:r>
              <w:rPr>
                <w:rFonts w:ascii="Arial" w:hAnsi="Arial" w:cs="Arial"/>
                <w:szCs w:val="24"/>
              </w:rPr>
              <w:t>3</w:t>
            </w:r>
            <w:r w:rsidR="004943C2">
              <w:rPr>
                <w:rFonts w:ascii="Arial" w:hAnsi="Arial" w:cs="Arial"/>
                <w:szCs w:val="24"/>
              </w:rPr>
              <w:t>.2</w:t>
            </w:r>
          </w:p>
          <w:p w14:paraId="29C77925" w14:textId="647F5363" w:rsidR="004943C2" w:rsidRDefault="004943C2" w:rsidP="004F5521">
            <w:pPr>
              <w:autoSpaceDE w:val="0"/>
              <w:autoSpaceDN w:val="0"/>
              <w:adjustRightInd w:val="0"/>
              <w:rPr>
                <w:rFonts w:ascii="Arial" w:hAnsi="Arial" w:cs="Arial"/>
                <w:szCs w:val="24"/>
              </w:rPr>
            </w:pPr>
          </w:p>
          <w:p w14:paraId="03AED9BB" w14:textId="65E38976" w:rsidR="004943C2" w:rsidRDefault="004943C2" w:rsidP="004F5521">
            <w:pPr>
              <w:autoSpaceDE w:val="0"/>
              <w:autoSpaceDN w:val="0"/>
              <w:adjustRightInd w:val="0"/>
              <w:rPr>
                <w:rFonts w:ascii="Arial" w:hAnsi="Arial" w:cs="Arial"/>
                <w:szCs w:val="24"/>
              </w:rPr>
            </w:pPr>
          </w:p>
          <w:p w14:paraId="651D6C5A" w14:textId="34D29588" w:rsidR="004943C2" w:rsidRDefault="004943C2" w:rsidP="004F5521">
            <w:pPr>
              <w:autoSpaceDE w:val="0"/>
              <w:autoSpaceDN w:val="0"/>
              <w:adjustRightInd w:val="0"/>
              <w:rPr>
                <w:rFonts w:ascii="Arial" w:hAnsi="Arial" w:cs="Arial"/>
                <w:szCs w:val="24"/>
              </w:rPr>
            </w:pPr>
          </w:p>
          <w:p w14:paraId="0DBF5E46" w14:textId="01904B12" w:rsidR="004943C2" w:rsidRDefault="004943C2" w:rsidP="004F5521">
            <w:pPr>
              <w:autoSpaceDE w:val="0"/>
              <w:autoSpaceDN w:val="0"/>
              <w:adjustRightInd w:val="0"/>
              <w:rPr>
                <w:rFonts w:ascii="Arial" w:hAnsi="Arial" w:cs="Arial"/>
                <w:szCs w:val="24"/>
              </w:rPr>
            </w:pPr>
          </w:p>
          <w:p w14:paraId="179CA864" w14:textId="6FF4B64E" w:rsidR="004943C2" w:rsidRDefault="004943C2" w:rsidP="004F5521">
            <w:pPr>
              <w:autoSpaceDE w:val="0"/>
              <w:autoSpaceDN w:val="0"/>
              <w:adjustRightInd w:val="0"/>
              <w:rPr>
                <w:rFonts w:ascii="Arial" w:hAnsi="Arial" w:cs="Arial"/>
                <w:szCs w:val="24"/>
              </w:rPr>
            </w:pPr>
          </w:p>
          <w:p w14:paraId="1A02B999" w14:textId="7596E9FC" w:rsidR="004943C2" w:rsidRDefault="004943C2" w:rsidP="004F5521">
            <w:pPr>
              <w:autoSpaceDE w:val="0"/>
              <w:autoSpaceDN w:val="0"/>
              <w:adjustRightInd w:val="0"/>
              <w:rPr>
                <w:rFonts w:ascii="Arial" w:hAnsi="Arial" w:cs="Arial"/>
                <w:szCs w:val="24"/>
              </w:rPr>
            </w:pPr>
          </w:p>
          <w:p w14:paraId="399B6CB9" w14:textId="1AA6B892" w:rsidR="004943C2" w:rsidRDefault="004943C2" w:rsidP="004F5521">
            <w:pPr>
              <w:autoSpaceDE w:val="0"/>
              <w:autoSpaceDN w:val="0"/>
              <w:adjustRightInd w:val="0"/>
              <w:rPr>
                <w:rFonts w:ascii="Arial" w:hAnsi="Arial" w:cs="Arial"/>
                <w:szCs w:val="24"/>
              </w:rPr>
            </w:pPr>
          </w:p>
          <w:p w14:paraId="090377D5" w14:textId="6518E218" w:rsidR="004943C2" w:rsidRDefault="004943C2" w:rsidP="004F5521">
            <w:pPr>
              <w:autoSpaceDE w:val="0"/>
              <w:autoSpaceDN w:val="0"/>
              <w:adjustRightInd w:val="0"/>
              <w:rPr>
                <w:rFonts w:ascii="Arial" w:hAnsi="Arial" w:cs="Arial"/>
                <w:szCs w:val="24"/>
              </w:rPr>
            </w:pPr>
          </w:p>
          <w:p w14:paraId="06A6AA02" w14:textId="3A9444EF" w:rsidR="004943C2" w:rsidRDefault="004943C2" w:rsidP="004F5521">
            <w:pPr>
              <w:autoSpaceDE w:val="0"/>
              <w:autoSpaceDN w:val="0"/>
              <w:adjustRightInd w:val="0"/>
              <w:rPr>
                <w:rFonts w:ascii="Arial" w:hAnsi="Arial" w:cs="Arial"/>
                <w:szCs w:val="24"/>
              </w:rPr>
            </w:pPr>
          </w:p>
          <w:p w14:paraId="6525554C" w14:textId="77777777" w:rsidR="00A44BC6" w:rsidRDefault="00A44BC6" w:rsidP="004F5521">
            <w:pPr>
              <w:autoSpaceDE w:val="0"/>
              <w:autoSpaceDN w:val="0"/>
              <w:adjustRightInd w:val="0"/>
              <w:rPr>
                <w:rFonts w:ascii="Arial" w:hAnsi="Arial" w:cs="Arial"/>
                <w:szCs w:val="24"/>
              </w:rPr>
            </w:pPr>
          </w:p>
          <w:p w14:paraId="78280B2E" w14:textId="3341D215" w:rsidR="004943C2" w:rsidRDefault="004943C2" w:rsidP="004F5521">
            <w:pPr>
              <w:autoSpaceDE w:val="0"/>
              <w:autoSpaceDN w:val="0"/>
              <w:adjustRightInd w:val="0"/>
              <w:rPr>
                <w:rFonts w:ascii="Arial" w:hAnsi="Arial" w:cs="Arial"/>
                <w:szCs w:val="24"/>
              </w:rPr>
            </w:pPr>
          </w:p>
          <w:p w14:paraId="7F253888" w14:textId="49862708" w:rsidR="004943C2" w:rsidRDefault="00A44BC6" w:rsidP="004F5521">
            <w:pPr>
              <w:autoSpaceDE w:val="0"/>
              <w:autoSpaceDN w:val="0"/>
              <w:adjustRightInd w:val="0"/>
              <w:rPr>
                <w:rFonts w:ascii="Arial" w:hAnsi="Arial" w:cs="Arial"/>
                <w:szCs w:val="24"/>
              </w:rPr>
            </w:pPr>
            <w:r>
              <w:rPr>
                <w:rFonts w:ascii="Arial" w:hAnsi="Arial" w:cs="Arial"/>
                <w:szCs w:val="24"/>
              </w:rPr>
              <w:t>3</w:t>
            </w:r>
            <w:r w:rsidR="004943C2">
              <w:rPr>
                <w:rFonts w:ascii="Arial" w:hAnsi="Arial" w:cs="Arial"/>
                <w:szCs w:val="24"/>
              </w:rPr>
              <w:t>.3</w:t>
            </w:r>
          </w:p>
          <w:p w14:paraId="1AB9837C" w14:textId="77777777" w:rsidR="004943C2" w:rsidRDefault="004943C2" w:rsidP="004F5521">
            <w:pPr>
              <w:autoSpaceDE w:val="0"/>
              <w:autoSpaceDN w:val="0"/>
              <w:adjustRightInd w:val="0"/>
              <w:rPr>
                <w:rFonts w:ascii="Arial" w:hAnsi="Arial" w:cs="Arial"/>
                <w:szCs w:val="24"/>
              </w:rPr>
            </w:pPr>
          </w:p>
          <w:p w14:paraId="4D0AB59F" w14:textId="77777777" w:rsidR="004943C2" w:rsidRDefault="004943C2" w:rsidP="004F5521">
            <w:pPr>
              <w:autoSpaceDE w:val="0"/>
              <w:autoSpaceDN w:val="0"/>
              <w:adjustRightInd w:val="0"/>
              <w:rPr>
                <w:rFonts w:ascii="Arial" w:hAnsi="Arial" w:cs="Arial"/>
                <w:szCs w:val="24"/>
              </w:rPr>
            </w:pPr>
          </w:p>
          <w:p w14:paraId="594A9A53" w14:textId="77777777" w:rsidR="004943C2" w:rsidRDefault="004943C2" w:rsidP="004F5521">
            <w:pPr>
              <w:autoSpaceDE w:val="0"/>
              <w:autoSpaceDN w:val="0"/>
              <w:adjustRightInd w:val="0"/>
              <w:rPr>
                <w:rFonts w:ascii="Arial" w:hAnsi="Arial" w:cs="Arial"/>
                <w:szCs w:val="24"/>
              </w:rPr>
            </w:pPr>
          </w:p>
          <w:p w14:paraId="48FED6A3" w14:textId="77777777" w:rsidR="004943C2" w:rsidRDefault="004943C2" w:rsidP="004F5521">
            <w:pPr>
              <w:autoSpaceDE w:val="0"/>
              <w:autoSpaceDN w:val="0"/>
              <w:adjustRightInd w:val="0"/>
              <w:rPr>
                <w:rFonts w:ascii="Arial" w:hAnsi="Arial" w:cs="Arial"/>
                <w:szCs w:val="24"/>
              </w:rPr>
            </w:pPr>
          </w:p>
          <w:p w14:paraId="1C940EA4" w14:textId="77777777" w:rsidR="004943C2" w:rsidRDefault="004943C2" w:rsidP="004F5521">
            <w:pPr>
              <w:autoSpaceDE w:val="0"/>
              <w:autoSpaceDN w:val="0"/>
              <w:adjustRightInd w:val="0"/>
              <w:rPr>
                <w:rFonts w:ascii="Arial" w:hAnsi="Arial" w:cs="Arial"/>
                <w:szCs w:val="24"/>
              </w:rPr>
            </w:pPr>
          </w:p>
          <w:p w14:paraId="34958745" w14:textId="77777777" w:rsidR="004943C2" w:rsidRDefault="004943C2" w:rsidP="004F5521">
            <w:pPr>
              <w:autoSpaceDE w:val="0"/>
              <w:autoSpaceDN w:val="0"/>
              <w:adjustRightInd w:val="0"/>
              <w:rPr>
                <w:rFonts w:ascii="Arial" w:hAnsi="Arial" w:cs="Arial"/>
                <w:szCs w:val="24"/>
              </w:rPr>
            </w:pPr>
          </w:p>
          <w:p w14:paraId="4B07825E" w14:textId="77777777" w:rsidR="004943C2" w:rsidRDefault="004943C2" w:rsidP="004F5521">
            <w:pPr>
              <w:autoSpaceDE w:val="0"/>
              <w:autoSpaceDN w:val="0"/>
              <w:adjustRightInd w:val="0"/>
              <w:rPr>
                <w:rFonts w:ascii="Arial" w:hAnsi="Arial" w:cs="Arial"/>
                <w:szCs w:val="24"/>
              </w:rPr>
            </w:pPr>
          </w:p>
          <w:p w14:paraId="6468EB2F" w14:textId="77777777" w:rsidR="004943C2" w:rsidRDefault="004943C2" w:rsidP="004F5521">
            <w:pPr>
              <w:autoSpaceDE w:val="0"/>
              <w:autoSpaceDN w:val="0"/>
              <w:adjustRightInd w:val="0"/>
              <w:rPr>
                <w:rFonts w:ascii="Arial" w:hAnsi="Arial" w:cs="Arial"/>
                <w:szCs w:val="24"/>
              </w:rPr>
            </w:pPr>
          </w:p>
          <w:p w14:paraId="0AB604EB" w14:textId="77777777" w:rsidR="004943C2" w:rsidRDefault="004943C2" w:rsidP="004F5521">
            <w:pPr>
              <w:autoSpaceDE w:val="0"/>
              <w:autoSpaceDN w:val="0"/>
              <w:adjustRightInd w:val="0"/>
              <w:rPr>
                <w:rFonts w:ascii="Arial" w:hAnsi="Arial" w:cs="Arial"/>
                <w:szCs w:val="24"/>
              </w:rPr>
            </w:pPr>
          </w:p>
          <w:p w14:paraId="5FA23CB2" w14:textId="2813627C" w:rsidR="004943C2" w:rsidRPr="00630EFE" w:rsidRDefault="004943C2" w:rsidP="004F5521">
            <w:pPr>
              <w:autoSpaceDE w:val="0"/>
              <w:autoSpaceDN w:val="0"/>
              <w:adjustRightInd w:val="0"/>
              <w:rPr>
                <w:rFonts w:ascii="Arial" w:hAnsi="Arial" w:cs="Arial"/>
                <w:szCs w:val="24"/>
              </w:rPr>
            </w:pPr>
          </w:p>
        </w:tc>
        <w:tc>
          <w:tcPr>
            <w:tcW w:w="8505" w:type="dxa"/>
          </w:tcPr>
          <w:p w14:paraId="75882ABF" w14:textId="006893E0" w:rsidR="004943C2" w:rsidRPr="004943C2" w:rsidRDefault="004943C2" w:rsidP="004943C2">
            <w:pPr>
              <w:spacing w:before="100" w:beforeAutospacing="1" w:after="100" w:afterAutospacing="1"/>
              <w:jc w:val="both"/>
              <w:rPr>
                <w:rFonts w:ascii="Arial" w:hAnsi="Arial" w:cs="Arial"/>
                <w:color w:val="212121"/>
                <w:szCs w:val="24"/>
              </w:rPr>
            </w:pPr>
            <w:r>
              <w:rPr>
                <w:rFonts w:ascii="Arial" w:hAnsi="Arial" w:cs="Arial"/>
                <w:color w:val="212121"/>
                <w:szCs w:val="24"/>
              </w:rPr>
              <w:t>T</w:t>
            </w:r>
            <w:r w:rsidRPr="004943C2">
              <w:rPr>
                <w:rFonts w:ascii="Arial" w:hAnsi="Arial" w:cs="Arial"/>
                <w:color w:val="212121"/>
                <w:szCs w:val="24"/>
              </w:rPr>
              <w:t>he exhibition design team, Mather &amp; Co, are continuing the process of preparing the concept designs for the visitor experience.  Since their initial concept framework presentation, they have been developing themes and content based on the feedback received, including concepts for each room and how the interactive device and app will work together.  The focus of their design development has been on the castle grounds, South</w:t>
            </w:r>
            <w:r>
              <w:rPr>
                <w:rFonts w:ascii="Arial" w:hAnsi="Arial" w:cs="Arial"/>
                <w:color w:val="212121"/>
                <w:szCs w:val="24"/>
              </w:rPr>
              <w:t xml:space="preserve"> </w:t>
            </w:r>
            <w:proofErr w:type="gramStart"/>
            <w:r w:rsidRPr="004943C2">
              <w:rPr>
                <w:rFonts w:ascii="Arial" w:hAnsi="Arial" w:cs="Arial"/>
                <w:color w:val="212121"/>
                <w:szCs w:val="24"/>
              </w:rPr>
              <w:t>Tower</w:t>
            </w:r>
            <w:proofErr w:type="gramEnd"/>
            <w:r w:rsidRPr="004943C2">
              <w:rPr>
                <w:rFonts w:ascii="Arial" w:hAnsi="Arial" w:cs="Arial"/>
                <w:color w:val="212121"/>
                <w:szCs w:val="24"/>
              </w:rPr>
              <w:t xml:space="preserve"> and West Tower.  Work on the designs for the North Tower will begin when the Whisky Experience Partner for the North Tower has been appointed.  The tender for the Whisky Experience Partner has closed and is being evaluated. </w:t>
            </w:r>
          </w:p>
          <w:p w14:paraId="03DCD109" w14:textId="77777777" w:rsidR="004943C2" w:rsidRPr="004943C2" w:rsidRDefault="004943C2" w:rsidP="004943C2">
            <w:pPr>
              <w:spacing w:before="100" w:beforeAutospacing="1" w:after="100" w:afterAutospacing="1"/>
              <w:jc w:val="both"/>
              <w:rPr>
                <w:rFonts w:ascii="Arial" w:hAnsi="Arial" w:cs="Arial"/>
                <w:color w:val="212121"/>
                <w:szCs w:val="24"/>
              </w:rPr>
            </w:pPr>
            <w:r w:rsidRPr="004943C2">
              <w:rPr>
                <w:rFonts w:ascii="Arial" w:hAnsi="Arial" w:cs="Arial"/>
                <w:color w:val="212121"/>
                <w:szCs w:val="24"/>
              </w:rPr>
              <w:t>Spirit:360, the commissioning scheme for Highland-based or originated artists for small-scale commissions supported by Creative Scotland, continues with most of the final outputs complete. The commissioning programme has supported the development of new work by 66 artists across the Highlands.  The completed commissions will be showcased on a new online platform as part of the Spirit of the Highlands project, alongside the original story which has inspired the work. Some of the commissions may go on to be developed as part of the exhibitions within the castle and in its grounds.  Work is underway to develop the terms of reference for the new Inverness Castle Artwork Programme, with an application for funding support from Creative Scotland now in train.</w:t>
            </w:r>
          </w:p>
          <w:p w14:paraId="6DFF68FB" w14:textId="4E279AC5" w:rsidR="004943C2" w:rsidRPr="00630EFE" w:rsidRDefault="004943C2" w:rsidP="004943C2">
            <w:pPr>
              <w:autoSpaceDE w:val="0"/>
              <w:autoSpaceDN w:val="0"/>
              <w:adjustRightInd w:val="0"/>
              <w:spacing w:after="120"/>
              <w:jc w:val="both"/>
              <w:rPr>
                <w:rFonts w:ascii="Arial" w:hAnsi="Arial" w:cs="Arial"/>
                <w:bCs/>
                <w:szCs w:val="24"/>
              </w:rPr>
            </w:pPr>
            <w:r w:rsidRPr="004943C2">
              <w:rPr>
                <w:rFonts w:ascii="Arial" w:hAnsi="Arial" w:cs="Arial"/>
                <w:color w:val="212121"/>
                <w:szCs w:val="24"/>
              </w:rPr>
              <w:t>In partnership with VisitScotland, the Spirit of the Highlands and Islands project continues to make significant progress towards developing digital assets which will re-position the region as a responsible tourism destination supporting the greater geographical and seasonal spread of visitors to the Highlands and Islands. The project will work in an inclusive and collaborative way to showcase the natural and cultural heritage of the Highlands and Islands through the stories of the area. Spirit of the Highlands and Islands will also create the ‘Tapestry of the Highlands and Islands’ in which stitchers from communities across the region will portray stories from their areas in a virtual and physical interpretation of the Spirit of the Highlands and Islands.  Over 350 stitchers from across the region have signed up to be involved in this major community arts project</w:t>
            </w:r>
          </w:p>
        </w:tc>
      </w:tr>
      <w:tr w:rsidR="00060C49" w:rsidRPr="000C72F2" w14:paraId="3EC5A01E"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AE5FC8F" w14:textId="7183AE04" w:rsidR="00060C49" w:rsidRDefault="00A44BC6" w:rsidP="004F5521">
            <w:pPr>
              <w:autoSpaceDE w:val="0"/>
              <w:autoSpaceDN w:val="0"/>
              <w:adjustRightInd w:val="0"/>
              <w:rPr>
                <w:rFonts w:ascii="Arial" w:hAnsi="Arial" w:cs="Arial"/>
                <w:b/>
                <w:bCs/>
                <w:szCs w:val="24"/>
              </w:rPr>
            </w:pPr>
            <w:r>
              <w:rPr>
                <w:rFonts w:ascii="Arial" w:hAnsi="Arial" w:cs="Arial"/>
                <w:b/>
                <w:bCs/>
                <w:szCs w:val="24"/>
              </w:rPr>
              <w:t>4</w:t>
            </w:r>
            <w:r w:rsidR="00060C49">
              <w:rPr>
                <w:rFonts w:ascii="Arial" w:hAnsi="Arial" w:cs="Arial"/>
                <w:b/>
                <w:bCs/>
                <w:szCs w:val="24"/>
              </w:rPr>
              <w:t>.</w:t>
            </w:r>
          </w:p>
        </w:tc>
        <w:tc>
          <w:tcPr>
            <w:tcW w:w="8505" w:type="dxa"/>
          </w:tcPr>
          <w:p w14:paraId="441F4A60" w14:textId="77777777" w:rsidR="00060C49" w:rsidRDefault="00060C49" w:rsidP="004F5521">
            <w:pPr>
              <w:autoSpaceDE w:val="0"/>
              <w:autoSpaceDN w:val="0"/>
              <w:adjustRightInd w:val="0"/>
              <w:jc w:val="both"/>
              <w:rPr>
                <w:rFonts w:ascii="Arial" w:hAnsi="Arial" w:cs="Arial"/>
                <w:b/>
                <w:szCs w:val="24"/>
              </w:rPr>
            </w:pPr>
            <w:r>
              <w:rPr>
                <w:rFonts w:ascii="Arial" w:hAnsi="Arial" w:cs="Arial"/>
                <w:b/>
                <w:szCs w:val="24"/>
              </w:rPr>
              <w:t xml:space="preserve">Levelling Up Fund </w:t>
            </w:r>
          </w:p>
          <w:p w14:paraId="4416EE6D" w14:textId="0E49E693" w:rsidR="007264AB" w:rsidRPr="000C72F2" w:rsidRDefault="007264AB" w:rsidP="004F5521">
            <w:pPr>
              <w:autoSpaceDE w:val="0"/>
              <w:autoSpaceDN w:val="0"/>
              <w:adjustRightInd w:val="0"/>
              <w:jc w:val="both"/>
              <w:rPr>
                <w:rFonts w:ascii="Arial" w:hAnsi="Arial" w:cs="Arial"/>
                <w:b/>
                <w:szCs w:val="24"/>
              </w:rPr>
            </w:pPr>
          </w:p>
        </w:tc>
      </w:tr>
      <w:tr w:rsidR="00060C49" w:rsidRPr="00060C49" w14:paraId="5A2FDC3D"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1E400B38" w14:textId="1AA3D471" w:rsidR="00060C49" w:rsidRDefault="00A44BC6" w:rsidP="004F5521">
            <w:pPr>
              <w:autoSpaceDE w:val="0"/>
              <w:autoSpaceDN w:val="0"/>
              <w:adjustRightInd w:val="0"/>
              <w:rPr>
                <w:rFonts w:ascii="Arial" w:hAnsi="Arial" w:cs="Arial"/>
                <w:szCs w:val="24"/>
              </w:rPr>
            </w:pPr>
            <w:r>
              <w:rPr>
                <w:rFonts w:ascii="Arial" w:hAnsi="Arial" w:cs="Arial"/>
                <w:szCs w:val="24"/>
              </w:rPr>
              <w:t>4</w:t>
            </w:r>
            <w:r w:rsidR="00060C49">
              <w:rPr>
                <w:rFonts w:ascii="Arial" w:hAnsi="Arial" w:cs="Arial"/>
                <w:szCs w:val="24"/>
              </w:rPr>
              <w:t>.1</w:t>
            </w:r>
          </w:p>
          <w:p w14:paraId="517BFE64" w14:textId="77777777" w:rsidR="006D6EF2" w:rsidRDefault="006D6EF2" w:rsidP="004F5521">
            <w:pPr>
              <w:autoSpaceDE w:val="0"/>
              <w:autoSpaceDN w:val="0"/>
              <w:adjustRightInd w:val="0"/>
              <w:rPr>
                <w:rFonts w:ascii="Arial" w:hAnsi="Arial" w:cs="Arial"/>
                <w:szCs w:val="24"/>
              </w:rPr>
            </w:pPr>
          </w:p>
          <w:p w14:paraId="1D0DECB5" w14:textId="77777777" w:rsidR="006D6EF2" w:rsidRDefault="006D6EF2" w:rsidP="004F5521">
            <w:pPr>
              <w:autoSpaceDE w:val="0"/>
              <w:autoSpaceDN w:val="0"/>
              <w:adjustRightInd w:val="0"/>
              <w:rPr>
                <w:rFonts w:ascii="Arial" w:hAnsi="Arial" w:cs="Arial"/>
                <w:szCs w:val="24"/>
              </w:rPr>
            </w:pPr>
          </w:p>
          <w:p w14:paraId="11DDA480" w14:textId="77777777" w:rsidR="006D6EF2" w:rsidRDefault="006D6EF2" w:rsidP="004F5521">
            <w:pPr>
              <w:autoSpaceDE w:val="0"/>
              <w:autoSpaceDN w:val="0"/>
              <w:adjustRightInd w:val="0"/>
              <w:rPr>
                <w:rFonts w:ascii="Arial" w:hAnsi="Arial" w:cs="Arial"/>
                <w:szCs w:val="24"/>
              </w:rPr>
            </w:pPr>
          </w:p>
          <w:p w14:paraId="351BD6F1" w14:textId="77777777" w:rsidR="006D6EF2" w:rsidRDefault="006D6EF2" w:rsidP="004F5521">
            <w:pPr>
              <w:autoSpaceDE w:val="0"/>
              <w:autoSpaceDN w:val="0"/>
              <w:adjustRightInd w:val="0"/>
              <w:rPr>
                <w:rFonts w:ascii="Arial" w:hAnsi="Arial" w:cs="Arial"/>
                <w:szCs w:val="24"/>
              </w:rPr>
            </w:pPr>
          </w:p>
          <w:p w14:paraId="2B5A0423" w14:textId="77777777" w:rsidR="006D6EF2" w:rsidRDefault="006D6EF2" w:rsidP="004F5521">
            <w:pPr>
              <w:autoSpaceDE w:val="0"/>
              <w:autoSpaceDN w:val="0"/>
              <w:adjustRightInd w:val="0"/>
              <w:rPr>
                <w:rFonts w:ascii="Arial" w:hAnsi="Arial" w:cs="Arial"/>
                <w:szCs w:val="24"/>
              </w:rPr>
            </w:pPr>
          </w:p>
          <w:p w14:paraId="1AB23797" w14:textId="77777777" w:rsidR="006D6EF2" w:rsidRDefault="006D6EF2" w:rsidP="004F5521">
            <w:pPr>
              <w:autoSpaceDE w:val="0"/>
              <w:autoSpaceDN w:val="0"/>
              <w:adjustRightInd w:val="0"/>
              <w:rPr>
                <w:rFonts w:ascii="Arial" w:hAnsi="Arial" w:cs="Arial"/>
                <w:szCs w:val="24"/>
              </w:rPr>
            </w:pPr>
          </w:p>
          <w:p w14:paraId="467C46B9" w14:textId="77777777" w:rsidR="006D6EF2" w:rsidRDefault="006D6EF2" w:rsidP="004F5521">
            <w:pPr>
              <w:autoSpaceDE w:val="0"/>
              <w:autoSpaceDN w:val="0"/>
              <w:adjustRightInd w:val="0"/>
              <w:rPr>
                <w:rFonts w:ascii="Arial" w:hAnsi="Arial" w:cs="Arial"/>
                <w:szCs w:val="24"/>
              </w:rPr>
            </w:pPr>
          </w:p>
          <w:p w14:paraId="5182A826" w14:textId="77777777" w:rsidR="006D6EF2" w:rsidRDefault="006D6EF2" w:rsidP="004F5521">
            <w:pPr>
              <w:autoSpaceDE w:val="0"/>
              <w:autoSpaceDN w:val="0"/>
              <w:adjustRightInd w:val="0"/>
              <w:rPr>
                <w:rFonts w:ascii="Arial" w:hAnsi="Arial" w:cs="Arial"/>
                <w:szCs w:val="24"/>
              </w:rPr>
            </w:pPr>
          </w:p>
          <w:p w14:paraId="32D117CC" w14:textId="64D9FD6E" w:rsidR="006D6EF2" w:rsidRPr="00060C49" w:rsidRDefault="00A44BC6" w:rsidP="004F5521">
            <w:pPr>
              <w:autoSpaceDE w:val="0"/>
              <w:autoSpaceDN w:val="0"/>
              <w:adjustRightInd w:val="0"/>
              <w:rPr>
                <w:rFonts w:ascii="Arial" w:hAnsi="Arial" w:cs="Arial"/>
                <w:szCs w:val="24"/>
              </w:rPr>
            </w:pPr>
            <w:r>
              <w:rPr>
                <w:rFonts w:ascii="Arial" w:hAnsi="Arial" w:cs="Arial"/>
                <w:szCs w:val="24"/>
              </w:rPr>
              <w:t>4</w:t>
            </w:r>
            <w:r w:rsidR="006D6EF2">
              <w:rPr>
                <w:rFonts w:ascii="Arial" w:hAnsi="Arial" w:cs="Arial"/>
                <w:szCs w:val="24"/>
              </w:rPr>
              <w:t>.2</w:t>
            </w:r>
          </w:p>
        </w:tc>
        <w:tc>
          <w:tcPr>
            <w:tcW w:w="8505" w:type="dxa"/>
          </w:tcPr>
          <w:p w14:paraId="0A09BC88" w14:textId="1A2A75E4" w:rsidR="006D6EF2" w:rsidRPr="006D6EF2" w:rsidRDefault="006D6EF2" w:rsidP="006D6EF2">
            <w:pPr>
              <w:jc w:val="both"/>
              <w:rPr>
                <w:rFonts w:ascii="Arial" w:hAnsi="Arial" w:cs="Arial"/>
                <w:sz w:val="22"/>
              </w:rPr>
            </w:pPr>
            <w:r w:rsidRPr="006D6EF2">
              <w:rPr>
                <w:rFonts w:ascii="Arial" w:hAnsi="Arial" w:cs="Arial"/>
              </w:rPr>
              <w:t xml:space="preserve">The Project Teams have been progressing work to prepare the designs for the developments at both Northern Meeting Park and the </w:t>
            </w:r>
            <w:proofErr w:type="spellStart"/>
            <w:r w:rsidRPr="006D6EF2">
              <w:rPr>
                <w:rFonts w:ascii="Arial" w:hAnsi="Arial" w:cs="Arial"/>
              </w:rPr>
              <w:t>Bught</w:t>
            </w:r>
            <w:proofErr w:type="spellEnd"/>
            <w:r w:rsidRPr="006D6EF2">
              <w:rPr>
                <w:rFonts w:ascii="Arial" w:hAnsi="Arial" w:cs="Arial"/>
              </w:rPr>
              <w:t xml:space="preserve"> Park for the purposes of submitting their planning applications.  The designs have been developed in collaboration with the stakeholders of each venue and the proposed plans will be presented for public consultation on 21 June.  Thereafter the planning applications will be </w:t>
            </w:r>
            <w:proofErr w:type="gramStart"/>
            <w:r w:rsidRPr="006D6EF2">
              <w:rPr>
                <w:rFonts w:ascii="Arial" w:hAnsi="Arial" w:cs="Arial"/>
              </w:rPr>
              <w:t>submitted</w:t>
            </w:r>
            <w:proofErr w:type="gramEnd"/>
            <w:r w:rsidRPr="006D6EF2">
              <w:rPr>
                <w:rFonts w:ascii="Arial" w:hAnsi="Arial" w:cs="Arial"/>
              </w:rPr>
              <w:t xml:space="preserve"> and the appropriate procurement mechanisms agreed.  At the same time work to establish the feasibility of building the waste-water energy centre in Castle Street continues.</w:t>
            </w:r>
          </w:p>
          <w:p w14:paraId="329266BA" w14:textId="77777777" w:rsidR="006D6EF2" w:rsidRPr="006D6EF2" w:rsidRDefault="006D6EF2" w:rsidP="006D6EF2">
            <w:pPr>
              <w:jc w:val="both"/>
              <w:rPr>
                <w:rFonts w:ascii="Arial" w:hAnsi="Arial" w:cs="Arial"/>
              </w:rPr>
            </w:pPr>
          </w:p>
          <w:p w14:paraId="13B6F00B" w14:textId="13208479" w:rsidR="00060C49" w:rsidRPr="006D6EF2" w:rsidRDefault="006D6EF2" w:rsidP="006D6EF2">
            <w:pPr>
              <w:autoSpaceDE w:val="0"/>
              <w:autoSpaceDN w:val="0"/>
              <w:adjustRightInd w:val="0"/>
              <w:jc w:val="both"/>
              <w:rPr>
                <w:rFonts w:ascii="Arial" w:hAnsi="Arial" w:cs="Arial"/>
                <w:szCs w:val="24"/>
              </w:rPr>
            </w:pPr>
            <w:r w:rsidRPr="006D6EF2">
              <w:rPr>
                <w:rFonts w:ascii="Arial" w:hAnsi="Arial" w:cs="Arial"/>
              </w:rPr>
              <w:t xml:space="preserve">The Under Parliamentary Secretary of State for Scotland, Iain Stewart MP, will </w:t>
            </w:r>
            <w:r w:rsidRPr="007264AB">
              <w:rPr>
                <w:rFonts w:ascii="Arial" w:hAnsi="Arial" w:cs="Arial"/>
              </w:rPr>
              <w:t>visit Inverness on Friday 10 June to</w:t>
            </w:r>
            <w:r w:rsidRPr="006D6EF2">
              <w:rPr>
                <w:rFonts w:ascii="Arial" w:hAnsi="Arial" w:cs="Arial"/>
              </w:rPr>
              <w:t xml:space="preserve"> hear an update on progress and to meet schoolchildren from two local primary schools for a photo shoot.</w:t>
            </w:r>
          </w:p>
          <w:p w14:paraId="1A8ACEE5" w14:textId="6C239F59" w:rsidR="00060C49" w:rsidRPr="00060C49" w:rsidRDefault="00060C49" w:rsidP="004F5521">
            <w:pPr>
              <w:autoSpaceDE w:val="0"/>
              <w:autoSpaceDN w:val="0"/>
              <w:adjustRightInd w:val="0"/>
              <w:jc w:val="both"/>
              <w:rPr>
                <w:rFonts w:ascii="Arial" w:hAnsi="Arial" w:cs="Arial"/>
                <w:szCs w:val="24"/>
              </w:rPr>
            </w:pPr>
          </w:p>
        </w:tc>
      </w:tr>
      <w:tr w:rsidR="004F5521" w:rsidRPr="000C72F2" w14:paraId="527112CC"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E683D7C" w14:textId="32C95FFB" w:rsidR="004F5521" w:rsidRPr="000C72F2" w:rsidRDefault="00A44BC6" w:rsidP="004F5521">
            <w:pPr>
              <w:autoSpaceDE w:val="0"/>
              <w:autoSpaceDN w:val="0"/>
              <w:adjustRightInd w:val="0"/>
              <w:rPr>
                <w:rFonts w:ascii="Arial" w:hAnsi="Arial" w:cs="Arial"/>
                <w:b/>
                <w:bCs/>
                <w:szCs w:val="24"/>
              </w:rPr>
            </w:pPr>
            <w:r>
              <w:rPr>
                <w:rFonts w:ascii="Arial" w:hAnsi="Arial" w:cs="Arial"/>
                <w:b/>
                <w:bCs/>
                <w:szCs w:val="24"/>
              </w:rPr>
              <w:t>5</w:t>
            </w:r>
            <w:r w:rsidR="004F5521" w:rsidRPr="000C72F2">
              <w:rPr>
                <w:rFonts w:ascii="Arial" w:hAnsi="Arial" w:cs="Arial"/>
                <w:b/>
                <w:bCs/>
                <w:szCs w:val="24"/>
              </w:rPr>
              <w:t>.</w:t>
            </w:r>
          </w:p>
          <w:p w14:paraId="119B3499" w14:textId="7BF7D9B7" w:rsidR="004F5521" w:rsidRPr="000C72F2" w:rsidRDefault="004F5521" w:rsidP="004F5521">
            <w:pPr>
              <w:autoSpaceDE w:val="0"/>
              <w:autoSpaceDN w:val="0"/>
              <w:adjustRightInd w:val="0"/>
              <w:rPr>
                <w:rFonts w:ascii="Arial" w:hAnsi="Arial" w:cs="Arial"/>
                <w:b/>
                <w:szCs w:val="24"/>
              </w:rPr>
            </w:pPr>
          </w:p>
        </w:tc>
        <w:tc>
          <w:tcPr>
            <w:tcW w:w="8505" w:type="dxa"/>
          </w:tcPr>
          <w:p w14:paraId="0A3D8FED" w14:textId="77777777" w:rsidR="004F5521" w:rsidRPr="000C72F2" w:rsidRDefault="004F5521" w:rsidP="004F5521">
            <w:pPr>
              <w:autoSpaceDE w:val="0"/>
              <w:autoSpaceDN w:val="0"/>
              <w:adjustRightInd w:val="0"/>
              <w:jc w:val="both"/>
              <w:rPr>
                <w:rFonts w:ascii="Arial" w:hAnsi="Arial" w:cs="Arial"/>
                <w:b/>
                <w:szCs w:val="24"/>
              </w:rPr>
            </w:pPr>
            <w:r w:rsidRPr="000C72F2">
              <w:rPr>
                <w:rFonts w:ascii="Arial" w:hAnsi="Arial" w:cs="Arial"/>
                <w:b/>
                <w:szCs w:val="24"/>
              </w:rPr>
              <w:lastRenderedPageBreak/>
              <w:t>Implications</w:t>
            </w:r>
          </w:p>
          <w:p w14:paraId="76C72F5E" w14:textId="77777777" w:rsidR="004F5521" w:rsidRPr="000C72F2" w:rsidRDefault="004F5521" w:rsidP="004F5521">
            <w:pPr>
              <w:autoSpaceDE w:val="0"/>
              <w:autoSpaceDN w:val="0"/>
              <w:adjustRightInd w:val="0"/>
              <w:jc w:val="both"/>
              <w:rPr>
                <w:rFonts w:ascii="Arial" w:hAnsi="Arial" w:cs="Arial"/>
                <w:b/>
                <w:szCs w:val="24"/>
              </w:rPr>
            </w:pPr>
          </w:p>
        </w:tc>
      </w:tr>
      <w:tr w:rsidR="004F5521" w:rsidRPr="000C72F2" w14:paraId="7A15AD82"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56EAFA71" w14:textId="63C4C6F3" w:rsidR="004F5521" w:rsidRPr="000C72F2" w:rsidRDefault="00A44BC6" w:rsidP="004F5521">
            <w:pPr>
              <w:autoSpaceDE w:val="0"/>
              <w:autoSpaceDN w:val="0"/>
              <w:adjustRightInd w:val="0"/>
              <w:rPr>
                <w:rFonts w:ascii="Arial" w:hAnsi="Arial" w:cs="Arial"/>
                <w:szCs w:val="24"/>
              </w:rPr>
            </w:pPr>
            <w:r>
              <w:rPr>
                <w:rFonts w:ascii="Arial" w:hAnsi="Arial" w:cs="Arial"/>
                <w:szCs w:val="24"/>
              </w:rPr>
              <w:lastRenderedPageBreak/>
              <w:t>5</w:t>
            </w:r>
            <w:r w:rsidR="004F5521" w:rsidRPr="000C72F2">
              <w:rPr>
                <w:rFonts w:ascii="Arial" w:hAnsi="Arial" w:cs="Arial"/>
                <w:szCs w:val="24"/>
              </w:rPr>
              <w:t>.1</w:t>
            </w:r>
          </w:p>
        </w:tc>
        <w:tc>
          <w:tcPr>
            <w:tcW w:w="8505" w:type="dxa"/>
          </w:tcPr>
          <w:p w14:paraId="0F96B531"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Resource Implications – there are no additional resource implications arising from this report.</w:t>
            </w:r>
          </w:p>
          <w:p w14:paraId="23B1E11C" w14:textId="77777777" w:rsidR="004F5521" w:rsidRPr="000C72F2" w:rsidRDefault="004F5521" w:rsidP="004F5521">
            <w:pPr>
              <w:jc w:val="both"/>
              <w:rPr>
                <w:rFonts w:ascii="Arial" w:hAnsi="Arial" w:cs="Arial"/>
                <w:szCs w:val="24"/>
                <w:highlight w:val="yellow"/>
              </w:rPr>
            </w:pPr>
          </w:p>
        </w:tc>
      </w:tr>
      <w:tr w:rsidR="004F5521" w:rsidRPr="000C72F2" w14:paraId="678F489D"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2CAE593A" w14:textId="22A82FF8" w:rsidR="004F5521" w:rsidRPr="000C72F2" w:rsidRDefault="00A44BC6" w:rsidP="004F5521">
            <w:pPr>
              <w:autoSpaceDE w:val="0"/>
              <w:autoSpaceDN w:val="0"/>
              <w:adjustRightInd w:val="0"/>
              <w:rPr>
                <w:rFonts w:ascii="Arial" w:hAnsi="Arial" w:cs="Arial"/>
                <w:szCs w:val="24"/>
              </w:rPr>
            </w:pPr>
            <w:r>
              <w:rPr>
                <w:rFonts w:ascii="Arial" w:hAnsi="Arial" w:cs="Arial"/>
                <w:szCs w:val="24"/>
              </w:rPr>
              <w:t>5</w:t>
            </w:r>
            <w:r w:rsidR="004F5521" w:rsidRPr="000C72F2">
              <w:rPr>
                <w:rFonts w:ascii="Arial" w:hAnsi="Arial" w:cs="Arial"/>
                <w:szCs w:val="24"/>
              </w:rPr>
              <w:t>.2</w:t>
            </w:r>
          </w:p>
        </w:tc>
        <w:tc>
          <w:tcPr>
            <w:tcW w:w="8505" w:type="dxa"/>
          </w:tcPr>
          <w:p w14:paraId="37A1C96F"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Legal Implications - there are no new legal implications arising from this report.</w:t>
            </w:r>
          </w:p>
          <w:p w14:paraId="54B9661D" w14:textId="77777777" w:rsidR="004F5521" w:rsidRPr="000C72F2" w:rsidRDefault="004F5521" w:rsidP="004F5521">
            <w:pPr>
              <w:autoSpaceDE w:val="0"/>
              <w:autoSpaceDN w:val="0"/>
              <w:adjustRightInd w:val="0"/>
              <w:jc w:val="both"/>
              <w:rPr>
                <w:rFonts w:ascii="Arial" w:hAnsi="Arial" w:cs="Arial"/>
                <w:szCs w:val="24"/>
              </w:rPr>
            </w:pPr>
          </w:p>
        </w:tc>
      </w:tr>
      <w:tr w:rsidR="004F5521" w:rsidRPr="000C72F2" w14:paraId="1BB8377B"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31B67839" w14:textId="55D656D0" w:rsidR="004F5521" w:rsidRPr="000C72F2" w:rsidRDefault="00A44BC6" w:rsidP="004F5521">
            <w:pPr>
              <w:autoSpaceDE w:val="0"/>
              <w:autoSpaceDN w:val="0"/>
              <w:adjustRightInd w:val="0"/>
              <w:rPr>
                <w:rFonts w:ascii="Arial" w:hAnsi="Arial" w:cs="Arial"/>
                <w:bCs/>
                <w:szCs w:val="24"/>
              </w:rPr>
            </w:pPr>
            <w:r>
              <w:rPr>
                <w:rFonts w:ascii="Arial" w:hAnsi="Arial" w:cs="Arial"/>
                <w:bCs/>
                <w:szCs w:val="24"/>
              </w:rPr>
              <w:t>5</w:t>
            </w:r>
            <w:r w:rsidR="004F5521" w:rsidRPr="000C72F2">
              <w:rPr>
                <w:rFonts w:ascii="Arial" w:hAnsi="Arial" w:cs="Arial"/>
                <w:bCs/>
                <w:szCs w:val="24"/>
              </w:rPr>
              <w:t>.3</w:t>
            </w:r>
          </w:p>
        </w:tc>
        <w:tc>
          <w:tcPr>
            <w:tcW w:w="8505" w:type="dxa"/>
          </w:tcPr>
          <w:p w14:paraId="402EF3DB"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Equality Implications – there are no new equality implications arising from this report.</w:t>
            </w:r>
          </w:p>
          <w:p w14:paraId="644DE788" w14:textId="77777777" w:rsidR="004F5521" w:rsidRPr="000C72F2" w:rsidRDefault="004F5521" w:rsidP="004F5521">
            <w:pPr>
              <w:autoSpaceDE w:val="0"/>
              <w:autoSpaceDN w:val="0"/>
              <w:adjustRightInd w:val="0"/>
              <w:jc w:val="both"/>
              <w:rPr>
                <w:rFonts w:ascii="Arial" w:hAnsi="Arial" w:cs="Arial"/>
                <w:szCs w:val="24"/>
              </w:rPr>
            </w:pPr>
          </w:p>
        </w:tc>
      </w:tr>
      <w:tr w:rsidR="004F5521" w:rsidRPr="000C72F2" w14:paraId="4C9FBDCF" w14:textId="77777777" w:rsidTr="00536F3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1" w:type="dxa"/>
          </w:tcPr>
          <w:p w14:paraId="64EB3A30" w14:textId="503AD11B" w:rsidR="004F5521" w:rsidRPr="000C72F2" w:rsidRDefault="00A44BC6" w:rsidP="004F5521">
            <w:pPr>
              <w:autoSpaceDE w:val="0"/>
              <w:autoSpaceDN w:val="0"/>
              <w:adjustRightInd w:val="0"/>
              <w:rPr>
                <w:rFonts w:ascii="Arial" w:hAnsi="Arial" w:cs="Arial"/>
                <w:szCs w:val="24"/>
              </w:rPr>
            </w:pPr>
            <w:r>
              <w:rPr>
                <w:rFonts w:ascii="Arial" w:hAnsi="Arial" w:cs="Arial"/>
                <w:szCs w:val="24"/>
              </w:rPr>
              <w:t>5</w:t>
            </w:r>
            <w:r w:rsidR="004F5521" w:rsidRPr="000C72F2">
              <w:rPr>
                <w:rFonts w:ascii="Arial" w:hAnsi="Arial" w:cs="Arial"/>
                <w:szCs w:val="24"/>
              </w:rPr>
              <w:t>.4</w:t>
            </w:r>
          </w:p>
        </w:tc>
        <w:tc>
          <w:tcPr>
            <w:tcW w:w="8505" w:type="dxa"/>
          </w:tcPr>
          <w:p w14:paraId="2F244178" w14:textId="77777777" w:rsidR="004F5521" w:rsidRPr="000C72F2" w:rsidRDefault="004F5521" w:rsidP="004F5521">
            <w:pPr>
              <w:autoSpaceDE w:val="0"/>
              <w:autoSpaceDN w:val="0"/>
              <w:adjustRightInd w:val="0"/>
              <w:jc w:val="both"/>
              <w:rPr>
                <w:rFonts w:ascii="Arial" w:hAnsi="Arial" w:cs="Arial"/>
                <w:szCs w:val="24"/>
              </w:rPr>
            </w:pPr>
            <w:r w:rsidRPr="000C72F2">
              <w:rPr>
                <w:rFonts w:ascii="Arial" w:hAnsi="Arial" w:cs="Arial"/>
                <w:szCs w:val="24"/>
              </w:rPr>
              <w:t xml:space="preserve">Risk Implications – there are no new risk implications arising from this report. </w:t>
            </w:r>
          </w:p>
          <w:p w14:paraId="1CF06001" w14:textId="77777777" w:rsidR="004F5521" w:rsidRPr="000C72F2" w:rsidRDefault="004F5521" w:rsidP="004F5521">
            <w:pPr>
              <w:autoSpaceDE w:val="0"/>
              <w:autoSpaceDN w:val="0"/>
              <w:adjustRightInd w:val="0"/>
              <w:jc w:val="both"/>
              <w:rPr>
                <w:rFonts w:ascii="Arial" w:hAnsi="Arial" w:cs="Arial"/>
                <w:b/>
                <w:szCs w:val="24"/>
              </w:rPr>
            </w:pPr>
          </w:p>
        </w:tc>
      </w:tr>
    </w:tbl>
    <w:p w14:paraId="274197ED" w14:textId="77777777" w:rsidR="0039450A" w:rsidRPr="000C72F2" w:rsidRDefault="0039450A" w:rsidP="00416BFF">
      <w:pPr>
        <w:rPr>
          <w:rFonts w:ascii="Arial" w:hAnsi="Arial" w:cs="Arial"/>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555FC1" w:rsidRPr="000C72F2" w14:paraId="134C5FAB" w14:textId="77777777" w:rsidTr="00555FC1">
        <w:trPr>
          <w:cantSplit/>
        </w:trPr>
        <w:tc>
          <w:tcPr>
            <w:tcW w:w="9464" w:type="dxa"/>
          </w:tcPr>
          <w:p w14:paraId="1A6E1DE4" w14:textId="77777777" w:rsidR="00555FC1" w:rsidRPr="000C72F2" w:rsidRDefault="00555FC1" w:rsidP="00555FC1">
            <w:pPr>
              <w:pStyle w:val="Heading2"/>
              <w:rPr>
                <w:rFonts w:ascii="Arial" w:hAnsi="Arial" w:cs="Arial"/>
                <w:b/>
                <w:szCs w:val="24"/>
                <w:u w:val="none"/>
              </w:rPr>
            </w:pPr>
            <w:r w:rsidRPr="000C72F2">
              <w:rPr>
                <w:rFonts w:ascii="Arial" w:hAnsi="Arial" w:cs="Arial"/>
                <w:b/>
                <w:szCs w:val="24"/>
                <w:u w:val="none"/>
              </w:rPr>
              <w:t xml:space="preserve"> Recommendations</w:t>
            </w:r>
          </w:p>
          <w:p w14:paraId="0D7D6F8D" w14:textId="77777777" w:rsidR="00555FC1" w:rsidRPr="000C72F2" w:rsidRDefault="00555FC1" w:rsidP="00555FC1">
            <w:pPr>
              <w:jc w:val="both"/>
              <w:rPr>
                <w:rFonts w:ascii="Arial" w:hAnsi="Arial" w:cs="Arial"/>
                <w:szCs w:val="24"/>
              </w:rPr>
            </w:pPr>
          </w:p>
          <w:p w14:paraId="04595404" w14:textId="77777777" w:rsidR="00762379" w:rsidRDefault="002C5544" w:rsidP="00950A93">
            <w:pPr>
              <w:jc w:val="both"/>
              <w:rPr>
                <w:rFonts w:ascii="Arial" w:hAnsi="Arial" w:cs="Arial"/>
                <w:szCs w:val="24"/>
              </w:rPr>
            </w:pPr>
            <w:r w:rsidRPr="002C5544">
              <w:rPr>
                <w:rFonts w:ascii="Arial" w:hAnsi="Arial" w:cs="Arial"/>
                <w:szCs w:val="24"/>
              </w:rPr>
              <w:t xml:space="preserve">It is recommended </w:t>
            </w:r>
            <w:proofErr w:type="gramStart"/>
            <w:r w:rsidRPr="002C5544">
              <w:rPr>
                <w:rFonts w:ascii="Arial" w:hAnsi="Arial" w:cs="Arial"/>
                <w:szCs w:val="24"/>
              </w:rPr>
              <w:t>Directors</w:t>
            </w:r>
            <w:proofErr w:type="gramEnd"/>
            <w:r w:rsidR="00950A93">
              <w:rPr>
                <w:rFonts w:ascii="Arial" w:hAnsi="Arial" w:cs="Arial"/>
                <w:szCs w:val="24"/>
              </w:rPr>
              <w:t xml:space="preserve"> </w:t>
            </w:r>
            <w:r w:rsidRPr="002C5544">
              <w:rPr>
                <w:rFonts w:ascii="Arial" w:hAnsi="Arial" w:cs="Arial"/>
                <w:szCs w:val="24"/>
              </w:rPr>
              <w:t>comment on and note the updates</w:t>
            </w:r>
            <w:r w:rsidR="00630EFE">
              <w:rPr>
                <w:rFonts w:ascii="Arial" w:hAnsi="Arial" w:cs="Arial"/>
                <w:szCs w:val="24"/>
              </w:rPr>
              <w:t>.</w:t>
            </w:r>
          </w:p>
          <w:p w14:paraId="5222921E" w14:textId="34F05E2A" w:rsidR="00950A93" w:rsidRPr="00630EFE" w:rsidRDefault="00950A93" w:rsidP="00950A93">
            <w:pPr>
              <w:jc w:val="both"/>
              <w:rPr>
                <w:rFonts w:ascii="Arial" w:hAnsi="Arial" w:cs="Arial"/>
                <w:szCs w:val="24"/>
              </w:rPr>
            </w:pPr>
          </w:p>
        </w:tc>
      </w:tr>
    </w:tbl>
    <w:p w14:paraId="73FEE3A2" w14:textId="77777777" w:rsidR="00555FC1" w:rsidRPr="000C72F2" w:rsidRDefault="00555FC1" w:rsidP="00416BFF">
      <w:pPr>
        <w:rPr>
          <w:rFonts w:ascii="Arial" w:hAnsi="Arial" w:cs="Arial"/>
          <w:szCs w:val="24"/>
        </w:rPr>
      </w:pPr>
    </w:p>
    <w:p w14:paraId="146FA6C1" w14:textId="77777777" w:rsidR="0039450A" w:rsidRPr="000C72F2" w:rsidRDefault="0039450A" w:rsidP="00416BFF">
      <w:pPr>
        <w:rPr>
          <w:rFonts w:ascii="Arial" w:hAnsi="Arial" w:cs="Arial"/>
          <w:szCs w:val="24"/>
        </w:rPr>
      </w:pPr>
      <w:r w:rsidRPr="000C72F2">
        <w:rPr>
          <w:rFonts w:ascii="Arial" w:hAnsi="Arial" w:cs="Arial"/>
          <w:szCs w:val="24"/>
        </w:rPr>
        <w:t>Designation:</w:t>
      </w:r>
      <w:r w:rsidR="0067538A" w:rsidRPr="000C72F2">
        <w:rPr>
          <w:rFonts w:ascii="Arial" w:hAnsi="Arial" w:cs="Arial"/>
          <w:szCs w:val="24"/>
        </w:rPr>
        <w:tab/>
        <w:t>Chief Executive</w:t>
      </w:r>
    </w:p>
    <w:p w14:paraId="1A5CF8FB" w14:textId="77777777" w:rsidR="0008589E" w:rsidRPr="000C72F2" w:rsidRDefault="0008589E" w:rsidP="00416BFF">
      <w:pPr>
        <w:rPr>
          <w:rFonts w:ascii="Arial" w:hAnsi="Arial" w:cs="Arial"/>
          <w:szCs w:val="24"/>
        </w:rPr>
      </w:pPr>
    </w:p>
    <w:p w14:paraId="5A237CB6" w14:textId="268713A1" w:rsidR="009523D1" w:rsidRDefault="0039450A" w:rsidP="0034526A">
      <w:pPr>
        <w:rPr>
          <w:rFonts w:ascii="Arial" w:hAnsi="Arial" w:cs="Arial"/>
          <w:szCs w:val="24"/>
        </w:rPr>
      </w:pPr>
      <w:r w:rsidRPr="000C72F2">
        <w:rPr>
          <w:rFonts w:ascii="Arial" w:hAnsi="Arial" w:cs="Arial"/>
          <w:szCs w:val="24"/>
        </w:rPr>
        <w:t>Date:</w:t>
      </w:r>
      <w:r w:rsidRPr="000C72F2">
        <w:rPr>
          <w:rFonts w:ascii="Arial" w:hAnsi="Arial" w:cs="Arial"/>
          <w:szCs w:val="24"/>
        </w:rPr>
        <w:tab/>
      </w:r>
      <w:r w:rsidRPr="000C72F2">
        <w:rPr>
          <w:rFonts w:ascii="Arial" w:hAnsi="Arial" w:cs="Arial"/>
          <w:szCs w:val="24"/>
        </w:rPr>
        <w:tab/>
      </w:r>
      <w:r w:rsidR="00950A93">
        <w:rPr>
          <w:rFonts w:ascii="Arial" w:hAnsi="Arial" w:cs="Arial"/>
          <w:szCs w:val="24"/>
        </w:rPr>
        <w:t>13</w:t>
      </w:r>
      <w:r w:rsidR="0025606C">
        <w:rPr>
          <w:rFonts w:ascii="Arial" w:hAnsi="Arial" w:cs="Arial"/>
          <w:szCs w:val="24"/>
        </w:rPr>
        <w:t xml:space="preserve"> June</w:t>
      </w:r>
      <w:r w:rsidR="000C2040">
        <w:rPr>
          <w:rFonts w:ascii="Arial" w:hAnsi="Arial" w:cs="Arial"/>
          <w:szCs w:val="24"/>
        </w:rPr>
        <w:t xml:space="preserve"> 2022</w:t>
      </w:r>
    </w:p>
    <w:p w14:paraId="33921069" w14:textId="058C4C70" w:rsidR="00A247DA" w:rsidRDefault="00A247DA" w:rsidP="0034526A">
      <w:pPr>
        <w:rPr>
          <w:rFonts w:ascii="Arial" w:hAnsi="Arial" w:cs="Arial"/>
          <w:szCs w:val="24"/>
        </w:rPr>
      </w:pPr>
    </w:p>
    <w:p w14:paraId="725D1251" w14:textId="0E0D7513" w:rsidR="00A247DA" w:rsidRDefault="00A247DA" w:rsidP="0034526A">
      <w:pPr>
        <w:rPr>
          <w:rFonts w:ascii="Arial" w:hAnsi="Arial" w:cs="Arial"/>
          <w:szCs w:val="24"/>
        </w:rPr>
      </w:pPr>
      <w:r>
        <w:rPr>
          <w:rFonts w:ascii="Arial" w:hAnsi="Arial" w:cs="Arial"/>
          <w:szCs w:val="24"/>
        </w:rPr>
        <w:t>Author:</w:t>
      </w:r>
      <w:r>
        <w:rPr>
          <w:rFonts w:ascii="Arial" w:hAnsi="Arial" w:cs="Arial"/>
          <w:szCs w:val="24"/>
        </w:rPr>
        <w:tab/>
        <w:t>Steve Walsh, Chief Executive</w:t>
      </w:r>
    </w:p>
    <w:p w14:paraId="2B3A9263" w14:textId="010EB098" w:rsidR="002C5544" w:rsidRDefault="002C5544" w:rsidP="0034526A">
      <w:pPr>
        <w:rPr>
          <w:rFonts w:ascii="Arial" w:hAnsi="Arial" w:cs="Arial"/>
          <w:szCs w:val="24"/>
        </w:rPr>
      </w:pPr>
    </w:p>
    <w:p w14:paraId="2B99556B" w14:textId="346EA511" w:rsidR="002C5544" w:rsidRDefault="002C5544" w:rsidP="0034526A">
      <w:pPr>
        <w:rPr>
          <w:rFonts w:ascii="Arial" w:hAnsi="Arial" w:cs="Arial"/>
          <w:szCs w:val="24"/>
        </w:rPr>
      </w:pPr>
    </w:p>
    <w:p w14:paraId="69AB9907" w14:textId="7EF014EF" w:rsidR="002C5544" w:rsidRPr="00950A93" w:rsidRDefault="002C5544" w:rsidP="00950A93">
      <w:pPr>
        <w:rPr>
          <w:rFonts w:ascii="Arial" w:hAnsi="Arial" w:cs="Arial"/>
          <w:szCs w:val="24"/>
        </w:rPr>
      </w:pPr>
    </w:p>
    <w:sectPr w:rsidR="002C5544" w:rsidRPr="00950A93" w:rsidSect="005A7827">
      <w:pgSz w:w="11906" w:h="16838"/>
      <w:pgMar w:top="1134" w:right="1440" w:bottom="156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57487" w14:textId="77777777" w:rsidR="00C71BC7" w:rsidRDefault="00C71BC7">
      <w:r>
        <w:separator/>
      </w:r>
    </w:p>
  </w:endnote>
  <w:endnote w:type="continuationSeparator" w:id="0">
    <w:p w14:paraId="7E6C59F0" w14:textId="77777777" w:rsidR="00C71BC7" w:rsidRDefault="00C71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Neue">
    <w:altName w:val="Arial"/>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17B99" w14:textId="77777777" w:rsidR="00C71BC7" w:rsidRDefault="00C71BC7">
      <w:r>
        <w:separator/>
      </w:r>
    </w:p>
  </w:footnote>
  <w:footnote w:type="continuationSeparator" w:id="0">
    <w:p w14:paraId="71F64E05" w14:textId="77777777" w:rsidR="00C71BC7" w:rsidRDefault="00C71B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1" w15:restartNumberingAfterBreak="0">
    <w:nsid w:val="00000405"/>
    <w:multiLevelType w:val="multilevel"/>
    <w:tmpl w:val="00000888"/>
    <w:lvl w:ilvl="0">
      <w:numFmt w:val="bullet"/>
      <w:lvlText w:val="•"/>
      <w:lvlJc w:val="left"/>
      <w:pPr>
        <w:ind w:left="436" w:hanging="336"/>
      </w:pPr>
      <w:rPr>
        <w:rFonts w:ascii="Arial" w:hAnsi="Arial" w:cs="Arial"/>
        <w:b w:val="0"/>
        <w:bCs w:val="0"/>
        <w:i w:val="0"/>
        <w:iCs w:val="0"/>
        <w:w w:val="103"/>
        <w:sz w:val="20"/>
        <w:szCs w:val="20"/>
      </w:rPr>
    </w:lvl>
    <w:lvl w:ilvl="1">
      <w:numFmt w:val="bullet"/>
      <w:lvlText w:val="•"/>
      <w:lvlJc w:val="left"/>
      <w:pPr>
        <w:ind w:left="1264" w:hanging="336"/>
      </w:pPr>
    </w:lvl>
    <w:lvl w:ilvl="2">
      <w:numFmt w:val="bullet"/>
      <w:lvlText w:val="•"/>
      <w:lvlJc w:val="left"/>
      <w:pPr>
        <w:ind w:left="2088" w:hanging="336"/>
      </w:pPr>
    </w:lvl>
    <w:lvl w:ilvl="3">
      <w:numFmt w:val="bullet"/>
      <w:lvlText w:val="•"/>
      <w:lvlJc w:val="left"/>
      <w:pPr>
        <w:ind w:left="2912" w:hanging="336"/>
      </w:pPr>
    </w:lvl>
    <w:lvl w:ilvl="4">
      <w:numFmt w:val="bullet"/>
      <w:lvlText w:val="•"/>
      <w:lvlJc w:val="left"/>
      <w:pPr>
        <w:ind w:left="3737" w:hanging="336"/>
      </w:pPr>
    </w:lvl>
    <w:lvl w:ilvl="5">
      <w:numFmt w:val="bullet"/>
      <w:lvlText w:val="•"/>
      <w:lvlJc w:val="left"/>
      <w:pPr>
        <w:ind w:left="4561" w:hanging="336"/>
      </w:pPr>
    </w:lvl>
    <w:lvl w:ilvl="6">
      <w:numFmt w:val="bullet"/>
      <w:lvlText w:val="•"/>
      <w:lvlJc w:val="left"/>
      <w:pPr>
        <w:ind w:left="5385" w:hanging="336"/>
      </w:pPr>
    </w:lvl>
    <w:lvl w:ilvl="7">
      <w:numFmt w:val="bullet"/>
      <w:lvlText w:val="•"/>
      <w:lvlJc w:val="left"/>
      <w:pPr>
        <w:ind w:left="6210" w:hanging="336"/>
      </w:pPr>
    </w:lvl>
    <w:lvl w:ilvl="8">
      <w:numFmt w:val="bullet"/>
      <w:lvlText w:val="•"/>
      <w:lvlJc w:val="left"/>
      <w:pPr>
        <w:ind w:left="7034" w:hanging="336"/>
      </w:pPr>
    </w:lvl>
  </w:abstractNum>
  <w:abstractNum w:abstractNumId="2" w15:restartNumberingAfterBreak="0">
    <w:nsid w:val="00FB47E9"/>
    <w:multiLevelType w:val="hybridMultilevel"/>
    <w:tmpl w:val="5D20E9FC"/>
    <w:lvl w:ilvl="0" w:tplc="461ACC6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904F40"/>
    <w:multiLevelType w:val="hybridMultilevel"/>
    <w:tmpl w:val="44AA91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093A2E4A"/>
    <w:multiLevelType w:val="hybridMultilevel"/>
    <w:tmpl w:val="360A7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6C6547"/>
    <w:multiLevelType w:val="hybridMultilevel"/>
    <w:tmpl w:val="62DC0214"/>
    <w:lvl w:ilvl="0" w:tplc="08090001">
      <w:start w:val="1"/>
      <w:numFmt w:val="bullet"/>
      <w:lvlText w:val=""/>
      <w:lvlJc w:val="left"/>
      <w:pPr>
        <w:ind w:left="360" w:hanging="360"/>
      </w:pPr>
      <w:rPr>
        <w:rFonts w:ascii="Symbol" w:hAnsi="Symbol" w:hint="default"/>
      </w:rPr>
    </w:lvl>
    <w:lvl w:ilvl="1" w:tplc="3AE27606">
      <w:numFmt w:val="bullet"/>
      <w:lvlText w:val="•"/>
      <w:lvlJc w:val="left"/>
      <w:pPr>
        <w:ind w:left="1410" w:hanging="690"/>
      </w:pPr>
      <w:rPr>
        <w:rFonts w:ascii="Arial" w:eastAsia="Calibri"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3F67EDE"/>
    <w:multiLevelType w:val="hybridMultilevel"/>
    <w:tmpl w:val="D20CAA1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000AD0"/>
    <w:multiLevelType w:val="hybridMultilevel"/>
    <w:tmpl w:val="ED3CD85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A363238"/>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9" w15:restartNumberingAfterBreak="0">
    <w:nsid w:val="21CA058F"/>
    <w:multiLevelType w:val="hybridMultilevel"/>
    <w:tmpl w:val="592EB774"/>
    <w:lvl w:ilvl="0" w:tplc="0809001B">
      <w:start w:val="1"/>
      <w:numFmt w:val="lowerRoman"/>
      <w:lvlText w:val="%1."/>
      <w:lvlJc w:val="right"/>
      <w:pPr>
        <w:ind w:left="792" w:hanging="360"/>
      </w:pPr>
    </w:lvl>
    <w:lvl w:ilvl="1" w:tplc="08090019" w:tentative="1">
      <w:start w:val="1"/>
      <w:numFmt w:val="lowerLetter"/>
      <w:lvlText w:val="%2."/>
      <w:lvlJc w:val="left"/>
      <w:pPr>
        <w:ind w:left="1512" w:hanging="360"/>
      </w:pPr>
    </w:lvl>
    <w:lvl w:ilvl="2" w:tplc="0809001B" w:tentative="1">
      <w:start w:val="1"/>
      <w:numFmt w:val="lowerRoman"/>
      <w:lvlText w:val="%3."/>
      <w:lvlJc w:val="right"/>
      <w:pPr>
        <w:ind w:left="2232" w:hanging="180"/>
      </w:pPr>
    </w:lvl>
    <w:lvl w:ilvl="3" w:tplc="0809000F" w:tentative="1">
      <w:start w:val="1"/>
      <w:numFmt w:val="decimal"/>
      <w:lvlText w:val="%4."/>
      <w:lvlJc w:val="left"/>
      <w:pPr>
        <w:ind w:left="2952" w:hanging="360"/>
      </w:pPr>
    </w:lvl>
    <w:lvl w:ilvl="4" w:tplc="08090019" w:tentative="1">
      <w:start w:val="1"/>
      <w:numFmt w:val="lowerLetter"/>
      <w:lvlText w:val="%5."/>
      <w:lvlJc w:val="left"/>
      <w:pPr>
        <w:ind w:left="3672" w:hanging="360"/>
      </w:pPr>
    </w:lvl>
    <w:lvl w:ilvl="5" w:tplc="0809001B" w:tentative="1">
      <w:start w:val="1"/>
      <w:numFmt w:val="lowerRoman"/>
      <w:lvlText w:val="%6."/>
      <w:lvlJc w:val="right"/>
      <w:pPr>
        <w:ind w:left="4392" w:hanging="180"/>
      </w:pPr>
    </w:lvl>
    <w:lvl w:ilvl="6" w:tplc="0809000F" w:tentative="1">
      <w:start w:val="1"/>
      <w:numFmt w:val="decimal"/>
      <w:lvlText w:val="%7."/>
      <w:lvlJc w:val="left"/>
      <w:pPr>
        <w:ind w:left="5112" w:hanging="360"/>
      </w:pPr>
    </w:lvl>
    <w:lvl w:ilvl="7" w:tplc="08090019" w:tentative="1">
      <w:start w:val="1"/>
      <w:numFmt w:val="lowerLetter"/>
      <w:lvlText w:val="%8."/>
      <w:lvlJc w:val="left"/>
      <w:pPr>
        <w:ind w:left="5832" w:hanging="360"/>
      </w:pPr>
    </w:lvl>
    <w:lvl w:ilvl="8" w:tplc="0809001B" w:tentative="1">
      <w:start w:val="1"/>
      <w:numFmt w:val="lowerRoman"/>
      <w:lvlText w:val="%9."/>
      <w:lvlJc w:val="right"/>
      <w:pPr>
        <w:ind w:left="6552" w:hanging="180"/>
      </w:pPr>
    </w:lvl>
  </w:abstractNum>
  <w:abstractNum w:abstractNumId="10" w15:restartNumberingAfterBreak="0">
    <w:nsid w:val="27B466A6"/>
    <w:multiLevelType w:val="hybridMultilevel"/>
    <w:tmpl w:val="7C764A8C"/>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CD0B4A"/>
    <w:multiLevelType w:val="hybridMultilevel"/>
    <w:tmpl w:val="690A2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FDD7925"/>
    <w:multiLevelType w:val="hybridMultilevel"/>
    <w:tmpl w:val="7FE02A36"/>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9B644F"/>
    <w:multiLevelType w:val="hybridMultilevel"/>
    <w:tmpl w:val="1CB01538"/>
    <w:lvl w:ilvl="0" w:tplc="C01806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0A30DE6"/>
    <w:multiLevelType w:val="multilevel"/>
    <w:tmpl w:val="E3E434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065A3C"/>
    <w:multiLevelType w:val="hybridMultilevel"/>
    <w:tmpl w:val="F66C2F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B40528D"/>
    <w:multiLevelType w:val="hybridMultilevel"/>
    <w:tmpl w:val="31FA9FFC"/>
    <w:lvl w:ilvl="0" w:tplc="D0D2C064">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543316"/>
    <w:multiLevelType w:val="hybridMultilevel"/>
    <w:tmpl w:val="3982A1BC"/>
    <w:lvl w:ilvl="0" w:tplc="0809001B">
      <w:start w:val="1"/>
      <w:numFmt w:val="lowerRoman"/>
      <w:lvlText w:val="%1."/>
      <w:lvlJc w:val="righ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F356F1"/>
    <w:multiLevelType w:val="hybridMultilevel"/>
    <w:tmpl w:val="56848496"/>
    <w:lvl w:ilvl="0" w:tplc="CFE29D64">
      <w:start w:val="1"/>
      <w:numFmt w:val="bullet"/>
      <w:lvlText w:val=""/>
      <w:lvlJc w:val="left"/>
      <w:pPr>
        <w:tabs>
          <w:tab w:val="num" w:pos="720"/>
        </w:tabs>
        <w:ind w:left="720" w:hanging="360"/>
      </w:pPr>
      <w:rPr>
        <w:rFonts w:ascii="Wingdings" w:hAnsi="Wingdings" w:hint="default"/>
      </w:rPr>
    </w:lvl>
    <w:lvl w:ilvl="1" w:tplc="6FE630C6" w:tentative="1">
      <w:start w:val="1"/>
      <w:numFmt w:val="bullet"/>
      <w:lvlText w:val=""/>
      <w:lvlJc w:val="left"/>
      <w:pPr>
        <w:tabs>
          <w:tab w:val="num" w:pos="1440"/>
        </w:tabs>
        <w:ind w:left="1440" w:hanging="360"/>
      </w:pPr>
      <w:rPr>
        <w:rFonts w:ascii="Wingdings" w:hAnsi="Wingdings" w:hint="default"/>
      </w:rPr>
    </w:lvl>
    <w:lvl w:ilvl="2" w:tplc="64E4FA9C" w:tentative="1">
      <w:start w:val="1"/>
      <w:numFmt w:val="bullet"/>
      <w:lvlText w:val=""/>
      <w:lvlJc w:val="left"/>
      <w:pPr>
        <w:tabs>
          <w:tab w:val="num" w:pos="2160"/>
        </w:tabs>
        <w:ind w:left="2160" w:hanging="360"/>
      </w:pPr>
      <w:rPr>
        <w:rFonts w:ascii="Wingdings" w:hAnsi="Wingdings" w:hint="default"/>
      </w:rPr>
    </w:lvl>
    <w:lvl w:ilvl="3" w:tplc="EE747426" w:tentative="1">
      <w:start w:val="1"/>
      <w:numFmt w:val="bullet"/>
      <w:lvlText w:val=""/>
      <w:lvlJc w:val="left"/>
      <w:pPr>
        <w:tabs>
          <w:tab w:val="num" w:pos="2880"/>
        </w:tabs>
        <w:ind w:left="2880" w:hanging="360"/>
      </w:pPr>
      <w:rPr>
        <w:rFonts w:ascii="Wingdings" w:hAnsi="Wingdings" w:hint="default"/>
      </w:rPr>
    </w:lvl>
    <w:lvl w:ilvl="4" w:tplc="4A6A39D4" w:tentative="1">
      <w:start w:val="1"/>
      <w:numFmt w:val="bullet"/>
      <w:lvlText w:val=""/>
      <w:lvlJc w:val="left"/>
      <w:pPr>
        <w:tabs>
          <w:tab w:val="num" w:pos="3600"/>
        </w:tabs>
        <w:ind w:left="3600" w:hanging="360"/>
      </w:pPr>
      <w:rPr>
        <w:rFonts w:ascii="Wingdings" w:hAnsi="Wingdings" w:hint="default"/>
      </w:rPr>
    </w:lvl>
    <w:lvl w:ilvl="5" w:tplc="D6A2B704" w:tentative="1">
      <w:start w:val="1"/>
      <w:numFmt w:val="bullet"/>
      <w:lvlText w:val=""/>
      <w:lvlJc w:val="left"/>
      <w:pPr>
        <w:tabs>
          <w:tab w:val="num" w:pos="4320"/>
        </w:tabs>
        <w:ind w:left="4320" w:hanging="360"/>
      </w:pPr>
      <w:rPr>
        <w:rFonts w:ascii="Wingdings" w:hAnsi="Wingdings" w:hint="default"/>
      </w:rPr>
    </w:lvl>
    <w:lvl w:ilvl="6" w:tplc="B71C1C10" w:tentative="1">
      <w:start w:val="1"/>
      <w:numFmt w:val="bullet"/>
      <w:lvlText w:val=""/>
      <w:lvlJc w:val="left"/>
      <w:pPr>
        <w:tabs>
          <w:tab w:val="num" w:pos="5040"/>
        </w:tabs>
        <w:ind w:left="5040" w:hanging="360"/>
      </w:pPr>
      <w:rPr>
        <w:rFonts w:ascii="Wingdings" w:hAnsi="Wingdings" w:hint="default"/>
      </w:rPr>
    </w:lvl>
    <w:lvl w:ilvl="7" w:tplc="D1EA9438" w:tentative="1">
      <w:start w:val="1"/>
      <w:numFmt w:val="bullet"/>
      <w:lvlText w:val=""/>
      <w:lvlJc w:val="left"/>
      <w:pPr>
        <w:tabs>
          <w:tab w:val="num" w:pos="5760"/>
        </w:tabs>
        <w:ind w:left="5760" w:hanging="360"/>
      </w:pPr>
      <w:rPr>
        <w:rFonts w:ascii="Wingdings" w:hAnsi="Wingdings" w:hint="default"/>
      </w:rPr>
    </w:lvl>
    <w:lvl w:ilvl="8" w:tplc="CBE6AC6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211FA8"/>
    <w:multiLevelType w:val="hybridMultilevel"/>
    <w:tmpl w:val="9160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FA04E0"/>
    <w:multiLevelType w:val="hybridMultilevel"/>
    <w:tmpl w:val="5A90C6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2FA54E2"/>
    <w:multiLevelType w:val="multilevel"/>
    <w:tmpl w:val="26A617EC"/>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64822CFE"/>
    <w:multiLevelType w:val="hybridMultilevel"/>
    <w:tmpl w:val="B2501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A8C4AB4"/>
    <w:multiLevelType w:val="hybridMultilevel"/>
    <w:tmpl w:val="A74ECC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25" w15:restartNumberingAfterBreak="0">
    <w:nsid w:val="7EB35F63"/>
    <w:multiLevelType w:val="hybridMultilevel"/>
    <w:tmpl w:val="3B7EA3A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abstractNumId w:val="24"/>
  </w:num>
  <w:num w:numId="2">
    <w:abstractNumId w:val="16"/>
  </w:num>
  <w:num w:numId="3">
    <w:abstractNumId w:val="5"/>
  </w:num>
  <w:num w:numId="4">
    <w:abstractNumId w:val="14"/>
  </w:num>
  <w:num w:numId="5">
    <w:abstractNumId w:val="8"/>
  </w:num>
  <w:num w:numId="6">
    <w:abstractNumId w:val="9"/>
  </w:num>
  <w:num w:numId="7">
    <w:abstractNumId w:val="20"/>
  </w:num>
  <w:num w:numId="8">
    <w:abstractNumId w:val="7"/>
  </w:num>
  <w:num w:numId="9">
    <w:abstractNumId w:val="12"/>
  </w:num>
  <w:num w:numId="10">
    <w:abstractNumId w:val="18"/>
  </w:num>
  <w:num w:numId="11">
    <w:abstractNumId w:val="4"/>
  </w:num>
  <w:num w:numId="12">
    <w:abstractNumId w:val="25"/>
  </w:num>
  <w:num w:numId="13">
    <w:abstractNumId w:val="19"/>
  </w:num>
  <w:num w:numId="14">
    <w:abstractNumId w:val="0"/>
  </w:num>
  <w:num w:numId="15">
    <w:abstractNumId w:val="1"/>
  </w:num>
  <w:num w:numId="16">
    <w:abstractNumId w:val="21"/>
  </w:num>
  <w:num w:numId="17">
    <w:abstractNumId w:val="13"/>
  </w:num>
  <w:num w:numId="18">
    <w:abstractNumId w:val="6"/>
  </w:num>
  <w:num w:numId="19">
    <w:abstractNumId w:val="10"/>
  </w:num>
  <w:num w:numId="20">
    <w:abstractNumId w:val="17"/>
  </w:num>
  <w:num w:numId="21">
    <w:abstractNumId w:val="15"/>
  </w:num>
  <w:num w:numId="22">
    <w:abstractNumId w:val="23"/>
  </w:num>
  <w:num w:numId="23">
    <w:abstractNumId w:val="22"/>
  </w:num>
  <w:num w:numId="24">
    <w:abstractNumId w:val="3"/>
  </w:num>
  <w:num w:numId="25">
    <w:abstractNumId w:val="11"/>
  </w:num>
  <w:num w:numId="2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50A"/>
    <w:rsid w:val="00013828"/>
    <w:rsid w:val="000176E2"/>
    <w:rsid w:val="00020B41"/>
    <w:rsid w:val="000261C0"/>
    <w:rsid w:val="00026F8A"/>
    <w:rsid w:val="0003004A"/>
    <w:rsid w:val="0003223B"/>
    <w:rsid w:val="000330B6"/>
    <w:rsid w:val="0003591A"/>
    <w:rsid w:val="00041353"/>
    <w:rsid w:val="0004312D"/>
    <w:rsid w:val="000505B8"/>
    <w:rsid w:val="00050D22"/>
    <w:rsid w:val="00054DE1"/>
    <w:rsid w:val="000551FC"/>
    <w:rsid w:val="000554B2"/>
    <w:rsid w:val="000574B4"/>
    <w:rsid w:val="00060C49"/>
    <w:rsid w:val="00061C9F"/>
    <w:rsid w:val="00062F53"/>
    <w:rsid w:val="00064BF3"/>
    <w:rsid w:val="00066BA2"/>
    <w:rsid w:val="00071A6C"/>
    <w:rsid w:val="00073CEE"/>
    <w:rsid w:val="00074FF1"/>
    <w:rsid w:val="00076CE2"/>
    <w:rsid w:val="00077696"/>
    <w:rsid w:val="00077F8B"/>
    <w:rsid w:val="00080FD0"/>
    <w:rsid w:val="00084731"/>
    <w:rsid w:val="0008589E"/>
    <w:rsid w:val="00090B05"/>
    <w:rsid w:val="00091C70"/>
    <w:rsid w:val="00092D71"/>
    <w:rsid w:val="00093B82"/>
    <w:rsid w:val="00097000"/>
    <w:rsid w:val="000A25E7"/>
    <w:rsid w:val="000A7423"/>
    <w:rsid w:val="000A7837"/>
    <w:rsid w:val="000B1D32"/>
    <w:rsid w:val="000B2503"/>
    <w:rsid w:val="000B3E4C"/>
    <w:rsid w:val="000B49B2"/>
    <w:rsid w:val="000B5586"/>
    <w:rsid w:val="000B6F76"/>
    <w:rsid w:val="000C19CF"/>
    <w:rsid w:val="000C2040"/>
    <w:rsid w:val="000C3CCE"/>
    <w:rsid w:val="000C72F2"/>
    <w:rsid w:val="000D0E65"/>
    <w:rsid w:val="000D4534"/>
    <w:rsid w:val="000D4BC9"/>
    <w:rsid w:val="000E1E50"/>
    <w:rsid w:val="000E1E7F"/>
    <w:rsid w:val="000E32C5"/>
    <w:rsid w:val="000E5B98"/>
    <w:rsid w:val="000F274B"/>
    <w:rsid w:val="000F6071"/>
    <w:rsid w:val="00104AC6"/>
    <w:rsid w:val="001055F4"/>
    <w:rsid w:val="00107147"/>
    <w:rsid w:val="001072B4"/>
    <w:rsid w:val="00113A44"/>
    <w:rsid w:val="00122554"/>
    <w:rsid w:val="001359E1"/>
    <w:rsid w:val="00140C99"/>
    <w:rsid w:val="0015012F"/>
    <w:rsid w:val="00155277"/>
    <w:rsid w:val="00157FFD"/>
    <w:rsid w:val="00166AD0"/>
    <w:rsid w:val="001671A2"/>
    <w:rsid w:val="00184EC7"/>
    <w:rsid w:val="001867F0"/>
    <w:rsid w:val="00186DF1"/>
    <w:rsid w:val="00186EB5"/>
    <w:rsid w:val="00192A32"/>
    <w:rsid w:val="00196399"/>
    <w:rsid w:val="001973D8"/>
    <w:rsid w:val="00197724"/>
    <w:rsid w:val="001A0567"/>
    <w:rsid w:val="001A3606"/>
    <w:rsid w:val="001A45C4"/>
    <w:rsid w:val="001B0255"/>
    <w:rsid w:val="001B2DDC"/>
    <w:rsid w:val="001B3903"/>
    <w:rsid w:val="001B448B"/>
    <w:rsid w:val="001B7D45"/>
    <w:rsid w:val="001C2C9C"/>
    <w:rsid w:val="001C3583"/>
    <w:rsid w:val="001C7478"/>
    <w:rsid w:val="001C7BFD"/>
    <w:rsid w:val="001D1D38"/>
    <w:rsid w:val="001D1FC3"/>
    <w:rsid w:val="001D2A5E"/>
    <w:rsid w:val="001E52E7"/>
    <w:rsid w:val="001F242C"/>
    <w:rsid w:val="001F261C"/>
    <w:rsid w:val="001F4B7B"/>
    <w:rsid w:val="001F6978"/>
    <w:rsid w:val="00204BDC"/>
    <w:rsid w:val="00206CAC"/>
    <w:rsid w:val="00210527"/>
    <w:rsid w:val="00214A0D"/>
    <w:rsid w:val="00214EAD"/>
    <w:rsid w:val="002166BB"/>
    <w:rsid w:val="002225D0"/>
    <w:rsid w:val="00226F57"/>
    <w:rsid w:val="00234011"/>
    <w:rsid w:val="00234F89"/>
    <w:rsid w:val="0023685D"/>
    <w:rsid w:val="00241BE2"/>
    <w:rsid w:val="0024270C"/>
    <w:rsid w:val="00244D6C"/>
    <w:rsid w:val="00245052"/>
    <w:rsid w:val="00251CEC"/>
    <w:rsid w:val="0025263B"/>
    <w:rsid w:val="00253288"/>
    <w:rsid w:val="00254E10"/>
    <w:rsid w:val="0025606C"/>
    <w:rsid w:val="00257BA7"/>
    <w:rsid w:val="00263FA2"/>
    <w:rsid w:val="00267F93"/>
    <w:rsid w:val="00274A4D"/>
    <w:rsid w:val="00280008"/>
    <w:rsid w:val="00280E21"/>
    <w:rsid w:val="00280E3B"/>
    <w:rsid w:val="00294AEC"/>
    <w:rsid w:val="00294E58"/>
    <w:rsid w:val="0029601C"/>
    <w:rsid w:val="002963BB"/>
    <w:rsid w:val="002A11C0"/>
    <w:rsid w:val="002A660A"/>
    <w:rsid w:val="002B1635"/>
    <w:rsid w:val="002B2804"/>
    <w:rsid w:val="002B3430"/>
    <w:rsid w:val="002B687C"/>
    <w:rsid w:val="002B7DC4"/>
    <w:rsid w:val="002B7E63"/>
    <w:rsid w:val="002C1270"/>
    <w:rsid w:val="002C3BF6"/>
    <w:rsid w:val="002C5544"/>
    <w:rsid w:val="002C563A"/>
    <w:rsid w:val="002C5F24"/>
    <w:rsid w:val="002C68DB"/>
    <w:rsid w:val="002C7DD6"/>
    <w:rsid w:val="002D2844"/>
    <w:rsid w:val="002D5357"/>
    <w:rsid w:val="002D55BA"/>
    <w:rsid w:val="002D7D16"/>
    <w:rsid w:val="002E1EEF"/>
    <w:rsid w:val="002E1FC5"/>
    <w:rsid w:val="002E255E"/>
    <w:rsid w:val="002E349F"/>
    <w:rsid w:val="002E3B97"/>
    <w:rsid w:val="002E5825"/>
    <w:rsid w:val="002F2E6A"/>
    <w:rsid w:val="002F5EBF"/>
    <w:rsid w:val="002F6788"/>
    <w:rsid w:val="00301560"/>
    <w:rsid w:val="003017DE"/>
    <w:rsid w:val="00301DED"/>
    <w:rsid w:val="003047AD"/>
    <w:rsid w:val="00306BAA"/>
    <w:rsid w:val="0030790D"/>
    <w:rsid w:val="00323CF4"/>
    <w:rsid w:val="00324C2E"/>
    <w:rsid w:val="003263F9"/>
    <w:rsid w:val="00333CAD"/>
    <w:rsid w:val="0033520A"/>
    <w:rsid w:val="00341354"/>
    <w:rsid w:val="00344ACB"/>
    <w:rsid w:val="0034526A"/>
    <w:rsid w:val="00345B42"/>
    <w:rsid w:val="00346C3E"/>
    <w:rsid w:val="0035129C"/>
    <w:rsid w:val="0035642F"/>
    <w:rsid w:val="00356B53"/>
    <w:rsid w:val="00360BAF"/>
    <w:rsid w:val="003610D4"/>
    <w:rsid w:val="0036252C"/>
    <w:rsid w:val="00363F80"/>
    <w:rsid w:val="00366325"/>
    <w:rsid w:val="0037299B"/>
    <w:rsid w:val="00377E7B"/>
    <w:rsid w:val="003800FA"/>
    <w:rsid w:val="003843D2"/>
    <w:rsid w:val="00386F23"/>
    <w:rsid w:val="003875A7"/>
    <w:rsid w:val="003924C9"/>
    <w:rsid w:val="0039450A"/>
    <w:rsid w:val="003A008A"/>
    <w:rsid w:val="003A1E39"/>
    <w:rsid w:val="003A2DCA"/>
    <w:rsid w:val="003A7248"/>
    <w:rsid w:val="003B0FF6"/>
    <w:rsid w:val="003B11CA"/>
    <w:rsid w:val="003B1F1A"/>
    <w:rsid w:val="003B6CBF"/>
    <w:rsid w:val="003C202D"/>
    <w:rsid w:val="003C2481"/>
    <w:rsid w:val="003C3705"/>
    <w:rsid w:val="003D2265"/>
    <w:rsid w:val="003D7006"/>
    <w:rsid w:val="003E2B22"/>
    <w:rsid w:val="003E4842"/>
    <w:rsid w:val="003E73BB"/>
    <w:rsid w:val="003E7C71"/>
    <w:rsid w:val="003F0CED"/>
    <w:rsid w:val="003F13BF"/>
    <w:rsid w:val="003F1910"/>
    <w:rsid w:val="003F713F"/>
    <w:rsid w:val="004003BA"/>
    <w:rsid w:val="004025BA"/>
    <w:rsid w:val="00403D5C"/>
    <w:rsid w:val="00403DEA"/>
    <w:rsid w:val="0040581F"/>
    <w:rsid w:val="00407A60"/>
    <w:rsid w:val="00413E57"/>
    <w:rsid w:val="00416BFF"/>
    <w:rsid w:val="0042047A"/>
    <w:rsid w:val="004257B2"/>
    <w:rsid w:val="00426627"/>
    <w:rsid w:val="00432126"/>
    <w:rsid w:val="004365EA"/>
    <w:rsid w:val="0044130C"/>
    <w:rsid w:val="0044294C"/>
    <w:rsid w:val="004447C2"/>
    <w:rsid w:val="004455D4"/>
    <w:rsid w:val="00445D1F"/>
    <w:rsid w:val="00447094"/>
    <w:rsid w:val="004476F3"/>
    <w:rsid w:val="0045226F"/>
    <w:rsid w:val="0045351D"/>
    <w:rsid w:val="00460074"/>
    <w:rsid w:val="0046461C"/>
    <w:rsid w:val="0046491F"/>
    <w:rsid w:val="00465AD1"/>
    <w:rsid w:val="00465D71"/>
    <w:rsid w:val="0046709C"/>
    <w:rsid w:val="004704DB"/>
    <w:rsid w:val="00480058"/>
    <w:rsid w:val="004806EE"/>
    <w:rsid w:val="00486097"/>
    <w:rsid w:val="00493068"/>
    <w:rsid w:val="004943C2"/>
    <w:rsid w:val="00496280"/>
    <w:rsid w:val="00496D02"/>
    <w:rsid w:val="004973CD"/>
    <w:rsid w:val="004A104C"/>
    <w:rsid w:val="004A1A72"/>
    <w:rsid w:val="004A2FA7"/>
    <w:rsid w:val="004A338B"/>
    <w:rsid w:val="004B1E87"/>
    <w:rsid w:val="004B7C55"/>
    <w:rsid w:val="004C4A93"/>
    <w:rsid w:val="004D0BC5"/>
    <w:rsid w:val="004D18E0"/>
    <w:rsid w:val="004D28AC"/>
    <w:rsid w:val="004D3AE1"/>
    <w:rsid w:val="004D65FA"/>
    <w:rsid w:val="004D68A8"/>
    <w:rsid w:val="004F4D92"/>
    <w:rsid w:val="004F4FE1"/>
    <w:rsid w:val="004F5521"/>
    <w:rsid w:val="004F6740"/>
    <w:rsid w:val="004F7724"/>
    <w:rsid w:val="00504936"/>
    <w:rsid w:val="005051C9"/>
    <w:rsid w:val="005058F1"/>
    <w:rsid w:val="00505D55"/>
    <w:rsid w:val="005108FE"/>
    <w:rsid w:val="00512915"/>
    <w:rsid w:val="0051330A"/>
    <w:rsid w:val="0051530B"/>
    <w:rsid w:val="00516514"/>
    <w:rsid w:val="00516F25"/>
    <w:rsid w:val="00517046"/>
    <w:rsid w:val="0052563D"/>
    <w:rsid w:val="005304A6"/>
    <w:rsid w:val="005307D1"/>
    <w:rsid w:val="00536F31"/>
    <w:rsid w:val="00540480"/>
    <w:rsid w:val="00540C40"/>
    <w:rsid w:val="00541DA3"/>
    <w:rsid w:val="005460DF"/>
    <w:rsid w:val="0054639C"/>
    <w:rsid w:val="00546B7E"/>
    <w:rsid w:val="005538D9"/>
    <w:rsid w:val="00555FC1"/>
    <w:rsid w:val="00561E6A"/>
    <w:rsid w:val="00563E8A"/>
    <w:rsid w:val="00567CB8"/>
    <w:rsid w:val="005732B8"/>
    <w:rsid w:val="00573546"/>
    <w:rsid w:val="00574600"/>
    <w:rsid w:val="0057559C"/>
    <w:rsid w:val="005776E6"/>
    <w:rsid w:val="005857E2"/>
    <w:rsid w:val="0058658A"/>
    <w:rsid w:val="00590C36"/>
    <w:rsid w:val="005940CC"/>
    <w:rsid w:val="0059426B"/>
    <w:rsid w:val="00596043"/>
    <w:rsid w:val="005A084E"/>
    <w:rsid w:val="005A170D"/>
    <w:rsid w:val="005A7827"/>
    <w:rsid w:val="005B48BE"/>
    <w:rsid w:val="005B7AD2"/>
    <w:rsid w:val="005C1095"/>
    <w:rsid w:val="005C1281"/>
    <w:rsid w:val="005C13D9"/>
    <w:rsid w:val="005C4E47"/>
    <w:rsid w:val="005D1C21"/>
    <w:rsid w:val="005D2DA3"/>
    <w:rsid w:val="005D70D9"/>
    <w:rsid w:val="005D79D1"/>
    <w:rsid w:val="005E12D5"/>
    <w:rsid w:val="005E23D5"/>
    <w:rsid w:val="005E2417"/>
    <w:rsid w:val="005E3112"/>
    <w:rsid w:val="005E4DC9"/>
    <w:rsid w:val="005E79F8"/>
    <w:rsid w:val="005F0414"/>
    <w:rsid w:val="00603F32"/>
    <w:rsid w:val="00610378"/>
    <w:rsid w:val="00610F52"/>
    <w:rsid w:val="006121C6"/>
    <w:rsid w:val="0061518E"/>
    <w:rsid w:val="0061545F"/>
    <w:rsid w:val="00615DE0"/>
    <w:rsid w:val="00616348"/>
    <w:rsid w:val="00617921"/>
    <w:rsid w:val="006216A4"/>
    <w:rsid w:val="00621BD3"/>
    <w:rsid w:val="00623273"/>
    <w:rsid w:val="00626461"/>
    <w:rsid w:val="0062662D"/>
    <w:rsid w:val="00626CA2"/>
    <w:rsid w:val="00630532"/>
    <w:rsid w:val="00630EFE"/>
    <w:rsid w:val="00631A84"/>
    <w:rsid w:val="006368F3"/>
    <w:rsid w:val="006405A1"/>
    <w:rsid w:val="00644D84"/>
    <w:rsid w:val="00646821"/>
    <w:rsid w:val="00647BCA"/>
    <w:rsid w:val="00647D1E"/>
    <w:rsid w:val="00652BC4"/>
    <w:rsid w:val="00654D94"/>
    <w:rsid w:val="0066014B"/>
    <w:rsid w:val="00663093"/>
    <w:rsid w:val="00673F0B"/>
    <w:rsid w:val="006748F2"/>
    <w:rsid w:val="0067538A"/>
    <w:rsid w:val="006769D2"/>
    <w:rsid w:val="00677D30"/>
    <w:rsid w:val="0068262A"/>
    <w:rsid w:val="00686F70"/>
    <w:rsid w:val="00687467"/>
    <w:rsid w:val="00690507"/>
    <w:rsid w:val="006910CE"/>
    <w:rsid w:val="00693401"/>
    <w:rsid w:val="00696263"/>
    <w:rsid w:val="00696DD2"/>
    <w:rsid w:val="006A0F3F"/>
    <w:rsid w:val="006A10B5"/>
    <w:rsid w:val="006A63CD"/>
    <w:rsid w:val="006C4267"/>
    <w:rsid w:val="006D0028"/>
    <w:rsid w:val="006D1DA7"/>
    <w:rsid w:val="006D22DA"/>
    <w:rsid w:val="006D4204"/>
    <w:rsid w:val="006D6EF2"/>
    <w:rsid w:val="006E5B0D"/>
    <w:rsid w:val="006E71D6"/>
    <w:rsid w:val="006E7A34"/>
    <w:rsid w:val="006F0B62"/>
    <w:rsid w:val="006F3071"/>
    <w:rsid w:val="006F6A8D"/>
    <w:rsid w:val="006F6DA9"/>
    <w:rsid w:val="007022A6"/>
    <w:rsid w:val="007063F6"/>
    <w:rsid w:val="00707C87"/>
    <w:rsid w:val="007145CC"/>
    <w:rsid w:val="007161EF"/>
    <w:rsid w:val="00716A62"/>
    <w:rsid w:val="007176D8"/>
    <w:rsid w:val="00717FEE"/>
    <w:rsid w:val="007214D1"/>
    <w:rsid w:val="00721970"/>
    <w:rsid w:val="00724732"/>
    <w:rsid w:val="0072624F"/>
    <w:rsid w:val="007264AB"/>
    <w:rsid w:val="0072661F"/>
    <w:rsid w:val="00733ABF"/>
    <w:rsid w:val="00733C39"/>
    <w:rsid w:val="0074357D"/>
    <w:rsid w:val="0074360E"/>
    <w:rsid w:val="0075483F"/>
    <w:rsid w:val="00762379"/>
    <w:rsid w:val="00763559"/>
    <w:rsid w:val="00772D75"/>
    <w:rsid w:val="00776884"/>
    <w:rsid w:val="0077714F"/>
    <w:rsid w:val="00777888"/>
    <w:rsid w:val="00781AFF"/>
    <w:rsid w:val="00790204"/>
    <w:rsid w:val="0079043C"/>
    <w:rsid w:val="00790E27"/>
    <w:rsid w:val="00791761"/>
    <w:rsid w:val="007970F2"/>
    <w:rsid w:val="0079749E"/>
    <w:rsid w:val="007A0382"/>
    <w:rsid w:val="007A4C81"/>
    <w:rsid w:val="007A4F2A"/>
    <w:rsid w:val="007A7269"/>
    <w:rsid w:val="007B04F4"/>
    <w:rsid w:val="007B28EE"/>
    <w:rsid w:val="007B6EC4"/>
    <w:rsid w:val="007B7D52"/>
    <w:rsid w:val="007C00ED"/>
    <w:rsid w:val="007C0413"/>
    <w:rsid w:val="007C25F1"/>
    <w:rsid w:val="007C4033"/>
    <w:rsid w:val="007C6B50"/>
    <w:rsid w:val="007D2AFE"/>
    <w:rsid w:val="007D4326"/>
    <w:rsid w:val="007E11E5"/>
    <w:rsid w:val="007E1814"/>
    <w:rsid w:val="007E59E6"/>
    <w:rsid w:val="007E5C0B"/>
    <w:rsid w:val="007E7F92"/>
    <w:rsid w:val="007F1547"/>
    <w:rsid w:val="007F1B27"/>
    <w:rsid w:val="007F474D"/>
    <w:rsid w:val="007F5A47"/>
    <w:rsid w:val="007F5C39"/>
    <w:rsid w:val="0080251E"/>
    <w:rsid w:val="0080278C"/>
    <w:rsid w:val="00804412"/>
    <w:rsid w:val="0080441F"/>
    <w:rsid w:val="0080596F"/>
    <w:rsid w:val="00807937"/>
    <w:rsid w:val="00811A6F"/>
    <w:rsid w:val="00817AAC"/>
    <w:rsid w:val="00822345"/>
    <w:rsid w:val="00825FD9"/>
    <w:rsid w:val="00833EB7"/>
    <w:rsid w:val="0084114E"/>
    <w:rsid w:val="00846B45"/>
    <w:rsid w:val="00847820"/>
    <w:rsid w:val="00851CF2"/>
    <w:rsid w:val="0085262A"/>
    <w:rsid w:val="00861106"/>
    <w:rsid w:val="00867A34"/>
    <w:rsid w:val="008816D0"/>
    <w:rsid w:val="0088587A"/>
    <w:rsid w:val="0089449E"/>
    <w:rsid w:val="0089588A"/>
    <w:rsid w:val="00895B92"/>
    <w:rsid w:val="008A0C62"/>
    <w:rsid w:val="008A1F14"/>
    <w:rsid w:val="008A212E"/>
    <w:rsid w:val="008A51D2"/>
    <w:rsid w:val="008B1FEC"/>
    <w:rsid w:val="008B2D76"/>
    <w:rsid w:val="008B4BAF"/>
    <w:rsid w:val="008B4D54"/>
    <w:rsid w:val="008C5986"/>
    <w:rsid w:val="008D2DEE"/>
    <w:rsid w:val="008E23F2"/>
    <w:rsid w:val="008E375A"/>
    <w:rsid w:val="008E51F4"/>
    <w:rsid w:val="008F1291"/>
    <w:rsid w:val="008F163E"/>
    <w:rsid w:val="008F3159"/>
    <w:rsid w:val="008F5A22"/>
    <w:rsid w:val="0090103B"/>
    <w:rsid w:val="0091029D"/>
    <w:rsid w:val="00911186"/>
    <w:rsid w:val="00915C25"/>
    <w:rsid w:val="00916B73"/>
    <w:rsid w:val="00917C85"/>
    <w:rsid w:val="0092031D"/>
    <w:rsid w:val="009221C7"/>
    <w:rsid w:val="00930D82"/>
    <w:rsid w:val="00931E71"/>
    <w:rsid w:val="00932F2F"/>
    <w:rsid w:val="009343A4"/>
    <w:rsid w:val="00937AAC"/>
    <w:rsid w:val="00943A99"/>
    <w:rsid w:val="00947F7B"/>
    <w:rsid w:val="00950A93"/>
    <w:rsid w:val="00951FCB"/>
    <w:rsid w:val="009523D1"/>
    <w:rsid w:val="00957E51"/>
    <w:rsid w:val="00960379"/>
    <w:rsid w:val="00963286"/>
    <w:rsid w:val="00965998"/>
    <w:rsid w:val="00966876"/>
    <w:rsid w:val="00967254"/>
    <w:rsid w:val="0096777A"/>
    <w:rsid w:val="009708FB"/>
    <w:rsid w:val="0097099E"/>
    <w:rsid w:val="00972093"/>
    <w:rsid w:val="00972FDE"/>
    <w:rsid w:val="00975019"/>
    <w:rsid w:val="00977CB1"/>
    <w:rsid w:val="00980EA0"/>
    <w:rsid w:val="009831F6"/>
    <w:rsid w:val="0098449B"/>
    <w:rsid w:val="00985128"/>
    <w:rsid w:val="00986B52"/>
    <w:rsid w:val="00991003"/>
    <w:rsid w:val="00992544"/>
    <w:rsid w:val="0099482F"/>
    <w:rsid w:val="0099552E"/>
    <w:rsid w:val="00996A88"/>
    <w:rsid w:val="00996BED"/>
    <w:rsid w:val="009A08DF"/>
    <w:rsid w:val="009A1902"/>
    <w:rsid w:val="009A2DC2"/>
    <w:rsid w:val="009A5F85"/>
    <w:rsid w:val="009B26E7"/>
    <w:rsid w:val="009B2978"/>
    <w:rsid w:val="009B7C03"/>
    <w:rsid w:val="009C27EE"/>
    <w:rsid w:val="009C6FDD"/>
    <w:rsid w:val="009C79AB"/>
    <w:rsid w:val="009D27A9"/>
    <w:rsid w:val="009D2954"/>
    <w:rsid w:val="009D3014"/>
    <w:rsid w:val="009D4E67"/>
    <w:rsid w:val="009E0393"/>
    <w:rsid w:val="009E72FA"/>
    <w:rsid w:val="009F1DA8"/>
    <w:rsid w:val="009F6E6F"/>
    <w:rsid w:val="00A042F0"/>
    <w:rsid w:val="00A05358"/>
    <w:rsid w:val="00A0742F"/>
    <w:rsid w:val="00A10EAD"/>
    <w:rsid w:val="00A129BC"/>
    <w:rsid w:val="00A15E2C"/>
    <w:rsid w:val="00A16D06"/>
    <w:rsid w:val="00A2043D"/>
    <w:rsid w:val="00A220DB"/>
    <w:rsid w:val="00A241C4"/>
    <w:rsid w:val="00A247DA"/>
    <w:rsid w:val="00A251F2"/>
    <w:rsid w:val="00A31759"/>
    <w:rsid w:val="00A31CFF"/>
    <w:rsid w:val="00A348A1"/>
    <w:rsid w:val="00A44BC6"/>
    <w:rsid w:val="00A47A09"/>
    <w:rsid w:val="00A50811"/>
    <w:rsid w:val="00A50926"/>
    <w:rsid w:val="00A51C0B"/>
    <w:rsid w:val="00A53534"/>
    <w:rsid w:val="00A545B8"/>
    <w:rsid w:val="00A56513"/>
    <w:rsid w:val="00A5750F"/>
    <w:rsid w:val="00A60E0A"/>
    <w:rsid w:val="00A61311"/>
    <w:rsid w:val="00A61654"/>
    <w:rsid w:val="00A61FF9"/>
    <w:rsid w:val="00A70F7B"/>
    <w:rsid w:val="00A763BC"/>
    <w:rsid w:val="00A7787A"/>
    <w:rsid w:val="00A8159A"/>
    <w:rsid w:val="00A860E1"/>
    <w:rsid w:val="00A872F2"/>
    <w:rsid w:val="00A923FD"/>
    <w:rsid w:val="00A936EC"/>
    <w:rsid w:val="00A93F53"/>
    <w:rsid w:val="00A9522F"/>
    <w:rsid w:val="00A96568"/>
    <w:rsid w:val="00A97015"/>
    <w:rsid w:val="00AA04F3"/>
    <w:rsid w:val="00AA1185"/>
    <w:rsid w:val="00AA533C"/>
    <w:rsid w:val="00AB0ED8"/>
    <w:rsid w:val="00AB54FF"/>
    <w:rsid w:val="00AC59E8"/>
    <w:rsid w:val="00AC66C5"/>
    <w:rsid w:val="00AC77DC"/>
    <w:rsid w:val="00AD0502"/>
    <w:rsid w:val="00AD0D67"/>
    <w:rsid w:val="00AD2174"/>
    <w:rsid w:val="00AD5244"/>
    <w:rsid w:val="00AD5B55"/>
    <w:rsid w:val="00AE0042"/>
    <w:rsid w:val="00AE0E89"/>
    <w:rsid w:val="00AE43AF"/>
    <w:rsid w:val="00AE7597"/>
    <w:rsid w:val="00AF02B6"/>
    <w:rsid w:val="00AF545E"/>
    <w:rsid w:val="00B00D5E"/>
    <w:rsid w:val="00B02293"/>
    <w:rsid w:val="00B035CB"/>
    <w:rsid w:val="00B04390"/>
    <w:rsid w:val="00B0732F"/>
    <w:rsid w:val="00B10A32"/>
    <w:rsid w:val="00B10B88"/>
    <w:rsid w:val="00B124C0"/>
    <w:rsid w:val="00B12C74"/>
    <w:rsid w:val="00B13579"/>
    <w:rsid w:val="00B13810"/>
    <w:rsid w:val="00B14C29"/>
    <w:rsid w:val="00B176A2"/>
    <w:rsid w:val="00B23D14"/>
    <w:rsid w:val="00B2443A"/>
    <w:rsid w:val="00B2590F"/>
    <w:rsid w:val="00B26FE3"/>
    <w:rsid w:val="00B312BC"/>
    <w:rsid w:val="00B31F25"/>
    <w:rsid w:val="00B33525"/>
    <w:rsid w:val="00B33A16"/>
    <w:rsid w:val="00B35B1D"/>
    <w:rsid w:val="00B41BEF"/>
    <w:rsid w:val="00B420F8"/>
    <w:rsid w:val="00B4511E"/>
    <w:rsid w:val="00B46B39"/>
    <w:rsid w:val="00B46E01"/>
    <w:rsid w:val="00B53699"/>
    <w:rsid w:val="00B56CDC"/>
    <w:rsid w:val="00B578F1"/>
    <w:rsid w:val="00B642D7"/>
    <w:rsid w:val="00B64B77"/>
    <w:rsid w:val="00B67B40"/>
    <w:rsid w:val="00B70DD8"/>
    <w:rsid w:val="00B70F86"/>
    <w:rsid w:val="00B83469"/>
    <w:rsid w:val="00B84929"/>
    <w:rsid w:val="00B850CF"/>
    <w:rsid w:val="00B90FEE"/>
    <w:rsid w:val="00B9129C"/>
    <w:rsid w:val="00BA53FE"/>
    <w:rsid w:val="00BA7621"/>
    <w:rsid w:val="00BB15FF"/>
    <w:rsid w:val="00BB2955"/>
    <w:rsid w:val="00BB35C1"/>
    <w:rsid w:val="00BB4484"/>
    <w:rsid w:val="00BB4A08"/>
    <w:rsid w:val="00BC0857"/>
    <w:rsid w:val="00BC2B83"/>
    <w:rsid w:val="00BC3697"/>
    <w:rsid w:val="00BC6374"/>
    <w:rsid w:val="00BE155F"/>
    <w:rsid w:val="00BE44CB"/>
    <w:rsid w:val="00C00E67"/>
    <w:rsid w:val="00C04661"/>
    <w:rsid w:val="00C07C9E"/>
    <w:rsid w:val="00C13B20"/>
    <w:rsid w:val="00C15E52"/>
    <w:rsid w:val="00C2189A"/>
    <w:rsid w:val="00C23422"/>
    <w:rsid w:val="00C2344C"/>
    <w:rsid w:val="00C26C9D"/>
    <w:rsid w:val="00C30B9C"/>
    <w:rsid w:val="00C32A2A"/>
    <w:rsid w:val="00C34A7E"/>
    <w:rsid w:val="00C3617E"/>
    <w:rsid w:val="00C37DF3"/>
    <w:rsid w:val="00C41B87"/>
    <w:rsid w:val="00C443BA"/>
    <w:rsid w:val="00C44828"/>
    <w:rsid w:val="00C44C86"/>
    <w:rsid w:val="00C4725C"/>
    <w:rsid w:val="00C60E1C"/>
    <w:rsid w:val="00C674AE"/>
    <w:rsid w:val="00C71BC7"/>
    <w:rsid w:val="00C72600"/>
    <w:rsid w:val="00C74DC7"/>
    <w:rsid w:val="00C76C7E"/>
    <w:rsid w:val="00C76CFE"/>
    <w:rsid w:val="00C8005D"/>
    <w:rsid w:val="00C81D7B"/>
    <w:rsid w:val="00C86B05"/>
    <w:rsid w:val="00C873C0"/>
    <w:rsid w:val="00C91EFB"/>
    <w:rsid w:val="00C9292D"/>
    <w:rsid w:val="00C93DE1"/>
    <w:rsid w:val="00C97A35"/>
    <w:rsid w:val="00CA146D"/>
    <w:rsid w:val="00CB2AFA"/>
    <w:rsid w:val="00CB2FE2"/>
    <w:rsid w:val="00CB4C24"/>
    <w:rsid w:val="00CB6131"/>
    <w:rsid w:val="00CB7060"/>
    <w:rsid w:val="00CB774B"/>
    <w:rsid w:val="00CC6DDE"/>
    <w:rsid w:val="00CD29D1"/>
    <w:rsid w:val="00CD63DC"/>
    <w:rsid w:val="00CE0320"/>
    <w:rsid w:val="00CE1556"/>
    <w:rsid w:val="00CE1DF3"/>
    <w:rsid w:val="00CE3065"/>
    <w:rsid w:val="00CE4369"/>
    <w:rsid w:val="00CE6A5E"/>
    <w:rsid w:val="00CE73E3"/>
    <w:rsid w:val="00CE7D82"/>
    <w:rsid w:val="00CF11B1"/>
    <w:rsid w:val="00CF3F3E"/>
    <w:rsid w:val="00CF6265"/>
    <w:rsid w:val="00CF74E0"/>
    <w:rsid w:val="00D03F91"/>
    <w:rsid w:val="00D04921"/>
    <w:rsid w:val="00D0526F"/>
    <w:rsid w:val="00D05BA6"/>
    <w:rsid w:val="00D05DE1"/>
    <w:rsid w:val="00D05E59"/>
    <w:rsid w:val="00D15130"/>
    <w:rsid w:val="00D16CAF"/>
    <w:rsid w:val="00D304FA"/>
    <w:rsid w:val="00D351F6"/>
    <w:rsid w:val="00D37191"/>
    <w:rsid w:val="00D4539E"/>
    <w:rsid w:val="00D475CA"/>
    <w:rsid w:val="00D47B50"/>
    <w:rsid w:val="00D50FD0"/>
    <w:rsid w:val="00D5271B"/>
    <w:rsid w:val="00D540BE"/>
    <w:rsid w:val="00D54532"/>
    <w:rsid w:val="00D57CDF"/>
    <w:rsid w:val="00D617F0"/>
    <w:rsid w:val="00D658D1"/>
    <w:rsid w:val="00D676B7"/>
    <w:rsid w:val="00D7355C"/>
    <w:rsid w:val="00D811D3"/>
    <w:rsid w:val="00D819EC"/>
    <w:rsid w:val="00D8346A"/>
    <w:rsid w:val="00D842DB"/>
    <w:rsid w:val="00D87D93"/>
    <w:rsid w:val="00D90A8D"/>
    <w:rsid w:val="00D912B3"/>
    <w:rsid w:val="00D916DE"/>
    <w:rsid w:val="00D96109"/>
    <w:rsid w:val="00DA1C97"/>
    <w:rsid w:val="00DA465D"/>
    <w:rsid w:val="00DA5818"/>
    <w:rsid w:val="00DA7D34"/>
    <w:rsid w:val="00DB0815"/>
    <w:rsid w:val="00DB3601"/>
    <w:rsid w:val="00DC13A1"/>
    <w:rsid w:val="00DD2AF7"/>
    <w:rsid w:val="00DD3C91"/>
    <w:rsid w:val="00DD3FEC"/>
    <w:rsid w:val="00DE1E6C"/>
    <w:rsid w:val="00DE203F"/>
    <w:rsid w:val="00DE272A"/>
    <w:rsid w:val="00DE339D"/>
    <w:rsid w:val="00DE4D70"/>
    <w:rsid w:val="00DE59B2"/>
    <w:rsid w:val="00DE5F32"/>
    <w:rsid w:val="00DF0A91"/>
    <w:rsid w:val="00DF3573"/>
    <w:rsid w:val="00DF4100"/>
    <w:rsid w:val="00DF62A8"/>
    <w:rsid w:val="00DF6656"/>
    <w:rsid w:val="00E00904"/>
    <w:rsid w:val="00E00C8A"/>
    <w:rsid w:val="00E025B8"/>
    <w:rsid w:val="00E04B3D"/>
    <w:rsid w:val="00E05475"/>
    <w:rsid w:val="00E05956"/>
    <w:rsid w:val="00E05EF0"/>
    <w:rsid w:val="00E07DC0"/>
    <w:rsid w:val="00E123AE"/>
    <w:rsid w:val="00E159A4"/>
    <w:rsid w:val="00E236B9"/>
    <w:rsid w:val="00E25D85"/>
    <w:rsid w:val="00E263CA"/>
    <w:rsid w:val="00E304DA"/>
    <w:rsid w:val="00E31BE1"/>
    <w:rsid w:val="00E33025"/>
    <w:rsid w:val="00E33293"/>
    <w:rsid w:val="00E345B1"/>
    <w:rsid w:val="00E45B7F"/>
    <w:rsid w:val="00E47B0B"/>
    <w:rsid w:val="00E51AE0"/>
    <w:rsid w:val="00E57EA0"/>
    <w:rsid w:val="00E602CE"/>
    <w:rsid w:val="00E635F3"/>
    <w:rsid w:val="00E7475C"/>
    <w:rsid w:val="00E8253C"/>
    <w:rsid w:val="00E82BE9"/>
    <w:rsid w:val="00E86ABF"/>
    <w:rsid w:val="00E87480"/>
    <w:rsid w:val="00E9032E"/>
    <w:rsid w:val="00E9208F"/>
    <w:rsid w:val="00E926F1"/>
    <w:rsid w:val="00E96795"/>
    <w:rsid w:val="00E97ABE"/>
    <w:rsid w:val="00EA1F0A"/>
    <w:rsid w:val="00EA3EA6"/>
    <w:rsid w:val="00EA6D79"/>
    <w:rsid w:val="00EA70C6"/>
    <w:rsid w:val="00EA71DB"/>
    <w:rsid w:val="00EB010E"/>
    <w:rsid w:val="00EB0CA7"/>
    <w:rsid w:val="00EB10EF"/>
    <w:rsid w:val="00EB7CC3"/>
    <w:rsid w:val="00EC0D99"/>
    <w:rsid w:val="00EC455A"/>
    <w:rsid w:val="00EC4CB9"/>
    <w:rsid w:val="00EC7176"/>
    <w:rsid w:val="00EC7B21"/>
    <w:rsid w:val="00ED0E5C"/>
    <w:rsid w:val="00ED6AD5"/>
    <w:rsid w:val="00EE018E"/>
    <w:rsid w:val="00EE12A5"/>
    <w:rsid w:val="00EF24F1"/>
    <w:rsid w:val="00EF3A2D"/>
    <w:rsid w:val="00F00614"/>
    <w:rsid w:val="00F023FF"/>
    <w:rsid w:val="00F04BB0"/>
    <w:rsid w:val="00F04DDD"/>
    <w:rsid w:val="00F067E4"/>
    <w:rsid w:val="00F0681D"/>
    <w:rsid w:val="00F06CED"/>
    <w:rsid w:val="00F105E6"/>
    <w:rsid w:val="00F11A45"/>
    <w:rsid w:val="00F14CD9"/>
    <w:rsid w:val="00F16D09"/>
    <w:rsid w:val="00F22331"/>
    <w:rsid w:val="00F26113"/>
    <w:rsid w:val="00F31E49"/>
    <w:rsid w:val="00F32670"/>
    <w:rsid w:val="00F32DB3"/>
    <w:rsid w:val="00F34098"/>
    <w:rsid w:val="00F3541E"/>
    <w:rsid w:val="00F36EEF"/>
    <w:rsid w:val="00F43D10"/>
    <w:rsid w:val="00F458F8"/>
    <w:rsid w:val="00F479D1"/>
    <w:rsid w:val="00F50A4F"/>
    <w:rsid w:val="00F50D03"/>
    <w:rsid w:val="00F510DF"/>
    <w:rsid w:val="00F51569"/>
    <w:rsid w:val="00F54BAF"/>
    <w:rsid w:val="00F56EF9"/>
    <w:rsid w:val="00F636CF"/>
    <w:rsid w:val="00F63E69"/>
    <w:rsid w:val="00F669CC"/>
    <w:rsid w:val="00F679AB"/>
    <w:rsid w:val="00F745B5"/>
    <w:rsid w:val="00F74730"/>
    <w:rsid w:val="00F7767C"/>
    <w:rsid w:val="00F8113B"/>
    <w:rsid w:val="00F8209E"/>
    <w:rsid w:val="00F84C63"/>
    <w:rsid w:val="00F87ADA"/>
    <w:rsid w:val="00F91495"/>
    <w:rsid w:val="00FA053D"/>
    <w:rsid w:val="00FB044E"/>
    <w:rsid w:val="00FB11B3"/>
    <w:rsid w:val="00FB15EC"/>
    <w:rsid w:val="00FB7E75"/>
    <w:rsid w:val="00FC03AC"/>
    <w:rsid w:val="00FC7D8F"/>
    <w:rsid w:val="00FD201D"/>
    <w:rsid w:val="00FD3E30"/>
    <w:rsid w:val="00FD3F7E"/>
    <w:rsid w:val="00FD4165"/>
    <w:rsid w:val="00FE0838"/>
    <w:rsid w:val="00FE39AA"/>
    <w:rsid w:val="00FE4D79"/>
    <w:rsid w:val="00FE4E5E"/>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F4B156"/>
  <w15:docId w15:val="{E870C326-30A4-4308-9A40-0B09C3ACB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3D9"/>
    <w:rPr>
      <w:sz w:val="24"/>
    </w:rPr>
  </w:style>
  <w:style w:type="paragraph" w:styleId="Heading1">
    <w:name w:val="heading 1"/>
    <w:basedOn w:val="Normal"/>
    <w:next w:val="Normal"/>
    <w:link w:val="Heading1Char"/>
    <w:uiPriority w:val="1"/>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center"/>
    </w:pPr>
    <w:rPr>
      <w:b/>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link w:val="HeaderChar"/>
    <w:uiPriority w:val="99"/>
    <w:rsid w:val="0039450A"/>
    <w:pPr>
      <w:tabs>
        <w:tab w:val="center" w:pos="4153"/>
        <w:tab w:val="right" w:pos="8306"/>
      </w:tabs>
    </w:pPr>
  </w:style>
  <w:style w:type="character" w:styleId="Hyperlink">
    <w:name w:val="Hyperlink"/>
    <w:unhideWhenUsed/>
    <w:rsid w:val="00356B53"/>
    <w:rPr>
      <w:color w:val="0000FF"/>
      <w:u w:val="single"/>
    </w:rPr>
  </w:style>
  <w:style w:type="character" w:styleId="FollowedHyperlink">
    <w:name w:val="FollowedHyperlink"/>
    <w:uiPriority w:val="99"/>
    <w:semiHidden/>
    <w:unhideWhenUsed/>
    <w:rsid w:val="00B26FE3"/>
    <w:rPr>
      <w:color w:val="800080"/>
      <w:u w:val="single"/>
    </w:rPr>
  </w:style>
  <w:style w:type="paragraph" w:styleId="ListParagraph">
    <w:name w:val="List Paragraph"/>
    <w:basedOn w:val="Normal"/>
    <w:uiPriority w:val="34"/>
    <w:qFormat/>
    <w:rsid w:val="00B26FE3"/>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1671A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C37DF3"/>
    <w:rPr>
      <w:sz w:val="24"/>
    </w:rPr>
  </w:style>
  <w:style w:type="character" w:customStyle="1" w:styleId="HeaderChar">
    <w:name w:val="Header Char"/>
    <w:link w:val="Header"/>
    <w:uiPriority w:val="99"/>
    <w:rsid w:val="00C37DF3"/>
    <w:rPr>
      <w:sz w:val="24"/>
    </w:rPr>
  </w:style>
  <w:style w:type="paragraph" w:styleId="NormalWeb">
    <w:name w:val="Normal (Web)"/>
    <w:basedOn w:val="Normal"/>
    <w:uiPriority w:val="99"/>
    <w:semiHidden/>
    <w:unhideWhenUsed/>
    <w:rsid w:val="00C37DF3"/>
    <w:pPr>
      <w:spacing w:before="100" w:beforeAutospacing="1" w:after="100" w:afterAutospacing="1"/>
    </w:pPr>
    <w:rPr>
      <w:szCs w:val="24"/>
    </w:rPr>
  </w:style>
  <w:style w:type="character" w:styleId="Strong">
    <w:name w:val="Strong"/>
    <w:uiPriority w:val="22"/>
    <w:qFormat/>
    <w:rsid w:val="00C37DF3"/>
    <w:rPr>
      <w:b/>
      <w:bCs/>
    </w:rPr>
  </w:style>
  <w:style w:type="paragraph" w:styleId="BalloonText">
    <w:name w:val="Balloon Text"/>
    <w:basedOn w:val="Normal"/>
    <w:link w:val="BalloonTextChar"/>
    <w:uiPriority w:val="99"/>
    <w:semiHidden/>
    <w:unhideWhenUsed/>
    <w:rsid w:val="00C37DF3"/>
    <w:rPr>
      <w:rFonts w:ascii="Tahoma" w:hAnsi="Tahoma" w:cs="Tahoma"/>
      <w:sz w:val="16"/>
      <w:szCs w:val="16"/>
    </w:rPr>
  </w:style>
  <w:style w:type="character" w:customStyle="1" w:styleId="BalloonTextChar">
    <w:name w:val="Balloon Text Char"/>
    <w:basedOn w:val="DefaultParagraphFont"/>
    <w:link w:val="BalloonText"/>
    <w:uiPriority w:val="99"/>
    <w:semiHidden/>
    <w:rsid w:val="00C37DF3"/>
    <w:rPr>
      <w:rFonts w:ascii="Tahoma" w:hAnsi="Tahoma" w:cs="Tahoma"/>
      <w:sz w:val="16"/>
      <w:szCs w:val="16"/>
    </w:rPr>
  </w:style>
  <w:style w:type="character" w:customStyle="1" w:styleId="text">
    <w:name w:val="text"/>
    <w:rsid w:val="00C37DF3"/>
    <w:rPr>
      <w:rFonts w:ascii="Arial Unicode MS" w:eastAsia="Arial Unicode MS" w:hAnsi="Arial Unicode MS" w:cs="Arial Unicode MS"/>
      <w:sz w:val="20"/>
      <w:szCs w:val="20"/>
    </w:rPr>
  </w:style>
  <w:style w:type="paragraph" w:customStyle="1" w:styleId="headingheader">
    <w:name w:val="heading header"/>
    <w:rsid w:val="00C37DF3"/>
    <w:pPr>
      <w:spacing w:after="200" w:line="276" w:lineRule="auto"/>
    </w:pPr>
    <w:rPr>
      <w:rFonts w:ascii="Arial Unicode MS" w:eastAsia="Arial Unicode MS" w:hAnsi="Arial Unicode MS" w:cs="Arial Unicode MS"/>
      <w:b/>
      <w:sz w:val="44"/>
      <w:szCs w:val="44"/>
    </w:rPr>
  </w:style>
  <w:style w:type="paragraph" w:customStyle="1" w:styleId="headingquestionTitle">
    <w:name w:val="heading questionTitle"/>
    <w:rsid w:val="00C37DF3"/>
    <w:pPr>
      <w:spacing w:after="200" w:line="276" w:lineRule="auto"/>
    </w:pPr>
    <w:rPr>
      <w:rFonts w:ascii="Arial Unicode MS" w:eastAsia="Arial Unicode MS" w:hAnsi="Arial Unicode MS" w:cs="Arial Unicode MS"/>
      <w:b/>
      <w:sz w:val="32"/>
      <w:szCs w:val="32"/>
    </w:rPr>
  </w:style>
  <w:style w:type="paragraph" w:customStyle="1" w:styleId="headingsubHeader">
    <w:name w:val="heading subHeader"/>
    <w:rsid w:val="00C37DF3"/>
    <w:pPr>
      <w:spacing w:after="200" w:line="276" w:lineRule="auto"/>
    </w:pPr>
    <w:rPr>
      <w:rFonts w:ascii="Arial Unicode MS" w:eastAsia="Arial Unicode MS" w:hAnsi="Arial Unicode MS" w:cs="Arial Unicode MS"/>
      <w:b/>
      <w:sz w:val="24"/>
      <w:szCs w:val="24"/>
    </w:rPr>
  </w:style>
  <w:style w:type="character" w:customStyle="1" w:styleId="bold">
    <w:name w:val="bold"/>
    <w:rsid w:val="00C37DF3"/>
    <w:rPr>
      <w:rFonts w:ascii="Arial Unicode MS" w:eastAsia="Arial Unicode MS" w:hAnsi="Arial Unicode MS" w:cs="Arial Unicode MS"/>
      <w:b/>
      <w:sz w:val="20"/>
      <w:szCs w:val="20"/>
    </w:rPr>
  </w:style>
  <w:style w:type="character" w:customStyle="1" w:styleId="grey">
    <w:name w:val="grey"/>
    <w:rsid w:val="00C37DF3"/>
    <w:rPr>
      <w:rFonts w:ascii="Arial Unicode MS" w:eastAsia="Arial Unicode MS" w:hAnsi="Arial Unicode MS" w:cs="Arial Unicode MS"/>
      <w:color w:val="999999"/>
      <w:sz w:val="20"/>
      <w:szCs w:val="20"/>
    </w:rPr>
  </w:style>
  <w:style w:type="table" w:customStyle="1" w:styleId="table">
    <w:name w:val="table"/>
    <w:uiPriority w:val="99"/>
    <w:rsid w:val="00C37DF3"/>
    <w:pPr>
      <w:spacing w:after="200" w:line="276"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Heading1Char">
    <w:name w:val="Heading 1 Char"/>
    <w:link w:val="Heading1"/>
    <w:uiPriority w:val="1"/>
    <w:rsid w:val="00C37DF3"/>
    <w:rPr>
      <w:b/>
      <w:sz w:val="24"/>
    </w:rPr>
  </w:style>
  <w:style w:type="paragraph" w:styleId="TOCHeading">
    <w:name w:val="TOC Heading"/>
    <w:basedOn w:val="Heading1"/>
    <w:next w:val="Normal"/>
    <w:uiPriority w:val="39"/>
    <w:unhideWhenUsed/>
    <w:qFormat/>
    <w:rsid w:val="00C37DF3"/>
    <w:pPr>
      <w:keepLines/>
      <w:spacing w:before="480" w:line="276" w:lineRule="auto"/>
      <w:jc w:val="left"/>
      <w:outlineLvl w:val="9"/>
    </w:pPr>
    <w:rPr>
      <w:rFonts w:ascii="Franklin Gothic Medium" w:hAnsi="Franklin Gothic Medium"/>
      <w:bCs/>
      <w:color w:val="5A5C5E"/>
      <w:sz w:val="28"/>
      <w:szCs w:val="28"/>
      <w:lang w:val="en-US" w:eastAsia="ja-JP"/>
    </w:rPr>
  </w:style>
  <w:style w:type="paragraph" w:styleId="TOC2">
    <w:name w:val="toc 2"/>
    <w:basedOn w:val="Normal"/>
    <w:next w:val="Normal"/>
    <w:autoRedefine/>
    <w:uiPriority w:val="39"/>
    <w:semiHidden/>
    <w:unhideWhenUsed/>
    <w:qFormat/>
    <w:rsid w:val="00C37DF3"/>
    <w:pPr>
      <w:spacing w:after="100" w:line="276" w:lineRule="auto"/>
      <w:ind w:left="220"/>
    </w:pPr>
    <w:rPr>
      <w:rFonts w:ascii="Franklin Gothic Book" w:hAnsi="Franklin Gothic Book"/>
      <w:sz w:val="22"/>
      <w:szCs w:val="22"/>
      <w:lang w:val="en-US" w:eastAsia="ja-JP"/>
    </w:rPr>
  </w:style>
  <w:style w:type="paragraph" w:styleId="TOC1">
    <w:name w:val="toc 1"/>
    <w:basedOn w:val="Normal"/>
    <w:next w:val="Normal"/>
    <w:autoRedefine/>
    <w:uiPriority w:val="39"/>
    <w:semiHidden/>
    <w:unhideWhenUsed/>
    <w:qFormat/>
    <w:rsid w:val="00C37DF3"/>
    <w:pPr>
      <w:spacing w:after="100" w:line="276" w:lineRule="auto"/>
    </w:pPr>
    <w:rPr>
      <w:rFonts w:ascii="Franklin Gothic Book" w:hAnsi="Franklin Gothic Book"/>
      <w:sz w:val="22"/>
      <w:szCs w:val="22"/>
      <w:lang w:val="en-US" w:eastAsia="ja-JP"/>
    </w:rPr>
  </w:style>
  <w:style w:type="paragraph" w:styleId="TOC3">
    <w:name w:val="toc 3"/>
    <w:basedOn w:val="Normal"/>
    <w:next w:val="Normal"/>
    <w:autoRedefine/>
    <w:uiPriority w:val="39"/>
    <w:unhideWhenUsed/>
    <w:qFormat/>
    <w:rsid w:val="00C37DF3"/>
    <w:pPr>
      <w:spacing w:after="100" w:line="276" w:lineRule="auto"/>
      <w:ind w:left="446"/>
    </w:pPr>
    <w:rPr>
      <w:rFonts w:ascii="Calibri" w:hAnsi="Calibri"/>
      <w:sz w:val="20"/>
      <w:lang w:val="en-US" w:eastAsia="ja-JP"/>
    </w:rPr>
  </w:style>
  <w:style w:type="table" w:customStyle="1" w:styleId="TableGrid1">
    <w:name w:val="Table Grid1"/>
    <w:basedOn w:val="TableNormal"/>
    <w:next w:val="TableGrid"/>
    <w:uiPriority w:val="59"/>
    <w:rsid w:val="00FD3E3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5F0414"/>
    <w:pPr>
      <w:autoSpaceDE w:val="0"/>
      <w:autoSpaceDN w:val="0"/>
    </w:pPr>
    <w:rPr>
      <w:rFonts w:ascii="Arial" w:eastAsiaTheme="minorHAnsi" w:hAnsi="Arial" w:cs="Arial"/>
      <w:color w:val="000000"/>
      <w:szCs w:val="24"/>
      <w:lang w:eastAsia="en-US"/>
    </w:rPr>
  </w:style>
  <w:style w:type="numbering" w:customStyle="1" w:styleId="NoList1">
    <w:name w:val="No List1"/>
    <w:next w:val="NoList"/>
    <w:uiPriority w:val="99"/>
    <w:semiHidden/>
    <w:unhideWhenUsed/>
    <w:rsid w:val="00080FD0"/>
  </w:style>
  <w:style w:type="character" w:customStyle="1" w:styleId="BodyTextChar">
    <w:name w:val="Body Text Char"/>
    <w:basedOn w:val="DefaultParagraphFont"/>
    <w:link w:val="BodyText"/>
    <w:uiPriority w:val="99"/>
    <w:rsid w:val="00080FD0"/>
    <w:rPr>
      <w:b/>
      <w:sz w:val="24"/>
    </w:rPr>
  </w:style>
  <w:style w:type="paragraph" w:customStyle="1" w:styleId="TableParagraph">
    <w:name w:val="Table Paragraph"/>
    <w:basedOn w:val="Normal"/>
    <w:uiPriority w:val="1"/>
    <w:qFormat/>
    <w:rsid w:val="00080FD0"/>
    <w:pPr>
      <w:widowControl w:val="0"/>
      <w:autoSpaceDE w:val="0"/>
      <w:autoSpaceDN w:val="0"/>
      <w:adjustRightInd w:val="0"/>
    </w:pPr>
    <w:rPr>
      <w:rFonts w:eastAsiaTheme="minorEastAsia"/>
      <w:szCs w:val="24"/>
    </w:rPr>
  </w:style>
  <w:style w:type="numbering" w:customStyle="1" w:styleId="NoList2">
    <w:name w:val="No List2"/>
    <w:next w:val="NoList"/>
    <w:uiPriority w:val="99"/>
    <w:semiHidden/>
    <w:unhideWhenUsed/>
    <w:rsid w:val="00080FD0"/>
  </w:style>
  <w:style w:type="numbering" w:customStyle="1" w:styleId="NoList3">
    <w:name w:val="No List3"/>
    <w:next w:val="NoList"/>
    <w:uiPriority w:val="99"/>
    <w:semiHidden/>
    <w:unhideWhenUsed/>
    <w:rsid w:val="004C4A93"/>
  </w:style>
  <w:style w:type="paragraph" w:customStyle="1" w:styleId="lead">
    <w:name w:val="lead"/>
    <w:basedOn w:val="Normal"/>
    <w:rsid w:val="008E23F2"/>
    <w:pPr>
      <w:spacing w:before="100" w:beforeAutospacing="1" w:after="100" w:afterAutospacing="1"/>
    </w:pPr>
    <w:rPr>
      <w:color w:val="3C424F"/>
      <w:szCs w:val="24"/>
    </w:rPr>
  </w:style>
  <w:style w:type="paragraph" w:customStyle="1" w:styleId="Body">
    <w:name w:val="Body"/>
    <w:rsid w:val="00493068"/>
    <w:rPr>
      <w:rFonts w:ascii="Helvetica Neue" w:eastAsia="Arial Unicode MS" w:hAnsi="Helvetica Neue" w:cs="Arial Unicode MS"/>
      <w:color w:val="000000"/>
      <w:sz w:val="22"/>
      <w:szCs w:val="22"/>
      <w:lang w:val="en-US"/>
      <w14:textOutline w14:w="0" w14:cap="flat" w14:cmpd="sng" w14:algn="ctr">
        <w14:noFill/>
        <w14:prstDash w14:val="solid"/>
        <w14:bevel/>
      </w14:textOutline>
    </w:rPr>
  </w:style>
  <w:style w:type="paragraph" w:customStyle="1" w:styleId="CharCharCharCharChar">
    <w:name w:val="Char Char Char Char Char"/>
    <w:basedOn w:val="Normal"/>
    <w:rsid w:val="00C91EFB"/>
    <w:pPr>
      <w:spacing w:after="160" w:line="240" w:lineRule="exact"/>
    </w:pPr>
    <w:rPr>
      <w:rFonts w:ascii="Verdana" w:hAnsi="Verdana"/>
      <w:b/>
      <w:sz w:val="20"/>
      <w:lang w:val="en-US" w:eastAsia="en-US"/>
    </w:rPr>
  </w:style>
  <w:style w:type="paragraph" w:styleId="EndnoteText">
    <w:name w:val="endnote text"/>
    <w:basedOn w:val="Normal"/>
    <w:link w:val="EndnoteTextChar"/>
    <w:uiPriority w:val="99"/>
    <w:semiHidden/>
    <w:unhideWhenUsed/>
    <w:rsid w:val="00E31BE1"/>
    <w:rPr>
      <w:sz w:val="20"/>
    </w:rPr>
  </w:style>
  <w:style w:type="character" w:customStyle="1" w:styleId="EndnoteTextChar">
    <w:name w:val="Endnote Text Char"/>
    <w:basedOn w:val="DefaultParagraphFont"/>
    <w:link w:val="EndnoteText"/>
    <w:uiPriority w:val="99"/>
    <w:semiHidden/>
    <w:rsid w:val="00E31BE1"/>
  </w:style>
  <w:style w:type="character" w:styleId="EndnoteReference">
    <w:name w:val="endnote reference"/>
    <w:basedOn w:val="DefaultParagraphFont"/>
    <w:uiPriority w:val="99"/>
    <w:semiHidden/>
    <w:unhideWhenUsed/>
    <w:rsid w:val="00E31BE1"/>
    <w:rPr>
      <w:vertAlign w:val="superscript"/>
    </w:rPr>
  </w:style>
  <w:style w:type="paragraph" w:styleId="FootnoteText">
    <w:name w:val="footnote text"/>
    <w:basedOn w:val="Normal"/>
    <w:link w:val="FootnoteTextChar"/>
    <w:uiPriority w:val="99"/>
    <w:semiHidden/>
    <w:unhideWhenUsed/>
    <w:rsid w:val="00E31BE1"/>
    <w:rPr>
      <w:sz w:val="20"/>
    </w:rPr>
  </w:style>
  <w:style w:type="character" w:customStyle="1" w:styleId="FootnoteTextChar">
    <w:name w:val="Footnote Text Char"/>
    <w:basedOn w:val="DefaultParagraphFont"/>
    <w:link w:val="FootnoteText"/>
    <w:uiPriority w:val="99"/>
    <w:semiHidden/>
    <w:rsid w:val="00E31BE1"/>
  </w:style>
  <w:style w:type="character" w:styleId="FootnoteReference">
    <w:name w:val="footnote reference"/>
    <w:basedOn w:val="DefaultParagraphFont"/>
    <w:uiPriority w:val="99"/>
    <w:semiHidden/>
    <w:unhideWhenUsed/>
    <w:rsid w:val="00E31BE1"/>
    <w:rPr>
      <w:vertAlign w:val="superscript"/>
    </w:rPr>
  </w:style>
  <w:style w:type="paragraph" w:customStyle="1" w:styleId="CharCharCharCharChar0">
    <w:name w:val="Char Char Char Char Char"/>
    <w:basedOn w:val="Normal"/>
    <w:rsid w:val="0090103B"/>
    <w:pPr>
      <w:spacing w:after="160" w:line="240" w:lineRule="exact"/>
    </w:pPr>
    <w:rPr>
      <w:rFonts w:ascii="Verdana" w:hAnsi="Verdana"/>
      <w:b/>
      <w:sz w:val="20"/>
      <w:lang w:val="en-US" w:eastAsia="en-US"/>
    </w:rPr>
  </w:style>
  <w:style w:type="character" w:styleId="UnresolvedMention">
    <w:name w:val="Unresolved Mention"/>
    <w:basedOn w:val="DefaultParagraphFont"/>
    <w:uiPriority w:val="99"/>
    <w:semiHidden/>
    <w:unhideWhenUsed/>
    <w:rsid w:val="005C1281"/>
    <w:rPr>
      <w:color w:val="605E5C"/>
      <w:shd w:val="clear" w:color="auto" w:fill="E1DFDD"/>
    </w:rPr>
  </w:style>
  <w:style w:type="character" w:styleId="CommentReference">
    <w:name w:val="annotation reference"/>
    <w:basedOn w:val="DefaultParagraphFont"/>
    <w:uiPriority w:val="99"/>
    <w:semiHidden/>
    <w:unhideWhenUsed/>
    <w:rsid w:val="006216A4"/>
    <w:rPr>
      <w:sz w:val="16"/>
      <w:szCs w:val="16"/>
    </w:rPr>
  </w:style>
  <w:style w:type="paragraph" w:styleId="CommentText">
    <w:name w:val="annotation text"/>
    <w:basedOn w:val="Normal"/>
    <w:link w:val="CommentTextChar"/>
    <w:uiPriority w:val="99"/>
    <w:semiHidden/>
    <w:unhideWhenUsed/>
    <w:rsid w:val="006216A4"/>
    <w:rPr>
      <w:sz w:val="20"/>
    </w:rPr>
  </w:style>
  <w:style w:type="character" w:customStyle="1" w:styleId="CommentTextChar">
    <w:name w:val="Comment Text Char"/>
    <w:basedOn w:val="DefaultParagraphFont"/>
    <w:link w:val="CommentText"/>
    <w:uiPriority w:val="99"/>
    <w:semiHidden/>
    <w:rsid w:val="006216A4"/>
  </w:style>
  <w:style w:type="paragraph" w:styleId="CommentSubject">
    <w:name w:val="annotation subject"/>
    <w:basedOn w:val="CommentText"/>
    <w:next w:val="CommentText"/>
    <w:link w:val="CommentSubjectChar"/>
    <w:uiPriority w:val="99"/>
    <w:semiHidden/>
    <w:unhideWhenUsed/>
    <w:rsid w:val="006216A4"/>
    <w:rPr>
      <w:b/>
      <w:bCs/>
    </w:rPr>
  </w:style>
  <w:style w:type="character" w:customStyle="1" w:styleId="CommentSubjectChar">
    <w:name w:val="Comment Subject Char"/>
    <w:basedOn w:val="CommentTextChar"/>
    <w:link w:val="CommentSubject"/>
    <w:uiPriority w:val="99"/>
    <w:semiHidden/>
    <w:rsid w:val="006216A4"/>
    <w:rPr>
      <w:b/>
      <w:bCs/>
    </w:rPr>
  </w:style>
  <w:style w:type="table" w:styleId="GridTable4-Accent5">
    <w:name w:val="Grid Table 4 Accent 5"/>
    <w:basedOn w:val="TableNormal"/>
    <w:uiPriority w:val="49"/>
    <w:rsid w:val="00A93F53"/>
    <w:rPr>
      <w:rFonts w:ascii="Arial" w:eastAsiaTheme="minorHAnsi" w:hAnsi="Arial" w:cs="Arial"/>
      <w:sz w:val="24"/>
      <w:szCs w:val="24"/>
      <w:lang w:eastAsia="en-US"/>
    </w:rPr>
    <w:tblPr>
      <w:tblStyleRowBandSize w:val="1"/>
      <w:tblStyleColBandSize w:val="1"/>
      <w:tblInd w:w="0" w:type="nil"/>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paragraph">
    <w:name w:val="paragraph"/>
    <w:basedOn w:val="Normal"/>
    <w:rsid w:val="000E5B98"/>
    <w:pPr>
      <w:spacing w:before="100" w:beforeAutospacing="1" w:after="100" w:afterAutospacing="1"/>
    </w:pPr>
    <w:rPr>
      <w:szCs w:val="24"/>
    </w:rPr>
  </w:style>
  <w:style w:type="character" w:customStyle="1" w:styleId="NoSpacingChar">
    <w:name w:val="No Spacing Char"/>
    <w:basedOn w:val="DefaultParagraphFont"/>
    <w:link w:val="NoSpacing"/>
    <w:uiPriority w:val="1"/>
    <w:locked/>
    <w:rsid w:val="004943C2"/>
  </w:style>
  <w:style w:type="paragraph" w:styleId="NoSpacing">
    <w:name w:val="No Spacing"/>
    <w:basedOn w:val="Normal"/>
    <w:link w:val="NoSpacingChar"/>
    <w:uiPriority w:val="1"/>
    <w:qFormat/>
    <w:rsid w:val="004943C2"/>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55530">
      <w:bodyDiv w:val="1"/>
      <w:marLeft w:val="0"/>
      <w:marRight w:val="0"/>
      <w:marTop w:val="0"/>
      <w:marBottom w:val="0"/>
      <w:divBdr>
        <w:top w:val="none" w:sz="0" w:space="0" w:color="auto"/>
        <w:left w:val="none" w:sz="0" w:space="0" w:color="auto"/>
        <w:bottom w:val="none" w:sz="0" w:space="0" w:color="auto"/>
        <w:right w:val="none" w:sz="0" w:space="0" w:color="auto"/>
      </w:divBdr>
    </w:div>
    <w:div w:id="25637969">
      <w:bodyDiv w:val="1"/>
      <w:marLeft w:val="0"/>
      <w:marRight w:val="0"/>
      <w:marTop w:val="0"/>
      <w:marBottom w:val="0"/>
      <w:divBdr>
        <w:top w:val="none" w:sz="0" w:space="0" w:color="auto"/>
        <w:left w:val="none" w:sz="0" w:space="0" w:color="auto"/>
        <w:bottom w:val="none" w:sz="0" w:space="0" w:color="auto"/>
        <w:right w:val="none" w:sz="0" w:space="0" w:color="auto"/>
      </w:divBdr>
    </w:div>
    <w:div w:id="46883488">
      <w:bodyDiv w:val="1"/>
      <w:marLeft w:val="0"/>
      <w:marRight w:val="0"/>
      <w:marTop w:val="0"/>
      <w:marBottom w:val="0"/>
      <w:divBdr>
        <w:top w:val="none" w:sz="0" w:space="0" w:color="auto"/>
        <w:left w:val="none" w:sz="0" w:space="0" w:color="auto"/>
        <w:bottom w:val="none" w:sz="0" w:space="0" w:color="auto"/>
        <w:right w:val="none" w:sz="0" w:space="0" w:color="auto"/>
      </w:divBdr>
    </w:div>
    <w:div w:id="48695960">
      <w:bodyDiv w:val="1"/>
      <w:marLeft w:val="0"/>
      <w:marRight w:val="0"/>
      <w:marTop w:val="0"/>
      <w:marBottom w:val="0"/>
      <w:divBdr>
        <w:top w:val="none" w:sz="0" w:space="0" w:color="auto"/>
        <w:left w:val="none" w:sz="0" w:space="0" w:color="auto"/>
        <w:bottom w:val="none" w:sz="0" w:space="0" w:color="auto"/>
        <w:right w:val="none" w:sz="0" w:space="0" w:color="auto"/>
      </w:divBdr>
    </w:div>
    <w:div w:id="50354238">
      <w:bodyDiv w:val="1"/>
      <w:marLeft w:val="0"/>
      <w:marRight w:val="0"/>
      <w:marTop w:val="0"/>
      <w:marBottom w:val="0"/>
      <w:divBdr>
        <w:top w:val="none" w:sz="0" w:space="0" w:color="auto"/>
        <w:left w:val="none" w:sz="0" w:space="0" w:color="auto"/>
        <w:bottom w:val="none" w:sz="0" w:space="0" w:color="auto"/>
        <w:right w:val="none" w:sz="0" w:space="0" w:color="auto"/>
      </w:divBdr>
    </w:div>
    <w:div w:id="119229115">
      <w:bodyDiv w:val="1"/>
      <w:marLeft w:val="0"/>
      <w:marRight w:val="0"/>
      <w:marTop w:val="0"/>
      <w:marBottom w:val="0"/>
      <w:divBdr>
        <w:top w:val="none" w:sz="0" w:space="0" w:color="auto"/>
        <w:left w:val="none" w:sz="0" w:space="0" w:color="auto"/>
        <w:bottom w:val="none" w:sz="0" w:space="0" w:color="auto"/>
        <w:right w:val="none" w:sz="0" w:space="0" w:color="auto"/>
      </w:divBdr>
    </w:div>
    <w:div w:id="120538846">
      <w:bodyDiv w:val="1"/>
      <w:marLeft w:val="0"/>
      <w:marRight w:val="0"/>
      <w:marTop w:val="0"/>
      <w:marBottom w:val="0"/>
      <w:divBdr>
        <w:top w:val="none" w:sz="0" w:space="0" w:color="auto"/>
        <w:left w:val="none" w:sz="0" w:space="0" w:color="auto"/>
        <w:bottom w:val="none" w:sz="0" w:space="0" w:color="auto"/>
        <w:right w:val="none" w:sz="0" w:space="0" w:color="auto"/>
      </w:divBdr>
    </w:div>
    <w:div w:id="153498418">
      <w:bodyDiv w:val="1"/>
      <w:marLeft w:val="0"/>
      <w:marRight w:val="0"/>
      <w:marTop w:val="0"/>
      <w:marBottom w:val="0"/>
      <w:divBdr>
        <w:top w:val="none" w:sz="0" w:space="0" w:color="auto"/>
        <w:left w:val="none" w:sz="0" w:space="0" w:color="auto"/>
        <w:bottom w:val="none" w:sz="0" w:space="0" w:color="auto"/>
        <w:right w:val="none" w:sz="0" w:space="0" w:color="auto"/>
      </w:divBdr>
    </w:div>
    <w:div w:id="160120521">
      <w:bodyDiv w:val="1"/>
      <w:marLeft w:val="0"/>
      <w:marRight w:val="0"/>
      <w:marTop w:val="0"/>
      <w:marBottom w:val="0"/>
      <w:divBdr>
        <w:top w:val="none" w:sz="0" w:space="0" w:color="auto"/>
        <w:left w:val="none" w:sz="0" w:space="0" w:color="auto"/>
        <w:bottom w:val="none" w:sz="0" w:space="0" w:color="auto"/>
        <w:right w:val="none" w:sz="0" w:space="0" w:color="auto"/>
      </w:divBdr>
    </w:div>
    <w:div w:id="174854849">
      <w:bodyDiv w:val="1"/>
      <w:marLeft w:val="0"/>
      <w:marRight w:val="0"/>
      <w:marTop w:val="0"/>
      <w:marBottom w:val="0"/>
      <w:divBdr>
        <w:top w:val="none" w:sz="0" w:space="0" w:color="auto"/>
        <w:left w:val="none" w:sz="0" w:space="0" w:color="auto"/>
        <w:bottom w:val="none" w:sz="0" w:space="0" w:color="auto"/>
        <w:right w:val="none" w:sz="0" w:space="0" w:color="auto"/>
      </w:divBdr>
    </w:div>
    <w:div w:id="189421336">
      <w:bodyDiv w:val="1"/>
      <w:marLeft w:val="0"/>
      <w:marRight w:val="0"/>
      <w:marTop w:val="0"/>
      <w:marBottom w:val="0"/>
      <w:divBdr>
        <w:top w:val="none" w:sz="0" w:space="0" w:color="auto"/>
        <w:left w:val="none" w:sz="0" w:space="0" w:color="auto"/>
        <w:bottom w:val="none" w:sz="0" w:space="0" w:color="auto"/>
        <w:right w:val="none" w:sz="0" w:space="0" w:color="auto"/>
      </w:divBdr>
    </w:div>
    <w:div w:id="210381054">
      <w:bodyDiv w:val="1"/>
      <w:marLeft w:val="0"/>
      <w:marRight w:val="0"/>
      <w:marTop w:val="0"/>
      <w:marBottom w:val="0"/>
      <w:divBdr>
        <w:top w:val="none" w:sz="0" w:space="0" w:color="auto"/>
        <w:left w:val="none" w:sz="0" w:space="0" w:color="auto"/>
        <w:bottom w:val="none" w:sz="0" w:space="0" w:color="auto"/>
        <w:right w:val="none" w:sz="0" w:space="0" w:color="auto"/>
      </w:divBdr>
    </w:div>
    <w:div w:id="216674541">
      <w:bodyDiv w:val="1"/>
      <w:marLeft w:val="0"/>
      <w:marRight w:val="0"/>
      <w:marTop w:val="0"/>
      <w:marBottom w:val="0"/>
      <w:divBdr>
        <w:top w:val="none" w:sz="0" w:space="0" w:color="auto"/>
        <w:left w:val="none" w:sz="0" w:space="0" w:color="auto"/>
        <w:bottom w:val="none" w:sz="0" w:space="0" w:color="auto"/>
        <w:right w:val="none" w:sz="0" w:space="0" w:color="auto"/>
      </w:divBdr>
    </w:div>
    <w:div w:id="279723693">
      <w:bodyDiv w:val="1"/>
      <w:marLeft w:val="0"/>
      <w:marRight w:val="0"/>
      <w:marTop w:val="0"/>
      <w:marBottom w:val="0"/>
      <w:divBdr>
        <w:top w:val="none" w:sz="0" w:space="0" w:color="auto"/>
        <w:left w:val="none" w:sz="0" w:space="0" w:color="auto"/>
        <w:bottom w:val="none" w:sz="0" w:space="0" w:color="auto"/>
        <w:right w:val="none" w:sz="0" w:space="0" w:color="auto"/>
      </w:divBdr>
    </w:div>
    <w:div w:id="280381472">
      <w:bodyDiv w:val="1"/>
      <w:marLeft w:val="0"/>
      <w:marRight w:val="0"/>
      <w:marTop w:val="0"/>
      <w:marBottom w:val="0"/>
      <w:divBdr>
        <w:top w:val="none" w:sz="0" w:space="0" w:color="auto"/>
        <w:left w:val="none" w:sz="0" w:space="0" w:color="auto"/>
        <w:bottom w:val="none" w:sz="0" w:space="0" w:color="auto"/>
        <w:right w:val="none" w:sz="0" w:space="0" w:color="auto"/>
      </w:divBdr>
    </w:div>
    <w:div w:id="316501489">
      <w:bodyDiv w:val="1"/>
      <w:marLeft w:val="0"/>
      <w:marRight w:val="0"/>
      <w:marTop w:val="0"/>
      <w:marBottom w:val="0"/>
      <w:divBdr>
        <w:top w:val="none" w:sz="0" w:space="0" w:color="auto"/>
        <w:left w:val="none" w:sz="0" w:space="0" w:color="auto"/>
        <w:bottom w:val="none" w:sz="0" w:space="0" w:color="auto"/>
        <w:right w:val="none" w:sz="0" w:space="0" w:color="auto"/>
      </w:divBdr>
    </w:div>
    <w:div w:id="317466454">
      <w:bodyDiv w:val="1"/>
      <w:marLeft w:val="0"/>
      <w:marRight w:val="0"/>
      <w:marTop w:val="0"/>
      <w:marBottom w:val="0"/>
      <w:divBdr>
        <w:top w:val="none" w:sz="0" w:space="0" w:color="auto"/>
        <w:left w:val="none" w:sz="0" w:space="0" w:color="auto"/>
        <w:bottom w:val="none" w:sz="0" w:space="0" w:color="auto"/>
        <w:right w:val="none" w:sz="0" w:space="0" w:color="auto"/>
      </w:divBdr>
    </w:div>
    <w:div w:id="327221703">
      <w:bodyDiv w:val="1"/>
      <w:marLeft w:val="0"/>
      <w:marRight w:val="0"/>
      <w:marTop w:val="0"/>
      <w:marBottom w:val="0"/>
      <w:divBdr>
        <w:top w:val="none" w:sz="0" w:space="0" w:color="auto"/>
        <w:left w:val="none" w:sz="0" w:space="0" w:color="auto"/>
        <w:bottom w:val="none" w:sz="0" w:space="0" w:color="auto"/>
        <w:right w:val="none" w:sz="0" w:space="0" w:color="auto"/>
      </w:divBdr>
    </w:div>
    <w:div w:id="336660138">
      <w:bodyDiv w:val="1"/>
      <w:marLeft w:val="0"/>
      <w:marRight w:val="0"/>
      <w:marTop w:val="0"/>
      <w:marBottom w:val="0"/>
      <w:divBdr>
        <w:top w:val="none" w:sz="0" w:space="0" w:color="auto"/>
        <w:left w:val="none" w:sz="0" w:space="0" w:color="auto"/>
        <w:bottom w:val="none" w:sz="0" w:space="0" w:color="auto"/>
        <w:right w:val="none" w:sz="0" w:space="0" w:color="auto"/>
      </w:divBdr>
    </w:div>
    <w:div w:id="342174342">
      <w:bodyDiv w:val="1"/>
      <w:marLeft w:val="0"/>
      <w:marRight w:val="0"/>
      <w:marTop w:val="0"/>
      <w:marBottom w:val="0"/>
      <w:divBdr>
        <w:top w:val="none" w:sz="0" w:space="0" w:color="auto"/>
        <w:left w:val="none" w:sz="0" w:space="0" w:color="auto"/>
        <w:bottom w:val="none" w:sz="0" w:space="0" w:color="auto"/>
        <w:right w:val="none" w:sz="0" w:space="0" w:color="auto"/>
      </w:divBdr>
    </w:div>
    <w:div w:id="351346546">
      <w:bodyDiv w:val="1"/>
      <w:marLeft w:val="0"/>
      <w:marRight w:val="0"/>
      <w:marTop w:val="0"/>
      <w:marBottom w:val="0"/>
      <w:divBdr>
        <w:top w:val="none" w:sz="0" w:space="0" w:color="auto"/>
        <w:left w:val="none" w:sz="0" w:space="0" w:color="auto"/>
        <w:bottom w:val="none" w:sz="0" w:space="0" w:color="auto"/>
        <w:right w:val="none" w:sz="0" w:space="0" w:color="auto"/>
      </w:divBdr>
    </w:div>
    <w:div w:id="351420972">
      <w:bodyDiv w:val="1"/>
      <w:marLeft w:val="0"/>
      <w:marRight w:val="0"/>
      <w:marTop w:val="0"/>
      <w:marBottom w:val="0"/>
      <w:divBdr>
        <w:top w:val="none" w:sz="0" w:space="0" w:color="auto"/>
        <w:left w:val="none" w:sz="0" w:space="0" w:color="auto"/>
        <w:bottom w:val="none" w:sz="0" w:space="0" w:color="auto"/>
        <w:right w:val="none" w:sz="0" w:space="0" w:color="auto"/>
      </w:divBdr>
    </w:div>
    <w:div w:id="404568030">
      <w:bodyDiv w:val="1"/>
      <w:marLeft w:val="0"/>
      <w:marRight w:val="0"/>
      <w:marTop w:val="0"/>
      <w:marBottom w:val="0"/>
      <w:divBdr>
        <w:top w:val="none" w:sz="0" w:space="0" w:color="auto"/>
        <w:left w:val="none" w:sz="0" w:space="0" w:color="auto"/>
        <w:bottom w:val="none" w:sz="0" w:space="0" w:color="auto"/>
        <w:right w:val="none" w:sz="0" w:space="0" w:color="auto"/>
      </w:divBdr>
    </w:div>
    <w:div w:id="408844437">
      <w:bodyDiv w:val="1"/>
      <w:marLeft w:val="0"/>
      <w:marRight w:val="0"/>
      <w:marTop w:val="0"/>
      <w:marBottom w:val="0"/>
      <w:divBdr>
        <w:top w:val="none" w:sz="0" w:space="0" w:color="auto"/>
        <w:left w:val="none" w:sz="0" w:space="0" w:color="auto"/>
        <w:bottom w:val="none" w:sz="0" w:space="0" w:color="auto"/>
        <w:right w:val="none" w:sz="0" w:space="0" w:color="auto"/>
      </w:divBdr>
    </w:div>
    <w:div w:id="412169307">
      <w:bodyDiv w:val="1"/>
      <w:marLeft w:val="0"/>
      <w:marRight w:val="0"/>
      <w:marTop w:val="0"/>
      <w:marBottom w:val="0"/>
      <w:divBdr>
        <w:top w:val="none" w:sz="0" w:space="0" w:color="auto"/>
        <w:left w:val="none" w:sz="0" w:space="0" w:color="auto"/>
        <w:bottom w:val="none" w:sz="0" w:space="0" w:color="auto"/>
        <w:right w:val="none" w:sz="0" w:space="0" w:color="auto"/>
      </w:divBdr>
    </w:div>
    <w:div w:id="420956442">
      <w:bodyDiv w:val="1"/>
      <w:marLeft w:val="0"/>
      <w:marRight w:val="0"/>
      <w:marTop w:val="0"/>
      <w:marBottom w:val="0"/>
      <w:divBdr>
        <w:top w:val="none" w:sz="0" w:space="0" w:color="auto"/>
        <w:left w:val="none" w:sz="0" w:space="0" w:color="auto"/>
        <w:bottom w:val="none" w:sz="0" w:space="0" w:color="auto"/>
        <w:right w:val="none" w:sz="0" w:space="0" w:color="auto"/>
      </w:divBdr>
    </w:div>
    <w:div w:id="464354188">
      <w:bodyDiv w:val="1"/>
      <w:marLeft w:val="0"/>
      <w:marRight w:val="0"/>
      <w:marTop w:val="0"/>
      <w:marBottom w:val="0"/>
      <w:divBdr>
        <w:top w:val="none" w:sz="0" w:space="0" w:color="auto"/>
        <w:left w:val="none" w:sz="0" w:space="0" w:color="auto"/>
        <w:bottom w:val="none" w:sz="0" w:space="0" w:color="auto"/>
        <w:right w:val="none" w:sz="0" w:space="0" w:color="auto"/>
      </w:divBdr>
    </w:div>
    <w:div w:id="483277808">
      <w:bodyDiv w:val="1"/>
      <w:marLeft w:val="0"/>
      <w:marRight w:val="0"/>
      <w:marTop w:val="0"/>
      <w:marBottom w:val="0"/>
      <w:divBdr>
        <w:top w:val="none" w:sz="0" w:space="0" w:color="auto"/>
        <w:left w:val="none" w:sz="0" w:space="0" w:color="auto"/>
        <w:bottom w:val="none" w:sz="0" w:space="0" w:color="auto"/>
        <w:right w:val="none" w:sz="0" w:space="0" w:color="auto"/>
      </w:divBdr>
    </w:div>
    <w:div w:id="487868376">
      <w:bodyDiv w:val="1"/>
      <w:marLeft w:val="0"/>
      <w:marRight w:val="0"/>
      <w:marTop w:val="0"/>
      <w:marBottom w:val="0"/>
      <w:divBdr>
        <w:top w:val="none" w:sz="0" w:space="0" w:color="auto"/>
        <w:left w:val="none" w:sz="0" w:space="0" w:color="auto"/>
        <w:bottom w:val="none" w:sz="0" w:space="0" w:color="auto"/>
        <w:right w:val="none" w:sz="0" w:space="0" w:color="auto"/>
      </w:divBdr>
    </w:div>
    <w:div w:id="532620227">
      <w:bodyDiv w:val="1"/>
      <w:marLeft w:val="0"/>
      <w:marRight w:val="0"/>
      <w:marTop w:val="0"/>
      <w:marBottom w:val="0"/>
      <w:divBdr>
        <w:top w:val="none" w:sz="0" w:space="0" w:color="auto"/>
        <w:left w:val="none" w:sz="0" w:space="0" w:color="auto"/>
        <w:bottom w:val="none" w:sz="0" w:space="0" w:color="auto"/>
        <w:right w:val="none" w:sz="0" w:space="0" w:color="auto"/>
      </w:divBdr>
    </w:div>
    <w:div w:id="553202098">
      <w:bodyDiv w:val="1"/>
      <w:marLeft w:val="0"/>
      <w:marRight w:val="0"/>
      <w:marTop w:val="0"/>
      <w:marBottom w:val="0"/>
      <w:divBdr>
        <w:top w:val="none" w:sz="0" w:space="0" w:color="auto"/>
        <w:left w:val="none" w:sz="0" w:space="0" w:color="auto"/>
        <w:bottom w:val="none" w:sz="0" w:space="0" w:color="auto"/>
        <w:right w:val="none" w:sz="0" w:space="0" w:color="auto"/>
      </w:divBdr>
      <w:divsChild>
        <w:div w:id="693187965">
          <w:marLeft w:val="0"/>
          <w:marRight w:val="0"/>
          <w:marTop w:val="0"/>
          <w:marBottom w:val="0"/>
          <w:divBdr>
            <w:top w:val="none" w:sz="0" w:space="0" w:color="auto"/>
            <w:left w:val="none" w:sz="0" w:space="0" w:color="auto"/>
            <w:bottom w:val="none" w:sz="0" w:space="0" w:color="auto"/>
            <w:right w:val="none" w:sz="0" w:space="0" w:color="auto"/>
          </w:divBdr>
          <w:divsChild>
            <w:div w:id="2030258442">
              <w:marLeft w:val="0"/>
              <w:marRight w:val="0"/>
              <w:marTop w:val="0"/>
              <w:marBottom w:val="0"/>
              <w:divBdr>
                <w:top w:val="none" w:sz="0" w:space="0" w:color="auto"/>
                <w:left w:val="none" w:sz="0" w:space="0" w:color="auto"/>
                <w:bottom w:val="none" w:sz="0" w:space="0" w:color="auto"/>
                <w:right w:val="none" w:sz="0" w:space="0" w:color="auto"/>
              </w:divBdr>
              <w:divsChild>
                <w:div w:id="1771774828">
                  <w:marLeft w:val="0"/>
                  <w:marRight w:val="0"/>
                  <w:marTop w:val="3"/>
                  <w:marBottom w:val="0"/>
                  <w:divBdr>
                    <w:top w:val="none" w:sz="0" w:space="0" w:color="auto"/>
                    <w:left w:val="none" w:sz="0" w:space="0" w:color="auto"/>
                    <w:bottom w:val="none" w:sz="0" w:space="0" w:color="auto"/>
                    <w:right w:val="none" w:sz="0" w:space="0" w:color="auto"/>
                  </w:divBdr>
                  <w:divsChild>
                    <w:div w:id="1163819039">
                      <w:marLeft w:val="0"/>
                      <w:marRight w:val="0"/>
                      <w:marTop w:val="0"/>
                      <w:marBottom w:val="0"/>
                      <w:divBdr>
                        <w:top w:val="none" w:sz="0" w:space="0" w:color="auto"/>
                        <w:left w:val="none" w:sz="0" w:space="0" w:color="auto"/>
                        <w:bottom w:val="none" w:sz="0" w:space="0" w:color="auto"/>
                        <w:right w:val="none" w:sz="0" w:space="0" w:color="auto"/>
                      </w:divBdr>
                      <w:divsChild>
                        <w:div w:id="594942629">
                          <w:marLeft w:val="0"/>
                          <w:marRight w:val="0"/>
                          <w:marTop w:val="0"/>
                          <w:marBottom w:val="0"/>
                          <w:divBdr>
                            <w:top w:val="none" w:sz="0" w:space="0" w:color="auto"/>
                            <w:left w:val="none" w:sz="0" w:space="0" w:color="auto"/>
                            <w:bottom w:val="none" w:sz="0" w:space="0" w:color="auto"/>
                            <w:right w:val="none" w:sz="0" w:space="0" w:color="auto"/>
                          </w:divBdr>
                          <w:divsChild>
                            <w:div w:id="2071076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6286465">
      <w:bodyDiv w:val="1"/>
      <w:marLeft w:val="0"/>
      <w:marRight w:val="0"/>
      <w:marTop w:val="0"/>
      <w:marBottom w:val="0"/>
      <w:divBdr>
        <w:top w:val="none" w:sz="0" w:space="0" w:color="auto"/>
        <w:left w:val="none" w:sz="0" w:space="0" w:color="auto"/>
        <w:bottom w:val="none" w:sz="0" w:space="0" w:color="auto"/>
        <w:right w:val="none" w:sz="0" w:space="0" w:color="auto"/>
      </w:divBdr>
      <w:divsChild>
        <w:div w:id="1984502863">
          <w:marLeft w:val="547"/>
          <w:marRight w:val="0"/>
          <w:marTop w:val="77"/>
          <w:marBottom w:val="0"/>
          <w:divBdr>
            <w:top w:val="none" w:sz="0" w:space="0" w:color="auto"/>
            <w:left w:val="none" w:sz="0" w:space="0" w:color="auto"/>
            <w:bottom w:val="none" w:sz="0" w:space="0" w:color="auto"/>
            <w:right w:val="none" w:sz="0" w:space="0" w:color="auto"/>
          </w:divBdr>
        </w:div>
      </w:divsChild>
    </w:div>
    <w:div w:id="613639411">
      <w:bodyDiv w:val="1"/>
      <w:marLeft w:val="0"/>
      <w:marRight w:val="0"/>
      <w:marTop w:val="0"/>
      <w:marBottom w:val="0"/>
      <w:divBdr>
        <w:top w:val="none" w:sz="0" w:space="0" w:color="auto"/>
        <w:left w:val="none" w:sz="0" w:space="0" w:color="auto"/>
        <w:bottom w:val="none" w:sz="0" w:space="0" w:color="auto"/>
        <w:right w:val="none" w:sz="0" w:space="0" w:color="auto"/>
      </w:divBdr>
    </w:div>
    <w:div w:id="655959146">
      <w:bodyDiv w:val="1"/>
      <w:marLeft w:val="0"/>
      <w:marRight w:val="0"/>
      <w:marTop w:val="0"/>
      <w:marBottom w:val="0"/>
      <w:divBdr>
        <w:top w:val="none" w:sz="0" w:space="0" w:color="auto"/>
        <w:left w:val="none" w:sz="0" w:space="0" w:color="auto"/>
        <w:bottom w:val="none" w:sz="0" w:space="0" w:color="auto"/>
        <w:right w:val="none" w:sz="0" w:space="0" w:color="auto"/>
      </w:divBdr>
    </w:div>
    <w:div w:id="690033270">
      <w:bodyDiv w:val="1"/>
      <w:marLeft w:val="0"/>
      <w:marRight w:val="0"/>
      <w:marTop w:val="0"/>
      <w:marBottom w:val="0"/>
      <w:divBdr>
        <w:top w:val="none" w:sz="0" w:space="0" w:color="auto"/>
        <w:left w:val="none" w:sz="0" w:space="0" w:color="auto"/>
        <w:bottom w:val="none" w:sz="0" w:space="0" w:color="auto"/>
        <w:right w:val="none" w:sz="0" w:space="0" w:color="auto"/>
      </w:divBdr>
    </w:div>
    <w:div w:id="754087841">
      <w:bodyDiv w:val="1"/>
      <w:marLeft w:val="0"/>
      <w:marRight w:val="0"/>
      <w:marTop w:val="0"/>
      <w:marBottom w:val="0"/>
      <w:divBdr>
        <w:top w:val="none" w:sz="0" w:space="0" w:color="auto"/>
        <w:left w:val="none" w:sz="0" w:space="0" w:color="auto"/>
        <w:bottom w:val="none" w:sz="0" w:space="0" w:color="auto"/>
        <w:right w:val="none" w:sz="0" w:space="0" w:color="auto"/>
      </w:divBdr>
    </w:div>
    <w:div w:id="774908580">
      <w:bodyDiv w:val="1"/>
      <w:marLeft w:val="0"/>
      <w:marRight w:val="0"/>
      <w:marTop w:val="0"/>
      <w:marBottom w:val="0"/>
      <w:divBdr>
        <w:top w:val="none" w:sz="0" w:space="0" w:color="auto"/>
        <w:left w:val="none" w:sz="0" w:space="0" w:color="auto"/>
        <w:bottom w:val="none" w:sz="0" w:space="0" w:color="auto"/>
        <w:right w:val="none" w:sz="0" w:space="0" w:color="auto"/>
      </w:divBdr>
    </w:div>
    <w:div w:id="780805997">
      <w:bodyDiv w:val="1"/>
      <w:marLeft w:val="0"/>
      <w:marRight w:val="0"/>
      <w:marTop w:val="0"/>
      <w:marBottom w:val="0"/>
      <w:divBdr>
        <w:top w:val="none" w:sz="0" w:space="0" w:color="auto"/>
        <w:left w:val="none" w:sz="0" w:space="0" w:color="auto"/>
        <w:bottom w:val="none" w:sz="0" w:space="0" w:color="auto"/>
        <w:right w:val="none" w:sz="0" w:space="0" w:color="auto"/>
      </w:divBdr>
    </w:div>
    <w:div w:id="794952603">
      <w:bodyDiv w:val="1"/>
      <w:marLeft w:val="0"/>
      <w:marRight w:val="0"/>
      <w:marTop w:val="0"/>
      <w:marBottom w:val="0"/>
      <w:divBdr>
        <w:top w:val="none" w:sz="0" w:space="0" w:color="auto"/>
        <w:left w:val="none" w:sz="0" w:space="0" w:color="auto"/>
        <w:bottom w:val="none" w:sz="0" w:space="0" w:color="auto"/>
        <w:right w:val="none" w:sz="0" w:space="0" w:color="auto"/>
      </w:divBdr>
    </w:div>
    <w:div w:id="795877602">
      <w:bodyDiv w:val="1"/>
      <w:marLeft w:val="0"/>
      <w:marRight w:val="0"/>
      <w:marTop w:val="0"/>
      <w:marBottom w:val="0"/>
      <w:divBdr>
        <w:top w:val="none" w:sz="0" w:space="0" w:color="auto"/>
        <w:left w:val="none" w:sz="0" w:space="0" w:color="auto"/>
        <w:bottom w:val="none" w:sz="0" w:space="0" w:color="auto"/>
        <w:right w:val="none" w:sz="0" w:space="0" w:color="auto"/>
      </w:divBdr>
    </w:div>
    <w:div w:id="846823398">
      <w:bodyDiv w:val="1"/>
      <w:marLeft w:val="0"/>
      <w:marRight w:val="0"/>
      <w:marTop w:val="0"/>
      <w:marBottom w:val="0"/>
      <w:divBdr>
        <w:top w:val="none" w:sz="0" w:space="0" w:color="auto"/>
        <w:left w:val="none" w:sz="0" w:space="0" w:color="auto"/>
        <w:bottom w:val="none" w:sz="0" w:space="0" w:color="auto"/>
        <w:right w:val="none" w:sz="0" w:space="0" w:color="auto"/>
      </w:divBdr>
    </w:div>
    <w:div w:id="848721081">
      <w:bodyDiv w:val="1"/>
      <w:marLeft w:val="0"/>
      <w:marRight w:val="0"/>
      <w:marTop w:val="0"/>
      <w:marBottom w:val="0"/>
      <w:divBdr>
        <w:top w:val="none" w:sz="0" w:space="0" w:color="auto"/>
        <w:left w:val="none" w:sz="0" w:space="0" w:color="auto"/>
        <w:bottom w:val="none" w:sz="0" w:space="0" w:color="auto"/>
        <w:right w:val="none" w:sz="0" w:space="0" w:color="auto"/>
      </w:divBdr>
    </w:div>
    <w:div w:id="860244583">
      <w:bodyDiv w:val="1"/>
      <w:marLeft w:val="0"/>
      <w:marRight w:val="0"/>
      <w:marTop w:val="0"/>
      <w:marBottom w:val="0"/>
      <w:divBdr>
        <w:top w:val="none" w:sz="0" w:space="0" w:color="auto"/>
        <w:left w:val="none" w:sz="0" w:space="0" w:color="auto"/>
        <w:bottom w:val="none" w:sz="0" w:space="0" w:color="auto"/>
        <w:right w:val="none" w:sz="0" w:space="0" w:color="auto"/>
      </w:divBdr>
    </w:div>
    <w:div w:id="890578758">
      <w:bodyDiv w:val="1"/>
      <w:marLeft w:val="0"/>
      <w:marRight w:val="0"/>
      <w:marTop w:val="0"/>
      <w:marBottom w:val="0"/>
      <w:divBdr>
        <w:top w:val="none" w:sz="0" w:space="0" w:color="auto"/>
        <w:left w:val="none" w:sz="0" w:space="0" w:color="auto"/>
        <w:bottom w:val="none" w:sz="0" w:space="0" w:color="auto"/>
        <w:right w:val="none" w:sz="0" w:space="0" w:color="auto"/>
      </w:divBdr>
    </w:div>
    <w:div w:id="925189245">
      <w:bodyDiv w:val="1"/>
      <w:marLeft w:val="0"/>
      <w:marRight w:val="0"/>
      <w:marTop w:val="0"/>
      <w:marBottom w:val="0"/>
      <w:divBdr>
        <w:top w:val="none" w:sz="0" w:space="0" w:color="auto"/>
        <w:left w:val="none" w:sz="0" w:space="0" w:color="auto"/>
        <w:bottom w:val="none" w:sz="0" w:space="0" w:color="auto"/>
        <w:right w:val="none" w:sz="0" w:space="0" w:color="auto"/>
      </w:divBdr>
    </w:div>
    <w:div w:id="940181415">
      <w:bodyDiv w:val="1"/>
      <w:marLeft w:val="0"/>
      <w:marRight w:val="0"/>
      <w:marTop w:val="0"/>
      <w:marBottom w:val="0"/>
      <w:divBdr>
        <w:top w:val="none" w:sz="0" w:space="0" w:color="auto"/>
        <w:left w:val="none" w:sz="0" w:space="0" w:color="auto"/>
        <w:bottom w:val="none" w:sz="0" w:space="0" w:color="auto"/>
        <w:right w:val="none" w:sz="0" w:space="0" w:color="auto"/>
      </w:divBdr>
    </w:div>
    <w:div w:id="964771386">
      <w:bodyDiv w:val="1"/>
      <w:marLeft w:val="0"/>
      <w:marRight w:val="0"/>
      <w:marTop w:val="0"/>
      <w:marBottom w:val="0"/>
      <w:divBdr>
        <w:top w:val="none" w:sz="0" w:space="0" w:color="auto"/>
        <w:left w:val="none" w:sz="0" w:space="0" w:color="auto"/>
        <w:bottom w:val="none" w:sz="0" w:space="0" w:color="auto"/>
        <w:right w:val="none" w:sz="0" w:space="0" w:color="auto"/>
      </w:divBdr>
    </w:div>
    <w:div w:id="966738725">
      <w:bodyDiv w:val="1"/>
      <w:marLeft w:val="0"/>
      <w:marRight w:val="0"/>
      <w:marTop w:val="0"/>
      <w:marBottom w:val="0"/>
      <w:divBdr>
        <w:top w:val="none" w:sz="0" w:space="0" w:color="auto"/>
        <w:left w:val="none" w:sz="0" w:space="0" w:color="auto"/>
        <w:bottom w:val="none" w:sz="0" w:space="0" w:color="auto"/>
        <w:right w:val="none" w:sz="0" w:space="0" w:color="auto"/>
      </w:divBdr>
    </w:div>
    <w:div w:id="969481766">
      <w:bodyDiv w:val="1"/>
      <w:marLeft w:val="0"/>
      <w:marRight w:val="0"/>
      <w:marTop w:val="0"/>
      <w:marBottom w:val="0"/>
      <w:divBdr>
        <w:top w:val="none" w:sz="0" w:space="0" w:color="auto"/>
        <w:left w:val="none" w:sz="0" w:space="0" w:color="auto"/>
        <w:bottom w:val="none" w:sz="0" w:space="0" w:color="auto"/>
        <w:right w:val="none" w:sz="0" w:space="0" w:color="auto"/>
      </w:divBdr>
    </w:div>
    <w:div w:id="1014261944">
      <w:bodyDiv w:val="1"/>
      <w:marLeft w:val="0"/>
      <w:marRight w:val="0"/>
      <w:marTop w:val="0"/>
      <w:marBottom w:val="0"/>
      <w:divBdr>
        <w:top w:val="none" w:sz="0" w:space="0" w:color="auto"/>
        <w:left w:val="none" w:sz="0" w:space="0" w:color="auto"/>
        <w:bottom w:val="none" w:sz="0" w:space="0" w:color="auto"/>
        <w:right w:val="none" w:sz="0" w:space="0" w:color="auto"/>
      </w:divBdr>
    </w:div>
    <w:div w:id="1035934216">
      <w:bodyDiv w:val="1"/>
      <w:marLeft w:val="0"/>
      <w:marRight w:val="0"/>
      <w:marTop w:val="0"/>
      <w:marBottom w:val="0"/>
      <w:divBdr>
        <w:top w:val="none" w:sz="0" w:space="0" w:color="auto"/>
        <w:left w:val="none" w:sz="0" w:space="0" w:color="auto"/>
        <w:bottom w:val="none" w:sz="0" w:space="0" w:color="auto"/>
        <w:right w:val="none" w:sz="0" w:space="0" w:color="auto"/>
      </w:divBdr>
    </w:div>
    <w:div w:id="1084379465">
      <w:bodyDiv w:val="1"/>
      <w:marLeft w:val="0"/>
      <w:marRight w:val="0"/>
      <w:marTop w:val="0"/>
      <w:marBottom w:val="0"/>
      <w:divBdr>
        <w:top w:val="none" w:sz="0" w:space="0" w:color="auto"/>
        <w:left w:val="none" w:sz="0" w:space="0" w:color="auto"/>
        <w:bottom w:val="none" w:sz="0" w:space="0" w:color="auto"/>
        <w:right w:val="none" w:sz="0" w:space="0" w:color="auto"/>
      </w:divBdr>
    </w:div>
    <w:div w:id="1145850768">
      <w:bodyDiv w:val="1"/>
      <w:marLeft w:val="0"/>
      <w:marRight w:val="0"/>
      <w:marTop w:val="0"/>
      <w:marBottom w:val="0"/>
      <w:divBdr>
        <w:top w:val="none" w:sz="0" w:space="0" w:color="auto"/>
        <w:left w:val="none" w:sz="0" w:space="0" w:color="auto"/>
        <w:bottom w:val="none" w:sz="0" w:space="0" w:color="auto"/>
        <w:right w:val="none" w:sz="0" w:space="0" w:color="auto"/>
      </w:divBdr>
    </w:div>
    <w:div w:id="1164324902">
      <w:bodyDiv w:val="1"/>
      <w:marLeft w:val="0"/>
      <w:marRight w:val="0"/>
      <w:marTop w:val="0"/>
      <w:marBottom w:val="0"/>
      <w:divBdr>
        <w:top w:val="none" w:sz="0" w:space="0" w:color="auto"/>
        <w:left w:val="none" w:sz="0" w:space="0" w:color="auto"/>
        <w:bottom w:val="none" w:sz="0" w:space="0" w:color="auto"/>
        <w:right w:val="none" w:sz="0" w:space="0" w:color="auto"/>
      </w:divBdr>
    </w:div>
    <w:div w:id="1211498863">
      <w:bodyDiv w:val="1"/>
      <w:marLeft w:val="0"/>
      <w:marRight w:val="0"/>
      <w:marTop w:val="0"/>
      <w:marBottom w:val="0"/>
      <w:divBdr>
        <w:top w:val="none" w:sz="0" w:space="0" w:color="auto"/>
        <w:left w:val="none" w:sz="0" w:space="0" w:color="auto"/>
        <w:bottom w:val="none" w:sz="0" w:space="0" w:color="auto"/>
        <w:right w:val="none" w:sz="0" w:space="0" w:color="auto"/>
      </w:divBdr>
    </w:div>
    <w:div w:id="1212764404">
      <w:bodyDiv w:val="1"/>
      <w:marLeft w:val="0"/>
      <w:marRight w:val="0"/>
      <w:marTop w:val="0"/>
      <w:marBottom w:val="0"/>
      <w:divBdr>
        <w:top w:val="none" w:sz="0" w:space="0" w:color="auto"/>
        <w:left w:val="none" w:sz="0" w:space="0" w:color="auto"/>
        <w:bottom w:val="none" w:sz="0" w:space="0" w:color="auto"/>
        <w:right w:val="none" w:sz="0" w:space="0" w:color="auto"/>
      </w:divBdr>
    </w:div>
    <w:div w:id="1237129411">
      <w:bodyDiv w:val="1"/>
      <w:marLeft w:val="0"/>
      <w:marRight w:val="0"/>
      <w:marTop w:val="0"/>
      <w:marBottom w:val="0"/>
      <w:divBdr>
        <w:top w:val="none" w:sz="0" w:space="0" w:color="auto"/>
        <w:left w:val="none" w:sz="0" w:space="0" w:color="auto"/>
        <w:bottom w:val="none" w:sz="0" w:space="0" w:color="auto"/>
        <w:right w:val="none" w:sz="0" w:space="0" w:color="auto"/>
      </w:divBdr>
    </w:div>
    <w:div w:id="1259487579">
      <w:bodyDiv w:val="1"/>
      <w:marLeft w:val="0"/>
      <w:marRight w:val="0"/>
      <w:marTop w:val="0"/>
      <w:marBottom w:val="0"/>
      <w:divBdr>
        <w:top w:val="none" w:sz="0" w:space="0" w:color="auto"/>
        <w:left w:val="none" w:sz="0" w:space="0" w:color="auto"/>
        <w:bottom w:val="none" w:sz="0" w:space="0" w:color="auto"/>
        <w:right w:val="none" w:sz="0" w:space="0" w:color="auto"/>
      </w:divBdr>
    </w:div>
    <w:div w:id="1295679227">
      <w:bodyDiv w:val="1"/>
      <w:marLeft w:val="0"/>
      <w:marRight w:val="0"/>
      <w:marTop w:val="0"/>
      <w:marBottom w:val="0"/>
      <w:divBdr>
        <w:top w:val="none" w:sz="0" w:space="0" w:color="auto"/>
        <w:left w:val="none" w:sz="0" w:space="0" w:color="auto"/>
        <w:bottom w:val="none" w:sz="0" w:space="0" w:color="auto"/>
        <w:right w:val="none" w:sz="0" w:space="0" w:color="auto"/>
      </w:divBdr>
    </w:div>
    <w:div w:id="1316832892">
      <w:bodyDiv w:val="1"/>
      <w:marLeft w:val="0"/>
      <w:marRight w:val="0"/>
      <w:marTop w:val="0"/>
      <w:marBottom w:val="0"/>
      <w:divBdr>
        <w:top w:val="none" w:sz="0" w:space="0" w:color="auto"/>
        <w:left w:val="none" w:sz="0" w:space="0" w:color="auto"/>
        <w:bottom w:val="none" w:sz="0" w:space="0" w:color="auto"/>
        <w:right w:val="none" w:sz="0" w:space="0" w:color="auto"/>
      </w:divBdr>
    </w:div>
    <w:div w:id="1317028959">
      <w:bodyDiv w:val="1"/>
      <w:marLeft w:val="0"/>
      <w:marRight w:val="0"/>
      <w:marTop w:val="0"/>
      <w:marBottom w:val="0"/>
      <w:divBdr>
        <w:top w:val="none" w:sz="0" w:space="0" w:color="auto"/>
        <w:left w:val="none" w:sz="0" w:space="0" w:color="auto"/>
        <w:bottom w:val="none" w:sz="0" w:space="0" w:color="auto"/>
        <w:right w:val="none" w:sz="0" w:space="0" w:color="auto"/>
      </w:divBdr>
    </w:div>
    <w:div w:id="1330013472">
      <w:bodyDiv w:val="1"/>
      <w:marLeft w:val="0"/>
      <w:marRight w:val="0"/>
      <w:marTop w:val="0"/>
      <w:marBottom w:val="0"/>
      <w:divBdr>
        <w:top w:val="none" w:sz="0" w:space="0" w:color="auto"/>
        <w:left w:val="none" w:sz="0" w:space="0" w:color="auto"/>
        <w:bottom w:val="none" w:sz="0" w:space="0" w:color="auto"/>
        <w:right w:val="none" w:sz="0" w:space="0" w:color="auto"/>
      </w:divBdr>
    </w:div>
    <w:div w:id="1340235037">
      <w:bodyDiv w:val="1"/>
      <w:marLeft w:val="0"/>
      <w:marRight w:val="0"/>
      <w:marTop w:val="0"/>
      <w:marBottom w:val="0"/>
      <w:divBdr>
        <w:top w:val="none" w:sz="0" w:space="0" w:color="auto"/>
        <w:left w:val="none" w:sz="0" w:space="0" w:color="auto"/>
        <w:bottom w:val="none" w:sz="0" w:space="0" w:color="auto"/>
        <w:right w:val="none" w:sz="0" w:space="0" w:color="auto"/>
      </w:divBdr>
      <w:divsChild>
        <w:div w:id="858198076">
          <w:marLeft w:val="0"/>
          <w:marRight w:val="0"/>
          <w:marTop w:val="0"/>
          <w:marBottom w:val="0"/>
          <w:divBdr>
            <w:top w:val="none" w:sz="0" w:space="0" w:color="auto"/>
            <w:left w:val="none" w:sz="0" w:space="0" w:color="auto"/>
            <w:bottom w:val="none" w:sz="0" w:space="0" w:color="auto"/>
            <w:right w:val="none" w:sz="0" w:space="0" w:color="auto"/>
          </w:divBdr>
          <w:divsChild>
            <w:div w:id="915475742">
              <w:marLeft w:val="0"/>
              <w:marRight w:val="0"/>
              <w:marTop w:val="0"/>
              <w:marBottom w:val="0"/>
              <w:divBdr>
                <w:top w:val="none" w:sz="0" w:space="0" w:color="auto"/>
                <w:left w:val="none" w:sz="0" w:space="0" w:color="auto"/>
                <w:bottom w:val="none" w:sz="0" w:space="0" w:color="auto"/>
                <w:right w:val="none" w:sz="0" w:space="0" w:color="auto"/>
              </w:divBdr>
              <w:divsChild>
                <w:div w:id="1450003019">
                  <w:marLeft w:val="0"/>
                  <w:marRight w:val="0"/>
                  <w:marTop w:val="3"/>
                  <w:marBottom w:val="0"/>
                  <w:divBdr>
                    <w:top w:val="none" w:sz="0" w:space="0" w:color="auto"/>
                    <w:left w:val="none" w:sz="0" w:space="0" w:color="auto"/>
                    <w:bottom w:val="none" w:sz="0" w:space="0" w:color="auto"/>
                    <w:right w:val="none" w:sz="0" w:space="0" w:color="auto"/>
                  </w:divBdr>
                  <w:divsChild>
                    <w:div w:id="1982688319">
                      <w:marLeft w:val="0"/>
                      <w:marRight w:val="0"/>
                      <w:marTop w:val="0"/>
                      <w:marBottom w:val="0"/>
                      <w:divBdr>
                        <w:top w:val="none" w:sz="0" w:space="0" w:color="auto"/>
                        <w:left w:val="none" w:sz="0" w:space="0" w:color="auto"/>
                        <w:bottom w:val="none" w:sz="0" w:space="0" w:color="auto"/>
                        <w:right w:val="none" w:sz="0" w:space="0" w:color="auto"/>
                      </w:divBdr>
                      <w:divsChild>
                        <w:div w:id="1083718249">
                          <w:marLeft w:val="0"/>
                          <w:marRight w:val="0"/>
                          <w:marTop w:val="0"/>
                          <w:marBottom w:val="0"/>
                          <w:divBdr>
                            <w:top w:val="none" w:sz="0" w:space="0" w:color="auto"/>
                            <w:left w:val="none" w:sz="0" w:space="0" w:color="auto"/>
                            <w:bottom w:val="none" w:sz="0" w:space="0" w:color="auto"/>
                            <w:right w:val="none" w:sz="0" w:space="0" w:color="auto"/>
                          </w:divBdr>
                          <w:divsChild>
                            <w:div w:id="71088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6978073">
      <w:bodyDiv w:val="1"/>
      <w:marLeft w:val="0"/>
      <w:marRight w:val="0"/>
      <w:marTop w:val="0"/>
      <w:marBottom w:val="0"/>
      <w:divBdr>
        <w:top w:val="none" w:sz="0" w:space="0" w:color="auto"/>
        <w:left w:val="none" w:sz="0" w:space="0" w:color="auto"/>
        <w:bottom w:val="none" w:sz="0" w:space="0" w:color="auto"/>
        <w:right w:val="none" w:sz="0" w:space="0" w:color="auto"/>
      </w:divBdr>
    </w:div>
    <w:div w:id="1348869048">
      <w:bodyDiv w:val="1"/>
      <w:marLeft w:val="0"/>
      <w:marRight w:val="0"/>
      <w:marTop w:val="0"/>
      <w:marBottom w:val="0"/>
      <w:divBdr>
        <w:top w:val="none" w:sz="0" w:space="0" w:color="auto"/>
        <w:left w:val="none" w:sz="0" w:space="0" w:color="auto"/>
        <w:bottom w:val="none" w:sz="0" w:space="0" w:color="auto"/>
        <w:right w:val="none" w:sz="0" w:space="0" w:color="auto"/>
      </w:divBdr>
    </w:div>
    <w:div w:id="1376463643">
      <w:bodyDiv w:val="1"/>
      <w:marLeft w:val="0"/>
      <w:marRight w:val="0"/>
      <w:marTop w:val="0"/>
      <w:marBottom w:val="0"/>
      <w:divBdr>
        <w:top w:val="none" w:sz="0" w:space="0" w:color="auto"/>
        <w:left w:val="none" w:sz="0" w:space="0" w:color="auto"/>
        <w:bottom w:val="none" w:sz="0" w:space="0" w:color="auto"/>
        <w:right w:val="none" w:sz="0" w:space="0" w:color="auto"/>
      </w:divBdr>
    </w:div>
    <w:div w:id="1389841434">
      <w:bodyDiv w:val="1"/>
      <w:marLeft w:val="0"/>
      <w:marRight w:val="0"/>
      <w:marTop w:val="0"/>
      <w:marBottom w:val="0"/>
      <w:divBdr>
        <w:top w:val="none" w:sz="0" w:space="0" w:color="auto"/>
        <w:left w:val="none" w:sz="0" w:space="0" w:color="auto"/>
        <w:bottom w:val="none" w:sz="0" w:space="0" w:color="auto"/>
        <w:right w:val="none" w:sz="0" w:space="0" w:color="auto"/>
      </w:divBdr>
      <w:divsChild>
        <w:div w:id="312412022">
          <w:marLeft w:val="0"/>
          <w:marRight w:val="0"/>
          <w:marTop w:val="0"/>
          <w:marBottom w:val="0"/>
          <w:divBdr>
            <w:top w:val="none" w:sz="0" w:space="0" w:color="auto"/>
            <w:left w:val="none" w:sz="0" w:space="0" w:color="auto"/>
            <w:bottom w:val="none" w:sz="0" w:space="0" w:color="auto"/>
            <w:right w:val="none" w:sz="0" w:space="0" w:color="auto"/>
          </w:divBdr>
          <w:divsChild>
            <w:div w:id="723678563">
              <w:marLeft w:val="0"/>
              <w:marRight w:val="0"/>
              <w:marTop w:val="0"/>
              <w:marBottom w:val="0"/>
              <w:divBdr>
                <w:top w:val="none" w:sz="0" w:space="0" w:color="auto"/>
                <w:left w:val="none" w:sz="0" w:space="0" w:color="auto"/>
                <w:bottom w:val="none" w:sz="0" w:space="0" w:color="auto"/>
                <w:right w:val="none" w:sz="0" w:space="0" w:color="auto"/>
              </w:divBdr>
              <w:divsChild>
                <w:div w:id="1627081481">
                  <w:marLeft w:val="0"/>
                  <w:marRight w:val="0"/>
                  <w:marTop w:val="0"/>
                  <w:marBottom w:val="0"/>
                  <w:divBdr>
                    <w:top w:val="none" w:sz="0" w:space="0" w:color="auto"/>
                    <w:left w:val="none" w:sz="0" w:space="0" w:color="auto"/>
                    <w:bottom w:val="none" w:sz="0" w:space="0" w:color="auto"/>
                    <w:right w:val="none" w:sz="0" w:space="0" w:color="auto"/>
                  </w:divBdr>
                  <w:divsChild>
                    <w:div w:id="875775343">
                      <w:marLeft w:val="0"/>
                      <w:marRight w:val="0"/>
                      <w:marTop w:val="0"/>
                      <w:marBottom w:val="0"/>
                      <w:divBdr>
                        <w:top w:val="none" w:sz="0" w:space="0" w:color="auto"/>
                        <w:left w:val="none" w:sz="0" w:space="0" w:color="auto"/>
                        <w:bottom w:val="none" w:sz="0" w:space="0" w:color="auto"/>
                        <w:right w:val="none" w:sz="0" w:space="0" w:color="auto"/>
                      </w:divBdr>
                      <w:divsChild>
                        <w:div w:id="684868911">
                          <w:marLeft w:val="0"/>
                          <w:marRight w:val="0"/>
                          <w:marTop w:val="0"/>
                          <w:marBottom w:val="0"/>
                          <w:divBdr>
                            <w:top w:val="none" w:sz="0" w:space="0" w:color="auto"/>
                            <w:left w:val="none" w:sz="0" w:space="0" w:color="auto"/>
                            <w:bottom w:val="none" w:sz="0" w:space="0" w:color="auto"/>
                            <w:right w:val="none" w:sz="0" w:space="0" w:color="auto"/>
                          </w:divBdr>
                          <w:divsChild>
                            <w:div w:id="192769536">
                              <w:marLeft w:val="-225"/>
                              <w:marRight w:val="-225"/>
                              <w:marTop w:val="0"/>
                              <w:marBottom w:val="0"/>
                              <w:divBdr>
                                <w:top w:val="none" w:sz="0" w:space="0" w:color="auto"/>
                                <w:left w:val="none" w:sz="0" w:space="0" w:color="auto"/>
                                <w:bottom w:val="none" w:sz="0" w:space="0" w:color="auto"/>
                                <w:right w:val="none" w:sz="0" w:space="0" w:color="auto"/>
                              </w:divBdr>
                              <w:divsChild>
                                <w:div w:id="139809262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3429875">
      <w:bodyDiv w:val="1"/>
      <w:marLeft w:val="0"/>
      <w:marRight w:val="0"/>
      <w:marTop w:val="0"/>
      <w:marBottom w:val="0"/>
      <w:divBdr>
        <w:top w:val="none" w:sz="0" w:space="0" w:color="auto"/>
        <w:left w:val="none" w:sz="0" w:space="0" w:color="auto"/>
        <w:bottom w:val="none" w:sz="0" w:space="0" w:color="auto"/>
        <w:right w:val="none" w:sz="0" w:space="0" w:color="auto"/>
      </w:divBdr>
    </w:div>
    <w:div w:id="1471168356">
      <w:bodyDiv w:val="1"/>
      <w:marLeft w:val="0"/>
      <w:marRight w:val="0"/>
      <w:marTop w:val="0"/>
      <w:marBottom w:val="0"/>
      <w:divBdr>
        <w:top w:val="none" w:sz="0" w:space="0" w:color="auto"/>
        <w:left w:val="none" w:sz="0" w:space="0" w:color="auto"/>
        <w:bottom w:val="none" w:sz="0" w:space="0" w:color="auto"/>
        <w:right w:val="none" w:sz="0" w:space="0" w:color="auto"/>
      </w:divBdr>
    </w:div>
    <w:div w:id="1474757097">
      <w:bodyDiv w:val="1"/>
      <w:marLeft w:val="0"/>
      <w:marRight w:val="0"/>
      <w:marTop w:val="0"/>
      <w:marBottom w:val="0"/>
      <w:divBdr>
        <w:top w:val="none" w:sz="0" w:space="0" w:color="auto"/>
        <w:left w:val="none" w:sz="0" w:space="0" w:color="auto"/>
        <w:bottom w:val="none" w:sz="0" w:space="0" w:color="auto"/>
        <w:right w:val="none" w:sz="0" w:space="0" w:color="auto"/>
      </w:divBdr>
    </w:div>
    <w:div w:id="1547335249">
      <w:bodyDiv w:val="1"/>
      <w:marLeft w:val="0"/>
      <w:marRight w:val="0"/>
      <w:marTop w:val="0"/>
      <w:marBottom w:val="0"/>
      <w:divBdr>
        <w:top w:val="none" w:sz="0" w:space="0" w:color="auto"/>
        <w:left w:val="none" w:sz="0" w:space="0" w:color="auto"/>
        <w:bottom w:val="none" w:sz="0" w:space="0" w:color="auto"/>
        <w:right w:val="none" w:sz="0" w:space="0" w:color="auto"/>
      </w:divBdr>
    </w:div>
    <w:div w:id="1554730998">
      <w:bodyDiv w:val="1"/>
      <w:marLeft w:val="0"/>
      <w:marRight w:val="0"/>
      <w:marTop w:val="0"/>
      <w:marBottom w:val="0"/>
      <w:divBdr>
        <w:top w:val="none" w:sz="0" w:space="0" w:color="auto"/>
        <w:left w:val="none" w:sz="0" w:space="0" w:color="auto"/>
        <w:bottom w:val="none" w:sz="0" w:space="0" w:color="auto"/>
        <w:right w:val="none" w:sz="0" w:space="0" w:color="auto"/>
      </w:divBdr>
    </w:div>
    <w:div w:id="1591544963">
      <w:bodyDiv w:val="1"/>
      <w:marLeft w:val="0"/>
      <w:marRight w:val="0"/>
      <w:marTop w:val="0"/>
      <w:marBottom w:val="0"/>
      <w:divBdr>
        <w:top w:val="none" w:sz="0" w:space="0" w:color="auto"/>
        <w:left w:val="none" w:sz="0" w:space="0" w:color="auto"/>
        <w:bottom w:val="none" w:sz="0" w:space="0" w:color="auto"/>
        <w:right w:val="none" w:sz="0" w:space="0" w:color="auto"/>
      </w:divBdr>
    </w:div>
    <w:div w:id="1607731942">
      <w:bodyDiv w:val="1"/>
      <w:marLeft w:val="0"/>
      <w:marRight w:val="0"/>
      <w:marTop w:val="0"/>
      <w:marBottom w:val="0"/>
      <w:divBdr>
        <w:top w:val="none" w:sz="0" w:space="0" w:color="auto"/>
        <w:left w:val="none" w:sz="0" w:space="0" w:color="auto"/>
        <w:bottom w:val="none" w:sz="0" w:space="0" w:color="auto"/>
        <w:right w:val="none" w:sz="0" w:space="0" w:color="auto"/>
      </w:divBdr>
    </w:div>
    <w:div w:id="1650787833">
      <w:bodyDiv w:val="1"/>
      <w:marLeft w:val="0"/>
      <w:marRight w:val="0"/>
      <w:marTop w:val="0"/>
      <w:marBottom w:val="0"/>
      <w:divBdr>
        <w:top w:val="none" w:sz="0" w:space="0" w:color="auto"/>
        <w:left w:val="none" w:sz="0" w:space="0" w:color="auto"/>
        <w:bottom w:val="none" w:sz="0" w:space="0" w:color="auto"/>
        <w:right w:val="none" w:sz="0" w:space="0" w:color="auto"/>
      </w:divBdr>
      <w:divsChild>
        <w:div w:id="389311235">
          <w:marLeft w:val="547"/>
          <w:marRight w:val="0"/>
          <w:marTop w:val="134"/>
          <w:marBottom w:val="0"/>
          <w:divBdr>
            <w:top w:val="none" w:sz="0" w:space="0" w:color="auto"/>
            <w:left w:val="none" w:sz="0" w:space="0" w:color="auto"/>
            <w:bottom w:val="none" w:sz="0" w:space="0" w:color="auto"/>
            <w:right w:val="none" w:sz="0" w:space="0" w:color="auto"/>
          </w:divBdr>
        </w:div>
        <w:div w:id="396442604">
          <w:marLeft w:val="547"/>
          <w:marRight w:val="0"/>
          <w:marTop w:val="134"/>
          <w:marBottom w:val="0"/>
          <w:divBdr>
            <w:top w:val="none" w:sz="0" w:space="0" w:color="auto"/>
            <w:left w:val="none" w:sz="0" w:space="0" w:color="auto"/>
            <w:bottom w:val="none" w:sz="0" w:space="0" w:color="auto"/>
            <w:right w:val="none" w:sz="0" w:space="0" w:color="auto"/>
          </w:divBdr>
        </w:div>
        <w:div w:id="2018314089">
          <w:marLeft w:val="547"/>
          <w:marRight w:val="0"/>
          <w:marTop w:val="134"/>
          <w:marBottom w:val="0"/>
          <w:divBdr>
            <w:top w:val="none" w:sz="0" w:space="0" w:color="auto"/>
            <w:left w:val="none" w:sz="0" w:space="0" w:color="auto"/>
            <w:bottom w:val="none" w:sz="0" w:space="0" w:color="auto"/>
            <w:right w:val="none" w:sz="0" w:space="0" w:color="auto"/>
          </w:divBdr>
        </w:div>
      </w:divsChild>
    </w:div>
    <w:div w:id="1658528981">
      <w:bodyDiv w:val="1"/>
      <w:marLeft w:val="0"/>
      <w:marRight w:val="0"/>
      <w:marTop w:val="0"/>
      <w:marBottom w:val="0"/>
      <w:divBdr>
        <w:top w:val="none" w:sz="0" w:space="0" w:color="auto"/>
        <w:left w:val="none" w:sz="0" w:space="0" w:color="auto"/>
        <w:bottom w:val="none" w:sz="0" w:space="0" w:color="auto"/>
        <w:right w:val="none" w:sz="0" w:space="0" w:color="auto"/>
      </w:divBdr>
    </w:div>
    <w:div w:id="1768497505">
      <w:bodyDiv w:val="1"/>
      <w:marLeft w:val="0"/>
      <w:marRight w:val="0"/>
      <w:marTop w:val="0"/>
      <w:marBottom w:val="0"/>
      <w:divBdr>
        <w:top w:val="none" w:sz="0" w:space="0" w:color="auto"/>
        <w:left w:val="none" w:sz="0" w:space="0" w:color="auto"/>
        <w:bottom w:val="none" w:sz="0" w:space="0" w:color="auto"/>
        <w:right w:val="none" w:sz="0" w:space="0" w:color="auto"/>
      </w:divBdr>
    </w:div>
    <w:div w:id="1825733997">
      <w:bodyDiv w:val="1"/>
      <w:marLeft w:val="0"/>
      <w:marRight w:val="0"/>
      <w:marTop w:val="0"/>
      <w:marBottom w:val="0"/>
      <w:divBdr>
        <w:top w:val="none" w:sz="0" w:space="0" w:color="auto"/>
        <w:left w:val="none" w:sz="0" w:space="0" w:color="auto"/>
        <w:bottom w:val="none" w:sz="0" w:space="0" w:color="auto"/>
        <w:right w:val="none" w:sz="0" w:space="0" w:color="auto"/>
      </w:divBdr>
    </w:div>
    <w:div w:id="1834374800">
      <w:bodyDiv w:val="1"/>
      <w:marLeft w:val="0"/>
      <w:marRight w:val="0"/>
      <w:marTop w:val="0"/>
      <w:marBottom w:val="0"/>
      <w:divBdr>
        <w:top w:val="none" w:sz="0" w:space="0" w:color="auto"/>
        <w:left w:val="none" w:sz="0" w:space="0" w:color="auto"/>
        <w:bottom w:val="none" w:sz="0" w:space="0" w:color="auto"/>
        <w:right w:val="none" w:sz="0" w:space="0" w:color="auto"/>
      </w:divBdr>
    </w:div>
    <w:div w:id="1870988403">
      <w:bodyDiv w:val="1"/>
      <w:marLeft w:val="0"/>
      <w:marRight w:val="0"/>
      <w:marTop w:val="0"/>
      <w:marBottom w:val="0"/>
      <w:divBdr>
        <w:top w:val="none" w:sz="0" w:space="0" w:color="auto"/>
        <w:left w:val="none" w:sz="0" w:space="0" w:color="auto"/>
        <w:bottom w:val="none" w:sz="0" w:space="0" w:color="auto"/>
        <w:right w:val="none" w:sz="0" w:space="0" w:color="auto"/>
      </w:divBdr>
    </w:div>
    <w:div w:id="1948387830">
      <w:bodyDiv w:val="1"/>
      <w:marLeft w:val="0"/>
      <w:marRight w:val="0"/>
      <w:marTop w:val="0"/>
      <w:marBottom w:val="0"/>
      <w:divBdr>
        <w:top w:val="none" w:sz="0" w:space="0" w:color="auto"/>
        <w:left w:val="none" w:sz="0" w:space="0" w:color="auto"/>
        <w:bottom w:val="none" w:sz="0" w:space="0" w:color="auto"/>
        <w:right w:val="none" w:sz="0" w:space="0" w:color="auto"/>
      </w:divBdr>
    </w:div>
    <w:div w:id="1958372666">
      <w:bodyDiv w:val="1"/>
      <w:marLeft w:val="0"/>
      <w:marRight w:val="0"/>
      <w:marTop w:val="0"/>
      <w:marBottom w:val="0"/>
      <w:divBdr>
        <w:top w:val="none" w:sz="0" w:space="0" w:color="auto"/>
        <w:left w:val="none" w:sz="0" w:space="0" w:color="auto"/>
        <w:bottom w:val="none" w:sz="0" w:space="0" w:color="auto"/>
        <w:right w:val="none" w:sz="0" w:space="0" w:color="auto"/>
      </w:divBdr>
    </w:div>
    <w:div w:id="1961036011">
      <w:bodyDiv w:val="1"/>
      <w:marLeft w:val="0"/>
      <w:marRight w:val="0"/>
      <w:marTop w:val="0"/>
      <w:marBottom w:val="0"/>
      <w:divBdr>
        <w:top w:val="none" w:sz="0" w:space="0" w:color="auto"/>
        <w:left w:val="none" w:sz="0" w:space="0" w:color="auto"/>
        <w:bottom w:val="none" w:sz="0" w:space="0" w:color="auto"/>
        <w:right w:val="none" w:sz="0" w:space="0" w:color="auto"/>
      </w:divBdr>
    </w:div>
    <w:div w:id="1973704136">
      <w:bodyDiv w:val="1"/>
      <w:marLeft w:val="0"/>
      <w:marRight w:val="0"/>
      <w:marTop w:val="0"/>
      <w:marBottom w:val="0"/>
      <w:divBdr>
        <w:top w:val="none" w:sz="0" w:space="0" w:color="auto"/>
        <w:left w:val="none" w:sz="0" w:space="0" w:color="auto"/>
        <w:bottom w:val="none" w:sz="0" w:space="0" w:color="auto"/>
        <w:right w:val="none" w:sz="0" w:space="0" w:color="auto"/>
      </w:divBdr>
    </w:div>
    <w:div w:id="1980377665">
      <w:bodyDiv w:val="1"/>
      <w:marLeft w:val="0"/>
      <w:marRight w:val="0"/>
      <w:marTop w:val="0"/>
      <w:marBottom w:val="0"/>
      <w:divBdr>
        <w:top w:val="none" w:sz="0" w:space="0" w:color="auto"/>
        <w:left w:val="none" w:sz="0" w:space="0" w:color="auto"/>
        <w:bottom w:val="none" w:sz="0" w:space="0" w:color="auto"/>
        <w:right w:val="none" w:sz="0" w:space="0" w:color="auto"/>
      </w:divBdr>
    </w:div>
    <w:div w:id="2044549449">
      <w:bodyDiv w:val="1"/>
      <w:marLeft w:val="0"/>
      <w:marRight w:val="0"/>
      <w:marTop w:val="0"/>
      <w:marBottom w:val="0"/>
      <w:divBdr>
        <w:top w:val="none" w:sz="0" w:space="0" w:color="auto"/>
        <w:left w:val="none" w:sz="0" w:space="0" w:color="auto"/>
        <w:bottom w:val="none" w:sz="0" w:space="0" w:color="auto"/>
        <w:right w:val="none" w:sz="0" w:space="0" w:color="auto"/>
      </w:divBdr>
    </w:div>
    <w:div w:id="2058968677">
      <w:bodyDiv w:val="1"/>
      <w:marLeft w:val="0"/>
      <w:marRight w:val="0"/>
      <w:marTop w:val="0"/>
      <w:marBottom w:val="0"/>
      <w:divBdr>
        <w:top w:val="none" w:sz="0" w:space="0" w:color="auto"/>
        <w:left w:val="none" w:sz="0" w:space="0" w:color="auto"/>
        <w:bottom w:val="none" w:sz="0" w:space="0" w:color="auto"/>
        <w:right w:val="none" w:sz="0" w:space="0" w:color="auto"/>
      </w:divBdr>
    </w:div>
    <w:div w:id="2065595035">
      <w:bodyDiv w:val="1"/>
      <w:marLeft w:val="0"/>
      <w:marRight w:val="0"/>
      <w:marTop w:val="0"/>
      <w:marBottom w:val="0"/>
      <w:divBdr>
        <w:top w:val="none" w:sz="0" w:space="0" w:color="auto"/>
        <w:left w:val="none" w:sz="0" w:space="0" w:color="auto"/>
        <w:bottom w:val="none" w:sz="0" w:space="0" w:color="auto"/>
        <w:right w:val="none" w:sz="0" w:space="0" w:color="auto"/>
      </w:divBdr>
    </w:div>
    <w:div w:id="2065790582">
      <w:bodyDiv w:val="1"/>
      <w:marLeft w:val="0"/>
      <w:marRight w:val="0"/>
      <w:marTop w:val="0"/>
      <w:marBottom w:val="0"/>
      <w:divBdr>
        <w:top w:val="none" w:sz="0" w:space="0" w:color="auto"/>
        <w:left w:val="none" w:sz="0" w:space="0" w:color="auto"/>
        <w:bottom w:val="none" w:sz="0" w:space="0" w:color="auto"/>
        <w:right w:val="none" w:sz="0" w:space="0" w:color="auto"/>
      </w:divBdr>
    </w:div>
    <w:div w:id="2078631443">
      <w:bodyDiv w:val="1"/>
      <w:marLeft w:val="0"/>
      <w:marRight w:val="0"/>
      <w:marTop w:val="0"/>
      <w:marBottom w:val="0"/>
      <w:divBdr>
        <w:top w:val="none" w:sz="0" w:space="0" w:color="auto"/>
        <w:left w:val="none" w:sz="0" w:space="0" w:color="auto"/>
        <w:bottom w:val="none" w:sz="0" w:space="0" w:color="auto"/>
        <w:right w:val="none" w:sz="0" w:space="0" w:color="auto"/>
      </w:divBdr>
    </w:div>
    <w:div w:id="2103910397">
      <w:bodyDiv w:val="1"/>
      <w:marLeft w:val="0"/>
      <w:marRight w:val="0"/>
      <w:marTop w:val="0"/>
      <w:marBottom w:val="0"/>
      <w:divBdr>
        <w:top w:val="none" w:sz="0" w:space="0" w:color="auto"/>
        <w:left w:val="none" w:sz="0" w:space="0" w:color="auto"/>
        <w:bottom w:val="none" w:sz="0" w:space="0" w:color="auto"/>
        <w:right w:val="none" w:sz="0" w:space="0" w:color="auto"/>
      </w:divBdr>
      <w:divsChild>
        <w:div w:id="978729147">
          <w:marLeft w:val="0"/>
          <w:marRight w:val="0"/>
          <w:marTop w:val="0"/>
          <w:marBottom w:val="0"/>
          <w:divBdr>
            <w:top w:val="none" w:sz="0" w:space="0" w:color="auto"/>
            <w:left w:val="none" w:sz="0" w:space="0" w:color="auto"/>
            <w:bottom w:val="none" w:sz="0" w:space="0" w:color="auto"/>
            <w:right w:val="none" w:sz="0" w:space="0" w:color="auto"/>
          </w:divBdr>
          <w:divsChild>
            <w:div w:id="729353295">
              <w:marLeft w:val="0"/>
              <w:marRight w:val="0"/>
              <w:marTop w:val="0"/>
              <w:marBottom w:val="0"/>
              <w:divBdr>
                <w:top w:val="none" w:sz="0" w:space="0" w:color="auto"/>
                <w:left w:val="none" w:sz="0" w:space="0" w:color="auto"/>
                <w:bottom w:val="none" w:sz="0" w:space="0" w:color="auto"/>
                <w:right w:val="none" w:sz="0" w:space="0" w:color="auto"/>
              </w:divBdr>
              <w:divsChild>
                <w:div w:id="471168696">
                  <w:marLeft w:val="0"/>
                  <w:marRight w:val="0"/>
                  <w:marTop w:val="0"/>
                  <w:marBottom w:val="0"/>
                  <w:divBdr>
                    <w:top w:val="none" w:sz="0" w:space="0" w:color="auto"/>
                    <w:left w:val="none" w:sz="0" w:space="0" w:color="auto"/>
                    <w:bottom w:val="none" w:sz="0" w:space="0" w:color="auto"/>
                    <w:right w:val="none" w:sz="0" w:space="0" w:color="auto"/>
                  </w:divBdr>
                  <w:divsChild>
                    <w:div w:id="1616790980">
                      <w:marLeft w:val="0"/>
                      <w:marRight w:val="0"/>
                      <w:marTop w:val="0"/>
                      <w:marBottom w:val="0"/>
                      <w:divBdr>
                        <w:top w:val="none" w:sz="0" w:space="0" w:color="auto"/>
                        <w:left w:val="none" w:sz="0" w:space="0" w:color="auto"/>
                        <w:bottom w:val="none" w:sz="0" w:space="0" w:color="auto"/>
                        <w:right w:val="none" w:sz="0" w:space="0" w:color="auto"/>
                      </w:divBdr>
                      <w:divsChild>
                        <w:div w:id="1920019298">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717448">
      <w:bodyDiv w:val="1"/>
      <w:marLeft w:val="0"/>
      <w:marRight w:val="0"/>
      <w:marTop w:val="0"/>
      <w:marBottom w:val="0"/>
      <w:divBdr>
        <w:top w:val="none" w:sz="0" w:space="0" w:color="auto"/>
        <w:left w:val="none" w:sz="0" w:space="0" w:color="auto"/>
        <w:bottom w:val="none" w:sz="0" w:space="0" w:color="auto"/>
        <w:right w:val="none" w:sz="0" w:space="0" w:color="auto"/>
      </w:divBdr>
    </w:div>
    <w:div w:id="213964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AAB36-3A2B-4B6C-B06F-47D8F6D2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5</Pages>
  <Words>1660</Words>
  <Characters>9128</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10767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Jackie MacKenzie (HLH Corporate Services)</cp:lastModifiedBy>
  <cp:revision>39</cp:revision>
  <cp:lastPrinted>2018-08-17T11:00:00Z</cp:lastPrinted>
  <dcterms:created xsi:type="dcterms:W3CDTF">2022-03-16T14:40:00Z</dcterms:created>
  <dcterms:modified xsi:type="dcterms:W3CDTF">2022-06-14T16:07:00Z</dcterms:modified>
</cp:coreProperties>
</file>