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003C26E9">
        <w:tc>
          <w:tcPr>
            <w:tcW w:w="6237" w:type="dxa"/>
          </w:tcPr>
          <w:p w14:paraId="67B8000A" w14:textId="77777777" w:rsidR="002579EB" w:rsidRPr="00A90AA3" w:rsidRDefault="002579EB" w:rsidP="002579EB">
            <w:pPr>
              <w:pStyle w:val="NoSpacing"/>
              <w:rPr>
                <w:b/>
                <w:bCs/>
              </w:rPr>
            </w:pPr>
            <w:r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7E8FE73F" w:rsidR="002579EB" w:rsidRPr="00A90AA3" w:rsidRDefault="006B118A" w:rsidP="002579EB">
            <w:pPr>
              <w:pStyle w:val="NoSpacing"/>
              <w:rPr>
                <w:b/>
                <w:bCs/>
              </w:rPr>
            </w:pPr>
            <w:r>
              <w:rPr>
                <w:b/>
                <w:bCs/>
              </w:rPr>
              <w:t>31 August</w:t>
            </w:r>
            <w:r w:rsidR="00513F2A">
              <w:rPr>
                <w:b/>
                <w:bCs/>
              </w:rPr>
              <w:t xml:space="preserve"> 2022</w:t>
            </w:r>
          </w:p>
        </w:tc>
        <w:tc>
          <w:tcPr>
            <w:tcW w:w="3499" w:type="dxa"/>
          </w:tcPr>
          <w:p w14:paraId="2CD8B8AB" w14:textId="77777777" w:rsidR="002579EB" w:rsidRPr="00A90AA3" w:rsidRDefault="002579EB" w:rsidP="002579EB">
            <w:pPr>
              <w:pStyle w:val="NoSpacing"/>
            </w:pPr>
            <w:r w:rsidRPr="00A90AA3">
              <w:t>AGENDA ITEM:</w:t>
            </w:r>
          </w:p>
          <w:p w14:paraId="4EE94809" w14:textId="4E1EDC74" w:rsidR="002579EB" w:rsidRPr="00A90AA3" w:rsidRDefault="002579EB" w:rsidP="002579EB">
            <w:pPr>
              <w:pStyle w:val="NoSpacing"/>
            </w:pPr>
            <w:r w:rsidRPr="00A90AA3">
              <w:t>REPORT No H</w:t>
            </w:r>
            <w:r w:rsidR="003C26E9">
              <w:t xml:space="preserve"> </w:t>
            </w:r>
            <w:r w:rsidRPr="00A90AA3">
              <w:t>LH/</w:t>
            </w:r>
            <w:r w:rsidR="003C26E9">
              <w:t xml:space="preserve"> 12 </w:t>
            </w:r>
            <w:r w:rsidRPr="00A90AA3">
              <w:t>/2</w:t>
            </w:r>
            <w:r w:rsidR="00671739" w:rsidRPr="00A90AA3">
              <w:t>2</w:t>
            </w:r>
          </w:p>
        </w:tc>
      </w:tr>
    </w:tbl>
    <w:p w14:paraId="4EC5F4EF" w14:textId="7AD1BEA5" w:rsidR="006C2604" w:rsidRPr="00A90AA3" w:rsidRDefault="006C2604"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514BC397" w:rsidR="002579EB" w:rsidRPr="00A90AA3" w:rsidRDefault="006E6ED7" w:rsidP="006D0D6A">
            <w:pPr>
              <w:pStyle w:val="NoSpacing"/>
              <w:rPr>
                <w:b/>
                <w:bCs/>
              </w:rPr>
            </w:pPr>
            <w:r w:rsidRPr="00A90AA3">
              <w:rPr>
                <w:b/>
                <w:bCs/>
              </w:rPr>
              <w:t>HR UPDATE</w:t>
            </w:r>
            <w:r w:rsidR="00394EBE">
              <w:rPr>
                <w:b/>
                <w:bCs/>
              </w:rPr>
              <w:t xml:space="preserve"> – Report by Chief Executive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67DB21C5" w:rsidR="006D0D6A" w:rsidRPr="00A90AA3" w:rsidRDefault="00E6244C" w:rsidP="002579EB">
            <w:pPr>
              <w:pStyle w:val="NoSpacing"/>
            </w:pPr>
            <w:bookmarkStart w:id="0" w:name="_Hlk89254243"/>
            <w:r w:rsidRPr="00A90AA3">
              <w:rPr>
                <w:b/>
                <w:bCs/>
              </w:rPr>
              <w:t>Summary</w:t>
            </w:r>
          </w:p>
          <w:p w14:paraId="1406F880" w14:textId="53AD7657" w:rsidR="006D0D6A" w:rsidRPr="00A90AA3" w:rsidRDefault="006D0D6A" w:rsidP="002579EB">
            <w:pPr>
              <w:pStyle w:val="NoSpacing"/>
            </w:pPr>
          </w:p>
          <w:p w14:paraId="70BEF412" w14:textId="22D6DEBB" w:rsidR="00F110B2" w:rsidRPr="00A90AA3" w:rsidRDefault="006E6ED7" w:rsidP="000E18CA">
            <w:pPr>
              <w:pStyle w:val="NoSpacing"/>
              <w:jc w:val="both"/>
            </w:pPr>
            <w:r w:rsidRPr="00A90AA3">
              <w:t xml:space="preserve">The purpose of this report is to update </w:t>
            </w:r>
            <w:r w:rsidR="000E18CA">
              <w:t>Directors</w:t>
            </w:r>
            <w:r w:rsidR="00005ECF" w:rsidRPr="00A90AA3">
              <w:t xml:space="preserve"> on HR related matters for</w:t>
            </w:r>
            <w:r w:rsidR="00394EBE">
              <w:t xml:space="preserve"> </w:t>
            </w:r>
            <w:r w:rsidR="00F110B2" w:rsidRPr="00A90AA3">
              <w:t xml:space="preserve">Quarter </w:t>
            </w:r>
            <w:r w:rsidR="006B118A">
              <w:t>1</w:t>
            </w:r>
            <w:r w:rsidR="00394EBE">
              <w:t xml:space="preserve">, </w:t>
            </w:r>
            <w:r w:rsidR="006B118A">
              <w:t>April</w:t>
            </w:r>
            <w:r w:rsidR="00513F2A">
              <w:t xml:space="preserve"> to </w:t>
            </w:r>
            <w:r w:rsidR="006B118A">
              <w:t>June</w:t>
            </w:r>
            <w:r w:rsidR="00513F2A">
              <w:t xml:space="preserve"> 2022</w:t>
            </w:r>
            <w:r w:rsidR="000E18CA">
              <w:t>.</w:t>
            </w:r>
          </w:p>
          <w:p w14:paraId="77DF8143" w14:textId="546EDD80" w:rsidR="007C3ECB" w:rsidRPr="00A90AA3" w:rsidRDefault="007C3ECB" w:rsidP="007C3ECB">
            <w:pPr>
              <w:pStyle w:val="NoSpacing"/>
            </w:pPr>
          </w:p>
          <w:p w14:paraId="508F67B3" w14:textId="7E61D142" w:rsidR="00501A21" w:rsidRDefault="000E18CA" w:rsidP="007C3ECB">
            <w:pPr>
              <w:pStyle w:val="NoSpacing"/>
            </w:pPr>
            <w:r>
              <w:t>It is recommended</w:t>
            </w:r>
            <w:r w:rsidR="00EB433D">
              <w:t xml:space="preserve"> Directors</w:t>
            </w:r>
            <w:r w:rsidR="00501A21">
              <w:t>:</w:t>
            </w:r>
          </w:p>
          <w:p w14:paraId="09A5DB4C" w14:textId="3ADAB213" w:rsidR="000E18CA" w:rsidRDefault="000E18CA" w:rsidP="007C3ECB">
            <w:pPr>
              <w:pStyle w:val="NoSpacing"/>
            </w:pPr>
          </w:p>
          <w:p w14:paraId="455A03D6" w14:textId="77777777" w:rsidR="00D85E3C" w:rsidRDefault="000E18CA" w:rsidP="007361EA">
            <w:pPr>
              <w:pStyle w:val="NoSpacing"/>
              <w:numPr>
                <w:ilvl w:val="0"/>
                <w:numId w:val="9"/>
              </w:numPr>
              <w:jc w:val="both"/>
            </w:pPr>
            <w:r>
              <w:t xml:space="preserve">note the standing HR matters for </w:t>
            </w:r>
            <w:r w:rsidR="006B118A">
              <w:t>Q1</w:t>
            </w:r>
            <w:r>
              <w:t xml:space="preserve">, </w:t>
            </w:r>
            <w:r w:rsidR="006B118A">
              <w:t>2022/23</w:t>
            </w:r>
            <w:r>
              <w:t xml:space="preserve">; </w:t>
            </w:r>
          </w:p>
          <w:p w14:paraId="241940BF" w14:textId="77777777" w:rsidR="00377E9E" w:rsidRDefault="00D85E3C" w:rsidP="007361EA">
            <w:pPr>
              <w:pStyle w:val="NoSpacing"/>
              <w:numPr>
                <w:ilvl w:val="0"/>
                <w:numId w:val="9"/>
              </w:numPr>
              <w:jc w:val="both"/>
            </w:pPr>
            <w:r>
              <w:t xml:space="preserve">agree to a partnership working arrangement with The Highland Council in terms of internal vacancies; </w:t>
            </w:r>
          </w:p>
          <w:p w14:paraId="72EE56F8" w14:textId="331C73EC" w:rsidR="000E18CA" w:rsidRDefault="00377E9E" w:rsidP="007361EA">
            <w:pPr>
              <w:pStyle w:val="NoSpacing"/>
              <w:numPr>
                <w:ilvl w:val="0"/>
                <w:numId w:val="9"/>
              </w:numPr>
              <w:jc w:val="both"/>
            </w:pPr>
            <w:r>
              <w:t xml:space="preserve">note the proposal for employing </w:t>
            </w:r>
            <w:r w:rsidR="00557B38">
              <w:t>young people</w:t>
            </w:r>
            <w:r>
              <w:t xml:space="preserve"> under 16;</w:t>
            </w:r>
            <w:r w:rsidR="00CF32A7">
              <w:t>and</w:t>
            </w:r>
          </w:p>
          <w:p w14:paraId="55AA0D8F" w14:textId="694A4A2C" w:rsidR="00CF32A7" w:rsidRDefault="00CF32A7" w:rsidP="007361EA">
            <w:pPr>
              <w:pStyle w:val="NoSpacing"/>
              <w:numPr>
                <w:ilvl w:val="0"/>
                <w:numId w:val="9"/>
              </w:numPr>
              <w:jc w:val="both"/>
            </w:pPr>
            <w:r>
              <w:t>note the new Guidance on Menopause</w:t>
            </w:r>
          </w:p>
          <w:p w14:paraId="7528E958" w14:textId="2F9220F4" w:rsidR="006D0D6A" w:rsidRPr="00A90AA3" w:rsidRDefault="006D0D6A" w:rsidP="00E42EAC">
            <w:pPr>
              <w:pStyle w:val="NoSpacing"/>
              <w:ind w:left="720"/>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00E18CA">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0F80CF1">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03DA5FA1" w14:textId="77777777" w:rsidR="00D766DD" w:rsidRPr="00A90AA3" w:rsidRDefault="00D766DD" w:rsidP="00D766DD">
            <w:pPr>
              <w:jc w:val="both"/>
              <w:rPr>
                <w:rFonts w:ascii="Arial" w:hAnsi="Arial" w:cs="Arial"/>
                <w:szCs w:val="24"/>
              </w:rPr>
            </w:pPr>
            <w:r w:rsidRPr="00A90AA3">
              <w:rPr>
                <w:rFonts w:ascii="Arial" w:hAnsi="Arial" w:cs="Arial"/>
                <w:szCs w:val="24"/>
              </w:rPr>
              <w:t>This report supports the highlighted Business Outcome from the High Life Highland (HLH)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Increase employee satisfaction, engagement and development to improve staff recruitment and retention.</w:t>
            </w:r>
          </w:p>
          <w:p w14:paraId="12B38FFE"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Improve the financial sustainability of the company.</w:t>
            </w:r>
          </w:p>
          <w:p w14:paraId="0DA7B926"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Value and strengthen the relationship with THC.</w:t>
            </w:r>
          </w:p>
          <w:p w14:paraId="7676B148"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Develop and deliver the HLH Corporate Programme and seek to attract capital investment.</w:t>
            </w:r>
          </w:p>
          <w:p w14:paraId="427C0620" w14:textId="77777777" w:rsidR="00D766DD" w:rsidRPr="00A90AA3" w:rsidRDefault="00D766DD" w:rsidP="00D766DD">
            <w:pPr>
              <w:pStyle w:val="ListParagraph"/>
              <w:numPr>
                <w:ilvl w:val="0"/>
                <w:numId w:val="3"/>
              </w:numPr>
              <w:tabs>
                <w:tab w:val="left" w:pos="0"/>
              </w:tabs>
              <w:spacing w:after="0" w:line="240" w:lineRule="auto"/>
              <w:jc w:val="both"/>
              <w:rPr>
                <w:rFonts w:ascii="Arial" w:hAnsi="Arial" w:cs="Arial"/>
                <w:bCs/>
                <w:sz w:val="24"/>
                <w:szCs w:val="24"/>
              </w:rPr>
            </w:pPr>
            <w:r w:rsidRPr="00A90AA3">
              <w:rPr>
                <w:rFonts w:ascii="Arial" w:hAnsi="Arial" w:cs="Arial"/>
                <w:sz w:val="24"/>
                <w:szCs w:val="24"/>
              </w:rPr>
              <w:t>Use research and market analysis to develop and deliver proactive marketing and promotion of HLH and its services.</w:t>
            </w:r>
          </w:p>
          <w:p w14:paraId="2B03D3EA"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Initiate and implement an ICT digital transformation strategy across the charity.</w:t>
            </w:r>
          </w:p>
          <w:p w14:paraId="4CE58D20"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Develop and strengthen relationships with customers, key stakeholders and partners.</w:t>
            </w:r>
          </w:p>
          <w:p w14:paraId="38DF6ABD" w14:textId="1421573B" w:rsidR="006D0D6A" w:rsidRPr="000E18CA" w:rsidRDefault="00D766DD" w:rsidP="006D0D6A">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Deliver targeted programmes which support and enhance the physical and mental health and wellbeing of the population and which contribute to the prevention agenda</w:t>
            </w:r>
            <w:r w:rsidR="000E18CA">
              <w:rPr>
                <w:rFonts w:ascii="Arial" w:hAnsi="Arial" w:cs="Arial"/>
                <w:sz w:val="24"/>
                <w:szCs w:val="24"/>
              </w:rPr>
              <w:t>.</w:t>
            </w:r>
          </w:p>
        </w:tc>
      </w:tr>
    </w:tbl>
    <w:p w14:paraId="6BAE8B77" w14:textId="1F4AE263" w:rsidR="006D0D6A" w:rsidRDefault="006D0D6A"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34AA3735" w14:textId="77777777" w:rsidTr="000E18CA">
        <w:tc>
          <w:tcPr>
            <w:tcW w:w="851" w:type="dxa"/>
          </w:tcPr>
          <w:p w14:paraId="4CE73AA6" w14:textId="6FBAB5FE" w:rsidR="006D0D6A" w:rsidRPr="000E18CA" w:rsidRDefault="000E18CA" w:rsidP="000E18CA">
            <w:pPr>
              <w:pStyle w:val="NoSpacing"/>
              <w:rPr>
                <w:b/>
                <w:bCs/>
              </w:rPr>
            </w:pPr>
            <w:r w:rsidRPr="000E18CA">
              <w:rPr>
                <w:b/>
                <w:bCs/>
              </w:rPr>
              <w:t>2.</w:t>
            </w:r>
          </w:p>
        </w:tc>
        <w:tc>
          <w:tcPr>
            <w:tcW w:w="8885" w:type="dxa"/>
          </w:tcPr>
          <w:p w14:paraId="5DC1CEB1" w14:textId="47746AC6" w:rsidR="006D0D6A" w:rsidRPr="00A90AA3" w:rsidRDefault="006D0D6A" w:rsidP="006C2604">
            <w:pPr>
              <w:pStyle w:val="NoSpacing"/>
              <w:rPr>
                <w:b/>
                <w:bCs/>
              </w:rPr>
            </w:pPr>
            <w:r w:rsidRPr="00A90AA3">
              <w:rPr>
                <w:b/>
                <w:bCs/>
              </w:rPr>
              <w:t>Background</w:t>
            </w:r>
          </w:p>
          <w:p w14:paraId="6F2334B7" w14:textId="77777777" w:rsidR="006D0D6A" w:rsidRPr="00A90AA3" w:rsidRDefault="006D0D6A" w:rsidP="006C2604">
            <w:pPr>
              <w:pStyle w:val="NoSpacing"/>
              <w:rPr>
                <w:b/>
                <w:bCs/>
              </w:rPr>
            </w:pPr>
          </w:p>
        </w:tc>
      </w:tr>
      <w:tr w:rsidR="006D0D6A" w:rsidRPr="00A90AA3" w14:paraId="4A8CE2EA" w14:textId="77777777" w:rsidTr="000E18CA">
        <w:tc>
          <w:tcPr>
            <w:tcW w:w="851" w:type="dxa"/>
          </w:tcPr>
          <w:p w14:paraId="0114C74C" w14:textId="17B803FB" w:rsidR="006D0D6A" w:rsidRPr="00A90AA3" w:rsidRDefault="000E18CA" w:rsidP="000E18CA">
            <w:pPr>
              <w:pStyle w:val="NoSpacing"/>
            </w:pPr>
            <w:r>
              <w:t>2.1</w:t>
            </w:r>
          </w:p>
        </w:tc>
        <w:tc>
          <w:tcPr>
            <w:tcW w:w="8885" w:type="dxa"/>
          </w:tcPr>
          <w:p w14:paraId="2F3A038F" w14:textId="3661812F" w:rsidR="006D0D6A" w:rsidRPr="00891252" w:rsidRDefault="00E72386" w:rsidP="006D0D6A">
            <w:pPr>
              <w:jc w:val="both"/>
              <w:rPr>
                <w:rFonts w:ascii="Arial" w:hAnsi="Arial" w:cs="Arial"/>
                <w:szCs w:val="24"/>
              </w:rPr>
            </w:pPr>
            <w:r w:rsidRPr="00891252">
              <w:rPr>
                <w:rFonts w:ascii="Arial" w:hAnsi="Arial" w:cs="Arial"/>
                <w:szCs w:val="24"/>
              </w:rPr>
              <w:t>Th</w:t>
            </w:r>
            <w:r w:rsidR="00550B6F" w:rsidRPr="00891252">
              <w:rPr>
                <w:rFonts w:ascii="Arial" w:hAnsi="Arial" w:cs="Arial"/>
                <w:szCs w:val="24"/>
              </w:rPr>
              <w:t xml:space="preserve">is </w:t>
            </w:r>
            <w:r w:rsidR="00975ADA" w:rsidRPr="00891252">
              <w:rPr>
                <w:rFonts w:ascii="Arial" w:hAnsi="Arial" w:cs="Arial"/>
                <w:szCs w:val="24"/>
              </w:rPr>
              <w:t>report will summarise and update on the following</w:t>
            </w:r>
            <w:r w:rsidR="00791E6B" w:rsidRPr="00891252">
              <w:rPr>
                <w:rFonts w:ascii="Arial" w:hAnsi="Arial" w:cs="Arial"/>
                <w:szCs w:val="24"/>
              </w:rPr>
              <w:t xml:space="preserve"> </w:t>
            </w:r>
            <w:r w:rsidR="00782766" w:rsidRPr="00891252">
              <w:rPr>
                <w:rFonts w:ascii="Arial" w:hAnsi="Arial" w:cs="Arial"/>
                <w:szCs w:val="24"/>
              </w:rPr>
              <w:t>standing</w:t>
            </w:r>
            <w:r w:rsidR="00975ADA" w:rsidRPr="00891252">
              <w:rPr>
                <w:rFonts w:ascii="Arial" w:hAnsi="Arial" w:cs="Arial"/>
                <w:szCs w:val="24"/>
              </w:rPr>
              <w:t xml:space="preserve"> HR </w:t>
            </w:r>
            <w:r w:rsidR="009765A8" w:rsidRPr="00891252">
              <w:rPr>
                <w:rFonts w:ascii="Arial" w:hAnsi="Arial" w:cs="Arial"/>
                <w:szCs w:val="24"/>
              </w:rPr>
              <w:t xml:space="preserve">matters, relating to </w:t>
            </w:r>
            <w:r w:rsidR="006B118A">
              <w:rPr>
                <w:rFonts w:ascii="Arial" w:hAnsi="Arial" w:cs="Arial"/>
                <w:szCs w:val="24"/>
              </w:rPr>
              <w:t>2022/23</w:t>
            </w:r>
            <w:r w:rsidR="009765A8" w:rsidRPr="00891252">
              <w:rPr>
                <w:rFonts w:ascii="Arial" w:hAnsi="Arial" w:cs="Arial"/>
                <w:szCs w:val="24"/>
              </w:rPr>
              <w:t xml:space="preserve"> Q</w:t>
            </w:r>
            <w:r w:rsidR="006B118A">
              <w:rPr>
                <w:rFonts w:ascii="Arial" w:hAnsi="Arial" w:cs="Arial"/>
                <w:szCs w:val="24"/>
              </w:rPr>
              <w:t>1</w:t>
            </w:r>
            <w:r w:rsidR="009765A8" w:rsidRPr="00891252">
              <w:rPr>
                <w:rFonts w:ascii="Arial" w:hAnsi="Arial" w:cs="Arial"/>
                <w:szCs w:val="24"/>
              </w:rPr>
              <w:t>.</w:t>
            </w:r>
          </w:p>
          <w:p w14:paraId="321D465E" w14:textId="00A770CD" w:rsidR="009765A8" w:rsidRDefault="009765A8" w:rsidP="006D0D6A">
            <w:pPr>
              <w:jc w:val="both"/>
              <w:rPr>
                <w:rFonts w:ascii="Arial" w:hAnsi="Arial" w:cs="Arial"/>
                <w:szCs w:val="24"/>
              </w:rPr>
            </w:pPr>
          </w:p>
          <w:p w14:paraId="329F1030" w14:textId="1B3CBF42" w:rsidR="003C26E9" w:rsidRDefault="003C26E9" w:rsidP="006D0D6A">
            <w:pPr>
              <w:jc w:val="both"/>
              <w:rPr>
                <w:rFonts w:ascii="Arial" w:hAnsi="Arial" w:cs="Arial"/>
                <w:szCs w:val="24"/>
              </w:rPr>
            </w:pPr>
          </w:p>
          <w:p w14:paraId="04820057" w14:textId="77777777" w:rsidR="003C26E9" w:rsidRPr="00891252" w:rsidRDefault="003C26E9" w:rsidP="006D0D6A">
            <w:pPr>
              <w:jc w:val="both"/>
              <w:rPr>
                <w:rFonts w:ascii="Arial" w:hAnsi="Arial" w:cs="Arial"/>
                <w:szCs w:val="24"/>
              </w:rPr>
            </w:pPr>
          </w:p>
          <w:p w14:paraId="0BD889B4" w14:textId="10FC2FA0" w:rsidR="003A43C1" w:rsidRDefault="009765A8" w:rsidP="00372468">
            <w:pPr>
              <w:pStyle w:val="ListParagraph"/>
              <w:numPr>
                <w:ilvl w:val="0"/>
                <w:numId w:val="21"/>
              </w:numPr>
              <w:spacing w:line="240" w:lineRule="auto"/>
              <w:ind w:left="458" w:hanging="458"/>
              <w:jc w:val="both"/>
              <w:rPr>
                <w:rFonts w:ascii="Arial" w:hAnsi="Arial" w:cs="Arial"/>
                <w:sz w:val="24"/>
                <w:szCs w:val="24"/>
              </w:rPr>
            </w:pPr>
            <w:r w:rsidRPr="00891252">
              <w:rPr>
                <w:rFonts w:ascii="Arial" w:hAnsi="Arial" w:cs="Arial"/>
                <w:sz w:val="24"/>
                <w:szCs w:val="24"/>
              </w:rPr>
              <w:lastRenderedPageBreak/>
              <w:t>Staffing</w:t>
            </w:r>
            <w:r w:rsidR="003A43C1" w:rsidRPr="00891252">
              <w:rPr>
                <w:rFonts w:ascii="Arial" w:hAnsi="Arial" w:cs="Arial"/>
                <w:sz w:val="24"/>
                <w:szCs w:val="24"/>
              </w:rPr>
              <w:t xml:space="preserve"> matters:</w:t>
            </w:r>
            <w:r w:rsidRPr="00891252">
              <w:rPr>
                <w:rFonts w:ascii="Arial" w:hAnsi="Arial" w:cs="Arial"/>
                <w:sz w:val="24"/>
                <w:szCs w:val="24"/>
              </w:rPr>
              <w:t xml:space="preserve"> </w:t>
            </w:r>
          </w:p>
          <w:p w14:paraId="4E7922CE" w14:textId="5F75A931" w:rsidR="00746937" w:rsidRPr="00891252" w:rsidRDefault="003A43C1" w:rsidP="00372468">
            <w:pPr>
              <w:pStyle w:val="ListParagraph"/>
              <w:numPr>
                <w:ilvl w:val="1"/>
                <w:numId w:val="4"/>
              </w:numPr>
              <w:spacing w:line="240" w:lineRule="auto"/>
              <w:jc w:val="both"/>
              <w:rPr>
                <w:rFonts w:ascii="Arial" w:hAnsi="Arial" w:cs="Arial"/>
                <w:sz w:val="24"/>
                <w:szCs w:val="24"/>
              </w:rPr>
            </w:pPr>
            <w:r w:rsidRPr="00891252">
              <w:rPr>
                <w:rFonts w:ascii="Arial" w:hAnsi="Arial" w:cs="Arial"/>
                <w:sz w:val="24"/>
                <w:szCs w:val="24"/>
              </w:rPr>
              <w:t>e</w:t>
            </w:r>
            <w:r w:rsidR="009765A8" w:rsidRPr="00891252">
              <w:rPr>
                <w:rFonts w:ascii="Arial" w:hAnsi="Arial" w:cs="Arial"/>
                <w:sz w:val="24"/>
                <w:szCs w:val="24"/>
              </w:rPr>
              <w:t>stablishment</w:t>
            </w:r>
            <w:r w:rsidR="00746937" w:rsidRPr="00891252">
              <w:rPr>
                <w:rFonts w:ascii="Arial" w:hAnsi="Arial" w:cs="Arial"/>
                <w:sz w:val="24"/>
                <w:szCs w:val="24"/>
              </w:rPr>
              <w:t>;</w:t>
            </w:r>
          </w:p>
          <w:p w14:paraId="5C376CDB" w14:textId="77777777" w:rsidR="00746937" w:rsidRPr="00891252" w:rsidRDefault="00FB0020" w:rsidP="00372468">
            <w:pPr>
              <w:pStyle w:val="ListParagraph"/>
              <w:numPr>
                <w:ilvl w:val="1"/>
                <w:numId w:val="4"/>
              </w:numPr>
              <w:spacing w:line="240" w:lineRule="auto"/>
              <w:jc w:val="both"/>
              <w:rPr>
                <w:rFonts w:ascii="Arial" w:hAnsi="Arial" w:cs="Arial"/>
                <w:sz w:val="24"/>
                <w:szCs w:val="24"/>
              </w:rPr>
            </w:pPr>
            <w:r w:rsidRPr="00891252">
              <w:rPr>
                <w:rFonts w:ascii="Arial" w:hAnsi="Arial" w:cs="Arial"/>
                <w:sz w:val="24"/>
                <w:szCs w:val="24"/>
              </w:rPr>
              <w:t>turnover;</w:t>
            </w:r>
          </w:p>
          <w:p w14:paraId="76573EBF" w14:textId="61CF14F3" w:rsidR="009765A8" w:rsidRPr="00891252" w:rsidRDefault="00746937" w:rsidP="00372468">
            <w:pPr>
              <w:pStyle w:val="ListParagraph"/>
              <w:numPr>
                <w:ilvl w:val="1"/>
                <w:numId w:val="4"/>
              </w:numPr>
              <w:spacing w:line="240" w:lineRule="auto"/>
              <w:jc w:val="both"/>
              <w:rPr>
                <w:rFonts w:ascii="Arial" w:hAnsi="Arial" w:cs="Arial"/>
                <w:sz w:val="24"/>
                <w:szCs w:val="24"/>
              </w:rPr>
            </w:pPr>
            <w:r w:rsidRPr="00891252">
              <w:rPr>
                <w:rFonts w:ascii="Arial" w:hAnsi="Arial" w:cs="Arial"/>
                <w:sz w:val="24"/>
                <w:szCs w:val="24"/>
              </w:rPr>
              <w:t>a</w:t>
            </w:r>
            <w:r w:rsidR="009765A8" w:rsidRPr="00891252">
              <w:rPr>
                <w:rFonts w:ascii="Arial" w:hAnsi="Arial" w:cs="Arial"/>
                <w:sz w:val="24"/>
                <w:szCs w:val="24"/>
              </w:rPr>
              <w:t>ttendance management;</w:t>
            </w:r>
          </w:p>
          <w:p w14:paraId="07D1BD3F" w14:textId="77777777" w:rsidR="00891252" w:rsidRPr="00891252" w:rsidRDefault="00FB0020" w:rsidP="00372468">
            <w:pPr>
              <w:pStyle w:val="ListParagraph"/>
              <w:numPr>
                <w:ilvl w:val="0"/>
                <w:numId w:val="21"/>
              </w:numPr>
              <w:spacing w:line="240" w:lineRule="auto"/>
              <w:ind w:left="458" w:hanging="425"/>
              <w:jc w:val="both"/>
              <w:rPr>
                <w:rFonts w:ascii="Arial" w:hAnsi="Arial" w:cs="Arial"/>
                <w:sz w:val="24"/>
                <w:szCs w:val="24"/>
              </w:rPr>
            </w:pPr>
            <w:r w:rsidRPr="00891252">
              <w:rPr>
                <w:rFonts w:ascii="Arial" w:hAnsi="Arial" w:cs="Arial"/>
                <w:sz w:val="24"/>
                <w:szCs w:val="24"/>
              </w:rPr>
              <w:t>Im</w:t>
            </w:r>
            <w:r w:rsidR="00A84B1C" w:rsidRPr="00891252">
              <w:rPr>
                <w:rFonts w:ascii="Arial" w:hAnsi="Arial" w:cs="Arial"/>
                <w:sz w:val="24"/>
                <w:szCs w:val="24"/>
              </w:rPr>
              <w:t>plementation of HR policies/procedures;</w:t>
            </w:r>
          </w:p>
          <w:p w14:paraId="584AD9A8" w14:textId="3D1FCB94" w:rsidR="00791E6B" w:rsidRPr="00891252" w:rsidRDefault="00A54A90" w:rsidP="00372468">
            <w:pPr>
              <w:pStyle w:val="ListParagraph"/>
              <w:numPr>
                <w:ilvl w:val="0"/>
                <w:numId w:val="21"/>
              </w:numPr>
              <w:spacing w:line="240" w:lineRule="auto"/>
              <w:ind w:left="458" w:hanging="425"/>
              <w:jc w:val="both"/>
              <w:rPr>
                <w:rFonts w:ascii="Arial" w:hAnsi="Arial" w:cs="Arial"/>
                <w:szCs w:val="24"/>
              </w:rPr>
            </w:pPr>
            <w:r w:rsidRPr="00891252">
              <w:rPr>
                <w:rFonts w:ascii="Arial" w:hAnsi="Arial" w:cs="Arial"/>
                <w:sz w:val="24"/>
                <w:szCs w:val="24"/>
              </w:rPr>
              <w:t>Industrial relationships</w:t>
            </w:r>
          </w:p>
        </w:tc>
      </w:tr>
      <w:tr w:rsidR="003A43C1" w:rsidRPr="00A90AA3" w14:paraId="40F7DF7C" w14:textId="77777777" w:rsidTr="000E18CA">
        <w:trPr>
          <w:trHeight w:val="1080"/>
        </w:trPr>
        <w:tc>
          <w:tcPr>
            <w:tcW w:w="851" w:type="dxa"/>
          </w:tcPr>
          <w:p w14:paraId="2B6A90E9" w14:textId="6B5C5628" w:rsidR="003A43C1" w:rsidRPr="00A90AA3" w:rsidRDefault="000E18CA" w:rsidP="000E18CA">
            <w:pPr>
              <w:pStyle w:val="NoSpacing"/>
            </w:pPr>
            <w:r>
              <w:lastRenderedPageBreak/>
              <w:t>2.2</w:t>
            </w:r>
          </w:p>
        </w:tc>
        <w:tc>
          <w:tcPr>
            <w:tcW w:w="8885" w:type="dxa"/>
          </w:tcPr>
          <w:p w14:paraId="351643EF" w14:textId="4077A9AF" w:rsidR="003A43C1" w:rsidRPr="00A90AA3" w:rsidRDefault="00791E6B" w:rsidP="006D0D6A">
            <w:pPr>
              <w:jc w:val="both"/>
              <w:rPr>
                <w:rFonts w:ascii="Arial" w:hAnsi="Arial" w:cs="Arial"/>
                <w:szCs w:val="24"/>
              </w:rPr>
            </w:pPr>
            <w:r w:rsidRPr="00A90AA3">
              <w:rPr>
                <w:rFonts w:ascii="Arial" w:hAnsi="Arial" w:cs="Arial"/>
                <w:szCs w:val="24"/>
              </w:rPr>
              <w:t>The report will also cover the following non-standard HR matter</w:t>
            </w:r>
            <w:r w:rsidR="00891252">
              <w:rPr>
                <w:rFonts w:ascii="Arial" w:hAnsi="Arial" w:cs="Arial"/>
                <w:szCs w:val="24"/>
              </w:rPr>
              <w:t>s</w:t>
            </w:r>
            <w:r w:rsidRPr="00A90AA3">
              <w:rPr>
                <w:rFonts w:ascii="Arial" w:hAnsi="Arial" w:cs="Arial"/>
                <w:szCs w:val="24"/>
              </w:rPr>
              <w:t>:</w:t>
            </w:r>
          </w:p>
          <w:p w14:paraId="4FA88C70" w14:textId="77777777" w:rsidR="009B2B8F" w:rsidRPr="00A90AA3" w:rsidRDefault="009B2B8F" w:rsidP="006D0D6A">
            <w:pPr>
              <w:jc w:val="both"/>
              <w:rPr>
                <w:rFonts w:ascii="Arial" w:hAnsi="Arial" w:cs="Arial"/>
                <w:szCs w:val="24"/>
              </w:rPr>
            </w:pPr>
          </w:p>
          <w:p w14:paraId="5E271147" w14:textId="52733753" w:rsidR="00D85E3C" w:rsidRDefault="00D85E3C" w:rsidP="00372468">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Partnership working with The Highland Council relating to internal vacancies</w:t>
            </w:r>
          </w:p>
          <w:p w14:paraId="291E47FD" w14:textId="6DD8AF40" w:rsidR="00557B38" w:rsidRDefault="00557B38" w:rsidP="00372468">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Employment of young people under 16</w:t>
            </w:r>
          </w:p>
          <w:p w14:paraId="3245F5EA" w14:textId="26747E89" w:rsidR="0059575D" w:rsidRPr="00A90AA3" w:rsidRDefault="009F421A" w:rsidP="00372468">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New Menopause Guidance</w:t>
            </w:r>
          </w:p>
        </w:tc>
      </w:tr>
    </w:tbl>
    <w:p w14:paraId="6A216875" w14:textId="19E024D7" w:rsidR="006D0D6A" w:rsidRPr="00A90AA3" w:rsidRDefault="006D0D6A"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4B54BEF5" w14:textId="77777777" w:rsidTr="00D05FB8">
        <w:tc>
          <w:tcPr>
            <w:tcW w:w="851" w:type="dxa"/>
          </w:tcPr>
          <w:p w14:paraId="50A9BD7A" w14:textId="5FA79952" w:rsidR="006D0D6A" w:rsidRPr="000E18CA" w:rsidRDefault="000E18CA" w:rsidP="000E18CA">
            <w:pPr>
              <w:pStyle w:val="NoSpacing"/>
              <w:rPr>
                <w:b/>
                <w:bCs/>
              </w:rPr>
            </w:pPr>
            <w:r w:rsidRPr="000E18CA">
              <w:rPr>
                <w:b/>
                <w:bCs/>
              </w:rPr>
              <w:t>3.</w:t>
            </w:r>
          </w:p>
        </w:tc>
        <w:tc>
          <w:tcPr>
            <w:tcW w:w="8885" w:type="dxa"/>
          </w:tcPr>
          <w:p w14:paraId="1AD6CB3D" w14:textId="7B2771ED" w:rsidR="006D0D6A" w:rsidRPr="00A90AA3" w:rsidRDefault="00E72A3A" w:rsidP="006C2604">
            <w:pPr>
              <w:pStyle w:val="NoSpacing"/>
              <w:rPr>
                <w:b/>
                <w:bCs/>
              </w:rPr>
            </w:pPr>
            <w:r w:rsidRPr="00A90AA3">
              <w:rPr>
                <w:b/>
                <w:bCs/>
              </w:rPr>
              <w:t>Update</w:t>
            </w:r>
            <w:r w:rsidR="006D0D6A" w:rsidRPr="00A90AA3">
              <w:rPr>
                <w:b/>
                <w:bCs/>
              </w:rPr>
              <w:t xml:space="preserve"> </w:t>
            </w:r>
            <w:r w:rsidR="00782766" w:rsidRPr="00A90AA3">
              <w:rPr>
                <w:b/>
                <w:bCs/>
              </w:rPr>
              <w:t>on standing HR matter</w:t>
            </w:r>
            <w:r w:rsidR="00F80CF1">
              <w:rPr>
                <w:b/>
                <w:bCs/>
              </w:rPr>
              <w:t>s</w:t>
            </w:r>
            <w:r w:rsidRPr="00A90AA3">
              <w:rPr>
                <w:b/>
                <w:bCs/>
              </w:rPr>
              <w:t xml:space="preserve"> Q</w:t>
            </w:r>
            <w:r w:rsidR="006B118A">
              <w:rPr>
                <w:b/>
                <w:bCs/>
              </w:rPr>
              <w:t>1</w:t>
            </w:r>
            <w:r w:rsidR="00F80CF1">
              <w:rPr>
                <w:b/>
                <w:bCs/>
              </w:rPr>
              <w:t xml:space="preserve">, </w:t>
            </w:r>
            <w:r w:rsidR="006B118A">
              <w:rPr>
                <w:b/>
                <w:bCs/>
              </w:rPr>
              <w:t>April to June</w:t>
            </w:r>
            <w:r w:rsidR="00513F2A">
              <w:rPr>
                <w:b/>
                <w:bCs/>
              </w:rPr>
              <w:t xml:space="preserve"> 2022</w:t>
            </w:r>
          </w:p>
          <w:p w14:paraId="3D3F9570" w14:textId="77777777" w:rsidR="006D0D6A" w:rsidRPr="00A90AA3" w:rsidRDefault="006D0D6A" w:rsidP="006C2604">
            <w:pPr>
              <w:pStyle w:val="NoSpacing"/>
              <w:rPr>
                <w:b/>
                <w:bCs/>
              </w:rPr>
            </w:pPr>
          </w:p>
        </w:tc>
      </w:tr>
      <w:tr w:rsidR="006D0D6A" w:rsidRPr="00A90AA3" w14:paraId="3AAC68DE" w14:textId="77777777" w:rsidTr="00D05FB8">
        <w:tc>
          <w:tcPr>
            <w:tcW w:w="851" w:type="dxa"/>
          </w:tcPr>
          <w:p w14:paraId="0D2E8B9B" w14:textId="72573105" w:rsidR="006D0D6A" w:rsidRPr="00A90AA3" w:rsidRDefault="000E18CA" w:rsidP="000E18CA">
            <w:pPr>
              <w:pStyle w:val="NoSpacing"/>
              <w:ind w:right="-243"/>
            </w:pPr>
            <w:r>
              <w:t>3.1</w:t>
            </w:r>
          </w:p>
        </w:tc>
        <w:tc>
          <w:tcPr>
            <w:tcW w:w="8885" w:type="dxa"/>
          </w:tcPr>
          <w:p w14:paraId="0B1ED35C" w14:textId="4E1C8A1C" w:rsidR="006D0D6A" w:rsidRPr="00A90AA3" w:rsidRDefault="00F662ED" w:rsidP="006C2604">
            <w:pPr>
              <w:jc w:val="both"/>
              <w:rPr>
                <w:rFonts w:ascii="Arial" w:hAnsi="Arial" w:cs="Arial"/>
                <w:szCs w:val="24"/>
              </w:rPr>
            </w:pPr>
            <w:r w:rsidRPr="00A90AA3">
              <w:rPr>
                <w:rFonts w:ascii="Arial" w:hAnsi="Arial" w:cs="Arial"/>
                <w:szCs w:val="24"/>
                <w:u w:val="single"/>
              </w:rPr>
              <w:t>Staffing matters</w:t>
            </w:r>
            <w:r w:rsidR="00EF4209" w:rsidRPr="00A90AA3">
              <w:rPr>
                <w:rFonts w:ascii="Arial" w:hAnsi="Arial" w:cs="Arial"/>
                <w:szCs w:val="24"/>
                <w:u w:val="single"/>
              </w:rPr>
              <w:t xml:space="preserve"> – establishment</w:t>
            </w:r>
          </w:p>
          <w:p w14:paraId="4DAE818A" w14:textId="547E44B6" w:rsidR="00EF4209" w:rsidRPr="00A90AA3" w:rsidRDefault="00EF4209" w:rsidP="006C2604">
            <w:pPr>
              <w:jc w:val="both"/>
              <w:rPr>
                <w:rFonts w:ascii="Arial" w:hAnsi="Arial" w:cs="Arial"/>
                <w:szCs w:val="24"/>
              </w:rPr>
            </w:pPr>
          </w:p>
        </w:tc>
      </w:tr>
      <w:tr w:rsidR="00EF4209" w:rsidRPr="00A90AA3" w14:paraId="25E2C41F" w14:textId="77777777" w:rsidTr="00D05FB8">
        <w:tc>
          <w:tcPr>
            <w:tcW w:w="851" w:type="dxa"/>
          </w:tcPr>
          <w:p w14:paraId="4EE20392" w14:textId="5EEB133B" w:rsidR="00EF4209" w:rsidRPr="00A90AA3" w:rsidRDefault="000E18CA" w:rsidP="000E18CA">
            <w:pPr>
              <w:pStyle w:val="NoSpacing"/>
              <w:ind w:left="720" w:hanging="683"/>
            </w:pPr>
            <w:r>
              <w:t>3.1.1</w:t>
            </w:r>
          </w:p>
        </w:tc>
        <w:tc>
          <w:tcPr>
            <w:tcW w:w="8885" w:type="dxa"/>
          </w:tcPr>
          <w:p w14:paraId="09DD75D1" w14:textId="066306C9" w:rsidR="00EF4209" w:rsidRPr="00A90AA3" w:rsidRDefault="00EE3EB9" w:rsidP="006C2604">
            <w:pPr>
              <w:jc w:val="both"/>
              <w:rPr>
                <w:rFonts w:ascii="Arial" w:hAnsi="Arial" w:cs="Arial"/>
                <w:szCs w:val="24"/>
              </w:rPr>
            </w:pPr>
            <w:r w:rsidRPr="00A90AA3">
              <w:rPr>
                <w:rFonts w:ascii="Arial" w:hAnsi="Arial" w:cs="Arial"/>
                <w:szCs w:val="24"/>
              </w:rPr>
              <w:t>Changes to the charity’s staffing establishment = +</w:t>
            </w:r>
            <w:r w:rsidR="003A5B8B">
              <w:rPr>
                <w:rFonts w:ascii="Arial" w:hAnsi="Arial" w:cs="Arial"/>
                <w:szCs w:val="24"/>
              </w:rPr>
              <w:t>5.98</w:t>
            </w:r>
            <w:r w:rsidRPr="00A90AA3">
              <w:rPr>
                <w:rFonts w:ascii="Arial" w:hAnsi="Arial" w:cs="Arial"/>
                <w:szCs w:val="24"/>
              </w:rPr>
              <w:t>FTE</w:t>
            </w:r>
            <w:r w:rsidR="007D5F47" w:rsidRPr="00A90AA3">
              <w:rPr>
                <w:rFonts w:ascii="Arial" w:hAnsi="Arial" w:cs="Arial"/>
                <w:szCs w:val="24"/>
              </w:rPr>
              <w:t>.</w:t>
            </w:r>
            <w:r w:rsidR="00DA3DEC">
              <w:rPr>
                <w:rFonts w:ascii="Arial" w:hAnsi="Arial" w:cs="Arial"/>
                <w:szCs w:val="24"/>
              </w:rPr>
              <w:t xml:space="preserve"> (</w:t>
            </w:r>
            <w:r w:rsidR="00DA3DEC" w:rsidRPr="00E55373">
              <w:rPr>
                <w:rFonts w:ascii="Arial" w:hAnsi="Arial" w:cs="Arial"/>
                <w:b/>
                <w:bCs/>
                <w:szCs w:val="24"/>
              </w:rPr>
              <w:t>Appendix A</w:t>
            </w:r>
            <w:r w:rsidR="00DA3DEC">
              <w:rPr>
                <w:rFonts w:ascii="Arial" w:hAnsi="Arial" w:cs="Arial"/>
                <w:szCs w:val="24"/>
              </w:rPr>
              <w:t>)</w:t>
            </w:r>
          </w:p>
          <w:p w14:paraId="4FAFC9EF" w14:textId="4DD1EF7D" w:rsidR="007D5F47" w:rsidRPr="00A90AA3" w:rsidRDefault="007D5F47" w:rsidP="006C2604">
            <w:pPr>
              <w:jc w:val="both"/>
              <w:rPr>
                <w:rFonts w:ascii="Arial" w:hAnsi="Arial" w:cs="Arial"/>
                <w:szCs w:val="24"/>
              </w:rPr>
            </w:pPr>
          </w:p>
        </w:tc>
      </w:tr>
      <w:tr w:rsidR="007D5F47" w:rsidRPr="00A90AA3" w14:paraId="63B1C652" w14:textId="77777777" w:rsidTr="00D05FB8">
        <w:tc>
          <w:tcPr>
            <w:tcW w:w="851" w:type="dxa"/>
          </w:tcPr>
          <w:p w14:paraId="42A6F98D" w14:textId="575FEDB6" w:rsidR="007D5F47" w:rsidRPr="00A90AA3" w:rsidRDefault="000E18CA" w:rsidP="000E18CA">
            <w:pPr>
              <w:pStyle w:val="NoSpacing"/>
              <w:ind w:left="720" w:hanging="720"/>
            </w:pPr>
            <w:r>
              <w:t>3.1.2</w:t>
            </w:r>
          </w:p>
        </w:tc>
        <w:tc>
          <w:tcPr>
            <w:tcW w:w="8885" w:type="dxa"/>
          </w:tcPr>
          <w:p w14:paraId="1029218F" w14:textId="7EF0EB67" w:rsidR="007D5F47" w:rsidRDefault="002D3A47" w:rsidP="006C2604">
            <w:pPr>
              <w:jc w:val="both"/>
              <w:rPr>
                <w:rFonts w:ascii="Arial" w:hAnsi="Arial" w:cs="Arial"/>
                <w:szCs w:val="24"/>
              </w:rPr>
            </w:pPr>
            <w:r w:rsidRPr="00A90AA3">
              <w:rPr>
                <w:rFonts w:ascii="Arial" w:hAnsi="Arial" w:cs="Arial"/>
                <w:szCs w:val="24"/>
              </w:rPr>
              <w:t xml:space="preserve">Quarter </w:t>
            </w:r>
            <w:r w:rsidR="006B118A">
              <w:rPr>
                <w:rFonts w:ascii="Arial" w:hAnsi="Arial" w:cs="Arial"/>
                <w:szCs w:val="24"/>
              </w:rPr>
              <w:t>1(2022/23)</w:t>
            </w:r>
            <w:r w:rsidRPr="00A90AA3">
              <w:rPr>
                <w:rFonts w:ascii="Arial" w:hAnsi="Arial" w:cs="Arial"/>
                <w:szCs w:val="24"/>
              </w:rPr>
              <w:t xml:space="preserve"> establishment = </w:t>
            </w:r>
            <w:r w:rsidR="006B118A">
              <w:rPr>
                <w:rFonts w:ascii="Arial" w:hAnsi="Arial" w:cs="Arial"/>
                <w:szCs w:val="24"/>
              </w:rPr>
              <w:t>823.</w:t>
            </w:r>
            <w:r w:rsidR="003A5B8B">
              <w:rPr>
                <w:rFonts w:ascii="Arial" w:hAnsi="Arial" w:cs="Arial"/>
                <w:szCs w:val="24"/>
              </w:rPr>
              <w:t>08</w:t>
            </w:r>
            <w:r w:rsidR="006B118A">
              <w:rPr>
                <w:rFonts w:ascii="Arial" w:hAnsi="Arial" w:cs="Arial"/>
                <w:szCs w:val="24"/>
              </w:rPr>
              <w:t xml:space="preserve"> FTE</w:t>
            </w:r>
          </w:p>
          <w:p w14:paraId="55697338" w14:textId="7B83D429" w:rsidR="001328A9" w:rsidRPr="00A90AA3" w:rsidRDefault="001328A9" w:rsidP="006C2604">
            <w:pPr>
              <w:jc w:val="both"/>
              <w:rPr>
                <w:rFonts w:ascii="Arial" w:hAnsi="Arial" w:cs="Arial"/>
                <w:szCs w:val="24"/>
              </w:rPr>
            </w:pPr>
            <w:r>
              <w:rPr>
                <w:rFonts w:ascii="Arial" w:hAnsi="Arial" w:cs="Arial"/>
                <w:szCs w:val="24"/>
              </w:rPr>
              <w:t xml:space="preserve">Quarter </w:t>
            </w:r>
            <w:r w:rsidR="006B118A">
              <w:rPr>
                <w:rFonts w:ascii="Arial" w:hAnsi="Arial" w:cs="Arial"/>
                <w:szCs w:val="24"/>
              </w:rPr>
              <w:t>4 (2021/22)</w:t>
            </w:r>
            <w:r>
              <w:rPr>
                <w:rFonts w:ascii="Arial" w:hAnsi="Arial" w:cs="Arial"/>
                <w:szCs w:val="24"/>
              </w:rPr>
              <w:t xml:space="preserve"> establishment = </w:t>
            </w:r>
            <w:r w:rsidR="006B118A">
              <w:rPr>
                <w:rFonts w:ascii="Arial" w:hAnsi="Arial" w:cs="Arial"/>
                <w:szCs w:val="24"/>
              </w:rPr>
              <w:t>817.1</w:t>
            </w:r>
            <w:r w:rsidR="003A5B8B">
              <w:rPr>
                <w:rFonts w:ascii="Arial" w:hAnsi="Arial" w:cs="Arial"/>
                <w:szCs w:val="24"/>
              </w:rPr>
              <w:t>0</w:t>
            </w:r>
            <w:r w:rsidR="006B118A" w:rsidRPr="00A90AA3">
              <w:rPr>
                <w:rFonts w:ascii="Arial" w:hAnsi="Arial" w:cs="Arial"/>
                <w:szCs w:val="24"/>
              </w:rPr>
              <w:t xml:space="preserve"> FTE</w:t>
            </w:r>
          </w:p>
          <w:p w14:paraId="1AC070BD" w14:textId="28318E34" w:rsidR="00193FE5" w:rsidRPr="00A90AA3" w:rsidRDefault="00193FE5" w:rsidP="006C2604">
            <w:pPr>
              <w:jc w:val="both"/>
              <w:rPr>
                <w:rFonts w:ascii="Arial" w:hAnsi="Arial" w:cs="Arial"/>
                <w:szCs w:val="24"/>
              </w:rPr>
            </w:pPr>
          </w:p>
        </w:tc>
      </w:tr>
      <w:tr w:rsidR="00D47262" w:rsidRPr="00A90AA3" w14:paraId="26CAB48B" w14:textId="77777777" w:rsidTr="00D05FB8">
        <w:tc>
          <w:tcPr>
            <w:tcW w:w="851" w:type="dxa"/>
          </w:tcPr>
          <w:p w14:paraId="32647D66" w14:textId="7DF07A40" w:rsidR="00D47262" w:rsidRPr="00A90AA3" w:rsidRDefault="000E18CA" w:rsidP="000E18CA">
            <w:pPr>
              <w:pStyle w:val="NoSpacing"/>
              <w:ind w:left="720" w:hanging="720"/>
            </w:pPr>
            <w:r>
              <w:t>3.1.3</w:t>
            </w:r>
          </w:p>
        </w:tc>
        <w:tc>
          <w:tcPr>
            <w:tcW w:w="8885" w:type="dxa"/>
          </w:tcPr>
          <w:p w14:paraId="4BF05A4D" w14:textId="7EFF6390" w:rsidR="00D47262" w:rsidRPr="00A90AA3" w:rsidRDefault="00D47262" w:rsidP="006C2604">
            <w:pPr>
              <w:jc w:val="both"/>
              <w:rPr>
                <w:rFonts w:ascii="Arial" w:hAnsi="Arial" w:cs="Arial"/>
                <w:szCs w:val="24"/>
              </w:rPr>
            </w:pPr>
            <w:r w:rsidRPr="00A90AA3">
              <w:rPr>
                <w:rFonts w:ascii="Arial" w:hAnsi="Arial" w:cs="Arial"/>
                <w:szCs w:val="24"/>
              </w:rPr>
              <w:t>The above changes can</w:t>
            </w:r>
            <w:r w:rsidR="00904090" w:rsidRPr="00A90AA3">
              <w:rPr>
                <w:rFonts w:ascii="Arial" w:hAnsi="Arial" w:cs="Arial"/>
                <w:szCs w:val="24"/>
              </w:rPr>
              <w:t xml:space="preserve"> predominantly</w:t>
            </w:r>
            <w:r w:rsidRPr="00A90AA3">
              <w:rPr>
                <w:rFonts w:ascii="Arial" w:hAnsi="Arial" w:cs="Arial"/>
                <w:szCs w:val="24"/>
              </w:rPr>
              <w:t xml:space="preserve"> be attributed to </w:t>
            </w:r>
            <w:r w:rsidR="006B118A">
              <w:rPr>
                <w:rFonts w:ascii="Arial" w:hAnsi="Arial" w:cs="Arial"/>
                <w:szCs w:val="24"/>
              </w:rPr>
              <w:t>the creation of externally funded posts and minor adjustments to the establishment within</w:t>
            </w:r>
            <w:r w:rsidR="00A90AA3" w:rsidRPr="00A90AA3">
              <w:rPr>
                <w:rFonts w:ascii="Arial" w:hAnsi="Arial" w:cs="Arial"/>
                <w:szCs w:val="24"/>
              </w:rPr>
              <w:t>:</w:t>
            </w:r>
          </w:p>
          <w:p w14:paraId="42DFE6ED" w14:textId="12007B2C" w:rsidR="00A90AA3" w:rsidRPr="00A90AA3" w:rsidRDefault="00A90AA3" w:rsidP="006C2604">
            <w:pPr>
              <w:jc w:val="both"/>
              <w:rPr>
                <w:rFonts w:ascii="Arial" w:hAnsi="Arial" w:cs="Arial"/>
                <w:szCs w:val="24"/>
              </w:rPr>
            </w:pPr>
          </w:p>
          <w:p w14:paraId="248D1549" w14:textId="766D0A42" w:rsidR="004D05D2" w:rsidRPr="00891252" w:rsidRDefault="004D05D2" w:rsidP="00372468">
            <w:pPr>
              <w:pStyle w:val="ListParagraph"/>
              <w:numPr>
                <w:ilvl w:val="0"/>
                <w:numId w:val="22"/>
              </w:numPr>
              <w:spacing w:line="240" w:lineRule="auto"/>
              <w:ind w:left="459" w:hanging="425"/>
              <w:jc w:val="both"/>
              <w:rPr>
                <w:rFonts w:ascii="Arial" w:hAnsi="Arial" w:cs="Arial"/>
                <w:sz w:val="24"/>
                <w:szCs w:val="24"/>
              </w:rPr>
            </w:pPr>
            <w:r w:rsidRPr="00891252">
              <w:rPr>
                <w:rFonts w:ascii="Arial" w:hAnsi="Arial" w:cs="Arial"/>
                <w:sz w:val="24"/>
                <w:szCs w:val="24"/>
              </w:rPr>
              <w:t>Adult Learning;</w:t>
            </w:r>
          </w:p>
          <w:p w14:paraId="25AFC28D" w14:textId="686431E3" w:rsidR="004D05D2" w:rsidRPr="00891252" w:rsidRDefault="004D05D2" w:rsidP="00372468">
            <w:pPr>
              <w:pStyle w:val="ListParagraph"/>
              <w:numPr>
                <w:ilvl w:val="0"/>
                <w:numId w:val="22"/>
              </w:numPr>
              <w:spacing w:line="240" w:lineRule="auto"/>
              <w:ind w:left="459" w:hanging="425"/>
              <w:jc w:val="both"/>
              <w:rPr>
                <w:rFonts w:ascii="Arial" w:hAnsi="Arial" w:cs="Arial"/>
                <w:sz w:val="24"/>
                <w:szCs w:val="24"/>
              </w:rPr>
            </w:pPr>
            <w:r w:rsidRPr="00891252">
              <w:rPr>
                <w:rFonts w:ascii="Arial" w:hAnsi="Arial" w:cs="Arial"/>
                <w:sz w:val="24"/>
                <w:szCs w:val="24"/>
              </w:rPr>
              <w:t>Leisure; and</w:t>
            </w:r>
          </w:p>
          <w:p w14:paraId="542B939C" w14:textId="07025D24" w:rsidR="00DA3DEC" w:rsidRPr="00891252" w:rsidRDefault="004D05D2" w:rsidP="00372468">
            <w:pPr>
              <w:pStyle w:val="ListParagraph"/>
              <w:numPr>
                <w:ilvl w:val="0"/>
                <w:numId w:val="22"/>
              </w:numPr>
              <w:spacing w:line="240" w:lineRule="auto"/>
              <w:ind w:left="459" w:hanging="425"/>
              <w:jc w:val="both"/>
              <w:rPr>
                <w:rFonts w:ascii="Arial" w:hAnsi="Arial" w:cs="Arial"/>
                <w:szCs w:val="24"/>
              </w:rPr>
            </w:pPr>
            <w:r w:rsidRPr="00891252">
              <w:rPr>
                <w:rFonts w:ascii="Arial" w:hAnsi="Arial" w:cs="Arial"/>
                <w:sz w:val="24"/>
                <w:szCs w:val="24"/>
              </w:rPr>
              <w:t>Youth work.</w:t>
            </w:r>
          </w:p>
        </w:tc>
      </w:tr>
      <w:tr w:rsidR="00130A7A" w:rsidRPr="00A90AA3" w14:paraId="65186E86" w14:textId="77777777" w:rsidTr="00D05FB8">
        <w:tc>
          <w:tcPr>
            <w:tcW w:w="851" w:type="dxa"/>
          </w:tcPr>
          <w:p w14:paraId="31CA7A2B" w14:textId="564EEEDE" w:rsidR="00130A7A" w:rsidRPr="00A90AA3" w:rsidRDefault="00E55373" w:rsidP="000E18CA">
            <w:pPr>
              <w:pStyle w:val="NoSpacing"/>
              <w:ind w:left="792" w:hanging="792"/>
            </w:pPr>
            <w:r>
              <w:t>3.2</w:t>
            </w:r>
          </w:p>
        </w:tc>
        <w:tc>
          <w:tcPr>
            <w:tcW w:w="8885" w:type="dxa"/>
          </w:tcPr>
          <w:p w14:paraId="761B363A" w14:textId="42CB2C98" w:rsidR="00130A7A" w:rsidRDefault="00DF00B6" w:rsidP="006C2604">
            <w:pPr>
              <w:jc w:val="both"/>
              <w:rPr>
                <w:rFonts w:ascii="Arial" w:hAnsi="Arial" w:cs="Arial"/>
                <w:szCs w:val="24"/>
              </w:rPr>
            </w:pPr>
            <w:r>
              <w:rPr>
                <w:rFonts w:ascii="Arial" w:hAnsi="Arial" w:cs="Arial"/>
                <w:szCs w:val="24"/>
                <w:u w:val="single"/>
              </w:rPr>
              <w:t>Staffing matters – turnover</w:t>
            </w:r>
          </w:p>
          <w:p w14:paraId="3FBD8808" w14:textId="7259B254" w:rsidR="00DF00B6" w:rsidRPr="00DF00B6" w:rsidRDefault="00DF00B6" w:rsidP="006C2604">
            <w:pPr>
              <w:jc w:val="both"/>
              <w:rPr>
                <w:rFonts w:ascii="Arial" w:hAnsi="Arial" w:cs="Arial"/>
                <w:szCs w:val="24"/>
              </w:rPr>
            </w:pPr>
          </w:p>
        </w:tc>
      </w:tr>
      <w:tr w:rsidR="00644777" w:rsidRPr="00A90AA3" w14:paraId="5794D4C1" w14:textId="77777777" w:rsidTr="00D05FB8">
        <w:tc>
          <w:tcPr>
            <w:tcW w:w="851" w:type="dxa"/>
          </w:tcPr>
          <w:p w14:paraId="21C5979A" w14:textId="5F68FAF7" w:rsidR="00644777" w:rsidRPr="00A90AA3" w:rsidRDefault="00E55373" w:rsidP="000E18CA">
            <w:pPr>
              <w:pStyle w:val="NoSpacing"/>
              <w:ind w:left="720" w:hanging="720"/>
            </w:pPr>
            <w:r>
              <w:t>3.2.</w:t>
            </w:r>
            <w:r w:rsidR="00DF3ED7">
              <w:t>1</w:t>
            </w:r>
          </w:p>
        </w:tc>
        <w:tc>
          <w:tcPr>
            <w:tcW w:w="8885" w:type="dxa"/>
          </w:tcPr>
          <w:p w14:paraId="0A03B053" w14:textId="0CFEE4F8" w:rsidR="00E5383A" w:rsidRPr="003525C5" w:rsidRDefault="00644777" w:rsidP="006C2604">
            <w:pPr>
              <w:jc w:val="both"/>
              <w:rPr>
                <w:rFonts w:ascii="Arial" w:hAnsi="Arial" w:cs="Arial"/>
                <w:szCs w:val="24"/>
              </w:rPr>
            </w:pPr>
            <w:r w:rsidRPr="003525C5">
              <w:rPr>
                <w:rFonts w:ascii="Arial" w:hAnsi="Arial" w:cs="Arial"/>
                <w:szCs w:val="24"/>
              </w:rPr>
              <w:t>The number of resignations</w:t>
            </w:r>
            <w:r w:rsidR="00E5383A" w:rsidRPr="003525C5">
              <w:rPr>
                <w:rFonts w:ascii="Arial" w:hAnsi="Arial" w:cs="Arial"/>
                <w:szCs w:val="24"/>
              </w:rPr>
              <w:t xml:space="preserve"> as a percentage of posts</w:t>
            </w:r>
            <w:r w:rsidR="006E4CB1">
              <w:rPr>
                <w:rFonts w:ascii="Arial" w:hAnsi="Arial" w:cs="Arial"/>
                <w:szCs w:val="24"/>
              </w:rPr>
              <w:t xml:space="preserve"> (number in brackets denotes the number of individual resignations)</w:t>
            </w:r>
            <w:r w:rsidRPr="003525C5">
              <w:rPr>
                <w:rFonts w:ascii="Arial" w:hAnsi="Arial" w:cs="Arial"/>
                <w:szCs w:val="24"/>
              </w:rPr>
              <w:t xml:space="preserve"> </w:t>
            </w:r>
            <w:r w:rsidR="00E5383A" w:rsidRPr="003525C5">
              <w:rPr>
                <w:rFonts w:ascii="Arial" w:hAnsi="Arial" w:cs="Arial"/>
                <w:szCs w:val="24"/>
              </w:rPr>
              <w:t>during</w:t>
            </w:r>
            <w:r w:rsidR="006E4CB1">
              <w:rPr>
                <w:rFonts w:ascii="Arial" w:hAnsi="Arial" w:cs="Arial"/>
                <w:szCs w:val="24"/>
              </w:rPr>
              <w:t xml:space="preserve"> the quarter</w:t>
            </w:r>
            <w:r w:rsidR="00E5383A" w:rsidRPr="003525C5">
              <w:rPr>
                <w:rFonts w:ascii="Arial" w:hAnsi="Arial" w:cs="Arial"/>
                <w:szCs w:val="24"/>
              </w:rPr>
              <w:t xml:space="preserve"> was:</w:t>
            </w:r>
          </w:p>
          <w:p w14:paraId="14E9122E" w14:textId="77777777" w:rsidR="00E5383A" w:rsidRPr="003525C5" w:rsidRDefault="00E5383A" w:rsidP="006C2604">
            <w:pPr>
              <w:jc w:val="both"/>
              <w:rPr>
                <w:rFonts w:ascii="Arial" w:hAnsi="Arial" w:cs="Arial"/>
                <w:szCs w:val="24"/>
              </w:rPr>
            </w:pPr>
          </w:p>
          <w:p w14:paraId="1798C370" w14:textId="051BBD85" w:rsidR="00373F17" w:rsidRPr="003525C5" w:rsidRDefault="003729B7"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April</w:t>
            </w:r>
            <w:r w:rsidRPr="003525C5">
              <w:rPr>
                <w:rFonts w:ascii="Arial" w:hAnsi="Arial" w:cs="Arial"/>
                <w:sz w:val="24"/>
                <w:szCs w:val="24"/>
              </w:rPr>
              <w:t xml:space="preserve"> </w:t>
            </w:r>
            <w:r w:rsidR="00373F17" w:rsidRPr="003525C5">
              <w:rPr>
                <w:rFonts w:ascii="Arial" w:hAnsi="Arial" w:cs="Arial"/>
                <w:sz w:val="24"/>
                <w:szCs w:val="24"/>
              </w:rPr>
              <w:t>= 0.</w:t>
            </w:r>
            <w:r w:rsidR="006B118A">
              <w:rPr>
                <w:rFonts w:ascii="Arial" w:hAnsi="Arial" w:cs="Arial"/>
                <w:sz w:val="24"/>
                <w:szCs w:val="24"/>
              </w:rPr>
              <w:t>7</w:t>
            </w:r>
            <w:r w:rsidR="00373F17" w:rsidRPr="003525C5">
              <w:rPr>
                <w:rFonts w:ascii="Arial" w:hAnsi="Arial" w:cs="Arial"/>
                <w:sz w:val="24"/>
                <w:szCs w:val="24"/>
              </w:rPr>
              <w:t>%</w:t>
            </w:r>
            <w:r w:rsidR="00FC54E4">
              <w:rPr>
                <w:rFonts w:ascii="Arial" w:hAnsi="Arial" w:cs="Arial"/>
                <w:sz w:val="24"/>
                <w:szCs w:val="24"/>
              </w:rPr>
              <w:t xml:space="preserve"> (</w:t>
            </w:r>
            <w:r w:rsidR="006B118A">
              <w:rPr>
                <w:rFonts w:ascii="Arial" w:hAnsi="Arial" w:cs="Arial"/>
                <w:sz w:val="24"/>
                <w:szCs w:val="24"/>
              </w:rPr>
              <w:t>9</w:t>
            </w:r>
            <w:r w:rsidR="00FC54E4">
              <w:rPr>
                <w:rFonts w:ascii="Arial" w:hAnsi="Arial" w:cs="Arial"/>
                <w:sz w:val="24"/>
                <w:szCs w:val="24"/>
              </w:rPr>
              <w:t>)</w:t>
            </w:r>
          </w:p>
          <w:p w14:paraId="5D04A617" w14:textId="4BBDFC21" w:rsidR="00373F17" w:rsidRPr="003525C5" w:rsidRDefault="003729B7"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May</w:t>
            </w:r>
            <w:r w:rsidRPr="003525C5">
              <w:rPr>
                <w:rFonts w:ascii="Arial" w:hAnsi="Arial" w:cs="Arial"/>
                <w:sz w:val="24"/>
                <w:szCs w:val="24"/>
              </w:rPr>
              <w:t xml:space="preserve"> </w:t>
            </w:r>
            <w:r w:rsidR="00373F17" w:rsidRPr="003525C5">
              <w:rPr>
                <w:rFonts w:ascii="Arial" w:hAnsi="Arial" w:cs="Arial"/>
                <w:sz w:val="24"/>
                <w:szCs w:val="24"/>
              </w:rPr>
              <w:t>= 0.</w:t>
            </w:r>
            <w:r w:rsidR="00405ABA">
              <w:rPr>
                <w:rFonts w:ascii="Arial" w:hAnsi="Arial" w:cs="Arial"/>
                <w:sz w:val="24"/>
                <w:szCs w:val="24"/>
              </w:rPr>
              <w:t>5</w:t>
            </w:r>
            <w:r w:rsidR="00373F17" w:rsidRPr="003525C5">
              <w:rPr>
                <w:rFonts w:ascii="Arial" w:hAnsi="Arial" w:cs="Arial"/>
                <w:sz w:val="24"/>
                <w:szCs w:val="24"/>
              </w:rPr>
              <w:t>%</w:t>
            </w:r>
            <w:r w:rsidR="00FC54E4">
              <w:rPr>
                <w:rFonts w:ascii="Arial" w:hAnsi="Arial" w:cs="Arial"/>
                <w:sz w:val="24"/>
                <w:szCs w:val="24"/>
              </w:rPr>
              <w:t xml:space="preserve"> (</w:t>
            </w:r>
            <w:r w:rsidR="006B118A">
              <w:rPr>
                <w:rFonts w:ascii="Arial" w:hAnsi="Arial" w:cs="Arial"/>
                <w:sz w:val="24"/>
                <w:szCs w:val="24"/>
              </w:rPr>
              <w:t>6</w:t>
            </w:r>
            <w:r w:rsidR="00FC54E4">
              <w:rPr>
                <w:rFonts w:ascii="Arial" w:hAnsi="Arial" w:cs="Arial"/>
                <w:sz w:val="24"/>
                <w:szCs w:val="24"/>
              </w:rPr>
              <w:t>)</w:t>
            </w:r>
          </w:p>
          <w:p w14:paraId="3455B887" w14:textId="530ABC8D" w:rsidR="00AA7491" w:rsidRPr="00132BFC" w:rsidRDefault="003729B7"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June</w:t>
            </w:r>
            <w:r w:rsidRPr="003525C5">
              <w:rPr>
                <w:rFonts w:ascii="Arial" w:hAnsi="Arial" w:cs="Arial"/>
                <w:sz w:val="24"/>
                <w:szCs w:val="24"/>
              </w:rPr>
              <w:t xml:space="preserve"> </w:t>
            </w:r>
            <w:r w:rsidR="00373F17" w:rsidRPr="003525C5">
              <w:rPr>
                <w:rFonts w:ascii="Arial" w:hAnsi="Arial" w:cs="Arial"/>
                <w:sz w:val="24"/>
                <w:szCs w:val="24"/>
              </w:rPr>
              <w:t>= 0.</w:t>
            </w:r>
            <w:r w:rsidR="006B118A">
              <w:rPr>
                <w:rFonts w:ascii="Arial" w:hAnsi="Arial" w:cs="Arial"/>
                <w:sz w:val="24"/>
                <w:szCs w:val="24"/>
              </w:rPr>
              <w:t>8</w:t>
            </w:r>
            <w:r w:rsidR="00373F17" w:rsidRPr="003525C5">
              <w:rPr>
                <w:rFonts w:ascii="Arial" w:hAnsi="Arial" w:cs="Arial"/>
                <w:sz w:val="24"/>
                <w:szCs w:val="24"/>
              </w:rPr>
              <w:t>%</w:t>
            </w:r>
            <w:r w:rsidR="00E5383A" w:rsidRPr="003525C5">
              <w:rPr>
                <w:rFonts w:ascii="Arial" w:hAnsi="Arial" w:cs="Arial"/>
                <w:sz w:val="24"/>
                <w:szCs w:val="24"/>
              </w:rPr>
              <w:t xml:space="preserve"> </w:t>
            </w:r>
            <w:r w:rsidR="00FC54E4">
              <w:rPr>
                <w:rFonts w:ascii="Arial" w:hAnsi="Arial" w:cs="Arial"/>
                <w:sz w:val="24"/>
                <w:szCs w:val="24"/>
              </w:rPr>
              <w:t>(</w:t>
            </w:r>
            <w:r w:rsidR="006B118A">
              <w:rPr>
                <w:rFonts w:ascii="Arial" w:hAnsi="Arial" w:cs="Arial"/>
                <w:sz w:val="24"/>
                <w:szCs w:val="24"/>
              </w:rPr>
              <w:t>10</w:t>
            </w:r>
            <w:r w:rsidR="00FC54E4">
              <w:rPr>
                <w:rFonts w:ascii="Arial" w:hAnsi="Arial" w:cs="Arial"/>
                <w:sz w:val="24"/>
                <w:szCs w:val="24"/>
              </w:rPr>
              <w:t>)</w:t>
            </w:r>
          </w:p>
        </w:tc>
      </w:tr>
      <w:tr w:rsidR="004E1B47" w:rsidRPr="00A90AA3" w14:paraId="6070BDBC" w14:textId="77777777" w:rsidTr="00D05FB8">
        <w:tc>
          <w:tcPr>
            <w:tcW w:w="851" w:type="dxa"/>
          </w:tcPr>
          <w:p w14:paraId="7FB5792C" w14:textId="7D1036CF" w:rsidR="004E1B47" w:rsidRPr="00A90AA3" w:rsidRDefault="00E55373" w:rsidP="000E18CA">
            <w:pPr>
              <w:pStyle w:val="NoSpacing"/>
              <w:ind w:left="792" w:hanging="755"/>
            </w:pPr>
            <w:r>
              <w:t>3.3</w:t>
            </w:r>
          </w:p>
        </w:tc>
        <w:tc>
          <w:tcPr>
            <w:tcW w:w="8885" w:type="dxa"/>
          </w:tcPr>
          <w:p w14:paraId="2EBCECBB" w14:textId="492791FB" w:rsidR="004E1B47" w:rsidRDefault="004E1B47" w:rsidP="006C2604">
            <w:pPr>
              <w:jc w:val="both"/>
              <w:rPr>
                <w:rFonts w:ascii="Arial" w:hAnsi="Arial" w:cs="Arial"/>
                <w:szCs w:val="24"/>
              </w:rPr>
            </w:pPr>
            <w:r>
              <w:rPr>
                <w:rFonts w:ascii="Arial" w:hAnsi="Arial" w:cs="Arial"/>
                <w:szCs w:val="24"/>
                <w:u w:val="single"/>
              </w:rPr>
              <w:t>Staff</w:t>
            </w:r>
            <w:r w:rsidR="00F80CF1">
              <w:rPr>
                <w:rFonts w:ascii="Arial" w:hAnsi="Arial" w:cs="Arial"/>
                <w:szCs w:val="24"/>
                <w:u w:val="single"/>
              </w:rPr>
              <w:t>ing</w:t>
            </w:r>
            <w:r>
              <w:rPr>
                <w:rFonts w:ascii="Arial" w:hAnsi="Arial" w:cs="Arial"/>
                <w:szCs w:val="24"/>
                <w:u w:val="single"/>
              </w:rPr>
              <w:t xml:space="preserve"> matters – attendance management</w:t>
            </w:r>
          </w:p>
          <w:p w14:paraId="6FF68C49" w14:textId="3F1BF619" w:rsidR="004E1B47" w:rsidRPr="004E1B47" w:rsidRDefault="004E1B47" w:rsidP="006C2604">
            <w:pPr>
              <w:jc w:val="both"/>
              <w:rPr>
                <w:rFonts w:ascii="Arial" w:hAnsi="Arial" w:cs="Arial"/>
                <w:szCs w:val="24"/>
              </w:rPr>
            </w:pPr>
          </w:p>
        </w:tc>
      </w:tr>
      <w:tr w:rsidR="00794E6A" w:rsidRPr="00A90AA3" w14:paraId="0B9031E2" w14:textId="77777777" w:rsidTr="00D05FB8">
        <w:tc>
          <w:tcPr>
            <w:tcW w:w="851" w:type="dxa"/>
          </w:tcPr>
          <w:p w14:paraId="2E842544" w14:textId="68BDE220" w:rsidR="00794E6A" w:rsidRPr="00A90AA3" w:rsidRDefault="00E55373" w:rsidP="000E18CA">
            <w:pPr>
              <w:pStyle w:val="NoSpacing"/>
              <w:ind w:left="720" w:hanging="683"/>
            </w:pPr>
            <w:r>
              <w:t>3.3.1</w:t>
            </w:r>
          </w:p>
        </w:tc>
        <w:tc>
          <w:tcPr>
            <w:tcW w:w="8885" w:type="dxa"/>
          </w:tcPr>
          <w:p w14:paraId="55235983" w14:textId="2BDCEDD4" w:rsidR="00794E6A" w:rsidRPr="000F140A" w:rsidRDefault="00322420" w:rsidP="006C2604">
            <w:pPr>
              <w:jc w:val="both"/>
              <w:rPr>
                <w:rFonts w:ascii="Arial" w:hAnsi="Arial" w:cs="Arial"/>
                <w:szCs w:val="24"/>
              </w:rPr>
            </w:pPr>
            <w:r w:rsidRPr="000F140A">
              <w:rPr>
                <w:rFonts w:ascii="Arial" w:hAnsi="Arial" w:cs="Arial"/>
                <w:szCs w:val="24"/>
              </w:rPr>
              <w:t>Attendance management</w:t>
            </w:r>
            <w:r w:rsidR="000F140A" w:rsidRPr="000F140A">
              <w:rPr>
                <w:rFonts w:ascii="Arial" w:hAnsi="Arial" w:cs="Arial"/>
                <w:szCs w:val="24"/>
              </w:rPr>
              <w:t xml:space="preserve"> </w:t>
            </w:r>
            <w:r w:rsidR="007C65C4" w:rsidRPr="007C65C4">
              <w:rPr>
                <w:rFonts w:ascii="Arial" w:hAnsi="Arial" w:cs="Arial"/>
                <w:b/>
                <w:bCs/>
                <w:szCs w:val="24"/>
              </w:rPr>
              <w:t>(Appendix B)</w:t>
            </w:r>
            <w:r w:rsidR="007C65C4">
              <w:rPr>
                <w:rFonts w:ascii="Arial" w:hAnsi="Arial" w:cs="Arial"/>
                <w:szCs w:val="24"/>
              </w:rPr>
              <w:t xml:space="preserve"> </w:t>
            </w:r>
            <w:r w:rsidRPr="000F140A">
              <w:rPr>
                <w:rFonts w:ascii="Arial" w:hAnsi="Arial" w:cs="Arial"/>
                <w:szCs w:val="24"/>
              </w:rPr>
              <w:t>can be summarised thus:</w:t>
            </w:r>
          </w:p>
          <w:p w14:paraId="1FB6283D" w14:textId="77777777" w:rsidR="00322420" w:rsidRPr="000F140A" w:rsidRDefault="00322420" w:rsidP="006C2604">
            <w:pPr>
              <w:jc w:val="both"/>
              <w:rPr>
                <w:rFonts w:ascii="Arial" w:hAnsi="Arial" w:cs="Arial"/>
                <w:szCs w:val="24"/>
              </w:rPr>
            </w:pPr>
          </w:p>
          <w:p w14:paraId="08DF880D" w14:textId="05268107" w:rsidR="00322420" w:rsidRDefault="000F140A"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Short-term absence (</w:t>
            </w:r>
            <w:r w:rsidR="00C647DC">
              <w:rPr>
                <w:rFonts w:ascii="Arial" w:hAnsi="Arial" w:cs="Arial"/>
                <w:sz w:val="24"/>
                <w:szCs w:val="24"/>
              </w:rPr>
              <w:t xml:space="preserve">&lt;10 consecutive working days) = </w:t>
            </w:r>
            <w:r w:rsidR="00C647DC" w:rsidRPr="006E4820">
              <w:rPr>
                <w:rFonts w:ascii="Arial" w:hAnsi="Arial" w:cs="Arial"/>
                <w:sz w:val="24"/>
                <w:szCs w:val="24"/>
              </w:rPr>
              <w:t>+</w:t>
            </w:r>
            <w:r w:rsidR="0099059A">
              <w:rPr>
                <w:rFonts w:ascii="Arial" w:hAnsi="Arial" w:cs="Arial"/>
                <w:sz w:val="24"/>
                <w:szCs w:val="24"/>
              </w:rPr>
              <w:t>0.4</w:t>
            </w:r>
            <w:r w:rsidR="00CE0B75">
              <w:rPr>
                <w:rFonts w:ascii="Arial" w:hAnsi="Arial" w:cs="Arial"/>
                <w:sz w:val="24"/>
                <w:szCs w:val="24"/>
              </w:rPr>
              <w:t>5</w:t>
            </w:r>
            <w:r w:rsidR="00511CF7" w:rsidRPr="006E4820">
              <w:rPr>
                <w:rFonts w:ascii="Arial" w:hAnsi="Arial" w:cs="Arial"/>
                <w:sz w:val="24"/>
                <w:szCs w:val="24"/>
              </w:rPr>
              <w:t>%</w:t>
            </w:r>
          </w:p>
          <w:p w14:paraId="32F18DD3" w14:textId="1CA3072E" w:rsidR="00511CF7" w:rsidRDefault="00511CF7"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Long-term absence (&gt;10</w:t>
            </w:r>
            <w:r w:rsidR="004C0156">
              <w:rPr>
                <w:rFonts w:ascii="Arial" w:hAnsi="Arial" w:cs="Arial"/>
                <w:sz w:val="24"/>
                <w:szCs w:val="24"/>
              </w:rPr>
              <w:t xml:space="preserve"> consecutive working days) = </w:t>
            </w:r>
            <w:r w:rsidR="00CE0B75">
              <w:rPr>
                <w:rFonts w:ascii="Arial" w:hAnsi="Arial" w:cs="Arial"/>
                <w:sz w:val="24"/>
                <w:szCs w:val="24"/>
              </w:rPr>
              <w:t>+1.25</w:t>
            </w:r>
            <w:r w:rsidR="004C0156" w:rsidRPr="006E4820">
              <w:rPr>
                <w:rFonts w:ascii="Arial" w:hAnsi="Arial" w:cs="Arial"/>
                <w:sz w:val="24"/>
                <w:szCs w:val="24"/>
              </w:rPr>
              <w:t>%</w:t>
            </w:r>
          </w:p>
          <w:p w14:paraId="107497D3" w14:textId="1637D6FE" w:rsidR="00E461C2" w:rsidRDefault="00E461C2"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Long-term absences carried into Q</w:t>
            </w:r>
            <w:r w:rsidR="008D5A97">
              <w:rPr>
                <w:rFonts w:ascii="Arial" w:hAnsi="Arial" w:cs="Arial"/>
                <w:sz w:val="24"/>
                <w:szCs w:val="24"/>
              </w:rPr>
              <w:t>2</w:t>
            </w:r>
            <w:r w:rsidR="0046660F">
              <w:rPr>
                <w:rFonts w:ascii="Arial" w:hAnsi="Arial" w:cs="Arial"/>
                <w:sz w:val="24"/>
                <w:szCs w:val="24"/>
              </w:rPr>
              <w:t xml:space="preserve"> = </w:t>
            </w:r>
            <w:r w:rsidR="0099059A" w:rsidRPr="0099059A">
              <w:rPr>
                <w:rFonts w:ascii="Arial" w:hAnsi="Arial" w:cs="Arial"/>
                <w:sz w:val="24"/>
                <w:szCs w:val="24"/>
              </w:rPr>
              <w:t>1</w:t>
            </w:r>
            <w:r w:rsidR="008D5A97">
              <w:rPr>
                <w:rFonts w:ascii="Arial" w:hAnsi="Arial" w:cs="Arial"/>
                <w:sz w:val="24"/>
                <w:szCs w:val="24"/>
              </w:rPr>
              <w:t>7</w:t>
            </w:r>
            <w:r w:rsidR="0099059A" w:rsidRPr="0099059A">
              <w:rPr>
                <w:rFonts w:ascii="Arial" w:hAnsi="Arial" w:cs="Arial"/>
                <w:sz w:val="24"/>
                <w:szCs w:val="24"/>
              </w:rPr>
              <w:t xml:space="preserve"> </w:t>
            </w:r>
            <w:r w:rsidR="0038233B" w:rsidRPr="0099059A">
              <w:rPr>
                <w:rFonts w:ascii="Arial" w:hAnsi="Arial" w:cs="Arial"/>
                <w:sz w:val="24"/>
                <w:szCs w:val="24"/>
              </w:rPr>
              <w:t>individuals</w:t>
            </w:r>
          </w:p>
          <w:p w14:paraId="1E966AE9" w14:textId="304B2EEA" w:rsidR="00E55373" w:rsidRPr="00DF3ED7" w:rsidRDefault="00AA2E40"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Average days sick</w:t>
            </w:r>
            <w:r w:rsidR="008C34CF">
              <w:rPr>
                <w:rFonts w:ascii="Arial" w:hAnsi="Arial" w:cs="Arial"/>
                <w:sz w:val="24"/>
                <w:szCs w:val="24"/>
              </w:rPr>
              <w:t xml:space="preserve"> per FTE employee = </w:t>
            </w:r>
            <w:r w:rsidR="00DD6C23">
              <w:rPr>
                <w:rFonts w:ascii="Arial" w:hAnsi="Arial" w:cs="Arial"/>
                <w:sz w:val="24"/>
                <w:szCs w:val="24"/>
              </w:rPr>
              <w:t>+0.</w:t>
            </w:r>
            <w:r w:rsidR="008D5A97">
              <w:rPr>
                <w:rFonts w:ascii="Arial" w:hAnsi="Arial" w:cs="Arial"/>
                <w:sz w:val="24"/>
                <w:szCs w:val="24"/>
              </w:rPr>
              <w:t>88</w:t>
            </w:r>
            <w:r w:rsidR="0038233B">
              <w:rPr>
                <w:rFonts w:ascii="Arial" w:hAnsi="Arial" w:cs="Arial"/>
                <w:sz w:val="24"/>
                <w:szCs w:val="24"/>
              </w:rPr>
              <w:t xml:space="preserve"> days</w:t>
            </w:r>
          </w:p>
        </w:tc>
      </w:tr>
      <w:tr w:rsidR="007361EA" w:rsidRPr="00A90AA3" w14:paraId="3CE744B9" w14:textId="77777777" w:rsidTr="00D05FB8">
        <w:tc>
          <w:tcPr>
            <w:tcW w:w="851" w:type="dxa"/>
          </w:tcPr>
          <w:p w14:paraId="136C60F6" w14:textId="7044AE15" w:rsidR="007361EA" w:rsidRDefault="007361EA" w:rsidP="000E18CA">
            <w:pPr>
              <w:pStyle w:val="NoSpacing"/>
              <w:ind w:left="720" w:hanging="683"/>
            </w:pPr>
            <w:r>
              <w:t>3.3.2</w:t>
            </w:r>
          </w:p>
        </w:tc>
        <w:tc>
          <w:tcPr>
            <w:tcW w:w="8885" w:type="dxa"/>
          </w:tcPr>
          <w:p w14:paraId="6843DA17" w14:textId="2D72E853" w:rsidR="007F1D8A" w:rsidRDefault="007F1D8A" w:rsidP="006C2604">
            <w:pPr>
              <w:jc w:val="both"/>
              <w:rPr>
                <w:rFonts w:ascii="Arial" w:hAnsi="Arial" w:cs="Arial"/>
                <w:szCs w:val="24"/>
              </w:rPr>
            </w:pPr>
            <w:r w:rsidRPr="008D5A97">
              <w:rPr>
                <w:rFonts w:ascii="Arial" w:hAnsi="Arial" w:cs="Arial"/>
                <w:szCs w:val="24"/>
              </w:rPr>
              <w:t>There</w:t>
            </w:r>
            <w:r w:rsidR="007361EA" w:rsidRPr="008D5A97">
              <w:rPr>
                <w:rFonts w:ascii="Arial" w:hAnsi="Arial" w:cs="Arial"/>
                <w:szCs w:val="24"/>
              </w:rPr>
              <w:t xml:space="preserve"> has been </w:t>
            </w:r>
            <w:r w:rsidR="00DD6C23" w:rsidRPr="008D5A97">
              <w:rPr>
                <w:rFonts w:ascii="Arial" w:hAnsi="Arial" w:cs="Arial"/>
                <w:szCs w:val="24"/>
              </w:rPr>
              <w:t>a</w:t>
            </w:r>
            <w:r w:rsidR="003B5E6A" w:rsidRPr="008D5A97">
              <w:rPr>
                <w:rFonts w:ascii="Arial" w:hAnsi="Arial" w:cs="Arial"/>
                <w:szCs w:val="24"/>
              </w:rPr>
              <w:t>n</w:t>
            </w:r>
            <w:r w:rsidR="00DD6C23" w:rsidRPr="008D5A97">
              <w:rPr>
                <w:rFonts w:ascii="Arial" w:hAnsi="Arial" w:cs="Arial"/>
                <w:szCs w:val="24"/>
              </w:rPr>
              <w:t xml:space="preserve"> </w:t>
            </w:r>
            <w:r w:rsidR="003B5E6A" w:rsidRPr="008D5A97">
              <w:rPr>
                <w:rFonts w:ascii="Arial" w:hAnsi="Arial" w:cs="Arial"/>
                <w:szCs w:val="24"/>
              </w:rPr>
              <w:t xml:space="preserve">increase in both the </w:t>
            </w:r>
            <w:r w:rsidR="00D85E3C" w:rsidRPr="008D5A97">
              <w:rPr>
                <w:rFonts w:ascii="Arial" w:hAnsi="Arial" w:cs="Arial"/>
                <w:szCs w:val="24"/>
              </w:rPr>
              <w:t>short- and long-term</w:t>
            </w:r>
            <w:r w:rsidR="00DD6C23" w:rsidRPr="008D5A97">
              <w:rPr>
                <w:rFonts w:ascii="Arial" w:hAnsi="Arial" w:cs="Arial"/>
                <w:szCs w:val="24"/>
              </w:rPr>
              <w:t xml:space="preserve"> </w:t>
            </w:r>
            <w:r w:rsidR="007361EA" w:rsidRPr="008D5A97">
              <w:rPr>
                <w:rFonts w:ascii="Arial" w:hAnsi="Arial" w:cs="Arial"/>
                <w:szCs w:val="24"/>
              </w:rPr>
              <w:t>absence</w:t>
            </w:r>
            <w:r w:rsidR="00DD6C23" w:rsidRPr="008D5A97">
              <w:rPr>
                <w:rFonts w:ascii="Arial" w:hAnsi="Arial" w:cs="Arial"/>
                <w:szCs w:val="24"/>
              </w:rPr>
              <w:t>s</w:t>
            </w:r>
            <w:r w:rsidR="007361EA" w:rsidRPr="008D5A97">
              <w:rPr>
                <w:rFonts w:ascii="Arial" w:hAnsi="Arial" w:cs="Arial"/>
                <w:szCs w:val="24"/>
              </w:rPr>
              <w:t xml:space="preserve"> during Q</w:t>
            </w:r>
            <w:r w:rsidR="003B5E6A" w:rsidRPr="008D5A97">
              <w:rPr>
                <w:rFonts w:ascii="Arial" w:hAnsi="Arial" w:cs="Arial"/>
                <w:szCs w:val="24"/>
              </w:rPr>
              <w:t>1</w:t>
            </w:r>
            <w:r w:rsidRPr="008D5A97">
              <w:rPr>
                <w:rFonts w:ascii="Arial" w:hAnsi="Arial" w:cs="Arial"/>
                <w:szCs w:val="24"/>
              </w:rPr>
              <w:t>.</w:t>
            </w:r>
          </w:p>
          <w:p w14:paraId="2C47743F" w14:textId="77777777" w:rsidR="00D85E3C" w:rsidRPr="008D5A97" w:rsidRDefault="00D85E3C" w:rsidP="006C2604">
            <w:pPr>
              <w:jc w:val="both"/>
              <w:rPr>
                <w:rFonts w:ascii="Arial" w:hAnsi="Arial" w:cs="Arial"/>
                <w:szCs w:val="24"/>
              </w:rPr>
            </w:pPr>
          </w:p>
          <w:p w14:paraId="026059F9" w14:textId="5B104AD8" w:rsidR="00AC525F" w:rsidRDefault="008D5A97" w:rsidP="008D5A97">
            <w:pPr>
              <w:jc w:val="both"/>
              <w:rPr>
                <w:rFonts w:ascii="Arial" w:hAnsi="Arial" w:cs="Arial"/>
                <w:szCs w:val="24"/>
              </w:rPr>
            </w:pPr>
            <w:r w:rsidRPr="008D5A97">
              <w:rPr>
                <w:rFonts w:ascii="Arial" w:hAnsi="Arial" w:cs="Arial"/>
                <w:szCs w:val="24"/>
              </w:rPr>
              <w:t xml:space="preserve">It should be noted that </w:t>
            </w:r>
            <w:r w:rsidR="007C65C4">
              <w:rPr>
                <w:rFonts w:ascii="Arial" w:hAnsi="Arial" w:cs="Arial"/>
                <w:szCs w:val="24"/>
              </w:rPr>
              <w:t xml:space="preserve">the highest percentage of all absences for this period were recorded as </w:t>
            </w:r>
            <w:r w:rsidR="00D85E3C">
              <w:rPr>
                <w:rFonts w:ascii="Arial" w:hAnsi="Arial" w:cs="Arial"/>
                <w:szCs w:val="24"/>
              </w:rPr>
              <w:t>‘</w:t>
            </w:r>
            <w:r w:rsidR="001007D1" w:rsidRPr="008D5A97">
              <w:rPr>
                <w:rFonts w:ascii="Arial" w:hAnsi="Arial" w:cs="Arial"/>
                <w:szCs w:val="24"/>
              </w:rPr>
              <w:t xml:space="preserve">COVID </w:t>
            </w:r>
            <w:r w:rsidR="00AC525F" w:rsidRPr="008D5A97">
              <w:rPr>
                <w:rFonts w:ascii="Arial" w:hAnsi="Arial" w:cs="Arial"/>
                <w:szCs w:val="24"/>
              </w:rPr>
              <w:t>related illness</w:t>
            </w:r>
            <w:r w:rsidRPr="008D5A97">
              <w:rPr>
                <w:rFonts w:ascii="Arial" w:hAnsi="Arial" w:cs="Arial"/>
                <w:szCs w:val="24"/>
              </w:rPr>
              <w:t>es</w:t>
            </w:r>
            <w:r w:rsidR="00D85E3C">
              <w:rPr>
                <w:rFonts w:ascii="Arial" w:hAnsi="Arial" w:cs="Arial"/>
                <w:szCs w:val="24"/>
              </w:rPr>
              <w:t>’</w:t>
            </w:r>
            <w:r w:rsidRPr="008D5A97">
              <w:rPr>
                <w:rFonts w:ascii="Arial" w:hAnsi="Arial" w:cs="Arial"/>
                <w:szCs w:val="24"/>
              </w:rPr>
              <w:t xml:space="preserve"> </w:t>
            </w:r>
            <w:r w:rsidR="007C65C4">
              <w:rPr>
                <w:rFonts w:ascii="Arial" w:hAnsi="Arial" w:cs="Arial"/>
                <w:szCs w:val="24"/>
              </w:rPr>
              <w:t xml:space="preserve">at 33% </w:t>
            </w:r>
            <w:r w:rsidRPr="008D5A97">
              <w:rPr>
                <w:rFonts w:ascii="Arial" w:hAnsi="Arial" w:cs="Arial"/>
                <w:szCs w:val="24"/>
              </w:rPr>
              <w:t xml:space="preserve">with </w:t>
            </w:r>
            <w:r w:rsidR="007C65C4">
              <w:rPr>
                <w:rFonts w:ascii="Arial" w:hAnsi="Arial" w:cs="Arial"/>
                <w:szCs w:val="24"/>
              </w:rPr>
              <w:t xml:space="preserve">the second highest at </w:t>
            </w:r>
            <w:r w:rsidRPr="008D5A97">
              <w:rPr>
                <w:rFonts w:ascii="Arial" w:hAnsi="Arial" w:cs="Arial"/>
                <w:szCs w:val="24"/>
              </w:rPr>
              <w:t>22%</w:t>
            </w:r>
            <w:r w:rsidR="007C65C4">
              <w:rPr>
                <w:rFonts w:ascii="Arial" w:hAnsi="Arial" w:cs="Arial"/>
                <w:szCs w:val="24"/>
              </w:rPr>
              <w:t>,</w:t>
            </w:r>
            <w:r w:rsidRPr="008D5A97">
              <w:rPr>
                <w:rFonts w:ascii="Arial" w:hAnsi="Arial" w:cs="Arial"/>
                <w:szCs w:val="24"/>
              </w:rPr>
              <w:t xml:space="preserve"> stating </w:t>
            </w:r>
            <w:r w:rsidR="00D85E3C">
              <w:rPr>
                <w:rFonts w:ascii="Arial" w:hAnsi="Arial" w:cs="Arial"/>
                <w:szCs w:val="24"/>
              </w:rPr>
              <w:t>‘c</w:t>
            </w:r>
            <w:r w:rsidRPr="008D5A97">
              <w:rPr>
                <w:rFonts w:ascii="Arial" w:hAnsi="Arial" w:cs="Arial"/>
                <w:szCs w:val="24"/>
              </w:rPr>
              <w:t>old</w:t>
            </w:r>
            <w:r w:rsidR="00D85E3C">
              <w:rPr>
                <w:rFonts w:ascii="Arial" w:hAnsi="Arial" w:cs="Arial"/>
                <w:szCs w:val="24"/>
              </w:rPr>
              <w:t>’</w:t>
            </w:r>
            <w:r w:rsidRPr="008D5A97">
              <w:rPr>
                <w:rFonts w:ascii="Arial" w:hAnsi="Arial" w:cs="Arial"/>
                <w:szCs w:val="24"/>
              </w:rPr>
              <w:t xml:space="preserve"> as the reason for absence.</w:t>
            </w:r>
            <w:r w:rsidR="00AC525F" w:rsidRPr="008D5A97">
              <w:rPr>
                <w:rFonts w:ascii="Arial" w:hAnsi="Arial" w:cs="Arial"/>
                <w:szCs w:val="24"/>
              </w:rPr>
              <w:t xml:space="preserve"> </w:t>
            </w:r>
          </w:p>
          <w:p w14:paraId="3FD080BA" w14:textId="3424E873" w:rsidR="00946663" w:rsidRPr="000F140A" w:rsidRDefault="00946663" w:rsidP="008D5A97">
            <w:pPr>
              <w:jc w:val="both"/>
              <w:rPr>
                <w:rFonts w:ascii="Arial" w:hAnsi="Arial" w:cs="Arial"/>
                <w:szCs w:val="24"/>
              </w:rPr>
            </w:pPr>
          </w:p>
        </w:tc>
      </w:tr>
      <w:tr w:rsidR="00B73684" w:rsidRPr="00A90AA3" w14:paraId="316F5757" w14:textId="77777777" w:rsidTr="00D05FB8">
        <w:tc>
          <w:tcPr>
            <w:tcW w:w="851" w:type="dxa"/>
          </w:tcPr>
          <w:p w14:paraId="2DACC59A" w14:textId="1286019E" w:rsidR="00B73684" w:rsidRPr="00A90AA3" w:rsidRDefault="00E55373" w:rsidP="00E55373">
            <w:pPr>
              <w:pStyle w:val="NoSpacing"/>
              <w:ind w:left="792" w:hanging="755"/>
            </w:pPr>
            <w:r>
              <w:lastRenderedPageBreak/>
              <w:t>3.</w:t>
            </w:r>
            <w:r w:rsidR="00717494">
              <w:t>4</w:t>
            </w:r>
          </w:p>
        </w:tc>
        <w:tc>
          <w:tcPr>
            <w:tcW w:w="8885" w:type="dxa"/>
          </w:tcPr>
          <w:p w14:paraId="3A0A7FE6" w14:textId="5FB69935" w:rsidR="00B73684" w:rsidRDefault="00B73684" w:rsidP="006C2604">
            <w:pPr>
              <w:jc w:val="both"/>
              <w:rPr>
                <w:rFonts w:ascii="Arial" w:hAnsi="Arial" w:cs="Arial"/>
                <w:szCs w:val="24"/>
              </w:rPr>
            </w:pPr>
            <w:r>
              <w:rPr>
                <w:rFonts w:ascii="Arial" w:hAnsi="Arial" w:cs="Arial"/>
                <w:szCs w:val="24"/>
                <w:u w:val="single"/>
              </w:rPr>
              <w:t xml:space="preserve">Implementation of HR policies or </w:t>
            </w:r>
            <w:r w:rsidR="004535E3">
              <w:rPr>
                <w:rFonts w:ascii="Arial" w:hAnsi="Arial" w:cs="Arial"/>
                <w:szCs w:val="24"/>
                <w:u w:val="single"/>
              </w:rPr>
              <w:t>processes</w:t>
            </w:r>
          </w:p>
          <w:p w14:paraId="58257E69" w14:textId="6D38E087" w:rsidR="00B73684" w:rsidRPr="00B73684" w:rsidRDefault="00B73684" w:rsidP="006C2604">
            <w:pPr>
              <w:jc w:val="both"/>
              <w:rPr>
                <w:rFonts w:ascii="Arial" w:hAnsi="Arial" w:cs="Arial"/>
                <w:szCs w:val="24"/>
              </w:rPr>
            </w:pPr>
          </w:p>
        </w:tc>
      </w:tr>
      <w:tr w:rsidR="00B73684" w:rsidRPr="00A90AA3" w14:paraId="3A763C37" w14:textId="77777777" w:rsidTr="00D05FB8">
        <w:tc>
          <w:tcPr>
            <w:tcW w:w="851" w:type="dxa"/>
          </w:tcPr>
          <w:p w14:paraId="5356F59A" w14:textId="19AF887C" w:rsidR="00B73684" w:rsidRPr="00A90AA3" w:rsidRDefault="00E55373" w:rsidP="00E55373">
            <w:pPr>
              <w:pStyle w:val="NoSpacing"/>
              <w:ind w:left="720" w:hanging="683"/>
            </w:pPr>
            <w:r>
              <w:t>3.</w:t>
            </w:r>
            <w:r w:rsidR="00717494">
              <w:t>4</w:t>
            </w:r>
            <w:r>
              <w:t>.1</w:t>
            </w:r>
          </w:p>
        </w:tc>
        <w:tc>
          <w:tcPr>
            <w:tcW w:w="8885" w:type="dxa"/>
          </w:tcPr>
          <w:p w14:paraId="0D5B77A6" w14:textId="10B46ECC" w:rsidR="00B73684" w:rsidRPr="002F7E38" w:rsidRDefault="00510055" w:rsidP="006C2604">
            <w:pPr>
              <w:jc w:val="both"/>
              <w:rPr>
                <w:rFonts w:ascii="Arial" w:hAnsi="Arial" w:cs="Arial"/>
                <w:szCs w:val="24"/>
              </w:rPr>
            </w:pPr>
            <w:r>
              <w:rPr>
                <w:rFonts w:ascii="Arial" w:hAnsi="Arial" w:cs="Arial"/>
                <w:szCs w:val="24"/>
              </w:rPr>
              <w:t>T</w:t>
            </w:r>
            <w:r w:rsidR="00B73684" w:rsidRPr="002F7E38">
              <w:rPr>
                <w:rFonts w:ascii="Arial" w:hAnsi="Arial" w:cs="Arial"/>
                <w:szCs w:val="24"/>
              </w:rPr>
              <w:t xml:space="preserve">he </w:t>
            </w:r>
            <w:r w:rsidR="004535E3" w:rsidRPr="002F7E38">
              <w:rPr>
                <w:rFonts w:ascii="Arial" w:hAnsi="Arial" w:cs="Arial"/>
                <w:szCs w:val="24"/>
              </w:rPr>
              <w:t>following</w:t>
            </w:r>
            <w:r w:rsidR="0042659A">
              <w:rPr>
                <w:rFonts w:ascii="Arial" w:hAnsi="Arial" w:cs="Arial"/>
                <w:szCs w:val="24"/>
              </w:rPr>
              <w:t xml:space="preserve"> list details the application of</w:t>
            </w:r>
            <w:r w:rsidR="004535E3" w:rsidRPr="002F7E38">
              <w:rPr>
                <w:rFonts w:ascii="Arial" w:hAnsi="Arial" w:cs="Arial"/>
                <w:szCs w:val="24"/>
              </w:rPr>
              <w:t xml:space="preserve"> HR policies or processes:</w:t>
            </w:r>
          </w:p>
          <w:p w14:paraId="59DE2E5A" w14:textId="77777777" w:rsidR="004535E3" w:rsidRPr="002F7E38" w:rsidRDefault="004535E3" w:rsidP="006C2604">
            <w:pPr>
              <w:jc w:val="both"/>
              <w:rPr>
                <w:rFonts w:ascii="Arial" w:hAnsi="Arial" w:cs="Arial"/>
                <w:szCs w:val="24"/>
              </w:rPr>
            </w:pPr>
          </w:p>
          <w:p w14:paraId="070FE534" w14:textId="4DC62161" w:rsidR="005F468A" w:rsidRPr="002F7E38" w:rsidRDefault="004535E3"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D</w:t>
            </w:r>
            <w:r w:rsidR="00535529" w:rsidRPr="002F7E38">
              <w:rPr>
                <w:rFonts w:ascii="Arial" w:hAnsi="Arial" w:cs="Arial"/>
                <w:sz w:val="24"/>
                <w:szCs w:val="24"/>
              </w:rPr>
              <w:t xml:space="preserve">isciplinary procedure = </w:t>
            </w:r>
            <w:r w:rsidR="00794AE7">
              <w:rPr>
                <w:rFonts w:ascii="Arial" w:hAnsi="Arial" w:cs="Arial"/>
                <w:sz w:val="24"/>
                <w:szCs w:val="24"/>
              </w:rPr>
              <w:t>1</w:t>
            </w:r>
          </w:p>
          <w:p w14:paraId="6EB9D0E4" w14:textId="78768D55" w:rsidR="005F468A" w:rsidRPr="002F7E38" w:rsidRDefault="00535529"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Internal resolution process (formerly</w:t>
            </w:r>
            <w:r w:rsidR="005F468A" w:rsidRPr="002F7E38">
              <w:rPr>
                <w:rFonts w:ascii="Arial" w:hAnsi="Arial" w:cs="Arial"/>
                <w:sz w:val="24"/>
                <w:szCs w:val="24"/>
              </w:rPr>
              <w:t xml:space="preserve"> Grievance) = </w:t>
            </w:r>
            <w:r w:rsidR="00794AE7">
              <w:rPr>
                <w:rFonts w:ascii="Arial" w:hAnsi="Arial" w:cs="Arial"/>
                <w:sz w:val="24"/>
                <w:szCs w:val="24"/>
              </w:rPr>
              <w:t>1</w:t>
            </w:r>
            <w:r w:rsidR="00442568">
              <w:rPr>
                <w:rFonts w:ascii="Arial" w:hAnsi="Arial" w:cs="Arial"/>
                <w:sz w:val="24"/>
                <w:szCs w:val="24"/>
              </w:rPr>
              <w:t xml:space="preserve"> </w:t>
            </w:r>
          </w:p>
          <w:p w14:paraId="18566E1F" w14:textId="77777777" w:rsidR="00564C21" w:rsidRPr="002F7E38" w:rsidRDefault="00564C21"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Dignity at Work = 0</w:t>
            </w:r>
          </w:p>
          <w:p w14:paraId="058D491C" w14:textId="77777777" w:rsidR="002F7E38" w:rsidRDefault="002F7E38"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Whistleblowing = 0</w:t>
            </w:r>
          </w:p>
          <w:p w14:paraId="4A18F4DA" w14:textId="1C3CA198" w:rsidR="00CE0B75" w:rsidRPr="00A27CC6" w:rsidRDefault="00272C6F" w:rsidP="00891252">
            <w:pPr>
              <w:pStyle w:val="ListParagraph"/>
              <w:numPr>
                <w:ilvl w:val="0"/>
                <w:numId w:val="23"/>
              </w:numPr>
              <w:spacing w:line="240" w:lineRule="auto"/>
              <w:ind w:left="459" w:hanging="459"/>
              <w:jc w:val="both"/>
              <w:rPr>
                <w:rFonts w:ascii="Arial" w:hAnsi="Arial" w:cs="Arial"/>
                <w:sz w:val="24"/>
                <w:szCs w:val="24"/>
              </w:rPr>
            </w:pPr>
            <w:r>
              <w:rPr>
                <w:rFonts w:ascii="Arial" w:hAnsi="Arial" w:cs="Arial"/>
                <w:sz w:val="24"/>
                <w:szCs w:val="24"/>
              </w:rPr>
              <w:t xml:space="preserve">Official </w:t>
            </w:r>
            <w:r w:rsidR="00CE0B75">
              <w:rPr>
                <w:rFonts w:ascii="Arial" w:hAnsi="Arial" w:cs="Arial"/>
                <w:sz w:val="24"/>
                <w:szCs w:val="24"/>
              </w:rPr>
              <w:t>complaints against staff</w:t>
            </w:r>
            <w:r>
              <w:rPr>
                <w:rFonts w:ascii="Arial" w:hAnsi="Arial" w:cs="Arial"/>
                <w:sz w:val="24"/>
                <w:szCs w:val="24"/>
              </w:rPr>
              <w:t xml:space="preserve"> (external)</w:t>
            </w:r>
            <w:r w:rsidR="00CE0B75">
              <w:rPr>
                <w:rFonts w:ascii="Arial" w:hAnsi="Arial" w:cs="Arial"/>
                <w:sz w:val="24"/>
                <w:szCs w:val="24"/>
              </w:rPr>
              <w:t xml:space="preserve"> = 2</w:t>
            </w:r>
            <w:r>
              <w:rPr>
                <w:rFonts w:ascii="Arial" w:hAnsi="Arial" w:cs="Arial"/>
                <w:sz w:val="24"/>
                <w:szCs w:val="24"/>
              </w:rPr>
              <w:t>*</w:t>
            </w:r>
          </w:p>
        </w:tc>
      </w:tr>
      <w:tr w:rsidR="00272C6F" w:rsidRPr="00A90AA3" w14:paraId="0119A8A6" w14:textId="77777777" w:rsidTr="00D05FB8">
        <w:tc>
          <w:tcPr>
            <w:tcW w:w="851" w:type="dxa"/>
          </w:tcPr>
          <w:p w14:paraId="36A94993" w14:textId="258F137F" w:rsidR="00272C6F" w:rsidRDefault="00272C6F" w:rsidP="00E55373">
            <w:pPr>
              <w:pStyle w:val="NoSpacing"/>
              <w:ind w:left="720" w:hanging="683"/>
            </w:pPr>
          </w:p>
        </w:tc>
        <w:tc>
          <w:tcPr>
            <w:tcW w:w="8885" w:type="dxa"/>
          </w:tcPr>
          <w:p w14:paraId="14F27F87" w14:textId="4FE6AAA7" w:rsidR="00272C6F" w:rsidRPr="003729B7" w:rsidRDefault="00272C6F" w:rsidP="006C2604">
            <w:pPr>
              <w:jc w:val="both"/>
              <w:rPr>
                <w:rFonts w:ascii="Arial" w:hAnsi="Arial" w:cs="Arial"/>
                <w:sz w:val="20"/>
              </w:rPr>
            </w:pPr>
            <w:r w:rsidRPr="003729B7">
              <w:rPr>
                <w:rFonts w:ascii="Arial" w:hAnsi="Arial" w:cs="Arial"/>
                <w:sz w:val="20"/>
              </w:rPr>
              <w:t xml:space="preserve">*Board Directors will note this new section added to the Implementation of HR policies or processes section. The HR Report will now update Board members of the number of official complaints against a staff member(s), </w:t>
            </w:r>
            <w:r w:rsidR="000D5DE0" w:rsidRPr="003729B7">
              <w:rPr>
                <w:rFonts w:ascii="Arial" w:hAnsi="Arial" w:cs="Arial"/>
                <w:sz w:val="20"/>
              </w:rPr>
              <w:t xml:space="preserve">where </w:t>
            </w:r>
            <w:r w:rsidRPr="003729B7">
              <w:rPr>
                <w:rFonts w:ascii="Arial" w:hAnsi="Arial" w:cs="Arial"/>
                <w:sz w:val="20"/>
              </w:rPr>
              <w:t xml:space="preserve">the source of </w:t>
            </w:r>
            <w:r w:rsidR="000D5DE0" w:rsidRPr="003729B7">
              <w:rPr>
                <w:rFonts w:ascii="Arial" w:hAnsi="Arial" w:cs="Arial"/>
                <w:sz w:val="20"/>
              </w:rPr>
              <w:t xml:space="preserve">the complaint </w:t>
            </w:r>
            <w:r w:rsidRPr="003729B7">
              <w:rPr>
                <w:rFonts w:ascii="Arial" w:hAnsi="Arial" w:cs="Arial"/>
                <w:sz w:val="20"/>
              </w:rPr>
              <w:t>is not internal (i.e</w:t>
            </w:r>
            <w:r w:rsidR="00A03EED">
              <w:rPr>
                <w:rFonts w:ascii="Arial" w:hAnsi="Arial" w:cs="Arial"/>
                <w:sz w:val="20"/>
              </w:rPr>
              <w:t>.</w:t>
            </w:r>
            <w:r w:rsidRPr="003729B7">
              <w:rPr>
                <w:rFonts w:ascii="Arial" w:hAnsi="Arial" w:cs="Arial"/>
                <w:sz w:val="20"/>
              </w:rPr>
              <w:t xml:space="preserve"> not covered by the internal resolution process).</w:t>
            </w:r>
          </w:p>
          <w:p w14:paraId="17786725" w14:textId="362718E3" w:rsidR="00272C6F" w:rsidRDefault="00272C6F" w:rsidP="006C2604">
            <w:pPr>
              <w:jc w:val="both"/>
              <w:rPr>
                <w:rFonts w:ascii="Arial" w:hAnsi="Arial" w:cs="Arial"/>
                <w:szCs w:val="24"/>
              </w:rPr>
            </w:pPr>
          </w:p>
        </w:tc>
      </w:tr>
      <w:tr w:rsidR="0071340A" w:rsidRPr="00A90AA3" w14:paraId="357A9243" w14:textId="77777777" w:rsidTr="00D05FB8">
        <w:tc>
          <w:tcPr>
            <w:tcW w:w="851" w:type="dxa"/>
          </w:tcPr>
          <w:p w14:paraId="36371B85" w14:textId="56FA18BC" w:rsidR="0071340A" w:rsidRPr="00A90AA3" w:rsidRDefault="00E55373" w:rsidP="00E55373">
            <w:pPr>
              <w:pStyle w:val="NoSpacing"/>
              <w:ind w:left="792" w:hanging="755"/>
            </w:pPr>
            <w:r>
              <w:t>3.</w:t>
            </w:r>
            <w:r w:rsidR="00717494">
              <w:t>5</w:t>
            </w:r>
          </w:p>
        </w:tc>
        <w:tc>
          <w:tcPr>
            <w:tcW w:w="8885" w:type="dxa"/>
          </w:tcPr>
          <w:p w14:paraId="5732AB2F" w14:textId="77777777" w:rsidR="0071340A" w:rsidRDefault="0071340A" w:rsidP="006C2604">
            <w:pPr>
              <w:jc w:val="both"/>
              <w:rPr>
                <w:rFonts w:ascii="Arial" w:hAnsi="Arial" w:cs="Arial"/>
                <w:szCs w:val="24"/>
              </w:rPr>
            </w:pPr>
            <w:r>
              <w:rPr>
                <w:rFonts w:ascii="Arial" w:hAnsi="Arial" w:cs="Arial"/>
                <w:szCs w:val="24"/>
                <w:u w:val="single"/>
              </w:rPr>
              <w:t>Industrial relationships</w:t>
            </w:r>
          </w:p>
          <w:p w14:paraId="7B278086" w14:textId="05638D5C" w:rsidR="0071340A" w:rsidRPr="0071340A" w:rsidRDefault="0071340A" w:rsidP="006C2604">
            <w:pPr>
              <w:jc w:val="both"/>
              <w:rPr>
                <w:rFonts w:ascii="Arial" w:hAnsi="Arial" w:cs="Arial"/>
                <w:szCs w:val="24"/>
              </w:rPr>
            </w:pPr>
          </w:p>
        </w:tc>
      </w:tr>
      <w:tr w:rsidR="0071340A" w:rsidRPr="00A90AA3" w14:paraId="6C17E350" w14:textId="77777777" w:rsidTr="00D05FB8">
        <w:tc>
          <w:tcPr>
            <w:tcW w:w="851" w:type="dxa"/>
          </w:tcPr>
          <w:p w14:paraId="0537AC1A" w14:textId="6830FC85" w:rsidR="0071340A" w:rsidRPr="00A90AA3" w:rsidRDefault="00E55373" w:rsidP="00E55373">
            <w:pPr>
              <w:pStyle w:val="NoSpacing"/>
              <w:ind w:left="720" w:hanging="683"/>
            </w:pPr>
            <w:r>
              <w:t>3.</w:t>
            </w:r>
            <w:r w:rsidR="00717494">
              <w:t>5</w:t>
            </w:r>
            <w:r>
              <w:t>.1</w:t>
            </w:r>
          </w:p>
        </w:tc>
        <w:tc>
          <w:tcPr>
            <w:tcW w:w="8885" w:type="dxa"/>
          </w:tcPr>
          <w:p w14:paraId="410A57A7" w14:textId="77777777" w:rsidR="0071340A" w:rsidRPr="0042659A" w:rsidRDefault="000B3CD9" w:rsidP="006C2604">
            <w:pPr>
              <w:jc w:val="both"/>
              <w:rPr>
                <w:rFonts w:ascii="Arial" w:hAnsi="Arial" w:cs="Arial"/>
                <w:szCs w:val="24"/>
              </w:rPr>
            </w:pPr>
            <w:r w:rsidRPr="0042659A">
              <w:rPr>
                <w:rFonts w:ascii="Arial" w:hAnsi="Arial" w:cs="Arial"/>
                <w:szCs w:val="24"/>
              </w:rPr>
              <w:t xml:space="preserve">The Charity </w:t>
            </w:r>
            <w:r w:rsidR="0074489B" w:rsidRPr="0042659A">
              <w:rPr>
                <w:rFonts w:ascii="Arial" w:hAnsi="Arial" w:cs="Arial"/>
                <w:szCs w:val="24"/>
              </w:rPr>
              <w:t>recognises and engages with the following Unions:</w:t>
            </w:r>
          </w:p>
          <w:p w14:paraId="357BA4E1" w14:textId="77777777" w:rsidR="0074489B" w:rsidRPr="0042659A" w:rsidRDefault="0074489B" w:rsidP="006C2604">
            <w:pPr>
              <w:jc w:val="both"/>
              <w:rPr>
                <w:rFonts w:ascii="Arial" w:hAnsi="Arial" w:cs="Arial"/>
                <w:szCs w:val="24"/>
              </w:rPr>
            </w:pPr>
          </w:p>
          <w:p w14:paraId="717E3F7C"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EIS (Music instructors)</w:t>
            </w:r>
          </w:p>
          <w:p w14:paraId="7CF14E23"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GMB</w:t>
            </w:r>
          </w:p>
          <w:p w14:paraId="32984561"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UNISON</w:t>
            </w:r>
          </w:p>
          <w:p w14:paraId="58A350E4"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Unite the Union</w:t>
            </w:r>
          </w:p>
          <w:p w14:paraId="13DE41FA" w14:textId="77777777" w:rsidR="007B4229" w:rsidRPr="0042659A" w:rsidRDefault="007B4229" w:rsidP="007B4229">
            <w:pPr>
              <w:jc w:val="both"/>
              <w:rPr>
                <w:rFonts w:ascii="Arial" w:hAnsi="Arial" w:cs="Arial"/>
                <w:szCs w:val="24"/>
              </w:rPr>
            </w:pPr>
            <w:r w:rsidRPr="0042659A">
              <w:rPr>
                <w:rFonts w:ascii="Arial" w:hAnsi="Arial" w:cs="Arial"/>
                <w:szCs w:val="24"/>
              </w:rPr>
              <w:t>Ongoing communication and consultation with the above unions is undertaken through the Joint Con</w:t>
            </w:r>
            <w:r w:rsidR="000F0479" w:rsidRPr="0042659A">
              <w:rPr>
                <w:rFonts w:ascii="Arial" w:hAnsi="Arial" w:cs="Arial"/>
                <w:szCs w:val="24"/>
              </w:rPr>
              <w:t>sultation Forum (JCF), Chaired by the Director of Corporate Services and which meets quarterly.</w:t>
            </w:r>
          </w:p>
          <w:p w14:paraId="43D20BB4" w14:textId="48E1A75C" w:rsidR="000F0479" w:rsidRPr="0042659A" w:rsidRDefault="000F0479" w:rsidP="007B4229">
            <w:pPr>
              <w:jc w:val="both"/>
              <w:rPr>
                <w:rFonts w:ascii="Arial" w:hAnsi="Arial" w:cs="Arial"/>
                <w:szCs w:val="24"/>
              </w:rPr>
            </w:pPr>
          </w:p>
        </w:tc>
      </w:tr>
      <w:tr w:rsidR="002456AA" w:rsidRPr="00A90AA3" w14:paraId="7DAAA51A" w14:textId="77777777" w:rsidTr="00D85E3C">
        <w:trPr>
          <w:trHeight w:val="2313"/>
        </w:trPr>
        <w:tc>
          <w:tcPr>
            <w:tcW w:w="851" w:type="dxa"/>
          </w:tcPr>
          <w:p w14:paraId="3D775D6E" w14:textId="77777777" w:rsidR="002456AA" w:rsidRDefault="00E55373" w:rsidP="000E18CA">
            <w:pPr>
              <w:pStyle w:val="NoSpacing"/>
              <w:ind w:left="720" w:hanging="683"/>
            </w:pPr>
            <w:r>
              <w:t>3.</w:t>
            </w:r>
            <w:r w:rsidR="00717494">
              <w:t>5</w:t>
            </w:r>
            <w:r>
              <w:t>.2</w:t>
            </w:r>
          </w:p>
          <w:p w14:paraId="13E99A9F" w14:textId="77777777" w:rsidR="0003752C" w:rsidRDefault="0003752C" w:rsidP="000E18CA">
            <w:pPr>
              <w:pStyle w:val="NoSpacing"/>
              <w:ind w:left="720" w:hanging="683"/>
            </w:pPr>
          </w:p>
          <w:p w14:paraId="66779D2E" w14:textId="77777777" w:rsidR="0003752C" w:rsidRDefault="0003752C" w:rsidP="000E18CA">
            <w:pPr>
              <w:pStyle w:val="NoSpacing"/>
              <w:ind w:left="720" w:hanging="683"/>
            </w:pPr>
          </w:p>
          <w:p w14:paraId="45B9D95E" w14:textId="77777777" w:rsidR="0003752C" w:rsidRDefault="0003752C" w:rsidP="000E18CA">
            <w:pPr>
              <w:pStyle w:val="NoSpacing"/>
              <w:ind w:left="720" w:hanging="683"/>
            </w:pPr>
          </w:p>
          <w:p w14:paraId="4FE64073" w14:textId="77777777" w:rsidR="0003752C" w:rsidRDefault="0003752C" w:rsidP="000E18CA">
            <w:pPr>
              <w:pStyle w:val="NoSpacing"/>
              <w:ind w:left="720" w:hanging="683"/>
            </w:pPr>
          </w:p>
          <w:p w14:paraId="67A26443" w14:textId="77777777" w:rsidR="0003752C" w:rsidRDefault="0003752C" w:rsidP="000E18CA">
            <w:pPr>
              <w:pStyle w:val="NoSpacing"/>
              <w:ind w:left="720" w:hanging="683"/>
            </w:pPr>
          </w:p>
          <w:p w14:paraId="38F69DFF" w14:textId="607A25E2" w:rsidR="0003752C" w:rsidRPr="00A90AA3" w:rsidRDefault="0003752C" w:rsidP="0003752C">
            <w:pPr>
              <w:pStyle w:val="NoSpacing"/>
            </w:pPr>
          </w:p>
        </w:tc>
        <w:tc>
          <w:tcPr>
            <w:tcW w:w="8885" w:type="dxa"/>
          </w:tcPr>
          <w:p w14:paraId="02C91B5E" w14:textId="0805F88F" w:rsidR="002456AA" w:rsidRPr="00A67816" w:rsidRDefault="002456AA" w:rsidP="006C2604">
            <w:pPr>
              <w:jc w:val="both"/>
              <w:rPr>
                <w:rFonts w:ascii="Arial" w:hAnsi="Arial" w:cs="Arial"/>
                <w:szCs w:val="24"/>
              </w:rPr>
            </w:pPr>
            <w:r w:rsidRPr="00A67816">
              <w:rPr>
                <w:rFonts w:ascii="Arial" w:hAnsi="Arial" w:cs="Arial"/>
                <w:szCs w:val="24"/>
              </w:rPr>
              <w:t xml:space="preserve">The JCF met virtually on </w:t>
            </w:r>
            <w:r w:rsidR="00794AE7">
              <w:rPr>
                <w:rFonts w:ascii="Arial" w:hAnsi="Arial" w:cs="Arial"/>
                <w:szCs w:val="24"/>
              </w:rPr>
              <w:t>29 June</w:t>
            </w:r>
            <w:r w:rsidR="001A2559">
              <w:rPr>
                <w:rFonts w:ascii="Arial" w:hAnsi="Arial" w:cs="Arial"/>
                <w:szCs w:val="24"/>
              </w:rPr>
              <w:t xml:space="preserve"> 2022</w:t>
            </w:r>
            <w:r w:rsidR="00C654E0" w:rsidRPr="00A67816">
              <w:rPr>
                <w:rFonts w:ascii="Arial" w:hAnsi="Arial" w:cs="Arial"/>
                <w:szCs w:val="24"/>
              </w:rPr>
              <w:t>. The following items were discussed:</w:t>
            </w:r>
          </w:p>
          <w:p w14:paraId="39A81987" w14:textId="77777777" w:rsidR="00C654E0" w:rsidRPr="00A67816" w:rsidRDefault="00C654E0" w:rsidP="006C2604">
            <w:pPr>
              <w:jc w:val="both"/>
              <w:rPr>
                <w:rFonts w:ascii="Arial" w:hAnsi="Arial" w:cs="Arial"/>
                <w:szCs w:val="24"/>
              </w:rPr>
            </w:pPr>
          </w:p>
          <w:p w14:paraId="3F4F2BCF" w14:textId="77777777" w:rsidR="00794AE7" w:rsidRDefault="00794AE7" w:rsidP="00E55373">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Asset Rationalisation Project</w:t>
            </w:r>
          </w:p>
          <w:p w14:paraId="493FAD9C" w14:textId="77777777" w:rsidR="00794AE7" w:rsidRDefault="00794AE7" w:rsidP="00E55373">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Face to face meeting commitments</w:t>
            </w:r>
          </w:p>
          <w:p w14:paraId="45703912" w14:textId="77777777" w:rsidR="00794AE7" w:rsidRDefault="00794AE7" w:rsidP="00E55373">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HLH Menopause Guidance</w:t>
            </w:r>
          </w:p>
          <w:p w14:paraId="0E31A488" w14:textId="561611DC" w:rsidR="00794AE7" w:rsidRPr="00794AE7" w:rsidRDefault="00794AE7" w:rsidP="00794AE7">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 xml:space="preserve">Swim Teacher </w:t>
            </w:r>
            <w:r w:rsidR="00D05FB8">
              <w:rPr>
                <w:rFonts w:ascii="Arial" w:hAnsi="Arial" w:cs="Arial"/>
                <w:sz w:val="24"/>
                <w:szCs w:val="24"/>
              </w:rPr>
              <w:t>proposals</w:t>
            </w:r>
            <w:r>
              <w:rPr>
                <w:rFonts w:ascii="Arial" w:hAnsi="Arial" w:cs="Arial"/>
                <w:sz w:val="24"/>
                <w:szCs w:val="24"/>
              </w:rPr>
              <w:t xml:space="preserve"> </w:t>
            </w:r>
          </w:p>
          <w:p w14:paraId="68180CA9" w14:textId="5B1F54B5" w:rsidR="00794AE7" w:rsidRPr="00794AE7" w:rsidRDefault="00794AE7" w:rsidP="00794AE7">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Weekend Enhancement</w:t>
            </w:r>
            <w:r w:rsidR="00770027">
              <w:rPr>
                <w:rFonts w:ascii="Arial" w:hAnsi="Arial" w:cs="Arial"/>
                <w:sz w:val="24"/>
                <w:szCs w:val="24"/>
              </w:rPr>
              <w:t>s</w:t>
            </w:r>
            <w:r>
              <w:rPr>
                <w:rFonts w:ascii="Arial" w:hAnsi="Arial" w:cs="Arial"/>
                <w:sz w:val="24"/>
                <w:szCs w:val="24"/>
              </w:rPr>
              <w:t xml:space="preserve"> </w:t>
            </w:r>
          </w:p>
        </w:tc>
      </w:tr>
      <w:tr w:rsidR="00794AE7" w:rsidRPr="00A90AA3" w14:paraId="557CE83B" w14:textId="77777777" w:rsidTr="00D05FB8">
        <w:tc>
          <w:tcPr>
            <w:tcW w:w="851" w:type="dxa"/>
          </w:tcPr>
          <w:p w14:paraId="41C1C193" w14:textId="77777777" w:rsidR="00794AE7" w:rsidRDefault="00794AE7" w:rsidP="00D05FB8">
            <w:pPr>
              <w:pStyle w:val="NoSpacing"/>
            </w:pPr>
            <w:r>
              <w:t>3.5.3</w:t>
            </w:r>
          </w:p>
          <w:p w14:paraId="5182EE26" w14:textId="77777777" w:rsidR="00D05FB8" w:rsidRDefault="00D05FB8" w:rsidP="00D05FB8">
            <w:pPr>
              <w:pStyle w:val="NoSpacing"/>
            </w:pPr>
          </w:p>
          <w:p w14:paraId="0B7656A7" w14:textId="77777777" w:rsidR="00D05FB8" w:rsidRDefault="00D05FB8" w:rsidP="00D05FB8">
            <w:pPr>
              <w:pStyle w:val="NoSpacing"/>
            </w:pPr>
          </w:p>
          <w:p w14:paraId="6F33370E" w14:textId="162ACC24" w:rsidR="00D05FB8" w:rsidRDefault="00D05FB8" w:rsidP="00D05FB8">
            <w:pPr>
              <w:pStyle w:val="NoSpacing"/>
            </w:pPr>
          </w:p>
        </w:tc>
        <w:tc>
          <w:tcPr>
            <w:tcW w:w="8885" w:type="dxa"/>
          </w:tcPr>
          <w:p w14:paraId="5B64DE8D" w14:textId="7E2798B0" w:rsidR="00794AE7" w:rsidRDefault="00794AE7" w:rsidP="006C2604">
            <w:pPr>
              <w:jc w:val="both"/>
              <w:rPr>
                <w:rFonts w:ascii="Arial" w:hAnsi="Arial" w:cs="Arial"/>
                <w:szCs w:val="24"/>
              </w:rPr>
            </w:pPr>
            <w:r>
              <w:rPr>
                <w:rFonts w:ascii="Arial" w:hAnsi="Arial" w:cs="Arial"/>
                <w:szCs w:val="24"/>
              </w:rPr>
              <w:t>In addition</w:t>
            </w:r>
            <w:r w:rsidR="009F421A">
              <w:rPr>
                <w:rFonts w:ascii="Arial" w:hAnsi="Arial" w:cs="Arial"/>
                <w:szCs w:val="24"/>
              </w:rPr>
              <w:t>,</w:t>
            </w:r>
            <w:r>
              <w:rPr>
                <w:rFonts w:ascii="Arial" w:hAnsi="Arial" w:cs="Arial"/>
                <w:szCs w:val="24"/>
              </w:rPr>
              <w:t xml:space="preserve"> </w:t>
            </w:r>
            <w:r w:rsidR="009F421A">
              <w:rPr>
                <w:rFonts w:ascii="Arial" w:hAnsi="Arial" w:cs="Arial"/>
                <w:szCs w:val="24"/>
              </w:rPr>
              <w:t xml:space="preserve">the </w:t>
            </w:r>
            <w:r>
              <w:rPr>
                <w:rFonts w:ascii="Arial" w:hAnsi="Arial" w:cs="Arial"/>
                <w:szCs w:val="24"/>
              </w:rPr>
              <w:t>Director of Corporate Services and HR Manager met with union representative</w:t>
            </w:r>
            <w:r w:rsidR="008D5A97">
              <w:rPr>
                <w:rFonts w:ascii="Arial" w:hAnsi="Arial" w:cs="Arial"/>
                <w:szCs w:val="24"/>
              </w:rPr>
              <w:t>s</w:t>
            </w:r>
            <w:r>
              <w:rPr>
                <w:rFonts w:ascii="Arial" w:hAnsi="Arial" w:cs="Arial"/>
                <w:szCs w:val="24"/>
              </w:rPr>
              <w:t xml:space="preserve"> </w:t>
            </w:r>
            <w:r w:rsidR="00D05FB8">
              <w:rPr>
                <w:rFonts w:ascii="Arial" w:hAnsi="Arial" w:cs="Arial"/>
                <w:szCs w:val="24"/>
              </w:rPr>
              <w:t xml:space="preserve">on 11 May 2022 on a single item agenda to </w:t>
            </w:r>
            <w:r w:rsidR="00BC5E66">
              <w:rPr>
                <w:rFonts w:ascii="Arial" w:hAnsi="Arial" w:cs="Arial"/>
                <w:szCs w:val="24"/>
              </w:rPr>
              <w:t xml:space="preserve">conclude the matters around updates to the way in which </w:t>
            </w:r>
            <w:r w:rsidR="00D05FB8">
              <w:rPr>
                <w:rFonts w:ascii="Arial" w:hAnsi="Arial" w:cs="Arial"/>
                <w:szCs w:val="24"/>
              </w:rPr>
              <w:t>Swim Teaching</w:t>
            </w:r>
            <w:r w:rsidR="00BC5E66">
              <w:rPr>
                <w:rFonts w:ascii="Arial" w:hAnsi="Arial" w:cs="Arial"/>
                <w:szCs w:val="24"/>
              </w:rPr>
              <w:t xml:space="preserve"> are recruited</w:t>
            </w:r>
            <w:r w:rsidR="00D05FB8">
              <w:rPr>
                <w:rFonts w:ascii="Arial" w:hAnsi="Arial" w:cs="Arial"/>
                <w:szCs w:val="24"/>
              </w:rPr>
              <w:t>.</w:t>
            </w:r>
            <w:r>
              <w:rPr>
                <w:rFonts w:ascii="Arial" w:hAnsi="Arial" w:cs="Arial"/>
                <w:szCs w:val="24"/>
              </w:rPr>
              <w:t xml:space="preserve"> </w:t>
            </w:r>
          </w:p>
          <w:p w14:paraId="1AD416D7" w14:textId="43CE2E94" w:rsidR="00D05FB8" w:rsidRPr="00A67816" w:rsidRDefault="00D05FB8" w:rsidP="006C2604">
            <w:pPr>
              <w:jc w:val="both"/>
              <w:rPr>
                <w:rFonts w:ascii="Arial" w:hAnsi="Arial" w:cs="Arial"/>
                <w:szCs w:val="24"/>
              </w:rPr>
            </w:pPr>
          </w:p>
        </w:tc>
      </w:tr>
      <w:tr w:rsidR="00770027" w:rsidRPr="00A90AA3" w14:paraId="141BEB48" w14:textId="77777777" w:rsidTr="00D05FB8">
        <w:tc>
          <w:tcPr>
            <w:tcW w:w="851" w:type="dxa"/>
          </w:tcPr>
          <w:p w14:paraId="0A1153C7" w14:textId="77777777" w:rsidR="00770027" w:rsidRDefault="00770027" w:rsidP="00D05FB8">
            <w:pPr>
              <w:pStyle w:val="NoSpacing"/>
            </w:pPr>
            <w:r>
              <w:t>3.6</w:t>
            </w:r>
          </w:p>
          <w:p w14:paraId="688F2F7C" w14:textId="77777777" w:rsidR="00CF32A7" w:rsidRDefault="00CF32A7" w:rsidP="00D05FB8">
            <w:pPr>
              <w:pStyle w:val="NoSpacing"/>
            </w:pPr>
          </w:p>
          <w:p w14:paraId="64001B60" w14:textId="77777777" w:rsidR="00CF32A7" w:rsidRDefault="00CF32A7" w:rsidP="00D05FB8">
            <w:pPr>
              <w:pStyle w:val="NoSpacing"/>
            </w:pPr>
            <w:r>
              <w:t>3.6.1</w:t>
            </w:r>
          </w:p>
          <w:p w14:paraId="41711E2C" w14:textId="77777777" w:rsidR="00CF32A7" w:rsidRDefault="00CF32A7" w:rsidP="00D05FB8">
            <w:pPr>
              <w:pStyle w:val="NoSpacing"/>
            </w:pPr>
          </w:p>
          <w:p w14:paraId="191BE0CC" w14:textId="77777777" w:rsidR="00CF32A7" w:rsidRDefault="00CF32A7" w:rsidP="00D05FB8">
            <w:pPr>
              <w:pStyle w:val="NoSpacing"/>
            </w:pPr>
          </w:p>
          <w:p w14:paraId="5053C910" w14:textId="77777777" w:rsidR="00CF32A7" w:rsidRDefault="00CF32A7" w:rsidP="00D05FB8">
            <w:pPr>
              <w:pStyle w:val="NoSpacing"/>
            </w:pPr>
          </w:p>
          <w:p w14:paraId="3DB67AAB" w14:textId="77777777" w:rsidR="00CF32A7" w:rsidRDefault="00CF32A7" w:rsidP="00D05FB8">
            <w:pPr>
              <w:pStyle w:val="NoSpacing"/>
            </w:pPr>
            <w:r>
              <w:t>3.6.2</w:t>
            </w:r>
          </w:p>
          <w:p w14:paraId="5CFE5621" w14:textId="77777777" w:rsidR="00CF32A7" w:rsidRDefault="00CF32A7" w:rsidP="00D05FB8">
            <w:pPr>
              <w:pStyle w:val="NoSpacing"/>
            </w:pPr>
          </w:p>
          <w:p w14:paraId="099E488D" w14:textId="77777777" w:rsidR="00CF32A7" w:rsidRDefault="00CF32A7" w:rsidP="00D05FB8">
            <w:pPr>
              <w:pStyle w:val="NoSpacing"/>
            </w:pPr>
          </w:p>
          <w:p w14:paraId="1CDC6AC1" w14:textId="77777777" w:rsidR="00CF32A7" w:rsidRDefault="00CF32A7" w:rsidP="00D05FB8">
            <w:pPr>
              <w:pStyle w:val="NoSpacing"/>
            </w:pPr>
          </w:p>
          <w:p w14:paraId="20726C6D" w14:textId="77777777" w:rsidR="00CF32A7" w:rsidRDefault="00CF32A7" w:rsidP="00D05FB8">
            <w:pPr>
              <w:pStyle w:val="NoSpacing"/>
            </w:pPr>
          </w:p>
          <w:p w14:paraId="342929FA" w14:textId="59B3DA54" w:rsidR="003729B7" w:rsidRDefault="003729B7" w:rsidP="00D05FB8">
            <w:pPr>
              <w:pStyle w:val="NoSpacing"/>
            </w:pPr>
          </w:p>
          <w:p w14:paraId="63CBA9FF" w14:textId="77777777" w:rsidR="00476E83" w:rsidRDefault="00476E83" w:rsidP="00D05FB8">
            <w:pPr>
              <w:pStyle w:val="NoSpacing"/>
            </w:pPr>
          </w:p>
          <w:p w14:paraId="33A3D78A" w14:textId="0B86243F" w:rsidR="00CF32A7" w:rsidRDefault="00CF32A7" w:rsidP="00D05FB8">
            <w:pPr>
              <w:pStyle w:val="NoSpacing"/>
            </w:pPr>
            <w:r>
              <w:lastRenderedPageBreak/>
              <w:t>3.6.3</w:t>
            </w:r>
          </w:p>
          <w:p w14:paraId="57C3BEEB" w14:textId="77777777" w:rsidR="00CF32A7" w:rsidRDefault="00CF32A7" w:rsidP="00D05FB8">
            <w:pPr>
              <w:pStyle w:val="NoSpacing"/>
            </w:pPr>
          </w:p>
          <w:p w14:paraId="08BB63B2" w14:textId="77777777" w:rsidR="00CF32A7" w:rsidRDefault="00CF32A7" w:rsidP="00D05FB8">
            <w:pPr>
              <w:pStyle w:val="NoSpacing"/>
            </w:pPr>
          </w:p>
          <w:p w14:paraId="676C830C" w14:textId="105F31D7" w:rsidR="00CF32A7" w:rsidRDefault="00CF32A7" w:rsidP="00D05FB8">
            <w:pPr>
              <w:pStyle w:val="NoSpacing"/>
            </w:pPr>
            <w:r>
              <w:t>3.6.4</w:t>
            </w:r>
          </w:p>
          <w:p w14:paraId="2F07ADF1" w14:textId="54A8D02A" w:rsidR="00791E52" w:rsidRDefault="00791E52" w:rsidP="00D05FB8">
            <w:pPr>
              <w:pStyle w:val="NoSpacing"/>
            </w:pPr>
          </w:p>
          <w:p w14:paraId="6B46BE63" w14:textId="1402C1B8" w:rsidR="00791E52" w:rsidRDefault="00791E52" w:rsidP="00D05FB8">
            <w:pPr>
              <w:pStyle w:val="NoSpacing"/>
            </w:pPr>
          </w:p>
          <w:p w14:paraId="48CE7D18" w14:textId="34A1E5F9" w:rsidR="00791E52" w:rsidRDefault="00791E52" w:rsidP="00D05FB8">
            <w:pPr>
              <w:pStyle w:val="NoSpacing"/>
            </w:pPr>
          </w:p>
          <w:p w14:paraId="42005CA5" w14:textId="22EF01F5" w:rsidR="00791E52" w:rsidRDefault="00791E52" w:rsidP="00D05FB8">
            <w:pPr>
              <w:pStyle w:val="NoSpacing"/>
            </w:pPr>
          </w:p>
          <w:p w14:paraId="462AC994" w14:textId="6784B125" w:rsidR="00791E52" w:rsidRDefault="00791E52" w:rsidP="00D05FB8">
            <w:pPr>
              <w:pStyle w:val="NoSpacing"/>
            </w:pPr>
            <w:r>
              <w:t>3.6.5</w:t>
            </w:r>
          </w:p>
          <w:p w14:paraId="2E7DEAF4" w14:textId="77777777" w:rsidR="00BC5E66" w:rsidRDefault="00BC5E66" w:rsidP="00D05FB8">
            <w:pPr>
              <w:pStyle w:val="NoSpacing"/>
            </w:pPr>
          </w:p>
          <w:p w14:paraId="7C1B906F" w14:textId="0E8BEF1A" w:rsidR="00BC5E66" w:rsidRDefault="00BC5E66" w:rsidP="00D05FB8">
            <w:pPr>
              <w:pStyle w:val="NoSpacing"/>
            </w:pPr>
          </w:p>
        </w:tc>
        <w:tc>
          <w:tcPr>
            <w:tcW w:w="8885" w:type="dxa"/>
          </w:tcPr>
          <w:p w14:paraId="2577C8C7" w14:textId="696F8797" w:rsidR="00CF32A7" w:rsidRPr="00CF32A7" w:rsidRDefault="00CF32A7" w:rsidP="006C2604">
            <w:pPr>
              <w:jc w:val="both"/>
              <w:rPr>
                <w:rFonts w:ascii="Arial" w:hAnsi="Arial" w:cs="Arial"/>
                <w:szCs w:val="24"/>
                <w:u w:val="single"/>
              </w:rPr>
            </w:pPr>
            <w:r w:rsidRPr="00CF32A7">
              <w:rPr>
                <w:rFonts w:ascii="Arial" w:hAnsi="Arial" w:cs="Arial"/>
                <w:szCs w:val="24"/>
                <w:u w:val="single"/>
              </w:rPr>
              <w:lastRenderedPageBreak/>
              <w:t>Weekend Enhancement Back Pay</w:t>
            </w:r>
            <w:r w:rsidR="00BC5E66">
              <w:rPr>
                <w:rFonts w:ascii="Arial" w:hAnsi="Arial" w:cs="Arial"/>
                <w:szCs w:val="24"/>
                <w:u w:val="single"/>
              </w:rPr>
              <w:t xml:space="preserve"> – update/report back</w:t>
            </w:r>
          </w:p>
          <w:p w14:paraId="3CFFB7B1" w14:textId="77777777" w:rsidR="00CF32A7" w:rsidRDefault="00CF32A7" w:rsidP="006C2604">
            <w:pPr>
              <w:jc w:val="both"/>
              <w:rPr>
                <w:rFonts w:ascii="Arial" w:hAnsi="Arial" w:cs="Arial"/>
                <w:szCs w:val="24"/>
              </w:rPr>
            </w:pPr>
          </w:p>
          <w:p w14:paraId="109327AC" w14:textId="75604D59" w:rsidR="00CF32A7" w:rsidRDefault="00CF32A7" w:rsidP="00CF32A7">
            <w:pPr>
              <w:jc w:val="both"/>
              <w:rPr>
                <w:rFonts w:ascii="Arial" w:hAnsi="Arial" w:cs="Arial"/>
                <w:szCs w:val="24"/>
              </w:rPr>
            </w:pPr>
            <w:r>
              <w:rPr>
                <w:rFonts w:ascii="Arial" w:hAnsi="Arial" w:cs="Arial"/>
                <w:szCs w:val="24"/>
              </w:rPr>
              <w:t>Members will recall that</w:t>
            </w:r>
            <w:r w:rsidR="00D85E3C">
              <w:rPr>
                <w:rFonts w:ascii="Arial" w:hAnsi="Arial" w:cs="Arial"/>
                <w:szCs w:val="24"/>
              </w:rPr>
              <w:t xml:space="preserve"> due to the implementation of contractual changes,</w:t>
            </w:r>
            <w:r>
              <w:rPr>
                <w:rFonts w:ascii="Arial" w:hAnsi="Arial" w:cs="Arial"/>
                <w:szCs w:val="24"/>
              </w:rPr>
              <w:t xml:space="preserve"> HLH had previously offered to </w:t>
            </w:r>
            <w:r w:rsidRPr="00C41C26">
              <w:rPr>
                <w:rFonts w:ascii="Arial" w:hAnsi="Arial" w:cs="Arial"/>
                <w:szCs w:val="24"/>
              </w:rPr>
              <w:t>consider financially recognising all staff that ha</w:t>
            </w:r>
            <w:r>
              <w:rPr>
                <w:rFonts w:ascii="Arial" w:hAnsi="Arial" w:cs="Arial"/>
                <w:szCs w:val="24"/>
              </w:rPr>
              <w:t>d</w:t>
            </w:r>
            <w:r w:rsidRPr="00C41C26">
              <w:rPr>
                <w:rFonts w:ascii="Arial" w:hAnsi="Arial" w:cs="Arial"/>
                <w:szCs w:val="24"/>
              </w:rPr>
              <w:t xml:space="preserve"> taken up a newly contracted post(s) since 1 August 2020.</w:t>
            </w:r>
          </w:p>
          <w:p w14:paraId="7865BBF6" w14:textId="77777777" w:rsidR="00CF32A7" w:rsidRDefault="00CF32A7" w:rsidP="00CF32A7">
            <w:pPr>
              <w:jc w:val="both"/>
              <w:rPr>
                <w:rFonts w:ascii="Arial" w:hAnsi="Arial" w:cs="Arial"/>
                <w:szCs w:val="24"/>
              </w:rPr>
            </w:pPr>
          </w:p>
          <w:p w14:paraId="71E8BB55" w14:textId="2A3C324A" w:rsidR="00CF32A7" w:rsidRDefault="00D85E3C" w:rsidP="00CF32A7">
            <w:pPr>
              <w:pStyle w:val="NoSpacing"/>
              <w:jc w:val="both"/>
            </w:pPr>
            <w:r>
              <w:t>Based on a dip-test calculation, i</w:t>
            </w:r>
            <w:r w:rsidR="00CF32A7">
              <w:t xml:space="preserve">t was </w:t>
            </w:r>
            <w:r>
              <w:t xml:space="preserve">recommended to, and agreed by the Board to </w:t>
            </w:r>
            <w:r w:rsidR="00CF32A7">
              <w:t>propose</w:t>
            </w:r>
            <w:r>
              <w:t xml:space="preserve"> to the Unions</w:t>
            </w:r>
            <w:r w:rsidR="00CF32A7">
              <w:t xml:space="preserve"> that a one of pro-rata recognition payment be paid to all staff affected by the decision</w:t>
            </w:r>
            <w:r>
              <w:t>.</w:t>
            </w:r>
            <w:r w:rsidR="003729B7">
              <w:t xml:space="preserve"> </w:t>
            </w:r>
            <w:r>
              <w:t>H</w:t>
            </w:r>
            <w:r w:rsidR="00CF32A7">
              <w:t xml:space="preserve">aving undertaken a dip-test of over 30 members of staff, the average payment </w:t>
            </w:r>
            <w:r>
              <w:t xml:space="preserve">proposed </w:t>
            </w:r>
            <w:r w:rsidR="00CF32A7">
              <w:t>would be £420 (based on full-time, 37 hours) with relief staff receiving a minimum payment of £50.</w:t>
            </w:r>
          </w:p>
          <w:p w14:paraId="1057E25D" w14:textId="77777777" w:rsidR="00CF32A7" w:rsidRDefault="00CF32A7" w:rsidP="00CF32A7">
            <w:pPr>
              <w:pStyle w:val="NoSpacing"/>
              <w:jc w:val="both"/>
            </w:pPr>
          </w:p>
          <w:p w14:paraId="3C9E524A" w14:textId="0E82E66C" w:rsidR="00770027" w:rsidRDefault="00D85E3C" w:rsidP="006C2604">
            <w:pPr>
              <w:jc w:val="both"/>
              <w:rPr>
                <w:rFonts w:ascii="Arial" w:hAnsi="Arial" w:cs="Arial"/>
                <w:szCs w:val="24"/>
              </w:rPr>
            </w:pPr>
            <w:r>
              <w:rPr>
                <w:rFonts w:ascii="Arial" w:hAnsi="Arial" w:cs="Arial"/>
                <w:szCs w:val="24"/>
              </w:rPr>
              <w:lastRenderedPageBreak/>
              <w:t xml:space="preserve">Two </w:t>
            </w:r>
            <w:r w:rsidR="00A03EED">
              <w:rPr>
                <w:rFonts w:ascii="Arial" w:hAnsi="Arial" w:cs="Arial"/>
                <w:szCs w:val="24"/>
              </w:rPr>
              <w:t xml:space="preserve">of </w:t>
            </w:r>
            <w:r>
              <w:rPr>
                <w:rFonts w:ascii="Arial" w:hAnsi="Arial" w:cs="Arial"/>
                <w:szCs w:val="24"/>
              </w:rPr>
              <w:t xml:space="preserve">our three JCF Unions have advised HLH that they </w:t>
            </w:r>
            <w:r w:rsidR="00770027">
              <w:rPr>
                <w:rFonts w:ascii="Arial" w:hAnsi="Arial" w:cs="Arial"/>
                <w:szCs w:val="24"/>
              </w:rPr>
              <w:t>would be unable to recommend a formulaic settlement</w:t>
            </w:r>
            <w:r>
              <w:rPr>
                <w:rFonts w:ascii="Arial" w:hAnsi="Arial" w:cs="Arial"/>
                <w:szCs w:val="24"/>
              </w:rPr>
              <w:t xml:space="preserve"> as the charity had proposed.</w:t>
            </w:r>
            <w:r w:rsidR="00770027">
              <w:rPr>
                <w:rFonts w:ascii="Arial" w:hAnsi="Arial" w:cs="Arial"/>
                <w:szCs w:val="24"/>
              </w:rPr>
              <w:t xml:space="preserve"> </w:t>
            </w:r>
          </w:p>
          <w:p w14:paraId="288FA5AD" w14:textId="77777777" w:rsidR="00770027" w:rsidRDefault="00770027" w:rsidP="006C2604">
            <w:pPr>
              <w:jc w:val="both"/>
              <w:rPr>
                <w:rFonts w:ascii="Arial" w:hAnsi="Arial" w:cs="Arial"/>
                <w:szCs w:val="24"/>
              </w:rPr>
            </w:pPr>
          </w:p>
          <w:p w14:paraId="2ADA2871" w14:textId="5665FBAC" w:rsidR="00770027" w:rsidRDefault="00CF32A7" w:rsidP="00770027">
            <w:pPr>
              <w:jc w:val="both"/>
              <w:rPr>
                <w:rFonts w:ascii="Arial" w:hAnsi="Arial" w:cs="Arial"/>
                <w:szCs w:val="24"/>
              </w:rPr>
            </w:pPr>
            <w:r>
              <w:rPr>
                <w:rFonts w:ascii="Arial" w:hAnsi="Arial" w:cs="Arial"/>
                <w:szCs w:val="24"/>
              </w:rPr>
              <w:t xml:space="preserve">As a result of this decision, HLH will now carry out a </w:t>
            </w:r>
            <w:r w:rsidR="00D85E3C">
              <w:rPr>
                <w:rFonts w:ascii="Arial" w:hAnsi="Arial" w:cs="Arial"/>
                <w:szCs w:val="24"/>
              </w:rPr>
              <w:t>‘</w:t>
            </w:r>
            <w:r>
              <w:rPr>
                <w:rFonts w:ascii="Arial" w:hAnsi="Arial" w:cs="Arial"/>
                <w:szCs w:val="24"/>
              </w:rPr>
              <w:t>line</w:t>
            </w:r>
            <w:r w:rsidR="00D85E3C">
              <w:rPr>
                <w:rFonts w:ascii="Arial" w:hAnsi="Arial" w:cs="Arial"/>
                <w:szCs w:val="24"/>
              </w:rPr>
              <w:t>-</w:t>
            </w:r>
            <w:r>
              <w:rPr>
                <w:rFonts w:ascii="Arial" w:hAnsi="Arial" w:cs="Arial"/>
                <w:szCs w:val="24"/>
              </w:rPr>
              <w:t>by</w:t>
            </w:r>
            <w:r w:rsidR="00D85E3C">
              <w:rPr>
                <w:rFonts w:ascii="Arial" w:hAnsi="Arial" w:cs="Arial"/>
                <w:szCs w:val="24"/>
              </w:rPr>
              <w:t>-</w:t>
            </w:r>
            <w:r>
              <w:rPr>
                <w:rFonts w:ascii="Arial" w:hAnsi="Arial" w:cs="Arial"/>
                <w:szCs w:val="24"/>
              </w:rPr>
              <w:t>line</w:t>
            </w:r>
            <w:r w:rsidR="00D85E3C">
              <w:rPr>
                <w:rFonts w:ascii="Arial" w:hAnsi="Arial" w:cs="Arial"/>
                <w:szCs w:val="24"/>
              </w:rPr>
              <w:t>’</w:t>
            </w:r>
            <w:r>
              <w:rPr>
                <w:rFonts w:ascii="Arial" w:hAnsi="Arial" w:cs="Arial"/>
                <w:szCs w:val="24"/>
              </w:rPr>
              <w:t xml:space="preserve"> calculation for around 100 affected employees.  </w:t>
            </w:r>
            <w:r w:rsidR="00D85E3C">
              <w:rPr>
                <w:rFonts w:ascii="Arial" w:hAnsi="Arial" w:cs="Arial"/>
                <w:szCs w:val="24"/>
              </w:rPr>
              <w:t>The decision by the Unions means that s</w:t>
            </w:r>
            <w:r>
              <w:rPr>
                <w:rFonts w:ascii="Arial" w:hAnsi="Arial" w:cs="Arial"/>
                <w:szCs w:val="24"/>
              </w:rPr>
              <w:t>ome employees will be entitled to more than £420 but many others will receive less</w:t>
            </w:r>
            <w:r w:rsidR="00BC5E66">
              <w:rPr>
                <w:rFonts w:ascii="Arial" w:hAnsi="Arial" w:cs="Arial"/>
                <w:szCs w:val="24"/>
              </w:rPr>
              <w:t xml:space="preserve"> (with some receiving zero)</w:t>
            </w:r>
            <w:r>
              <w:rPr>
                <w:rFonts w:ascii="Arial" w:hAnsi="Arial" w:cs="Arial"/>
                <w:szCs w:val="24"/>
              </w:rPr>
              <w:t xml:space="preserve">. </w:t>
            </w:r>
          </w:p>
          <w:p w14:paraId="5F9CE17E" w14:textId="04716882" w:rsidR="00BC5E66" w:rsidRDefault="00BC5E66" w:rsidP="00770027">
            <w:pPr>
              <w:jc w:val="both"/>
              <w:rPr>
                <w:rFonts w:ascii="Arial" w:hAnsi="Arial" w:cs="Arial"/>
                <w:szCs w:val="24"/>
              </w:rPr>
            </w:pPr>
          </w:p>
          <w:p w14:paraId="0DC30265" w14:textId="5D9DCFFA" w:rsidR="00BC5E66" w:rsidRPr="00C41C26" w:rsidRDefault="00BC5E66" w:rsidP="00770027">
            <w:pPr>
              <w:jc w:val="both"/>
              <w:rPr>
                <w:rFonts w:ascii="Arial" w:hAnsi="Arial" w:cs="Arial"/>
                <w:szCs w:val="24"/>
              </w:rPr>
            </w:pPr>
            <w:r>
              <w:rPr>
                <w:rFonts w:ascii="Arial" w:hAnsi="Arial" w:cs="Arial"/>
                <w:szCs w:val="24"/>
              </w:rPr>
              <w:t xml:space="preserve">It is anticipated that the cost to the line-by-line will be equivalent to that previously budgeted for (additionally some staff will now have left the organisation – so the figure may be less). </w:t>
            </w:r>
          </w:p>
          <w:p w14:paraId="4880E69D" w14:textId="71444908" w:rsidR="00770027" w:rsidRDefault="00770027" w:rsidP="006C2604">
            <w:pPr>
              <w:jc w:val="both"/>
              <w:rPr>
                <w:rFonts w:ascii="Arial" w:hAnsi="Arial" w:cs="Arial"/>
                <w:szCs w:val="24"/>
              </w:rPr>
            </w:pPr>
          </w:p>
        </w:tc>
      </w:tr>
      <w:tr w:rsidR="00BC5E66" w:rsidRPr="00A90AA3" w14:paraId="0A333106" w14:textId="77777777" w:rsidTr="00D05FB8">
        <w:tc>
          <w:tcPr>
            <w:tcW w:w="851" w:type="dxa"/>
          </w:tcPr>
          <w:p w14:paraId="6A961A7C" w14:textId="13A8D7D4" w:rsidR="00BC5E66" w:rsidRPr="00791E52" w:rsidRDefault="00BC5E66" w:rsidP="00D05FB8">
            <w:pPr>
              <w:pStyle w:val="NoSpacing"/>
              <w:rPr>
                <w:b/>
                <w:bCs/>
              </w:rPr>
            </w:pPr>
            <w:r>
              <w:rPr>
                <w:b/>
                <w:bCs/>
              </w:rPr>
              <w:lastRenderedPageBreak/>
              <w:t>4.</w:t>
            </w:r>
          </w:p>
        </w:tc>
        <w:tc>
          <w:tcPr>
            <w:tcW w:w="8885" w:type="dxa"/>
          </w:tcPr>
          <w:p w14:paraId="4962EF6F" w14:textId="77777777" w:rsidR="00BC5E66" w:rsidRDefault="00BC5E66" w:rsidP="006C2604">
            <w:pPr>
              <w:jc w:val="both"/>
              <w:rPr>
                <w:rFonts w:ascii="Arial" w:hAnsi="Arial" w:cs="Arial"/>
                <w:szCs w:val="24"/>
                <w:u w:val="single"/>
              </w:rPr>
            </w:pPr>
            <w:r>
              <w:rPr>
                <w:rFonts w:ascii="Arial" w:hAnsi="Arial" w:cs="Arial"/>
                <w:b/>
                <w:bCs/>
                <w:szCs w:val="24"/>
                <w:u w:val="single"/>
              </w:rPr>
              <w:t>Recruitment partnership with The Highland Council</w:t>
            </w:r>
          </w:p>
          <w:p w14:paraId="1B82F665" w14:textId="57BB5970" w:rsidR="00BC5E66" w:rsidRPr="00BC5E66" w:rsidRDefault="00BC5E66" w:rsidP="006C2604">
            <w:pPr>
              <w:jc w:val="both"/>
              <w:rPr>
                <w:rFonts w:ascii="Arial" w:hAnsi="Arial" w:cs="Arial"/>
                <w:szCs w:val="24"/>
                <w:u w:val="single"/>
              </w:rPr>
            </w:pPr>
          </w:p>
        </w:tc>
      </w:tr>
      <w:tr w:rsidR="00BC5E66" w:rsidRPr="00A90AA3" w14:paraId="6885DABE" w14:textId="77777777" w:rsidTr="00D05FB8">
        <w:tc>
          <w:tcPr>
            <w:tcW w:w="851" w:type="dxa"/>
          </w:tcPr>
          <w:p w14:paraId="02DAAFEE" w14:textId="321C0276" w:rsidR="00BC5E66" w:rsidRDefault="00BC5E66" w:rsidP="00D05FB8">
            <w:pPr>
              <w:pStyle w:val="NoSpacing"/>
            </w:pPr>
            <w:r>
              <w:t>4.1</w:t>
            </w:r>
          </w:p>
        </w:tc>
        <w:tc>
          <w:tcPr>
            <w:tcW w:w="8885" w:type="dxa"/>
          </w:tcPr>
          <w:p w14:paraId="0414AE28" w14:textId="77777777" w:rsidR="00BC5E66" w:rsidRPr="004871C4" w:rsidRDefault="00BC5E66" w:rsidP="006C2604">
            <w:pPr>
              <w:jc w:val="both"/>
              <w:rPr>
                <w:rFonts w:ascii="Arial" w:hAnsi="Arial" w:cs="Arial"/>
                <w:szCs w:val="24"/>
              </w:rPr>
            </w:pPr>
            <w:r w:rsidRPr="004871C4">
              <w:rPr>
                <w:rFonts w:ascii="Arial" w:hAnsi="Arial" w:cs="Arial"/>
                <w:szCs w:val="24"/>
              </w:rPr>
              <w:t xml:space="preserve">Board members will be aware of the ongoing recruitment challenges being faced by HLH, as well as other organisations due to the low-level of unemployment and high level of vacancies/choice to the workforce. </w:t>
            </w:r>
          </w:p>
          <w:p w14:paraId="1A9BDD4F" w14:textId="6BF07DBD" w:rsidR="00BC5E66" w:rsidRPr="004871C4" w:rsidRDefault="00BC5E66" w:rsidP="006C2604">
            <w:pPr>
              <w:jc w:val="both"/>
              <w:rPr>
                <w:rFonts w:ascii="Arial" w:hAnsi="Arial" w:cs="Arial"/>
                <w:szCs w:val="24"/>
              </w:rPr>
            </w:pPr>
          </w:p>
        </w:tc>
      </w:tr>
      <w:tr w:rsidR="00BC5E66" w:rsidRPr="00A90AA3" w14:paraId="63A670FA" w14:textId="77777777" w:rsidTr="00D05FB8">
        <w:tc>
          <w:tcPr>
            <w:tcW w:w="851" w:type="dxa"/>
          </w:tcPr>
          <w:p w14:paraId="0A90B36B" w14:textId="74F339CF" w:rsidR="00BC5E66" w:rsidRDefault="00BC5E66" w:rsidP="00D05FB8">
            <w:pPr>
              <w:pStyle w:val="NoSpacing"/>
            </w:pPr>
            <w:r>
              <w:t>4.2</w:t>
            </w:r>
          </w:p>
        </w:tc>
        <w:tc>
          <w:tcPr>
            <w:tcW w:w="8885" w:type="dxa"/>
          </w:tcPr>
          <w:p w14:paraId="578D8048" w14:textId="77777777" w:rsidR="00BC5E66" w:rsidRPr="004871C4" w:rsidRDefault="00BC5E66" w:rsidP="006C2604">
            <w:pPr>
              <w:jc w:val="both"/>
              <w:rPr>
                <w:rFonts w:ascii="Arial" w:hAnsi="Arial" w:cs="Arial"/>
                <w:szCs w:val="24"/>
              </w:rPr>
            </w:pPr>
            <w:r w:rsidRPr="004871C4">
              <w:rPr>
                <w:rFonts w:ascii="Arial" w:hAnsi="Arial" w:cs="Arial"/>
                <w:szCs w:val="24"/>
              </w:rPr>
              <w:t xml:space="preserve">The Director of Corporate Services has been in discussion with colleagues in The Highland Council’s HR Service vis-à-vis offering employees of both organisations the opportunity to apply for ‘internal’ vacancies for both organisations. </w:t>
            </w:r>
          </w:p>
          <w:p w14:paraId="6C3FB8EE" w14:textId="7C294D75" w:rsidR="00BC5E66" w:rsidRPr="004871C4" w:rsidRDefault="00BC5E66" w:rsidP="006C2604">
            <w:pPr>
              <w:jc w:val="both"/>
              <w:rPr>
                <w:rFonts w:ascii="Arial" w:hAnsi="Arial" w:cs="Arial"/>
                <w:szCs w:val="24"/>
              </w:rPr>
            </w:pPr>
          </w:p>
        </w:tc>
      </w:tr>
      <w:tr w:rsidR="00BC5E66" w:rsidRPr="00A90AA3" w14:paraId="2BD16636" w14:textId="77777777" w:rsidTr="00D05FB8">
        <w:tc>
          <w:tcPr>
            <w:tcW w:w="851" w:type="dxa"/>
          </w:tcPr>
          <w:p w14:paraId="6C8D12F5" w14:textId="3ECB3848" w:rsidR="00BC5E66" w:rsidRDefault="00BC5E66" w:rsidP="00D05FB8">
            <w:pPr>
              <w:pStyle w:val="NoSpacing"/>
            </w:pPr>
            <w:r>
              <w:t>4.3</w:t>
            </w:r>
          </w:p>
        </w:tc>
        <w:tc>
          <w:tcPr>
            <w:tcW w:w="8885" w:type="dxa"/>
          </w:tcPr>
          <w:p w14:paraId="1D5EF0C0" w14:textId="1667A949" w:rsidR="00BC5E66" w:rsidRPr="004871C4" w:rsidRDefault="00BC5E66" w:rsidP="006C2604">
            <w:pPr>
              <w:jc w:val="both"/>
              <w:rPr>
                <w:rFonts w:ascii="Arial" w:hAnsi="Arial" w:cs="Arial"/>
                <w:szCs w:val="24"/>
              </w:rPr>
            </w:pPr>
            <w:r w:rsidRPr="004871C4">
              <w:rPr>
                <w:rFonts w:ascii="Arial" w:hAnsi="Arial" w:cs="Arial"/>
                <w:szCs w:val="24"/>
              </w:rPr>
              <w:t xml:space="preserve">Board Members will be aware as to the importance of ‘independence’ between both organisations </w:t>
            </w:r>
            <w:r w:rsidR="00CF1FE9" w:rsidRPr="004871C4">
              <w:rPr>
                <w:rFonts w:ascii="Arial" w:hAnsi="Arial" w:cs="Arial"/>
                <w:szCs w:val="24"/>
              </w:rPr>
              <w:t>–</w:t>
            </w:r>
            <w:r w:rsidRPr="004871C4">
              <w:rPr>
                <w:rFonts w:ascii="Arial" w:hAnsi="Arial" w:cs="Arial"/>
                <w:szCs w:val="24"/>
              </w:rPr>
              <w:t xml:space="preserve"> </w:t>
            </w:r>
            <w:r w:rsidR="00CF1FE9" w:rsidRPr="004871C4">
              <w:rPr>
                <w:rFonts w:ascii="Arial" w:hAnsi="Arial" w:cs="Arial"/>
                <w:szCs w:val="24"/>
              </w:rPr>
              <w:t xml:space="preserve">however, it should be stressed that there is </w:t>
            </w:r>
            <w:r w:rsidR="00CF1FE9" w:rsidRPr="004871C4">
              <w:rPr>
                <w:rFonts w:ascii="Arial" w:hAnsi="Arial" w:cs="Arial"/>
                <w:b/>
                <w:bCs/>
                <w:szCs w:val="24"/>
              </w:rPr>
              <w:t>absolutely no</w:t>
            </w:r>
            <w:r w:rsidR="00CF1FE9" w:rsidRPr="004871C4">
              <w:rPr>
                <w:rFonts w:ascii="Arial" w:hAnsi="Arial" w:cs="Arial"/>
                <w:szCs w:val="24"/>
              </w:rPr>
              <w:t xml:space="preserve"> imposition of a directive coming from THC regarding this proposal. Discussion</w:t>
            </w:r>
            <w:r w:rsidR="00555F9F">
              <w:rPr>
                <w:rFonts w:ascii="Arial" w:hAnsi="Arial" w:cs="Arial"/>
                <w:szCs w:val="24"/>
              </w:rPr>
              <w:t>s</w:t>
            </w:r>
            <w:r w:rsidR="00CF1FE9" w:rsidRPr="004871C4">
              <w:rPr>
                <w:rFonts w:ascii="Arial" w:hAnsi="Arial" w:cs="Arial"/>
                <w:szCs w:val="24"/>
              </w:rPr>
              <w:t xml:space="preserve"> to-date have been collaborative and consultative. The arrangement is purely around working together to [perhaps] mutually support each other’s recruitment challenges. </w:t>
            </w:r>
          </w:p>
          <w:p w14:paraId="7B1D3D9B" w14:textId="13396EDE" w:rsidR="00CF1FE9" w:rsidRPr="004871C4" w:rsidRDefault="00CF1FE9" w:rsidP="006C2604">
            <w:pPr>
              <w:jc w:val="both"/>
              <w:rPr>
                <w:rFonts w:ascii="Arial" w:hAnsi="Arial" w:cs="Arial"/>
                <w:szCs w:val="24"/>
              </w:rPr>
            </w:pPr>
          </w:p>
        </w:tc>
      </w:tr>
      <w:tr w:rsidR="00BC5E66" w:rsidRPr="00A90AA3" w14:paraId="4E558948" w14:textId="77777777" w:rsidTr="00D05FB8">
        <w:tc>
          <w:tcPr>
            <w:tcW w:w="851" w:type="dxa"/>
          </w:tcPr>
          <w:p w14:paraId="54FD3659" w14:textId="4ADFD952" w:rsidR="00BC5E66" w:rsidRDefault="00CF1FE9" w:rsidP="003C26E9">
            <w:pPr>
              <w:pStyle w:val="NoSpacing"/>
            </w:pPr>
            <w:r>
              <w:t>4.4</w:t>
            </w:r>
          </w:p>
        </w:tc>
        <w:tc>
          <w:tcPr>
            <w:tcW w:w="8885" w:type="dxa"/>
          </w:tcPr>
          <w:p w14:paraId="784E55A2" w14:textId="77777777" w:rsidR="00BC5E66" w:rsidRPr="004871C4" w:rsidRDefault="00CF1FE9" w:rsidP="003C26E9">
            <w:pPr>
              <w:jc w:val="both"/>
              <w:rPr>
                <w:rFonts w:ascii="Arial" w:hAnsi="Arial" w:cs="Arial"/>
                <w:szCs w:val="24"/>
              </w:rPr>
            </w:pPr>
            <w:r w:rsidRPr="004871C4">
              <w:rPr>
                <w:rFonts w:ascii="Arial" w:hAnsi="Arial" w:cs="Arial"/>
                <w:szCs w:val="24"/>
              </w:rPr>
              <w:t xml:space="preserve">It is recommended that the Board </w:t>
            </w:r>
            <w:r w:rsidRPr="004871C4">
              <w:rPr>
                <w:rFonts w:ascii="Arial" w:hAnsi="Arial" w:cs="Arial"/>
                <w:b/>
                <w:bCs/>
                <w:szCs w:val="24"/>
              </w:rPr>
              <w:t>agree</w:t>
            </w:r>
            <w:r w:rsidRPr="004871C4">
              <w:rPr>
                <w:rFonts w:ascii="Arial" w:hAnsi="Arial" w:cs="Arial"/>
                <w:szCs w:val="24"/>
              </w:rPr>
              <w:t xml:space="preserve"> to entering into a recruitment partnership, whereby vacancies with both organisations are mutually shared, and that applicants from each organisation would be treated as ‘internal candidates’.</w:t>
            </w:r>
          </w:p>
          <w:p w14:paraId="335D2A51" w14:textId="77777777" w:rsidR="00CF1FE9" w:rsidRPr="004871C4" w:rsidRDefault="00CF1FE9" w:rsidP="003C26E9">
            <w:pPr>
              <w:jc w:val="both"/>
              <w:rPr>
                <w:rFonts w:ascii="Arial" w:hAnsi="Arial" w:cs="Arial"/>
                <w:szCs w:val="24"/>
              </w:rPr>
            </w:pPr>
          </w:p>
          <w:p w14:paraId="4F9F4E36" w14:textId="77777777" w:rsidR="00CF1FE9" w:rsidRPr="004871C4" w:rsidRDefault="00CF1FE9" w:rsidP="003C26E9">
            <w:pPr>
              <w:jc w:val="both"/>
              <w:rPr>
                <w:rFonts w:ascii="Arial" w:hAnsi="Arial" w:cs="Arial"/>
                <w:szCs w:val="24"/>
              </w:rPr>
            </w:pPr>
            <w:r w:rsidRPr="004871C4">
              <w:rPr>
                <w:rFonts w:ascii="Arial" w:hAnsi="Arial" w:cs="Arial"/>
                <w:szCs w:val="24"/>
              </w:rPr>
              <w:t>The benefits to HLH entering into such an arrangement would be as follows:</w:t>
            </w:r>
          </w:p>
          <w:p w14:paraId="62496CBB" w14:textId="77777777" w:rsidR="00CF1FE9" w:rsidRPr="004871C4" w:rsidRDefault="00CF1FE9" w:rsidP="003C26E9">
            <w:pPr>
              <w:jc w:val="both"/>
              <w:rPr>
                <w:rFonts w:ascii="Arial" w:hAnsi="Arial" w:cs="Arial"/>
                <w:szCs w:val="24"/>
              </w:rPr>
            </w:pPr>
          </w:p>
          <w:p w14:paraId="3781E0D5" w14:textId="08726387" w:rsidR="00CF1FE9" w:rsidRPr="004871C4" w:rsidRDefault="00CF1FE9" w:rsidP="003C26E9">
            <w:pPr>
              <w:pStyle w:val="ListParagraph"/>
              <w:numPr>
                <w:ilvl w:val="0"/>
                <w:numId w:val="26"/>
              </w:numPr>
              <w:spacing w:line="240" w:lineRule="auto"/>
              <w:jc w:val="both"/>
              <w:rPr>
                <w:rFonts w:ascii="Arial" w:hAnsi="Arial" w:cs="Arial"/>
                <w:sz w:val="24"/>
                <w:szCs w:val="24"/>
              </w:rPr>
            </w:pPr>
            <w:r w:rsidRPr="004871C4">
              <w:rPr>
                <w:rFonts w:ascii="Arial" w:hAnsi="Arial" w:cs="Arial"/>
                <w:sz w:val="24"/>
                <w:szCs w:val="24"/>
              </w:rPr>
              <w:t xml:space="preserve">Makes some attempt to address the current recruitment challenges being faced in some geographic areas. </w:t>
            </w:r>
          </w:p>
          <w:p w14:paraId="4D5D1973" w14:textId="77777777" w:rsidR="00CF1FE9" w:rsidRPr="004871C4" w:rsidRDefault="00CF1FE9" w:rsidP="003C26E9">
            <w:pPr>
              <w:pStyle w:val="ListParagraph"/>
              <w:numPr>
                <w:ilvl w:val="0"/>
                <w:numId w:val="26"/>
              </w:numPr>
              <w:spacing w:line="240" w:lineRule="auto"/>
              <w:jc w:val="both"/>
              <w:rPr>
                <w:rFonts w:ascii="Arial" w:hAnsi="Arial" w:cs="Arial"/>
                <w:sz w:val="24"/>
                <w:szCs w:val="24"/>
              </w:rPr>
            </w:pPr>
            <w:r w:rsidRPr="004871C4">
              <w:rPr>
                <w:rFonts w:ascii="Arial" w:hAnsi="Arial" w:cs="Arial"/>
                <w:sz w:val="24"/>
                <w:szCs w:val="24"/>
              </w:rPr>
              <w:t>Offers staff from both organisations the opportunity for career development in a potentially smaller recruitment pool (i.e. HLH/THC staff would not be applying alongside other external applicants).</w:t>
            </w:r>
          </w:p>
          <w:p w14:paraId="27618A20" w14:textId="77777777" w:rsidR="00CF1FE9" w:rsidRPr="004871C4" w:rsidRDefault="00CF1FE9" w:rsidP="003C26E9">
            <w:pPr>
              <w:pStyle w:val="ListParagraph"/>
              <w:numPr>
                <w:ilvl w:val="0"/>
                <w:numId w:val="26"/>
              </w:numPr>
              <w:spacing w:line="240" w:lineRule="auto"/>
              <w:jc w:val="both"/>
              <w:rPr>
                <w:rFonts w:ascii="Arial" w:hAnsi="Arial" w:cs="Arial"/>
                <w:sz w:val="24"/>
                <w:szCs w:val="24"/>
              </w:rPr>
            </w:pPr>
            <w:r w:rsidRPr="004871C4">
              <w:rPr>
                <w:rFonts w:ascii="Arial" w:hAnsi="Arial" w:cs="Arial"/>
                <w:sz w:val="24"/>
                <w:szCs w:val="24"/>
              </w:rPr>
              <w:t xml:space="preserve">Has the potential to reduce the costs of externalised recruitment for certain posts. </w:t>
            </w:r>
          </w:p>
          <w:p w14:paraId="111ADB23" w14:textId="4B7460B9" w:rsidR="00CF1FE9" w:rsidRPr="004871C4" w:rsidRDefault="00CF1FE9" w:rsidP="003C26E9">
            <w:pPr>
              <w:pStyle w:val="ListParagraph"/>
              <w:numPr>
                <w:ilvl w:val="0"/>
                <w:numId w:val="26"/>
              </w:numPr>
              <w:spacing w:line="240" w:lineRule="auto"/>
              <w:jc w:val="both"/>
              <w:rPr>
                <w:rFonts w:ascii="Arial" w:hAnsi="Arial" w:cs="Arial"/>
                <w:szCs w:val="24"/>
              </w:rPr>
            </w:pPr>
            <w:r w:rsidRPr="004871C4">
              <w:rPr>
                <w:rFonts w:ascii="Arial" w:hAnsi="Arial" w:cs="Arial"/>
                <w:sz w:val="24"/>
                <w:szCs w:val="24"/>
              </w:rPr>
              <w:t>Enhances the working relationship between HLH/THC whilst retaining the appropriate legal arms-length working arrangements required.</w:t>
            </w:r>
            <w:r w:rsidRPr="004871C4">
              <w:rPr>
                <w:rFonts w:ascii="Arial" w:hAnsi="Arial" w:cs="Arial"/>
                <w:szCs w:val="24"/>
              </w:rPr>
              <w:t xml:space="preserve"> </w:t>
            </w:r>
          </w:p>
        </w:tc>
      </w:tr>
      <w:tr w:rsidR="00BC5E66" w:rsidRPr="00A90AA3" w14:paraId="78D6C543" w14:textId="77777777" w:rsidTr="00D05FB8">
        <w:tc>
          <w:tcPr>
            <w:tcW w:w="851" w:type="dxa"/>
          </w:tcPr>
          <w:p w14:paraId="565BDF74" w14:textId="35060574" w:rsidR="00BC5E66" w:rsidRDefault="00CF1FE9" w:rsidP="00D05FB8">
            <w:pPr>
              <w:pStyle w:val="NoSpacing"/>
            </w:pPr>
            <w:r>
              <w:t>4.5</w:t>
            </w:r>
          </w:p>
        </w:tc>
        <w:tc>
          <w:tcPr>
            <w:tcW w:w="8885" w:type="dxa"/>
          </w:tcPr>
          <w:p w14:paraId="50BE9A16" w14:textId="77777777" w:rsidR="00427E12" w:rsidRPr="004871C4" w:rsidRDefault="00CF1FE9" w:rsidP="006C2604">
            <w:pPr>
              <w:jc w:val="both"/>
              <w:rPr>
                <w:rFonts w:ascii="Arial" w:hAnsi="Arial" w:cs="Arial"/>
                <w:szCs w:val="24"/>
              </w:rPr>
            </w:pPr>
            <w:r w:rsidRPr="004871C4">
              <w:rPr>
                <w:rFonts w:ascii="Arial" w:hAnsi="Arial" w:cs="Arial"/>
                <w:szCs w:val="24"/>
              </w:rPr>
              <w:t>It is suggested that any arrangement(s) is put in place and reviewed after 12-months, with the opportunity to rescind any such arrangements</w:t>
            </w:r>
            <w:r w:rsidR="00427E12" w:rsidRPr="004871C4">
              <w:rPr>
                <w:rFonts w:ascii="Arial" w:hAnsi="Arial" w:cs="Arial"/>
                <w:szCs w:val="24"/>
              </w:rPr>
              <w:t xml:space="preserve"> immediately, or within an agreed period of time to be decided by Officers from the respective organisations. </w:t>
            </w:r>
          </w:p>
          <w:p w14:paraId="1D985A8E" w14:textId="068FABCD" w:rsidR="00BC5E66" w:rsidRPr="004871C4" w:rsidRDefault="00427E12" w:rsidP="006C2604">
            <w:pPr>
              <w:jc w:val="both"/>
              <w:rPr>
                <w:rFonts w:ascii="Arial" w:hAnsi="Arial" w:cs="Arial"/>
                <w:szCs w:val="24"/>
              </w:rPr>
            </w:pPr>
            <w:r w:rsidRPr="004871C4">
              <w:rPr>
                <w:rFonts w:ascii="Arial" w:hAnsi="Arial" w:cs="Arial"/>
                <w:szCs w:val="24"/>
              </w:rPr>
              <w:t xml:space="preserve"> </w:t>
            </w:r>
          </w:p>
        </w:tc>
      </w:tr>
      <w:tr w:rsidR="00BC5E66" w:rsidRPr="00A90AA3" w14:paraId="7064A7DF" w14:textId="77777777" w:rsidTr="00D05FB8">
        <w:tc>
          <w:tcPr>
            <w:tcW w:w="851" w:type="dxa"/>
          </w:tcPr>
          <w:p w14:paraId="770F2E46" w14:textId="7B9B2E8C" w:rsidR="00BC5E66" w:rsidRDefault="00427E12" w:rsidP="00D05FB8">
            <w:pPr>
              <w:pStyle w:val="NoSpacing"/>
            </w:pPr>
            <w:r>
              <w:t>4.6</w:t>
            </w:r>
          </w:p>
        </w:tc>
        <w:tc>
          <w:tcPr>
            <w:tcW w:w="8885" w:type="dxa"/>
          </w:tcPr>
          <w:p w14:paraId="5449E4B5" w14:textId="77777777" w:rsidR="00BC5E66" w:rsidRDefault="00427E12" w:rsidP="006C2604">
            <w:pPr>
              <w:jc w:val="both"/>
              <w:rPr>
                <w:rFonts w:ascii="Arial" w:hAnsi="Arial" w:cs="Arial"/>
                <w:szCs w:val="24"/>
              </w:rPr>
            </w:pPr>
            <w:r w:rsidRPr="004871C4">
              <w:rPr>
                <w:rFonts w:ascii="Arial" w:hAnsi="Arial" w:cs="Arial"/>
                <w:szCs w:val="24"/>
              </w:rPr>
              <w:t xml:space="preserve">Board Members should note that the above has been presented having taken legal advice from the charity’s advisors. </w:t>
            </w:r>
          </w:p>
          <w:p w14:paraId="1C6F2ED7" w14:textId="2CC81387" w:rsidR="00557B38" w:rsidRPr="004871C4" w:rsidRDefault="00557B38" w:rsidP="006C2604">
            <w:pPr>
              <w:jc w:val="both"/>
              <w:rPr>
                <w:rFonts w:ascii="Arial" w:hAnsi="Arial" w:cs="Arial"/>
                <w:szCs w:val="24"/>
              </w:rPr>
            </w:pPr>
          </w:p>
        </w:tc>
      </w:tr>
      <w:tr w:rsidR="00F95C33" w:rsidRPr="00A90AA3" w14:paraId="775AE544" w14:textId="77777777" w:rsidTr="00D05FB8">
        <w:tc>
          <w:tcPr>
            <w:tcW w:w="851" w:type="dxa"/>
          </w:tcPr>
          <w:p w14:paraId="646A305C" w14:textId="7EFC6445" w:rsidR="00F95C33" w:rsidRPr="00F95C33" w:rsidRDefault="00F95C33" w:rsidP="00D05FB8">
            <w:pPr>
              <w:pStyle w:val="NoSpacing"/>
              <w:rPr>
                <w:b/>
                <w:bCs/>
              </w:rPr>
            </w:pPr>
            <w:r w:rsidRPr="00F95C33">
              <w:rPr>
                <w:b/>
                <w:bCs/>
              </w:rPr>
              <w:lastRenderedPageBreak/>
              <w:t>5.</w:t>
            </w:r>
          </w:p>
        </w:tc>
        <w:tc>
          <w:tcPr>
            <w:tcW w:w="8885" w:type="dxa"/>
          </w:tcPr>
          <w:p w14:paraId="58CE247E" w14:textId="495E7538" w:rsidR="00F95C33" w:rsidRPr="00F95C33" w:rsidRDefault="00F95C33" w:rsidP="006C2604">
            <w:pPr>
              <w:jc w:val="both"/>
              <w:rPr>
                <w:rFonts w:ascii="Arial" w:hAnsi="Arial" w:cs="Arial"/>
                <w:b/>
                <w:bCs/>
                <w:szCs w:val="24"/>
              </w:rPr>
            </w:pPr>
            <w:r w:rsidRPr="00F95C33">
              <w:rPr>
                <w:rFonts w:ascii="Arial" w:hAnsi="Arial" w:cs="Arial"/>
                <w:b/>
                <w:bCs/>
                <w:szCs w:val="24"/>
              </w:rPr>
              <w:t xml:space="preserve">Employment of </w:t>
            </w:r>
            <w:r w:rsidR="003307AB">
              <w:rPr>
                <w:rFonts w:ascii="Arial" w:hAnsi="Arial" w:cs="Arial"/>
                <w:b/>
                <w:bCs/>
                <w:szCs w:val="24"/>
              </w:rPr>
              <w:t>young people</w:t>
            </w:r>
            <w:r w:rsidRPr="00F95C33">
              <w:rPr>
                <w:rFonts w:ascii="Arial" w:hAnsi="Arial" w:cs="Arial"/>
                <w:b/>
                <w:bCs/>
                <w:szCs w:val="24"/>
              </w:rPr>
              <w:t xml:space="preserve"> under 16</w:t>
            </w:r>
          </w:p>
        </w:tc>
      </w:tr>
      <w:tr w:rsidR="00F95C33" w:rsidRPr="00A90AA3" w14:paraId="2B2F1165" w14:textId="77777777" w:rsidTr="00D05FB8">
        <w:tc>
          <w:tcPr>
            <w:tcW w:w="851" w:type="dxa"/>
          </w:tcPr>
          <w:p w14:paraId="706EEC82" w14:textId="77777777" w:rsidR="00F95C33" w:rsidRDefault="00F95C33" w:rsidP="00D05FB8">
            <w:pPr>
              <w:pStyle w:val="NoSpacing"/>
              <w:rPr>
                <w:b/>
                <w:bCs/>
              </w:rPr>
            </w:pPr>
          </w:p>
          <w:p w14:paraId="594A967A" w14:textId="1B94E24D" w:rsidR="00F95C33" w:rsidRPr="00173FFB" w:rsidRDefault="00F95C33" w:rsidP="00D05FB8">
            <w:pPr>
              <w:pStyle w:val="NoSpacing"/>
            </w:pPr>
            <w:r w:rsidRPr="00173FFB">
              <w:t>5.1</w:t>
            </w:r>
          </w:p>
        </w:tc>
        <w:tc>
          <w:tcPr>
            <w:tcW w:w="8885" w:type="dxa"/>
          </w:tcPr>
          <w:p w14:paraId="3EFE4E53" w14:textId="77777777" w:rsidR="00F95C33" w:rsidRDefault="00F95C33" w:rsidP="00CA466D">
            <w:pPr>
              <w:jc w:val="both"/>
              <w:rPr>
                <w:rFonts w:ascii="Arial" w:hAnsi="Arial" w:cs="Arial"/>
                <w:b/>
                <w:bCs/>
                <w:szCs w:val="24"/>
              </w:rPr>
            </w:pPr>
          </w:p>
          <w:p w14:paraId="699D4B8A" w14:textId="4E393F08" w:rsidR="00F95C33" w:rsidRPr="00173FFB" w:rsidRDefault="003307AB" w:rsidP="00CA466D">
            <w:pPr>
              <w:jc w:val="both"/>
              <w:rPr>
                <w:rFonts w:ascii="Arial" w:hAnsi="Arial" w:cs="Arial"/>
                <w:szCs w:val="24"/>
              </w:rPr>
            </w:pPr>
            <w:r>
              <w:rPr>
                <w:rFonts w:ascii="Arial" w:hAnsi="Arial" w:cs="Arial"/>
                <w:szCs w:val="24"/>
              </w:rPr>
              <w:t>In considering the previously referred to recruitment challenges</w:t>
            </w:r>
            <w:r w:rsidR="00453E3F">
              <w:rPr>
                <w:rFonts w:ascii="Arial" w:hAnsi="Arial" w:cs="Arial"/>
                <w:szCs w:val="24"/>
              </w:rPr>
              <w:t xml:space="preserve">, </w:t>
            </w:r>
            <w:r w:rsidR="00F95C33" w:rsidRPr="00173FFB">
              <w:rPr>
                <w:rFonts w:ascii="Arial" w:hAnsi="Arial" w:cs="Arial"/>
                <w:szCs w:val="24"/>
              </w:rPr>
              <w:t xml:space="preserve">HR </w:t>
            </w:r>
            <w:r>
              <w:rPr>
                <w:rFonts w:ascii="Arial" w:hAnsi="Arial" w:cs="Arial"/>
                <w:szCs w:val="24"/>
              </w:rPr>
              <w:t>reviewed</w:t>
            </w:r>
            <w:r w:rsidR="00453E3F">
              <w:rPr>
                <w:rFonts w:ascii="Arial" w:hAnsi="Arial" w:cs="Arial"/>
                <w:szCs w:val="24"/>
              </w:rPr>
              <w:t xml:space="preserve"> the legalities and measures that would need to be put in place to offer employment to</w:t>
            </w:r>
            <w:r w:rsidR="00173FFB" w:rsidRPr="00173FFB">
              <w:rPr>
                <w:rFonts w:ascii="Arial" w:hAnsi="Arial" w:cs="Arial"/>
                <w:szCs w:val="24"/>
              </w:rPr>
              <w:t xml:space="preserve"> </w:t>
            </w:r>
            <w:r>
              <w:rPr>
                <w:rFonts w:ascii="Arial" w:hAnsi="Arial" w:cs="Arial"/>
                <w:szCs w:val="24"/>
              </w:rPr>
              <w:t>young people</w:t>
            </w:r>
            <w:r w:rsidR="00173FFB" w:rsidRPr="00173FFB">
              <w:rPr>
                <w:rFonts w:ascii="Arial" w:hAnsi="Arial" w:cs="Arial"/>
                <w:szCs w:val="24"/>
              </w:rPr>
              <w:t xml:space="preserve"> under the age of 16</w:t>
            </w:r>
            <w:r>
              <w:rPr>
                <w:rFonts w:ascii="Arial" w:hAnsi="Arial" w:cs="Arial"/>
                <w:szCs w:val="24"/>
              </w:rPr>
              <w:t>, putting a recommendation to the Executive Leadership Team</w:t>
            </w:r>
            <w:r w:rsidR="00173FFB" w:rsidRPr="00173FFB">
              <w:rPr>
                <w:rFonts w:ascii="Arial" w:hAnsi="Arial" w:cs="Arial"/>
                <w:szCs w:val="24"/>
              </w:rPr>
              <w:t xml:space="preserve">. </w:t>
            </w:r>
            <w:r w:rsidR="00F95C33" w:rsidRPr="00173FFB">
              <w:rPr>
                <w:rFonts w:ascii="Arial" w:hAnsi="Arial" w:cs="Arial"/>
                <w:szCs w:val="24"/>
              </w:rPr>
              <w:t xml:space="preserve"> </w:t>
            </w:r>
          </w:p>
          <w:p w14:paraId="1D7BA329" w14:textId="6CE007EF" w:rsidR="00173FFB" w:rsidRPr="00F95C33" w:rsidRDefault="00173FFB" w:rsidP="00CA466D">
            <w:pPr>
              <w:jc w:val="both"/>
              <w:rPr>
                <w:rFonts w:ascii="Arial" w:hAnsi="Arial" w:cs="Arial"/>
                <w:b/>
                <w:bCs/>
                <w:szCs w:val="24"/>
              </w:rPr>
            </w:pPr>
          </w:p>
        </w:tc>
      </w:tr>
      <w:tr w:rsidR="00F95C33" w:rsidRPr="00A90AA3" w14:paraId="36841713" w14:textId="77777777" w:rsidTr="00D05FB8">
        <w:tc>
          <w:tcPr>
            <w:tcW w:w="851" w:type="dxa"/>
          </w:tcPr>
          <w:p w14:paraId="681577CC" w14:textId="77777777" w:rsidR="00F95C33" w:rsidRDefault="00F95C33" w:rsidP="00D05FB8">
            <w:pPr>
              <w:pStyle w:val="NoSpacing"/>
            </w:pPr>
            <w:r>
              <w:t>5.2</w:t>
            </w:r>
          </w:p>
          <w:p w14:paraId="4A34BFEB" w14:textId="77777777" w:rsidR="00173FFB" w:rsidRDefault="00173FFB" w:rsidP="00D05FB8">
            <w:pPr>
              <w:pStyle w:val="NoSpacing"/>
            </w:pPr>
          </w:p>
          <w:p w14:paraId="53EE283F" w14:textId="77777777" w:rsidR="00173FFB" w:rsidRDefault="00173FFB" w:rsidP="00D05FB8">
            <w:pPr>
              <w:pStyle w:val="NoSpacing"/>
            </w:pPr>
          </w:p>
          <w:p w14:paraId="30A8F481" w14:textId="1314422A" w:rsidR="00173FFB" w:rsidRPr="00F95C33" w:rsidRDefault="00173FFB" w:rsidP="00D05FB8">
            <w:pPr>
              <w:pStyle w:val="NoSpacing"/>
            </w:pPr>
          </w:p>
        </w:tc>
        <w:tc>
          <w:tcPr>
            <w:tcW w:w="8885" w:type="dxa"/>
          </w:tcPr>
          <w:p w14:paraId="5CB8BEFF" w14:textId="670B5205" w:rsidR="00F95C33" w:rsidRPr="00173FFB" w:rsidRDefault="00F95C33" w:rsidP="00CA466D">
            <w:pPr>
              <w:shd w:val="clear" w:color="auto" w:fill="FFFFFF"/>
              <w:spacing w:after="300"/>
              <w:jc w:val="both"/>
              <w:outlineLvl w:val="0"/>
              <w:rPr>
                <w:rFonts w:ascii="Arial" w:hAnsi="Arial" w:cs="Arial"/>
                <w:color w:val="000000"/>
                <w:kern w:val="36"/>
                <w:szCs w:val="24"/>
              </w:rPr>
            </w:pPr>
            <w:r w:rsidRPr="00F95C33">
              <w:rPr>
                <w:rFonts w:ascii="Arial" w:hAnsi="Arial" w:cs="Arial"/>
                <w:color w:val="000000"/>
                <w:kern w:val="36"/>
                <w:szCs w:val="24"/>
              </w:rPr>
              <w:t>Historically, HLH has never employed anyone under 16 (</w:t>
            </w:r>
            <w:r w:rsidR="003307AB">
              <w:rPr>
                <w:rFonts w:ascii="Arial" w:hAnsi="Arial" w:cs="Arial"/>
                <w:color w:val="000000"/>
                <w:kern w:val="36"/>
                <w:szCs w:val="24"/>
              </w:rPr>
              <w:t>despite the fact</w:t>
            </w:r>
            <w:r w:rsidRPr="00F95C33">
              <w:rPr>
                <w:rFonts w:ascii="Arial" w:hAnsi="Arial" w:cs="Arial"/>
                <w:color w:val="000000"/>
                <w:kern w:val="36"/>
                <w:szCs w:val="24"/>
              </w:rPr>
              <w:t xml:space="preserve"> it does engage volunteers that are under 16)</w:t>
            </w:r>
            <w:r w:rsidR="003307AB">
              <w:rPr>
                <w:rFonts w:ascii="Arial" w:hAnsi="Arial" w:cs="Arial"/>
                <w:color w:val="000000"/>
                <w:kern w:val="36"/>
                <w:szCs w:val="24"/>
              </w:rPr>
              <w:t>. For this reason, the charity</w:t>
            </w:r>
            <w:r w:rsidRPr="00F95C33">
              <w:rPr>
                <w:rFonts w:ascii="Arial" w:hAnsi="Arial" w:cs="Arial"/>
                <w:color w:val="000000"/>
                <w:kern w:val="36"/>
                <w:szCs w:val="24"/>
              </w:rPr>
              <w:t xml:space="preserve"> </w:t>
            </w:r>
            <w:r w:rsidR="00377E9E">
              <w:rPr>
                <w:rFonts w:ascii="Arial" w:hAnsi="Arial" w:cs="Arial"/>
                <w:color w:val="000000"/>
                <w:kern w:val="36"/>
                <w:szCs w:val="24"/>
              </w:rPr>
              <w:t>currently</w:t>
            </w:r>
            <w:r w:rsidR="003307AB">
              <w:rPr>
                <w:rFonts w:ascii="Arial" w:hAnsi="Arial" w:cs="Arial"/>
                <w:color w:val="000000"/>
                <w:kern w:val="36"/>
                <w:szCs w:val="24"/>
              </w:rPr>
              <w:t xml:space="preserve"> has</w:t>
            </w:r>
            <w:r w:rsidR="00377E9E">
              <w:rPr>
                <w:rFonts w:ascii="Arial" w:hAnsi="Arial" w:cs="Arial"/>
                <w:color w:val="000000"/>
                <w:kern w:val="36"/>
                <w:szCs w:val="24"/>
              </w:rPr>
              <w:t xml:space="preserve"> </w:t>
            </w:r>
            <w:r w:rsidR="00173FFB">
              <w:rPr>
                <w:rFonts w:ascii="Arial" w:hAnsi="Arial" w:cs="Arial"/>
                <w:color w:val="000000"/>
                <w:kern w:val="36"/>
                <w:szCs w:val="24"/>
              </w:rPr>
              <w:t>no</w:t>
            </w:r>
            <w:r w:rsidRPr="00F95C33">
              <w:rPr>
                <w:rFonts w:ascii="Arial" w:hAnsi="Arial" w:cs="Arial"/>
                <w:color w:val="000000"/>
                <w:kern w:val="36"/>
                <w:szCs w:val="24"/>
              </w:rPr>
              <w:t xml:space="preserve"> guidelines or procedures in place </w:t>
            </w:r>
            <w:r w:rsidR="00377E9E">
              <w:rPr>
                <w:rFonts w:ascii="Arial" w:hAnsi="Arial" w:cs="Arial"/>
                <w:color w:val="000000"/>
                <w:kern w:val="36"/>
                <w:szCs w:val="24"/>
              </w:rPr>
              <w:t xml:space="preserve">to allow </w:t>
            </w:r>
            <w:r w:rsidR="003307AB">
              <w:rPr>
                <w:rFonts w:ascii="Arial" w:hAnsi="Arial" w:cs="Arial"/>
                <w:color w:val="000000"/>
                <w:kern w:val="36"/>
                <w:szCs w:val="24"/>
              </w:rPr>
              <w:t>such recruitment/employment to be progressed</w:t>
            </w:r>
            <w:r w:rsidR="00377E9E">
              <w:rPr>
                <w:rFonts w:ascii="Arial" w:hAnsi="Arial" w:cs="Arial"/>
                <w:color w:val="000000"/>
                <w:kern w:val="36"/>
                <w:szCs w:val="24"/>
              </w:rPr>
              <w:t>.</w:t>
            </w:r>
          </w:p>
        </w:tc>
      </w:tr>
      <w:tr w:rsidR="00173FFB" w:rsidRPr="00A90AA3" w14:paraId="65DC9D82" w14:textId="77777777" w:rsidTr="00D05FB8">
        <w:tc>
          <w:tcPr>
            <w:tcW w:w="851" w:type="dxa"/>
          </w:tcPr>
          <w:p w14:paraId="01EB3BB7" w14:textId="285447FC" w:rsidR="00173FFB" w:rsidRDefault="00173FFB" w:rsidP="003C26E9">
            <w:pPr>
              <w:pStyle w:val="NoSpacing"/>
            </w:pPr>
            <w:r>
              <w:t>5.3</w:t>
            </w:r>
          </w:p>
          <w:p w14:paraId="445A5F18" w14:textId="59FEFFAC" w:rsidR="003C26E9" w:rsidRDefault="003C26E9" w:rsidP="003C26E9">
            <w:pPr>
              <w:pStyle w:val="NoSpacing"/>
            </w:pPr>
          </w:p>
          <w:p w14:paraId="26A34F2A" w14:textId="6220C464" w:rsidR="003C26E9" w:rsidRDefault="003C26E9" w:rsidP="003C26E9">
            <w:pPr>
              <w:pStyle w:val="NoSpacing"/>
            </w:pPr>
          </w:p>
          <w:p w14:paraId="1E1B0AC5" w14:textId="0E78E443" w:rsidR="003C26E9" w:rsidRDefault="003C26E9" w:rsidP="003C26E9">
            <w:pPr>
              <w:pStyle w:val="NoSpacing"/>
            </w:pPr>
          </w:p>
          <w:p w14:paraId="4ED996C3" w14:textId="0C798811" w:rsidR="003C26E9" w:rsidRDefault="003C26E9" w:rsidP="003C26E9">
            <w:pPr>
              <w:pStyle w:val="NoSpacing"/>
            </w:pPr>
          </w:p>
          <w:p w14:paraId="2D65A3C2" w14:textId="2F480A11" w:rsidR="003C26E9" w:rsidRDefault="003C26E9" w:rsidP="003C26E9">
            <w:pPr>
              <w:pStyle w:val="NoSpacing"/>
            </w:pPr>
          </w:p>
          <w:p w14:paraId="133299E4" w14:textId="3798C1EC" w:rsidR="00557B38" w:rsidRDefault="003C26E9" w:rsidP="003C26E9">
            <w:pPr>
              <w:pStyle w:val="NoSpacing"/>
            </w:pPr>
            <w:r>
              <w:t>5.3.1</w:t>
            </w:r>
          </w:p>
          <w:p w14:paraId="068E3452" w14:textId="77777777" w:rsidR="00557B38" w:rsidRDefault="00557B38" w:rsidP="003C26E9">
            <w:pPr>
              <w:pStyle w:val="NoSpacing"/>
            </w:pPr>
          </w:p>
          <w:p w14:paraId="159E8C92" w14:textId="77777777" w:rsidR="00557B38" w:rsidRDefault="00557B38" w:rsidP="003C26E9">
            <w:pPr>
              <w:pStyle w:val="NoSpacing"/>
            </w:pPr>
          </w:p>
          <w:p w14:paraId="4ED1234A" w14:textId="7E836E6A" w:rsidR="00557B38" w:rsidRDefault="00557B38" w:rsidP="003C26E9">
            <w:pPr>
              <w:pStyle w:val="NoSpacing"/>
            </w:pPr>
          </w:p>
        </w:tc>
        <w:tc>
          <w:tcPr>
            <w:tcW w:w="8885" w:type="dxa"/>
          </w:tcPr>
          <w:p w14:paraId="197ABA02" w14:textId="77777777" w:rsidR="003307AB" w:rsidRDefault="00173FFB" w:rsidP="003C26E9">
            <w:pPr>
              <w:shd w:val="clear" w:color="auto" w:fill="FFFFFF"/>
              <w:spacing w:after="300"/>
              <w:jc w:val="both"/>
              <w:outlineLvl w:val="0"/>
              <w:rPr>
                <w:rFonts w:ascii="Arial" w:hAnsi="Arial" w:cs="Arial"/>
                <w:color w:val="000000"/>
                <w:kern w:val="36"/>
                <w:szCs w:val="24"/>
              </w:rPr>
            </w:pPr>
            <w:r w:rsidRPr="00F95C33">
              <w:rPr>
                <w:rFonts w:ascii="Arial" w:hAnsi="Arial" w:cs="Arial"/>
                <w:color w:val="000000"/>
                <w:kern w:val="36"/>
                <w:szCs w:val="24"/>
              </w:rPr>
              <w:t xml:space="preserve">Having reviewed the legal requirements of employing children and </w:t>
            </w:r>
            <w:r>
              <w:rPr>
                <w:rFonts w:ascii="Arial" w:hAnsi="Arial" w:cs="Arial"/>
                <w:color w:val="000000"/>
                <w:kern w:val="36"/>
                <w:szCs w:val="24"/>
              </w:rPr>
              <w:t xml:space="preserve">the </w:t>
            </w:r>
            <w:r w:rsidR="003307AB">
              <w:rPr>
                <w:rFonts w:ascii="Arial" w:hAnsi="Arial" w:cs="Arial"/>
                <w:color w:val="000000"/>
                <w:kern w:val="36"/>
                <w:szCs w:val="24"/>
              </w:rPr>
              <w:t xml:space="preserve">relevant </w:t>
            </w:r>
            <w:r w:rsidR="003307AB" w:rsidRPr="00F95C33">
              <w:rPr>
                <w:rFonts w:ascii="Arial" w:hAnsi="Arial" w:cs="Arial"/>
                <w:color w:val="000000"/>
                <w:kern w:val="36"/>
                <w:szCs w:val="24"/>
              </w:rPr>
              <w:t>Highland</w:t>
            </w:r>
            <w:r w:rsidRPr="00F95C33">
              <w:rPr>
                <w:rFonts w:ascii="Arial" w:hAnsi="Arial" w:cs="Arial"/>
                <w:color w:val="000000"/>
                <w:kern w:val="36"/>
                <w:szCs w:val="24"/>
              </w:rPr>
              <w:t xml:space="preserve"> Council byelaw, there are several restrictions that would preclude the employment of </w:t>
            </w:r>
            <w:r w:rsidR="003307AB">
              <w:rPr>
                <w:rFonts w:ascii="Arial" w:hAnsi="Arial" w:cs="Arial"/>
                <w:color w:val="000000"/>
                <w:kern w:val="36"/>
                <w:szCs w:val="24"/>
              </w:rPr>
              <w:t>young people</w:t>
            </w:r>
            <w:r w:rsidRPr="00F95C33">
              <w:rPr>
                <w:rFonts w:ascii="Arial" w:hAnsi="Arial" w:cs="Arial"/>
                <w:color w:val="000000"/>
                <w:kern w:val="36"/>
                <w:szCs w:val="24"/>
              </w:rPr>
              <w:t xml:space="preserve"> in some </w:t>
            </w:r>
            <w:r w:rsidR="00453E3F">
              <w:rPr>
                <w:rFonts w:ascii="Arial" w:hAnsi="Arial" w:cs="Arial"/>
                <w:color w:val="000000"/>
                <w:kern w:val="36"/>
                <w:szCs w:val="24"/>
              </w:rPr>
              <w:t xml:space="preserve">areas of </w:t>
            </w:r>
            <w:r w:rsidR="003307AB">
              <w:rPr>
                <w:rFonts w:ascii="Arial" w:hAnsi="Arial" w:cs="Arial"/>
                <w:color w:val="000000"/>
                <w:kern w:val="36"/>
                <w:szCs w:val="24"/>
              </w:rPr>
              <w:t xml:space="preserve">HLH’s </w:t>
            </w:r>
            <w:r w:rsidR="00453E3F">
              <w:rPr>
                <w:rFonts w:ascii="Arial" w:hAnsi="Arial" w:cs="Arial"/>
                <w:color w:val="000000"/>
                <w:kern w:val="36"/>
                <w:szCs w:val="24"/>
              </w:rPr>
              <w:t xml:space="preserve">work due to </w:t>
            </w:r>
            <w:r w:rsidR="003307AB">
              <w:rPr>
                <w:rFonts w:ascii="Arial" w:hAnsi="Arial" w:cs="Arial"/>
                <w:color w:val="000000"/>
                <w:kern w:val="36"/>
                <w:szCs w:val="24"/>
              </w:rPr>
              <w:t>its</w:t>
            </w:r>
            <w:r w:rsidR="00453E3F">
              <w:rPr>
                <w:rFonts w:ascii="Arial" w:hAnsi="Arial" w:cs="Arial"/>
                <w:color w:val="000000"/>
                <w:kern w:val="36"/>
                <w:szCs w:val="24"/>
              </w:rPr>
              <w:t xml:space="preserve"> nature</w:t>
            </w:r>
            <w:r w:rsidR="003307AB">
              <w:rPr>
                <w:rFonts w:ascii="Arial" w:hAnsi="Arial" w:cs="Arial"/>
                <w:color w:val="000000"/>
                <w:kern w:val="36"/>
                <w:szCs w:val="24"/>
              </w:rPr>
              <w:t>,</w:t>
            </w:r>
            <w:r w:rsidR="00453E3F">
              <w:rPr>
                <w:rFonts w:ascii="Arial" w:hAnsi="Arial" w:cs="Arial"/>
                <w:color w:val="000000"/>
                <w:kern w:val="36"/>
                <w:szCs w:val="24"/>
              </w:rPr>
              <w:t xml:space="preserve"> Health and Safety issues</w:t>
            </w:r>
            <w:r w:rsidR="003307AB">
              <w:rPr>
                <w:rFonts w:ascii="Arial" w:hAnsi="Arial" w:cs="Arial"/>
                <w:color w:val="000000"/>
                <w:kern w:val="36"/>
                <w:szCs w:val="24"/>
              </w:rPr>
              <w:t xml:space="preserve"> or required [age-restricted] qualifications meaning certain roles</w:t>
            </w:r>
            <w:r w:rsidR="00453E3F">
              <w:rPr>
                <w:rFonts w:ascii="Arial" w:hAnsi="Arial" w:cs="Arial"/>
                <w:color w:val="000000"/>
                <w:kern w:val="36"/>
                <w:szCs w:val="24"/>
              </w:rPr>
              <w:t xml:space="preserve"> </w:t>
            </w:r>
            <w:r w:rsidRPr="00F95C33">
              <w:rPr>
                <w:rFonts w:ascii="Arial" w:hAnsi="Arial" w:cs="Arial"/>
                <w:color w:val="000000"/>
                <w:kern w:val="36"/>
                <w:szCs w:val="24"/>
              </w:rPr>
              <w:t xml:space="preserve">would not necessarily be suitable for </w:t>
            </w:r>
            <w:r w:rsidR="003307AB">
              <w:rPr>
                <w:rFonts w:ascii="Arial" w:hAnsi="Arial" w:cs="Arial"/>
                <w:color w:val="000000"/>
                <w:kern w:val="36"/>
                <w:szCs w:val="24"/>
              </w:rPr>
              <w:t>young people</w:t>
            </w:r>
            <w:r w:rsidRPr="00F95C33">
              <w:rPr>
                <w:rFonts w:ascii="Arial" w:hAnsi="Arial" w:cs="Arial"/>
                <w:color w:val="000000"/>
                <w:kern w:val="36"/>
                <w:szCs w:val="24"/>
              </w:rPr>
              <w:t xml:space="preserve"> under 16.</w:t>
            </w:r>
          </w:p>
          <w:p w14:paraId="7A584B79" w14:textId="77777777" w:rsidR="00173FFB" w:rsidRDefault="00173FFB" w:rsidP="003C26E9">
            <w:pPr>
              <w:shd w:val="clear" w:color="auto" w:fill="FFFFFF"/>
              <w:jc w:val="both"/>
              <w:outlineLvl w:val="0"/>
              <w:rPr>
                <w:rFonts w:ascii="Arial" w:hAnsi="Arial" w:cs="Arial"/>
                <w:color w:val="000000"/>
                <w:kern w:val="36"/>
                <w:szCs w:val="24"/>
              </w:rPr>
            </w:pPr>
            <w:r w:rsidRPr="00F95C33">
              <w:rPr>
                <w:rFonts w:ascii="Arial" w:hAnsi="Arial" w:cs="Arial"/>
                <w:color w:val="000000"/>
                <w:kern w:val="36"/>
                <w:szCs w:val="24"/>
              </w:rPr>
              <w:t xml:space="preserve">However, </w:t>
            </w:r>
            <w:r w:rsidR="003307AB">
              <w:rPr>
                <w:rFonts w:ascii="Arial" w:hAnsi="Arial" w:cs="Arial"/>
                <w:color w:val="000000"/>
                <w:kern w:val="36"/>
                <w:szCs w:val="24"/>
              </w:rPr>
              <w:t>working, for example,</w:t>
            </w:r>
            <w:r w:rsidRPr="00F95C33">
              <w:rPr>
                <w:rFonts w:ascii="Arial" w:hAnsi="Arial" w:cs="Arial"/>
                <w:color w:val="000000"/>
                <w:kern w:val="36"/>
                <w:szCs w:val="24"/>
              </w:rPr>
              <w:t xml:space="preserve"> in a café or shop or carrying out administrative tasks in an office or library would be deemed acceptable under the legal restrictions. </w:t>
            </w:r>
          </w:p>
          <w:p w14:paraId="4843A34D" w14:textId="5F5FD416" w:rsidR="003C26E9" w:rsidRPr="00F95C33" w:rsidRDefault="003C26E9" w:rsidP="003C26E9">
            <w:pPr>
              <w:shd w:val="clear" w:color="auto" w:fill="FFFFFF"/>
              <w:jc w:val="both"/>
              <w:outlineLvl w:val="0"/>
              <w:rPr>
                <w:rFonts w:ascii="Arial" w:hAnsi="Arial" w:cs="Arial"/>
                <w:color w:val="000000"/>
                <w:kern w:val="36"/>
                <w:szCs w:val="24"/>
              </w:rPr>
            </w:pPr>
          </w:p>
        </w:tc>
      </w:tr>
      <w:tr w:rsidR="00453E3F" w:rsidRPr="00A90AA3" w14:paraId="2CFFAF72" w14:textId="77777777" w:rsidTr="00D05FB8">
        <w:tc>
          <w:tcPr>
            <w:tcW w:w="851" w:type="dxa"/>
          </w:tcPr>
          <w:p w14:paraId="2C96D0D6" w14:textId="2ADAD855" w:rsidR="00453E3F" w:rsidRDefault="00453E3F" w:rsidP="00D05FB8">
            <w:pPr>
              <w:pStyle w:val="NoSpacing"/>
            </w:pPr>
            <w:r>
              <w:t>5.4</w:t>
            </w:r>
          </w:p>
        </w:tc>
        <w:tc>
          <w:tcPr>
            <w:tcW w:w="8885" w:type="dxa"/>
          </w:tcPr>
          <w:p w14:paraId="30D66C26" w14:textId="627D3A91" w:rsidR="00453E3F" w:rsidRPr="00F95C33" w:rsidRDefault="00453E3F" w:rsidP="00CA466D">
            <w:pPr>
              <w:shd w:val="clear" w:color="auto" w:fill="FFFFFF"/>
              <w:spacing w:after="300"/>
              <w:jc w:val="both"/>
              <w:outlineLvl w:val="0"/>
              <w:rPr>
                <w:rFonts w:ascii="Arial" w:hAnsi="Arial" w:cs="Arial"/>
                <w:color w:val="000000"/>
                <w:kern w:val="36"/>
                <w:szCs w:val="24"/>
              </w:rPr>
            </w:pPr>
            <w:r>
              <w:rPr>
                <w:rFonts w:ascii="Arial" w:hAnsi="Arial" w:cs="Arial"/>
                <w:color w:val="000000"/>
                <w:kern w:val="36"/>
                <w:szCs w:val="24"/>
              </w:rPr>
              <w:t xml:space="preserve">The </w:t>
            </w:r>
            <w:r w:rsidR="003307AB">
              <w:rPr>
                <w:rFonts w:ascii="Arial" w:hAnsi="Arial" w:cs="Arial"/>
                <w:color w:val="000000"/>
                <w:kern w:val="36"/>
                <w:szCs w:val="24"/>
              </w:rPr>
              <w:t>above</w:t>
            </w:r>
            <w:r>
              <w:rPr>
                <w:rFonts w:ascii="Arial" w:hAnsi="Arial" w:cs="Arial"/>
                <w:color w:val="000000"/>
                <w:kern w:val="36"/>
                <w:szCs w:val="24"/>
              </w:rPr>
              <w:t xml:space="preserve"> proposal was considered by the Executive</w:t>
            </w:r>
            <w:r w:rsidR="003307AB">
              <w:rPr>
                <w:rFonts w:ascii="Arial" w:hAnsi="Arial" w:cs="Arial"/>
                <w:color w:val="000000"/>
                <w:kern w:val="36"/>
                <w:szCs w:val="24"/>
              </w:rPr>
              <w:t xml:space="preserve"> Leadership</w:t>
            </w:r>
            <w:r>
              <w:rPr>
                <w:rFonts w:ascii="Arial" w:hAnsi="Arial" w:cs="Arial"/>
                <w:color w:val="000000"/>
                <w:kern w:val="36"/>
                <w:szCs w:val="24"/>
              </w:rPr>
              <w:t xml:space="preserve"> Team at a recent Weekly Business Meeting and</w:t>
            </w:r>
            <w:r w:rsidR="003307AB">
              <w:rPr>
                <w:rFonts w:ascii="Arial" w:hAnsi="Arial" w:cs="Arial"/>
                <w:color w:val="000000"/>
                <w:kern w:val="36"/>
                <w:szCs w:val="24"/>
              </w:rPr>
              <w:t xml:space="preserve"> agreement was reached that HLH should look to adapt processes to enable the charity to employ young people aged between 14-16 years of age.</w:t>
            </w:r>
            <w:r>
              <w:rPr>
                <w:rFonts w:ascii="Arial" w:hAnsi="Arial" w:cs="Arial"/>
                <w:color w:val="000000"/>
                <w:kern w:val="36"/>
                <w:szCs w:val="24"/>
              </w:rPr>
              <w:t xml:space="preserve"> </w:t>
            </w:r>
          </w:p>
        </w:tc>
      </w:tr>
      <w:tr w:rsidR="002F3C93" w:rsidRPr="00A90AA3" w14:paraId="40B9CFD9" w14:textId="77777777" w:rsidTr="00377E9E">
        <w:trPr>
          <w:trHeight w:val="1515"/>
        </w:trPr>
        <w:tc>
          <w:tcPr>
            <w:tcW w:w="851" w:type="dxa"/>
          </w:tcPr>
          <w:p w14:paraId="4C90FF4B" w14:textId="77777777" w:rsidR="002F3C93" w:rsidRDefault="002F3C93" w:rsidP="00D05FB8">
            <w:pPr>
              <w:pStyle w:val="NoSpacing"/>
            </w:pPr>
            <w:r>
              <w:t>5.5</w:t>
            </w:r>
          </w:p>
          <w:p w14:paraId="71DFA974" w14:textId="77777777" w:rsidR="002F3C93" w:rsidRDefault="002F3C93" w:rsidP="00D05FB8">
            <w:pPr>
              <w:pStyle w:val="NoSpacing"/>
            </w:pPr>
          </w:p>
          <w:p w14:paraId="7B8135C5" w14:textId="77777777" w:rsidR="002F3C93" w:rsidRDefault="002F3C93" w:rsidP="00D05FB8">
            <w:pPr>
              <w:pStyle w:val="NoSpacing"/>
            </w:pPr>
            <w:r>
              <w:t>5.5.1</w:t>
            </w:r>
          </w:p>
          <w:p w14:paraId="4E8EE9C3" w14:textId="27ADA5A1" w:rsidR="002F3C93" w:rsidRDefault="002F3C93" w:rsidP="00D05FB8">
            <w:pPr>
              <w:pStyle w:val="NoSpacing"/>
            </w:pPr>
          </w:p>
        </w:tc>
        <w:tc>
          <w:tcPr>
            <w:tcW w:w="8885" w:type="dxa"/>
          </w:tcPr>
          <w:p w14:paraId="62F857DE" w14:textId="77777777" w:rsidR="002F3C93" w:rsidRPr="00377E9E" w:rsidRDefault="002F3C93" w:rsidP="00F95C33">
            <w:pPr>
              <w:shd w:val="clear" w:color="auto" w:fill="FFFFFF"/>
              <w:spacing w:after="300"/>
              <w:outlineLvl w:val="0"/>
              <w:rPr>
                <w:rFonts w:ascii="Arial" w:hAnsi="Arial" w:cs="Arial"/>
                <w:color w:val="000000"/>
                <w:kern w:val="36"/>
                <w:szCs w:val="24"/>
                <w:u w:val="single"/>
              </w:rPr>
            </w:pPr>
            <w:r w:rsidRPr="00377E9E">
              <w:rPr>
                <w:rFonts w:ascii="Arial" w:hAnsi="Arial" w:cs="Arial"/>
                <w:color w:val="000000"/>
                <w:kern w:val="36"/>
                <w:szCs w:val="24"/>
                <w:u w:val="single"/>
              </w:rPr>
              <w:t>Proposal</w:t>
            </w:r>
          </w:p>
          <w:p w14:paraId="5BAAC0F8" w14:textId="15406892" w:rsidR="002F3C93" w:rsidRDefault="002F3C93" w:rsidP="003C26E9">
            <w:pPr>
              <w:shd w:val="clear" w:color="auto" w:fill="FFFFFF"/>
              <w:jc w:val="both"/>
              <w:outlineLvl w:val="0"/>
              <w:rPr>
                <w:rFonts w:ascii="Arial" w:hAnsi="Arial" w:cs="Arial"/>
                <w:color w:val="000000"/>
                <w:kern w:val="36"/>
                <w:szCs w:val="24"/>
              </w:rPr>
            </w:pPr>
            <w:r w:rsidRPr="002F3C93">
              <w:rPr>
                <w:rFonts w:ascii="Arial" w:hAnsi="Arial" w:cs="Arial"/>
                <w:color w:val="000000"/>
                <w:kern w:val="36"/>
                <w:szCs w:val="24"/>
              </w:rPr>
              <w:t xml:space="preserve">Noting the legal </w:t>
            </w:r>
            <w:r>
              <w:rPr>
                <w:rFonts w:ascii="Arial" w:hAnsi="Arial" w:cs="Arial"/>
                <w:color w:val="000000"/>
                <w:kern w:val="36"/>
                <w:szCs w:val="24"/>
              </w:rPr>
              <w:t xml:space="preserve">and THC permit </w:t>
            </w:r>
            <w:r w:rsidRPr="002F3C93">
              <w:rPr>
                <w:rFonts w:ascii="Arial" w:hAnsi="Arial" w:cs="Arial"/>
                <w:color w:val="000000"/>
                <w:kern w:val="36"/>
                <w:szCs w:val="24"/>
              </w:rPr>
              <w:t xml:space="preserve">requirements, HLH </w:t>
            </w:r>
            <w:r>
              <w:rPr>
                <w:rFonts w:ascii="Arial" w:hAnsi="Arial" w:cs="Arial"/>
                <w:color w:val="000000"/>
                <w:kern w:val="36"/>
                <w:szCs w:val="24"/>
              </w:rPr>
              <w:t xml:space="preserve">should </w:t>
            </w:r>
            <w:r w:rsidRPr="002F3C93">
              <w:rPr>
                <w:rFonts w:ascii="Arial" w:hAnsi="Arial" w:cs="Arial"/>
                <w:color w:val="000000"/>
                <w:kern w:val="36"/>
                <w:szCs w:val="24"/>
              </w:rPr>
              <w:t>trial the employment of under 16s. In the first instance, the following restrictions should be applied</w:t>
            </w:r>
            <w:r>
              <w:rPr>
                <w:rFonts w:ascii="Arial" w:hAnsi="Arial" w:cs="Arial"/>
                <w:color w:val="000000"/>
                <w:kern w:val="36"/>
                <w:szCs w:val="24"/>
              </w:rPr>
              <w:t>:</w:t>
            </w:r>
          </w:p>
        </w:tc>
      </w:tr>
      <w:tr w:rsidR="002F3C93" w:rsidRPr="00A90AA3" w14:paraId="12E36C87" w14:textId="77777777" w:rsidTr="00377E9E">
        <w:trPr>
          <w:trHeight w:val="2827"/>
        </w:trPr>
        <w:tc>
          <w:tcPr>
            <w:tcW w:w="851" w:type="dxa"/>
          </w:tcPr>
          <w:p w14:paraId="23C912D5" w14:textId="58789880" w:rsidR="002F3C93" w:rsidRDefault="002F3C93" w:rsidP="00D05FB8">
            <w:pPr>
              <w:pStyle w:val="NoSpacing"/>
            </w:pPr>
          </w:p>
        </w:tc>
        <w:tc>
          <w:tcPr>
            <w:tcW w:w="8885" w:type="dxa"/>
          </w:tcPr>
          <w:p w14:paraId="4F5185AE" w14:textId="0D67C3D3" w:rsidR="002F3C93" w:rsidRPr="002F3C93" w:rsidRDefault="003307AB" w:rsidP="003C26E9">
            <w:pPr>
              <w:pStyle w:val="ListParagraph"/>
              <w:numPr>
                <w:ilvl w:val="0"/>
                <w:numId w:val="30"/>
              </w:numPr>
              <w:shd w:val="clear" w:color="auto" w:fill="FFFFFF"/>
              <w:spacing w:after="300" w:line="240" w:lineRule="auto"/>
              <w:ind w:left="458" w:hanging="458"/>
              <w:jc w:val="both"/>
              <w:outlineLvl w:val="0"/>
              <w:rPr>
                <w:rFonts w:ascii="Arial" w:hAnsi="Arial" w:cs="Arial"/>
                <w:color w:val="000000"/>
                <w:kern w:val="36"/>
                <w:sz w:val="24"/>
                <w:szCs w:val="24"/>
              </w:rPr>
            </w:pPr>
            <w:r>
              <w:rPr>
                <w:rFonts w:ascii="Arial" w:hAnsi="Arial" w:cs="Arial"/>
                <w:color w:val="000000"/>
                <w:kern w:val="36"/>
                <w:sz w:val="24"/>
                <w:szCs w:val="24"/>
              </w:rPr>
              <w:t>Those being considered for employment</w:t>
            </w:r>
            <w:r w:rsidR="002F3C93" w:rsidRPr="002F3C93">
              <w:rPr>
                <w:rFonts w:ascii="Arial" w:hAnsi="Arial" w:cs="Arial"/>
                <w:color w:val="000000"/>
                <w:kern w:val="36"/>
                <w:sz w:val="24"/>
                <w:szCs w:val="24"/>
              </w:rPr>
              <w:t xml:space="preserve"> should be no younger than 14</w:t>
            </w:r>
            <w:r>
              <w:rPr>
                <w:rFonts w:ascii="Arial" w:hAnsi="Arial" w:cs="Arial"/>
                <w:color w:val="000000"/>
                <w:kern w:val="36"/>
                <w:sz w:val="24"/>
                <w:szCs w:val="24"/>
              </w:rPr>
              <w:t xml:space="preserve"> on the post start-date. </w:t>
            </w:r>
          </w:p>
          <w:p w14:paraId="10284324" w14:textId="462968B6" w:rsidR="002F3C93" w:rsidRPr="002F3C93" w:rsidRDefault="002F3C93" w:rsidP="003C26E9">
            <w:pPr>
              <w:pStyle w:val="ListParagraph"/>
              <w:numPr>
                <w:ilvl w:val="0"/>
                <w:numId w:val="30"/>
              </w:numPr>
              <w:shd w:val="clear" w:color="auto" w:fill="FFFFFF"/>
              <w:spacing w:after="300" w:line="240" w:lineRule="auto"/>
              <w:ind w:left="458" w:hanging="458"/>
              <w:jc w:val="both"/>
              <w:outlineLvl w:val="0"/>
              <w:rPr>
                <w:rFonts w:ascii="Arial" w:hAnsi="Arial" w:cs="Arial"/>
                <w:color w:val="000000"/>
                <w:kern w:val="36"/>
                <w:sz w:val="24"/>
                <w:szCs w:val="24"/>
              </w:rPr>
            </w:pPr>
            <w:r w:rsidRPr="002F3C93">
              <w:rPr>
                <w:rFonts w:ascii="Arial" w:hAnsi="Arial" w:cs="Arial"/>
                <w:color w:val="000000"/>
                <w:kern w:val="36"/>
                <w:sz w:val="24"/>
                <w:szCs w:val="24"/>
              </w:rPr>
              <w:t xml:space="preserve">Posts that can be filled by </w:t>
            </w:r>
            <w:r w:rsidR="003307AB">
              <w:rPr>
                <w:rFonts w:ascii="Arial" w:hAnsi="Arial" w:cs="Arial"/>
                <w:color w:val="000000"/>
                <w:kern w:val="36"/>
                <w:sz w:val="24"/>
                <w:szCs w:val="24"/>
              </w:rPr>
              <w:t>young people</w:t>
            </w:r>
            <w:r w:rsidRPr="002F3C93">
              <w:rPr>
                <w:rFonts w:ascii="Arial" w:hAnsi="Arial" w:cs="Arial"/>
                <w:color w:val="000000"/>
                <w:kern w:val="36"/>
                <w:sz w:val="24"/>
                <w:szCs w:val="24"/>
              </w:rPr>
              <w:t xml:space="preserve"> are restricted (initially) to:</w:t>
            </w:r>
          </w:p>
          <w:p w14:paraId="7D3D10EB" w14:textId="3DA2E2F0" w:rsidR="002F3C93" w:rsidRPr="002F3C93" w:rsidRDefault="002F3C93" w:rsidP="003C26E9">
            <w:pPr>
              <w:pStyle w:val="ListParagraph"/>
              <w:numPr>
                <w:ilvl w:val="0"/>
                <w:numId w:val="31"/>
              </w:numPr>
              <w:shd w:val="clear" w:color="auto" w:fill="FFFFFF"/>
              <w:spacing w:after="300" w:line="240" w:lineRule="auto"/>
              <w:ind w:left="458" w:firstLine="0"/>
              <w:jc w:val="both"/>
              <w:outlineLvl w:val="0"/>
              <w:rPr>
                <w:rFonts w:ascii="Arial" w:hAnsi="Arial" w:cs="Arial"/>
                <w:color w:val="000000"/>
                <w:kern w:val="36"/>
                <w:sz w:val="24"/>
                <w:szCs w:val="24"/>
              </w:rPr>
            </w:pPr>
            <w:r w:rsidRPr="002F3C93">
              <w:rPr>
                <w:rFonts w:ascii="Arial" w:hAnsi="Arial" w:cs="Arial"/>
                <w:color w:val="000000"/>
                <w:kern w:val="36"/>
                <w:sz w:val="24"/>
                <w:szCs w:val="24"/>
              </w:rPr>
              <w:t>Catering Assistants in cafés</w:t>
            </w:r>
            <w:r w:rsidR="003307AB">
              <w:rPr>
                <w:rFonts w:ascii="Arial" w:hAnsi="Arial" w:cs="Arial"/>
                <w:color w:val="000000"/>
                <w:kern w:val="36"/>
                <w:sz w:val="24"/>
                <w:szCs w:val="24"/>
              </w:rPr>
              <w:t>;</w:t>
            </w:r>
          </w:p>
          <w:p w14:paraId="0B9D8F72" w14:textId="2CE8DC58" w:rsidR="002F3C93" w:rsidRPr="002F3C93" w:rsidRDefault="002F3C93" w:rsidP="003C26E9">
            <w:pPr>
              <w:pStyle w:val="ListParagraph"/>
              <w:numPr>
                <w:ilvl w:val="0"/>
                <w:numId w:val="31"/>
              </w:numPr>
              <w:shd w:val="clear" w:color="auto" w:fill="FFFFFF"/>
              <w:spacing w:after="300" w:line="240" w:lineRule="auto"/>
              <w:ind w:left="458" w:firstLine="0"/>
              <w:jc w:val="both"/>
              <w:outlineLvl w:val="0"/>
              <w:rPr>
                <w:rFonts w:ascii="Arial" w:hAnsi="Arial" w:cs="Arial"/>
                <w:color w:val="000000"/>
                <w:kern w:val="36"/>
                <w:sz w:val="24"/>
                <w:szCs w:val="24"/>
              </w:rPr>
            </w:pPr>
            <w:r w:rsidRPr="002F3C93">
              <w:rPr>
                <w:rFonts w:ascii="Arial" w:hAnsi="Arial" w:cs="Arial"/>
                <w:color w:val="000000"/>
                <w:kern w:val="36"/>
                <w:sz w:val="24"/>
                <w:szCs w:val="24"/>
              </w:rPr>
              <w:t>Visitor Centre Assistants (e.g. Ben Nevis Centre)</w:t>
            </w:r>
            <w:r w:rsidR="003307AB">
              <w:rPr>
                <w:rFonts w:ascii="Arial" w:hAnsi="Arial" w:cs="Arial"/>
                <w:color w:val="000000"/>
                <w:kern w:val="36"/>
                <w:sz w:val="24"/>
                <w:szCs w:val="24"/>
              </w:rPr>
              <w:t>;</w:t>
            </w:r>
          </w:p>
          <w:p w14:paraId="38A48776" w14:textId="7C59D68F" w:rsidR="002F3C93" w:rsidRPr="002F3C93" w:rsidRDefault="002F3C93" w:rsidP="003C26E9">
            <w:pPr>
              <w:pStyle w:val="ListParagraph"/>
              <w:numPr>
                <w:ilvl w:val="0"/>
                <w:numId w:val="31"/>
              </w:numPr>
              <w:shd w:val="clear" w:color="auto" w:fill="FFFFFF"/>
              <w:spacing w:after="300" w:line="240" w:lineRule="auto"/>
              <w:ind w:left="458" w:firstLine="0"/>
              <w:jc w:val="both"/>
              <w:outlineLvl w:val="0"/>
              <w:rPr>
                <w:rFonts w:ascii="Arial" w:hAnsi="Arial" w:cs="Arial"/>
                <w:color w:val="000000"/>
                <w:kern w:val="36"/>
                <w:sz w:val="24"/>
                <w:szCs w:val="24"/>
              </w:rPr>
            </w:pPr>
            <w:r w:rsidRPr="002F3C93">
              <w:rPr>
                <w:rFonts w:ascii="Arial" w:hAnsi="Arial" w:cs="Arial"/>
                <w:color w:val="000000"/>
                <w:kern w:val="36"/>
                <w:sz w:val="24"/>
                <w:szCs w:val="24"/>
              </w:rPr>
              <w:t>Library Assistants</w:t>
            </w:r>
            <w:r w:rsidR="003307AB">
              <w:rPr>
                <w:rFonts w:ascii="Arial" w:hAnsi="Arial" w:cs="Arial"/>
                <w:color w:val="000000"/>
                <w:kern w:val="36"/>
                <w:sz w:val="24"/>
                <w:szCs w:val="24"/>
              </w:rPr>
              <w:t>;</w:t>
            </w:r>
          </w:p>
          <w:p w14:paraId="07A213DB" w14:textId="1D892DCD" w:rsidR="002F3C93" w:rsidRPr="002F3C93" w:rsidRDefault="002F3C93" w:rsidP="003C26E9">
            <w:pPr>
              <w:pStyle w:val="ListParagraph"/>
              <w:numPr>
                <w:ilvl w:val="0"/>
                <w:numId w:val="31"/>
              </w:numPr>
              <w:shd w:val="clear" w:color="auto" w:fill="FFFFFF"/>
              <w:spacing w:after="300" w:line="240" w:lineRule="auto"/>
              <w:ind w:left="458" w:firstLine="0"/>
              <w:jc w:val="both"/>
              <w:outlineLvl w:val="0"/>
              <w:rPr>
                <w:rFonts w:ascii="Arial" w:hAnsi="Arial" w:cs="Arial"/>
                <w:color w:val="000000"/>
                <w:kern w:val="36"/>
                <w:sz w:val="24"/>
                <w:szCs w:val="24"/>
              </w:rPr>
            </w:pPr>
            <w:r w:rsidRPr="002F3C93">
              <w:rPr>
                <w:rFonts w:ascii="Arial" w:hAnsi="Arial" w:cs="Arial"/>
                <w:color w:val="000000"/>
                <w:kern w:val="36"/>
                <w:sz w:val="24"/>
                <w:szCs w:val="24"/>
              </w:rPr>
              <w:t>Event Assistants (day events only)</w:t>
            </w:r>
            <w:r w:rsidR="003307AB">
              <w:rPr>
                <w:rFonts w:ascii="Arial" w:hAnsi="Arial" w:cs="Arial"/>
                <w:color w:val="000000"/>
                <w:kern w:val="36"/>
                <w:sz w:val="24"/>
                <w:szCs w:val="24"/>
              </w:rPr>
              <w:t>.</w:t>
            </w:r>
          </w:p>
          <w:p w14:paraId="3C12EEB0" w14:textId="32AEE312" w:rsidR="002F3C93" w:rsidRPr="002F3C93" w:rsidRDefault="002F3C93" w:rsidP="003C26E9">
            <w:pPr>
              <w:pStyle w:val="ListParagraph"/>
              <w:numPr>
                <w:ilvl w:val="0"/>
                <w:numId w:val="32"/>
              </w:numPr>
              <w:shd w:val="clear" w:color="auto" w:fill="FFFFFF"/>
              <w:spacing w:after="300" w:line="240" w:lineRule="auto"/>
              <w:ind w:left="458" w:hanging="458"/>
              <w:jc w:val="both"/>
              <w:outlineLvl w:val="0"/>
              <w:rPr>
                <w:rFonts w:ascii="Arial" w:hAnsi="Arial" w:cs="Arial"/>
                <w:color w:val="000000"/>
                <w:kern w:val="36"/>
                <w:sz w:val="24"/>
                <w:szCs w:val="24"/>
              </w:rPr>
            </w:pPr>
            <w:r w:rsidRPr="002F3C93">
              <w:rPr>
                <w:rFonts w:ascii="Arial" w:hAnsi="Arial" w:cs="Arial"/>
                <w:color w:val="000000"/>
                <w:kern w:val="36"/>
                <w:sz w:val="24"/>
                <w:szCs w:val="24"/>
              </w:rPr>
              <w:t>None of the posts should involve lone working</w:t>
            </w:r>
            <w:r w:rsidR="003307AB">
              <w:rPr>
                <w:rFonts w:ascii="Arial" w:hAnsi="Arial" w:cs="Arial"/>
                <w:color w:val="000000"/>
                <w:kern w:val="36"/>
                <w:sz w:val="24"/>
                <w:szCs w:val="24"/>
              </w:rPr>
              <w:t>.</w:t>
            </w:r>
          </w:p>
          <w:p w14:paraId="5CE3490B" w14:textId="77777777" w:rsidR="002F3C93" w:rsidRDefault="002F3C93" w:rsidP="003C26E9">
            <w:pPr>
              <w:pStyle w:val="ListParagraph"/>
              <w:numPr>
                <w:ilvl w:val="0"/>
                <w:numId w:val="32"/>
              </w:numPr>
              <w:shd w:val="clear" w:color="auto" w:fill="FFFFFF"/>
              <w:spacing w:after="300" w:line="240" w:lineRule="auto"/>
              <w:ind w:left="458" w:hanging="458"/>
              <w:jc w:val="both"/>
              <w:outlineLvl w:val="0"/>
              <w:rPr>
                <w:rFonts w:ascii="Arial" w:hAnsi="Arial" w:cs="Arial"/>
                <w:color w:val="000000"/>
                <w:kern w:val="36"/>
                <w:sz w:val="24"/>
                <w:szCs w:val="24"/>
              </w:rPr>
            </w:pPr>
            <w:r w:rsidRPr="002F3C93">
              <w:rPr>
                <w:rFonts w:ascii="Arial" w:hAnsi="Arial" w:cs="Arial"/>
                <w:color w:val="000000"/>
                <w:kern w:val="36"/>
                <w:sz w:val="24"/>
                <w:szCs w:val="24"/>
              </w:rPr>
              <w:t>None of the posts should involve the serving or selling of alcohol</w:t>
            </w:r>
            <w:r w:rsidR="003307AB">
              <w:rPr>
                <w:rFonts w:ascii="Arial" w:hAnsi="Arial" w:cs="Arial"/>
                <w:color w:val="000000"/>
                <w:kern w:val="36"/>
                <w:sz w:val="24"/>
                <w:szCs w:val="24"/>
              </w:rPr>
              <w:t>.</w:t>
            </w:r>
          </w:p>
          <w:p w14:paraId="73E4281A" w14:textId="6A50E593" w:rsidR="003307AB" w:rsidRPr="00377E9E" w:rsidRDefault="003307AB" w:rsidP="003C26E9">
            <w:pPr>
              <w:pStyle w:val="ListParagraph"/>
              <w:numPr>
                <w:ilvl w:val="0"/>
                <w:numId w:val="32"/>
              </w:numPr>
              <w:shd w:val="clear" w:color="auto" w:fill="FFFFFF"/>
              <w:spacing w:after="300" w:line="240" w:lineRule="auto"/>
              <w:ind w:left="458" w:hanging="458"/>
              <w:jc w:val="both"/>
              <w:outlineLvl w:val="0"/>
              <w:rPr>
                <w:rFonts w:ascii="Arial" w:hAnsi="Arial" w:cs="Arial"/>
                <w:color w:val="000000"/>
                <w:kern w:val="36"/>
                <w:sz w:val="24"/>
                <w:szCs w:val="24"/>
              </w:rPr>
            </w:pPr>
            <w:r>
              <w:rPr>
                <w:rFonts w:ascii="Arial" w:hAnsi="Arial" w:cs="Arial"/>
                <w:color w:val="000000"/>
                <w:kern w:val="36"/>
                <w:sz w:val="24"/>
                <w:szCs w:val="24"/>
              </w:rPr>
              <w:t xml:space="preserve">The recruitment process of Under 16-year old employees will be subject to </w:t>
            </w:r>
            <w:r w:rsidR="00A95142">
              <w:rPr>
                <w:rFonts w:ascii="Arial" w:hAnsi="Arial" w:cs="Arial"/>
                <w:color w:val="000000"/>
                <w:kern w:val="36"/>
                <w:sz w:val="24"/>
                <w:szCs w:val="24"/>
              </w:rPr>
              <w:t xml:space="preserve">annual review. </w:t>
            </w:r>
          </w:p>
        </w:tc>
      </w:tr>
      <w:tr w:rsidR="00377E9E" w:rsidRPr="00A90AA3" w14:paraId="7FC62DA9" w14:textId="77777777" w:rsidTr="003C26E9">
        <w:trPr>
          <w:trHeight w:val="1011"/>
        </w:trPr>
        <w:tc>
          <w:tcPr>
            <w:tcW w:w="851" w:type="dxa"/>
          </w:tcPr>
          <w:p w14:paraId="78013542" w14:textId="3B41B448" w:rsidR="00377E9E" w:rsidRDefault="00377E9E" w:rsidP="00D05FB8">
            <w:pPr>
              <w:pStyle w:val="NoSpacing"/>
            </w:pPr>
            <w:r>
              <w:t>5.6</w:t>
            </w:r>
          </w:p>
        </w:tc>
        <w:tc>
          <w:tcPr>
            <w:tcW w:w="8885" w:type="dxa"/>
          </w:tcPr>
          <w:p w14:paraId="3936F12A" w14:textId="4F99EAA9" w:rsidR="003C26E9" w:rsidRDefault="003307AB" w:rsidP="003C26E9">
            <w:pPr>
              <w:shd w:val="clear" w:color="auto" w:fill="FFFFFF"/>
              <w:jc w:val="both"/>
              <w:outlineLvl w:val="0"/>
              <w:rPr>
                <w:rFonts w:ascii="Arial" w:hAnsi="Arial" w:cs="Arial"/>
                <w:color w:val="000000"/>
                <w:kern w:val="36"/>
                <w:szCs w:val="24"/>
              </w:rPr>
            </w:pPr>
            <w:r>
              <w:rPr>
                <w:rFonts w:ascii="Arial" w:hAnsi="Arial" w:cs="Arial"/>
                <w:color w:val="000000"/>
                <w:kern w:val="36"/>
                <w:szCs w:val="24"/>
              </w:rPr>
              <w:t xml:space="preserve">At the time of writing this report, HR is drafting guidelines to assist managers with the legal recruitment and employment requirements. An update on progress will be presented to a future board meeting through the HR Report. </w:t>
            </w:r>
          </w:p>
          <w:p w14:paraId="61652195" w14:textId="693534C9" w:rsidR="003C26E9" w:rsidRPr="00377E9E" w:rsidRDefault="003C26E9" w:rsidP="003C26E9">
            <w:pPr>
              <w:shd w:val="clear" w:color="auto" w:fill="FFFFFF"/>
              <w:spacing w:after="300"/>
              <w:jc w:val="both"/>
              <w:outlineLvl w:val="0"/>
              <w:rPr>
                <w:rFonts w:ascii="Arial" w:hAnsi="Arial" w:cs="Arial"/>
                <w:color w:val="000000"/>
                <w:kern w:val="36"/>
                <w:szCs w:val="24"/>
              </w:rPr>
            </w:pPr>
          </w:p>
        </w:tc>
      </w:tr>
      <w:tr w:rsidR="0003752C" w:rsidRPr="00A90AA3" w14:paraId="067A1A2A" w14:textId="77777777" w:rsidTr="00D05FB8">
        <w:tc>
          <w:tcPr>
            <w:tcW w:w="851" w:type="dxa"/>
          </w:tcPr>
          <w:p w14:paraId="5F912DE2" w14:textId="77777777" w:rsidR="003C26E9" w:rsidRDefault="003C26E9" w:rsidP="00D05FB8">
            <w:pPr>
              <w:pStyle w:val="NoSpacing"/>
              <w:rPr>
                <w:b/>
                <w:bCs/>
              </w:rPr>
            </w:pPr>
          </w:p>
          <w:p w14:paraId="36F88329" w14:textId="77777777" w:rsidR="003C26E9" w:rsidRDefault="003C26E9" w:rsidP="00D05FB8">
            <w:pPr>
              <w:pStyle w:val="NoSpacing"/>
              <w:rPr>
                <w:b/>
                <w:bCs/>
              </w:rPr>
            </w:pPr>
          </w:p>
          <w:p w14:paraId="7ADB0565" w14:textId="5F9A2133" w:rsidR="0003752C" w:rsidRPr="0003752C" w:rsidRDefault="00377E9E" w:rsidP="00D05FB8">
            <w:pPr>
              <w:pStyle w:val="NoSpacing"/>
              <w:rPr>
                <w:b/>
                <w:bCs/>
              </w:rPr>
            </w:pPr>
            <w:r>
              <w:rPr>
                <w:b/>
                <w:bCs/>
              </w:rPr>
              <w:lastRenderedPageBreak/>
              <w:t>6</w:t>
            </w:r>
            <w:r w:rsidR="0003752C" w:rsidRPr="0003752C">
              <w:rPr>
                <w:b/>
                <w:bCs/>
              </w:rPr>
              <w:t>.</w:t>
            </w:r>
          </w:p>
        </w:tc>
        <w:tc>
          <w:tcPr>
            <w:tcW w:w="8885" w:type="dxa"/>
          </w:tcPr>
          <w:p w14:paraId="1FBED44F" w14:textId="77777777" w:rsidR="003C26E9" w:rsidRDefault="003C26E9" w:rsidP="006C2604">
            <w:pPr>
              <w:jc w:val="both"/>
              <w:rPr>
                <w:rFonts w:ascii="Arial" w:hAnsi="Arial" w:cs="Arial"/>
                <w:b/>
                <w:bCs/>
                <w:szCs w:val="24"/>
              </w:rPr>
            </w:pPr>
          </w:p>
          <w:p w14:paraId="16EE36B0" w14:textId="77777777" w:rsidR="003C26E9" w:rsidRDefault="003C26E9" w:rsidP="006C2604">
            <w:pPr>
              <w:jc w:val="both"/>
              <w:rPr>
                <w:rFonts w:ascii="Arial" w:hAnsi="Arial" w:cs="Arial"/>
                <w:b/>
                <w:bCs/>
                <w:szCs w:val="24"/>
              </w:rPr>
            </w:pPr>
          </w:p>
          <w:p w14:paraId="3F6AFD09" w14:textId="76E3A998" w:rsidR="0003752C" w:rsidRPr="0003752C" w:rsidRDefault="0003752C" w:rsidP="006C2604">
            <w:pPr>
              <w:jc w:val="both"/>
              <w:rPr>
                <w:rFonts w:ascii="Arial" w:hAnsi="Arial" w:cs="Arial"/>
                <w:b/>
                <w:bCs/>
                <w:szCs w:val="24"/>
              </w:rPr>
            </w:pPr>
            <w:r w:rsidRPr="0003752C">
              <w:rPr>
                <w:rFonts w:ascii="Arial" w:hAnsi="Arial" w:cs="Arial"/>
                <w:b/>
                <w:bCs/>
                <w:szCs w:val="24"/>
              </w:rPr>
              <w:lastRenderedPageBreak/>
              <w:t>New Guidance on Menopause</w:t>
            </w:r>
          </w:p>
        </w:tc>
      </w:tr>
      <w:tr w:rsidR="0003752C" w:rsidRPr="00A90AA3" w14:paraId="614F65E7" w14:textId="77777777" w:rsidTr="00D05FB8">
        <w:tc>
          <w:tcPr>
            <w:tcW w:w="851" w:type="dxa"/>
          </w:tcPr>
          <w:p w14:paraId="6A0FE895" w14:textId="77777777" w:rsidR="0003752C" w:rsidRDefault="0003752C" w:rsidP="00D05FB8">
            <w:pPr>
              <w:pStyle w:val="NoSpacing"/>
            </w:pPr>
          </w:p>
          <w:p w14:paraId="7CE6B3F9" w14:textId="18663FD3" w:rsidR="0003752C" w:rsidRDefault="00377E9E" w:rsidP="00D05FB8">
            <w:pPr>
              <w:pStyle w:val="NoSpacing"/>
            </w:pPr>
            <w:r>
              <w:t>6</w:t>
            </w:r>
            <w:r w:rsidR="0003752C">
              <w:t>.1</w:t>
            </w:r>
          </w:p>
        </w:tc>
        <w:tc>
          <w:tcPr>
            <w:tcW w:w="8885" w:type="dxa"/>
          </w:tcPr>
          <w:p w14:paraId="4B0E7C90" w14:textId="77777777" w:rsidR="003C26E9" w:rsidRDefault="003C26E9" w:rsidP="006C2604">
            <w:pPr>
              <w:jc w:val="both"/>
              <w:rPr>
                <w:rFonts w:ascii="Arial" w:hAnsi="Arial" w:cs="Arial"/>
                <w:szCs w:val="24"/>
              </w:rPr>
            </w:pPr>
          </w:p>
          <w:p w14:paraId="399341C8" w14:textId="6F109B8B" w:rsidR="0003752C" w:rsidRDefault="0003752C" w:rsidP="006C2604">
            <w:pPr>
              <w:jc w:val="both"/>
              <w:rPr>
                <w:rFonts w:ascii="Arial" w:hAnsi="Arial" w:cs="Arial"/>
                <w:szCs w:val="24"/>
              </w:rPr>
            </w:pPr>
            <w:r>
              <w:rPr>
                <w:rFonts w:ascii="Arial" w:hAnsi="Arial" w:cs="Arial"/>
                <w:szCs w:val="24"/>
              </w:rPr>
              <w:t>Earlier this year a short</w:t>
            </w:r>
            <w:r w:rsidR="00791E52">
              <w:rPr>
                <w:rFonts w:ascii="Arial" w:hAnsi="Arial" w:cs="Arial"/>
                <w:szCs w:val="24"/>
              </w:rPr>
              <w:t>-</w:t>
            </w:r>
            <w:r>
              <w:rPr>
                <w:rFonts w:ascii="Arial" w:hAnsi="Arial" w:cs="Arial"/>
                <w:szCs w:val="24"/>
              </w:rPr>
              <w:t xml:space="preserve">term working group of female employees, </w:t>
            </w:r>
            <w:r w:rsidR="00BC5E66">
              <w:rPr>
                <w:rFonts w:ascii="Arial" w:hAnsi="Arial" w:cs="Arial"/>
                <w:szCs w:val="24"/>
              </w:rPr>
              <w:t xml:space="preserve">jointly </w:t>
            </w:r>
            <w:r>
              <w:rPr>
                <w:rFonts w:ascii="Arial" w:hAnsi="Arial" w:cs="Arial"/>
                <w:szCs w:val="24"/>
              </w:rPr>
              <w:t>led by the Head of Health and Wellbeing and HR Manager, was established to create new guidance relating to the impact</w:t>
            </w:r>
            <w:r w:rsidR="00BC5E66">
              <w:rPr>
                <w:rFonts w:ascii="Arial" w:hAnsi="Arial" w:cs="Arial"/>
                <w:szCs w:val="24"/>
              </w:rPr>
              <w:t xml:space="preserve"> of,</w:t>
            </w:r>
            <w:r>
              <w:rPr>
                <w:rFonts w:ascii="Arial" w:hAnsi="Arial" w:cs="Arial"/>
                <w:szCs w:val="24"/>
              </w:rPr>
              <w:t xml:space="preserve"> and support that can be offered to colleagues going through the Menopause. Details of the group’s work will be covered</w:t>
            </w:r>
            <w:r w:rsidR="00BC5E66">
              <w:rPr>
                <w:rFonts w:ascii="Arial" w:hAnsi="Arial" w:cs="Arial"/>
                <w:szCs w:val="24"/>
              </w:rPr>
              <w:t xml:space="preserve"> in more detail</w:t>
            </w:r>
            <w:r>
              <w:rPr>
                <w:rFonts w:ascii="Arial" w:hAnsi="Arial" w:cs="Arial"/>
                <w:szCs w:val="24"/>
              </w:rPr>
              <w:t xml:space="preserve"> by the Head of Health and Wellbeing in the </w:t>
            </w:r>
            <w:r w:rsidR="00BC5E66">
              <w:rPr>
                <w:rFonts w:ascii="Arial" w:hAnsi="Arial" w:cs="Arial"/>
                <w:szCs w:val="24"/>
              </w:rPr>
              <w:t>regular six-monthly</w:t>
            </w:r>
            <w:r w:rsidR="00791E52">
              <w:rPr>
                <w:rFonts w:ascii="Arial" w:hAnsi="Arial" w:cs="Arial"/>
                <w:szCs w:val="24"/>
              </w:rPr>
              <w:t xml:space="preserve"> </w:t>
            </w:r>
            <w:r>
              <w:rPr>
                <w:rFonts w:ascii="Arial" w:hAnsi="Arial" w:cs="Arial"/>
                <w:szCs w:val="24"/>
              </w:rPr>
              <w:t>Health and Wellbeing Update Report</w:t>
            </w:r>
            <w:r w:rsidR="002B6DFC">
              <w:rPr>
                <w:rFonts w:ascii="Arial" w:hAnsi="Arial" w:cs="Arial"/>
                <w:szCs w:val="24"/>
              </w:rPr>
              <w:t xml:space="preserve"> elsewhere on the Board agenda</w:t>
            </w:r>
            <w:r w:rsidR="00BC5E66">
              <w:rPr>
                <w:rFonts w:ascii="Arial" w:hAnsi="Arial" w:cs="Arial"/>
                <w:szCs w:val="24"/>
              </w:rPr>
              <w:t>.</w:t>
            </w:r>
            <w:r>
              <w:rPr>
                <w:rFonts w:ascii="Arial" w:hAnsi="Arial" w:cs="Arial"/>
                <w:szCs w:val="24"/>
              </w:rPr>
              <w:t xml:space="preserve"> </w:t>
            </w:r>
          </w:p>
        </w:tc>
      </w:tr>
    </w:tbl>
    <w:p w14:paraId="347840C8" w14:textId="77777777" w:rsidR="00377E9E" w:rsidRPr="00A90AA3" w:rsidRDefault="00377E9E"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8"/>
      </w:tblGrid>
      <w:tr w:rsidR="006D0D6A" w:rsidRPr="00A90AA3" w14:paraId="0567F364" w14:textId="77777777" w:rsidTr="00813F0D">
        <w:tc>
          <w:tcPr>
            <w:tcW w:w="851" w:type="dxa"/>
          </w:tcPr>
          <w:p w14:paraId="26E27BC8" w14:textId="0D2B7355" w:rsidR="006D0D6A" w:rsidRPr="00F80CF1" w:rsidRDefault="00377E9E" w:rsidP="000E18CA">
            <w:pPr>
              <w:pStyle w:val="NoSpacing"/>
              <w:rPr>
                <w:b/>
                <w:bCs/>
              </w:rPr>
            </w:pPr>
            <w:bookmarkStart w:id="1" w:name="_Hlk97757709"/>
            <w:r>
              <w:rPr>
                <w:b/>
                <w:bCs/>
              </w:rPr>
              <w:t>7</w:t>
            </w:r>
            <w:r w:rsidR="00E55373" w:rsidRPr="00F80CF1">
              <w:rPr>
                <w:b/>
                <w:bCs/>
              </w:rPr>
              <w:t>.</w:t>
            </w:r>
          </w:p>
        </w:tc>
        <w:tc>
          <w:tcPr>
            <w:tcW w:w="8788" w:type="dxa"/>
          </w:tcPr>
          <w:p w14:paraId="59B3616D" w14:textId="0E1C2ED1" w:rsidR="006D0D6A" w:rsidRPr="00A90AA3" w:rsidRDefault="006D0D6A" w:rsidP="006C2604">
            <w:pPr>
              <w:pStyle w:val="NoSpacing"/>
              <w:rPr>
                <w:b/>
                <w:bCs/>
              </w:rPr>
            </w:pPr>
            <w:r w:rsidRPr="00A90AA3">
              <w:rPr>
                <w:b/>
                <w:bCs/>
              </w:rPr>
              <w:t>Implications</w:t>
            </w:r>
          </w:p>
          <w:p w14:paraId="51AD6E29" w14:textId="77777777" w:rsidR="006D0D6A" w:rsidRPr="00A90AA3" w:rsidRDefault="006D0D6A" w:rsidP="006C2604">
            <w:pPr>
              <w:pStyle w:val="NoSpacing"/>
              <w:rPr>
                <w:b/>
                <w:bCs/>
              </w:rPr>
            </w:pPr>
          </w:p>
        </w:tc>
      </w:tr>
      <w:tr w:rsidR="006D0D6A" w:rsidRPr="00A90AA3" w14:paraId="73FE3FB2" w14:textId="77777777" w:rsidTr="00813F0D">
        <w:tc>
          <w:tcPr>
            <w:tcW w:w="851" w:type="dxa"/>
          </w:tcPr>
          <w:p w14:paraId="7FF0E44B" w14:textId="714A37BF" w:rsidR="006D0D6A" w:rsidRPr="00A90AA3" w:rsidRDefault="00377E9E" w:rsidP="00E55373">
            <w:pPr>
              <w:pStyle w:val="NoSpacing"/>
              <w:ind w:left="792" w:hanging="755"/>
            </w:pPr>
            <w:r>
              <w:t>7</w:t>
            </w:r>
            <w:r w:rsidR="00E55373">
              <w:t>.1</w:t>
            </w:r>
          </w:p>
        </w:tc>
        <w:tc>
          <w:tcPr>
            <w:tcW w:w="8788" w:type="dxa"/>
          </w:tcPr>
          <w:p w14:paraId="39964946" w14:textId="77777777" w:rsidR="006D0D6A" w:rsidRDefault="006D0D6A" w:rsidP="00C95D32">
            <w:pPr>
              <w:jc w:val="both"/>
              <w:rPr>
                <w:rFonts w:ascii="Arial" w:hAnsi="Arial" w:cs="Arial"/>
                <w:szCs w:val="24"/>
              </w:rPr>
            </w:pPr>
            <w:r w:rsidRPr="00A90AA3">
              <w:rPr>
                <w:rFonts w:ascii="Arial" w:hAnsi="Arial" w:cs="Arial"/>
                <w:szCs w:val="24"/>
              </w:rPr>
              <w:t>Resource Implications –</w:t>
            </w:r>
            <w:r w:rsidR="00C95D32">
              <w:rPr>
                <w:rFonts w:ascii="Arial" w:hAnsi="Arial" w:cs="Arial"/>
                <w:szCs w:val="24"/>
              </w:rPr>
              <w:t xml:space="preserve"> there are no new resource implications arising from this report</w:t>
            </w:r>
          </w:p>
          <w:p w14:paraId="57730E73" w14:textId="6C7758CB" w:rsidR="00824844" w:rsidRPr="00A90AA3" w:rsidRDefault="00824844" w:rsidP="00C95D32">
            <w:pPr>
              <w:jc w:val="both"/>
              <w:rPr>
                <w:rFonts w:ascii="Arial" w:hAnsi="Arial" w:cs="Arial"/>
                <w:szCs w:val="24"/>
              </w:rPr>
            </w:pPr>
          </w:p>
        </w:tc>
      </w:tr>
      <w:tr w:rsidR="006D0D6A" w:rsidRPr="00A90AA3" w14:paraId="5C2E0047" w14:textId="77777777" w:rsidTr="00813F0D">
        <w:tc>
          <w:tcPr>
            <w:tcW w:w="851" w:type="dxa"/>
          </w:tcPr>
          <w:p w14:paraId="3882572D" w14:textId="6BB6FBE1" w:rsidR="006D0D6A" w:rsidRPr="00A90AA3" w:rsidRDefault="00377E9E" w:rsidP="00E55373">
            <w:pPr>
              <w:pStyle w:val="NoSpacing"/>
              <w:ind w:left="792" w:hanging="755"/>
            </w:pPr>
            <w:r>
              <w:t>7</w:t>
            </w:r>
            <w:r w:rsidR="00E55373">
              <w:t>.2</w:t>
            </w:r>
          </w:p>
        </w:tc>
        <w:tc>
          <w:tcPr>
            <w:tcW w:w="8788" w:type="dxa"/>
          </w:tcPr>
          <w:p w14:paraId="7D2CBC71" w14:textId="77777777" w:rsidR="006D0D6A" w:rsidRDefault="006D0D6A" w:rsidP="00264D4B">
            <w:pPr>
              <w:jc w:val="both"/>
              <w:rPr>
                <w:rFonts w:ascii="Arial" w:hAnsi="Arial" w:cs="Arial"/>
                <w:szCs w:val="24"/>
              </w:rPr>
            </w:pPr>
            <w:r w:rsidRPr="00A90AA3">
              <w:rPr>
                <w:rFonts w:ascii="Arial" w:hAnsi="Arial" w:cs="Arial"/>
                <w:szCs w:val="24"/>
              </w:rPr>
              <w:t xml:space="preserve">Legal Implications </w:t>
            </w:r>
            <w:r w:rsidR="00CE0B75">
              <w:rPr>
                <w:rFonts w:ascii="Arial" w:hAnsi="Arial" w:cs="Arial"/>
                <w:szCs w:val="24"/>
              </w:rPr>
              <w:t>–</w:t>
            </w:r>
            <w:r w:rsidR="00264D4B">
              <w:rPr>
                <w:rFonts w:ascii="Arial" w:hAnsi="Arial" w:cs="Arial"/>
                <w:szCs w:val="24"/>
              </w:rPr>
              <w:t xml:space="preserve"> there are no new legal implications arising from this report</w:t>
            </w:r>
          </w:p>
          <w:p w14:paraId="7B5738E1" w14:textId="1DE534F1" w:rsidR="00264D4B" w:rsidRPr="00A90AA3" w:rsidRDefault="00264D4B" w:rsidP="00264D4B">
            <w:pPr>
              <w:jc w:val="both"/>
              <w:rPr>
                <w:rFonts w:ascii="Arial" w:hAnsi="Arial" w:cs="Arial"/>
                <w:szCs w:val="24"/>
              </w:rPr>
            </w:pPr>
          </w:p>
        </w:tc>
      </w:tr>
      <w:tr w:rsidR="006D0D6A" w:rsidRPr="00A90AA3" w14:paraId="69CCE2DA" w14:textId="77777777" w:rsidTr="00813F0D">
        <w:tc>
          <w:tcPr>
            <w:tcW w:w="851" w:type="dxa"/>
          </w:tcPr>
          <w:p w14:paraId="7DEA9F26" w14:textId="56763E17" w:rsidR="006D0D6A" w:rsidRPr="00A90AA3" w:rsidRDefault="00377E9E" w:rsidP="00E55373">
            <w:pPr>
              <w:pStyle w:val="NoSpacing"/>
              <w:ind w:left="792" w:hanging="755"/>
            </w:pPr>
            <w:r>
              <w:t>7</w:t>
            </w:r>
            <w:r w:rsidR="00E55373">
              <w:t>.3</w:t>
            </w:r>
          </w:p>
        </w:tc>
        <w:tc>
          <w:tcPr>
            <w:tcW w:w="8788" w:type="dxa"/>
          </w:tcPr>
          <w:p w14:paraId="0A4F4BE1" w14:textId="77777777" w:rsidR="006D0D6A" w:rsidRPr="00A90AA3" w:rsidRDefault="006D0D6A" w:rsidP="006C2604">
            <w:pPr>
              <w:jc w:val="both"/>
              <w:rPr>
                <w:rFonts w:ascii="Arial" w:hAnsi="Arial" w:cs="Arial"/>
                <w:szCs w:val="24"/>
              </w:rPr>
            </w:pPr>
            <w:r w:rsidRPr="00A90AA3">
              <w:rPr>
                <w:rFonts w:ascii="Arial" w:hAnsi="Arial" w:cs="Arial"/>
                <w:szCs w:val="24"/>
              </w:rPr>
              <w:t>Equality Implications – there are no new equality implications arising from this report.</w:t>
            </w:r>
          </w:p>
          <w:p w14:paraId="2CE8608E" w14:textId="25E2D698" w:rsidR="006D0D6A" w:rsidRPr="00A90AA3" w:rsidRDefault="006D0D6A" w:rsidP="006C2604">
            <w:pPr>
              <w:jc w:val="both"/>
              <w:rPr>
                <w:rFonts w:ascii="Arial" w:hAnsi="Arial" w:cs="Arial"/>
                <w:szCs w:val="24"/>
              </w:rPr>
            </w:pPr>
          </w:p>
        </w:tc>
      </w:tr>
      <w:tr w:rsidR="006D0D6A" w:rsidRPr="00A90AA3" w14:paraId="379511D8" w14:textId="77777777" w:rsidTr="00813F0D">
        <w:tc>
          <w:tcPr>
            <w:tcW w:w="851" w:type="dxa"/>
          </w:tcPr>
          <w:p w14:paraId="4D0A9AFC" w14:textId="4EEF96CA" w:rsidR="006D0D6A" w:rsidRPr="00A90AA3" w:rsidRDefault="00377E9E" w:rsidP="00E55373">
            <w:pPr>
              <w:pStyle w:val="NoSpacing"/>
              <w:ind w:left="792" w:hanging="755"/>
            </w:pPr>
            <w:r>
              <w:t>7</w:t>
            </w:r>
            <w:r w:rsidR="00E55373">
              <w:t>.4</w:t>
            </w:r>
          </w:p>
        </w:tc>
        <w:tc>
          <w:tcPr>
            <w:tcW w:w="8788" w:type="dxa"/>
          </w:tcPr>
          <w:p w14:paraId="0C180C77" w14:textId="77777777" w:rsidR="006D0D6A" w:rsidRDefault="006D0D6A" w:rsidP="006D0D6A">
            <w:pPr>
              <w:rPr>
                <w:rFonts w:ascii="Arial" w:hAnsi="Arial" w:cs="Arial"/>
                <w:szCs w:val="24"/>
              </w:rPr>
            </w:pPr>
            <w:r w:rsidRPr="00A90AA3">
              <w:rPr>
                <w:rFonts w:ascii="Arial" w:hAnsi="Arial" w:cs="Arial"/>
                <w:szCs w:val="24"/>
              </w:rPr>
              <w:t xml:space="preserve">Risk Implications – there are no new risk implications arising from this report. </w:t>
            </w:r>
          </w:p>
          <w:p w14:paraId="2AE8947C" w14:textId="5585E110" w:rsidR="00824844" w:rsidRPr="00A90AA3" w:rsidRDefault="00824844" w:rsidP="006D0D6A">
            <w:pPr>
              <w:rPr>
                <w:rFonts w:ascii="Arial" w:hAnsi="Arial" w:cs="Arial"/>
                <w:szCs w:val="24"/>
              </w:rPr>
            </w:pPr>
          </w:p>
        </w:tc>
      </w:tr>
      <w:bookmarkEnd w:id="1"/>
    </w:tbl>
    <w:p w14:paraId="3B82E045" w14:textId="1D4440C1" w:rsidR="006D0D6A" w:rsidRPr="00A90AA3" w:rsidRDefault="006D0D6A"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0BD85CD" w14:textId="77777777" w:rsidTr="006D0D6A">
        <w:tc>
          <w:tcPr>
            <w:tcW w:w="9736" w:type="dxa"/>
          </w:tcPr>
          <w:p w14:paraId="5B133731" w14:textId="40A4F8A4" w:rsidR="006D0D6A" w:rsidRPr="00A90AA3" w:rsidRDefault="006D0D6A" w:rsidP="002579EB">
            <w:pPr>
              <w:pStyle w:val="NoSpacing"/>
              <w:rPr>
                <w:b/>
                <w:bCs/>
              </w:rPr>
            </w:pPr>
            <w:r w:rsidRPr="00A90AA3">
              <w:rPr>
                <w:b/>
                <w:bCs/>
              </w:rPr>
              <w:t>Recommendation</w:t>
            </w:r>
          </w:p>
          <w:p w14:paraId="2E46C0A9" w14:textId="77777777" w:rsidR="006D0D6A" w:rsidRPr="00A90AA3" w:rsidRDefault="006D0D6A" w:rsidP="002579EB">
            <w:pPr>
              <w:pStyle w:val="NoSpacing"/>
            </w:pPr>
          </w:p>
          <w:p w14:paraId="6AE1F93B" w14:textId="77777777" w:rsidR="000E18CA" w:rsidRDefault="000E18CA" w:rsidP="000E18CA">
            <w:pPr>
              <w:pStyle w:val="NoSpacing"/>
            </w:pPr>
            <w:r>
              <w:t>It is recommended Directors:</w:t>
            </w:r>
          </w:p>
          <w:p w14:paraId="7A23442A" w14:textId="77777777" w:rsidR="000E18CA" w:rsidRDefault="000E18CA" w:rsidP="000E18CA">
            <w:pPr>
              <w:pStyle w:val="NoSpacing"/>
            </w:pPr>
          </w:p>
          <w:p w14:paraId="0088DD09" w14:textId="77777777" w:rsidR="00BC5E66" w:rsidRDefault="00807049" w:rsidP="000E6B5F">
            <w:pPr>
              <w:pStyle w:val="NoSpacing"/>
              <w:numPr>
                <w:ilvl w:val="0"/>
                <w:numId w:val="20"/>
              </w:numPr>
              <w:jc w:val="both"/>
            </w:pPr>
            <w:r>
              <w:t>note the standing HR matters for Q</w:t>
            </w:r>
            <w:r w:rsidR="003B5E6A">
              <w:t>1</w:t>
            </w:r>
            <w:r>
              <w:t xml:space="preserve">, </w:t>
            </w:r>
            <w:r w:rsidR="003B5E6A">
              <w:t>2022/23</w:t>
            </w:r>
            <w:r>
              <w:t>;</w:t>
            </w:r>
          </w:p>
          <w:p w14:paraId="1FCE0485" w14:textId="77777777" w:rsidR="00377E9E" w:rsidRDefault="00BC5E66" w:rsidP="000E6B5F">
            <w:pPr>
              <w:pStyle w:val="NoSpacing"/>
              <w:numPr>
                <w:ilvl w:val="0"/>
                <w:numId w:val="20"/>
              </w:numPr>
              <w:jc w:val="both"/>
            </w:pPr>
            <w:r>
              <w:t>agree to a partnership working arrangement with The Highland Council in terms of internal vacancies;</w:t>
            </w:r>
            <w:r w:rsidR="00CF32A7">
              <w:t xml:space="preserve"> </w:t>
            </w:r>
          </w:p>
          <w:p w14:paraId="617A5CAC" w14:textId="7295CF03" w:rsidR="00CF32A7" w:rsidRDefault="00377E9E" w:rsidP="000E6B5F">
            <w:pPr>
              <w:pStyle w:val="NoSpacing"/>
              <w:numPr>
                <w:ilvl w:val="0"/>
                <w:numId w:val="20"/>
              </w:numPr>
              <w:jc w:val="both"/>
            </w:pPr>
            <w:r>
              <w:t xml:space="preserve">note the proposal </w:t>
            </w:r>
            <w:r w:rsidR="00557B38">
              <w:t>for</w:t>
            </w:r>
            <w:r>
              <w:t xml:space="preserve"> employing </w:t>
            </w:r>
            <w:r w:rsidR="00557B38">
              <w:t>young people</w:t>
            </w:r>
            <w:r>
              <w:t xml:space="preserve"> under 16;</w:t>
            </w:r>
            <w:r w:rsidR="00C16CC8">
              <w:t xml:space="preserve"> </w:t>
            </w:r>
            <w:r w:rsidR="00CF32A7">
              <w:t xml:space="preserve">and </w:t>
            </w:r>
          </w:p>
          <w:p w14:paraId="01380503" w14:textId="054FD140" w:rsidR="00807049" w:rsidRDefault="00CF32A7" w:rsidP="000E6B5F">
            <w:pPr>
              <w:pStyle w:val="NoSpacing"/>
              <w:numPr>
                <w:ilvl w:val="0"/>
                <w:numId w:val="20"/>
              </w:numPr>
              <w:jc w:val="both"/>
            </w:pPr>
            <w:r>
              <w:t>note the new guidance on Menopause.</w:t>
            </w:r>
            <w:r w:rsidR="00807049">
              <w:t xml:space="preserve"> </w:t>
            </w:r>
          </w:p>
          <w:p w14:paraId="197B7829" w14:textId="199E2C98" w:rsidR="007C65C4" w:rsidRPr="00A90AA3" w:rsidRDefault="007C65C4" w:rsidP="00E42EAC">
            <w:pPr>
              <w:pStyle w:val="NoSpacing"/>
              <w:ind w:left="720"/>
            </w:pPr>
          </w:p>
        </w:tc>
      </w:tr>
    </w:tbl>
    <w:p w14:paraId="5E74F40B" w14:textId="055210F1" w:rsidR="006D0D6A" w:rsidRPr="00A90AA3" w:rsidRDefault="006D0D6A" w:rsidP="002579EB">
      <w:pPr>
        <w:pStyle w:val="NoSpacing"/>
      </w:pPr>
    </w:p>
    <w:p w14:paraId="3860A2E7" w14:textId="6E5637FB" w:rsidR="00E53486" w:rsidRPr="00A90AA3" w:rsidRDefault="00E53486" w:rsidP="002579EB">
      <w:pPr>
        <w:pStyle w:val="NoSpacing"/>
      </w:pPr>
    </w:p>
    <w:p w14:paraId="612F12CE" w14:textId="77777777" w:rsidR="006066A0" w:rsidRPr="00A90AA3" w:rsidRDefault="006066A0" w:rsidP="006066A0">
      <w:pPr>
        <w:pStyle w:val="NoSpacing"/>
      </w:pPr>
      <w:r w:rsidRPr="00A90AA3">
        <w:t>Designation:</w:t>
      </w:r>
      <w:r w:rsidRPr="00A90AA3">
        <w:tab/>
        <w:t>Chief Executive</w:t>
      </w:r>
    </w:p>
    <w:p w14:paraId="65F146DE" w14:textId="77777777" w:rsidR="006066A0" w:rsidRPr="00A90AA3" w:rsidRDefault="006066A0" w:rsidP="006066A0">
      <w:pPr>
        <w:pStyle w:val="NoSpacing"/>
      </w:pPr>
    </w:p>
    <w:p w14:paraId="7438B146" w14:textId="0B86C034" w:rsidR="006066A0" w:rsidRDefault="006066A0" w:rsidP="006066A0">
      <w:pPr>
        <w:pStyle w:val="NoSpacing"/>
      </w:pPr>
      <w:r w:rsidRPr="00A90AA3">
        <w:t>Date:</w:t>
      </w:r>
      <w:r w:rsidRPr="00A90AA3">
        <w:tab/>
      </w:r>
      <w:r w:rsidR="000E18CA">
        <w:tab/>
      </w:r>
      <w:r w:rsidR="00557B38">
        <w:t xml:space="preserve">16 </w:t>
      </w:r>
      <w:r w:rsidR="003B5E6A">
        <w:t xml:space="preserve">August </w:t>
      </w:r>
      <w:r w:rsidR="000938E4">
        <w:t>2022</w:t>
      </w:r>
    </w:p>
    <w:p w14:paraId="7E3D418F" w14:textId="0F090E01" w:rsidR="004757B4" w:rsidRDefault="004757B4" w:rsidP="006066A0">
      <w:pPr>
        <w:pStyle w:val="NoSpacing"/>
      </w:pPr>
    </w:p>
    <w:p w14:paraId="696AE400" w14:textId="6275EDD3" w:rsidR="004757B4" w:rsidRDefault="004757B4" w:rsidP="006066A0">
      <w:pPr>
        <w:pStyle w:val="NoSpacing"/>
      </w:pPr>
      <w:r>
        <w:t>Authors:</w:t>
      </w:r>
      <w:r>
        <w:tab/>
        <w:t>James Martin, Director of Corporate Services</w:t>
      </w:r>
    </w:p>
    <w:p w14:paraId="6D97B0C1" w14:textId="549AAC64" w:rsidR="004757B4" w:rsidRDefault="004757B4" w:rsidP="006066A0">
      <w:pPr>
        <w:pStyle w:val="NoSpacing"/>
      </w:pPr>
      <w:r>
        <w:tab/>
      </w:r>
      <w:r>
        <w:tab/>
      </w:r>
    </w:p>
    <w:p w14:paraId="379B27FF" w14:textId="565A3482" w:rsidR="000938E4" w:rsidRDefault="000938E4" w:rsidP="006066A0">
      <w:pPr>
        <w:pStyle w:val="NoSpacing"/>
      </w:pPr>
    </w:p>
    <w:p w14:paraId="5D9D3505" w14:textId="7307D9D4" w:rsidR="000938E4" w:rsidRDefault="000938E4">
      <w:pPr>
        <w:rPr>
          <w:rFonts w:ascii="Arial" w:eastAsiaTheme="minorHAnsi" w:hAnsi="Arial" w:cs="Arial"/>
          <w:szCs w:val="24"/>
          <w:lang w:eastAsia="en-US"/>
        </w:rPr>
      </w:pPr>
      <w:r>
        <w:br w:type="page"/>
      </w:r>
    </w:p>
    <w:p w14:paraId="5E1B618D" w14:textId="77777777" w:rsidR="004B7F43" w:rsidRPr="004B7F43" w:rsidRDefault="004B7F43" w:rsidP="00A84C65">
      <w:pPr>
        <w:pStyle w:val="NoSpacing"/>
        <w:jc w:val="right"/>
        <w:rPr>
          <w:b/>
          <w:bCs/>
        </w:rPr>
      </w:pPr>
      <w:r w:rsidRPr="004B7F43">
        <w:rPr>
          <w:b/>
          <w:bCs/>
        </w:rPr>
        <w:lastRenderedPageBreak/>
        <w:t>Appendix A</w:t>
      </w:r>
    </w:p>
    <w:p w14:paraId="5B7A5761" w14:textId="77777777" w:rsidR="004B7F43" w:rsidRPr="004B7F43" w:rsidRDefault="004B7F43" w:rsidP="004B7F43">
      <w:pPr>
        <w:pStyle w:val="NoSpacing"/>
      </w:pPr>
    </w:p>
    <w:p w14:paraId="7F77196C" w14:textId="04C379CA" w:rsidR="004B7F43" w:rsidRPr="004B7F43" w:rsidRDefault="004B7F43" w:rsidP="004B7F43">
      <w:pPr>
        <w:pStyle w:val="NoSpacing"/>
        <w:rPr>
          <w:b/>
        </w:rPr>
      </w:pPr>
      <w:r w:rsidRPr="004B7F43">
        <w:rPr>
          <w:b/>
        </w:rPr>
        <w:t xml:space="preserve">CHANGES TO STAFFING ESTABLISHMENT IN </w:t>
      </w:r>
      <w:r w:rsidR="00C81E36">
        <w:rPr>
          <w:b/>
        </w:rPr>
        <w:t>Q</w:t>
      </w:r>
      <w:r w:rsidR="009F421A">
        <w:rPr>
          <w:b/>
        </w:rPr>
        <w:t>1</w:t>
      </w:r>
    </w:p>
    <w:p w14:paraId="584D0BDF" w14:textId="3EA730F3" w:rsidR="004B7F43" w:rsidRDefault="004B7F43" w:rsidP="004B7F43">
      <w:pPr>
        <w:pStyle w:val="NoSpacing"/>
        <w:rPr>
          <w:b/>
        </w:rPr>
      </w:pPr>
      <w:r w:rsidRPr="004B7F43">
        <w:rPr>
          <w:b/>
        </w:rPr>
        <w:t>(</w:t>
      </w:r>
      <w:r w:rsidR="009F421A">
        <w:rPr>
          <w:b/>
        </w:rPr>
        <w:t>April – June 2022</w:t>
      </w:r>
      <w:r w:rsidRPr="004B7F43">
        <w:rPr>
          <w:b/>
        </w:rPr>
        <w:t>)</w:t>
      </w:r>
    </w:p>
    <w:p w14:paraId="2F0D9D1D" w14:textId="38513C46" w:rsidR="009F421A" w:rsidRDefault="009F421A" w:rsidP="004B7F43">
      <w:pPr>
        <w:pStyle w:val="NoSpacing"/>
        <w:rPr>
          <w:b/>
        </w:rPr>
      </w:pPr>
    </w:p>
    <w:tbl>
      <w:tblPr>
        <w:tblStyle w:val="TableGrid"/>
        <w:tblW w:w="10491" w:type="dxa"/>
        <w:tblInd w:w="-431" w:type="dxa"/>
        <w:tblLook w:val="04A0" w:firstRow="1" w:lastRow="0" w:firstColumn="1" w:lastColumn="0" w:noHBand="0" w:noVBand="1"/>
      </w:tblPr>
      <w:tblGrid>
        <w:gridCol w:w="3261"/>
        <w:gridCol w:w="2835"/>
        <w:gridCol w:w="829"/>
        <w:gridCol w:w="3566"/>
      </w:tblGrid>
      <w:tr w:rsidR="00DF3993" w:rsidRPr="004B7F43" w14:paraId="2F3258F9" w14:textId="77777777" w:rsidTr="00DF3993">
        <w:trPr>
          <w:trHeight w:val="300"/>
        </w:trPr>
        <w:tc>
          <w:tcPr>
            <w:tcW w:w="3261" w:type="dxa"/>
            <w:noWrap/>
            <w:hideMark/>
          </w:tcPr>
          <w:p w14:paraId="0B330935" w14:textId="77777777" w:rsidR="009F421A" w:rsidRPr="004B7F43" w:rsidRDefault="009F421A" w:rsidP="00DB0CEF">
            <w:pPr>
              <w:pStyle w:val="NoSpacing"/>
              <w:jc w:val="center"/>
              <w:rPr>
                <w:b/>
                <w:bCs/>
              </w:rPr>
            </w:pPr>
            <w:r w:rsidRPr="004B7F43">
              <w:rPr>
                <w:b/>
                <w:bCs/>
              </w:rPr>
              <w:t>Post Title</w:t>
            </w:r>
          </w:p>
        </w:tc>
        <w:tc>
          <w:tcPr>
            <w:tcW w:w="2835" w:type="dxa"/>
            <w:noWrap/>
            <w:hideMark/>
          </w:tcPr>
          <w:p w14:paraId="3FF4FD36" w14:textId="77777777" w:rsidR="009F421A" w:rsidRPr="004B7F43" w:rsidRDefault="009F421A" w:rsidP="00DB0CEF">
            <w:pPr>
              <w:pStyle w:val="NoSpacing"/>
              <w:jc w:val="center"/>
              <w:rPr>
                <w:b/>
                <w:bCs/>
              </w:rPr>
            </w:pPr>
            <w:r w:rsidRPr="004B7F43">
              <w:rPr>
                <w:b/>
                <w:bCs/>
              </w:rPr>
              <w:t>Location</w:t>
            </w:r>
          </w:p>
        </w:tc>
        <w:tc>
          <w:tcPr>
            <w:tcW w:w="829" w:type="dxa"/>
            <w:noWrap/>
            <w:hideMark/>
          </w:tcPr>
          <w:p w14:paraId="34A2DAFB" w14:textId="77777777" w:rsidR="009F421A" w:rsidRPr="004B7F43" w:rsidRDefault="009F421A" w:rsidP="00DB0CEF">
            <w:pPr>
              <w:pStyle w:val="NoSpacing"/>
              <w:jc w:val="center"/>
              <w:rPr>
                <w:b/>
                <w:bCs/>
              </w:rPr>
            </w:pPr>
            <w:r w:rsidRPr="004B7F43">
              <w:rPr>
                <w:b/>
                <w:bCs/>
              </w:rPr>
              <w:t>FTE</w:t>
            </w:r>
          </w:p>
        </w:tc>
        <w:tc>
          <w:tcPr>
            <w:tcW w:w="3566" w:type="dxa"/>
            <w:noWrap/>
            <w:hideMark/>
          </w:tcPr>
          <w:p w14:paraId="66B7AB45" w14:textId="77777777" w:rsidR="009F421A" w:rsidRPr="004B7F43" w:rsidRDefault="009F421A" w:rsidP="00DF3993">
            <w:pPr>
              <w:pStyle w:val="NoSpacing"/>
              <w:ind w:right="1214"/>
              <w:jc w:val="center"/>
              <w:rPr>
                <w:b/>
                <w:bCs/>
              </w:rPr>
            </w:pPr>
            <w:r>
              <w:rPr>
                <w:b/>
                <w:bCs/>
              </w:rPr>
              <w:t>Additional comments</w:t>
            </w:r>
          </w:p>
        </w:tc>
      </w:tr>
      <w:tr w:rsidR="00DF3993" w:rsidRPr="00DF3993" w14:paraId="1C6E8FC0" w14:textId="77777777" w:rsidTr="00DF3993">
        <w:trPr>
          <w:trHeight w:val="300"/>
        </w:trPr>
        <w:tc>
          <w:tcPr>
            <w:tcW w:w="3261" w:type="dxa"/>
            <w:noWrap/>
            <w:hideMark/>
          </w:tcPr>
          <w:p w14:paraId="729D4014" w14:textId="77777777" w:rsidR="00DF3993" w:rsidRPr="00DF3993" w:rsidRDefault="00DF3993" w:rsidP="00DF3993">
            <w:pPr>
              <w:rPr>
                <w:rFonts w:ascii="Arial" w:hAnsi="Arial" w:cs="Arial"/>
                <w:color w:val="000000"/>
                <w:szCs w:val="24"/>
              </w:rPr>
            </w:pPr>
            <w:r w:rsidRPr="00DF3993">
              <w:rPr>
                <w:rFonts w:ascii="Arial" w:hAnsi="Arial" w:cs="Arial"/>
                <w:color w:val="000000"/>
                <w:szCs w:val="24"/>
              </w:rPr>
              <w:t>Assistant Manager Events</w:t>
            </w:r>
          </w:p>
        </w:tc>
        <w:tc>
          <w:tcPr>
            <w:tcW w:w="2835" w:type="dxa"/>
            <w:noWrap/>
            <w:hideMark/>
          </w:tcPr>
          <w:p w14:paraId="15B025C5" w14:textId="01DF0ACD" w:rsidR="00DF3993" w:rsidRPr="00DF3993" w:rsidRDefault="00DF3993" w:rsidP="00DF3993">
            <w:pPr>
              <w:rPr>
                <w:rFonts w:ascii="Arial" w:hAnsi="Arial" w:cs="Arial"/>
                <w:color w:val="000000"/>
                <w:szCs w:val="24"/>
              </w:rPr>
            </w:pPr>
            <w:proofErr w:type="spellStart"/>
            <w:r w:rsidRPr="00DF3993">
              <w:rPr>
                <w:rFonts w:ascii="Arial" w:hAnsi="Arial" w:cs="Arial"/>
                <w:color w:val="000000"/>
                <w:szCs w:val="24"/>
              </w:rPr>
              <w:t>Strathpeffer</w:t>
            </w:r>
            <w:proofErr w:type="spellEnd"/>
            <w:r w:rsidRPr="00DF3993">
              <w:rPr>
                <w:rFonts w:ascii="Arial" w:hAnsi="Arial" w:cs="Arial"/>
                <w:color w:val="000000"/>
                <w:szCs w:val="24"/>
              </w:rPr>
              <w:t xml:space="preserve"> </w:t>
            </w:r>
            <w:r w:rsidR="00795410">
              <w:rPr>
                <w:rFonts w:ascii="Arial" w:hAnsi="Arial" w:cs="Arial"/>
                <w:color w:val="000000"/>
                <w:szCs w:val="24"/>
              </w:rPr>
              <w:t>P</w:t>
            </w:r>
            <w:r w:rsidRPr="00DF3993">
              <w:rPr>
                <w:rFonts w:ascii="Arial" w:hAnsi="Arial" w:cs="Arial"/>
                <w:color w:val="000000"/>
                <w:szCs w:val="24"/>
              </w:rPr>
              <w:t>avilion</w:t>
            </w:r>
          </w:p>
        </w:tc>
        <w:tc>
          <w:tcPr>
            <w:tcW w:w="829" w:type="dxa"/>
            <w:noWrap/>
            <w:hideMark/>
          </w:tcPr>
          <w:p w14:paraId="4840D82D" w14:textId="77777777" w:rsidR="00DF3993" w:rsidRPr="00DF3993" w:rsidRDefault="00DF3993" w:rsidP="00DF3993">
            <w:pPr>
              <w:jc w:val="center"/>
              <w:rPr>
                <w:rFonts w:ascii="Arial" w:hAnsi="Arial" w:cs="Arial"/>
                <w:color w:val="000000"/>
                <w:szCs w:val="24"/>
              </w:rPr>
            </w:pPr>
            <w:r w:rsidRPr="00DF3993">
              <w:rPr>
                <w:rFonts w:ascii="Arial" w:hAnsi="Arial" w:cs="Arial"/>
                <w:color w:val="000000"/>
                <w:szCs w:val="24"/>
              </w:rPr>
              <w:t>0.08</w:t>
            </w:r>
          </w:p>
        </w:tc>
        <w:tc>
          <w:tcPr>
            <w:tcW w:w="3566" w:type="dxa"/>
            <w:noWrap/>
            <w:hideMark/>
          </w:tcPr>
          <w:p w14:paraId="7AB21222" w14:textId="77777777" w:rsidR="00DF3993" w:rsidRPr="00DF3993" w:rsidRDefault="00DF3993" w:rsidP="003A5B8B">
            <w:pPr>
              <w:rPr>
                <w:rFonts w:ascii="Arial" w:hAnsi="Arial" w:cs="Arial"/>
                <w:color w:val="000000"/>
                <w:szCs w:val="24"/>
              </w:rPr>
            </w:pPr>
          </w:p>
        </w:tc>
      </w:tr>
      <w:tr w:rsidR="00DF3993" w:rsidRPr="00DF3993" w14:paraId="794D5C76" w14:textId="77777777" w:rsidTr="00DF3993">
        <w:trPr>
          <w:trHeight w:val="300"/>
        </w:trPr>
        <w:tc>
          <w:tcPr>
            <w:tcW w:w="3261" w:type="dxa"/>
            <w:noWrap/>
            <w:hideMark/>
          </w:tcPr>
          <w:p w14:paraId="459D31CF" w14:textId="77777777" w:rsidR="00DF3993" w:rsidRPr="00DF3993" w:rsidRDefault="00DF3993" w:rsidP="00DF3993">
            <w:pPr>
              <w:rPr>
                <w:rFonts w:ascii="Arial" w:hAnsi="Arial" w:cs="Arial"/>
                <w:color w:val="000000"/>
                <w:szCs w:val="24"/>
              </w:rPr>
            </w:pPr>
            <w:r w:rsidRPr="00DF3993">
              <w:rPr>
                <w:rFonts w:ascii="Arial" w:hAnsi="Arial" w:cs="Arial"/>
                <w:color w:val="000000"/>
                <w:szCs w:val="24"/>
              </w:rPr>
              <w:t>Assistant Manager Events</w:t>
            </w:r>
          </w:p>
        </w:tc>
        <w:tc>
          <w:tcPr>
            <w:tcW w:w="2835" w:type="dxa"/>
            <w:noWrap/>
            <w:hideMark/>
          </w:tcPr>
          <w:p w14:paraId="3A8CB57B" w14:textId="0390BE02" w:rsidR="00DF3993" w:rsidRPr="00DF3993" w:rsidRDefault="00DF3993" w:rsidP="00DF3993">
            <w:pPr>
              <w:rPr>
                <w:rFonts w:ascii="Arial" w:hAnsi="Arial" w:cs="Arial"/>
                <w:color w:val="000000"/>
                <w:szCs w:val="24"/>
              </w:rPr>
            </w:pPr>
            <w:proofErr w:type="spellStart"/>
            <w:r w:rsidRPr="00DF3993">
              <w:rPr>
                <w:rFonts w:ascii="Arial" w:hAnsi="Arial" w:cs="Arial"/>
                <w:color w:val="000000"/>
                <w:szCs w:val="24"/>
              </w:rPr>
              <w:t>Strathpeffer</w:t>
            </w:r>
            <w:proofErr w:type="spellEnd"/>
            <w:r w:rsidRPr="00DF3993">
              <w:rPr>
                <w:rFonts w:ascii="Arial" w:hAnsi="Arial" w:cs="Arial"/>
                <w:color w:val="000000"/>
                <w:szCs w:val="24"/>
              </w:rPr>
              <w:t xml:space="preserve"> </w:t>
            </w:r>
            <w:r w:rsidR="00795410">
              <w:rPr>
                <w:rFonts w:ascii="Arial" w:hAnsi="Arial" w:cs="Arial"/>
                <w:color w:val="000000"/>
                <w:szCs w:val="24"/>
              </w:rPr>
              <w:t>P</w:t>
            </w:r>
            <w:r w:rsidRPr="00DF3993">
              <w:rPr>
                <w:rFonts w:ascii="Arial" w:hAnsi="Arial" w:cs="Arial"/>
                <w:color w:val="000000"/>
                <w:szCs w:val="24"/>
              </w:rPr>
              <w:t>avilion</w:t>
            </w:r>
          </w:p>
        </w:tc>
        <w:tc>
          <w:tcPr>
            <w:tcW w:w="829" w:type="dxa"/>
            <w:noWrap/>
            <w:hideMark/>
          </w:tcPr>
          <w:p w14:paraId="3FCEC981" w14:textId="77777777" w:rsidR="00DF3993" w:rsidRPr="00DF3993" w:rsidRDefault="00DF3993" w:rsidP="00DF3993">
            <w:pPr>
              <w:jc w:val="center"/>
              <w:rPr>
                <w:rFonts w:ascii="Arial" w:hAnsi="Arial" w:cs="Arial"/>
                <w:color w:val="000000"/>
                <w:szCs w:val="24"/>
              </w:rPr>
            </w:pPr>
            <w:r w:rsidRPr="00DF3993">
              <w:rPr>
                <w:rFonts w:ascii="Arial" w:hAnsi="Arial" w:cs="Arial"/>
                <w:color w:val="000000"/>
                <w:szCs w:val="24"/>
              </w:rPr>
              <w:t>0.08</w:t>
            </w:r>
          </w:p>
        </w:tc>
        <w:tc>
          <w:tcPr>
            <w:tcW w:w="3566" w:type="dxa"/>
            <w:noWrap/>
            <w:hideMark/>
          </w:tcPr>
          <w:p w14:paraId="7B154036" w14:textId="77777777" w:rsidR="00DF3993" w:rsidRPr="00DF3993" w:rsidRDefault="00DF3993" w:rsidP="003A5B8B">
            <w:pPr>
              <w:rPr>
                <w:rFonts w:ascii="Arial" w:hAnsi="Arial" w:cs="Arial"/>
                <w:color w:val="000000"/>
                <w:szCs w:val="24"/>
              </w:rPr>
            </w:pPr>
          </w:p>
        </w:tc>
      </w:tr>
      <w:tr w:rsidR="00DF3993" w:rsidRPr="00DF3993" w14:paraId="401A2490" w14:textId="77777777" w:rsidTr="00DF3993">
        <w:trPr>
          <w:trHeight w:val="300"/>
        </w:trPr>
        <w:tc>
          <w:tcPr>
            <w:tcW w:w="3261" w:type="dxa"/>
            <w:noWrap/>
            <w:hideMark/>
          </w:tcPr>
          <w:p w14:paraId="02230FED" w14:textId="77777777" w:rsidR="00DF3993" w:rsidRPr="00DF3993" w:rsidRDefault="00DF3993" w:rsidP="00DF3993">
            <w:pPr>
              <w:rPr>
                <w:rFonts w:ascii="Arial" w:hAnsi="Arial" w:cs="Arial"/>
                <w:color w:val="000000"/>
                <w:szCs w:val="24"/>
              </w:rPr>
            </w:pPr>
            <w:r w:rsidRPr="00DF3993">
              <w:rPr>
                <w:rFonts w:ascii="Arial" w:hAnsi="Arial" w:cs="Arial"/>
                <w:color w:val="000000"/>
                <w:szCs w:val="24"/>
              </w:rPr>
              <w:t>Centre Supervisor</w:t>
            </w:r>
          </w:p>
        </w:tc>
        <w:tc>
          <w:tcPr>
            <w:tcW w:w="2835" w:type="dxa"/>
            <w:noWrap/>
            <w:hideMark/>
          </w:tcPr>
          <w:p w14:paraId="1626B90A" w14:textId="26463627" w:rsidR="00DF3993" w:rsidRPr="00DF3993" w:rsidRDefault="00DF3993" w:rsidP="00DF3993">
            <w:pPr>
              <w:rPr>
                <w:rFonts w:ascii="Arial" w:hAnsi="Arial" w:cs="Arial"/>
                <w:color w:val="000000"/>
                <w:szCs w:val="24"/>
              </w:rPr>
            </w:pPr>
            <w:proofErr w:type="spellStart"/>
            <w:r w:rsidRPr="00DF3993">
              <w:rPr>
                <w:rFonts w:ascii="Arial" w:hAnsi="Arial" w:cs="Arial"/>
                <w:color w:val="000000"/>
                <w:szCs w:val="24"/>
              </w:rPr>
              <w:t>Sunart</w:t>
            </w:r>
            <w:proofErr w:type="spellEnd"/>
            <w:r w:rsidRPr="00DF3993">
              <w:rPr>
                <w:rFonts w:ascii="Arial" w:hAnsi="Arial" w:cs="Arial"/>
                <w:color w:val="000000"/>
                <w:szCs w:val="24"/>
              </w:rPr>
              <w:t xml:space="preserve"> </w:t>
            </w:r>
            <w:r>
              <w:rPr>
                <w:rFonts w:ascii="Arial" w:hAnsi="Arial" w:cs="Arial"/>
                <w:color w:val="000000"/>
                <w:szCs w:val="24"/>
              </w:rPr>
              <w:t>Centre</w:t>
            </w:r>
          </w:p>
        </w:tc>
        <w:tc>
          <w:tcPr>
            <w:tcW w:w="829" w:type="dxa"/>
            <w:noWrap/>
            <w:hideMark/>
          </w:tcPr>
          <w:p w14:paraId="661A105B" w14:textId="0B4C63C8" w:rsidR="00DF3993" w:rsidRPr="00DF3993" w:rsidRDefault="003A5B8B" w:rsidP="00DF3993">
            <w:pPr>
              <w:jc w:val="center"/>
              <w:rPr>
                <w:rFonts w:ascii="Arial" w:hAnsi="Arial" w:cs="Arial"/>
                <w:color w:val="000000"/>
                <w:szCs w:val="24"/>
              </w:rPr>
            </w:pPr>
            <w:r>
              <w:rPr>
                <w:rFonts w:ascii="Arial" w:hAnsi="Arial" w:cs="Arial"/>
                <w:color w:val="000000"/>
                <w:szCs w:val="24"/>
              </w:rPr>
              <w:t>-0.5</w:t>
            </w:r>
            <w:r w:rsidR="00DF3993" w:rsidRPr="00DF3993">
              <w:rPr>
                <w:rFonts w:ascii="Arial" w:hAnsi="Arial" w:cs="Arial"/>
                <w:color w:val="000000"/>
                <w:szCs w:val="24"/>
              </w:rPr>
              <w:t>0</w:t>
            </w:r>
          </w:p>
        </w:tc>
        <w:tc>
          <w:tcPr>
            <w:tcW w:w="3566" w:type="dxa"/>
            <w:noWrap/>
            <w:hideMark/>
          </w:tcPr>
          <w:p w14:paraId="10F2725D" w14:textId="77777777" w:rsidR="00DF3993" w:rsidRPr="00DF3993" w:rsidRDefault="00DF3993" w:rsidP="003A5B8B">
            <w:pPr>
              <w:rPr>
                <w:rFonts w:ascii="Arial" w:hAnsi="Arial" w:cs="Arial"/>
                <w:color w:val="000000"/>
                <w:szCs w:val="24"/>
              </w:rPr>
            </w:pPr>
          </w:p>
        </w:tc>
      </w:tr>
      <w:tr w:rsidR="00DF3993" w:rsidRPr="00DF3993" w14:paraId="71DCFE3E" w14:textId="77777777" w:rsidTr="00DF3993">
        <w:trPr>
          <w:trHeight w:val="300"/>
        </w:trPr>
        <w:tc>
          <w:tcPr>
            <w:tcW w:w="3261" w:type="dxa"/>
            <w:noWrap/>
            <w:hideMark/>
          </w:tcPr>
          <w:p w14:paraId="119B117B" w14:textId="77777777" w:rsidR="00DF3993" w:rsidRPr="00DF3993" w:rsidRDefault="00DF3993" w:rsidP="00DF3993">
            <w:pPr>
              <w:rPr>
                <w:rFonts w:ascii="Arial" w:hAnsi="Arial" w:cs="Arial"/>
                <w:color w:val="000000"/>
                <w:szCs w:val="24"/>
              </w:rPr>
            </w:pPr>
            <w:r w:rsidRPr="00DF3993">
              <w:rPr>
                <w:rFonts w:ascii="Arial" w:hAnsi="Arial" w:cs="Arial"/>
                <w:color w:val="000000"/>
                <w:szCs w:val="24"/>
              </w:rPr>
              <w:t>Facility manager</w:t>
            </w:r>
          </w:p>
        </w:tc>
        <w:tc>
          <w:tcPr>
            <w:tcW w:w="2835" w:type="dxa"/>
            <w:noWrap/>
            <w:hideMark/>
          </w:tcPr>
          <w:p w14:paraId="04FA44F9" w14:textId="4856E373" w:rsidR="00DF3993" w:rsidRPr="00DF3993" w:rsidRDefault="00DF3993" w:rsidP="00DF3993">
            <w:pPr>
              <w:rPr>
                <w:rFonts w:ascii="Arial" w:hAnsi="Arial" w:cs="Arial"/>
                <w:color w:val="000000"/>
                <w:szCs w:val="24"/>
              </w:rPr>
            </w:pPr>
            <w:proofErr w:type="spellStart"/>
            <w:r w:rsidRPr="00DF3993">
              <w:rPr>
                <w:rFonts w:ascii="Arial" w:hAnsi="Arial" w:cs="Arial"/>
                <w:color w:val="000000"/>
                <w:szCs w:val="24"/>
              </w:rPr>
              <w:t>Sunart</w:t>
            </w:r>
            <w:proofErr w:type="spellEnd"/>
            <w:r w:rsidRPr="00DF3993">
              <w:rPr>
                <w:rFonts w:ascii="Arial" w:hAnsi="Arial" w:cs="Arial"/>
                <w:color w:val="000000"/>
                <w:szCs w:val="24"/>
              </w:rPr>
              <w:t xml:space="preserve"> </w:t>
            </w:r>
            <w:r w:rsidR="00795410">
              <w:rPr>
                <w:rFonts w:ascii="Arial" w:hAnsi="Arial" w:cs="Arial"/>
                <w:color w:val="000000"/>
                <w:szCs w:val="24"/>
              </w:rPr>
              <w:t>C</w:t>
            </w:r>
            <w:r w:rsidRPr="00DF3993">
              <w:rPr>
                <w:rFonts w:ascii="Arial" w:hAnsi="Arial" w:cs="Arial"/>
                <w:color w:val="000000"/>
                <w:szCs w:val="24"/>
              </w:rPr>
              <w:t>entre</w:t>
            </w:r>
          </w:p>
        </w:tc>
        <w:tc>
          <w:tcPr>
            <w:tcW w:w="829" w:type="dxa"/>
            <w:noWrap/>
            <w:hideMark/>
          </w:tcPr>
          <w:p w14:paraId="32B603FD" w14:textId="669B7587" w:rsidR="00DF3993" w:rsidRPr="00DF3993" w:rsidRDefault="00DF3993" w:rsidP="00DF3993">
            <w:pPr>
              <w:jc w:val="center"/>
              <w:rPr>
                <w:rFonts w:ascii="Arial" w:hAnsi="Arial" w:cs="Arial"/>
                <w:color w:val="000000"/>
                <w:szCs w:val="24"/>
              </w:rPr>
            </w:pPr>
            <w:r w:rsidRPr="00DF3993">
              <w:rPr>
                <w:rFonts w:ascii="Arial" w:hAnsi="Arial" w:cs="Arial"/>
                <w:color w:val="000000"/>
                <w:szCs w:val="24"/>
              </w:rPr>
              <w:t>1</w:t>
            </w:r>
            <w:r w:rsidR="003A5B8B">
              <w:rPr>
                <w:rFonts w:ascii="Arial" w:hAnsi="Arial" w:cs="Arial"/>
                <w:color w:val="000000"/>
                <w:szCs w:val="24"/>
              </w:rPr>
              <w:t>.00</w:t>
            </w:r>
          </w:p>
        </w:tc>
        <w:tc>
          <w:tcPr>
            <w:tcW w:w="3566" w:type="dxa"/>
            <w:noWrap/>
            <w:hideMark/>
          </w:tcPr>
          <w:p w14:paraId="0BC3CEB0" w14:textId="77777777" w:rsidR="00DF3993" w:rsidRPr="00DF3993" w:rsidRDefault="00DF3993" w:rsidP="003A5B8B">
            <w:pPr>
              <w:rPr>
                <w:rFonts w:ascii="Arial" w:hAnsi="Arial" w:cs="Arial"/>
                <w:color w:val="000000"/>
                <w:szCs w:val="24"/>
              </w:rPr>
            </w:pPr>
          </w:p>
        </w:tc>
      </w:tr>
      <w:tr w:rsidR="00DF3993" w:rsidRPr="00DF3993" w14:paraId="1351499A" w14:textId="77777777" w:rsidTr="00DF3993">
        <w:trPr>
          <w:trHeight w:val="300"/>
        </w:trPr>
        <w:tc>
          <w:tcPr>
            <w:tcW w:w="3261" w:type="dxa"/>
            <w:noWrap/>
            <w:hideMark/>
          </w:tcPr>
          <w:p w14:paraId="4D2810B4" w14:textId="77777777" w:rsidR="00DF3993" w:rsidRPr="00DF3993" w:rsidRDefault="00DF3993" w:rsidP="00DF3993">
            <w:pPr>
              <w:rPr>
                <w:rFonts w:ascii="Arial" w:hAnsi="Arial" w:cs="Arial"/>
                <w:color w:val="000000"/>
                <w:szCs w:val="24"/>
              </w:rPr>
            </w:pPr>
            <w:r w:rsidRPr="00DF3993">
              <w:rPr>
                <w:rFonts w:ascii="Arial" w:hAnsi="Arial" w:cs="Arial"/>
                <w:color w:val="000000"/>
                <w:szCs w:val="24"/>
              </w:rPr>
              <w:t>AYW Outdoor Activities</w:t>
            </w:r>
          </w:p>
        </w:tc>
        <w:tc>
          <w:tcPr>
            <w:tcW w:w="2835" w:type="dxa"/>
            <w:noWrap/>
            <w:hideMark/>
          </w:tcPr>
          <w:p w14:paraId="1515B30B" w14:textId="77777777" w:rsidR="00DF3993" w:rsidRPr="00DF3993" w:rsidRDefault="00DF3993" w:rsidP="00DF3993">
            <w:pPr>
              <w:rPr>
                <w:rFonts w:ascii="Arial" w:hAnsi="Arial" w:cs="Arial"/>
                <w:color w:val="000000"/>
                <w:szCs w:val="24"/>
              </w:rPr>
            </w:pPr>
            <w:r w:rsidRPr="00DF3993">
              <w:rPr>
                <w:rFonts w:ascii="Arial" w:hAnsi="Arial" w:cs="Arial"/>
                <w:color w:val="000000"/>
                <w:szCs w:val="24"/>
              </w:rPr>
              <w:t>Dingwall</w:t>
            </w:r>
          </w:p>
        </w:tc>
        <w:tc>
          <w:tcPr>
            <w:tcW w:w="829" w:type="dxa"/>
            <w:noWrap/>
            <w:hideMark/>
          </w:tcPr>
          <w:p w14:paraId="0F1CD1BA" w14:textId="77777777" w:rsidR="00DF3993" w:rsidRPr="00DF3993" w:rsidRDefault="00DF3993" w:rsidP="00DF3993">
            <w:pPr>
              <w:jc w:val="center"/>
              <w:rPr>
                <w:rFonts w:ascii="Arial" w:hAnsi="Arial" w:cs="Arial"/>
                <w:color w:val="000000"/>
                <w:szCs w:val="24"/>
              </w:rPr>
            </w:pPr>
            <w:r w:rsidRPr="00DF3993">
              <w:rPr>
                <w:rFonts w:ascii="Arial" w:hAnsi="Arial" w:cs="Arial"/>
                <w:color w:val="000000"/>
                <w:szCs w:val="24"/>
              </w:rPr>
              <w:t>0.23</w:t>
            </w:r>
          </w:p>
        </w:tc>
        <w:tc>
          <w:tcPr>
            <w:tcW w:w="3566" w:type="dxa"/>
            <w:noWrap/>
            <w:hideMark/>
          </w:tcPr>
          <w:p w14:paraId="5FA68BE2" w14:textId="767BDB69" w:rsidR="00DF3993" w:rsidRPr="00DF3993" w:rsidRDefault="003A5B8B" w:rsidP="003A5B8B">
            <w:pPr>
              <w:rPr>
                <w:rFonts w:ascii="Arial" w:hAnsi="Arial" w:cs="Arial"/>
                <w:color w:val="000000"/>
                <w:szCs w:val="24"/>
              </w:rPr>
            </w:pPr>
            <w:r>
              <w:rPr>
                <w:rFonts w:ascii="Arial" w:hAnsi="Arial" w:cs="Arial"/>
                <w:color w:val="000000"/>
                <w:szCs w:val="24"/>
              </w:rPr>
              <w:t xml:space="preserve">Temporary for </w:t>
            </w:r>
            <w:r w:rsidR="00DF3993" w:rsidRPr="00DF3993">
              <w:rPr>
                <w:rFonts w:ascii="Arial" w:hAnsi="Arial" w:cs="Arial"/>
                <w:color w:val="000000"/>
                <w:szCs w:val="24"/>
              </w:rPr>
              <w:t>28 weeks</w:t>
            </w:r>
          </w:p>
        </w:tc>
      </w:tr>
      <w:tr w:rsidR="00DF3993" w:rsidRPr="00DF3993" w14:paraId="429D8D35" w14:textId="77777777" w:rsidTr="00DF3993">
        <w:trPr>
          <w:trHeight w:val="300"/>
        </w:trPr>
        <w:tc>
          <w:tcPr>
            <w:tcW w:w="3261" w:type="dxa"/>
            <w:noWrap/>
            <w:hideMark/>
          </w:tcPr>
          <w:p w14:paraId="6B749BDF" w14:textId="28C9ECB3" w:rsidR="00DF3993" w:rsidRPr="00DF3993" w:rsidRDefault="00DF3993" w:rsidP="00DF3993">
            <w:pPr>
              <w:rPr>
                <w:rFonts w:ascii="Arial" w:hAnsi="Arial" w:cs="Arial"/>
                <w:color w:val="000000"/>
                <w:szCs w:val="24"/>
              </w:rPr>
            </w:pPr>
            <w:r w:rsidRPr="00DF3993">
              <w:rPr>
                <w:rFonts w:ascii="Arial" w:hAnsi="Arial" w:cs="Arial"/>
                <w:color w:val="000000"/>
                <w:szCs w:val="24"/>
              </w:rPr>
              <w:t>Y</w:t>
            </w:r>
            <w:r w:rsidR="003A5B8B">
              <w:rPr>
                <w:rFonts w:ascii="Arial" w:hAnsi="Arial" w:cs="Arial"/>
                <w:color w:val="000000"/>
                <w:szCs w:val="24"/>
              </w:rPr>
              <w:t xml:space="preserve">outh </w:t>
            </w:r>
            <w:r w:rsidRPr="00DF3993">
              <w:rPr>
                <w:rFonts w:ascii="Arial" w:hAnsi="Arial" w:cs="Arial"/>
                <w:color w:val="000000"/>
                <w:szCs w:val="24"/>
              </w:rPr>
              <w:t>D</w:t>
            </w:r>
            <w:r w:rsidR="003A5B8B">
              <w:rPr>
                <w:rFonts w:ascii="Arial" w:hAnsi="Arial" w:cs="Arial"/>
                <w:color w:val="000000"/>
                <w:szCs w:val="24"/>
              </w:rPr>
              <w:t>evelopment Officer</w:t>
            </w:r>
          </w:p>
        </w:tc>
        <w:tc>
          <w:tcPr>
            <w:tcW w:w="2835" w:type="dxa"/>
            <w:noWrap/>
            <w:hideMark/>
          </w:tcPr>
          <w:p w14:paraId="738C98CB" w14:textId="77777777" w:rsidR="00DF3993" w:rsidRPr="00DF3993" w:rsidRDefault="00DF3993" w:rsidP="00DF3993">
            <w:pPr>
              <w:rPr>
                <w:rFonts w:ascii="Arial" w:hAnsi="Arial" w:cs="Arial"/>
                <w:color w:val="000000"/>
                <w:szCs w:val="24"/>
              </w:rPr>
            </w:pPr>
            <w:r w:rsidRPr="00DF3993">
              <w:rPr>
                <w:rFonts w:ascii="Arial" w:hAnsi="Arial" w:cs="Arial"/>
                <w:color w:val="000000"/>
                <w:szCs w:val="24"/>
              </w:rPr>
              <w:t>Thurso Coastal Communities</w:t>
            </w:r>
          </w:p>
        </w:tc>
        <w:tc>
          <w:tcPr>
            <w:tcW w:w="829" w:type="dxa"/>
            <w:noWrap/>
            <w:hideMark/>
          </w:tcPr>
          <w:p w14:paraId="04E2D9FF" w14:textId="74F8B9D8" w:rsidR="00DF3993" w:rsidRPr="00DF3993" w:rsidRDefault="00DF3993" w:rsidP="00DF3993">
            <w:pPr>
              <w:jc w:val="center"/>
              <w:rPr>
                <w:rFonts w:ascii="Arial" w:hAnsi="Arial" w:cs="Arial"/>
                <w:color w:val="000000"/>
                <w:szCs w:val="24"/>
              </w:rPr>
            </w:pPr>
            <w:r w:rsidRPr="00DF3993">
              <w:rPr>
                <w:rFonts w:ascii="Arial" w:hAnsi="Arial" w:cs="Arial"/>
                <w:color w:val="000000"/>
                <w:szCs w:val="24"/>
              </w:rPr>
              <w:t>0.4</w:t>
            </w:r>
            <w:r w:rsidR="003A5B8B">
              <w:rPr>
                <w:rFonts w:ascii="Arial" w:hAnsi="Arial" w:cs="Arial"/>
                <w:color w:val="000000"/>
                <w:szCs w:val="24"/>
              </w:rPr>
              <w:t>0</w:t>
            </w:r>
          </w:p>
        </w:tc>
        <w:tc>
          <w:tcPr>
            <w:tcW w:w="3566" w:type="dxa"/>
            <w:noWrap/>
            <w:hideMark/>
          </w:tcPr>
          <w:p w14:paraId="1A9C9073" w14:textId="77777777" w:rsidR="00DF3993" w:rsidRDefault="003A5B8B" w:rsidP="003A5B8B">
            <w:pPr>
              <w:rPr>
                <w:rFonts w:ascii="Arial" w:hAnsi="Arial" w:cs="Arial"/>
                <w:color w:val="000000"/>
                <w:szCs w:val="24"/>
              </w:rPr>
            </w:pPr>
            <w:r>
              <w:rPr>
                <w:rFonts w:ascii="Arial" w:hAnsi="Arial" w:cs="Arial"/>
                <w:color w:val="000000"/>
                <w:szCs w:val="24"/>
              </w:rPr>
              <w:t xml:space="preserve">Temporary for </w:t>
            </w:r>
            <w:r w:rsidR="00DF3993" w:rsidRPr="00DF3993">
              <w:rPr>
                <w:rFonts w:ascii="Arial" w:hAnsi="Arial" w:cs="Arial"/>
                <w:color w:val="000000"/>
                <w:szCs w:val="24"/>
              </w:rPr>
              <w:t>12 months</w:t>
            </w:r>
          </w:p>
          <w:p w14:paraId="0DD1BF1E" w14:textId="033EFA14" w:rsidR="00795410" w:rsidRPr="00DF3993" w:rsidRDefault="00795410" w:rsidP="003A5B8B">
            <w:pPr>
              <w:rPr>
                <w:rFonts w:ascii="Arial" w:hAnsi="Arial" w:cs="Arial"/>
                <w:color w:val="000000"/>
                <w:szCs w:val="24"/>
              </w:rPr>
            </w:pPr>
            <w:r>
              <w:rPr>
                <w:rFonts w:ascii="Arial" w:hAnsi="Arial" w:cs="Arial"/>
                <w:color w:val="000000"/>
                <w:szCs w:val="24"/>
              </w:rPr>
              <w:t>Fully Funded – Highland Coastal Communities Fund</w:t>
            </w:r>
          </w:p>
        </w:tc>
      </w:tr>
      <w:tr w:rsidR="00795410" w:rsidRPr="00DF3993" w14:paraId="64D933AB" w14:textId="77777777" w:rsidTr="00DF3993">
        <w:trPr>
          <w:trHeight w:val="300"/>
        </w:trPr>
        <w:tc>
          <w:tcPr>
            <w:tcW w:w="3261" w:type="dxa"/>
            <w:noWrap/>
            <w:hideMark/>
          </w:tcPr>
          <w:p w14:paraId="597B9F2A" w14:textId="2B8DDAE4" w:rsidR="00795410" w:rsidRPr="00DF3993" w:rsidRDefault="00795410" w:rsidP="00795410">
            <w:pPr>
              <w:rPr>
                <w:rFonts w:ascii="Arial" w:hAnsi="Arial" w:cs="Arial"/>
                <w:color w:val="000000"/>
                <w:szCs w:val="24"/>
              </w:rPr>
            </w:pPr>
            <w:r w:rsidRPr="00DF3993">
              <w:rPr>
                <w:rFonts w:ascii="Arial" w:hAnsi="Arial" w:cs="Arial"/>
                <w:color w:val="000000"/>
                <w:szCs w:val="24"/>
              </w:rPr>
              <w:t>Y</w:t>
            </w:r>
            <w:r>
              <w:rPr>
                <w:rFonts w:ascii="Arial" w:hAnsi="Arial" w:cs="Arial"/>
                <w:color w:val="000000"/>
                <w:szCs w:val="24"/>
              </w:rPr>
              <w:t xml:space="preserve">outh </w:t>
            </w:r>
            <w:r w:rsidRPr="00DF3993">
              <w:rPr>
                <w:rFonts w:ascii="Arial" w:hAnsi="Arial" w:cs="Arial"/>
                <w:color w:val="000000"/>
                <w:szCs w:val="24"/>
              </w:rPr>
              <w:t>S</w:t>
            </w:r>
            <w:r>
              <w:rPr>
                <w:rFonts w:ascii="Arial" w:hAnsi="Arial" w:cs="Arial"/>
                <w:color w:val="000000"/>
                <w:szCs w:val="24"/>
              </w:rPr>
              <w:t xml:space="preserve">upport </w:t>
            </w:r>
            <w:r w:rsidRPr="00DF3993">
              <w:rPr>
                <w:rFonts w:ascii="Arial" w:hAnsi="Arial" w:cs="Arial"/>
                <w:color w:val="000000"/>
                <w:szCs w:val="24"/>
              </w:rPr>
              <w:t>O</w:t>
            </w:r>
            <w:r>
              <w:rPr>
                <w:rFonts w:ascii="Arial" w:hAnsi="Arial" w:cs="Arial"/>
                <w:color w:val="000000"/>
                <w:szCs w:val="24"/>
              </w:rPr>
              <w:t>fficer</w:t>
            </w:r>
          </w:p>
        </w:tc>
        <w:tc>
          <w:tcPr>
            <w:tcW w:w="2835" w:type="dxa"/>
            <w:noWrap/>
            <w:hideMark/>
          </w:tcPr>
          <w:p w14:paraId="7696005F" w14:textId="77777777" w:rsidR="00795410" w:rsidRPr="00DF3993" w:rsidRDefault="00795410" w:rsidP="00795410">
            <w:pPr>
              <w:rPr>
                <w:rFonts w:ascii="Arial" w:hAnsi="Arial" w:cs="Arial"/>
                <w:color w:val="000000"/>
                <w:szCs w:val="24"/>
              </w:rPr>
            </w:pPr>
            <w:r w:rsidRPr="00DF3993">
              <w:rPr>
                <w:rFonts w:ascii="Arial" w:hAnsi="Arial" w:cs="Arial"/>
                <w:color w:val="000000"/>
                <w:szCs w:val="24"/>
              </w:rPr>
              <w:t>Thurso Coastal Communities</w:t>
            </w:r>
          </w:p>
        </w:tc>
        <w:tc>
          <w:tcPr>
            <w:tcW w:w="829" w:type="dxa"/>
            <w:noWrap/>
            <w:hideMark/>
          </w:tcPr>
          <w:p w14:paraId="68D92150" w14:textId="04FE92B3" w:rsidR="00795410" w:rsidRPr="00DF3993" w:rsidRDefault="00795410" w:rsidP="00795410">
            <w:pPr>
              <w:jc w:val="center"/>
              <w:rPr>
                <w:rFonts w:ascii="Arial" w:hAnsi="Arial" w:cs="Arial"/>
                <w:color w:val="000000"/>
                <w:szCs w:val="24"/>
              </w:rPr>
            </w:pPr>
            <w:r w:rsidRPr="00DF3993">
              <w:rPr>
                <w:rFonts w:ascii="Arial" w:hAnsi="Arial" w:cs="Arial"/>
                <w:color w:val="000000"/>
                <w:szCs w:val="24"/>
              </w:rPr>
              <w:t>0.4</w:t>
            </w:r>
            <w:r>
              <w:rPr>
                <w:rFonts w:ascii="Arial" w:hAnsi="Arial" w:cs="Arial"/>
                <w:color w:val="000000"/>
                <w:szCs w:val="24"/>
              </w:rPr>
              <w:t>0</w:t>
            </w:r>
          </w:p>
        </w:tc>
        <w:tc>
          <w:tcPr>
            <w:tcW w:w="3566" w:type="dxa"/>
            <w:noWrap/>
            <w:hideMark/>
          </w:tcPr>
          <w:p w14:paraId="035CA6FD" w14:textId="77777777" w:rsidR="00795410" w:rsidRDefault="00795410" w:rsidP="00795410">
            <w:pPr>
              <w:rPr>
                <w:rFonts w:ascii="Arial" w:hAnsi="Arial" w:cs="Arial"/>
                <w:color w:val="000000"/>
                <w:szCs w:val="24"/>
              </w:rPr>
            </w:pPr>
            <w:r>
              <w:rPr>
                <w:rFonts w:ascii="Arial" w:hAnsi="Arial" w:cs="Arial"/>
                <w:color w:val="000000"/>
                <w:szCs w:val="24"/>
              </w:rPr>
              <w:t xml:space="preserve">Temporary for </w:t>
            </w:r>
            <w:r w:rsidRPr="00DF3993">
              <w:rPr>
                <w:rFonts w:ascii="Arial" w:hAnsi="Arial" w:cs="Arial"/>
                <w:color w:val="000000"/>
                <w:szCs w:val="24"/>
              </w:rPr>
              <w:t>12 months</w:t>
            </w:r>
          </w:p>
          <w:p w14:paraId="6CDFE821" w14:textId="147EE432" w:rsidR="00795410" w:rsidRPr="00DF3993" w:rsidRDefault="00795410" w:rsidP="00795410">
            <w:pPr>
              <w:rPr>
                <w:rFonts w:ascii="Arial" w:hAnsi="Arial" w:cs="Arial"/>
                <w:color w:val="000000"/>
                <w:szCs w:val="24"/>
              </w:rPr>
            </w:pPr>
            <w:r>
              <w:rPr>
                <w:rFonts w:ascii="Arial" w:hAnsi="Arial" w:cs="Arial"/>
                <w:color w:val="000000"/>
                <w:szCs w:val="24"/>
              </w:rPr>
              <w:t>Fully Funded – Highland Coastal Communities Fund</w:t>
            </w:r>
          </w:p>
        </w:tc>
      </w:tr>
      <w:tr w:rsidR="00795410" w:rsidRPr="00DF3993" w14:paraId="3CCC6581" w14:textId="77777777" w:rsidTr="00795410">
        <w:trPr>
          <w:trHeight w:val="906"/>
        </w:trPr>
        <w:tc>
          <w:tcPr>
            <w:tcW w:w="3261" w:type="dxa"/>
            <w:noWrap/>
            <w:hideMark/>
          </w:tcPr>
          <w:p w14:paraId="49FA6DDC" w14:textId="759058E9" w:rsidR="00795410" w:rsidRPr="00DF3993" w:rsidRDefault="00795410" w:rsidP="00795410">
            <w:pPr>
              <w:rPr>
                <w:rFonts w:ascii="Arial" w:hAnsi="Arial" w:cs="Arial"/>
                <w:color w:val="000000"/>
                <w:szCs w:val="24"/>
              </w:rPr>
            </w:pPr>
            <w:r w:rsidRPr="00DF3993">
              <w:rPr>
                <w:rFonts w:ascii="Arial" w:hAnsi="Arial" w:cs="Arial"/>
                <w:color w:val="000000"/>
                <w:szCs w:val="24"/>
              </w:rPr>
              <w:t>A</w:t>
            </w:r>
            <w:r>
              <w:rPr>
                <w:rFonts w:ascii="Arial" w:hAnsi="Arial" w:cs="Arial"/>
                <w:color w:val="000000"/>
                <w:szCs w:val="24"/>
              </w:rPr>
              <w:t>ssistant Youth Worker</w:t>
            </w:r>
          </w:p>
        </w:tc>
        <w:tc>
          <w:tcPr>
            <w:tcW w:w="2835" w:type="dxa"/>
            <w:noWrap/>
            <w:hideMark/>
          </w:tcPr>
          <w:p w14:paraId="27556511" w14:textId="77777777" w:rsidR="00795410" w:rsidRPr="00DF3993" w:rsidRDefault="00795410" w:rsidP="00795410">
            <w:pPr>
              <w:rPr>
                <w:rFonts w:ascii="Arial" w:hAnsi="Arial" w:cs="Arial"/>
                <w:color w:val="000000"/>
                <w:szCs w:val="24"/>
              </w:rPr>
            </w:pPr>
            <w:r w:rsidRPr="00DF3993">
              <w:rPr>
                <w:rFonts w:ascii="Arial" w:hAnsi="Arial" w:cs="Arial"/>
                <w:color w:val="000000"/>
                <w:szCs w:val="24"/>
              </w:rPr>
              <w:t>Thurso Coastal Communities</w:t>
            </w:r>
          </w:p>
        </w:tc>
        <w:tc>
          <w:tcPr>
            <w:tcW w:w="829" w:type="dxa"/>
            <w:noWrap/>
            <w:hideMark/>
          </w:tcPr>
          <w:p w14:paraId="2524FCDB" w14:textId="354EA0FD" w:rsidR="00795410" w:rsidRPr="00DF3993" w:rsidRDefault="00795410" w:rsidP="00795410">
            <w:pPr>
              <w:jc w:val="center"/>
              <w:rPr>
                <w:rFonts w:ascii="Arial" w:hAnsi="Arial" w:cs="Arial"/>
                <w:color w:val="000000"/>
                <w:szCs w:val="24"/>
              </w:rPr>
            </w:pPr>
            <w:r w:rsidRPr="00DF3993">
              <w:rPr>
                <w:rFonts w:ascii="Arial" w:hAnsi="Arial" w:cs="Arial"/>
                <w:color w:val="000000"/>
                <w:szCs w:val="24"/>
              </w:rPr>
              <w:t>0.4</w:t>
            </w:r>
            <w:r>
              <w:rPr>
                <w:rFonts w:ascii="Arial" w:hAnsi="Arial" w:cs="Arial"/>
                <w:color w:val="000000"/>
                <w:szCs w:val="24"/>
              </w:rPr>
              <w:t>0</w:t>
            </w:r>
          </w:p>
        </w:tc>
        <w:tc>
          <w:tcPr>
            <w:tcW w:w="3566" w:type="dxa"/>
            <w:noWrap/>
            <w:hideMark/>
          </w:tcPr>
          <w:p w14:paraId="54B8BF1A" w14:textId="77777777" w:rsidR="00795410" w:rsidRDefault="00795410" w:rsidP="00795410">
            <w:pPr>
              <w:rPr>
                <w:rFonts w:ascii="Arial" w:hAnsi="Arial" w:cs="Arial"/>
                <w:color w:val="000000"/>
                <w:szCs w:val="24"/>
              </w:rPr>
            </w:pPr>
            <w:r>
              <w:rPr>
                <w:rFonts w:ascii="Arial" w:hAnsi="Arial" w:cs="Arial"/>
                <w:color w:val="000000"/>
                <w:szCs w:val="24"/>
              </w:rPr>
              <w:t xml:space="preserve">Temporary for </w:t>
            </w:r>
            <w:r w:rsidRPr="00DF3993">
              <w:rPr>
                <w:rFonts w:ascii="Arial" w:hAnsi="Arial" w:cs="Arial"/>
                <w:color w:val="000000"/>
                <w:szCs w:val="24"/>
              </w:rPr>
              <w:t>12 months</w:t>
            </w:r>
          </w:p>
          <w:p w14:paraId="17052E42" w14:textId="4E881911" w:rsidR="00795410" w:rsidRPr="00DF3993" w:rsidRDefault="00795410" w:rsidP="00795410">
            <w:pPr>
              <w:rPr>
                <w:rFonts w:ascii="Arial" w:hAnsi="Arial" w:cs="Arial"/>
                <w:color w:val="000000"/>
                <w:szCs w:val="24"/>
              </w:rPr>
            </w:pPr>
            <w:r>
              <w:rPr>
                <w:rFonts w:ascii="Arial" w:hAnsi="Arial" w:cs="Arial"/>
                <w:color w:val="000000"/>
                <w:szCs w:val="24"/>
              </w:rPr>
              <w:t>Fully Funded – Highland Coastal Communities Fund</w:t>
            </w:r>
          </w:p>
        </w:tc>
      </w:tr>
      <w:tr w:rsidR="00795410" w:rsidRPr="009F421A" w14:paraId="4003BF23" w14:textId="77777777" w:rsidTr="00DF3993">
        <w:trPr>
          <w:trHeight w:val="300"/>
        </w:trPr>
        <w:tc>
          <w:tcPr>
            <w:tcW w:w="3261" w:type="dxa"/>
            <w:noWrap/>
            <w:hideMark/>
          </w:tcPr>
          <w:p w14:paraId="2503A683" w14:textId="3647969F" w:rsidR="00795410" w:rsidRPr="00DF3993" w:rsidRDefault="00795410" w:rsidP="00795410">
            <w:pPr>
              <w:pStyle w:val="NoSpacing"/>
              <w:rPr>
                <w:bCs/>
              </w:rPr>
            </w:pPr>
            <w:r w:rsidRPr="00DF3993">
              <w:rPr>
                <w:color w:val="000000"/>
              </w:rPr>
              <w:t>A</w:t>
            </w:r>
            <w:r w:rsidRPr="00891FA1">
              <w:rPr>
                <w:color w:val="000000"/>
              </w:rPr>
              <w:t>ssistant Youth Worker</w:t>
            </w:r>
          </w:p>
        </w:tc>
        <w:tc>
          <w:tcPr>
            <w:tcW w:w="2835" w:type="dxa"/>
            <w:noWrap/>
            <w:hideMark/>
          </w:tcPr>
          <w:p w14:paraId="1817BF51" w14:textId="77777777" w:rsidR="00795410" w:rsidRPr="00DF3993" w:rsidRDefault="00795410" w:rsidP="00795410">
            <w:pPr>
              <w:pStyle w:val="NoSpacing"/>
              <w:rPr>
                <w:bCs/>
              </w:rPr>
            </w:pPr>
            <w:r w:rsidRPr="00DF3993">
              <w:rPr>
                <w:bCs/>
              </w:rPr>
              <w:t>Ullapool Coastal Communities</w:t>
            </w:r>
          </w:p>
        </w:tc>
        <w:tc>
          <w:tcPr>
            <w:tcW w:w="829" w:type="dxa"/>
            <w:noWrap/>
            <w:hideMark/>
          </w:tcPr>
          <w:p w14:paraId="13B970B1" w14:textId="77777777" w:rsidR="00795410" w:rsidRPr="00DF3993" w:rsidRDefault="00795410" w:rsidP="00795410">
            <w:pPr>
              <w:pStyle w:val="NoSpacing"/>
              <w:rPr>
                <w:bCs/>
              </w:rPr>
            </w:pPr>
            <w:r w:rsidRPr="00DF3993">
              <w:rPr>
                <w:bCs/>
              </w:rPr>
              <w:t>0.29</w:t>
            </w:r>
          </w:p>
        </w:tc>
        <w:tc>
          <w:tcPr>
            <w:tcW w:w="3566" w:type="dxa"/>
            <w:noWrap/>
            <w:hideMark/>
          </w:tcPr>
          <w:p w14:paraId="199C30E9" w14:textId="77777777" w:rsidR="00795410" w:rsidRDefault="00795410" w:rsidP="00795410">
            <w:pPr>
              <w:rPr>
                <w:rFonts w:ascii="Arial" w:hAnsi="Arial" w:cs="Arial"/>
                <w:color w:val="000000"/>
                <w:szCs w:val="24"/>
              </w:rPr>
            </w:pPr>
            <w:r>
              <w:rPr>
                <w:rFonts w:ascii="Arial" w:hAnsi="Arial" w:cs="Arial"/>
                <w:color w:val="000000"/>
                <w:szCs w:val="24"/>
              </w:rPr>
              <w:t xml:space="preserve">Temporary for </w:t>
            </w:r>
            <w:r w:rsidRPr="00DF3993">
              <w:rPr>
                <w:rFonts w:ascii="Arial" w:hAnsi="Arial" w:cs="Arial"/>
                <w:color w:val="000000"/>
                <w:szCs w:val="24"/>
              </w:rPr>
              <w:t>12 months</w:t>
            </w:r>
          </w:p>
          <w:p w14:paraId="4C24EF78" w14:textId="180D2919" w:rsidR="00795410" w:rsidRPr="00DF3993" w:rsidRDefault="00795410" w:rsidP="00795410">
            <w:pPr>
              <w:pStyle w:val="NoSpacing"/>
              <w:rPr>
                <w:bCs/>
              </w:rPr>
            </w:pPr>
            <w:r>
              <w:rPr>
                <w:color w:val="000000"/>
              </w:rPr>
              <w:t>Fully Funded – Highland Coastal Communities Fund</w:t>
            </w:r>
          </w:p>
        </w:tc>
      </w:tr>
      <w:tr w:rsidR="00795410" w:rsidRPr="009F421A" w14:paraId="54157EEC" w14:textId="77777777" w:rsidTr="00DF3993">
        <w:trPr>
          <w:trHeight w:val="300"/>
        </w:trPr>
        <w:tc>
          <w:tcPr>
            <w:tcW w:w="3261" w:type="dxa"/>
            <w:noWrap/>
            <w:hideMark/>
          </w:tcPr>
          <w:p w14:paraId="273613E6" w14:textId="4720D245" w:rsidR="00795410" w:rsidRPr="00DF3993" w:rsidRDefault="00795410" w:rsidP="00795410">
            <w:pPr>
              <w:pStyle w:val="NoSpacing"/>
              <w:rPr>
                <w:bCs/>
              </w:rPr>
            </w:pPr>
            <w:r w:rsidRPr="00DF3993">
              <w:rPr>
                <w:color w:val="000000"/>
              </w:rPr>
              <w:t>A</w:t>
            </w:r>
            <w:r w:rsidRPr="00891FA1">
              <w:rPr>
                <w:color w:val="000000"/>
              </w:rPr>
              <w:t>ssistant Youth Worker</w:t>
            </w:r>
          </w:p>
        </w:tc>
        <w:tc>
          <w:tcPr>
            <w:tcW w:w="2835" w:type="dxa"/>
            <w:noWrap/>
            <w:hideMark/>
          </w:tcPr>
          <w:p w14:paraId="60A62B34" w14:textId="77777777" w:rsidR="00795410" w:rsidRPr="00DF3993" w:rsidRDefault="00795410" w:rsidP="00795410">
            <w:pPr>
              <w:pStyle w:val="NoSpacing"/>
              <w:rPr>
                <w:bCs/>
              </w:rPr>
            </w:pPr>
            <w:r w:rsidRPr="00DF3993">
              <w:rPr>
                <w:bCs/>
              </w:rPr>
              <w:t>Ullapool Coastal Communities</w:t>
            </w:r>
          </w:p>
        </w:tc>
        <w:tc>
          <w:tcPr>
            <w:tcW w:w="829" w:type="dxa"/>
            <w:noWrap/>
            <w:hideMark/>
          </w:tcPr>
          <w:p w14:paraId="1144EB37" w14:textId="77777777" w:rsidR="00795410" w:rsidRPr="00DF3993" w:rsidRDefault="00795410" w:rsidP="00795410">
            <w:pPr>
              <w:pStyle w:val="NoSpacing"/>
              <w:rPr>
                <w:bCs/>
              </w:rPr>
            </w:pPr>
            <w:r w:rsidRPr="00DF3993">
              <w:rPr>
                <w:bCs/>
              </w:rPr>
              <w:t>0.29</w:t>
            </w:r>
          </w:p>
        </w:tc>
        <w:tc>
          <w:tcPr>
            <w:tcW w:w="3566" w:type="dxa"/>
            <w:noWrap/>
            <w:hideMark/>
          </w:tcPr>
          <w:p w14:paraId="12A76EDB" w14:textId="77777777" w:rsidR="00795410" w:rsidRDefault="00795410" w:rsidP="00795410">
            <w:pPr>
              <w:rPr>
                <w:rFonts w:ascii="Arial" w:hAnsi="Arial" w:cs="Arial"/>
                <w:color w:val="000000"/>
                <w:szCs w:val="24"/>
              </w:rPr>
            </w:pPr>
            <w:r>
              <w:rPr>
                <w:rFonts w:ascii="Arial" w:hAnsi="Arial" w:cs="Arial"/>
                <w:color w:val="000000"/>
                <w:szCs w:val="24"/>
              </w:rPr>
              <w:t xml:space="preserve">Temporary for </w:t>
            </w:r>
            <w:r w:rsidRPr="00DF3993">
              <w:rPr>
                <w:rFonts w:ascii="Arial" w:hAnsi="Arial" w:cs="Arial"/>
                <w:color w:val="000000"/>
                <w:szCs w:val="24"/>
              </w:rPr>
              <w:t>12 months</w:t>
            </w:r>
          </w:p>
          <w:p w14:paraId="1C0056FA" w14:textId="3C548334" w:rsidR="00795410" w:rsidRPr="00DF3993" w:rsidRDefault="00795410" w:rsidP="00795410">
            <w:pPr>
              <w:pStyle w:val="NoSpacing"/>
              <w:rPr>
                <w:bCs/>
              </w:rPr>
            </w:pPr>
            <w:r>
              <w:rPr>
                <w:color w:val="000000"/>
              </w:rPr>
              <w:t>Fully Funded – Highland Coastal Communities Fund</w:t>
            </w:r>
          </w:p>
        </w:tc>
      </w:tr>
      <w:tr w:rsidR="00DF3993" w:rsidRPr="009F421A" w14:paraId="600E995C" w14:textId="77777777" w:rsidTr="00DF3993">
        <w:trPr>
          <w:trHeight w:val="300"/>
        </w:trPr>
        <w:tc>
          <w:tcPr>
            <w:tcW w:w="3261" w:type="dxa"/>
            <w:noWrap/>
            <w:hideMark/>
          </w:tcPr>
          <w:p w14:paraId="0C687788" w14:textId="77777777" w:rsidR="009F421A" w:rsidRPr="00DF3993" w:rsidRDefault="009F421A" w:rsidP="009F421A">
            <w:pPr>
              <w:pStyle w:val="NoSpacing"/>
              <w:rPr>
                <w:bCs/>
              </w:rPr>
            </w:pPr>
            <w:r w:rsidRPr="00DF3993">
              <w:rPr>
                <w:bCs/>
              </w:rPr>
              <w:t>Tutor Coach</w:t>
            </w:r>
          </w:p>
        </w:tc>
        <w:tc>
          <w:tcPr>
            <w:tcW w:w="2835" w:type="dxa"/>
            <w:noWrap/>
            <w:hideMark/>
          </w:tcPr>
          <w:p w14:paraId="1EBE4253" w14:textId="512F7775" w:rsidR="009F421A" w:rsidRPr="00DF3993" w:rsidRDefault="009F421A" w:rsidP="009F421A">
            <w:pPr>
              <w:pStyle w:val="NoSpacing"/>
              <w:rPr>
                <w:bCs/>
              </w:rPr>
            </w:pPr>
            <w:r w:rsidRPr="00DF3993">
              <w:rPr>
                <w:bCs/>
              </w:rPr>
              <w:t xml:space="preserve">Ullapool  </w:t>
            </w:r>
          </w:p>
        </w:tc>
        <w:tc>
          <w:tcPr>
            <w:tcW w:w="829" w:type="dxa"/>
            <w:noWrap/>
            <w:hideMark/>
          </w:tcPr>
          <w:p w14:paraId="395F2E6B" w14:textId="77777777" w:rsidR="009F421A" w:rsidRPr="00DF3993" w:rsidRDefault="009F421A" w:rsidP="009F421A">
            <w:pPr>
              <w:pStyle w:val="NoSpacing"/>
              <w:rPr>
                <w:bCs/>
              </w:rPr>
            </w:pPr>
            <w:r w:rsidRPr="00DF3993">
              <w:rPr>
                <w:bCs/>
              </w:rPr>
              <w:t>-0.08</w:t>
            </w:r>
          </w:p>
        </w:tc>
        <w:tc>
          <w:tcPr>
            <w:tcW w:w="3566" w:type="dxa"/>
            <w:noWrap/>
            <w:hideMark/>
          </w:tcPr>
          <w:p w14:paraId="1384932B" w14:textId="77777777" w:rsidR="009F421A" w:rsidRPr="00DF3993" w:rsidRDefault="009F421A" w:rsidP="003A5B8B">
            <w:pPr>
              <w:pStyle w:val="NoSpacing"/>
              <w:rPr>
                <w:bCs/>
              </w:rPr>
            </w:pPr>
          </w:p>
        </w:tc>
      </w:tr>
      <w:tr w:rsidR="00DF3993" w:rsidRPr="009F421A" w14:paraId="256F1BF7" w14:textId="77777777" w:rsidTr="00DF3993">
        <w:trPr>
          <w:trHeight w:val="300"/>
        </w:trPr>
        <w:tc>
          <w:tcPr>
            <w:tcW w:w="3261" w:type="dxa"/>
            <w:noWrap/>
            <w:hideMark/>
          </w:tcPr>
          <w:p w14:paraId="41053826" w14:textId="77777777" w:rsidR="009F421A" w:rsidRPr="00DF3993" w:rsidRDefault="009F421A" w:rsidP="009F421A">
            <w:pPr>
              <w:pStyle w:val="NoSpacing"/>
              <w:rPr>
                <w:bCs/>
              </w:rPr>
            </w:pPr>
            <w:r w:rsidRPr="00DF3993">
              <w:rPr>
                <w:bCs/>
              </w:rPr>
              <w:t>Business Support Officer</w:t>
            </w:r>
          </w:p>
        </w:tc>
        <w:tc>
          <w:tcPr>
            <w:tcW w:w="2835" w:type="dxa"/>
            <w:noWrap/>
            <w:hideMark/>
          </w:tcPr>
          <w:p w14:paraId="0047F3FB" w14:textId="77777777" w:rsidR="009F421A" w:rsidRPr="00DF3993" w:rsidRDefault="009F421A" w:rsidP="009F421A">
            <w:pPr>
              <w:pStyle w:val="NoSpacing"/>
              <w:rPr>
                <w:bCs/>
              </w:rPr>
            </w:pPr>
            <w:r w:rsidRPr="00DF3993">
              <w:rPr>
                <w:bCs/>
              </w:rPr>
              <w:t>Broadford</w:t>
            </w:r>
          </w:p>
        </w:tc>
        <w:tc>
          <w:tcPr>
            <w:tcW w:w="829" w:type="dxa"/>
            <w:noWrap/>
            <w:hideMark/>
          </w:tcPr>
          <w:p w14:paraId="2DDBD904" w14:textId="2482DA16" w:rsidR="009F421A" w:rsidRPr="00DF3993" w:rsidRDefault="009F421A" w:rsidP="009F421A">
            <w:pPr>
              <w:pStyle w:val="NoSpacing"/>
              <w:rPr>
                <w:bCs/>
              </w:rPr>
            </w:pPr>
            <w:r w:rsidRPr="00DF3993">
              <w:rPr>
                <w:bCs/>
              </w:rPr>
              <w:t>0.2</w:t>
            </w:r>
            <w:r w:rsidR="003A5B8B">
              <w:rPr>
                <w:bCs/>
              </w:rPr>
              <w:t>0</w:t>
            </w:r>
          </w:p>
        </w:tc>
        <w:tc>
          <w:tcPr>
            <w:tcW w:w="3566" w:type="dxa"/>
            <w:noWrap/>
            <w:hideMark/>
          </w:tcPr>
          <w:p w14:paraId="6621455E" w14:textId="77777777" w:rsidR="009F421A" w:rsidRPr="00DF3993" w:rsidRDefault="009F421A" w:rsidP="003A5B8B">
            <w:pPr>
              <w:pStyle w:val="NoSpacing"/>
              <w:rPr>
                <w:bCs/>
              </w:rPr>
            </w:pPr>
          </w:p>
        </w:tc>
      </w:tr>
      <w:tr w:rsidR="00DF3993" w:rsidRPr="009F421A" w14:paraId="50B3DCA1" w14:textId="77777777" w:rsidTr="00DF3993">
        <w:trPr>
          <w:trHeight w:val="300"/>
        </w:trPr>
        <w:tc>
          <w:tcPr>
            <w:tcW w:w="3261" w:type="dxa"/>
            <w:noWrap/>
            <w:hideMark/>
          </w:tcPr>
          <w:p w14:paraId="6E7F0528" w14:textId="0C4A4E10" w:rsidR="009F421A" w:rsidRPr="00DF3993" w:rsidRDefault="009F421A" w:rsidP="009F421A">
            <w:pPr>
              <w:pStyle w:val="NoSpacing"/>
              <w:rPr>
                <w:bCs/>
              </w:rPr>
            </w:pPr>
            <w:r w:rsidRPr="00DF3993">
              <w:rPr>
                <w:bCs/>
              </w:rPr>
              <w:t xml:space="preserve">Adult Learning Support </w:t>
            </w:r>
            <w:r w:rsidR="003A5B8B">
              <w:rPr>
                <w:bCs/>
              </w:rPr>
              <w:t>W</w:t>
            </w:r>
            <w:r w:rsidRPr="00DF3993">
              <w:rPr>
                <w:bCs/>
              </w:rPr>
              <w:t>orker</w:t>
            </w:r>
          </w:p>
        </w:tc>
        <w:tc>
          <w:tcPr>
            <w:tcW w:w="2835" w:type="dxa"/>
            <w:noWrap/>
            <w:hideMark/>
          </w:tcPr>
          <w:p w14:paraId="19F5B18A" w14:textId="77777777" w:rsidR="009F421A" w:rsidRPr="00DF3993" w:rsidRDefault="009F421A" w:rsidP="009F421A">
            <w:pPr>
              <w:pStyle w:val="NoSpacing"/>
              <w:rPr>
                <w:bCs/>
              </w:rPr>
            </w:pPr>
            <w:r w:rsidRPr="00DF3993">
              <w:rPr>
                <w:bCs/>
              </w:rPr>
              <w:t xml:space="preserve">Inverness </w:t>
            </w:r>
          </w:p>
        </w:tc>
        <w:tc>
          <w:tcPr>
            <w:tcW w:w="829" w:type="dxa"/>
            <w:noWrap/>
            <w:hideMark/>
          </w:tcPr>
          <w:p w14:paraId="3EE48CF1" w14:textId="4AF53F1B" w:rsidR="009F421A" w:rsidRPr="00DF3993" w:rsidRDefault="009F421A" w:rsidP="009F421A">
            <w:pPr>
              <w:pStyle w:val="NoSpacing"/>
              <w:rPr>
                <w:bCs/>
              </w:rPr>
            </w:pPr>
            <w:r w:rsidRPr="00DF3993">
              <w:rPr>
                <w:bCs/>
              </w:rPr>
              <w:t>0.4</w:t>
            </w:r>
            <w:r w:rsidR="003A5B8B">
              <w:rPr>
                <w:bCs/>
              </w:rPr>
              <w:t>0</w:t>
            </w:r>
          </w:p>
        </w:tc>
        <w:tc>
          <w:tcPr>
            <w:tcW w:w="3566" w:type="dxa"/>
            <w:noWrap/>
            <w:hideMark/>
          </w:tcPr>
          <w:p w14:paraId="60FFCEF8" w14:textId="77777777" w:rsidR="009F421A" w:rsidRPr="00DF3993" w:rsidRDefault="009F421A" w:rsidP="003A5B8B">
            <w:pPr>
              <w:pStyle w:val="NoSpacing"/>
              <w:rPr>
                <w:bCs/>
              </w:rPr>
            </w:pPr>
          </w:p>
        </w:tc>
      </w:tr>
      <w:tr w:rsidR="00DF3993" w:rsidRPr="009F421A" w14:paraId="785C07E4" w14:textId="77777777" w:rsidTr="00DF3993">
        <w:trPr>
          <w:trHeight w:val="300"/>
        </w:trPr>
        <w:tc>
          <w:tcPr>
            <w:tcW w:w="3261" w:type="dxa"/>
            <w:noWrap/>
            <w:hideMark/>
          </w:tcPr>
          <w:p w14:paraId="41280097" w14:textId="77777777" w:rsidR="009F421A" w:rsidRPr="00DF3993" w:rsidRDefault="009F421A" w:rsidP="009F421A">
            <w:pPr>
              <w:pStyle w:val="NoSpacing"/>
              <w:rPr>
                <w:bCs/>
              </w:rPr>
            </w:pPr>
            <w:r w:rsidRPr="00DF3993">
              <w:rPr>
                <w:bCs/>
              </w:rPr>
              <w:t>Tutor/Coach</w:t>
            </w:r>
          </w:p>
        </w:tc>
        <w:tc>
          <w:tcPr>
            <w:tcW w:w="2835" w:type="dxa"/>
            <w:noWrap/>
            <w:hideMark/>
          </w:tcPr>
          <w:p w14:paraId="36AB7C92" w14:textId="19A178CF" w:rsidR="009F421A" w:rsidRPr="00DF3993" w:rsidRDefault="009F421A" w:rsidP="009F421A">
            <w:pPr>
              <w:pStyle w:val="NoSpacing"/>
              <w:rPr>
                <w:bCs/>
              </w:rPr>
            </w:pPr>
            <w:r w:rsidRPr="00DF3993">
              <w:rPr>
                <w:bCs/>
              </w:rPr>
              <w:t xml:space="preserve">Spectrum Centre </w:t>
            </w:r>
          </w:p>
        </w:tc>
        <w:tc>
          <w:tcPr>
            <w:tcW w:w="829" w:type="dxa"/>
            <w:noWrap/>
            <w:hideMark/>
          </w:tcPr>
          <w:p w14:paraId="45ABDFFC" w14:textId="77777777" w:rsidR="009F421A" w:rsidRPr="00DF3993" w:rsidRDefault="009F421A" w:rsidP="009F421A">
            <w:pPr>
              <w:pStyle w:val="NoSpacing"/>
              <w:rPr>
                <w:bCs/>
              </w:rPr>
            </w:pPr>
            <w:r w:rsidRPr="00DF3993">
              <w:rPr>
                <w:bCs/>
              </w:rPr>
              <w:t>-0.31</w:t>
            </w:r>
          </w:p>
        </w:tc>
        <w:tc>
          <w:tcPr>
            <w:tcW w:w="3566" w:type="dxa"/>
            <w:noWrap/>
            <w:hideMark/>
          </w:tcPr>
          <w:p w14:paraId="6DBCA03C" w14:textId="77777777" w:rsidR="009F421A" w:rsidRPr="00DF3993" w:rsidRDefault="009F421A" w:rsidP="003A5B8B">
            <w:pPr>
              <w:pStyle w:val="NoSpacing"/>
              <w:rPr>
                <w:bCs/>
              </w:rPr>
            </w:pPr>
          </w:p>
        </w:tc>
      </w:tr>
      <w:tr w:rsidR="00DF3993" w:rsidRPr="009F421A" w14:paraId="661117C8" w14:textId="77777777" w:rsidTr="00DF3993">
        <w:trPr>
          <w:trHeight w:val="300"/>
        </w:trPr>
        <w:tc>
          <w:tcPr>
            <w:tcW w:w="3261" w:type="dxa"/>
            <w:noWrap/>
            <w:hideMark/>
          </w:tcPr>
          <w:p w14:paraId="272A1534" w14:textId="77777777" w:rsidR="009F421A" w:rsidRPr="00DF3993" w:rsidRDefault="009F421A" w:rsidP="009F421A">
            <w:pPr>
              <w:pStyle w:val="NoSpacing"/>
              <w:rPr>
                <w:bCs/>
              </w:rPr>
            </w:pPr>
            <w:r w:rsidRPr="00DF3993">
              <w:rPr>
                <w:bCs/>
              </w:rPr>
              <w:t>High Life Systems Analyst</w:t>
            </w:r>
          </w:p>
        </w:tc>
        <w:tc>
          <w:tcPr>
            <w:tcW w:w="2835" w:type="dxa"/>
            <w:noWrap/>
            <w:hideMark/>
          </w:tcPr>
          <w:p w14:paraId="147C45BC" w14:textId="62A44B21" w:rsidR="009F421A" w:rsidRPr="00DF3993" w:rsidRDefault="009F421A" w:rsidP="009F421A">
            <w:pPr>
              <w:pStyle w:val="NoSpacing"/>
              <w:rPr>
                <w:bCs/>
              </w:rPr>
            </w:pPr>
            <w:r w:rsidRPr="00DF3993">
              <w:rPr>
                <w:bCs/>
              </w:rPr>
              <w:t xml:space="preserve">Inverness </w:t>
            </w:r>
          </w:p>
        </w:tc>
        <w:tc>
          <w:tcPr>
            <w:tcW w:w="829" w:type="dxa"/>
            <w:noWrap/>
            <w:hideMark/>
          </w:tcPr>
          <w:p w14:paraId="76BA593C" w14:textId="19C5F7DA" w:rsidR="009F421A" w:rsidRPr="00DF3993" w:rsidRDefault="009F421A" w:rsidP="009F421A">
            <w:pPr>
              <w:pStyle w:val="NoSpacing"/>
              <w:rPr>
                <w:bCs/>
              </w:rPr>
            </w:pPr>
            <w:r w:rsidRPr="00DF3993">
              <w:rPr>
                <w:bCs/>
              </w:rPr>
              <w:t>1</w:t>
            </w:r>
            <w:r w:rsidR="003A5B8B">
              <w:rPr>
                <w:bCs/>
              </w:rPr>
              <w:t>.00</w:t>
            </w:r>
          </w:p>
        </w:tc>
        <w:tc>
          <w:tcPr>
            <w:tcW w:w="3566" w:type="dxa"/>
            <w:noWrap/>
            <w:hideMark/>
          </w:tcPr>
          <w:p w14:paraId="65FE4104" w14:textId="5E25A64C" w:rsidR="009F421A" w:rsidRPr="00DF3993" w:rsidRDefault="003A5B8B" w:rsidP="003A5B8B">
            <w:pPr>
              <w:pStyle w:val="NoSpacing"/>
              <w:rPr>
                <w:bCs/>
              </w:rPr>
            </w:pPr>
            <w:r>
              <w:rPr>
                <w:bCs/>
              </w:rPr>
              <w:t xml:space="preserve">Temporary for </w:t>
            </w:r>
            <w:r w:rsidR="009F421A" w:rsidRPr="00DF3993">
              <w:rPr>
                <w:bCs/>
              </w:rPr>
              <w:t>12 Weeks</w:t>
            </w:r>
            <w:r>
              <w:rPr>
                <w:bCs/>
              </w:rPr>
              <w:t xml:space="preserve"> (Student Placement)</w:t>
            </w:r>
          </w:p>
        </w:tc>
      </w:tr>
      <w:tr w:rsidR="00DF3993" w:rsidRPr="009F421A" w14:paraId="4674B0EA" w14:textId="77777777" w:rsidTr="00DF3993">
        <w:trPr>
          <w:trHeight w:val="300"/>
        </w:trPr>
        <w:tc>
          <w:tcPr>
            <w:tcW w:w="3261" w:type="dxa"/>
            <w:noWrap/>
            <w:hideMark/>
          </w:tcPr>
          <w:p w14:paraId="44B813D4" w14:textId="77777777" w:rsidR="009F421A" w:rsidRPr="00DF3993" w:rsidRDefault="009F421A" w:rsidP="009F421A">
            <w:pPr>
              <w:pStyle w:val="NoSpacing"/>
              <w:rPr>
                <w:bCs/>
              </w:rPr>
            </w:pPr>
            <w:r w:rsidRPr="00DF3993">
              <w:rPr>
                <w:bCs/>
              </w:rPr>
              <w:t>Leisure Assistant</w:t>
            </w:r>
          </w:p>
        </w:tc>
        <w:tc>
          <w:tcPr>
            <w:tcW w:w="2835" w:type="dxa"/>
            <w:noWrap/>
            <w:hideMark/>
          </w:tcPr>
          <w:p w14:paraId="64DD7957" w14:textId="6FF9A24F" w:rsidR="009F421A" w:rsidRPr="00DF3993" w:rsidRDefault="009F421A" w:rsidP="009F421A">
            <w:pPr>
              <w:pStyle w:val="NoSpacing"/>
              <w:rPr>
                <w:bCs/>
              </w:rPr>
            </w:pPr>
            <w:r w:rsidRPr="00DF3993">
              <w:rPr>
                <w:bCs/>
              </w:rPr>
              <w:t xml:space="preserve">Culloden </w:t>
            </w:r>
            <w:r w:rsidR="003A5B8B">
              <w:rPr>
                <w:bCs/>
              </w:rPr>
              <w:t>Leisure Centre</w:t>
            </w:r>
          </w:p>
        </w:tc>
        <w:tc>
          <w:tcPr>
            <w:tcW w:w="829" w:type="dxa"/>
            <w:noWrap/>
            <w:hideMark/>
          </w:tcPr>
          <w:p w14:paraId="77FD34DE" w14:textId="5AC216D3" w:rsidR="009F421A" w:rsidRPr="00DF3993" w:rsidRDefault="009F421A" w:rsidP="009F421A">
            <w:pPr>
              <w:pStyle w:val="NoSpacing"/>
              <w:rPr>
                <w:bCs/>
              </w:rPr>
            </w:pPr>
            <w:r w:rsidRPr="00DF3993">
              <w:rPr>
                <w:bCs/>
              </w:rPr>
              <w:t>0.3</w:t>
            </w:r>
            <w:r w:rsidR="003A5B8B">
              <w:rPr>
                <w:bCs/>
              </w:rPr>
              <w:t>0</w:t>
            </w:r>
          </w:p>
        </w:tc>
        <w:tc>
          <w:tcPr>
            <w:tcW w:w="3566" w:type="dxa"/>
            <w:noWrap/>
            <w:hideMark/>
          </w:tcPr>
          <w:p w14:paraId="47E20F60" w14:textId="77777777" w:rsidR="009F421A" w:rsidRPr="00DF3993" w:rsidRDefault="009F421A" w:rsidP="003A5B8B">
            <w:pPr>
              <w:pStyle w:val="NoSpacing"/>
              <w:rPr>
                <w:bCs/>
              </w:rPr>
            </w:pPr>
          </w:p>
        </w:tc>
      </w:tr>
      <w:tr w:rsidR="00DF3993" w:rsidRPr="009F421A" w14:paraId="3A33B849" w14:textId="77777777" w:rsidTr="00DF3993">
        <w:trPr>
          <w:trHeight w:val="300"/>
        </w:trPr>
        <w:tc>
          <w:tcPr>
            <w:tcW w:w="3261" w:type="dxa"/>
            <w:noWrap/>
            <w:hideMark/>
          </w:tcPr>
          <w:p w14:paraId="5E1C3CCE" w14:textId="77777777" w:rsidR="009F421A" w:rsidRPr="00DF3993" w:rsidRDefault="009F421A" w:rsidP="009F421A">
            <w:pPr>
              <w:pStyle w:val="NoSpacing"/>
              <w:rPr>
                <w:bCs/>
              </w:rPr>
            </w:pPr>
            <w:r w:rsidRPr="00DF3993">
              <w:rPr>
                <w:bCs/>
              </w:rPr>
              <w:t>Leisure Assistant</w:t>
            </w:r>
          </w:p>
        </w:tc>
        <w:tc>
          <w:tcPr>
            <w:tcW w:w="2835" w:type="dxa"/>
            <w:noWrap/>
            <w:hideMark/>
          </w:tcPr>
          <w:p w14:paraId="7C55A56A" w14:textId="3348F846" w:rsidR="009F421A" w:rsidRPr="00DF3993" w:rsidRDefault="009F421A" w:rsidP="009F421A">
            <w:pPr>
              <w:pStyle w:val="NoSpacing"/>
              <w:rPr>
                <w:bCs/>
              </w:rPr>
            </w:pPr>
            <w:r w:rsidRPr="00DF3993">
              <w:rPr>
                <w:bCs/>
              </w:rPr>
              <w:t xml:space="preserve">Culloden </w:t>
            </w:r>
            <w:r w:rsidR="003A5B8B">
              <w:rPr>
                <w:bCs/>
              </w:rPr>
              <w:t>Leisure Centre</w:t>
            </w:r>
          </w:p>
        </w:tc>
        <w:tc>
          <w:tcPr>
            <w:tcW w:w="829" w:type="dxa"/>
            <w:noWrap/>
            <w:hideMark/>
          </w:tcPr>
          <w:p w14:paraId="6D8028F2" w14:textId="77777777" w:rsidR="009F421A" w:rsidRPr="00DF3993" w:rsidRDefault="009F421A" w:rsidP="009F421A">
            <w:pPr>
              <w:pStyle w:val="NoSpacing"/>
              <w:rPr>
                <w:bCs/>
              </w:rPr>
            </w:pPr>
            <w:r w:rsidRPr="00DF3993">
              <w:rPr>
                <w:bCs/>
              </w:rPr>
              <w:t>0.09</w:t>
            </w:r>
          </w:p>
        </w:tc>
        <w:tc>
          <w:tcPr>
            <w:tcW w:w="3566" w:type="dxa"/>
            <w:noWrap/>
            <w:hideMark/>
          </w:tcPr>
          <w:p w14:paraId="68AFC55F" w14:textId="77777777" w:rsidR="009F421A" w:rsidRPr="00DF3993" w:rsidRDefault="009F421A" w:rsidP="003A5B8B">
            <w:pPr>
              <w:pStyle w:val="NoSpacing"/>
              <w:rPr>
                <w:bCs/>
              </w:rPr>
            </w:pPr>
          </w:p>
        </w:tc>
      </w:tr>
      <w:tr w:rsidR="00DF3993" w:rsidRPr="009F421A" w14:paraId="2631BF5F" w14:textId="77777777" w:rsidTr="00DF3993">
        <w:trPr>
          <w:trHeight w:val="300"/>
        </w:trPr>
        <w:tc>
          <w:tcPr>
            <w:tcW w:w="3261" w:type="dxa"/>
            <w:noWrap/>
            <w:hideMark/>
          </w:tcPr>
          <w:p w14:paraId="233FDFD4" w14:textId="65699CFB" w:rsidR="009F421A" w:rsidRPr="00DF3993" w:rsidRDefault="009F421A" w:rsidP="009F421A">
            <w:pPr>
              <w:pStyle w:val="NoSpacing"/>
              <w:rPr>
                <w:bCs/>
              </w:rPr>
            </w:pPr>
            <w:r w:rsidRPr="00DF3993">
              <w:rPr>
                <w:bCs/>
              </w:rPr>
              <w:t xml:space="preserve">Cashier Receptionist </w:t>
            </w:r>
          </w:p>
        </w:tc>
        <w:tc>
          <w:tcPr>
            <w:tcW w:w="2835" w:type="dxa"/>
            <w:noWrap/>
            <w:hideMark/>
          </w:tcPr>
          <w:p w14:paraId="647A9E42" w14:textId="77777777" w:rsidR="009F421A" w:rsidRPr="00DF3993" w:rsidRDefault="009F421A" w:rsidP="009F421A">
            <w:pPr>
              <w:pStyle w:val="NoSpacing"/>
              <w:rPr>
                <w:bCs/>
              </w:rPr>
            </w:pPr>
            <w:proofErr w:type="spellStart"/>
            <w:r w:rsidRPr="00DF3993">
              <w:rPr>
                <w:bCs/>
              </w:rPr>
              <w:t>Tain</w:t>
            </w:r>
            <w:proofErr w:type="spellEnd"/>
            <w:r w:rsidRPr="00DF3993">
              <w:rPr>
                <w:bCs/>
              </w:rPr>
              <w:t xml:space="preserve"> Leisure Centre</w:t>
            </w:r>
          </w:p>
        </w:tc>
        <w:tc>
          <w:tcPr>
            <w:tcW w:w="829" w:type="dxa"/>
            <w:noWrap/>
            <w:hideMark/>
          </w:tcPr>
          <w:p w14:paraId="72492DC7" w14:textId="62F27212" w:rsidR="009F421A" w:rsidRPr="00DF3993" w:rsidRDefault="009F421A" w:rsidP="009F421A">
            <w:pPr>
              <w:pStyle w:val="NoSpacing"/>
              <w:rPr>
                <w:bCs/>
              </w:rPr>
            </w:pPr>
            <w:r w:rsidRPr="00DF3993">
              <w:rPr>
                <w:bCs/>
              </w:rPr>
              <w:t>0.3</w:t>
            </w:r>
            <w:r w:rsidR="003A5B8B">
              <w:rPr>
                <w:bCs/>
              </w:rPr>
              <w:t>0</w:t>
            </w:r>
          </w:p>
        </w:tc>
        <w:tc>
          <w:tcPr>
            <w:tcW w:w="3566" w:type="dxa"/>
            <w:noWrap/>
            <w:hideMark/>
          </w:tcPr>
          <w:p w14:paraId="7C6E153D" w14:textId="77777777" w:rsidR="009F421A" w:rsidRPr="00DF3993" w:rsidRDefault="009F421A" w:rsidP="003A5B8B">
            <w:pPr>
              <w:pStyle w:val="NoSpacing"/>
              <w:rPr>
                <w:bCs/>
              </w:rPr>
            </w:pPr>
          </w:p>
        </w:tc>
      </w:tr>
      <w:tr w:rsidR="00DF3993" w:rsidRPr="009F421A" w14:paraId="5793BEC8" w14:textId="77777777" w:rsidTr="00DF3993">
        <w:trPr>
          <w:trHeight w:val="300"/>
        </w:trPr>
        <w:tc>
          <w:tcPr>
            <w:tcW w:w="3261" w:type="dxa"/>
            <w:noWrap/>
            <w:hideMark/>
          </w:tcPr>
          <w:p w14:paraId="2D02F483" w14:textId="1FB82E30" w:rsidR="009F421A" w:rsidRPr="00DF3993" w:rsidRDefault="009F421A" w:rsidP="009F421A">
            <w:pPr>
              <w:pStyle w:val="NoSpacing"/>
              <w:rPr>
                <w:bCs/>
              </w:rPr>
            </w:pPr>
            <w:r w:rsidRPr="00DF3993">
              <w:rPr>
                <w:bCs/>
              </w:rPr>
              <w:t xml:space="preserve">Cashier Receptionist </w:t>
            </w:r>
          </w:p>
        </w:tc>
        <w:tc>
          <w:tcPr>
            <w:tcW w:w="2835" w:type="dxa"/>
            <w:noWrap/>
            <w:hideMark/>
          </w:tcPr>
          <w:p w14:paraId="656B1815" w14:textId="77777777" w:rsidR="009F421A" w:rsidRPr="00DF3993" w:rsidRDefault="009F421A" w:rsidP="009F421A">
            <w:pPr>
              <w:pStyle w:val="NoSpacing"/>
              <w:rPr>
                <w:bCs/>
              </w:rPr>
            </w:pPr>
            <w:proofErr w:type="spellStart"/>
            <w:r w:rsidRPr="00DF3993">
              <w:rPr>
                <w:bCs/>
              </w:rPr>
              <w:t>Tain</w:t>
            </w:r>
            <w:proofErr w:type="spellEnd"/>
            <w:r w:rsidRPr="00DF3993">
              <w:rPr>
                <w:bCs/>
              </w:rPr>
              <w:t xml:space="preserve"> Leisure Centre</w:t>
            </w:r>
          </w:p>
        </w:tc>
        <w:tc>
          <w:tcPr>
            <w:tcW w:w="829" w:type="dxa"/>
            <w:noWrap/>
            <w:hideMark/>
          </w:tcPr>
          <w:p w14:paraId="719BC77D" w14:textId="0A0EF914" w:rsidR="009F421A" w:rsidRPr="00DF3993" w:rsidRDefault="009F421A" w:rsidP="009F421A">
            <w:pPr>
              <w:pStyle w:val="NoSpacing"/>
              <w:rPr>
                <w:bCs/>
              </w:rPr>
            </w:pPr>
            <w:r w:rsidRPr="00DF3993">
              <w:rPr>
                <w:bCs/>
              </w:rPr>
              <w:t>0.2</w:t>
            </w:r>
            <w:r w:rsidR="003A5B8B">
              <w:rPr>
                <w:bCs/>
              </w:rPr>
              <w:t>0</w:t>
            </w:r>
          </w:p>
        </w:tc>
        <w:tc>
          <w:tcPr>
            <w:tcW w:w="3566" w:type="dxa"/>
            <w:noWrap/>
            <w:hideMark/>
          </w:tcPr>
          <w:p w14:paraId="0040F8C1" w14:textId="77777777" w:rsidR="009F421A" w:rsidRPr="00DF3993" w:rsidRDefault="009F421A" w:rsidP="003A5B8B">
            <w:pPr>
              <w:pStyle w:val="NoSpacing"/>
              <w:rPr>
                <w:bCs/>
              </w:rPr>
            </w:pPr>
          </w:p>
        </w:tc>
      </w:tr>
      <w:tr w:rsidR="00DF3993" w:rsidRPr="009F421A" w14:paraId="182C0049" w14:textId="77777777" w:rsidTr="00DF3993">
        <w:trPr>
          <w:trHeight w:val="300"/>
        </w:trPr>
        <w:tc>
          <w:tcPr>
            <w:tcW w:w="3261" w:type="dxa"/>
            <w:noWrap/>
            <w:hideMark/>
          </w:tcPr>
          <w:p w14:paraId="6E6AF152" w14:textId="77D0BB94" w:rsidR="009F421A" w:rsidRPr="00DF3993" w:rsidRDefault="009F421A" w:rsidP="009F421A">
            <w:pPr>
              <w:pStyle w:val="NoSpacing"/>
              <w:rPr>
                <w:bCs/>
              </w:rPr>
            </w:pPr>
            <w:r w:rsidRPr="00DF3993">
              <w:rPr>
                <w:bCs/>
              </w:rPr>
              <w:t xml:space="preserve">Cashier receptionist </w:t>
            </w:r>
          </w:p>
        </w:tc>
        <w:tc>
          <w:tcPr>
            <w:tcW w:w="2835" w:type="dxa"/>
            <w:noWrap/>
            <w:hideMark/>
          </w:tcPr>
          <w:p w14:paraId="17B8C430" w14:textId="77777777" w:rsidR="009F421A" w:rsidRPr="00DF3993" w:rsidRDefault="009F421A" w:rsidP="009F421A">
            <w:pPr>
              <w:pStyle w:val="NoSpacing"/>
              <w:rPr>
                <w:bCs/>
              </w:rPr>
            </w:pPr>
            <w:proofErr w:type="spellStart"/>
            <w:r w:rsidRPr="00DF3993">
              <w:rPr>
                <w:bCs/>
              </w:rPr>
              <w:t>Tain</w:t>
            </w:r>
            <w:proofErr w:type="spellEnd"/>
            <w:r w:rsidRPr="00DF3993">
              <w:rPr>
                <w:bCs/>
              </w:rPr>
              <w:t xml:space="preserve"> Leisure Centre</w:t>
            </w:r>
          </w:p>
        </w:tc>
        <w:tc>
          <w:tcPr>
            <w:tcW w:w="829" w:type="dxa"/>
            <w:noWrap/>
            <w:hideMark/>
          </w:tcPr>
          <w:p w14:paraId="0BC8DC73" w14:textId="7B763440" w:rsidR="009F421A" w:rsidRPr="00DF3993" w:rsidRDefault="009F421A" w:rsidP="009F421A">
            <w:pPr>
              <w:pStyle w:val="NoSpacing"/>
              <w:rPr>
                <w:bCs/>
              </w:rPr>
            </w:pPr>
            <w:r w:rsidRPr="00DF3993">
              <w:rPr>
                <w:bCs/>
              </w:rPr>
              <w:t>0.1</w:t>
            </w:r>
            <w:r w:rsidR="003A5B8B">
              <w:rPr>
                <w:bCs/>
              </w:rPr>
              <w:t>0</w:t>
            </w:r>
          </w:p>
        </w:tc>
        <w:tc>
          <w:tcPr>
            <w:tcW w:w="3566" w:type="dxa"/>
            <w:noWrap/>
            <w:hideMark/>
          </w:tcPr>
          <w:p w14:paraId="33BDECA3" w14:textId="77777777" w:rsidR="009F421A" w:rsidRPr="00DF3993" w:rsidRDefault="009F421A" w:rsidP="003A5B8B">
            <w:pPr>
              <w:pStyle w:val="NoSpacing"/>
              <w:rPr>
                <w:bCs/>
              </w:rPr>
            </w:pPr>
          </w:p>
        </w:tc>
      </w:tr>
      <w:tr w:rsidR="00DF3993" w:rsidRPr="009F421A" w14:paraId="4127D7D4" w14:textId="77777777" w:rsidTr="00DF3993">
        <w:trPr>
          <w:trHeight w:val="300"/>
        </w:trPr>
        <w:tc>
          <w:tcPr>
            <w:tcW w:w="3261" w:type="dxa"/>
            <w:noWrap/>
            <w:hideMark/>
          </w:tcPr>
          <w:p w14:paraId="6BE8FAE9" w14:textId="77777777" w:rsidR="009F421A" w:rsidRPr="00DF3993" w:rsidRDefault="009F421A" w:rsidP="009F421A">
            <w:pPr>
              <w:pStyle w:val="NoSpacing"/>
              <w:rPr>
                <w:bCs/>
              </w:rPr>
            </w:pPr>
            <w:r w:rsidRPr="00DF3993">
              <w:rPr>
                <w:bCs/>
              </w:rPr>
              <w:t>Leisure Supervisor</w:t>
            </w:r>
          </w:p>
        </w:tc>
        <w:tc>
          <w:tcPr>
            <w:tcW w:w="2835" w:type="dxa"/>
            <w:noWrap/>
            <w:hideMark/>
          </w:tcPr>
          <w:p w14:paraId="63EEA35F" w14:textId="36A0AED5" w:rsidR="009F421A" w:rsidRPr="00DF3993" w:rsidRDefault="009F421A" w:rsidP="009F421A">
            <w:pPr>
              <w:pStyle w:val="NoSpacing"/>
              <w:rPr>
                <w:bCs/>
              </w:rPr>
            </w:pPr>
            <w:r w:rsidRPr="00DF3993">
              <w:rPr>
                <w:bCs/>
              </w:rPr>
              <w:t>E</w:t>
            </w:r>
            <w:r w:rsidR="003A5B8B">
              <w:rPr>
                <w:bCs/>
              </w:rPr>
              <w:t>ast Caithness Community Facility</w:t>
            </w:r>
          </w:p>
        </w:tc>
        <w:tc>
          <w:tcPr>
            <w:tcW w:w="829" w:type="dxa"/>
            <w:noWrap/>
            <w:hideMark/>
          </w:tcPr>
          <w:p w14:paraId="5986119A" w14:textId="77777777" w:rsidR="009F421A" w:rsidRPr="00DF3993" w:rsidRDefault="009F421A" w:rsidP="009F421A">
            <w:pPr>
              <w:pStyle w:val="NoSpacing"/>
              <w:rPr>
                <w:bCs/>
              </w:rPr>
            </w:pPr>
            <w:r w:rsidRPr="00DF3993">
              <w:rPr>
                <w:bCs/>
              </w:rPr>
              <w:t>0.11</w:t>
            </w:r>
          </w:p>
        </w:tc>
        <w:tc>
          <w:tcPr>
            <w:tcW w:w="3566" w:type="dxa"/>
            <w:noWrap/>
            <w:hideMark/>
          </w:tcPr>
          <w:p w14:paraId="075E2115" w14:textId="77777777" w:rsidR="009F421A" w:rsidRPr="00DF3993" w:rsidRDefault="009F421A" w:rsidP="003A5B8B">
            <w:pPr>
              <w:pStyle w:val="NoSpacing"/>
              <w:rPr>
                <w:bCs/>
              </w:rPr>
            </w:pPr>
          </w:p>
        </w:tc>
      </w:tr>
      <w:tr w:rsidR="00DF3993" w:rsidRPr="009F421A" w14:paraId="28DA46CC" w14:textId="77777777" w:rsidTr="00DF3993">
        <w:trPr>
          <w:trHeight w:val="300"/>
        </w:trPr>
        <w:tc>
          <w:tcPr>
            <w:tcW w:w="3261" w:type="dxa"/>
            <w:noWrap/>
            <w:hideMark/>
          </w:tcPr>
          <w:p w14:paraId="14A61A90" w14:textId="77777777" w:rsidR="009F421A" w:rsidRPr="00DF3993" w:rsidRDefault="009F421A" w:rsidP="009F421A">
            <w:pPr>
              <w:pStyle w:val="NoSpacing"/>
              <w:rPr>
                <w:bCs/>
              </w:rPr>
            </w:pPr>
            <w:r w:rsidRPr="00DF3993">
              <w:rPr>
                <w:bCs/>
              </w:rPr>
              <w:t>Adult Learning Tutor</w:t>
            </w:r>
          </w:p>
        </w:tc>
        <w:tc>
          <w:tcPr>
            <w:tcW w:w="2835" w:type="dxa"/>
            <w:noWrap/>
            <w:hideMark/>
          </w:tcPr>
          <w:p w14:paraId="4355B6CB" w14:textId="77777777" w:rsidR="009F421A" w:rsidRPr="00DF3993" w:rsidRDefault="009F421A" w:rsidP="009F421A">
            <w:pPr>
              <w:pStyle w:val="NoSpacing"/>
              <w:rPr>
                <w:bCs/>
              </w:rPr>
            </w:pPr>
            <w:r w:rsidRPr="00DF3993">
              <w:rPr>
                <w:bCs/>
              </w:rPr>
              <w:t>Invergordon</w:t>
            </w:r>
          </w:p>
        </w:tc>
        <w:tc>
          <w:tcPr>
            <w:tcW w:w="829" w:type="dxa"/>
            <w:noWrap/>
            <w:hideMark/>
          </w:tcPr>
          <w:p w14:paraId="1C2F9BDB" w14:textId="00BF801A" w:rsidR="009F421A" w:rsidRPr="00DF3993" w:rsidRDefault="009F421A" w:rsidP="009F421A">
            <w:pPr>
              <w:pStyle w:val="NoSpacing"/>
              <w:rPr>
                <w:bCs/>
              </w:rPr>
            </w:pPr>
            <w:r w:rsidRPr="00DF3993">
              <w:rPr>
                <w:bCs/>
              </w:rPr>
              <w:t>0.2</w:t>
            </w:r>
            <w:r w:rsidR="003A5B8B">
              <w:rPr>
                <w:bCs/>
              </w:rPr>
              <w:t>0</w:t>
            </w:r>
          </w:p>
        </w:tc>
        <w:tc>
          <w:tcPr>
            <w:tcW w:w="3566" w:type="dxa"/>
            <w:noWrap/>
            <w:hideMark/>
          </w:tcPr>
          <w:p w14:paraId="697AD8C1" w14:textId="404A541E" w:rsidR="009F421A" w:rsidRPr="00DF3993" w:rsidRDefault="003A5B8B" w:rsidP="003A5B8B">
            <w:pPr>
              <w:pStyle w:val="NoSpacing"/>
              <w:rPr>
                <w:bCs/>
              </w:rPr>
            </w:pPr>
            <w:r>
              <w:rPr>
                <w:bCs/>
              </w:rPr>
              <w:t>Temporary for</w:t>
            </w:r>
            <w:r w:rsidR="009F421A" w:rsidRPr="00DF3993">
              <w:rPr>
                <w:bCs/>
              </w:rPr>
              <w:t xml:space="preserve"> 6 weeks</w:t>
            </w:r>
          </w:p>
        </w:tc>
      </w:tr>
      <w:tr w:rsidR="00DF3993" w:rsidRPr="009F421A" w14:paraId="3143B4EB" w14:textId="77777777" w:rsidTr="00DF3993">
        <w:trPr>
          <w:trHeight w:val="300"/>
        </w:trPr>
        <w:tc>
          <w:tcPr>
            <w:tcW w:w="3261" w:type="dxa"/>
            <w:noWrap/>
            <w:hideMark/>
          </w:tcPr>
          <w:p w14:paraId="5A6D248D" w14:textId="77777777" w:rsidR="009F421A" w:rsidRPr="00DF3993" w:rsidRDefault="009F421A" w:rsidP="009F421A">
            <w:pPr>
              <w:pStyle w:val="NoSpacing"/>
              <w:rPr>
                <w:bCs/>
              </w:rPr>
            </w:pPr>
            <w:r w:rsidRPr="00DF3993">
              <w:rPr>
                <w:bCs/>
              </w:rPr>
              <w:t>Adult Learning Tutor</w:t>
            </w:r>
          </w:p>
        </w:tc>
        <w:tc>
          <w:tcPr>
            <w:tcW w:w="2835" w:type="dxa"/>
            <w:noWrap/>
            <w:hideMark/>
          </w:tcPr>
          <w:p w14:paraId="2820094B" w14:textId="77777777" w:rsidR="009F421A" w:rsidRPr="00DF3993" w:rsidRDefault="009F421A" w:rsidP="009F421A">
            <w:pPr>
              <w:pStyle w:val="NoSpacing"/>
              <w:rPr>
                <w:bCs/>
              </w:rPr>
            </w:pPr>
            <w:r w:rsidRPr="00DF3993">
              <w:rPr>
                <w:bCs/>
              </w:rPr>
              <w:t>Alness</w:t>
            </w:r>
          </w:p>
        </w:tc>
        <w:tc>
          <w:tcPr>
            <w:tcW w:w="829" w:type="dxa"/>
            <w:noWrap/>
            <w:hideMark/>
          </w:tcPr>
          <w:p w14:paraId="342F4359" w14:textId="4DA21ADE" w:rsidR="009F421A" w:rsidRPr="00DF3993" w:rsidRDefault="009F421A" w:rsidP="009F421A">
            <w:pPr>
              <w:pStyle w:val="NoSpacing"/>
              <w:rPr>
                <w:bCs/>
              </w:rPr>
            </w:pPr>
            <w:r w:rsidRPr="00DF3993">
              <w:rPr>
                <w:bCs/>
              </w:rPr>
              <w:t>0.2</w:t>
            </w:r>
            <w:r w:rsidR="003A5B8B">
              <w:rPr>
                <w:bCs/>
              </w:rPr>
              <w:t>0</w:t>
            </w:r>
          </w:p>
        </w:tc>
        <w:tc>
          <w:tcPr>
            <w:tcW w:w="3566" w:type="dxa"/>
            <w:noWrap/>
            <w:hideMark/>
          </w:tcPr>
          <w:p w14:paraId="14378706" w14:textId="4EB5D7B3" w:rsidR="009F421A" w:rsidRPr="00DF3993" w:rsidRDefault="003A5B8B" w:rsidP="003A5B8B">
            <w:pPr>
              <w:pStyle w:val="NoSpacing"/>
              <w:rPr>
                <w:bCs/>
              </w:rPr>
            </w:pPr>
            <w:r>
              <w:rPr>
                <w:bCs/>
              </w:rPr>
              <w:t>Temporary for</w:t>
            </w:r>
            <w:r w:rsidR="009F421A" w:rsidRPr="00DF3993">
              <w:rPr>
                <w:bCs/>
              </w:rPr>
              <w:t xml:space="preserve"> 6 weeks</w:t>
            </w:r>
          </w:p>
        </w:tc>
      </w:tr>
      <w:tr w:rsidR="00DF3993" w:rsidRPr="009F421A" w14:paraId="4471CDDF" w14:textId="77777777" w:rsidTr="00DF3993">
        <w:trPr>
          <w:trHeight w:val="300"/>
        </w:trPr>
        <w:tc>
          <w:tcPr>
            <w:tcW w:w="3261" w:type="dxa"/>
            <w:noWrap/>
            <w:hideMark/>
          </w:tcPr>
          <w:p w14:paraId="0F889F0F" w14:textId="77777777" w:rsidR="009F421A" w:rsidRPr="00DF3993" w:rsidRDefault="009F421A" w:rsidP="009F421A">
            <w:pPr>
              <w:pStyle w:val="NoSpacing"/>
              <w:rPr>
                <w:bCs/>
              </w:rPr>
            </w:pPr>
            <w:r w:rsidRPr="00DF3993">
              <w:rPr>
                <w:bCs/>
              </w:rPr>
              <w:t>Music Instructor (Strings)</w:t>
            </w:r>
          </w:p>
        </w:tc>
        <w:tc>
          <w:tcPr>
            <w:tcW w:w="2835" w:type="dxa"/>
            <w:noWrap/>
            <w:hideMark/>
          </w:tcPr>
          <w:p w14:paraId="074AAEE3" w14:textId="77777777" w:rsidR="009F421A" w:rsidRPr="00DF3993" w:rsidRDefault="009F421A" w:rsidP="009F421A">
            <w:pPr>
              <w:pStyle w:val="NoSpacing"/>
              <w:rPr>
                <w:bCs/>
              </w:rPr>
            </w:pPr>
            <w:proofErr w:type="spellStart"/>
            <w:r w:rsidRPr="00DF3993">
              <w:rPr>
                <w:bCs/>
              </w:rPr>
              <w:t>MillburnASG</w:t>
            </w:r>
            <w:proofErr w:type="spellEnd"/>
          </w:p>
        </w:tc>
        <w:tc>
          <w:tcPr>
            <w:tcW w:w="829" w:type="dxa"/>
            <w:noWrap/>
            <w:hideMark/>
          </w:tcPr>
          <w:p w14:paraId="20961B81" w14:textId="77777777" w:rsidR="009F421A" w:rsidRPr="00DF3993" w:rsidRDefault="009F421A" w:rsidP="009F421A">
            <w:pPr>
              <w:pStyle w:val="NoSpacing"/>
              <w:rPr>
                <w:bCs/>
              </w:rPr>
            </w:pPr>
            <w:r w:rsidRPr="00DF3993">
              <w:rPr>
                <w:bCs/>
              </w:rPr>
              <w:t>0.19</w:t>
            </w:r>
          </w:p>
        </w:tc>
        <w:tc>
          <w:tcPr>
            <w:tcW w:w="3566" w:type="dxa"/>
            <w:noWrap/>
            <w:hideMark/>
          </w:tcPr>
          <w:p w14:paraId="39A9DC36" w14:textId="6EA7582D" w:rsidR="009F421A" w:rsidRPr="00DF3993" w:rsidRDefault="003A5B8B" w:rsidP="003A5B8B">
            <w:pPr>
              <w:pStyle w:val="NoSpacing"/>
              <w:rPr>
                <w:bCs/>
              </w:rPr>
            </w:pPr>
            <w:r>
              <w:rPr>
                <w:bCs/>
              </w:rPr>
              <w:t xml:space="preserve">Temporary for </w:t>
            </w:r>
            <w:r w:rsidR="009F421A" w:rsidRPr="00DF3993">
              <w:rPr>
                <w:bCs/>
              </w:rPr>
              <w:t>10 months</w:t>
            </w:r>
          </w:p>
        </w:tc>
      </w:tr>
      <w:tr w:rsidR="00DF3993" w:rsidRPr="009F421A" w14:paraId="4206A34A" w14:textId="77777777" w:rsidTr="00DF3993">
        <w:trPr>
          <w:trHeight w:val="300"/>
        </w:trPr>
        <w:tc>
          <w:tcPr>
            <w:tcW w:w="3261" w:type="dxa"/>
            <w:noWrap/>
            <w:hideMark/>
          </w:tcPr>
          <w:p w14:paraId="0DCFC57C" w14:textId="77777777" w:rsidR="009F421A" w:rsidRPr="00DF3993" w:rsidRDefault="009F421A" w:rsidP="009F421A">
            <w:pPr>
              <w:pStyle w:val="NoSpacing"/>
              <w:rPr>
                <w:bCs/>
              </w:rPr>
            </w:pPr>
            <w:r w:rsidRPr="00DF3993">
              <w:rPr>
                <w:bCs/>
              </w:rPr>
              <w:t>Assistant Youth Worker</w:t>
            </w:r>
          </w:p>
        </w:tc>
        <w:tc>
          <w:tcPr>
            <w:tcW w:w="2835" w:type="dxa"/>
            <w:noWrap/>
            <w:hideMark/>
          </w:tcPr>
          <w:p w14:paraId="76D7CCB5" w14:textId="77777777" w:rsidR="009F421A" w:rsidRPr="00DF3993" w:rsidRDefault="009F421A" w:rsidP="009F421A">
            <w:pPr>
              <w:pStyle w:val="NoSpacing"/>
              <w:rPr>
                <w:bCs/>
              </w:rPr>
            </w:pPr>
            <w:r w:rsidRPr="00DF3993">
              <w:rPr>
                <w:bCs/>
              </w:rPr>
              <w:t>Inverness High School</w:t>
            </w:r>
          </w:p>
        </w:tc>
        <w:tc>
          <w:tcPr>
            <w:tcW w:w="829" w:type="dxa"/>
            <w:noWrap/>
            <w:hideMark/>
          </w:tcPr>
          <w:p w14:paraId="03A85CE5" w14:textId="77777777" w:rsidR="009F421A" w:rsidRPr="00DF3993" w:rsidRDefault="009F421A" w:rsidP="009F421A">
            <w:pPr>
              <w:pStyle w:val="NoSpacing"/>
              <w:rPr>
                <w:bCs/>
              </w:rPr>
            </w:pPr>
            <w:r w:rsidRPr="00DF3993">
              <w:rPr>
                <w:bCs/>
              </w:rPr>
              <w:t>0.29</w:t>
            </w:r>
          </w:p>
        </w:tc>
        <w:tc>
          <w:tcPr>
            <w:tcW w:w="3566" w:type="dxa"/>
            <w:noWrap/>
            <w:hideMark/>
          </w:tcPr>
          <w:p w14:paraId="6D005D42" w14:textId="6E365A87" w:rsidR="009F421A" w:rsidRPr="00DF3993" w:rsidRDefault="003A5B8B" w:rsidP="003A5B8B">
            <w:pPr>
              <w:pStyle w:val="NoSpacing"/>
              <w:rPr>
                <w:bCs/>
              </w:rPr>
            </w:pPr>
            <w:r>
              <w:rPr>
                <w:bCs/>
              </w:rPr>
              <w:t>Temporary for 10 months</w:t>
            </w:r>
          </w:p>
        </w:tc>
      </w:tr>
      <w:tr w:rsidR="00DF3993" w:rsidRPr="009F421A" w14:paraId="69828E73" w14:textId="77777777" w:rsidTr="00DF3993">
        <w:trPr>
          <w:trHeight w:val="300"/>
        </w:trPr>
        <w:tc>
          <w:tcPr>
            <w:tcW w:w="3261" w:type="dxa"/>
            <w:noWrap/>
          </w:tcPr>
          <w:p w14:paraId="15554921" w14:textId="77777777" w:rsidR="00DF3993" w:rsidRPr="00DF3993" w:rsidRDefault="00DF3993" w:rsidP="009F421A">
            <w:pPr>
              <w:pStyle w:val="NoSpacing"/>
              <w:rPr>
                <w:bCs/>
              </w:rPr>
            </w:pPr>
          </w:p>
        </w:tc>
        <w:tc>
          <w:tcPr>
            <w:tcW w:w="2835" w:type="dxa"/>
            <w:noWrap/>
          </w:tcPr>
          <w:p w14:paraId="03E338B4" w14:textId="77777777" w:rsidR="00DF3993" w:rsidRPr="00DF3993" w:rsidRDefault="00DF3993" w:rsidP="009F421A">
            <w:pPr>
              <w:pStyle w:val="NoSpacing"/>
              <w:rPr>
                <w:bCs/>
              </w:rPr>
            </w:pPr>
          </w:p>
        </w:tc>
        <w:tc>
          <w:tcPr>
            <w:tcW w:w="829" w:type="dxa"/>
            <w:noWrap/>
          </w:tcPr>
          <w:p w14:paraId="3F031055" w14:textId="43350B7A" w:rsidR="00DF3993" w:rsidRPr="003A5B8B" w:rsidRDefault="003A5B8B" w:rsidP="009F421A">
            <w:pPr>
              <w:pStyle w:val="NoSpacing"/>
              <w:rPr>
                <w:b/>
              </w:rPr>
            </w:pPr>
            <w:r w:rsidRPr="003A5B8B">
              <w:rPr>
                <w:b/>
              </w:rPr>
              <w:t>+5.98</w:t>
            </w:r>
          </w:p>
        </w:tc>
        <w:tc>
          <w:tcPr>
            <w:tcW w:w="3566" w:type="dxa"/>
            <w:noWrap/>
          </w:tcPr>
          <w:p w14:paraId="73965688" w14:textId="77777777" w:rsidR="00DF3993" w:rsidRPr="00DF3993" w:rsidRDefault="00DF3993" w:rsidP="009F421A">
            <w:pPr>
              <w:pStyle w:val="NoSpacing"/>
              <w:rPr>
                <w:bCs/>
              </w:rPr>
            </w:pPr>
          </w:p>
        </w:tc>
      </w:tr>
    </w:tbl>
    <w:p w14:paraId="1FCB87BC" w14:textId="306588A6" w:rsidR="004B7F43" w:rsidRPr="004B7F43" w:rsidRDefault="002E7BD0" w:rsidP="007C65C4">
      <w:pPr>
        <w:pStyle w:val="NoSpacing"/>
        <w:jc w:val="right"/>
        <w:rPr>
          <w:sz w:val="20"/>
          <w:szCs w:val="20"/>
        </w:rPr>
      </w:pPr>
      <w:r w:rsidRPr="0089793E">
        <w:rPr>
          <w:sz w:val="20"/>
          <w:szCs w:val="20"/>
        </w:rPr>
        <w:t>Table 1</w:t>
      </w:r>
    </w:p>
    <w:p w14:paraId="0F3C9221" w14:textId="77777777" w:rsidR="000938E4" w:rsidRPr="00A90AA3" w:rsidRDefault="000938E4" w:rsidP="006066A0">
      <w:pPr>
        <w:pStyle w:val="NoSpacing"/>
      </w:pPr>
    </w:p>
    <w:p w14:paraId="7CAE7DA2" w14:textId="5D6291EB" w:rsidR="00FF0A61" w:rsidRDefault="00FF0A61">
      <w:pPr>
        <w:rPr>
          <w:rFonts w:ascii="Arial" w:eastAsiaTheme="minorHAnsi" w:hAnsi="Arial" w:cs="Arial"/>
          <w:szCs w:val="24"/>
          <w:lang w:eastAsia="en-US"/>
        </w:rPr>
      </w:pPr>
      <w:r>
        <w:br w:type="page"/>
      </w:r>
    </w:p>
    <w:p w14:paraId="2984CB79" w14:textId="330305A0" w:rsidR="00E53486" w:rsidRPr="002F5657" w:rsidRDefault="002F5657" w:rsidP="002F5657">
      <w:pPr>
        <w:pStyle w:val="NoSpacing"/>
        <w:jc w:val="right"/>
        <w:rPr>
          <w:b/>
          <w:bCs/>
        </w:rPr>
      </w:pPr>
      <w:r>
        <w:rPr>
          <w:b/>
          <w:bCs/>
        </w:rPr>
        <w:lastRenderedPageBreak/>
        <w:t>Appendix B</w:t>
      </w:r>
    </w:p>
    <w:p w14:paraId="5F5FE118" w14:textId="7C4B407D" w:rsidR="002F5657" w:rsidRDefault="002F5657" w:rsidP="002579EB">
      <w:pPr>
        <w:pStyle w:val="NoSpacing"/>
      </w:pPr>
    </w:p>
    <w:p w14:paraId="6DF5F564" w14:textId="1855B0F8" w:rsidR="002F5657" w:rsidRDefault="002F5657" w:rsidP="002579EB">
      <w:pPr>
        <w:pStyle w:val="NoSpacing"/>
      </w:pPr>
      <w:r>
        <w:rPr>
          <w:b/>
          <w:bCs/>
        </w:rPr>
        <w:t>Attendance Management Tables</w:t>
      </w:r>
    </w:p>
    <w:p w14:paraId="2A72CE18" w14:textId="11594ACF" w:rsidR="002F5657" w:rsidRDefault="002F565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7A7B37" w:rsidRPr="00792FAC" w14:paraId="090286D8"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A9613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SHORT-TERM ABSENCE RATES</w:t>
            </w:r>
          </w:p>
        </w:tc>
      </w:tr>
      <w:tr w:rsidR="007A7B37" w:rsidRPr="00792FAC" w14:paraId="12F6C6B7"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0FBD1A1" w14:textId="77777777" w:rsidR="007A7B37" w:rsidRPr="00792FAC" w:rsidRDefault="007A7B37" w:rsidP="006C2604">
            <w:pPr>
              <w:spacing w:line="276" w:lineRule="auto"/>
              <w:jc w:val="center"/>
              <w:rPr>
                <w:rFonts w:ascii="Arial" w:eastAsia="Calibri" w:hAnsi="Arial" w:cs="Arial"/>
                <w:b/>
                <w:bCs/>
                <w:szCs w:val="24"/>
              </w:rPr>
            </w:pPr>
          </w:p>
          <w:p w14:paraId="17A5DA11" w14:textId="77777777" w:rsidR="007A7B37" w:rsidRPr="00792FAC" w:rsidRDefault="007A7B37"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0AB8A14" w14:textId="77777777" w:rsidR="007A7B37" w:rsidRPr="00792FAC" w:rsidRDefault="007A7B37" w:rsidP="006C2604">
            <w:pPr>
              <w:spacing w:line="276" w:lineRule="auto"/>
              <w:jc w:val="center"/>
              <w:rPr>
                <w:rFonts w:ascii="Arial" w:eastAsia="Calibri" w:hAnsi="Arial" w:cs="Arial"/>
                <w:b/>
                <w:bCs/>
                <w:szCs w:val="24"/>
              </w:rPr>
            </w:pPr>
          </w:p>
          <w:p w14:paraId="5FDCFB2E"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B9CEC5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p w14:paraId="0E240DF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8388B55" w14:textId="77777777" w:rsidR="007A7B37" w:rsidRPr="00792FAC" w:rsidRDefault="007A7B37" w:rsidP="006C2604">
            <w:pPr>
              <w:spacing w:line="276" w:lineRule="auto"/>
              <w:jc w:val="center"/>
              <w:rPr>
                <w:rFonts w:ascii="Arial" w:eastAsia="Calibri" w:hAnsi="Arial" w:cs="Arial"/>
                <w:b/>
                <w:bCs/>
                <w:szCs w:val="24"/>
              </w:rPr>
            </w:pPr>
          </w:p>
          <w:p w14:paraId="4C46041C"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351883E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p w14:paraId="08893E0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1DC88C" w14:textId="77777777" w:rsidR="007A7B37" w:rsidRPr="00792FAC" w:rsidRDefault="007A7B37" w:rsidP="006C2604">
            <w:pPr>
              <w:spacing w:line="276" w:lineRule="auto"/>
              <w:jc w:val="center"/>
              <w:rPr>
                <w:rFonts w:ascii="Arial" w:eastAsia="Calibri" w:hAnsi="Arial" w:cs="Arial"/>
                <w:b/>
                <w:bCs/>
                <w:szCs w:val="24"/>
              </w:rPr>
            </w:pPr>
          </w:p>
          <w:p w14:paraId="55A35E3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7761C555"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p w14:paraId="7CDC42E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0000B9" w14:textId="77777777" w:rsidR="007A7B37" w:rsidRPr="00792FAC" w:rsidRDefault="007A7B37" w:rsidP="006C2604">
            <w:pPr>
              <w:spacing w:line="276" w:lineRule="auto"/>
              <w:jc w:val="center"/>
              <w:rPr>
                <w:rFonts w:ascii="Arial" w:eastAsia="Calibri" w:hAnsi="Arial" w:cs="Arial"/>
                <w:b/>
                <w:bCs/>
                <w:szCs w:val="24"/>
              </w:rPr>
            </w:pPr>
          </w:p>
          <w:p w14:paraId="00287A79"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2BEF2F7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p w14:paraId="11FC312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r>
      <w:tr w:rsidR="007A7B37" w:rsidRPr="00792FAC" w14:paraId="48277433"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5F3A62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92105"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49F45"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0.15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F0DD4"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0.42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D27034"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0.11</w:t>
            </w:r>
          </w:p>
        </w:tc>
      </w:tr>
      <w:tr w:rsidR="007A7B37" w:rsidRPr="00792FAC" w14:paraId="6C1AC24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A1A55D"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1BCA6"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FA4E"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F8C"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1.13</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F5633" w14:textId="07062F13" w:rsidR="007A7B37" w:rsidRPr="00792FAC" w:rsidRDefault="0099059A" w:rsidP="006C2604">
            <w:pPr>
              <w:spacing w:line="276" w:lineRule="auto"/>
              <w:jc w:val="center"/>
              <w:rPr>
                <w:rFonts w:ascii="Arial" w:eastAsia="Calibri" w:hAnsi="Arial" w:cs="Arial"/>
                <w:szCs w:val="24"/>
              </w:rPr>
            </w:pPr>
            <w:r>
              <w:rPr>
                <w:rFonts w:ascii="Arial" w:eastAsia="Calibri" w:hAnsi="Arial" w:cs="Arial"/>
                <w:szCs w:val="24"/>
              </w:rPr>
              <w:t>1.62</w:t>
            </w:r>
          </w:p>
        </w:tc>
      </w:tr>
      <w:tr w:rsidR="006B118A" w:rsidRPr="00792FAC" w14:paraId="495A572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4A0F8" w14:textId="6AEC3C7C" w:rsidR="006B118A"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01493" w14:textId="4F846E5A" w:rsidR="006B118A" w:rsidRPr="00792FAC" w:rsidRDefault="00CE0B75" w:rsidP="006C2604">
            <w:pPr>
              <w:spacing w:line="276" w:lineRule="auto"/>
              <w:jc w:val="center"/>
              <w:rPr>
                <w:rFonts w:ascii="Arial" w:eastAsia="Calibri" w:hAnsi="Arial" w:cs="Arial"/>
                <w:szCs w:val="24"/>
              </w:rPr>
            </w:pPr>
            <w:r>
              <w:rPr>
                <w:rFonts w:ascii="Arial" w:eastAsia="Calibri" w:hAnsi="Arial" w:cs="Arial"/>
                <w:szCs w:val="24"/>
              </w:rPr>
              <w:t>2.07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21403" w14:textId="68C47D44" w:rsidR="006B118A" w:rsidRPr="00792FAC"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66AF1" w14:textId="55069555" w:rsidR="006B118A" w:rsidRPr="00792FAC"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16DB3" w14:textId="789BD2D7" w:rsidR="006B118A"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2997A3BE" w14:textId="736C3B72" w:rsidR="002F5657" w:rsidRPr="002E7BD0" w:rsidRDefault="002E7BD0" w:rsidP="002E7BD0">
      <w:pPr>
        <w:pStyle w:val="NoSpacing"/>
        <w:jc w:val="right"/>
        <w:rPr>
          <w:sz w:val="20"/>
          <w:szCs w:val="20"/>
        </w:rPr>
      </w:pPr>
      <w:r w:rsidRPr="002E7BD0">
        <w:rPr>
          <w:sz w:val="20"/>
          <w:szCs w:val="20"/>
        </w:rPr>
        <w:t>Table 2</w:t>
      </w:r>
    </w:p>
    <w:p w14:paraId="1A317B07" w14:textId="77777777" w:rsidR="002E7BD0" w:rsidRDefault="002E7BD0" w:rsidP="002E7BD0">
      <w:pPr>
        <w:pStyle w:val="NoSpacing"/>
        <w:jc w:val="right"/>
      </w:pPr>
    </w:p>
    <w:p w14:paraId="5BC645DB" w14:textId="6072CD1B" w:rsidR="007A7B37" w:rsidRDefault="007A7B3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56302B" w:rsidRPr="009C1F2A" w14:paraId="4362F69C"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D1896EE"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56302B" w:rsidRPr="009C1F2A" w14:paraId="6E6777E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9BA9D2" w14:textId="77777777" w:rsidR="0056302B" w:rsidRDefault="0056302B" w:rsidP="006C2604">
            <w:pPr>
              <w:spacing w:line="276" w:lineRule="auto"/>
              <w:jc w:val="center"/>
              <w:rPr>
                <w:rFonts w:ascii="Arial" w:eastAsia="Calibri" w:hAnsi="Arial" w:cs="Arial"/>
                <w:b/>
                <w:bCs/>
                <w:szCs w:val="24"/>
              </w:rPr>
            </w:pPr>
          </w:p>
          <w:p w14:paraId="5CCEAD63" w14:textId="77777777" w:rsidR="0056302B" w:rsidRPr="009C1F2A" w:rsidRDefault="0056302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FDE8F78" w14:textId="77777777" w:rsidR="0056302B" w:rsidRPr="009C1F2A" w:rsidRDefault="0056302B" w:rsidP="006C2604">
            <w:pPr>
              <w:spacing w:line="276" w:lineRule="auto"/>
              <w:jc w:val="center"/>
              <w:rPr>
                <w:rFonts w:ascii="Arial" w:eastAsia="Calibri" w:hAnsi="Arial" w:cs="Arial"/>
                <w:b/>
                <w:bCs/>
                <w:szCs w:val="24"/>
              </w:rPr>
            </w:pPr>
          </w:p>
          <w:p w14:paraId="1832ED00"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4BADCF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3FBB998A"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FE2AC3" w14:textId="77777777" w:rsidR="0056302B" w:rsidRPr="009C1F2A" w:rsidRDefault="0056302B" w:rsidP="006C2604">
            <w:pPr>
              <w:spacing w:line="276" w:lineRule="auto"/>
              <w:jc w:val="center"/>
              <w:rPr>
                <w:rFonts w:ascii="Arial" w:eastAsia="Calibri" w:hAnsi="Arial" w:cs="Arial"/>
                <w:b/>
                <w:bCs/>
                <w:szCs w:val="24"/>
              </w:rPr>
            </w:pPr>
          </w:p>
          <w:p w14:paraId="23BB3656"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60203D42"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4FDAF9C6"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ACF0E1" w14:textId="77777777" w:rsidR="0056302B" w:rsidRPr="009C1F2A" w:rsidRDefault="0056302B" w:rsidP="006C2604">
            <w:pPr>
              <w:spacing w:line="276" w:lineRule="auto"/>
              <w:jc w:val="center"/>
              <w:rPr>
                <w:rFonts w:ascii="Arial" w:eastAsia="Calibri" w:hAnsi="Arial" w:cs="Arial"/>
                <w:b/>
                <w:bCs/>
                <w:szCs w:val="24"/>
              </w:rPr>
            </w:pPr>
          </w:p>
          <w:p w14:paraId="6BA1BA4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67548FC"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4C7DAEC2"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CA61FB2" w14:textId="77777777" w:rsidR="0056302B" w:rsidRPr="009C1F2A" w:rsidRDefault="0056302B" w:rsidP="006C2604">
            <w:pPr>
              <w:spacing w:line="276" w:lineRule="auto"/>
              <w:jc w:val="center"/>
              <w:rPr>
                <w:rFonts w:ascii="Arial" w:eastAsia="Calibri" w:hAnsi="Arial" w:cs="Arial"/>
                <w:b/>
                <w:bCs/>
                <w:szCs w:val="24"/>
              </w:rPr>
            </w:pPr>
          </w:p>
          <w:p w14:paraId="5C1AB39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769D14D"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18F3817"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r>
      <w:tr w:rsidR="0056302B" w14:paraId="03D73F4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0BD6607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3F0D4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DD735"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0.78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65C162"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2.22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877C3"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1.13</w:t>
            </w:r>
          </w:p>
        </w:tc>
      </w:tr>
      <w:tr w:rsidR="0056302B" w14:paraId="6FB586BF"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3A40DB7"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0DC7"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1.93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8581"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2.88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633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2.96</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19F35" w14:textId="2CBB0E70" w:rsidR="0056302B" w:rsidRDefault="0099059A" w:rsidP="006C2604">
            <w:pPr>
              <w:spacing w:line="276" w:lineRule="auto"/>
              <w:jc w:val="center"/>
              <w:rPr>
                <w:rFonts w:ascii="Arial" w:eastAsia="Calibri" w:hAnsi="Arial" w:cs="Arial"/>
                <w:szCs w:val="24"/>
              </w:rPr>
            </w:pPr>
            <w:r>
              <w:rPr>
                <w:rFonts w:ascii="Arial" w:eastAsia="Calibri" w:hAnsi="Arial" w:cs="Arial"/>
                <w:szCs w:val="24"/>
              </w:rPr>
              <w:t>2.51</w:t>
            </w:r>
          </w:p>
        </w:tc>
      </w:tr>
      <w:tr w:rsidR="00CE0B75" w14:paraId="26C1E948"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568D4D6" w14:textId="0826CB58" w:rsidR="00CE0B75"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E432" w14:textId="1E43C99E" w:rsidR="00CE0B75" w:rsidRDefault="00CE0B75" w:rsidP="006C2604">
            <w:pPr>
              <w:spacing w:line="276" w:lineRule="auto"/>
              <w:jc w:val="center"/>
              <w:rPr>
                <w:rFonts w:ascii="Arial" w:eastAsia="Calibri" w:hAnsi="Arial" w:cs="Arial"/>
                <w:szCs w:val="24"/>
              </w:rPr>
            </w:pPr>
            <w:r>
              <w:rPr>
                <w:rFonts w:ascii="Arial" w:eastAsia="Calibri" w:hAnsi="Arial" w:cs="Arial"/>
                <w:szCs w:val="24"/>
              </w:rPr>
              <w:t>3.76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17ED" w14:textId="0CF470B4"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96B2" w14:textId="189460C4"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FFBF6" w14:textId="0F50FB99"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2F3369E3" w14:textId="196BC868" w:rsidR="007A7B37" w:rsidRPr="002E7BD0" w:rsidRDefault="002E7BD0" w:rsidP="002E7BD0">
      <w:pPr>
        <w:pStyle w:val="NoSpacing"/>
        <w:jc w:val="right"/>
        <w:rPr>
          <w:sz w:val="20"/>
          <w:szCs w:val="20"/>
        </w:rPr>
      </w:pPr>
      <w:r w:rsidRPr="002E7BD0">
        <w:rPr>
          <w:sz w:val="20"/>
          <w:szCs w:val="20"/>
        </w:rPr>
        <w:t>Table 3</w:t>
      </w:r>
    </w:p>
    <w:p w14:paraId="56F40F14" w14:textId="77777777" w:rsidR="002E7BD0" w:rsidRDefault="002E7BD0" w:rsidP="002E7BD0">
      <w:pPr>
        <w:pStyle w:val="NoSpacing"/>
        <w:jc w:val="right"/>
      </w:pPr>
    </w:p>
    <w:p w14:paraId="5A3C4C6E" w14:textId="564D0E32" w:rsidR="0056302B" w:rsidRDefault="0056302B"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E4510B" w:rsidRPr="00792FAC" w14:paraId="73EC086F"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2DEAEFD"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AVERAGE SICKNESS ABSENCE DAYS PER EMPLOYEE</w:t>
            </w:r>
          </w:p>
        </w:tc>
      </w:tr>
      <w:tr w:rsidR="00E4510B" w:rsidRPr="00792FAC" w14:paraId="6E527E11"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10C7313" w14:textId="77777777" w:rsidR="00E4510B" w:rsidRPr="00792FAC" w:rsidRDefault="00E4510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A77759" w14:textId="77777777" w:rsidR="00E4510B" w:rsidRPr="00792FAC" w:rsidRDefault="00E4510B" w:rsidP="006C2604">
            <w:pPr>
              <w:spacing w:line="276" w:lineRule="auto"/>
              <w:jc w:val="center"/>
              <w:rPr>
                <w:rFonts w:ascii="Arial" w:eastAsia="Calibri" w:hAnsi="Arial" w:cs="Arial"/>
                <w:b/>
                <w:bCs/>
                <w:szCs w:val="24"/>
              </w:rPr>
            </w:pPr>
          </w:p>
          <w:p w14:paraId="549A43D5"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D292C8E"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9F05D2" w14:textId="77777777" w:rsidR="00E4510B" w:rsidRPr="00792FAC" w:rsidRDefault="00E4510B" w:rsidP="006C2604">
            <w:pPr>
              <w:spacing w:line="276" w:lineRule="auto"/>
              <w:jc w:val="center"/>
              <w:rPr>
                <w:rFonts w:ascii="Arial" w:eastAsia="Calibri" w:hAnsi="Arial" w:cs="Arial"/>
                <w:b/>
                <w:bCs/>
                <w:szCs w:val="24"/>
              </w:rPr>
            </w:pPr>
          </w:p>
          <w:p w14:paraId="42AF3902"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572AD4F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3926BB" w14:textId="77777777" w:rsidR="00E4510B" w:rsidRPr="00792FAC" w:rsidRDefault="00E4510B" w:rsidP="006C2604">
            <w:pPr>
              <w:spacing w:line="276" w:lineRule="auto"/>
              <w:jc w:val="center"/>
              <w:rPr>
                <w:rFonts w:ascii="Arial" w:eastAsia="Calibri" w:hAnsi="Arial" w:cs="Arial"/>
                <w:b/>
                <w:bCs/>
                <w:szCs w:val="24"/>
              </w:rPr>
            </w:pPr>
          </w:p>
          <w:p w14:paraId="288F985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27D43B97"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3FEDE9C" w14:textId="77777777" w:rsidR="00E4510B" w:rsidRPr="00792FAC" w:rsidRDefault="00E4510B" w:rsidP="006C2604">
            <w:pPr>
              <w:spacing w:line="276" w:lineRule="auto"/>
              <w:jc w:val="center"/>
              <w:rPr>
                <w:rFonts w:ascii="Arial" w:eastAsia="Calibri" w:hAnsi="Arial" w:cs="Arial"/>
                <w:b/>
                <w:bCs/>
                <w:szCs w:val="24"/>
              </w:rPr>
            </w:pPr>
          </w:p>
          <w:p w14:paraId="33AEB67A"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509B3BD0"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tc>
      </w:tr>
      <w:tr w:rsidR="00E4510B" w:rsidRPr="00792FAC" w14:paraId="0D5911C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DBB346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658B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643B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0982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9CD62"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1.81</w:t>
            </w:r>
          </w:p>
        </w:tc>
      </w:tr>
      <w:tr w:rsidR="00E4510B" w:rsidRPr="00792FAC" w14:paraId="2BD2F4F2"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D0CC036"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36B02E"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11C961"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0.64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73A99"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FC770"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0.78</w:t>
            </w:r>
          </w:p>
        </w:tc>
      </w:tr>
      <w:tr w:rsidR="00E4510B" w:rsidRPr="00792FAC" w14:paraId="56D9A3C3"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70BB8E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AA0B"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55B4F"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CD484"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1BE99" w14:textId="50085B46" w:rsidR="00E4510B" w:rsidRPr="00792FAC" w:rsidRDefault="008D6311" w:rsidP="006C2604">
            <w:pPr>
              <w:spacing w:line="276" w:lineRule="auto"/>
              <w:jc w:val="center"/>
              <w:rPr>
                <w:rFonts w:ascii="Arial" w:eastAsia="Calibri" w:hAnsi="Arial" w:cs="Arial"/>
                <w:szCs w:val="24"/>
              </w:rPr>
            </w:pPr>
            <w:r>
              <w:rPr>
                <w:rFonts w:ascii="Arial" w:eastAsia="Calibri" w:hAnsi="Arial" w:cs="Arial"/>
                <w:szCs w:val="24"/>
              </w:rPr>
              <w:t>2.</w:t>
            </w:r>
            <w:r w:rsidR="00505074">
              <w:rPr>
                <w:rFonts w:ascii="Arial" w:eastAsia="Calibri" w:hAnsi="Arial" w:cs="Arial"/>
                <w:szCs w:val="24"/>
              </w:rPr>
              <w:t>73</w:t>
            </w:r>
          </w:p>
        </w:tc>
      </w:tr>
      <w:tr w:rsidR="00CE0B75" w:rsidRPr="00792FAC" w14:paraId="6ACB229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E05381" w14:textId="06EB02E4" w:rsidR="00CE0B75"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53AF" w14:textId="17C7356B" w:rsidR="00CE0B75" w:rsidRPr="00792FAC" w:rsidRDefault="00CE0B75" w:rsidP="006C2604">
            <w:pPr>
              <w:spacing w:line="276" w:lineRule="auto"/>
              <w:jc w:val="center"/>
              <w:rPr>
                <w:rFonts w:ascii="Arial" w:eastAsia="Calibri" w:hAnsi="Arial" w:cs="Arial"/>
                <w:szCs w:val="24"/>
              </w:rPr>
            </w:pPr>
            <w:r>
              <w:rPr>
                <w:rFonts w:ascii="Arial" w:eastAsia="Calibri" w:hAnsi="Arial" w:cs="Arial"/>
                <w:szCs w:val="24"/>
              </w:rPr>
              <w:t>3.61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1DF0" w14:textId="30D0DF7F" w:rsidR="00CE0B75" w:rsidRPr="00792FAC"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7754" w14:textId="581AC67B" w:rsidR="00CE0B75" w:rsidRPr="00792FAC"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7DA6" w14:textId="163D3121"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65268621" w14:textId="2EFEEC90" w:rsidR="0056302B" w:rsidRDefault="002E7BD0" w:rsidP="002E7BD0">
      <w:pPr>
        <w:pStyle w:val="NoSpacing"/>
        <w:jc w:val="right"/>
        <w:rPr>
          <w:sz w:val="20"/>
          <w:szCs w:val="20"/>
        </w:rPr>
      </w:pPr>
      <w:r w:rsidRPr="002E7BD0">
        <w:rPr>
          <w:sz w:val="20"/>
          <w:szCs w:val="20"/>
        </w:rPr>
        <w:t>Table 4</w:t>
      </w:r>
    </w:p>
    <w:p w14:paraId="04C61074" w14:textId="3D71F833" w:rsidR="00B55C17" w:rsidRDefault="00B55C17" w:rsidP="002E7BD0">
      <w:pPr>
        <w:pStyle w:val="NoSpacing"/>
        <w:jc w:val="right"/>
        <w:rPr>
          <w:sz w:val="20"/>
          <w:szCs w:val="20"/>
        </w:rPr>
      </w:pPr>
    </w:p>
    <w:p w14:paraId="584B8FFF" w14:textId="65E010D0" w:rsidR="00B55C17" w:rsidRDefault="00B55C17" w:rsidP="002E7BD0">
      <w:pPr>
        <w:pStyle w:val="NoSpacing"/>
        <w:jc w:val="right"/>
        <w:rPr>
          <w:sz w:val="20"/>
          <w:szCs w:val="20"/>
        </w:rPr>
      </w:pPr>
    </w:p>
    <w:p w14:paraId="5FF1D9F8" w14:textId="5C43FA33" w:rsidR="00B55C17" w:rsidRDefault="00B55C17" w:rsidP="002E7BD0">
      <w:pPr>
        <w:pStyle w:val="NoSpacing"/>
        <w:jc w:val="right"/>
        <w:rPr>
          <w:sz w:val="20"/>
          <w:szCs w:val="20"/>
        </w:rPr>
      </w:pPr>
    </w:p>
    <w:p w14:paraId="36E26114" w14:textId="25B2FAFC" w:rsidR="00B55C17" w:rsidRDefault="00B55C17" w:rsidP="002E7BD0">
      <w:pPr>
        <w:pStyle w:val="NoSpacing"/>
        <w:jc w:val="right"/>
        <w:rPr>
          <w:sz w:val="20"/>
          <w:szCs w:val="20"/>
        </w:rPr>
      </w:pPr>
    </w:p>
    <w:p w14:paraId="5E534A4B" w14:textId="3C561AA7" w:rsidR="00B55C17" w:rsidRDefault="00B55C17" w:rsidP="002E7BD0">
      <w:pPr>
        <w:pStyle w:val="NoSpacing"/>
        <w:jc w:val="right"/>
        <w:rPr>
          <w:sz w:val="20"/>
          <w:szCs w:val="20"/>
        </w:rPr>
      </w:pPr>
    </w:p>
    <w:p w14:paraId="4E4958BA" w14:textId="6EDDAC29" w:rsidR="00B55C17" w:rsidRDefault="00B55C17" w:rsidP="002E7BD0">
      <w:pPr>
        <w:pStyle w:val="NoSpacing"/>
        <w:jc w:val="right"/>
        <w:rPr>
          <w:sz w:val="20"/>
          <w:szCs w:val="20"/>
        </w:rPr>
      </w:pPr>
    </w:p>
    <w:p w14:paraId="4922A3DE" w14:textId="50F568F8" w:rsidR="00B55C17" w:rsidRDefault="00B55C17" w:rsidP="002E7BD0">
      <w:pPr>
        <w:pStyle w:val="NoSpacing"/>
        <w:jc w:val="right"/>
        <w:rPr>
          <w:sz w:val="20"/>
          <w:szCs w:val="20"/>
        </w:rPr>
      </w:pPr>
    </w:p>
    <w:p w14:paraId="71C8CC74" w14:textId="3F588097" w:rsidR="00B55C17" w:rsidRDefault="00B55C17" w:rsidP="002E7BD0">
      <w:pPr>
        <w:pStyle w:val="NoSpacing"/>
        <w:jc w:val="right"/>
        <w:rPr>
          <w:sz w:val="20"/>
          <w:szCs w:val="20"/>
        </w:rPr>
      </w:pPr>
    </w:p>
    <w:p w14:paraId="414A03D6" w14:textId="4F82008F" w:rsidR="00B55C17" w:rsidRDefault="00B55C17" w:rsidP="002E7BD0">
      <w:pPr>
        <w:pStyle w:val="NoSpacing"/>
        <w:jc w:val="right"/>
        <w:rPr>
          <w:sz w:val="20"/>
          <w:szCs w:val="20"/>
        </w:rPr>
      </w:pPr>
    </w:p>
    <w:p w14:paraId="495C434B" w14:textId="738E69D0" w:rsidR="00B55C17" w:rsidRDefault="00B55C17" w:rsidP="002E7BD0">
      <w:pPr>
        <w:pStyle w:val="NoSpacing"/>
        <w:jc w:val="right"/>
        <w:rPr>
          <w:sz w:val="20"/>
          <w:szCs w:val="20"/>
        </w:rPr>
      </w:pPr>
    </w:p>
    <w:p w14:paraId="397E3B09" w14:textId="3AABA674" w:rsidR="00B55C17" w:rsidRDefault="00B55C17" w:rsidP="002E7BD0">
      <w:pPr>
        <w:pStyle w:val="NoSpacing"/>
        <w:jc w:val="right"/>
        <w:rPr>
          <w:sz w:val="20"/>
          <w:szCs w:val="20"/>
        </w:rPr>
      </w:pPr>
    </w:p>
    <w:p w14:paraId="661D9657" w14:textId="181D7E85" w:rsidR="00B55C17" w:rsidRDefault="00B55C17" w:rsidP="002E7BD0">
      <w:pPr>
        <w:pStyle w:val="NoSpacing"/>
        <w:jc w:val="right"/>
        <w:rPr>
          <w:sz w:val="20"/>
          <w:szCs w:val="20"/>
        </w:rPr>
      </w:pPr>
    </w:p>
    <w:p w14:paraId="3E8B71E8" w14:textId="069DB6F6" w:rsidR="00B55C17" w:rsidRDefault="00B55C17" w:rsidP="002E7BD0">
      <w:pPr>
        <w:pStyle w:val="NoSpacing"/>
        <w:jc w:val="right"/>
        <w:rPr>
          <w:sz w:val="20"/>
          <w:szCs w:val="20"/>
        </w:rPr>
      </w:pPr>
    </w:p>
    <w:p w14:paraId="6B80C17F" w14:textId="458C25F0" w:rsidR="00B55C17" w:rsidRDefault="00B55C17" w:rsidP="002E7BD0">
      <w:pPr>
        <w:pStyle w:val="NoSpacing"/>
        <w:jc w:val="right"/>
        <w:rPr>
          <w:sz w:val="20"/>
          <w:szCs w:val="20"/>
        </w:rPr>
      </w:pPr>
    </w:p>
    <w:p w14:paraId="2C984B52" w14:textId="698E482D" w:rsidR="00B55C17" w:rsidRDefault="00B55C17" w:rsidP="002E7BD0">
      <w:pPr>
        <w:pStyle w:val="NoSpacing"/>
        <w:jc w:val="right"/>
        <w:rPr>
          <w:sz w:val="20"/>
          <w:szCs w:val="20"/>
        </w:rPr>
      </w:pPr>
    </w:p>
    <w:p w14:paraId="1273D9D1" w14:textId="0177D6E2" w:rsidR="00B55C17" w:rsidRDefault="00B55C17" w:rsidP="002E7BD0">
      <w:pPr>
        <w:pStyle w:val="NoSpacing"/>
        <w:jc w:val="right"/>
        <w:rPr>
          <w:sz w:val="20"/>
          <w:szCs w:val="20"/>
        </w:rPr>
      </w:pPr>
    </w:p>
    <w:p w14:paraId="6D7B592A" w14:textId="3018A1E3" w:rsidR="00B55C17" w:rsidRDefault="00B55C17" w:rsidP="002E7BD0">
      <w:pPr>
        <w:pStyle w:val="NoSpacing"/>
        <w:jc w:val="right"/>
        <w:rPr>
          <w:sz w:val="20"/>
          <w:szCs w:val="20"/>
        </w:rPr>
      </w:pPr>
    </w:p>
    <w:sectPr w:rsidR="00B55C17" w:rsidSect="00A703A5">
      <w:headerReference w:type="default" r:id="rId8"/>
      <w:pgSz w:w="11906" w:h="16838"/>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C5B0" w14:textId="77777777" w:rsidR="00890E32" w:rsidRDefault="00890E32" w:rsidP="00890E32">
      <w:r>
        <w:separator/>
      </w:r>
    </w:p>
  </w:endnote>
  <w:endnote w:type="continuationSeparator" w:id="0">
    <w:p w14:paraId="0295DDC9" w14:textId="77777777" w:rsidR="00890E32" w:rsidRDefault="00890E32" w:rsidP="008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1CFC" w14:textId="77777777" w:rsidR="00890E32" w:rsidRDefault="00890E32" w:rsidP="00890E32">
      <w:r>
        <w:separator/>
      </w:r>
    </w:p>
  </w:footnote>
  <w:footnote w:type="continuationSeparator" w:id="0">
    <w:p w14:paraId="600FEBEF" w14:textId="77777777" w:rsidR="00890E32" w:rsidRDefault="00890E32" w:rsidP="0089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7635" w14:textId="3D5BF3CC" w:rsidR="00890E32" w:rsidRDefault="00890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69"/>
    <w:multiLevelType w:val="hybridMultilevel"/>
    <w:tmpl w:val="9498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69C9"/>
    <w:multiLevelType w:val="hybridMultilevel"/>
    <w:tmpl w:val="1B6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640B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833C0"/>
    <w:multiLevelType w:val="hybridMultilevel"/>
    <w:tmpl w:val="F9A60810"/>
    <w:lvl w:ilvl="0" w:tplc="A4E8D1C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2E4866"/>
    <w:multiLevelType w:val="hybridMultilevel"/>
    <w:tmpl w:val="8478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E0B93"/>
    <w:multiLevelType w:val="hybridMultilevel"/>
    <w:tmpl w:val="53567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794A7D"/>
    <w:multiLevelType w:val="hybridMultilevel"/>
    <w:tmpl w:val="97867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4B09B0"/>
    <w:multiLevelType w:val="hybridMultilevel"/>
    <w:tmpl w:val="6D18B296"/>
    <w:lvl w:ilvl="0" w:tplc="B33CB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FA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A245A0"/>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C7605"/>
    <w:multiLevelType w:val="hybridMultilevel"/>
    <w:tmpl w:val="BE8215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F184E"/>
    <w:multiLevelType w:val="hybridMultilevel"/>
    <w:tmpl w:val="49A6C1FE"/>
    <w:lvl w:ilvl="0" w:tplc="0809000F">
      <w:start w:val="1"/>
      <w:numFmt w:val="decimal"/>
      <w:lvlText w:val="%1."/>
      <w:lvlJc w:val="left"/>
      <w:pPr>
        <w:ind w:left="1473"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12" w15:restartNumberingAfterBreak="0">
    <w:nsid w:val="37A20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62912"/>
    <w:multiLevelType w:val="hybridMultilevel"/>
    <w:tmpl w:val="B140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84A06"/>
    <w:multiLevelType w:val="hybridMultilevel"/>
    <w:tmpl w:val="0C78C0B0"/>
    <w:lvl w:ilvl="0" w:tplc="665AE6F4">
      <w:numFmt w:val="bullet"/>
      <w:lvlText w:val="-"/>
      <w:lvlJc w:val="left"/>
      <w:pPr>
        <w:ind w:left="1178" w:hanging="360"/>
      </w:pPr>
      <w:rPr>
        <w:rFonts w:ascii="Arial" w:eastAsiaTheme="minorHAnsi" w:hAnsi="Arial" w:cs="Aria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6" w15:restartNumberingAfterBreak="0">
    <w:nsid w:val="3E697C78"/>
    <w:multiLevelType w:val="hybridMultilevel"/>
    <w:tmpl w:val="8DC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85335"/>
    <w:multiLevelType w:val="hybridMultilevel"/>
    <w:tmpl w:val="99AE0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1226C"/>
    <w:multiLevelType w:val="hybridMultilevel"/>
    <w:tmpl w:val="92843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4F63C8"/>
    <w:multiLevelType w:val="hybridMultilevel"/>
    <w:tmpl w:val="B522570E"/>
    <w:lvl w:ilvl="0" w:tplc="665AE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B25C4"/>
    <w:multiLevelType w:val="hybridMultilevel"/>
    <w:tmpl w:val="23A2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16E14"/>
    <w:multiLevelType w:val="hybridMultilevel"/>
    <w:tmpl w:val="8D1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F7C55"/>
    <w:multiLevelType w:val="hybridMultilevel"/>
    <w:tmpl w:val="2F40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51D61"/>
    <w:multiLevelType w:val="hybridMultilevel"/>
    <w:tmpl w:val="794CE08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5ED739A6"/>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3F22AF"/>
    <w:multiLevelType w:val="hybridMultilevel"/>
    <w:tmpl w:val="409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26840"/>
    <w:multiLevelType w:val="hybridMultilevel"/>
    <w:tmpl w:val="E85A4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FA54E2"/>
    <w:multiLevelType w:val="multilevel"/>
    <w:tmpl w:val="26A617E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15:restartNumberingAfterBreak="0">
    <w:nsid w:val="718A1C0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570822"/>
    <w:multiLevelType w:val="hybridMultilevel"/>
    <w:tmpl w:val="4058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1" w15:restartNumberingAfterBreak="0">
    <w:nsid w:val="7FA64E38"/>
    <w:multiLevelType w:val="multilevel"/>
    <w:tmpl w:val="ED0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21"/>
  </w:num>
  <w:num w:numId="7">
    <w:abstractNumId w:val="17"/>
  </w:num>
  <w:num w:numId="8">
    <w:abstractNumId w:val="0"/>
  </w:num>
  <w:num w:numId="9">
    <w:abstractNumId w:val="24"/>
  </w:num>
  <w:num w:numId="10">
    <w:abstractNumId w:val="2"/>
  </w:num>
  <w:num w:numId="11">
    <w:abstractNumId w:val="28"/>
  </w:num>
  <w:num w:numId="12">
    <w:abstractNumId w:val="29"/>
  </w:num>
  <w:num w:numId="13">
    <w:abstractNumId w:val="4"/>
  </w:num>
  <w:num w:numId="14">
    <w:abstractNumId w:val="6"/>
  </w:num>
  <w:num w:numId="15">
    <w:abstractNumId w:val="23"/>
  </w:num>
  <w:num w:numId="16">
    <w:abstractNumId w:val="11"/>
  </w:num>
  <w:num w:numId="17">
    <w:abstractNumId w:val="5"/>
  </w:num>
  <w:num w:numId="18">
    <w:abstractNumId w:val="31"/>
  </w:num>
  <w:num w:numId="19">
    <w:abstractNumId w:val="8"/>
  </w:num>
  <w:num w:numId="20">
    <w:abstractNumId w:val="9"/>
  </w:num>
  <w:num w:numId="21">
    <w:abstractNumId w:val="13"/>
  </w:num>
  <w:num w:numId="22">
    <w:abstractNumId w:val="18"/>
  </w:num>
  <w:num w:numId="23">
    <w:abstractNumId w:val="20"/>
  </w:num>
  <w:num w:numId="24">
    <w:abstractNumId w:val="15"/>
  </w:num>
  <w:num w:numId="25">
    <w:abstractNumId w:val="26"/>
  </w:num>
  <w:num w:numId="26">
    <w:abstractNumId w:val="7"/>
  </w:num>
  <w:num w:numId="27">
    <w:abstractNumId w:val="16"/>
  </w:num>
  <w:num w:numId="28">
    <w:abstractNumId w:val="25"/>
  </w:num>
  <w:num w:numId="29">
    <w:abstractNumId w:val="22"/>
  </w:num>
  <w:num w:numId="30">
    <w:abstractNumId w:val="14"/>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5ECF"/>
    <w:rsid w:val="00006750"/>
    <w:rsid w:val="00022FC7"/>
    <w:rsid w:val="00025285"/>
    <w:rsid w:val="0003752C"/>
    <w:rsid w:val="00044C06"/>
    <w:rsid w:val="000465E7"/>
    <w:rsid w:val="000565A6"/>
    <w:rsid w:val="0008384A"/>
    <w:rsid w:val="000845E9"/>
    <w:rsid w:val="000938E4"/>
    <w:rsid w:val="00096B74"/>
    <w:rsid w:val="000B339E"/>
    <w:rsid w:val="000B3CD9"/>
    <w:rsid w:val="000C5004"/>
    <w:rsid w:val="000D39C2"/>
    <w:rsid w:val="000D5DE0"/>
    <w:rsid w:val="000D721D"/>
    <w:rsid w:val="000E18CA"/>
    <w:rsid w:val="000E6B5F"/>
    <w:rsid w:val="000E7F04"/>
    <w:rsid w:val="000F0479"/>
    <w:rsid w:val="000F140A"/>
    <w:rsid w:val="000F4756"/>
    <w:rsid w:val="001007D1"/>
    <w:rsid w:val="001018A7"/>
    <w:rsid w:val="001115E3"/>
    <w:rsid w:val="00112AA5"/>
    <w:rsid w:val="00117E64"/>
    <w:rsid w:val="00127194"/>
    <w:rsid w:val="00130A7A"/>
    <w:rsid w:val="001328A9"/>
    <w:rsid w:val="00132BFC"/>
    <w:rsid w:val="0014665F"/>
    <w:rsid w:val="00153138"/>
    <w:rsid w:val="0015693A"/>
    <w:rsid w:val="00173FFB"/>
    <w:rsid w:val="00181B1C"/>
    <w:rsid w:val="001868D7"/>
    <w:rsid w:val="00191642"/>
    <w:rsid w:val="00193FE5"/>
    <w:rsid w:val="001A2559"/>
    <w:rsid w:val="001A7E3C"/>
    <w:rsid w:val="001B2C23"/>
    <w:rsid w:val="001D488A"/>
    <w:rsid w:val="001F42CF"/>
    <w:rsid w:val="00205711"/>
    <w:rsid w:val="002144D9"/>
    <w:rsid w:val="002456AA"/>
    <w:rsid w:val="00254613"/>
    <w:rsid w:val="002579EB"/>
    <w:rsid w:val="00264D4B"/>
    <w:rsid w:val="00272C6F"/>
    <w:rsid w:val="002762E1"/>
    <w:rsid w:val="00283441"/>
    <w:rsid w:val="00285EEC"/>
    <w:rsid w:val="002A7712"/>
    <w:rsid w:val="002A7849"/>
    <w:rsid w:val="002B6DFC"/>
    <w:rsid w:val="002C653A"/>
    <w:rsid w:val="002D1047"/>
    <w:rsid w:val="002D27D0"/>
    <w:rsid w:val="002D3A47"/>
    <w:rsid w:val="002E7BD0"/>
    <w:rsid w:val="002F06C9"/>
    <w:rsid w:val="002F3C93"/>
    <w:rsid w:val="002F4AFC"/>
    <w:rsid w:val="002F5657"/>
    <w:rsid w:val="002F7E38"/>
    <w:rsid w:val="003037E5"/>
    <w:rsid w:val="00322420"/>
    <w:rsid w:val="003307AB"/>
    <w:rsid w:val="00334457"/>
    <w:rsid w:val="00336862"/>
    <w:rsid w:val="00347C19"/>
    <w:rsid w:val="003525C5"/>
    <w:rsid w:val="003702A9"/>
    <w:rsid w:val="00372468"/>
    <w:rsid w:val="003729B7"/>
    <w:rsid w:val="00373F17"/>
    <w:rsid w:val="00375106"/>
    <w:rsid w:val="00377E9E"/>
    <w:rsid w:val="00380DFE"/>
    <w:rsid w:val="0038233B"/>
    <w:rsid w:val="00394EBE"/>
    <w:rsid w:val="003A1E31"/>
    <w:rsid w:val="003A43C1"/>
    <w:rsid w:val="003A5B8B"/>
    <w:rsid w:val="003B3442"/>
    <w:rsid w:val="003B5E6A"/>
    <w:rsid w:val="003B693D"/>
    <w:rsid w:val="003C26E9"/>
    <w:rsid w:val="003F4B89"/>
    <w:rsid w:val="003F7779"/>
    <w:rsid w:val="00405ABA"/>
    <w:rsid w:val="00410832"/>
    <w:rsid w:val="00411514"/>
    <w:rsid w:val="0042659A"/>
    <w:rsid w:val="00427E12"/>
    <w:rsid w:val="00442568"/>
    <w:rsid w:val="00442F00"/>
    <w:rsid w:val="004445E0"/>
    <w:rsid w:val="004477D8"/>
    <w:rsid w:val="004535E3"/>
    <w:rsid w:val="00453E3F"/>
    <w:rsid w:val="00457D63"/>
    <w:rsid w:val="0046660F"/>
    <w:rsid w:val="004757B4"/>
    <w:rsid w:val="00476E83"/>
    <w:rsid w:val="004871C4"/>
    <w:rsid w:val="00491C76"/>
    <w:rsid w:val="004949A0"/>
    <w:rsid w:val="004A1367"/>
    <w:rsid w:val="004A651A"/>
    <w:rsid w:val="004B0DA4"/>
    <w:rsid w:val="004B55E6"/>
    <w:rsid w:val="004B7F43"/>
    <w:rsid w:val="004C0156"/>
    <w:rsid w:val="004C428E"/>
    <w:rsid w:val="004C4DCB"/>
    <w:rsid w:val="004D05D2"/>
    <w:rsid w:val="004E1B47"/>
    <w:rsid w:val="004E4360"/>
    <w:rsid w:val="004F73A1"/>
    <w:rsid w:val="00501A21"/>
    <w:rsid w:val="0050262C"/>
    <w:rsid w:val="00505074"/>
    <w:rsid w:val="00510055"/>
    <w:rsid w:val="00510BD4"/>
    <w:rsid w:val="00511CF7"/>
    <w:rsid w:val="00512279"/>
    <w:rsid w:val="00513F2A"/>
    <w:rsid w:val="00516AFE"/>
    <w:rsid w:val="00535529"/>
    <w:rsid w:val="005430ED"/>
    <w:rsid w:val="00547C9E"/>
    <w:rsid w:val="00550B6F"/>
    <w:rsid w:val="00555F9F"/>
    <w:rsid w:val="00557B38"/>
    <w:rsid w:val="00560ED8"/>
    <w:rsid w:val="0056302B"/>
    <w:rsid w:val="0056354F"/>
    <w:rsid w:val="00564C21"/>
    <w:rsid w:val="005702C2"/>
    <w:rsid w:val="00575599"/>
    <w:rsid w:val="00590975"/>
    <w:rsid w:val="0059575D"/>
    <w:rsid w:val="005A0125"/>
    <w:rsid w:val="005A5188"/>
    <w:rsid w:val="005A6313"/>
    <w:rsid w:val="005C1B4A"/>
    <w:rsid w:val="005C7961"/>
    <w:rsid w:val="005D341E"/>
    <w:rsid w:val="005D635E"/>
    <w:rsid w:val="005F468A"/>
    <w:rsid w:val="00602197"/>
    <w:rsid w:val="006066A0"/>
    <w:rsid w:val="00616ACA"/>
    <w:rsid w:val="00623F45"/>
    <w:rsid w:val="00633802"/>
    <w:rsid w:val="00642419"/>
    <w:rsid w:val="00644777"/>
    <w:rsid w:val="00650EE5"/>
    <w:rsid w:val="006549BB"/>
    <w:rsid w:val="006566FB"/>
    <w:rsid w:val="00656E3B"/>
    <w:rsid w:val="00667289"/>
    <w:rsid w:val="00671739"/>
    <w:rsid w:val="00683A34"/>
    <w:rsid w:val="00687B2E"/>
    <w:rsid w:val="0069472D"/>
    <w:rsid w:val="00694D00"/>
    <w:rsid w:val="006A13E0"/>
    <w:rsid w:val="006B118A"/>
    <w:rsid w:val="006B1EA8"/>
    <w:rsid w:val="006C2604"/>
    <w:rsid w:val="006D0D6A"/>
    <w:rsid w:val="006D2F92"/>
    <w:rsid w:val="006D77E9"/>
    <w:rsid w:val="006E01CB"/>
    <w:rsid w:val="006E4820"/>
    <w:rsid w:val="006E4CB1"/>
    <w:rsid w:val="006E6ED7"/>
    <w:rsid w:val="00706DE7"/>
    <w:rsid w:val="0071340A"/>
    <w:rsid w:val="00713A86"/>
    <w:rsid w:val="00717494"/>
    <w:rsid w:val="00727863"/>
    <w:rsid w:val="007361EA"/>
    <w:rsid w:val="007369D1"/>
    <w:rsid w:val="0074043C"/>
    <w:rsid w:val="0074489B"/>
    <w:rsid w:val="00746937"/>
    <w:rsid w:val="00760EE3"/>
    <w:rsid w:val="00770027"/>
    <w:rsid w:val="00782766"/>
    <w:rsid w:val="00783889"/>
    <w:rsid w:val="007902AF"/>
    <w:rsid w:val="00791E52"/>
    <w:rsid w:val="00791E6B"/>
    <w:rsid w:val="00794AE7"/>
    <w:rsid w:val="00794E6A"/>
    <w:rsid w:val="00795410"/>
    <w:rsid w:val="00796E99"/>
    <w:rsid w:val="007A1C8A"/>
    <w:rsid w:val="007A7B37"/>
    <w:rsid w:val="007B4229"/>
    <w:rsid w:val="007C38F5"/>
    <w:rsid w:val="007C3ECB"/>
    <w:rsid w:val="007C65C4"/>
    <w:rsid w:val="007D5F47"/>
    <w:rsid w:val="007F1D8A"/>
    <w:rsid w:val="007F5A5A"/>
    <w:rsid w:val="007F6312"/>
    <w:rsid w:val="00800392"/>
    <w:rsid w:val="00807049"/>
    <w:rsid w:val="00813F0D"/>
    <w:rsid w:val="00824844"/>
    <w:rsid w:val="00831645"/>
    <w:rsid w:val="008502E0"/>
    <w:rsid w:val="0086279D"/>
    <w:rsid w:val="00867241"/>
    <w:rsid w:val="0087608A"/>
    <w:rsid w:val="00885726"/>
    <w:rsid w:val="00890E32"/>
    <w:rsid w:val="00891252"/>
    <w:rsid w:val="0089793E"/>
    <w:rsid w:val="008C34CF"/>
    <w:rsid w:val="008D49B9"/>
    <w:rsid w:val="008D5A97"/>
    <w:rsid w:val="008D6311"/>
    <w:rsid w:val="008D7F86"/>
    <w:rsid w:val="008E2388"/>
    <w:rsid w:val="008F690D"/>
    <w:rsid w:val="008F6C17"/>
    <w:rsid w:val="00904090"/>
    <w:rsid w:val="009100A8"/>
    <w:rsid w:val="00915A55"/>
    <w:rsid w:val="00920D2A"/>
    <w:rsid w:val="00946663"/>
    <w:rsid w:val="00965624"/>
    <w:rsid w:val="00972BE8"/>
    <w:rsid w:val="0097363F"/>
    <w:rsid w:val="00975ADA"/>
    <w:rsid w:val="009765A8"/>
    <w:rsid w:val="00983788"/>
    <w:rsid w:val="0099059A"/>
    <w:rsid w:val="009A3584"/>
    <w:rsid w:val="009B2B8F"/>
    <w:rsid w:val="009B43DD"/>
    <w:rsid w:val="009B4AC1"/>
    <w:rsid w:val="009D68C0"/>
    <w:rsid w:val="009E02FD"/>
    <w:rsid w:val="009E2F9F"/>
    <w:rsid w:val="009E5217"/>
    <w:rsid w:val="009F421A"/>
    <w:rsid w:val="00A03EED"/>
    <w:rsid w:val="00A213FE"/>
    <w:rsid w:val="00A27CC6"/>
    <w:rsid w:val="00A30E32"/>
    <w:rsid w:val="00A3480A"/>
    <w:rsid w:val="00A5234A"/>
    <w:rsid w:val="00A54A90"/>
    <w:rsid w:val="00A5580F"/>
    <w:rsid w:val="00A56BB9"/>
    <w:rsid w:val="00A6400D"/>
    <w:rsid w:val="00A67816"/>
    <w:rsid w:val="00A703A5"/>
    <w:rsid w:val="00A802AB"/>
    <w:rsid w:val="00A80F57"/>
    <w:rsid w:val="00A81B12"/>
    <w:rsid w:val="00A84B1C"/>
    <w:rsid w:val="00A84C65"/>
    <w:rsid w:val="00A90AA3"/>
    <w:rsid w:val="00A95142"/>
    <w:rsid w:val="00AA2E40"/>
    <w:rsid w:val="00AA7491"/>
    <w:rsid w:val="00AB41A0"/>
    <w:rsid w:val="00AC525F"/>
    <w:rsid w:val="00AC5D26"/>
    <w:rsid w:val="00AD2C69"/>
    <w:rsid w:val="00AE2366"/>
    <w:rsid w:val="00AE3C3C"/>
    <w:rsid w:val="00AE58DA"/>
    <w:rsid w:val="00AE6A25"/>
    <w:rsid w:val="00AF42BB"/>
    <w:rsid w:val="00AF61F9"/>
    <w:rsid w:val="00B07274"/>
    <w:rsid w:val="00B10582"/>
    <w:rsid w:val="00B26FF4"/>
    <w:rsid w:val="00B55C17"/>
    <w:rsid w:val="00B57E9E"/>
    <w:rsid w:val="00B62969"/>
    <w:rsid w:val="00B73684"/>
    <w:rsid w:val="00B80080"/>
    <w:rsid w:val="00B94FCD"/>
    <w:rsid w:val="00BA6AC8"/>
    <w:rsid w:val="00BB09CC"/>
    <w:rsid w:val="00BB3744"/>
    <w:rsid w:val="00BC5E66"/>
    <w:rsid w:val="00BE38E5"/>
    <w:rsid w:val="00C028E2"/>
    <w:rsid w:val="00C038D2"/>
    <w:rsid w:val="00C16CC8"/>
    <w:rsid w:val="00C2095D"/>
    <w:rsid w:val="00C229FF"/>
    <w:rsid w:val="00C35CF2"/>
    <w:rsid w:val="00C647DC"/>
    <w:rsid w:val="00C654E0"/>
    <w:rsid w:val="00C712B7"/>
    <w:rsid w:val="00C81E36"/>
    <w:rsid w:val="00C87506"/>
    <w:rsid w:val="00C922FE"/>
    <w:rsid w:val="00C95D32"/>
    <w:rsid w:val="00CA466D"/>
    <w:rsid w:val="00CE0B75"/>
    <w:rsid w:val="00CE449C"/>
    <w:rsid w:val="00CE6F65"/>
    <w:rsid w:val="00CF1FE9"/>
    <w:rsid w:val="00CF32A7"/>
    <w:rsid w:val="00D05FB8"/>
    <w:rsid w:val="00D11D04"/>
    <w:rsid w:val="00D47262"/>
    <w:rsid w:val="00D54E5F"/>
    <w:rsid w:val="00D60C65"/>
    <w:rsid w:val="00D64B7A"/>
    <w:rsid w:val="00D727FB"/>
    <w:rsid w:val="00D72FF6"/>
    <w:rsid w:val="00D766DD"/>
    <w:rsid w:val="00D85E3C"/>
    <w:rsid w:val="00DA32B8"/>
    <w:rsid w:val="00DA3DEC"/>
    <w:rsid w:val="00DA7A98"/>
    <w:rsid w:val="00DB4266"/>
    <w:rsid w:val="00DB4F5B"/>
    <w:rsid w:val="00DD6C23"/>
    <w:rsid w:val="00DE1174"/>
    <w:rsid w:val="00DE5498"/>
    <w:rsid w:val="00DF00B6"/>
    <w:rsid w:val="00DF3993"/>
    <w:rsid w:val="00DF3ED7"/>
    <w:rsid w:val="00E05D4D"/>
    <w:rsid w:val="00E42EAC"/>
    <w:rsid w:val="00E4510B"/>
    <w:rsid w:val="00E461C2"/>
    <w:rsid w:val="00E53486"/>
    <w:rsid w:val="00E5383A"/>
    <w:rsid w:val="00E55373"/>
    <w:rsid w:val="00E55A03"/>
    <w:rsid w:val="00E6244C"/>
    <w:rsid w:val="00E672E0"/>
    <w:rsid w:val="00E72386"/>
    <w:rsid w:val="00E724A3"/>
    <w:rsid w:val="00E72A3A"/>
    <w:rsid w:val="00E74F9E"/>
    <w:rsid w:val="00E8478C"/>
    <w:rsid w:val="00E97A89"/>
    <w:rsid w:val="00EA73DB"/>
    <w:rsid w:val="00EB2B61"/>
    <w:rsid w:val="00EB433D"/>
    <w:rsid w:val="00EE3EB9"/>
    <w:rsid w:val="00EF4209"/>
    <w:rsid w:val="00EF68F7"/>
    <w:rsid w:val="00F040EC"/>
    <w:rsid w:val="00F110B2"/>
    <w:rsid w:val="00F157DD"/>
    <w:rsid w:val="00F34945"/>
    <w:rsid w:val="00F36416"/>
    <w:rsid w:val="00F410E6"/>
    <w:rsid w:val="00F45AB5"/>
    <w:rsid w:val="00F662ED"/>
    <w:rsid w:val="00F80CF1"/>
    <w:rsid w:val="00F815BD"/>
    <w:rsid w:val="00F932EC"/>
    <w:rsid w:val="00F95C33"/>
    <w:rsid w:val="00FA2B10"/>
    <w:rsid w:val="00FA736E"/>
    <w:rsid w:val="00FA7997"/>
    <w:rsid w:val="00FB0020"/>
    <w:rsid w:val="00FB3600"/>
    <w:rsid w:val="00FC3820"/>
    <w:rsid w:val="00FC54E4"/>
    <w:rsid w:val="00FD2BCE"/>
    <w:rsid w:val="00FF0A61"/>
    <w:rsid w:val="00FF274E"/>
    <w:rsid w:val="00FF48F6"/>
    <w:rsid w:val="00FF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D538"/>
  <w15:chartTrackingRefBased/>
  <w15:docId w15:val="{38BF0FE6-23CE-4039-8E13-2ACA6D3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semiHidden/>
    <w:unhideWhenUsed/>
    <w:rsid w:val="003525C5"/>
    <w:rPr>
      <w:sz w:val="20"/>
    </w:rPr>
  </w:style>
  <w:style w:type="character" w:customStyle="1" w:styleId="CommentTextChar">
    <w:name w:val="Comment Text Char"/>
    <w:basedOn w:val="DefaultParagraphFont"/>
    <w:link w:val="CommentText"/>
    <w:uiPriority w:val="99"/>
    <w:semiHidden/>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Jackie MacKenzie (HLH Corporate Services)</cp:lastModifiedBy>
  <cp:revision>22</cp:revision>
  <dcterms:created xsi:type="dcterms:W3CDTF">2022-08-12T10:30:00Z</dcterms:created>
  <dcterms:modified xsi:type="dcterms:W3CDTF">2022-08-22T17:14:00Z</dcterms:modified>
</cp:coreProperties>
</file>