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062"/>
        <w:gridCol w:w="3402"/>
      </w:tblGrid>
      <w:tr w:rsidR="007D5128" w:rsidRPr="00266AC3" w14:paraId="5215A6A6" w14:textId="77777777" w:rsidTr="00B444B0">
        <w:trPr>
          <w:cantSplit/>
          <w:trHeight w:val="993"/>
        </w:trPr>
        <w:tc>
          <w:tcPr>
            <w:tcW w:w="6062" w:type="dxa"/>
          </w:tcPr>
          <w:p w14:paraId="040BBC2B" w14:textId="77777777"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 xml:space="preserve">HIGH LIFE HIGHLAND </w:t>
            </w:r>
          </w:p>
          <w:p w14:paraId="5C7B5A09" w14:textId="77777777" w:rsidR="00893FCB" w:rsidRPr="00ED5387" w:rsidRDefault="00893FCB" w:rsidP="00893FCB">
            <w:pPr>
              <w:spacing w:after="0" w:line="240" w:lineRule="auto"/>
              <w:contextualSpacing/>
              <w:rPr>
                <w:rFonts w:ascii="Arial" w:hAnsi="Arial" w:cs="Arial"/>
                <w:b/>
                <w:sz w:val="24"/>
                <w:szCs w:val="24"/>
              </w:rPr>
            </w:pPr>
            <w:r w:rsidRPr="00ED5387">
              <w:rPr>
                <w:rFonts w:ascii="Arial" w:hAnsi="Arial" w:cs="Arial"/>
                <w:b/>
                <w:sz w:val="24"/>
                <w:szCs w:val="24"/>
              </w:rPr>
              <w:t>REPORT TO BOARD OF DIRECTORS</w:t>
            </w:r>
          </w:p>
          <w:p w14:paraId="62BF46AD" w14:textId="04358740" w:rsidR="007D5128" w:rsidRPr="00266AC3" w:rsidRDefault="006B6439" w:rsidP="00F437DD">
            <w:pPr>
              <w:spacing w:after="0" w:line="240" w:lineRule="auto"/>
              <w:contextualSpacing/>
              <w:rPr>
                <w:rFonts w:ascii="Arial" w:hAnsi="Arial" w:cs="Arial"/>
                <w:b/>
                <w:sz w:val="24"/>
                <w:szCs w:val="24"/>
              </w:rPr>
            </w:pPr>
            <w:r>
              <w:rPr>
                <w:rFonts w:ascii="Arial" w:hAnsi="Arial" w:cs="Arial"/>
                <w:b/>
                <w:sz w:val="24"/>
                <w:szCs w:val="24"/>
              </w:rPr>
              <w:t xml:space="preserve">14 </w:t>
            </w:r>
            <w:r w:rsidR="0048648E">
              <w:rPr>
                <w:rFonts w:ascii="Arial" w:hAnsi="Arial" w:cs="Arial"/>
                <w:b/>
                <w:sz w:val="24"/>
                <w:szCs w:val="24"/>
              </w:rPr>
              <w:t>Dece</w:t>
            </w:r>
            <w:r>
              <w:rPr>
                <w:rFonts w:ascii="Arial" w:hAnsi="Arial" w:cs="Arial"/>
                <w:b/>
                <w:sz w:val="24"/>
                <w:szCs w:val="24"/>
              </w:rPr>
              <w:t xml:space="preserve">mber </w:t>
            </w:r>
            <w:r w:rsidR="00A17B67">
              <w:rPr>
                <w:rFonts w:ascii="Arial" w:hAnsi="Arial" w:cs="Arial"/>
                <w:b/>
                <w:sz w:val="24"/>
                <w:szCs w:val="24"/>
              </w:rPr>
              <w:t>20</w:t>
            </w:r>
            <w:r w:rsidR="00614E8E">
              <w:rPr>
                <w:rFonts w:ascii="Arial" w:hAnsi="Arial" w:cs="Arial"/>
                <w:b/>
                <w:sz w:val="24"/>
                <w:szCs w:val="24"/>
              </w:rPr>
              <w:t>2</w:t>
            </w:r>
            <w:r w:rsidR="00564DE0">
              <w:rPr>
                <w:rFonts w:ascii="Arial" w:hAnsi="Arial" w:cs="Arial"/>
                <w:b/>
                <w:sz w:val="24"/>
                <w:szCs w:val="24"/>
              </w:rPr>
              <w:t>2</w:t>
            </w:r>
            <w:r w:rsidR="007D5128" w:rsidRPr="00266AC3">
              <w:rPr>
                <w:rFonts w:ascii="Arial" w:hAnsi="Arial" w:cs="Arial"/>
                <w:b/>
                <w:sz w:val="24"/>
                <w:szCs w:val="24"/>
              </w:rPr>
              <w:fldChar w:fldCharType="begin"/>
            </w:r>
            <w:r w:rsidR="007D5128" w:rsidRPr="00266AC3">
              <w:rPr>
                <w:rFonts w:ascii="Arial" w:hAnsi="Arial" w:cs="Arial"/>
                <w:b/>
                <w:sz w:val="24"/>
                <w:szCs w:val="24"/>
              </w:rPr>
              <w:instrText xml:space="preserve">  </w:instrText>
            </w:r>
            <w:r w:rsidR="007D5128" w:rsidRPr="00266AC3">
              <w:rPr>
                <w:rFonts w:ascii="Arial" w:hAnsi="Arial" w:cs="Arial"/>
                <w:sz w:val="24"/>
                <w:szCs w:val="24"/>
              </w:rPr>
              <w:fldChar w:fldCharType="end"/>
            </w:r>
          </w:p>
        </w:tc>
        <w:tc>
          <w:tcPr>
            <w:tcW w:w="3402" w:type="dxa"/>
          </w:tcPr>
          <w:p w14:paraId="5F07440C" w14:textId="5DF24C50" w:rsidR="007D5128" w:rsidRPr="00321D95" w:rsidRDefault="007D5128" w:rsidP="00922169">
            <w:pPr>
              <w:spacing w:after="0" w:line="240" w:lineRule="auto"/>
              <w:contextualSpacing/>
              <w:rPr>
                <w:rFonts w:ascii="Arial" w:hAnsi="Arial" w:cs="Arial"/>
                <w:sz w:val="24"/>
                <w:szCs w:val="24"/>
              </w:rPr>
            </w:pPr>
            <w:r w:rsidRPr="00266AC3">
              <w:rPr>
                <w:rFonts w:ascii="Arial" w:hAnsi="Arial" w:cs="Arial"/>
                <w:sz w:val="24"/>
                <w:szCs w:val="24"/>
              </w:rPr>
              <w:t xml:space="preserve">AGENDA ITEM </w:t>
            </w:r>
            <w:r w:rsidR="003F5D13">
              <w:rPr>
                <w:rFonts w:ascii="Arial" w:hAnsi="Arial" w:cs="Arial"/>
                <w:sz w:val="24"/>
                <w:szCs w:val="24"/>
              </w:rPr>
              <w:t>8</w:t>
            </w:r>
          </w:p>
          <w:p w14:paraId="34CA5B19" w14:textId="7277803F" w:rsidR="007D5128" w:rsidRPr="00266AC3" w:rsidRDefault="007D5128" w:rsidP="004F5D79">
            <w:pPr>
              <w:spacing w:after="0" w:line="240" w:lineRule="auto"/>
              <w:contextualSpacing/>
              <w:rPr>
                <w:rFonts w:ascii="Arial" w:hAnsi="Arial" w:cs="Arial"/>
                <w:sz w:val="24"/>
                <w:szCs w:val="24"/>
              </w:rPr>
            </w:pPr>
            <w:r w:rsidRPr="00266AC3">
              <w:rPr>
                <w:rFonts w:ascii="Arial" w:hAnsi="Arial" w:cs="Arial"/>
                <w:sz w:val="24"/>
                <w:szCs w:val="24"/>
              </w:rPr>
              <w:t xml:space="preserve">REPORT No </w:t>
            </w:r>
            <w:r w:rsidR="0096426A">
              <w:rPr>
                <w:rFonts w:ascii="Arial" w:hAnsi="Arial" w:cs="Arial"/>
                <w:sz w:val="24"/>
                <w:szCs w:val="24"/>
              </w:rPr>
              <w:t>HLH/</w:t>
            </w:r>
            <w:r w:rsidR="0048648E">
              <w:rPr>
                <w:rFonts w:ascii="Arial" w:hAnsi="Arial" w:cs="Arial"/>
                <w:sz w:val="24"/>
                <w:szCs w:val="24"/>
              </w:rPr>
              <w:t xml:space="preserve"> </w:t>
            </w:r>
            <w:r w:rsidR="00321D95">
              <w:rPr>
                <w:rFonts w:ascii="Arial" w:hAnsi="Arial" w:cs="Arial"/>
                <w:sz w:val="24"/>
                <w:szCs w:val="24"/>
              </w:rPr>
              <w:t xml:space="preserve">  </w:t>
            </w:r>
            <w:r w:rsidR="00922169" w:rsidRPr="000B78EB">
              <w:rPr>
                <w:rFonts w:ascii="Arial" w:hAnsi="Arial" w:cs="Arial"/>
                <w:sz w:val="24"/>
                <w:szCs w:val="24"/>
              </w:rPr>
              <w:t>/</w:t>
            </w:r>
            <w:r w:rsidR="00614E8E">
              <w:rPr>
                <w:rFonts w:ascii="Arial" w:hAnsi="Arial" w:cs="Arial"/>
                <w:sz w:val="24"/>
                <w:szCs w:val="24"/>
              </w:rPr>
              <w:t>2</w:t>
            </w:r>
            <w:r w:rsidR="00CB5AEA">
              <w:rPr>
                <w:rFonts w:ascii="Arial" w:hAnsi="Arial" w:cs="Arial"/>
                <w:sz w:val="24"/>
                <w:szCs w:val="24"/>
              </w:rPr>
              <w:t>2</w:t>
            </w:r>
          </w:p>
        </w:tc>
      </w:tr>
    </w:tbl>
    <w:p w14:paraId="23A6FC9B" w14:textId="77777777" w:rsidR="007D5128" w:rsidRPr="007D5128" w:rsidRDefault="007D5128" w:rsidP="007D5128">
      <w:pPr>
        <w:rPr>
          <w:rFonts w:ascii="Arial" w:hAnsi="Arial" w:cs="Arial"/>
          <w:b/>
          <w:sz w:val="24"/>
          <w:szCs w:val="24"/>
        </w:rPr>
      </w:pPr>
      <w:r w:rsidRPr="007D5128">
        <w:rPr>
          <w:rFonts w:ascii="Arial" w:hAnsi="Arial" w:cs="Arial"/>
          <w:b/>
          <w:sz w:val="24"/>
          <w:szCs w:val="24"/>
        </w:rPr>
        <w:t>FINANCE REPORT -   Report by Chief Executive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D5128" w:rsidRPr="00266AC3" w14:paraId="7FE0E18E" w14:textId="77777777" w:rsidTr="00B444B0">
        <w:trPr>
          <w:cantSplit/>
        </w:trPr>
        <w:tc>
          <w:tcPr>
            <w:tcW w:w="9464" w:type="dxa"/>
          </w:tcPr>
          <w:p w14:paraId="58359907" w14:textId="77777777" w:rsidR="007D5128" w:rsidRPr="00266AC3" w:rsidRDefault="007D5128" w:rsidP="00922169">
            <w:pPr>
              <w:spacing w:after="0" w:line="240" w:lineRule="auto"/>
              <w:contextualSpacing/>
              <w:rPr>
                <w:rFonts w:ascii="Arial" w:hAnsi="Arial" w:cs="Arial"/>
                <w:b/>
                <w:sz w:val="24"/>
                <w:szCs w:val="24"/>
              </w:rPr>
            </w:pPr>
            <w:r w:rsidRPr="007D5128">
              <w:rPr>
                <w:rFonts w:ascii="Arial" w:hAnsi="Arial" w:cs="Arial"/>
                <w:b/>
                <w:sz w:val="24"/>
                <w:szCs w:val="24"/>
              </w:rPr>
              <w:fldChar w:fldCharType="begin"/>
            </w:r>
            <w:r w:rsidRPr="007D5128">
              <w:rPr>
                <w:rFonts w:ascii="Arial" w:hAnsi="Arial" w:cs="Arial"/>
                <w:b/>
                <w:sz w:val="24"/>
                <w:szCs w:val="24"/>
              </w:rPr>
              <w:instrText xml:space="preserve">  </w:instrText>
            </w:r>
            <w:r w:rsidRPr="007D5128">
              <w:rPr>
                <w:rFonts w:ascii="Arial" w:hAnsi="Arial" w:cs="Arial"/>
                <w:sz w:val="24"/>
                <w:szCs w:val="24"/>
              </w:rPr>
              <w:fldChar w:fldCharType="end"/>
            </w:r>
            <w:r w:rsidRPr="00266AC3">
              <w:rPr>
                <w:rFonts w:ascii="Arial" w:hAnsi="Arial" w:cs="Arial"/>
                <w:b/>
                <w:sz w:val="24"/>
                <w:szCs w:val="24"/>
              </w:rPr>
              <w:t>Summary</w:t>
            </w:r>
          </w:p>
          <w:p w14:paraId="1B3C8FC4" w14:textId="77777777" w:rsidR="007D5128" w:rsidRPr="00266AC3" w:rsidRDefault="007D5128" w:rsidP="00922169">
            <w:pPr>
              <w:spacing w:after="0" w:line="240" w:lineRule="auto"/>
              <w:contextualSpacing/>
              <w:rPr>
                <w:rFonts w:ascii="Arial" w:hAnsi="Arial" w:cs="Arial"/>
                <w:sz w:val="24"/>
                <w:szCs w:val="24"/>
              </w:rPr>
            </w:pPr>
          </w:p>
          <w:p w14:paraId="6B16A4B7" w14:textId="7603C981" w:rsidR="0048648E" w:rsidRPr="00266AC3" w:rsidRDefault="0048648E" w:rsidP="0048648E">
            <w:pPr>
              <w:spacing w:after="0" w:line="240" w:lineRule="auto"/>
              <w:contextualSpacing/>
              <w:jc w:val="both"/>
              <w:rPr>
                <w:rFonts w:ascii="Arial" w:hAnsi="Arial" w:cs="Arial"/>
                <w:sz w:val="24"/>
                <w:szCs w:val="24"/>
              </w:rPr>
            </w:pPr>
            <w:r w:rsidRPr="00266AC3">
              <w:rPr>
                <w:rFonts w:ascii="Arial" w:hAnsi="Arial" w:cs="Arial"/>
                <w:sz w:val="24"/>
                <w:szCs w:val="24"/>
              </w:rPr>
              <w:t xml:space="preserve">The purpose of this report is to update </w:t>
            </w:r>
            <w:r w:rsidRPr="00436B7D">
              <w:rPr>
                <w:rFonts w:ascii="Arial" w:hAnsi="Arial" w:cs="Arial"/>
                <w:sz w:val="24"/>
                <w:szCs w:val="24"/>
              </w:rPr>
              <w:t>Directors</w:t>
            </w:r>
            <w:r w:rsidRPr="00266AC3">
              <w:rPr>
                <w:rFonts w:ascii="Arial" w:hAnsi="Arial" w:cs="Arial"/>
                <w:sz w:val="24"/>
                <w:szCs w:val="24"/>
              </w:rPr>
              <w:t xml:space="preserve"> on the financial performance of High Life Highland </w:t>
            </w:r>
            <w:r>
              <w:rPr>
                <w:rFonts w:ascii="Arial" w:hAnsi="Arial" w:cs="Arial"/>
                <w:sz w:val="24"/>
                <w:szCs w:val="24"/>
              </w:rPr>
              <w:t xml:space="preserve">for quarter </w:t>
            </w:r>
            <w:r w:rsidR="00893FCB">
              <w:rPr>
                <w:rFonts w:ascii="Arial" w:hAnsi="Arial" w:cs="Arial"/>
                <w:sz w:val="24"/>
                <w:szCs w:val="24"/>
              </w:rPr>
              <w:t xml:space="preserve">two </w:t>
            </w:r>
            <w:r>
              <w:rPr>
                <w:rFonts w:ascii="Arial" w:hAnsi="Arial" w:cs="Arial"/>
                <w:sz w:val="24"/>
                <w:szCs w:val="24"/>
              </w:rPr>
              <w:t xml:space="preserve">2022/23 </w:t>
            </w:r>
            <w:r w:rsidRPr="00266AC3">
              <w:rPr>
                <w:rFonts w:ascii="Arial" w:hAnsi="Arial" w:cs="Arial"/>
                <w:sz w:val="24"/>
                <w:szCs w:val="24"/>
              </w:rPr>
              <w:t xml:space="preserve">and other relevant </w:t>
            </w:r>
            <w:r>
              <w:rPr>
                <w:rFonts w:ascii="Arial" w:hAnsi="Arial" w:cs="Arial"/>
                <w:sz w:val="24"/>
                <w:szCs w:val="24"/>
              </w:rPr>
              <w:t>matters</w:t>
            </w:r>
            <w:r w:rsidRPr="00266AC3">
              <w:rPr>
                <w:rFonts w:ascii="Arial" w:hAnsi="Arial" w:cs="Arial"/>
                <w:sz w:val="24"/>
                <w:szCs w:val="24"/>
              </w:rPr>
              <w:t>.</w:t>
            </w:r>
          </w:p>
          <w:p w14:paraId="02574915" w14:textId="77777777" w:rsidR="007D5128" w:rsidRPr="00266AC3" w:rsidRDefault="007D5128" w:rsidP="00922169">
            <w:pPr>
              <w:spacing w:after="0" w:line="240" w:lineRule="auto"/>
              <w:contextualSpacing/>
              <w:rPr>
                <w:rFonts w:ascii="Arial" w:hAnsi="Arial" w:cs="Arial"/>
                <w:sz w:val="24"/>
                <w:szCs w:val="24"/>
              </w:rPr>
            </w:pPr>
          </w:p>
          <w:p w14:paraId="699B6BBD" w14:textId="515C4194" w:rsidR="007D5128" w:rsidRDefault="007D5128" w:rsidP="00C3340D">
            <w:pPr>
              <w:spacing w:after="0" w:line="240" w:lineRule="auto"/>
              <w:contextualSpacing/>
              <w:jc w:val="both"/>
              <w:rPr>
                <w:rFonts w:ascii="Arial" w:hAnsi="Arial" w:cs="Arial"/>
                <w:sz w:val="24"/>
                <w:szCs w:val="24"/>
              </w:rPr>
            </w:pPr>
            <w:bookmarkStart w:id="0" w:name="_Hlk47340906"/>
            <w:r w:rsidRPr="00266AC3">
              <w:rPr>
                <w:rFonts w:ascii="Arial" w:hAnsi="Arial" w:cs="Arial"/>
                <w:sz w:val="24"/>
                <w:szCs w:val="24"/>
              </w:rPr>
              <w:t xml:space="preserve">It is recommended that </w:t>
            </w:r>
            <w:r w:rsidR="0048648E">
              <w:rPr>
                <w:rFonts w:ascii="Arial" w:hAnsi="Arial" w:cs="Arial"/>
                <w:sz w:val="24"/>
                <w:szCs w:val="24"/>
              </w:rPr>
              <w:t>Directors</w:t>
            </w:r>
            <w:r w:rsidR="00AA3D32">
              <w:rPr>
                <w:rFonts w:ascii="Arial" w:hAnsi="Arial" w:cs="Arial"/>
                <w:sz w:val="24"/>
                <w:szCs w:val="24"/>
              </w:rPr>
              <w:t xml:space="preserve"> note</w:t>
            </w:r>
            <w:r w:rsidRPr="00266AC3">
              <w:rPr>
                <w:rFonts w:ascii="Arial" w:hAnsi="Arial" w:cs="Arial"/>
                <w:sz w:val="24"/>
                <w:szCs w:val="24"/>
              </w:rPr>
              <w:t>:</w:t>
            </w:r>
          </w:p>
          <w:p w14:paraId="0A812BF3" w14:textId="77777777" w:rsidR="000B78EB" w:rsidRDefault="000B78EB" w:rsidP="00C3340D">
            <w:pPr>
              <w:spacing w:after="0" w:line="240" w:lineRule="auto"/>
              <w:contextualSpacing/>
              <w:jc w:val="both"/>
              <w:rPr>
                <w:rFonts w:ascii="Arial" w:hAnsi="Arial" w:cs="Arial"/>
                <w:sz w:val="24"/>
                <w:szCs w:val="24"/>
              </w:rPr>
            </w:pPr>
          </w:p>
          <w:p w14:paraId="187FBE2E" w14:textId="581E47BA" w:rsidR="008462F1" w:rsidRDefault="009747D5" w:rsidP="00A14986">
            <w:pPr>
              <w:numPr>
                <w:ilvl w:val="0"/>
                <w:numId w:val="1"/>
              </w:numPr>
              <w:spacing w:after="0" w:line="240" w:lineRule="auto"/>
              <w:ind w:left="567" w:hanging="283"/>
              <w:contextualSpacing/>
              <w:jc w:val="both"/>
              <w:rPr>
                <w:rFonts w:ascii="Arial" w:hAnsi="Arial" w:cs="Arial"/>
                <w:sz w:val="24"/>
                <w:szCs w:val="24"/>
              </w:rPr>
            </w:pPr>
            <w:bookmarkStart w:id="1" w:name="_Hlk15041846"/>
            <w:r>
              <w:rPr>
                <w:rFonts w:ascii="Arial" w:hAnsi="Arial" w:cs="Arial"/>
                <w:sz w:val="24"/>
                <w:szCs w:val="24"/>
              </w:rPr>
              <w:t xml:space="preserve">the results for the period to September 2022 detailed in </w:t>
            </w:r>
            <w:hyperlink r:id="rId11" w:history="1">
              <w:r w:rsidRPr="003C3AA9">
                <w:rPr>
                  <w:rStyle w:val="Hyperlink"/>
                  <w:rFonts w:ascii="Arial" w:hAnsi="Arial" w:cs="Arial"/>
                  <w:b/>
                  <w:bCs/>
                  <w:sz w:val="24"/>
                  <w:szCs w:val="24"/>
                </w:rPr>
                <w:t>Appendix A</w:t>
              </w:r>
            </w:hyperlink>
            <w:r>
              <w:rPr>
                <w:rFonts w:ascii="Arial" w:hAnsi="Arial" w:cs="Arial"/>
                <w:sz w:val="24"/>
                <w:szCs w:val="24"/>
              </w:rPr>
              <w:t xml:space="preserve"> reports a net deficit of £1.3m</w:t>
            </w:r>
            <w:r w:rsidR="009C5E56" w:rsidRPr="007056A0">
              <w:rPr>
                <w:rFonts w:ascii="Arial" w:hAnsi="Arial" w:cs="Arial"/>
                <w:sz w:val="24"/>
                <w:szCs w:val="24"/>
              </w:rPr>
              <w:t>;</w:t>
            </w:r>
          </w:p>
          <w:p w14:paraId="77AFA753" w14:textId="5D2EDD23" w:rsidR="00E93407" w:rsidRDefault="00187E25"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draft year-end outturn of </w:t>
            </w:r>
            <w:r w:rsidR="00792FF7">
              <w:rPr>
                <w:rFonts w:ascii="Arial" w:hAnsi="Arial" w:cs="Arial"/>
                <w:sz w:val="24"/>
                <w:szCs w:val="24"/>
              </w:rPr>
              <w:t xml:space="preserve">a net deficit of </w:t>
            </w:r>
            <w:r>
              <w:rPr>
                <w:rFonts w:ascii="Arial" w:hAnsi="Arial" w:cs="Arial"/>
                <w:sz w:val="24"/>
                <w:szCs w:val="24"/>
              </w:rPr>
              <w:t>£</w:t>
            </w:r>
            <w:proofErr w:type="gramStart"/>
            <w:r>
              <w:rPr>
                <w:rFonts w:ascii="Arial" w:hAnsi="Arial" w:cs="Arial"/>
                <w:sz w:val="24"/>
                <w:szCs w:val="24"/>
              </w:rPr>
              <w:t>2m</w:t>
            </w:r>
            <w:r w:rsidR="000725E9">
              <w:rPr>
                <w:rFonts w:ascii="Arial" w:hAnsi="Arial" w:cs="Arial"/>
                <w:sz w:val="24"/>
                <w:szCs w:val="24"/>
              </w:rPr>
              <w:t>;</w:t>
            </w:r>
            <w:proofErr w:type="gramEnd"/>
          </w:p>
          <w:p w14:paraId="28B31955" w14:textId="77777777" w:rsidR="005C6816" w:rsidRPr="00E93407" w:rsidRDefault="005B047C"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the f</w:t>
            </w:r>
            <w:r w:rsidR="002D3FC5">
              <w:rPr>
                <w:rFonts w:ascii="Arial" w:hAnsi="Arial" w:cs="Arial"/>
                <w:sz w:val="24"/>
                <w:szCs w:val="24"/>
              </w:rPr>
              <w:t xml:space="preserve">inancial support from The Highland Council and </w:t>
            </w:r>
            <w:r w:rsidR="00E93407">
              <w:rPr>
                <w:rFonts w:ascii="Arial" w:hAnsi="Arial" w:cs="Arial"/>
                <w:sz w:val="24"/>
                <w:szCs w:val="24"/>
              </w:rPr>
              <w:t xml:space="preserve">the projected level of unrestricted </w:t>
            </w:r>
            <w:proofErr w:type="gramStart"/>
            <w:r w:rsidR="00E93407">
              <w:rPr>
                <w:rFonts w:ascii="Arial" w:hAnsi="Arial" w:cs="Arial"/>
                <w:sz w:val="24"/>
                <w:szCs w:val="24"/>
              </w:rPr>
              <w:t>reserves</w:t>
            </w:r>
            <w:r w:rsidR="005C6816" w:rsidRPr="00E93407">
              <w:rPr>
                <w:rFonts w:ascii="Arial" w:hAnsi="Arial" w:cs="Arial"/>
                <w:sz w:val="24"/>
                <w:szCs w:val="24"/>
              </w:rPr>
              <w:t>;</w:t>
            </w:r>
            <w:proofErr w:type="gramEnd"/>
          </w:p>
          <w:bookmarkEnd w:id="0"/>
          <w:bookmarkEnd w:id="1"/>
          <w:p w14:paraId="23A70FBD" w14:textId="77777777" w:rsidR="00187E25" w:rsidRDefault="00187E25" w:rsidP="00A14986">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w:t>
            </w:r>
            <w:r w:rsidR="00BC1FA8" w:rsidRPr="005C6816">
              <w:rPr>
                <w:rFonts w:ascii="Arial" w:hAnsi="Arial" w:cs="Arial"/>
                <w:sz w:val="24"/>
                <w:szCs w:val="24"/>
              </w:rPr>
              <w:t xml:space="preserve">breaches of internal </w:t>
            </w:r>
            <w:proofErr w:type="gramStart"/>
            <w:r w:rsidR="00BC1FA8" w:rsidRPr="005C6816">
              <w:rPr>
                <w:rFonts w:ascii="Arial" w:hAnsi="Arial" w:cs="Arial"/>
                <w:sz w:val="24"/>
                <w:szCs w:val="24"/>
              </w:rPr>
              <w:t>controls;</w:t>
            </w:r>
            <w:proofErr w:type="gramEnd"/>
          </w:p>
          <w:p w14:paraId="79DFA738" w14:textId="4848D184" w:rsidR="00BC1FA8" w:rsidRPr="005C6816" w:rsidRDefault="00187E25" w:rsidP="00A14986">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the internal audit report on HLH’s Income Systems</w:t>
            </w:r>
            <w:r w:rsidR="00FB5B9B">
              <w:rPr>
                <w:rFonts w:ascii="Arial" w:hAnsi="Arial" w:cs="Arial"/>
                <w:sz w:val="24"/>
                <w:szCs w:val="24"/>
              </w:rPr>
              <w:t xml:space="preserve"> at </w:t>
            </w:r>
            <w:hyperlink r:id="rId12" w:history="1">
              <w:r w:rsidR="00FB5B9B" w:rsidRPr="00606C5C">
                <w:rPr>
                  <w:rStyle w:val="Hyperlink"/>
                  <w:rFonts w:ascii="Arial" w:hAnsi="Arial" w:cs="Arial"/>
                  <w:b/>
                  <w:bCs/>
                  <w:sz w:val="24"/>
                  <w:szCs w:val="24"/>
                </w:rPr>
                <w:t>Appendix F</w:t>
              </w:r>
            </w:hyperlink>
            <w:r>
              <w:rPr>
                <w:rFonts w:ascii="Arial" w:hAnsi="Arial" w:cs="Arial"/>
                <w:sz w:val="24"/>
                <w:szCs w:val="24"/>
              </w:rPr>
              <w:t xml:space="preserve">; </w:t>
            </w:r>
          </w:p>
          <w:p w14:paraId="002BCB04" w14:textId="77777777" w:rsidR="00EB7BD7" w:rsidRDefault="00187E25" w:rsidP="00237BEC">
            <w:pPr>
              <w:numPr>
                <w:ilvl w:val="0"/>
                <w:numId w:val="1"/>
              </w:numPr>
              <w:spacing w:after="0" w:line="240" w:lineRule="auto"/>
              <w:ind w:left="567" w:hanging="283"/>
              <w:contextualSpacing/>
              <w:jc w:val="both"/>
              <w:rPr>
                <w:rFonts w:ascii="Arial" w:hAnsi="Arial" w:cs="Arial"/>
                <w:sz w:val="24"/>
                <w:szCs w:val="24"/>
              </w:rPr>
            </w:pPr>
            <w:r w:rsidRPr="00187E25">
              <w:rPr>
                <w:rFonts w:ascii="Arial" w:hAnsi="Arial" w:cs="Arial"/>
                <w:sz w:val="24"/>
                <w:szCs w:val="24"/>
              </w:rPr>
              <w:t xml:space="preserve">one </w:t>
            </w:r>
            <w:r w:rsidR="00BC1FA8" w:rsidRPr="00187E25">
              <w:rPr>
                <w:rFonts w:ascii="Arial" w:hAnsi="Arial" w:cs="Arial"/>
                <w:sz w:val="24"/>
                <w:szCs w:val="24"/>
              </w:rPr>
              <w:t>data breach</w:t>
            </w:r>
            <w:r w:rsidRPr="00187E25">
              <w:rPr>
                <w:rFonts w:ascii="Arial" w:hAnsi="Arial" w:cs="Arial"/>
                <w:sz w:val="24"/>
                <w:szCs w:val="24"/>
              </w:rPr>
              <w:t xml:space="preserve"> </w:t>
            </w:r>
            <w:r w:rsidR="00BC1FA8" w:rsidRPr="00187E25">
              <w:rPr>
                <w:rFonts w:ascii="Arial" w:hAnsi="Arial" w:cs="Arial"/>
                <w:sz w:val="24"/>
                <w:szCs w:val="24"/>
              </w:rPr>
              <w:t>ha</w:t>
            </w:r>
            <w:r w:rsidRPr="00187E25">
              <w:rPr>
                <w:rFonts w:ascii="Arial" w:hAnsi="Arial" w:cs="Arial"/>
                <w:sz w:val="24"/>
                <w:szCs w:val="24"/>
              </w:rPr>
              <w:t xml:space="preserve">s </w:t>
            </w:r>
            <w:r w:rsidR="00BC1FA8" w:rsidRPr="00187E25">
              <w:rPr>
                <w:rFonts w:ascii="Arial" w:hAnsi="Arial" w:cs="Arial"/>
                <w:sz w:val="24"/>
                <w:szCs w:val="24"/>
              </w:rPr>
              <w:t xml:space="preserve">been reported in the past </w:t>
            </w:r>
            <w:proofErr w:type="gramStart"/>
            <w:r w:rsidR="00BC1FA8" w:rsidRPr="00187E25">
              <w:rPr>
                <w:rFonts w:ascii="Arial" w:hAnsi="Arial" w:cs="Arial"/>
                <w:sz w:val="24"/>
                <w:szCs w:val="24"/>
              </w:rPr>
              <w:t>quarter</w:t>
            </w:r>
            <w:r w:rsidR="00EB7BD7">
              <w:rPr>
                <w:rFonts w:ascii="Arial" w:hAnsi="Arial" w:cs="Arial"/>
                <w:sz w:val="24"/>
                <w:szCs w:val="24"/>
              </w:rPr>
              <w:t>;</w:t>
            </w:r>
            <w:proofErr w:type="gramEnd"/>
            <w:r w:rsidR="00EB7BD7">
              <w:rPr>
                <w:rFonts w:ascii="Arial" w:hAnsi="Arial" w:cs="Arial"/>
                <w:sz w:val="24"/>
                <w:szCs w:val="24"/>
              </w:rPr>
              <w:t xml:space="preserve"> and</w:t>
            </w:r>
          </w:p>
          <w:p w14:paraId="0600670E" w14:textId="164E5404" w:rsidR="009C5E56" w:rsidRPr="00EB7BD7" w:rsidRDefault="00EB7BD7" w:rsidP="00EB7BD7">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the award of contract as detailed in paragraph 8.</w:t>
            </w:r>
            <w:r w:rsidR="009451F1" w:rsidRPr="00EB7BD7">
              <w:rPr>
                <w:rFonts w:ascii="Arial" w:hAnsi="Arial" w:cs="Arial"/>
                <w:sz w:val="24"/>
                <w:szCs w:val="24"/>
              </w:rPr>
              <w:t xml:space="preserve"> </w:t>
            </w:r>
          </w:p>
          <w:p w14:paraId="587E49C5" w14:textId="77777777" w:rsidR="007D5128" w:rsidRPr="00266AC3" w:rsidRDefault="007D5128" w:rsidP="007B7597">
            <w:pPr>
              <w:spacing w:after="0" w:line="240" w:lineRule="auto"/>
              <w:ind w:left="567"/>
              <w:contextualSpacing/>
              <w:jc w:val="both"/>
              <w:rPr>
                <w:rFonts w:ascii="Arial" w:hAnsi="Arial" w:cs="Arial"/>
                <w:sz w:val="24"/>
                <w:szCs w:val="24"/>
              </w:rPr>
            </w:pPr>
            <w:r w:rsidRPr="00266AC3">
              <w:rPr>
                <w:rFonts w:ascii="Arial" w:hAnsi="Arial" w:cs="Arial"/>
                <w:sz w:val="24"/>
                <w:szCs w:val="24"/>
              </w:rPr>
              <w:fldChar w:fldCharType="begin"/>
            </w:r>
            <w:r w:rsidRPr="00266AC3">
              <w:rPr>
                <w:rFonts w:ascii="Arial" w:hAnsi="Arial" w:cs="Arial"/>
                <w:sz w:val="24"/>
                <w:szCs w:val="24"/>
              </w:rPr>
              <w:instrText xml:space="preserve">  </w:instrText>
            </w:r>
            <w:r w:rsidRPr="00266AC3">
              <w:rPr>
                <w:rFonts w:ascii="Arial" w:hAnsi="Arial" w:cs="Arial"/>
                <w:sz w:val="24"/>
                <w:szCs w:val="24"/>
              </w:rPr>
              <w:fldChar w:fldCharType="end"/>
            </w:r>
          </w:p>
        </w:tc>
      </w:tr>
    </w:tbl>
    <w:p w14:paraId="713A005D" w14:textId="77777777" w:rsidR="007D5128" w:rsidRPr="007D5128" w:rsidRDefault="007D5128" w:rsidP="00922169">
      <w:pPr>
        <w:spacing w:after="0" w:line="240" w:lineRule="auto"/>
        <w:contextualSpacing/>
        <w:rPr>
          <w:rFonts w:ascii="Arial" w:hAnsi="Arial" w:cs="Arial"/>
          <w:sz w:val="24"/>
          <w:szCs w:val="24"/>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8706"/>
      </w:tblGrid>
      <w:tr w:rsidR="007D5128" w:rsidRPr="00266AC3" w14:paraId="36A5E3F7" w14:textId="77777777" w:rsidTr="00321D95">
        <w:tc>
          <w:tcPr>
            <w:tcW w:w="684" w:type="dxa"/>
            <w:tcBorders>
              <w:top w:val="nil"/>
              <w:left w:val="nil"/>
              <w:bottom w:val="nil"/>
              <w:right w:val="nil"/>
            </w:tcBorders>
          </w:tcPr>
          <w:p w14:paraId="592CF2AF" w14:textId="77777777"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t>1.</w:t>
            </w:r>
          </w:p>
          <w:p w14:paraId="2C670A01" w14:textId="77777777" w:rsidR="007D5128" w:rsidRPr="00DE3ECC" w:rsidRDefault="007D5128" w:rsidP="00922169">
            <w:pPr>
              <w:spacing w:after="0" w:line="240" w:lineRule="auto"/>
              <w:contextualSpacing/>
              <w:rPr>
                <w:rFonts w:ascii="Arial" w:hAnsi="Arial" w:cs="Arial"/>
                <w:b/>
                <w:sz w:val="24"/>
                <w:szCs w:val="24"/>
              </w:rPr>
            </w:pPr>
          </w:p>
          <w:p w14:paraId="07F78775"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1.1</w:t>
            </w:r>
          </w:p>
        </w:tc>
        <w:tc>
          <w:tcPr>
            <w:tcW w:w="8706" w:type="dxa"/>
            <w:tcBorders>
              <w:top w:val="nil"/>
              <w:left w:val="nil"/>
              <w:bottom w:val="nil"/>
              <w:right w:val="nil"/>
            </w:tcBorders>
          </w:tcPr>
          <w:p w14:paraId="3E1444BB" w14:textId="77777777"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Business Plan Contribution</w:t>
            </w:r>
          </w:p>
          <w:p w14:paraId="2A9DA0BD" w14:textId="77777777" w:rsidR="007D5128" w:rsidRPr="00DE3ECC" w:rsidRDefault="007D5128" w:rsidP="005205B0">
            <w:pPr>
              <w:spacing w:after="0" w:line="240" w:lineRule="auto"/>
              <w:contextualSpacing/>
              <w:jc w:val="both"/>
              <w:rPr>
                <w:rFonts w:ascii="Arial" w:hAnsi="Arial" w:cs="Arial"/>
                <w:b/>
                <w:sz w:val="24"/>
                <w:szCs w:val="24"/>
              </w:rPr>
            </w:pPr>
          </w:p>
          <w:p w14:paraId="7C2C2E3A" w14:textId="77777777" w:rsidR="007D5128" w:rsidRPr="00DE3ECC" w:rsidRDefault="007D5128" w:rsidP="005205B0">
            <w:pPr>
              <w:spacing w:after="0" w:line="240" w:lineRule="auto"/>
              <w:contextualSpacing/>
              <w:jc w:val="both"/>
              <w:rPr>
                <w:rFonts w:ascii="Arial" w:hAnsi="Arial" w:cs="Arial"/>
                <w:sz w:val="24"/>
                <w:szCs w:val="24"/>
              </w:rPr>
            </w:pPr>
            <w:r w:rsidRPr="00DE3ECC">
              <w:rPr>
                <w:rFonts w:ascii="Arial" w:hAnsi="Arial" w:cs="Arial"/>
                <w:sz w:val="24"/>
                <w:szCs w:val="24"/>
              </w:rPr>
              <w:t>This report supports the highlighted Business Outcomes from the High Life Highland (HLH) Business Plan:</w:t>
            </w:r>
          </w:p>
          <w:p w14:paraId="45F6506B" w14:textId="77777777" w:rsidR="004F5D79" w:rsidRPr="00DE3ECC" w:rsidRDefault="004F5D79" w:rsidP="005205B0">
            <w:pPr>
              <w:spacing w:after="0" w:line="240" w:lineRule="auto"/>
              <w:contextualSpacing/>
              <w:jc w:val="both"/>
              <w:rPr>
                <w:rFonts w:ascii="Arial" w:hAnsi="Arial" w:cs="Arial"/>
                <w:sz w:val="24"/>
                <w:szCs w:val="24"/>
              </w:rPr>
            </w:pPr>
          </w:p>
          <w:p w14:paraId="157801B3"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7E5E7ED"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09FF35E9"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Use research and market analysis to develop and improve services to meet customer needs.</w:t>
            </w:r>
          </w:p>
          <w:p w14:paraId="1EC3D1B6"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 xml:space="preserve">Increase employee satisfaction, </w:t>
            </w:r>
            <w:proofErr w:type="gramStart"/>
            <w:r w:rsidRPr="00A47128">
              <w:rPr>
                <w:rFonts w:ascii="Arial" w:hAnsi="Arial" w:cs="Arial"/>
                <w:sz w:val="24"/>
                <w:szCs w:val="24"/>
              </w:rPr>
              <w:t>engagement</w:t>
            </w:r>
            <w:proofErr w:type="gramEnd"/>
            <w:r w:rsidRPr="00A47128">
              <w:rPr>
                <w:rFonts w:ascii="Arial" w:hAnsi="Arial" w:cs="Arial"/>
                <w:sz w:val="24"/>
                <w:szCs w:val="24"/>
              </w:rPr>
              <w:t xml:space="preserve"> and development to improve staff recruitment and retention.</w:t>
            </w:r>
          </w:p>
          <w:p w14:paraId="5950F115" w14:textId="77777777" w:rsidR="00CB5AEA" w:rsidRPr="00CB5AEA" w:rsidRDefault="00CB5AEA" w:rsidP="00A14986">
            <w:pPr>
              <w:pStyle w:val="ListParagraph"/>
              <w:numPr>
                <w:ilvl w:val="0"/>
                <w:numId w:val="4"/>
              </w:numPr>
              <w:spacing w:after="0" w:line="240" w:lineRule="auto"/>
              <w:jc w:val="both"/>
              <w:rPr>
                <w:rFonts w:ascii="Arial" w:hAnsi="Arial" w:cs="Arial"/>
                <w:b/>
                <w:bCs/>
                <w:sz w:val="24"/>
                <w:szCs w:val="24"/>
              </w:rPr>
            </w:pPr>
            <w:r w:rsidRPr="00CB5AEA">
              <w:rPr>
                <w:rFonts w:ascii="Arial" w:hAnsi="Arial" w:cs="Arial"/>
                <w:b/>
                <w:bCs/>
                <w:sz w:val="24"/>
                <w:szCs w:val="24"/>
              </w:rPr>
              <w:t>Improve the financial sustainability of the company.</w:t>
            </w:r>
          </w:p>
          <w:p w14:paraId="113D94CA"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Value and strengthen the relationship with THC.</w:t>
            </w:r>
          </w:p>
          <w:p w14:paraId="0281BAEA"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45EC58F5" w14:textId="77777777" w:rsidR="00CB5AEA" w:rsidRPr="00A47128" w:rsidRDefault="00CB5AEA" w:rsidP="00A14986">
            <w:pPr>
              <w:pStyle w:val="ListParagraph"/>
              <w:numPr>
                <w:ilvl w:val="0"/>
                <w:numId w:val="4"/>
              </w:numPr>
              <w:tabs>
                <w:tab w:val="left" w:pos="0"/>
              </w:tabs>
              <w:spacing w:after="0" w:line="240" w:lineRule="auto"/>
              <w:jc w:val="both"/>
              <w:rPr>
                <w:rFonts w:ascii="Arial" w:hAnsi="Arial" w:cs="Arial"/>
                <w:bCs/>
                <w:sz w:val="24"/>
                <w:szCs w:val="24"/>
              </w:rPr>
            </w:pPr>
            <w:r w:rsidRPr="00A47128">
              <w:rPr>
                <w:rFonts w:ascii="Arial" w:hAnsi="Arial" w:cs="Arial"/>
                <w:sz w:val="24"/>
                <w:szCs w:val="24"/>
              </w:rPr>
              <w:t>Use research and market analysis to develop and deliver proactive marketing and promotion of HLH and its services.</w:t>
            </w:r>
          </w:p>
          <w:p w14:paraId="171D8075"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61D5BDA0"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 xml:space="preserve">Develop and strengthen relationships with customers, key </w:t>
            </w:r>
            <w:proofErr w:type="gramStart"/>
            <w:r w:rsidRPr="00A47128">
              <w:rPr>
                <w:rFonts w:ascii="Arial" w:hAnsi="Arial" w:cs="Arial"/>
                <w:sz w:val="24"/>
                <w:szCs w:val="24"/>
              </w:rPr>
              <w:t>stakeholders</w:t>
            </w:r>
            <w:proofErr w:type="gramEnd"/>
            <w:r w:rsidRPr="00A47128">
              <w:rPr>
                <w:rFonts w:ascii="Arial" w:hAnsi="Arial" w:cs="Arial"/>
                <w:sz w:val="24"/>
                <w:szCs w:val="24"/>
              </w:rPr>
              <w:t xml:space="preserve"> and partners.</w:t>
            </w:r>
          </w:p>
          <w:p w14:paraId="5FD89B02"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 xml:space="preserve">Deliver targeted programmes which support and enhance the physical and mental health and wellbeing of the </w:t>
            </w:r>
            <w:proofErr w:type="gramStart"/>
            <w:r w:rsidRPr="00A47128">
              <w:rPr>
                <w:rFonts w:ascii="Arial" w:hAnsi="Arial" w:cs="Arial"/>
                <w:sz w:val="24"/>
                <w:szCs w:val="24"/>
              </w:rPr>
              <w:t>population</w:t>
            </w:r>
            <w:proofErr w:type="gramEnd"/>
            <w:r w:rsidRPr="00A47128">
              <w:rPr>
                <w:rFonts w:ascii="Arial" w:hAnsi="Arial" w:cs="Arial"/>
                <w:sz w:val="24"/>
                <w:szCs w:val="24"/>
              </w:rPr>
              <w:t xml:space="preserve"> and which contribute to the prevention agenda.</w:t>
            </w:r>
          </w:p>
          <w:p w14:paraId="13BF8D8C" w14:textId="77777777" w:rsidR="004F5D79" w:rsidRPr="00DE3ECC" w:rsidRDefault="004F5D79" w:rsidP="00CB5AEA">
            <w:pPr>
              <w:spacing w:after="0" w:line="240" w:lineRule="auto"/>
              <w:contextualSpacing/>
              <w:jc w:val="both"/>
              <w:rPr>
                <w:rFonts w:ascii="Arial" w:hAnsi="Arial" w:cs="Arial"/>
                <w:bCs/>
                <w:sz w:val="24"/>
                <w:szCs w:val="24"/>
              </w:rPr>
            </w:pPr>
          </w:p>
        </w:tc>
      </w:tr>
      <w:tr w:rsidR="007D5128" w:rsidRPr="00266AC3" w14:paraId="7953EA4D" w14:textId="77777777" w:rsidTr="00321D95">
        <w:tc>
          <w:tcPr>
            <w:tcW w:w="684" w:type="dxa"/>
            <w:tcBorders>
              <w:top w:val="nil"/>
              <w:left w:val="nil"/>
              <w:bottom w:val="nil"/>
              <w:right w:val="nil"/>
            </w:tcBorders>
          </w:tcPr>
          <w:p w14:paraId="2A099F1B" w14:textId="77777777" w:rsidR="00893FCB" w:rsidRDefault="00893FCB" w:rsidP="00922169">
            <w:pPr>
              <w:spacing w:after="0" w:line="240" w:lineRule="auto"/>
              <w:contextualSpacing/>
              <w:rPr>
                <w:rFonts w:ascii="Arial" w:hAnsi="Arial" w:cs="Arial"/>
                <w:b/>
                <w:sz w:val="24"/>
                <w:szCs w:val="24"/>
              </w:rPr>
            </w:pPr>
          </w:p>
          <w:p w14:paraId="2F2F1A5E" w14:textId="77777777" w:rsidR="00893FCB" w:rsidRDefault="00893FCB" w:rsidP="00922169">
            <w:pPr>
              <w:spacing w:after="0" w:line="240" w:lineRule="auto"/>
              <w:contextualSpacing/>
              <w:rPr>
                <w:rFonts w:ascii="Arial" w:hAnsi="Arial" w:cs="Arial"/>
                <w:b/>
                <w:sz w:val="24"/>
                <w:szCs w:val="24"/>
              </w:rPr>
            </w:pPr>
          </w:p>
          <w:p w14:paraId="27AC463C" w14:textId="77777777" w:rsidR="00893FCB" w:rsidRDefault="00893FCB" w:rsidP="00922169">
            <w:pPr>
              <w:spacing w:after="0" w:line="240" w:lineRule="auto"/>
              <w:contextualSpacing/>
              <w:rPr>
                <w:rFonts w:ascii="Arial" w:hAnsi="Arial" w:cs="Arial"/>
                <w:b/>
                <w:sz w:val="24"/>
                <w:szCs w:val="24"/>
              </w:rPr>
            </w:pPr>
          </w:p>
          <w:p w14:paraId="3F6835F7" w14:textId="77777777" w:rsidR="00893FCB" w:rsidRDefault="00893FCB" w:rsidP="00922169">
            <w:pPr>
              <w:spacing w:after="0" w:line="240" w:lineRule="auto"/>
              <w:contextualSpacing/>
              <w:rPr>
                <w:rFonts w:ascii="Arial" w:hAnsi="Arial" w:cs="Arial"/>
                <w:b/>
                <w:sz w:val="24"/>
                <w:szCs w:val="24"/>
              </w:rPr>
            </w:pPr>
          </w:p>
          <w:p w14:paraId="152745BD" w14:textId="170F421E"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lastRenderedPageBreak/>
              <w:t>2.</w:t>
            </w:r>
          </w:p>
        </w:tc>
        <w:tc>
          <w:tcPr>
            <w:tcW w:w="8706" w:type="dxa"/>
            <w:tcBorders>
              <w:top w:val="nil"/>
              <w:left w:val="nil"/>
              <w:bottom w:val="nil"/>
              <w:right w:val="nil"/>
            </w:tcBorders>
          </w:tcPr>
          <w:p w14:paraId="26373641" w14:textId="77777777" w:rsidR="00893FCB" w:rsidRDefault="00893FCB" w:rsidP="005205B0">
            <w:pPr>
              <w:spacing w:after="0" w:line="240" w:lineRule="auto"/>
              <w:contextualSpacing/>
              <w:jc w:val="both"/>
              <w:rPr>
                <w:rFonts w:ascii="Arial" w:hAnsi="Arial" w:cs="Arial"/>
                <w:b/>
                <w:sz w:val="24"/>
                <w:szCs w:val="24"/>
              </w:rPr>
            </w:pPr>
          </w:p>
          <w:p w14:paraId="5AA6D84E" w14:textId="77777777" w:rsidR="00893FCB" w:rsidRDefault="00893FCB" w:rsidP="005205B0">
            <w:pPr>
              <w:spacing w:after="0" w:line="240" w:lineRule="auto"/>
              <w:contextualSpacing/>
              <w:jc w:val="both"/>
              <w:rPr>
                <w:rFonts w:ascii="Arial" w:hAnsi="Arial" w:cs="Arial"/>
                <w:b/>
                <w:sz w:val="24"/>
                <w:szCs w:val="24"/>
              </w:rPr>
            </w:pPr>
          </w:p>
          <w:p w14:paraId="194D7165" w14:textId="77777777" w:rsidR="00893FCB" w:rsidRDefault="00893FCB" w:rsidP="005205B0">
            <w:pPr>
              <w:spacing w:after="0" w:line="240" w:lineRule="auto"/>
              <w:contextualSpacing/>
              <w:jc w:val="both"/>
              <w:rPr>
                <w:rFonts w:ascii="Arial" w:hAnsi="Arial" w:cs="Arial"/>
                <w:b/>
                <w:sz w:val="24"/>
                <w:szCs w:val="24"/>
              </w:rPr>
            </w:pPr>
          </w:p>
          <w:p w14:paraId="6FD292EB" w14:textId="77777777" w:rsidR="00893FCB" w:rsidRDefault="00893FCB" w:rsidP="005205B0">
            <w:pPr>
              <w:spacing w:after="0" w:line="240" w:lineRule="auto"/>
              <w:contextualSpacing/>
              <w:jc w:val="both"/>
              <w:rPr>
                <w:rFonts w:ascii="Arial" w:hAnsi="Arial" w:cs="Arial"/>
                <w:b/>
                <w:sz w:val="24"/>
                <w:szCs w:val="24"/>
              </w:rPr>
            </w:pPr>
          </w:p>
          <w:p w14:paraId="1EAB1052" w14:textId="4B03E770"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lastRenderedPageBreak/>
              <w:t>Background</w:t>
            </w:r>
          </w:p>
          <w:p w14:paraId="239DD728" w14:textId="77777777" w:rsidR="007D5128" w:rsidRPr="00DE3ECC" w:rsidRDefault="007D5128" w:rsidP="005205B0">
            <w:pPr>
              <w:spacing w:after="0" w:line="240" w:lineRule="auto"/>
              <w:contextualSpacing/>
              <w:jc w:val="both"/>
              <w:rPr>
                <w:rFonts w:ascii="Arial" w:hAnsi="Arial" w:cs="Arial"/>
                <w:b/>
                <w:sz w:val="24"/>
                <w:szCs w:val="24"/>
              </w:rPr>
            </w:pPr>
          </w:p>
        </w:tc>
      </w:tr>
      <w:tr w:rsidR="0048648E" w:rsidRPr="00266AC3" w14:paraId="47312BCB" w14:textId="77777777" w:rsidTr="00321D95">
        <w:tc>
          <w:tcPr>
            <w:tcW w:w="684" w:type="dxa"/>
            <w:tcBorders>
              <w:top w:val="nil"/>
              <w:left w:val="nil"/>
              <w:bottom w:val="nil"/>
              <w:right w:val="nil"/>
            </w:tcBorders>
          </w:tcPr>
          <w:p w14:paraId="235084D6" w14:textId="3C8E9227" w:rsidR="0048648E" w:rsidRPr="00DE3ECC" w:rsidRDefault="0048648E" w:rsidP="0048648E">
            <w:pPr>
              <w:spacing w:after="0" w:line="240" w:lineRule="auto"/>
              <w:contextualSpacing/>
              <w:rPr>
                <w:rFonts w:ascii="Arial" w:hAnsi="Arial" w:cs="Arial"/>
                <w:sz w:val="24"/>
                <w:szCs w:val="24"/>
              </w:rPr>
            </w:pPr>
            <w:r w:rsidRPr="00DE3ECC">
              <w:rPr>
                <w:rFonts w:ascii="Arial" w:hAnsi="Arial" w:cs="Arial"/>
                <w:sz w:val="24"/>
                <w:szCs w:val="24"/>
              </w:rPr>
              <w:lastRenderedPageBreak/>
              <w:t>2.1</w:t>
            </w:r>
          </w:p>
        </w:tc>
        <w:tc>
          <w:tcPr>
            <w:tcW w:w="8706" w:type="dxa"/>
            <w:tcBorders>
              <w:top w:val="nil"/>
              <w:left w:val="nil"/>
              <w:bottom w:val="nil"/>
              <w:right w:val="nil"/>
            </w:tcBorders>
          </w:tcPr>
          <w:p w14:paraId="4D13D11D" w14:textId="77777777" w:rsidR="0048648E" w:rsidRDefault="0048648E" w:rsidP="0048648E">
            <w:pPr>
              <w:spacing w:after="0" w:line="240" w:lineRule="auto"/>
              <w:contextualSpacing/>
              <w:jc w:val="both"/>
              <w:rPr>
                <w:rFonts w:ascii="Arial" w:hAnsi="Arial" w:cs="Arial"/>
                <w:sz w:val="24"/>
                <w:szCs w:val="24"/>
              </w:rPr>
            </w:pPr>
            <w:r>
              <w:rPr>
                <w:rFonts w:ascii="Arial" w:hAnsi="Arial" w:cs="Arial"/>
                <w:sz w:val="24"/>
                <w:szCs w:val="24"/>
              </w:rPr>
              <w:t>Directors of HLH receive a Finance Report on a quarterly basis. The primary purpose of the report is to summarise the financial performance of the charity and its subsidiaries.</w:t>
            </w:r>
          </w:p>
          <w:p w14:paraId="6304B8C4" w14:textId="6FFCB760" w:rsidR="00A47CD4" w:rsidRPr="00DE3ECC" w:rsidRDefault="00A47CD4" w:rsidP="0048648E">
            <w:pPr>
              <w:spacing w:after="0" w:line="240" w:lineRule="auto"/>
              <w:contextualSpacing/>
              <w:jc w:val="both"/>
              <w:rPr>
                <w:rFonts w:ascii="Arial" w:hAnsi="Arial" w:cs="Arial"/>
                <w:sz w:val="24"/>
                <w:szCs w:val="24"/>
              </w:rPr>
            </w:pPr>
          </w:p>
        </w:tc>
      </w:tr>
      <w:tr w:rsidR="0048648E" w:rsidRPr="00266AC3" w14:paraId="5CD7EFD9" w14:textId="77777777" w:rsidTr="00321D95">
        <w:tc>
          <w:tcPr>
            <w:tcW w:w="684" w:type="dxa"/>
            <w:tcBorders>
              <w:top w:val="nil"/>
              <w:left w:val="nil"/>
              <w:bottom w:val="nil"/>
              <w:right w:val="nil"/>
            </w:tcBorders>
          </w:tcPr>
          <w:p w14:paraId="0EF59994" w14:textId="73D320D3" w:rsidR="0048648E" w:rsidRDefault="0048648E" w:rsidP="0048648E">
            <w:pPr>
              <w:spacing w:after="0" w:line="240" w:lineRule="auto"/>
              <w:contextualSpacing/>
              <w:rPr>
                <w:rFonts w:ascii="Arial" w:hAnsi="Arial" w:cs="Arial"/>
                <w:b/>
                <w:sz w:val="24"/>
                <w:szCs w:val="24"/>
              </w:rPr>
            </w:pPr>
            <w:r>
              <w:rPr>
                <w:rFonts w:ascii="Arial" w:hAnsi="Arial" w:cs="Arial"/>
                <w:sz w:val="24"/>
                <w:szCs w:val="24"/>
              </w:rPr>
              <w:t>2.2</w:t>
            </w:r>
          </w:p>
        </w:tc>
        <w:tc>
          <w:tcPr>
            <w:tcW w:w="8706" w:type="dxa"/>
            <w:tcBorders>
              <w:top w:val="nil"/>
              <w:left w:val="nil"/>
              <w:bottom w:val="nil"/>
              <w:right w:val="nil"/>
            </w:tcBorders>
          </w:tcPr>
          <w:p w14:paraId="059F405B" w14:textId="7BF8D10A" w:rsidR="0048648E" w:rsidRDefault="0048648E" w:rsidP="0048648E">
            <w:pPr>
              <w:spacing w:after="0" w:line="240" w:lineRule="auto"/>
              <w:contextualSpacing/>
              <w:jc w:val="both"/>
              <w:rPr>
                <w:rFonts w:ascii="Arial" w:hAnsi="Arial" w:cs="Arial"/>
                <w:sz w:val="24"/>
                <w:szCs w:val="24"/>
              </w:rPr>
            </w:pPr>
            <w:r>
              <w:rPr>
                <w:rFonts w:ascii="Arial" w:hAnsi="Arial" w:cs="Arial"/>
                <w:sz w:val="24"/>
                <w:szCs w:val="24"/>
              </w:rPr>
              <w:t>The financial content of this report has previously been scrutinised by the 14</w:t>
            </w:r>
            <w:r>
              <w:rPr>
                <w:rFonts w:ascii="Arial" w:hAnsi="Arial" w:cs="Arial"/>
                <w:sz w:val="24"/>
                <w:szCs w:val="24"/>
                <w:vertAlign w:val="superscript"/>
              </w:rPr>
              <w:t xml:space="preserve"> </w:t>
            </w:r>
            <w:r>
              <w:rPr>
                <w:rFonts w:ascii="Arial" w:hAnsi="Arial" w:cs="Arial"/>
                <w:sz w:val="24"/>
                <w:szCs w:val="24"/>
              </w:rPr>
              <w:t>November 2022 Finance and Audit Committee meeting.</w:t>
            </w:r>
          </w:p>
          <w:p w14:paraId="7F117C3B" w14:textId="77777777" w:rsidR="0048648E" w:rsidRPr="008462F1" w:rsidRDefault="0048648E" w:rsidP="0048648E">
            <w:pPr>
              <w:spacing w:after="0" w:line="240" w:lineRule="auto"/>
              <w:contextualSpacing/>
              <w:rPr>
                <w:rFonts w:ascii="Arial" w:hAnsi="Arial" w:cs="Arial"/>
                <w:b/>
                <w:sz w:val="24"/>
                <w:szCs w:val="24"/>
              </w:rPr>
            </w:pPr>
          </w:p>
        </w:tc>
      </w:tr>
      <w:tr w:rsidR="0048648E" w:rsidRPr="00266AC3" w14:paraId="25621DCA" w14:textId="77777777" w:rsidTr="00321D95">
        <w:tc>
          <w:tcPr>
            <w:tcW w:w="684" w:type="dxa"/>
            <w:tcBorders>
              <w:top w:val="nil"/>
              <w:left w:val="nil"/>
              <w:bottom w:val="nil"/>
              <w:right w:val="nil"/>
            </w:tcBorders>
          </w:tcPr>
          <w:p w14:paraId="4469D680" w14:textId="77777777" w:rsidR="0048648E" w:rsidRDefault="0048648E" w:rsidP="0048648E">
            <w:pPr>
              <w:spacing w:after="0" w:line="240" w:lineRule="auto"/>
              <w:contextualSpacing/>
              <w:rPr>
                <w:rFonts w:ascii="Arial" w:hAnsi="Arial" w:cs="Arial"/>
                <w:b/>
                <w:sz w:val="24"/>
                <w:szCs w:val="24"/>
              </w:rPr>
            </w:pPr>
            <w:r>
              <w:rPr>
                <w:rFonts w:ascii="Arial" w:hAnsi="Arial" w:cs="Arial"/>
                <w:b/>
                <w:sz w:val="24"/>
                <w:szCs w:val="24"/>
              </w:rPr>
              <w:t>3</w:t>
            </w:r>
            <w:r w:rsidRPr="00266AC3">
              <w:rPr>
                <w:rFonts w:ascii="Arial" w:hAnsi="Arial" w:cs="Arial"/>
                <w:b/>
                <w:sz w:val="24"/>
                <w:szCs w:val="24"/>
              </w:rPr>
              <w:t>.</w:t>
            </w:r>
          </w:p>
          <w:p w14:paraId="2B56B87B" w14:textId="77777777" w:rsidR="0048648E" w:rsidRDefault="0048648E" w:rsidP="0048648E">
            <w:pPr>
              <w:spacing w:after="0" w:line="240" w:lineRule="auto"/>
              <w:contextualSpacing/>
              <w:rPr>
                <w:rFonts w:ascii="Arial" w:hAnsi="Arial" w:cs="Arial"/>
                <w:b/>
                <w:sz w:val="24"/>
                <w:szCs w:val="24"/>
              </w:rPr>
            </w:pPr>
          </w:p>
        </w:tc>
        <w:tc>
          <w:tcPr>
            <w:tcW w:w="8706" w:type="dxa"/>
            <w:tcBorders>
              <w:top w:val="nil"/>
              <w:left w:val="nil"/>
              <w:bottom w:val="nil"/>
              <w:right w:val="nil"/>
            </w:tcBorders>
          </w:tcPr>
          <w:p w14:paraId="38F00134" w14:textId="0A3CD872" w:rsidR="0048648E" w:rsidRDefault="0048648E" w:rsidP="0048648E">
            <w:pPr>
              <w:spacing w:after="0" w:line="240" w:lineRule="auto"/>
              <w:contextualSpacing/>
              <w:rPr>
                <w:rFonts w:ascii="Arial" w:hAnsi="Arial" w:cs="Arial"/>
                <w:b/>
                <w:sz w:val="24"/>
                <w:szCs w:val="24"/>
              </w:rPr>
            </w:pPr>
            <w:r w:rsidRPr="008462F1">
              <w:rPr>
                <w:rFonts w:ascii="Arial" w:hAnsi="Arial" w:cs="Arial"/>
                <w:b/>
                <w:sz w:val="24"/>
                <w:szCs w:val="24"/>
              </w:rPr>
              <w:t xml:space="preserve">Financial Performance for Quarter </w:t>
            </w:r>
            <w:r>
              <w:rPr>
                <w:rFonts w:ascii="Arial" w:hAnsi="Arial" w:cs="Arial"/>
                <w:b/>
                <w:sz w:val="24"/>
                <w:szCs w:val="24"/>
              </w:rPr>
              <w:t>2</w:t>
            </w:r>
            <w:r w:rsidRPr="008462F1">
              <w:rPr>
                <w:rFonts w:ascii="Arial" w:hAnsi="Arial" w:cs="Arial"/>
                <w:b/>
                <w:sz w:val="24"/>
                <w:szCs w:val="24"/>
              </w:rPr>
              <w:t xml:space="preserve"> 202</w:t>
            </w:r>
            <w:r>
              <w:rPr>
                <w:rFonts w:ascii="Arial" w:hAnsi="Arial" w:cs="Arial"/>
                <w:b/>
                <w:sz w:val="24"/>
                <w:szCs w:val="24"/>
              </w:rPr>
              <w:t>2</w:t>
            </w:r>
            <w:r w:rsidRPr="008462F1">
              <w:rPr>
                <w:rFonts w:ascii="Arial" w:hAnsi="Arial" w:cs="Arial"/>
                <w:b/>
                <w:sz w:val="24"/>
                <w:szCs w:val="24"/>
              </w:rPr>
              <w:t>/2</w:t>
            </w:r>
            <w:r>
              <w:rPr>
                <w:rFonts w:ascii="Arial" w:hAnsi="Arial" w:cs="Arial"/>
                <w:b/>
                <w:sz w:val="24"/>
                <w:szCs w:val="24"/>
              </w:rPr>
              <w:t xml:space="preserve">3 </w:t>
            </w:r>
          </w:p>
          <w:p w14:paraId="6A6AFC68" w14:textId="77777777" w:rsidR="0048648E" w:rsidRPr="008462F1" w:rsidRDefault="0048648E" w:rsidP="0048648E">
            <w:pPr>
              <w:spacing w:after="0" w:line="240" w:lineRule="auto"/>
              <w:contextualSpacing/>
              <w:rPr>
                <w:rFonts w:ascii="Arial" w:hAnsi="Arial" w:cs="Arial"/>
                <w:b/>
                <w:sz w:val="24"/>
                <w:szCs w:val="24"/>
              </w:rPr>
            </w:pPr>
          </w:p>
        </w:tc>
      </w:tr>
      <w:tr w:rsidR="0048648E" w:rsidRPr="00266AC3" w14:paraId="683A0A2A" w14:textId="77777777" w:rsidTr="00321D95">
        <w:trPr>
          <w:trHeight w:val="1276"/>
        </w:trPr>
        <w:tc>
          <w:tcPr>
            <w:tcW w:w="684" w:type="dxa"/>
            <w:tcBorders>
              <w:top w:val="nil"/>
              <w:left w:val="nil"/>
              <w:bottom w:val="nil"/>
              <w:right w:val="nil"/>
            </w:tcBorders>
          </w:tcPr>
          <w:p w14:paraId="401D9976"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3.1</w:t>
            </w:r>
          </w:p>
          <w:p w14:paraId="4A951DDB" w14:textId="77777777" w:rsidR="0048648E" w:rsidRDefault="0048648E" w:rsidP="0048648E">
            <w:pPr>
              <w:spacing w:after="0" w:line="240" w:lineRule="auto"/>
              <w:contextualSpacing/>
              <w:rPr>
                <w:rFonts w:ascii="Arial" w:hAnsi="Arial" w:cs="Arial"/>
                <w:sz w:val="24"/>
                <w:szCs w:val="24"/>
              </w:rPr>
            </w:pPr>
          </w:p>
          <w:p w14:paraId="55A73A2B" w14:textId="77777777" w:rsidR="0048648E" w:rsidRDefault="0048648E" w:rsidP="0048648E">
            <w:pPr>
              <w:spacing w:after="0" w:line="240" w:lineRule="auto"/>
              <w:contextualSpacing/>
              <w:rPr>
                <w:rFonts w:ascii="Arial" w:hAnsi="Arial" w:cs="Arial"/>
                <w:sz w:val="24"/>
                <w:szCs w:val="24"/>
              </w:rPr>
            </w:pPr>
          </w:p>
          <w:p w14:paraId="0B6F54C6" w14:textId="77777777" w:rsidR="0048648E" w:rsidRDefault="0048648E" w:rsidP="0048648E">
            <w:pPr>
              <w:spacing w:after="0" w:line="240" w:lineRule="auto"/>
              <w:contextualSpacing/>
              <w:rPr>
                <w:rFonts w:ascii="Arial" w:hAnsi="Arial" w:cs="Arial"/>
                <w:sz w:val="24"/>
                <w:szCs w:val="24"/>
              </w:rPr>
            </w:pPr>
          </w:p>
          <w:p w14:paraId="4913D88A" w14:textId="77777777" w:rsidR="0048648E" w:rsidRDefault="0048648E" w:rsidP="0048648E">
            <w:pPr>
              <w:spacing w:after="0" w:line="240" w:lineRule="auto"/>
              <w:contextualSpacing/>
              <w:rPr>
                <w:rFonts w:ascii="Arial" w:hAnsi="Arial" w:cs="Arial"/>
                <w:sz w:val="24"/>
                <w:szCs w:val="24"/>
              </w:rPr>
            </w:pPr>
          </w:p>
          <w:p w14:paraId="19671135" w14:textId="2D40F35D" w:rsidR="0048648E" w:rsidRDefault="0048648E" w:rsidP="0048648E">
            <w:pPr>
              <w:spacing w:after="0" w:line="240" w:lineRule="auto"/>
              <w:contextualSpacing/>
              <w:rPr>
                <w:rFonts w:ascii="Arial" w:hAnsi="Arial" w:cs="Arial"/>
                <w:sz w:val="24"/>
                <w:szCs w:val="24"/>
              </w:rPr>
            </w:pPr>
          </w:p>
          <w:p w14:paraId="2FC5040A" w14:textId="77777777" w:rsidR="0048648E" w:rsidRDefault="0048648E" w:rsidP="0048648E">
            <w:pPr>
              <w:spacing w:after="0" w:line="240" w:lineRule="auto"/>
              <w:contextualSpacing/>
              <w:rPr>
                <w:rFonts w:ascii="Arial" w:hAnsi="Arial" w:cs="Arial"/>
                <w:sz w:val="24"/>
                <w:szCs w:val="24"/>
              </w:rPr>
            </w:pPr>
          </w:p>
          <w:p w14:paraId="220BE763" w14:textId="3765A06C" w:rsidR="0048648E" w:rsidRDefault="0048648E" w:rsidP="0048648E">
            <w:pPr>
              <w:spacing w:after="0" w:line="240" w:lineRule="auto"/>
              <w:contextualSpacing/>
              <w:rPr>
                <w:rFonts w:ascii="Arial" w:hAnsi="Arial" w:cs="Arial"/>
                <w:sz w:val="24"/>
                <w:szCs w:val="24"/>
              </w:rPr>
            </w:pPr>
            <w:r>
              <w:rPr>
                <w:rFonts w:ascii="Arial" w:hAnsi="Arial" w:cs="Arial"/>
                <w:sz w:val="24"/>
                <w:szCs w:val="24"/>
              </w:rPr>
              <w:t>3.2</w:t>
            </w:r>
          </w:p>
          <w:p w14:paraId="3DB87F3B" w14:textId="77777777" w:rsidR="0048648E" w:rsidRDefault="0048648E" w:rsidP="0048648E">
            <w:pPr>
              <w:spacing w:after="0" w:line="240" w:lineRule="auto"/>
              <w:contextualSpacing/>
              <w:rPr>
                <w:rFonts w:ascii="Arial" w:hAnsi="Arial" w:cs="Arial"/>
                <w:b/>
                <w:sz w:val="24"/>
                <w:szCs w:val="24"/>
              </w:rPr>
            </w:pPr>
          </w:p>
          <w:p w14:paraId="69F5D219" w14:textId="77777777" w:rsidR="0048648E" w:rsidRDefault="0048648E" w:rsidP="0048648E">
            <w:pPr>
              <w:spacing w:after="0" w:line="240" w:lineRule="auto"/>
              <w:contextualSpacing/>
              <w:rPr>
                <w:rFonts w:ascii="Arial" w:hAnsi="Arial" w:cs="Arial"/>
                <w:bCs/>
                <w:sz w:val="24"/>
                <w:szCs w:val="24"/>
              </w:rPr>
            </w:pPr>
          </w:p>
          <w:p w14:paraId="1689F6DB" w14:textId="77777777" w:rsidR="0048648E" w:rsidRDefault="0048648E" w:rsidP="0048648E">
            <w:pPr>
              <w:spacing w:after="0" w:line="240" w:lineRule="auto"/>
              <w:contextualSpacing/>
              <w:rPr>
                <w:rFonts w:ascii="Arial" w:hAnsi="Arial" w:cs="Arial"/>
                <w:bCs/>
                <w:sz w:val="24"/>
                <w:szCs w:val="24"/>
              </w:rPr>
            </w:pPr>
          </w:p>
          <w:p w14:paraId="45CFE701" w14:textId="77777777" w:rsidR="0048648E" w:rsidRDefault="0048648E" w:rsidP="0048648E">
            <w:pPr>
              <w:spacing w:after="0" w:line="240" w:lineRule="auto"/>
              <w:contextualSpacing/>
              <w:rPr>
                <w:rFonts w:ascii="Arial" w:hAnsi="Arial" w:cs="Arial"/>
                <w:bCs/>
                <w:sz w:val="24"/>
                <w:szCs w:val="24"/>
              </w:rPr>
            </w:pPr>
          </w:p>
          <w:p w14:paraId="53DDFB16" w14:textId="77777777" w:rsidR="0048648E" w:rsidRDefault="0048648E" w:rsidP="0048648E">
            <w:pPr>
              <w:spacing w:after="0" w:line="240" w:lineRule="auto"/>
              <w:contextualSpacing/>
              <w:rPr>
                <w:rFonts w:ascii="Arial" w:hAnsi="Arial" w:cs="Arial"/>
                <w:bCs/>
                <w:sz w:val="24"/>
                <w:szCs w:val="24"/>
              </w:rPr>
            </w:pPr>
          </w:p>
          <w:p w14:paraId="7E964463" w14:textId="77777777" w:rsidR="0048648E" w:rsidRDefault="0048648E" w:rsidP="0048648E">
            <w:pPr>
              <w:spacing w:after="0" w:line="240" w:lineRule="auto"/>
              <w:contextualSpacing/>
              <w:rPr>
                <w:rFonts w:ascii="Arial" w:hAnsi="Arial" w:cs="Arial"/>
                <w:bCs/>
                <w:sz w:val="24"/>
                <w:szCs w:val="24"/>
              </w:rPr>
            </w:pPr>
          </w:p>
          <w:p w14:paraId="2623655F" w14:textId="77777777" w:rsidR="0048648E" w:rsidRDefault="0048648E" w:rsidP="0048648E">
            <w:pPr>
              <w:spacing w:after="0" w:line="240" w:lineRule="auto"/>
              <w:contextualSpacing/>
              <w:rPr>
                <w:rFonts w:ascii="Arial" w:hAnsi="Arial" w:cs="Arial"/>
                <w:bCs/>
                <w:sz w:val="24"/>
                <w:szCs w:val="24"/>
              </w:rPr>
            </w:pPr>
          </w:p>
          <w:p w14:paraId="62CAF054" w14:textId="77777777" w:rsidR="0048648E" w:rsidRDefault="0048648E" w:rsidP="0048648E">
            <w:pPr>
              <w:spacing w:after="0" w:line="240" w:lineRule="auto"/>
              <w:contextualSpacing/>
              <w:rPr>
                <w:rFonts w:ascii="Arial" w:hAnsi="Arial" w:cs="Arial"/>
                <w:bCs/>
                <w:sz w:val="24"/>
                <w:szCs w:val="24"/>
              </w:rPr>
            </w:pPr>
          </w:p>
          <w:p w14:paraId="3FD59A61" w14:textId="36F4A782" w:rsidR="0048648E" w:rsidRDefault="0048648E" w:rsidP="0048648E">
            <w:pPr>
              <w:spacing w:after="0" w:line="240" w:lineRule="auto"/>
              <w:contextualSpacing/>
              <w:rPr>
                <w:rFonts w:ascii="Arial" w:hAnsi="Arial" w:cs="Arial"/>
                <w:bCs/>
                <w:sz w:val="24"/>
                <w:szCs w:val="24"/>
              </w:rPr>
            </w:pPr>
            <w:r>
              <w:rPr>
                <w:rFonts w:ascii="Arial" w:hAnsi="Arial" w:cs="Arial"/>
                <w:bCs/>
                <w:sz w:val="24"/>
                <w:szCs w:val="24"/>
              </w:rPr>
              <w:t>3.3</w:t>
            </w:r>
          </w:p>
          <w:p w14:paraId="00904C51" w14:textId="77777777" w:rsidR="0048648E" w:rsidRDefault="0048648E" w:rsidP="0048648E">
            <w:pPr>
              <w:spacing w:after="0" w:line="240" w:lineRule="auto"/>
              <w:contextualSpacing/>
              <w:rPr>
                <w:rFonts w:ascii="Arial" w:hAnsi="Arial" w:cs="Arial"/>
                <w:bCs/>
                <w:sz w:val="24"/>
                <w:szCs w:val="24"/>
              </w:rPr>
            </w:pPr>
          </w:p>
          <w:p w14:paraId="3ACC6112" w14:textId="77777777" w:rsidR="0048648E" w:rsidRDefault="0048648E" w:rsidP="0048648E">
            <w:pPr>
              <w:spacing w:after="0" w:line="240" w:lineRule="auto"/>
              <w:contextualSpacing/>
              <w:rPr>
                <w:rFonts w:ascii="Arial" w:hAnsi="Arial" w:cs="Arial"/>
                <w:bCs/>
                <w:sz w:val="24"/>
                <w:szCs w:val="24"/>
              </w:rPr>
            </w:pPr>
          </w:p>
          <w:p w14:paraId="4DB4B85F" w14:textId="77777777" w:rsidR="0048648E" w:rsidRDefault="0048648E" w:rsidP="0048648E">
            <w:pPr>
              <w:spacing w:after="0" w:line="240" w:lineRule="auto"/>
              <w:contextualSpacing/>
              <w:rPr>
                <w:rFonts w:ascii="Arial" w:hAnsi="Arial" w:cs="Arial"/>
                <w:bCs/>
                <w:sz w:val="24"/>
                <w:szCs w:val="24"/>
              </w:rPr>
            </w:pPr>
          </w:p>
          <w:p w14:paraId="2911E8BC" w14:textId="77777777" w:rsidR="0048648E" w:rsidRDefault="0048648E" w:rsidP="0048648E">
            <w:pPr>
              <w:spacing w:after="0" w:line="240" w:lineRule="auto"/>
              <w:contextualSpacing/>
              <w:rPr>
                <w:rFonts w:ascii="Arial" w:hAnsi="Arial" w:cs="Arial"/>
                <w:bCs/>
                <w:sz w:val="24"/>
                <w:szCs w:val="24"/>
              </w:rPr>
            </w:pPr>
          </w:p>
          <w:p w14:paraId="03804831" w14:textId="77777777" w:rsidR="0048648E" w:rsidRPr="006236E0" w:rsidRDefault="0048648E" w:rsidP="0048648E">
            <w:pPr>
              <w:rPr>
                <w:rFonts w:ascii="Arial" w:hAnsi="Arial" w:cs="Arial"/>
                <w:sz w:val="24"/>
                <w:szCs w:val="24"/>
              </w:rPr>
            </w:pPr>
          </w:p>
        </w:tc>
        <w:tc>
          <w:tcPr>
            <w:tcW w:w="8706" w:type="dxa"/>
            <w:tcBorders>
              <w:top w:val="nil"/>
              <w:left w:val="nil"/>
              <w:bottom w:val="nil"/>
              <w:right w:val="nil"/>
            </w:tcBorders>
          </w:tcPr>
          <w:p w14:paraId="6B5E3EF7" w14:textId="610600A9" w:rsidR="0048648E" w:rsidRPr="008462F1" w:rsidRDefault="0048648E" w:rsidP="0048648E">
            <w:pPr>
              <w:spacing w:after="0" w:line="240" w:lineRule="auto"/>
              <w:contextualSpacing/>
              <w:jc w:val="both"/>
              <w:rPr>
                <w:rFonts w:ascii="Arial" w:hAnsi="Arial" w:cs="Arial"/>
                <w:b/>
                <w:sz w:val="24"/>
                <w:szCs w:val="24"/>
              </w:rPr>
            </w:pPr>
            <w:r w:rsidRPr="008462F1">
              <w:rPr>
                <w:rFonts w:ascii="Arial" w:hAnsi="Arial" w:cs="Arial"/>
                <w:sz w:val="24"/>
                <w:szCs w:val="24"/>
              </w:rPr>
              <w:t xml:space="preserve">The results for the period to </w:t>
            </w:r>
            <w:r>
              <w:rPr>
                <w:rFonts w:ascii="Arial" w:hAnsi="Arial" w:cs="Arial"/>
                <w:sz w:val="24"/>
                <w:szCs w:val="24"/>
              </w:rPr>
              <w:t>September 20</w:t>
            </w:r>
            <w:r w:rsidRPr="008462F1">
              <w:rPr>
                <w:rFonts w:ascii="Arial" w:hAnsi="Arial" w:cs="Arial"/>
                <w:sz w:val="24"/>
                <w:szCs w:val="24"/>
              </w:rPr>
              <w:t>2</w:t>
            </w:r>
            <w:r>
              <w:rPr>
                <w:rFonts w:ascii="Arial" w:hAnsi="Arial" w:cs="Arial"/>
                <w:sz w:val="24"/>
                <w:szCs w:val="24"/>
              </w:rPr>
              <w:t>2</w:t>
            </w:r>
            <w:r w:rsidRPr="008462F1">
              <w:rPr>
                <w:rFonts w:ascii="Arial" w:hAnsi="Arial" w:cs="Arial"/>
                <w:sz w:val="24"/>
                <w:szCs w:val="24"/>
              </w:rPr>
              <w:t xml:space="preserve"> have been prepared.  HLH’s consolidated financial performance for the period is summarised in </w:t>
            </w:r>
            <w:hyperlink r:id="rId13" w:history="1">
              <w:r w:rsidRPr="0033481D">
                <w:rPr>
                  <w:rStyle w:val="Hyperlink"/>
                  <w:rFonts w:ascii="Arial" w:hAnsi="Arial" w:cs="Arial"/>
                  <w:b/>
                  <w:bCs/>
                  <w:sz w:val="24"/>
                  <w:szCs w:val="24"/>
                </w:rPr>
                <w:t>Appendix A</w:t>
              </w:r>
            </w:hyperlink>
            <w:r w:rsidRPr="008462F1">
              <w:rPr>
                <w:rFonts w:ascii="Arial" w:hAnsi="Arial" w:cs="Arial"/>
                <w:sz w:val="24"/>
                <w:szCs w:val="24"/>
              </w:rPr>
              <w:t xml:space="preserve">.  The results for the period are further split by the </w:t>
            </w:r>
            <w:r>
              <w:rPr>
                <w:rFonts w:ascii="Arial" w:hAnsi="Arial" w:cs="Arial"/>
                <w:sz w:val="24"/>
                <w:szCs w:val="24"/>
              </w:rPr>
              <w:t>9</w:t>
            </w:r>
            <w:r w:rsidRPr="008462F1">
              <w:rPr>
                <w:rFonts w:ascii="Arial" w:hAnsi="Arial" w:cs="Arial"/>
                <w:sz w:val="24"/>
                <w:szCs w:val="24"/>
              </w:rPr>
              <w:t xml:space="preserve"> business categories in </w:t>
            </w:r>
            <w:hyperlink r:id="rId14" w:history="1">
              <w:r w:rsidRPr="0033481D">
                <w:rPr>
                  <w:rStyle w:val="Hyperlink"/>
                  <w:rFonts w:ascii="Arial" w:hAnsi="Arial" w:cs="Arial"/>
                  <w:b/>
                  <w:bCs/>
                  <w:sz w:val="24"/>
                  <w:szCs w:val="24"/>
                </w:rPr>
                <w:t>Appendix B</w:t>
              </w:r>
            </w:hyperlink>
            <w:r w:rsidRPr="008462F1">
              <w:rPr>
                <w:rFonts w:ascii="Arial" w:hAnsi="Arial" w:cs="Arial"/>
                <w:sz w:val="24"/>
                <w:szCs w:val="24"/>
              </w:rPr>
              <w:t xml:space="preserve"> and by cost category (income, staff costs and other costs) at </w:t>
            </w:r>
            <w:hyperlink r:id="rId15" w:history="1">
              <w:r w:rsidRPr="00610858">
                <w:rPr>
                  <w:rStyle w:val="Hyperlink"/>
                  <w:rFonts w:ascii="Arial" w:hAnsi="Arial" w:cs="Arial"/>
                  <w:b/>
                  <w:bCs/>
                  <w:sz w:val="24"/>
                  <w:szCs w:val="24"/>
                </w:rPr>
                <w:t>Appendix C</w:t>
              </w:r>
            </w:hyperlink>
            <w:r w:rsidRPr="008462F1">
              <w:rPr>
                <w:rFonts w:ascii="Arial" w:hAnsi="Arial" w:cs="Arial"/>
                <w:sz w:val="24"/>
                <w:szCs w:val="24"/>
              </w:rPr>
              <w:t xml:space="preserve">.  Commentary on the performance of each Service is provided in </w:t>
            </w:r>
            <w:hyperlink r:id="rId16" w:history="1">
              <w:r w:rsidRPr="00AF17BB">
                <w:rPr>
                  <w:rStyle w:val="Hyperlink"/>
                  <w:rFonts w:ascii="Arial" w:hAnsi="Arial" w:cs="Arial"/>
                  <w:b/>
                  <w:bCs/>
                  <w:sz w:val="24"/>
                  <w:szCs w:val="24"/>
                </w:rPr>
                <w:t>Appendix D</w:t>
              </w:r>
            </w:hyperlink>
            <w:r w:rsidRPr="008462F1">
              <w:rPr>
                <w:rFonts w:ascii="Arial" w:hAnsi="Arial" w:cs="Arial"/>
                <w:sz w:val="24"/>
                <w:szCs w:val="24"/>
              </w:rPr>
              <w:t xml:space="preserve">.        </w:t>
            </w:r>
          </w:p>
          <w:p w14:paraId="19A2684B" w14:textId="77777777" w:rsidR="0048648E" w:rsidRPr="008462F1" w:rsidRDefault="0048648E" w:rsidP="0048648E">
            <w:pPr>
              <w:spacing w:after="0" w:line="240" w:lineRule="auto"/>
              <w:contextualSpacing/>
              <w:jc w:val="both"/>
              <w:rPr>
                <w:rFonts w:ascii="Arial" w:hAnsi="Arial" w:cs="Arial"/>
                <w:sz w:val="24"/>
                <w:szCs w:val="24"/>
              </w:rPr>
            </w:pPr>
            <w:r w:rsidRPr="008462F1">
              <w:rPr>
                <w:rFonts w:ascii="Arial" w:hAnsi="Arial" w:cs="Arial"/>
                <w:sz w:val="24"/>
                <w:szCs w:val="24"/>
              </w:rPr>
              <w:t xml:space="preserve">        </w:t>
            </w:r>
          </w:p>
          <w:p w14:paraId="7822F8DA" w14:textId="3BAFE27D" w:rsidR="0048648E" w:rsidRDefault="0048648E" w:rsidP="0048648E">
            <w:pPr>
              <w:spacing w:after="0" w:line="240" w:lineRule="auto"/>
              <w:contextualSpacing/>
              <w:jc w:val="both"/>
              <w:rPr>
                <w:rFonts w:ascii="Arial" w:hAnsi="Arial" w:cs="Arial"/>
                <w:sz w:val="24"/>
                <w:szCs w:val="24"/>
              </w:rPr>
            </w:pPr>
            <w:r>
              <w:rPr>
                <w:rFonts w:ascii="Arial" w:hAnsi="Arial" w:cs="Arial"/>
                <w:sz w:val="24"/>
                <w:szCs w:val="24"/>
              </w:rPr>
              <w:t xml:space="preserve">The net position for the 6 months to the end of September is a deficit of £1.3m with a projected year end deficit of just over £2m.  The forecasted year-end deficit has increased by £1.1m following agreement of the CoSLA negotiated pay award with staff receiving an average 7.4% increase compared to the anticipated 3% provisioned for in the annual budget. Although the Highland Council agreed with Trade Unions that there should be parity of pay between Council and High Life Highland employees, no provision has been made for this in the settlement agreement between the parties.                                    </w:t>
            </w:r>
          </w:p>
          <w:p w14:paraId="7764F78B" w14:textId="77777777" w:rsidR="0048648E" w:rsidRDefault="0048648E" w:rsidP="0048648E">
            <w:pPr>
              <w:spacing w:after="0" w:line="240" w:lineRule="auto"/>
              <w:contextualSpacing/>
              <w:jc w:val="both"/>
              <w:rPr>
                <w:rFonts w:ascii="Arial" w:hAnsi="Arial" w:cs="Arial"/>
                <w:sz w:val="24"/>
                <w:szCs w:val="24"/>
              </w:rPr>
            </w:pPr>
          </w:p>
          <w:p w14:paraId="0F2597D4" w14:textId="38845E01" w:rsidR="0048648E" w:rsidRDefault="0048648E" w:rsidP="0048648E">
            <w:pPr>
              <w:spacing w:after="0" w:line="240" w:lineRule="auto"/>
              <w:contextualSpacing/>
              <w:jc w:val="both"/>
              <w:rPr>
                <w:rFonts w:ascii="Arial" w:hAnsi="Arial" w:cs="Arial"/>
                <w:sz w:val="24"/>
                <w:szCs w:val="24"/>
              </w:rPr>
            </w:pPr>
            <w:r>
              <w:rPr>
                <w:rFonts w:ascii="Arial" w:hAnsi="Arial" w:cs="Arial"/>
                <w:sz w:val="24"/>
                <w:szCs w:val="24"/>
              </w:rPr>
              <w:t xml:space="preserve">Income is forecast to be to be £1.5m under budget due to revenue recovering at a slower rate than anticipated in the current economic climate.  Leisure </w:t>
            </w:r>
            <w:proofErr w:type="gramStart"/>
            <w:r>
              <w:rPr>
                <w:rFonts w:ascii="Arial" w:hAnsi="Arial" w:cs="Arial"/>
                <w:sz w:val="24"/>
                <w:szCs w:val="24"/>
              </w:rPr>
              <w:t>Facilities  income</w:t>
            </w:r>
            <w:proofErr w:type="gramEnd"/>
            <w:r>
              <w:rPr>
                <w:rFonts w:ascii="Arial" w:hAnsi="Arial" w:cs="Arial"/>
                <w:sz w:val="24"/>
                <w:szCs w:val="24"/>
              </w:rPr>
              <w:t xml:space="preserve"> accounts for £1.2m of the negative variance of which £0.79m relates to the </w:t>
            </w:r>
            <w:r w:rsidRPr="00392D3C">
              <w:rPr>
                <w:rFonts w:ascii="Arial" w:hAnsi="Arial" w:cs="Arial"/>
                <w:i/>
                <w:iCs/>
                <w:sz w:val="24"/>
                <w:szCs w:val="24"/>
              </w:rPr>
              <w:t>high</w:t>
            </w:r>
            <w:r w:rsidRPr="00392D3C">
              <w:rPr>
                <w:rFonts w:ascii="Arial" w:hAnsi="Arial" w:cs="Arial"/>
                <w:b/>
                <w:bCs/>
                <w:i/>
                <w:iCs/>
                <w:sz w:val="24"/>
                <w:szCs w:val="24"/>
              </w:rPr>
              <w:t>life</w:t>
            </w:r>
            <w:r>
              <w:rPr>
                <w:rFonts w:ascii="Arial" w:hAnsi="Arial" w:cs="Arial"/>
                <w:sz w:val="24"/>
                <w:szCs w:val="24"/>
              </w:rPr>
              <w:t xml:space="preserve"> membership scheme.  The year-end outturn for </w:t>
            </w:r>
            <w:r w:rsidRPr="00392D3C">
              <w:rPr>
                <w:rFonts w:ascii="Arial" w:hAnsi="Arial" w:cs="Arial"/>
                <w:i/>
                <w:iCs/>
                <w:sz w:val="24"/>
                <w:szCs w:val="24"/>
              </w:rPr>
              <w:t>high</w:t>
            </w:r>
            <w:r w:rsidRPr="00392D3C">
              <w:rPr>
                <w:rFonts w:ascii="Arial" w:hAnsi="Arial" w:cs="Arial"/>
                <w:b/>
                <w:bCs/>
                <w:i/>
                <w:iCs/>
                <w:sz w:val="24"/>
                <w:szCs w:val="24"/>
              </w:rPr>
              <w:t>life</w:t>
            </w:r>
            <w:r>
              <w:rPr>
                <w:rFonts w:ascii="Arial" w:hAnsi="Arial" w:cs="Arial"/>
                <w:b/>
                <w:bCs/>
                <w:i/>
                <w:iCs/>
                <w:sz w:val="24"/>
                <w:szCs w:val="24"/>
              </w:rPr>
              <w:t xml:space="preserve"> </w:t>
            </w:r>
            <w:r w:rsidRPr="00AE024A">
              <w:rPr>
                <w:rFonts w:ascii="Arial" w:hAnsi="Arial" w:cs="Arial"/>
                <w:sz w:val="24"/>
                <w:szCs w:val="24"/>
              </w:rPr>
              <w:t>income is base</w:t>
            </w:r>
            <w:r>
              <w:rPr>
                <w:rFonts w:ascii="Arial" w:hAnsi="Arial" w:cs="Arial"/>
                <w:sz w:val="24"/>
                <w:szCs w:val="24"/>
              </w:rPr>
              <w:t xml:space="preserve">d on average growth of 1% per month for the remainder of the year, should subscription numbers remain at the September level, the income budget deficit would increase by circa. £110k.  Other Costs are reported to be £90k under budget.   </w:t>
            </w:r>
          </w:p>
          <w:p w14:paraId="2E1B4BDC" w14:textId="1D7E3E37" w:rsidR="0048648E" w:rsidRPr="005B047C" w:rsidRDefault="0048648E" w:rsidP="0048648E">
            <w:pPr>
              <w:spacing w:after="0" w:line="240" w:lineRule="auto"/>
              <w:contextualSpacing/>
              <w:jc w:val="both"/>
              <w:rPr>
                <w:rFonts w:ascii="Arial" w:hAnsi="Arial" w:cs="Arial"/>
                <w:sz w:val="24"/>
                <w:szCs w:val="24"/>
              </w:rPr>
            </w:pPr>
            <w:r>
              <w:rPr>
                <w:rFonts w:ascii="Arial" w:hAnsi="Arial" w:cs="Arial"/>
                <w:sz w:val="24"/>
                <w:szCs w:val="24"/>
              </w:rPr>
              <w:t xml:space="preserve"> </w:t>
            </w:r>
          </w:p>
        </w:tc>
      </w:tr>
      <w:tr w:rsidR="0048648E" w:rsidRPr="00266AC3" w14:paraId="0F106A6E" w14:textId="77777777" w:rsidTr="00321D95">
        <w:tc>
          <w:tcPr>
            <w:tcW w:w="684" w:type="dxa"/>
            <w:tcBorders>
              <w:top w:val="nil"/>
              <w:left w:val="nil"/>
              <w:bottom w:val="nil"/>
              <w:right w:val="nil"/>
            </w:tcBorders>
          </w:tcPr>
          <w:p w14:paraId="15A4E5E5"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3.4</w:t>
            </w:r>
          </w:p>
        </w:tc>
        <w:tc>
          <w:tcPr>
            <w:tcW w:w="8706" w:type="dxa"/>
            <w:tcBorders>
              <w:top w:val="nil"/>
              <w:left w:val="nil"/>
              <w:bottom w:val="nil"/>
              <w:right w:val="nil"/>
            </w:tcBorders>
          </w:tcPr>
          <w:p w14:paraId="3130C769" w14:textId="65909EC3" w:rsidR="0048648E" w:rsidRDefault="0048648E" w:rsidP="0048648E">
            <w:pPr>
              <w:spacing w:after="0" w:line="240" w:lineRule="auto"/>
              <w:contextualSpacing/>
              <w:jc w:val="both"/>
              <w:rPr>
                <w:rFonts w:ascii="Arial" w:hAnsi="Arial" w:cs="Arial"/>
                <w:bCs/>
                <w:sz w:val="24"/>
                <w:szCs w:val="24"/>
              </w:rPr>
            </w:pPr>
            <w:r>
              <w:rPr>
                <w:rFonts w:ascii="Arial" w:hAnsi="Arial" w:cs="Arial"/>
                <w:bCs/>
                <w:sz w:val="24"/>
                <w:szCs w:val="24"/>
              </w:rPr>
              <w:t xml:space="preserve">In addition to previously reported mitigations totalling £385k, further measures continue to be implemented, including strict recruitment controls with all vacancies scrutinised weekly by the Status Review Group led by the Chief Executive.    </w:t>
            </w:r>
          </w:p>
          <w:p w14:paraId="0EE55592" w14:textId="5C0B1BA7" w:rsidR="0048648E" w:rsidRPr="006D0C65" w:rsidRDefault="0048648E" w:rsidP="0048648E">
            <w:pPr>
              <w:spacing w:after="0" w:line="240" w:lineRule="auto"/>
              <w:contextualSpacing/>
              <w:jc w:val="both"/>
              <w:rPr>
                <w:rFonts w:ascii="Arial" w:hAnsi="Arial" w:cs="Arial"/>
                <w:bCs/>
                <w:sz w:val="24"/>
                <w:szCs w:val="24"/>
              </w:rPr>
            </w:pPr>
            <w:r>
              <w:rPr>
                <w:rFonts w:ascii="Arial" w:hAnsi="Arial" w:cs="Arial"/>
                <w:bCs/>
                <w:sz w:val="24"/>
                <w:szCs w:val="24"/>
              </w:rPr>
              <w:t xml:space="preserve">   </w:t>
            </w:r>
          </w:p>
        </w:tc>
      </w:tr>
      <w:tr w:rsidR="0048648E" w:rsidRPr="00266AC3" w14:paraId="1CFEEC82" w14:textId="77777777" w:rsidTr="00321D95">
        <w:tc>
          <w:tcPr>
            <w:tcW w:w="684" w:type="dxa"/>
            <w:tcBorders>
              <w:top w:val="nil"/>
              <w:left w:val="nil"/>
              <w:bottom w:val="nil"/>
              <w:right w:val="nil"/>
            </w:tcBorders>
          </w:tcPr>
          <w:p w14:paraId="196CD0A0"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4.</w:t>
            </w:r>
          </w:p>
          <w:p w14:paraId="7E8C59D8" w14:textId="77777777" w:rsidR="0048648E" w:rsidRDefault="0048648E" w:rsidP="0048648E">
            <w:pPr>
              <w:spacing w:after="0" w:line="240" w:lineRule="auto"/>
              <w:contextualSpacing/>
              <w:rPr>
                <w:rFonts w:ascii="Arial" w:hAnsi="Arial" w:cs="Arial"/>
                <w:sz w:val="24"/>
                <w:szCs w:val="24"/>
              </w:rPr>
            </w:pPr>
          </w:p>
          <w:p w14:paraId="0DCEE415"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4.1</w:t>
            </w:r>
          </w:p>
          <w:p w14:paraId="1E3D92C3" w14:textId="77777777" w:rsidR="0048648E" w:rsidRDefault="0048648E" w:rsidP="0048648E">
            <w:pPr>
              <w:spacing w:after="0" w:line="240" w:lineRule="auto"/>
              <w:contextualSpacing/>
              <w:rPr>
                <w:rFonts w:ascii="Arial" w:hAnsi="Arial" w:cs="Arial"/>
                <w:sz w:val="24"/>
                <w:szCs w:val="24"/>
              </w:rPr>
            </w:pPr>
          </w:p>
          <w:p w14:paraId="55C7B8B7" w14:textId="77777777" w:rsidR="0048648E" w:rsidRDefault="0048648E" w:rsidP="0048648E">
            <w:pPr>
              <w:spacing w:after="0" w:line="240" w:lineRule="auto"/>
              <w:contextualSpacing/>
              <w:rPr>
                <w:rFonts w:ascii="Arial" w:hAnsi="Arial" w:cs="Arial"/>
                <w:sz w:val="24"/>
                <w:szCs w:val="24"/>
              </w:rPr>
            </w:pPr>
          </w:p>
          <w:p w14:paraId="08333C8D" w14:textId="77777777" w:rsidR="0048648E" w:rsidRDefault="0048648E" w:rsidP="0048648E">
            <w:pPr>
              <w:spacing w:after="0" w:line="240" w:lineRule="auto"/>
              <w:contextualSpacing/>
              <w:rPr>
                <w:rFonts w:ascii="Arial" w:hAnsi="Arial" w:cs="Arial"/>
                <w:sz w:val="24"/>
                <w:szCs w:val="24"/>
              </w:rPr>
            </w:pPr>
          </w:p>
          <w:p w14:paraId="35F7EE85" w14:textId="77777777" w:rsidR="008C18DE" w:rsidRDefault="008C18DE" w:rsidP="0048648E">
            <w:pPr>
              <w:spacing w:after="0" w:line="240" w:lineRule="auto"/>
              <w:contextualSpacing/>
              <w:rPr>
                <w:rFonts w:ascii="Arial" w:hAnsi="Arial" w:cs="Arial"/>
                <w:sz w:val="24"/>
                <w:szCs w:val="24"/>
              </w:rPr>
            </w:pPr>
          </w:p>
          <w:p w14:paraId="02E5CAE9" w14:textId="53426A61" w:rsidR="0048648E" w:rsidRDefault="008C18DE" w:rsidP="0048648E">
            <w:pPr>
              <w:spacing w:after="0" w:line="240" w:lineRule="auto"/>
              <w:contextualSpacing/>
              <w:rPr>
                <w:rFonts w:ascii="Arial" w:hAnsi="Arial" w:cs="Arial"/>
                <w:sz w:val="24"/>
                <w:szCs w:val="24"/>
              </w:rPr>
            </w:pPr>
            <w:r>
              <w:rPr>
                <w:rFonts w:ascii="Arial" w:hAnsi="Arial" w:cs="Arial"/>
                <w:sz w:val="24"/>
                <w:szCs w:val="24"/>
              </w:rPr>
              <w:t>4.2</w:t>
            </w:r>
          </w:p>
          <w:p w14:paraId="30342D5E" w14:textId="77777777" w:rsidR="0048648E" w:rsidRDefault="0048648E" w:rsidP="0048648E">
            <w:pPr>
              <w:spacing w:after="0" w:line="240" w:lineRule="auto"/>
              <w:contextualSpacing/>
              <w:rPr>
                <w:rFonts w:ascii="Arial" w:hAnsi="Arial" w:cs="Arial"/>
                <w:sz w:val="24"/>
                <w:szCs w:val="24"/>
              </w:rPr>
            </w:pPr>
          </w:p>
          <w:p w14:paraId="62921B81" w14:textId="77777777" w:rsidR="0048648E" w:rsidRDefault="0048648E" w:rsidP="0048648E">
            <w:pPr>
              <w:spacing w:after="0" w:line="240" w:lineRule="auto"/>
              <w:contextualSpacing/>
              <w:rPr>
                <w:rFonts w:ascii="Arial" w:hAnsi="Arial" w:cs="Arial"/>
                <w:sz w:val="24"/>
                <w:szCs w:val="24"/>
              </w:rPr>
            </w:pPr>
          </w:p>
          <w:p w14:paraId="29465B08" w14:textId="77777777" w:rsidR="0048648E" w:rsidRDefault="0048648E" w:rsidP="0048648E">
            <w:pPr>
              <w:spacing w:after="0" w:line="240" w:lineRule="auto"/>
              <w:contextualSpacing/>
              <w:rPr>
                <w:rFonts w:ascii="Arial" w:hAnsi="Arial" w:cs="Arial"/>
                <w:sz w:val="24"/>
                <w:szCs w:val="24"/>
              </w:rPr>
            </w:pPr>
          </w:p>
          <w:p w14:paraId="4141F989" w14:textId="77777777" w:rsidR="0048648E" w:rsidRDefault="0048648E" w:rsidP="0048648E">
            <w:pPr>
              <w:spacing w:after="0" w:line="240" w:lineRule="auto"/>
              <w:contextualSpacing/>
              <w:rPr>
                <w:rFonts w:ascii="Arial" w:hAnsi="Arial" w:cs="Arial"/>
                <w:sz w:val="24"/>
                <w:szCs w:val="24"/>
              </w:rPr>
            </w:pPr>
          </w:p>
          <w:p w14:paraId="24294663" w14:textId="77777777" w:rsidR="0048648E" w:rsidRDefault="0048648E" w:rsidP="0048648E">
            <w:pPr>
              <w:spacing w:after="0" w:line="240" w:lineRule="auto"/>
              <w:contextualSpacing/>
              <w:rPr>
                <w:rFonts w:ascii="Arial" w:hAnsi="Arial" w:cs="Arial"/>
                <w:sz w:val="24"/>
                <w:szCs w:val="24"/>
              </w:rPr>
            </w:pPr>
          </w:p>
          <w:p w14:paraId="25A96C43" w14:textId="77777777" w:rsidR="0048648E" w:rsidRDefault="0048648E" w:rsidP="0048648E">
            <w:pPr>
              <w:spacing w:after="0" w:line="240" w:lineRule="auto"/>
              <w:contextualSpacing/>
              <w:rPr>
                <w:rFonts w:ascii="Arial" w:hAnsi="Arial" w:cs="Arial"/>
                <w:sz w:val="24"/>
                <w:szCs w:val="24"/>
              </w:rPr>
            </w:pPr>
          </w:p>
          <w:p w14:paraId="107D533A" w14:textId="77777777" w:rsidR="0048648E" w:rsidRDefault="0048648E" w:rsidP="0048648E">
            <w:pPr>
              <w:spacing w:after="0" w:line="240" w:lineRule="auto"/>
              <w:contextualSpacing/>
              <w:rPr>
                <w:rFonts w:ascii="Arial" w:hAnsi="Arial" w:cs="Arial"/>
                <w:sz w:val="24"/>
                <w:szCs w:val="24"/>
              </w:rPr>
            </w:pPr>
          </w:p>
          <w:p w14:paraId="041BCF28" w14:textId="77777777" w:rsidR="0048648E" w:rsidRDefault="0048648E" w:rsidP="0048648E">
            <w:pPr>
              <w:spacing w:after="0" w:line="240" w:lineRule="auto"/>
              <w:contextualSpacing/>
              <w:rPr>
                <w:rFonts w:ascii="Arial" w:hAnsi="Arial" w:cs="Arial"/>
                <w:sz w:val="24"/>
                <w:szCs w:val="24"/>
              </w:rPr>
            </w:pPr>
          </w:p>
          <w:p w14:paraId="69E68FA8" w14:textId="77777777" w:rsidR="0048648E" w:rsidRDefault="0048648E" w:rsidP="0048648E">
            <w:pPr>
              <w:spacing w:after="0" w:line="240" w:lineRule="auto"/>
              <w:contextualSpacing/>
              <w:rPr>
                <w:rFonts w:ascii="Arial" w:hAnsi="Arial" w:cs="Arial"/>
                <w:sz w:val="24"/>
                <w:szCs w:val="24"/>
              </w:rPr>
            </w:pPr>
          </w:p>
          <w:p w14:paraId="2CA6A43C" w14:textId="77777777" w:rsidR="0048648E" w:rsidRDefault="0048648E" w:rsidP="0048648E">
            <w:pPr>
              <w:spacing w:after="0" w:line="240" w:lineRule="auto"/>
              <w:contextualSpacing/>
              <w:rPr>
                <w:rFonts w:ascii="Arial" w:hAnsi="Arial" w:cs="Arial"/>
                <w:sz w:val="24"/>
                <w:szCs w:val="24"/>
              </w:rPr>
            </w:pPr>
          </w:p>
          <w:p w14:paraId="695FBDDC" w14:textId="4D2201AA" w:rsidR="0048648E" w:rsidRDefault="0048648E" w:rsidP="0048648E">
            <w:pPr>
              <w:spacing w:after="0" w:line="240" w:lineRule="auto"/>
              <w:contextualSpacing/>
              <w:rPr>
                <w:rFonts w:ascii="Arial" w:hAnsi="Arial" w:cs="Arial"/>
                <w:sz w:val="24"/>
                <w:szCs w:val="24"/>
              </w:rPr>
            </w:pPr>
          </w:p>
        </w:tc>
        <w:tc>
          <w:tcPr>
            <w:tcW w:w="8706" w:type="dxa"/>
            <w:tcBorders>
              <w:top w:val="nil"/>
              <w:left w:val="nil"/>
              <w:bottom w:val="nil"/>
              <w:right w:val="nil"/>
            </w:tcBorders>
          </w:tcPr>
          <w:p w14:paraId="19038DA5" w14:textId="77777777" w:rsidR="0048648E" w:rsidRDefault="0048648E" w:rsidP="0048648E">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 xml:space="preserve">HLH Reserves and The Highland Council Financial Support  </w:t>
            </w:r>
          </w:p>
          <w:p w14:paraId="385DBBEC" w14:textId="77777777" w:rsidR="0048648E" w:rsidRDefault="0048648E" w:rsidP="0048648E">
            <w:pPr>
              <w:spacing w:after="0" w:line="240" w:lineRule="auto"/>
              <w:rPr>
                <w:rFonts w:ascii="Arial" w:eastAsia="Times New Roman" w:hAnsi="Arial" w:cs="Arial"/>
                <w:b/>
                <w:bCs/>
                <w:sz w:val="24"/>
                <w:szCs w:val="24"/>
                <w:lang w:eastAsia="en-GB"/>
              </w:rPr>
            </w:pPr>
          </w:p>
          <w:p w14:paraId="14BEDF3D" w14:textId="0650B909" w:rsidR="00A47CD4" w:rsidRDefault="0048648E" w:rsidP="0048648E">
            <w:pPr>
              <w:spacing w:after="0" w:line="240" w:lineRule="auto"/>
              <w:contextualSpacing/>
              <w:jc w:val="both"/>
              <w:rPr>
                <w:rFonts w:ascii="Arial" w:hAnsi="Arial" w:cs="Arial"/>
                <w:sz w:val="24"/>
                <w:szCs w:val="24"/>
              </w:rPr>
            </w:pPr>
            <w:r>
              <w:rPr>
                <w:rFonts w:ascii="Arial" w:hAnsi="Arial" w:cs="Arial"/>
                <w:sz w:val="24"/>
                <w:szCs w:val="24"/>
              </w:rPr>
              <w:t>In addition to the pledge of £1m in financial support made by THC in March of this year, a further £400k was approved at the Highland Council meeting on 27 October 2022 (</w:t>
            </w:r>
            <w:hyperlink r:id="rId17" w:history="1">
              <w:r w:rsidRPr="0038610F">
                <w:rPr>
                  <w:rStyle w:val="Hyperlink"/>
                  <w:rFonts w:ascii="Arial" w:hAnsi="Arial" w:cs="Arial"/>
                  <w:b/>
                  <w:bCs/>
                  <w:sz w:val="24"/>
                  <w:szCs w:val="24"/>
                </w:rPr>
                <w:t>Appendix E</w:t>
              </w:r>
            </w:hyperlink>
            <w:r>
              <w:rPr>
                <w:rFonts w:ascii="Arial" w:hAnsi="Arial" w:cs="Arial"/>
                <w:sz w:val="24"/>
                <w:szCs w:val="24"/>
              </w:rPr>
              <w:t>)</w:t>
            </w:r>
            <w:r w:rsidR="008C18DE">
              <w:rPr>
                <w:rFonts w:ascii="Arial" w:hAnsi="Arial" w:cs="Arial"/>
                <w:sz w:val="24"/>
                <w:szCs w:val="24"/>
              </w:rPr>
              <w:t xml:space="preserve"> with acknowledgement from the HLH Chair (</w:t>
            </w:r>
            <w:hyperlink r:id="rId18" w:history="1">
              <w:r w:rsidR="008C18DE" w:rsidRPr="0038610F">
                <w:rPr>
                  <w:rStyle w:val="Hyperlink"/>
                  <w:rFonts w:ascii="Arial" w:hAnsi="Arial" w:cs="Arial"/>
                  <w:b/>
                  <w:bCs/>
                  <w:sz w:val="24"/>
                  <w:szCs w:val="24"/>
                </w:rPr>
                <w:t>Appendix G</w:t>
              </w:r>
            </w:hyperlink>
            <w:r w:rsidR="008C18DE">
              <w:rPr>
                <w:rFonts w:ascii="Arial" w:hAnsi="Arial" w:cs="Arial"/>
                <w:sz w:val="24"/>
                <w:szCs w:val="24"/>
              </w:rPr>
              <w:t>).</w:t>
            </w:r>
          </w:p>
          <w:p w14:paraId="444DBE98" w14:textId="77777777" w:rsidR="00A47CD4" w:rsidRDefault="00A47CD4" w:rsidP="0048648E">
            <w:pPr>
              <w:spacing w:after="0" w:line="240" w:lineRule="auto"/>
              <w:contextualSpacing/>
              <w:jc w:val="both"/>
              <w:rPr>
                <w:rFonts w:ascii="Arial" w:hAnsi="Arial" w:cs="Arial"/>
                <w:sz w:val="24"/>
                <w:szCs w:val="24"/>
              </w:rPr>
            </w:pPr>
          </w:p>
          <w:p w14:paraId="3F39CD56" w14:textId="41C683A9" w:rsidR="0048648E" w:rsidRDefault="0048648E" w:rsidP="0048648E">
            <w:pPr>
              <w:spacing w:after="0" w:line="240" w:lineRule="auto"/>
              <w:contextualSpacing/>
              <w:jc w:val="both"/>
              <w:rPr>
                <w:rFonts w:ascii="Arial" w:hAnsi="Arial" w:cs="Arial"/>
                <w:sz w:val="24"/>
                <w:szCs w:val="24"/>
              </w:rPr>
            </w:pPr>
            <w:r>
              <w:rPr>
                <w:rFonts w:ascii="Arial" w:hAnsi="Arial" w:cs="Arial"/>
                <w:sz w:val="24"/>
                <w:szCs w:val="24"/>
              </w:rPr>
              <w:t>Excluding designated reserves of £140k for capital works at Inverness Leisure, HLH is projected to be in a zero reserves position at the year-end, £875k below the charity target of 3%:</w:t>
            </w:r>
          </w:p>
          <w:p w14:paraId="6AD6D002" w14:textId="51B8D677" w:rsidR="0048648E" w:rsidRDefault="0048648E" w:rsidP="0048648E">
            <w:pPr>
              <w:spacing w:after="0" w:line="240" w:lineRule="auto"/>
              <w:contextualSpacing/>
              <w:jc w:val="both"/>
              <w:rPr>
                <w:rFonts w:ascii="Arial" w:hAnsi="Arial" w:cs="Arial"/>
                <w:sz w:val="24"/>
                <w:szCs w:val="24"/>
              </w:rPr>
            </w:pPr>
          </w:p>
          <w:p w14:paraId="3B087576" w14:textId="4E8F0EBA" w:rsidR="00A47CD4" w:rsidRDefault="00A47CD4" w:rsidP="0048648E">
            <w:pPr>
              <w:spacing w:after="0" w:line="240" w:lineRule="auto"/>
              <w:contextualSpacing/>
              <w:jc w:val="both"/>
              <w:rPr>
                <w:rFonts w:ascii="Arial" w:hAnsi="Arial" w:cs="Arial"/>
                <w:sz w:val="24"/>
                <w:szCs w:val="24"/>
              </w:rPr>
            </w:pPr>
          </w:p>
          <w:tbl>
            <w:tblPr>
              <w:tblW w:w="0" w:type="auto"/>
              <w:tblLook w:val="04A0" w:firstRow="1" w:lastRow="0" w:firstColumn="1" w:lastColumn="0" w:noHBand="0" w:noVBand="1"/>
            </w:tblPr>
            <w:tblGrid>
              <w:gridCol w:w="5913"/>
              <w:gridCol w:w="843"/>
            </w:tblGrid>
            <w:tr w:rsidR="0048648E" w:rsidRPr="00E60564" w14:paraId="0EAFF8B4" w14:textId="77777777" w:rsidTr="00F97FE9">
              <w:trPr>
                <w:trHeight w:val="312"/>
              </w:trPr>
              <w:tc>
                <w:tcPr>
                  <w:tcW w:w="0" w:type="auto"/>
                  <w:tcBorders>
                    <w:top w:val="nil"/>
                    <w:left w:val="nil"/>
                    <w:bottom w:val="nil"/>
                    <w:right w:val="nil"/>
                  </w:tcBorders>
                  <w:shd w:val="clear" w:color="auto" w:fill="auto"/>
                  <w:noWrap/>
                  <w:vAlign w:val="center"/>
                  <w:hideMark/>
                </w:tcPr>
                <w:p w14:paraId="6D5F4F01" w14:textId="77777777" w:rsidR="0048648E" w:rsidRPr="00E60564" w:rsidRDefault="0048648E" w:rsidP="0048648E">
                  <w:pPr>
                    <w:spacing w:after="0" w:line="240" w:lineRule="auto"/>
                    <w:rPr>
                      <w:rFonts w:ascii="Times New Roman" w:eastAsia="Times New Roman" w:hAnsi="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000000" w:fill="305496"/>
                  <w:vAlign w:val="center"/>
                  <w:hideMark/>
                </w:tcPr>
                <w:p w14:paraId="7C66CC13" w14:textId="77777777" w:rsidR="0048648E" w:rsidRPr="00E60564" w:rsidRDefault="0048648E" w:rsidP="0048648E">
                  <w:pPr>
                    <w:spacing w:after="0" w:line="240" w:lineRule="auto"/>
                    <w:jc w:val="center"/>
                    <w:rPr>
                      <w:rFonts w:ascii="Arial" w:eastAsia="Times New Roman" w:hAnsi="Arial" w:cs="Arial"/>
                      <w:b/>
                      <w:bCs/>
                      <w:color w:val="FFFFCC"/>
                      <w:sz w:val="24"/>
                      <w:szCs w:val="24"/>
                      <w:lang w:eastAsia="en-GB"/>
                    </w:rPr>
                  </w:pPr>
                  <w:r w:rsidRPr="00E60564">
                    <w:rPr>
                      <w:rFonts w:ascii="Arial" w:eastAsia="Times New Roman" w:hAnsi="Arial" w:cs="Arial"/>
                      <w:b/>
                      <w:bCs/>
                      <w:color w:val="FFFFCC"/>
                      <w:sz w:val="24"/>
                      <w:szCs w:val="24"/>
                      <w:lang w:eastAsia="en-GB"/>
                    </w:rPr>
                    <w:t>(£m)</w:t>
                  </w:r>
                </w:p>
              </w:tc>
            </w:tr>
            <w:tr w:rsidR="0048648E" w:rsidRPr="00E60564" w14:paraId="6CF090C0" w14:textId="77777777" w:rsidTr="00F97FE9">
              <w:trPr>
                <w:trHeight w:val="30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E4D85A" w14:textId="77777777" w:rsidR="0048648E" w:rsidRPr="00E60564" w:rsidRDefault="0048648E" w:rsidP="0048648E">
                  <w:pPr>
                    <w:spacing w:after="0" w:line="240" w:lineRule="auto"/>
                    <w:rPr>
                      <w:rFonts w:ascii="Arial" w:eastAsia="Times New Roman" w:hAnsi="Arial" w:cs="Arial"/>
                      <w:color w:val="000000"/>
                      <w:sz w:val="24"/>
                      <w:szCs w:val="24"/>
                      <w:lang w:eastAsia="en-GB"/>
                    </w:rPr>
                  </w:pPr>
                  <w:r w:rsidRPr="00E60564">
                    <w:rPr>
                      <w:rFonts w:ascii="Arial" w:eastAsia="Times New Roman" w:hAnsi="Arial" w:cs="Arial"/>
                      <w:color w:val="000000"/>
                      <w:sz w:val="24"/>
                      <w:szCs w:val="24"/>
                      <w:lang w:eastAsia="en-GB"/>
                    </w:rPr>
                    <w:t xml:space="preserve">Unrestricted Reserves </w:t>
                  </w:r>
                  <w:proofErr w:type="gramStart"/>
                  <w:r w:rsidRPr="00E60564">
                    <w:rPr>
                      <w:rFonts w:ascii="Arial" w:eastAsia="Times New Roman" w:hAnsi="Arial" w:cs="Arial"/>
                      <w:color w:val="000000"/>
                      <w:sz w:val="24"/>
                      <w:szCs w:val="24"/>
                      <w:lang w:eastAsia="en-GB"/>
                    </w:rPr>
                    <w:t>at</w:t>
                  </w:r>
                  <w:proofErr w:type="gramEnd"/>
                  <w:r w:rsidRPr="00E60564">
                    <w:rPr>
                      <w:rFonts w:ascii="Arial" w:eastAsia="Times New Roman" w:hAnsi="Arial" w:cs="Arial"/>
                      <w:color w:val="000000"/>
                      <w:sz w:val="24"/>
                      <w:szCs w:val="24"/>
                      <w:lang w:eastAsia="en-GB"/>
                    </w:rPr>
                    <w:t xml:space="preserve"> 31 March 2022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CA8B2" w14:textId="77777777" w:rsidR="0048648E" w:rsidRPr="00E60564" w:rsidRDefault="0048648E" w:rsidP="0048648E">
                  <w:pPr>
                    <w:spacing w:after="0" w:line="240" w:lineRule="auto"/>
                    <w:jc w:val="right"/>
                    <w:rPr>
                      <w:rFonts w:ascii="Arial" w:eastAsia="Times New Roman" w:hAnsi="Arial" w:cs="Arial"/>
                      <w:color w:val="000000"/>
                      <w:sz w:val="24"/>
                      <w:szCs w:val="24"/>
                      <w:lang w:eastAsia="en-GB"/>
                    </w:rPr>
                  </w:pPr>
                  <w:r w:rsidRPr="00E60564">
                    <w:rPr>
                      <w:rFonts w:ascii="Arial" w:eastAsia="Times New Roman" w:hAnsi="Arial" w:cs="Arial"/>
                      <w:color w:val="000000"/>
                      <w:sz w:val="24"/>
                      <w:szCs w:val="24"/>
                      <w:lang w:eastAsia="en-GB"/>
                    </w:rPr>
                    <w:t xml:space="preserve"> 2.34 </w:t>
                  </w:r>
                </w:p>
              </w:tc>
            </w:tr>
            <w:tr w:rsidR="0048648E" w:rsidRPr="00E60564" w14:paraId="49793234" w14:textId="77777777" w:rsidTr="00F97FE9">
              <w:trPr>
                <w:trHeight w:val="300"/>
              </w:trPr>
              <w:tc>
                <w:tcPr>
                  <w:tcW w:w="0" w:type="auto"/>
                  <w:tcBorders>
                    <w:top w:val="nil"/>
                    <w:left w:val="single" w:sz="4" w:space="0" w:color="auto"/>
                    <w:bottom w:val="single" w:sz="4" w:space="0" w:color="auto"/>
                    <w:right w:val="nil"/>
                  </w:tcBorders>
                  <w:shd w:val="clear" w:color="auto" w:fill="auto"/>
                  <w:noWrap/>
                  <w:vAlign w:val="center"/>
                  <w:hideMark/>
                </w:tcPr>
                <w:p w14:paraId="63EDF8A7" w14:textId="77777777" w:rsidR="0048648E" w:rsidRPr="00E60564" w:rsidRDefault="0048648E" w:rsidP="0048648E">
                  <w:pPr>
                    <w:spacing w:after="0" w:line="240" w:lineRule="auto"/>
                    <w:rPr>
                      <w:rFonts w:ascii="Arial" w:eastAsia="Times New Roman" w:hAnsi="Arial" w:cs="Arial"/>
                      <w:color w:val="000000"/>
                      <w:sz w:val="24"/>
                      <w:szCs w:val="24"/>
                      <w:lang w:eastAsia="en-GB"/>
                    </w:rPr>
                  </w:pPr>
                  <w:r w:rsidRPr="00E60564">
                    <w:rPr>
                      <w:rFonts w:ascii="Arial" w:eastAsia="Times New Roman" w:hAnsi="Arial" w:cs="Arial"/>
                      <w:color w:val="000000"/>
                      <w:sz w:val="24"/>
                      <w:szCs w:val="24"/>
                      <w:lang w:eastAsia="en-GB"/>
                    </w:rPr>
                    <w:t>Planned Used of Reserves (22/23)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915E1" w14:textId="77777777" w:rsidR="0048648E" w:rsidRPr="00E60564" w:rsidRDefault="0048648E" w:rsidP="0048648E">
                  <w:pPr>
                    <w:spacing w:after="0" w:line="240" w:lineRule="auto"/>
                    <w:jc w:val="right"/>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w:t>
                  </w:r>
                  <w:r w:rsidRPr="00E60564">
                    <w:rPr>
                      <w:rFonts w:ascii="Arial" w:eastAsia="Times New Roman" w:hAnsi="Arial" w:cs="Arial"/>
                      <w:color w:val="FF0000"/>
                      <w:sz w:val="24"/>
                      <w:szCs w:val="24"/>
                      <w:lang w:eastAsia="en-GB"/>
                    </w:rPr>
                    <w:t>1.67</w:t>
                  </w:r>
                  <w:r>
                    <w:rPr>
                      <w:rFonts w:ascii="Arial" w:eastAsia="Times New Roman" w:hAnsi="Arial" w:cs="Arial"/>
                      <w:color w:val="FF0000"/>
                      <w:sz w:val="24"/>
                      <w:szCs w:val="24"/>
                      <w:lang w:eastAsia="en-GB"/>
                    </w:rPr>
                    <w:t>)</w:t>
                  </w:r>
                  <w:r w:rsidRPr="00E60564">
                    <w:rPr>
                      <w:rFonts w:ascii="Arial" w:eastAsia="Times New Roman" w:hAnsi="Arial" w:cs="Arial"/>
                      <w:color w:val="FF0000"/>
                      <w:sz w:val="24"/>
                      <w:szCs w:val="24"/>
                      <w:lang w:eastAsia="en-GB"/>
                    </w:rPr>
                    <w:t xml:space="preserve"> </w:t>
                  </w:r>
                </w:p>
              </w:tc>
            </w:tr>
            <w:tr w:rsidR="0048648E" w:rsidRPr="00E60564" w14:paraId="048D477B" w14:textId="77777777" w:rsidTr="00F97FE9">
              <w:trPr>
                <w:trHeight w:val="300"/>
              </w:trPr>
              <w:tc>
                <w:tcPr>
                  <w:tcW w:w="0" w:type="auto"/>
                  <w:tcBorders>
                    <w:top w:val="nil"/>
                    <w:left w:val="single" w:sz="4" w:space="0" w:color="auto"/>
                    <w:bottom w:val="single" w:sz="4" w:space="0" w:color="auto"/>
                    <w:right w:val="nil"/>
                  </w:tcBorders>
                  <w:shd w:val="clear" w:color="auto" w:fill="auto"/>
                  <w:noWrap/>
                  <w:vAlign w:val="center"/>
                  <w:hideMark/>
                </w:tcPr>
                <w:p w14:paraId="4987CA15" w14:textId="77777777" w:rsidR="0048648E" w:rsidRPr="00E60564" w:rsidRDefault="0048648E" w:rsidP="0048648E">
                  <w:pPr>
                    <w:spacing w:after="0" w:line="240" w:lineRule="auto"/>
                    <w:rPr>
                      <w:rFonts w:ascii="Arial" w:eastAsia="Times New Roman" w:hAnsi="Arial" w:cs="Arial"/>
                      <w:color w:val="000000"/>
                      <w:sz w:val="24"/>
                      <w:szCs w:val="24"/>
                      <w:lang w:eastAsia="en-GB"/>
                    </w:rPr>
                  </w:pPr>
                  <w:r w:rsidRPr="00E60564">
                    <w:rPr>
                      <w:rFonts w:ascii="Arial" w:eastAsia="Times New Roman" w:hAnsi="Arial" w:cs="Arial"/>
                      <w:color w:val="000000"/>
                      <w:sz w:val="24"/>
                      <w:szCs w:val="24"/>
                      <w:lang w:eastAsia="en-GB"/>
                    </w:rPr>
                    <w:t>Projected Deficit (22/23)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60759F" w14:textId="77777777" w:rsidR="0048648E" w:rsidRPr="00E60564" w:rsidRDefault="0048648E" w:rsidP="0048648E">
                  <w:pPr>
                    <w:spacing w:after="0" w:line="240" w:lineRule="auto"/>
                    <w:jc w:val="right"/>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w:t>
                  </w:r>
                  <w:r w:rsidRPr="00E60564">
                    <w:rPr>
                      <w:rFonts w:ascii="Arial" w:eastAsia="Times New Roman" w:hAnsi="Arial" w:cs="Arial"/>
                      <w:color w:val="FF0000"/>
                      <w:sz w:val="24"/>
                      <w:szCs w:val="24"/>
                      <w:lang w:eastAsia="en-GB"/>
                    </w:rPr>
                    <w:t>2.03</w:t>
                  </w:r>
                  <w:r>
                    <w:rPr>
                      <w:rFonts w:ascii="Arial" w:eastAsia="Times New Roman" w:hAnsi="Arial" w:cs="Arial"/>
                      <w:color w:val="FF0000"/>
                      <w:sz w:val="24"/>
                      <w:szCs w:val="24"/>
                      <w:lang w:eastAsia="en-GB"/>
                    </w:rPr>
                    <w:t>)</w:t>
                  </w:r>
                  <w:r w:rsidRPr="00E60564">
                    <w:rPr>
                      <w:rFonts w:ascii="Arial" w:eastAsia="Times New Roman" w:hAnsi="Arial" w:cs="Arial"/>
                      <w:color w:val="FF0000"/>
                      <w:sz w:val="24"/>
                      <w:szCs w:val="24"/>
                      <w:lang w:eastAsia="en-GB"/>
                    </w:rPr>
                    <w:t xml:space="preserve"> </w:t>
                  </w:r>
                </w:p>
              </w:tc>
            </w:tr>
            <w:tr w:rsidR="0048648E" w:rsidRPr="00E60564" w14:paraId="0F83E1D2" w14:textId="77777777" w:rsidTr="00F97FE9">
              <w:trPr>
                <w:trHeight w:val="300"/>
              </w:trPr>
              <w:tc>
                <w:tcPr>
                  <w:tcW w:w="0" w:type="auto"/>
                  <w:tcBorders>
                    <w:top w:val="nil"/>
                    <w:left w:val="single" w:sz="4" w:space="0" w:color="auto"/>
                    <w:bottom w:val="single" w:sz="4" w:space="0" w:color="auto"/>
                    <w:right w:val="nil"/>
                  </w:tcBorders>
                  <w:shd w:val="clear" w:color="auto" w:fill="auto"/>
                  <w:noWrap/>
                  <w:vAlign w:val="center"/>
                  <w:hideMark/>
                </w:tcPr>
                <w:p w14:paraId="3AFBF0C2" w14:textId="77777777" w:rsidR="0048648E" w:rsidRPr="00E60564" w:rsidRDefault="0048648E" w:rsidP="0048648E">
                  <w:pPr>
                    <w:spacing w:after="0" w:line="240" w:lineRule="auto"/>
                    <w:rPr>
                      <w:rFonts w:ascii="Arial" w:eastAsia="Times New Roman" w:hAnsi="Arial" w:cs="Arial"/>
                      <w:color w:val="000000"/>
                      <w:sz w:val="24"/>
                      <w:szCs w:val="24"/>
                      <w:lang w:eastAsia="en-GB"/>
                    </w:rPr>
                  </w:pPr>
                  <w:r w:rsidRPr="00E60564">
                    <w:rPr>
                      <w:rFonts w:ascii="Arial" w:eastAsia="Times New Roman" w:hAnsi="Arial" w:cs="Arial"/>
                      <w:color w:val="000000"/>
                      <w:sz w:val="24"/>
                      <w:szCs w:val="24"/>
                      <w:lang w:eastAsia="en-GB"/>
                    </w:rPr>
                    <w:t xml:space="preserve">The Highland Council Financial Support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0095B" w14:textId="77777777" w:rsidR="0048648E" w:rsidRPr="00E60564" w:rsidRDefault="0048648E" w:rsidP="0048648E">
                  <w:pPr>
                    <w:spacing w:after="0" w:line="240" w:lineRule="auto"/>
                    <w:jc w:val="right"/>
                    <w:rPr>
                      <w:rFonts w:ascii="Arial" w:eastAsia="Times New Roman" w:hAnsi="Arial" w:cs="Arial"/>
                      <w:color w:val="000000"/>
                      <w:sz w:val="24"/>
                      <w:szCs w:val="24"/>
                      <w:lang w:eastAsia="en-GB"/>
                    </w:rPr>
                  </w:pPr>
                  <w:r w:rsidRPr="00E60564">
                    <w:rPr>
                      <w:rFonts w:ascii="Arial" w:eastAsia="Times New Roman" w:hAnsi="Arial" w:cs="Arial"/>
                      <w:color w:val="000000"/>
                      <w:sz w:val="24"/>
                      <w:szCs w:val="24"/>
                      <w:lang w:eastAsia="en-GB"/>
                    </w:rPr>
                    <w:t xml:space="preserve"> 1.40 </w:t>
                  </w:r>
                </w:p>
              </w:tc>
            </w:tr>
            <w:tr w:rsidR="0048648E" w:rsidRPr="00E60564" w14:paraId="1711955D" w14:textId="77777777" w:rsidTr="0048648E">
              <w:trPr>
                <w:trHeight w:val="312"/>
              </w:trPr>
              <w:tc>
                <w:tcPr>
                  <w:tcW w:w="0" w:type="auto"/>
                  <w:tcBorders>
                    <w:top w:val="nil"/>
                    <w:left w:val="single" w:sz="4" w:space="0" w:color="auto"/>
                    <w:bottom w:val="nil"/>
                    <w:right w:val="nil"/>
                  </w:tcBorders>
                  <w:shd w:val="clear" w:color="auto" w:fill="auto"/>
                  <w:noWrap/>
                  <w:vAlign w:val="center"/>
                  <w:hideMark/>
                </w:tcPr>
                <w:p w14:paraId="517AEF35" w14:textId="77777777" w:rsidR="0048648E" w:rsidRPr="00E60564" w:rsidRDefault="0048648E" w:rsidP="0048648E">
                  <w:pPr>
                    <w:spacing w:after="0" w:line="240" w:lineRule="auto"/>
                    <w:rPr>
                      <w:rFonts w:ascii="Arial" w:eastAsia="Times New Roman" w:hAnsi="Arial" w:cs="Arial"/>
                      <w:b/>
                      <w:bCs/>
                      <w:color w:val="000000"/>
                      <w:sz w:val="24"/>
                      <w:szCs w:val="24"/>
                      <w:lang w:eastAsia="en-GB"/>
                    </w:rPr>
                  </w:pPr>
                  <w:r w:rsidRPr="00E60564">
                    <w:rPr>
                      <w:rFonts w:ascii="Arial" w:eastAsia="Times New Roman" w:hAnsi="Arial" w:cs="Arial"/>
                      <w:b/>
                      <w:bCs/>
                      <w:color w:val="000000"/>
                      <w:sz w:val="24"/>
                      <w:szCs w:val="24"/>
                      <w:lang w:eastAsia="en-GB"/>
                    </w:rPr>
                    <w:t xml:space="preserve">Projected Unrestricted Reserves </w:t>
                  </w:r>
                  <w:proofErr w:type="gramStart"/>
                  <w:r w:rsidRPr="00E60564">
                    <w:rPr>
                      <w:rFonts w:ascii="Arial" w:eastAsia="Times New Roman" w:hAnsi="Arial" w:cs="Arial"/>
                      <w:b/>
                      <w:bCs/>
                      <w:color w:val="000000"/>
                      <w:sz w:val="24"/>
                      <w:szCs w:val="24"/>
                      <w:lang w:eastAsia="en-GB"/>
                    </w:rPr>
                    <w:t>at</w:t>
                  </w:r>
                  <w:proofErr w:type="gramEnd"/>
                  <w:r w:rsidRPr="00E60564">
                    <w:rPr>
                      <w:rFonts w:ascii="Arial" w:eastAsia="Times New Roman" w:hAnsi="Arial" w:cs="Arial"/>
                      <w:b/>
                      <w:bCs/>
                      <w:color w:val="000000"/>
                      <w:sz w:val="24"/>
                      <w:szCs w:val="24"/>
                      <w:lang w:eastAsia="en-GB"/>
                    </w:rPr>
                    <w:t xml:space="preserve"> 31 March 2023</w:t>
                  </w:r>
                </w:p>
              </w:tc>
              <w:tc>
                <w:tcPr>
                  <w:tcW w:w="0" w:type="auto"/>
                  <w:tcBorders>
                    <w:top w:val="nil"/>
                    <w:left w:val="single" w:sz="4" w:space="0" w:color="auto"/>
                    <w:bottom w:val="nil"/>
                    <w:right w:val="single" w:sz="4" w:space="0" w:color="auto"/>
                  </w:tcBorders>
                  <w:shd w:val="clear" w:color="auto" w:fill="auto"/>
                  <w:noWrap/>
                  <w:vAlign w:val="center"/>
                  <w:hideMark/>
                </w:tcPr>
                <w:p w14:paraId="7437ADC0" w14:textId="77777777" w:rsidR="0048648E" w:rsidRPr="00E60564" w:rsidRDefault="0048648E" w:rsidP="0048648E">
                  <w:pPr>
                    <w:spacing w:after="0" w:line="240" w:lineRule="auto"/>
                    <w:jc w:val="right"/>
                    <w:rPr>
                      <w:rFonts w:ascii="Arial" w:eastAsia="Times New Roman" w:hAnsi="Arial" w:cs="Arial"/>
                      <w:b/>
                      <w:bCs/>
                      <w:color w:val="000000"/>
                      <w:sz w:val="24"/>
                      <w:szCs w:val="24"/>
                      <w:lang w:eastAsia="en-GB"/>
                    </w:rPr>
                  </w:pPr>
                  <w:r w:rsidRPr="00E60564">
                    <w:rPr>
                      <w:rFonts w:ascii="Arial" w:eastAsia="Times New Roman" w:hAnsi="Arial" w:cs="Arial"/>
                      <w:b/>
                      <w:bCs/>
                      <w:color w:val="000000"/>
                      <w:sz w:val="24"/>
                      <w:szCs w:val="24"/>
                      <w:lang w:eastAsia="en-GB"/>
                    </w:rPr>
                    <w:t xml:space="preserve"> 0.04 </w:t>
                  </w:r>
                </w:p>
              </w:tc>
            </w:tr>
            <w:tr w:rsidR="0048648E" w:rsidRPr="00E60564" w14:paraId="059F80A2" w14:textId="77777777" w:rsidTr="00F97FE9">
              <w:trPr>
                <w:trHeight w:val="312"/>
              </w:trPr>
              <w:tc>
                <w:tcPr>
                  <w:tcW w:w="0" w:type="auto"/>
                  <w:tcBorders>
                    <w:top w:val="nil"/>
                    <w:left w:val="single" w:sz="4" w:space="0" w:color="auto"/>
                    <w:bottom w:val="single" w:sz="4" w:space="0" w:color="auto"/>
                    <w:right w:val="nil"/>
                  </w:tcBorders>
                  <w:shd w:val="clear" w:color="auto" w:fill="auto"/>
                  <w:noWrap/>
                  <w:vAlign w:val="center"/>
                </w:tcPr>
                <w:p w14:paraId="22A0CB0F" w14:textId="77777777" w:rsidR="0048648E" w:rsidRPr="00E60564" w:rsidRDefault="0048648E" w:rsidP="0048648E">
                  <w:pPr>
                    <w:spacing w:after="0" w:line="240" w:lineRule="auto"/>
                    <w:rPr>
                      <w:rFonts w:ascii="Arial" w:eastAsia="Times New Roman" w:hAnsi="Arial" w:cs="Arial"/>
                      <w:b/>
                      <w:bCs/>
                      <w:color w:val="000000"/>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D9AC5B6" w14:textId="77777777" w:rsidR="0048648E" w:rsidRPr="00E60564" w:rsidRDefault="0048648E" w:rsidP="0048648E">
                  <w:pPr>
                    <w:spacing w:after="0" w:line="240" w:lineRule="auto"/>
                    <w:jc w:val="right"/>
                    <w:rPr>
                      <w:rFonts w:ascii="Arial" w:eastAsia="Times New Roman" w:hAnsi="Arial" w:cs="Arial"/>
                      <w:b/>
                      <w:bCs/>
                      <w:color w:val="000000"/>
                      <w:sz w:val="24"/>
                      <w:szCs w:val="24"/>
                      <w:lang w:eastAsia="en-GB"/>
                    </w:rPr>
                  </w:pPr>
                </w:p>
              </w:tc>
            </w:tr>
          </w:tbl>
          <w:p w14:paraId="7EFF236C" w14:textId="489B635F" w:rsidR="0048648E" w:rsidRPr="00266AC3" w:rsidRDefault="0048648E" w:rsidP="0048648E">
            <w:pPr>
              <w:spacing w:after="0" w:line="240" w:lineRule="auto"/>
              <w:contextualSpacing/>
              <w:jc w:val="both"/>
              <w:rPr>
                <w:rFonts w:ascii="Arial" w:hAnsi="Arial" w:cs="Arial"/>
                <w:sz w:val="24"/>
                <w:szCs w:val="24"/>
              </w:rPr>
            </w:pPr>
            <w:r>
              <w:rPr>
                <w:rFonts w:ascii="Arial" w:hAnsi="Arial" w:cs="Arial"/>
                <w:sz w:val="24"/>
                <w:szCs w:val="24"/>
              </w:rPr>
              <w:t xml:space="preserve">                                       </w:t>
            </w:r>
          </w:p>
        </w:tc>
      </w:tr>
      <w:tr w:rsidR="0048648E" w:rsidRPr="00266AC3" w14:paraId="10C915F4" w14:textId="77777777" w:rsidTr="00321D95">
        <w:tc>
          <w:tcPr>
            <w:tcW w:w="684" w:type="dxa"/>
            <w:tcBorders>
              <w:top w:val="nil"/>
              <w:left w:val="nil"/>
              <w:bottom w:val="nil"/>
              <w:right w:val="nil"/>
            </w:tcBorders>
          </w:tcPr>
          <w:p w14:paraId="4346F456" w14:textId="77777777" w:rsidR="0048648E" w:rsidRPr="00542F39" w:rsidRDefault="0048648E" w:rsidP="0048648E">
            <w:pPr>
              <w:spacing w:after="0" w:line="240" w:lineRule="auto"/>
              <w:contextualSpacing/>
              <w:rPr>
                <w:rFonts w:ascii="Arial" w:hAnsi="Arial" w:cs="Arial"/>
                <w:b/>
                <w:sz w:val="24"/>
                <w:szCs w:val="24"/>
              </w:rPr>
            </w:pPr>
            <w:r>
              <w:rPr>
                <w:rFonts w:ascii="Arial" w:hAnsi="Arial" w:cs="Arial"/>
                <w:b/>
                <w:sz w:val="24"/>
                <w:szCs w:val="24"/>
              </w:rPr>
              <w:lastRenderedPageBreak/>
              <w:t xml:space="preserve">5. </w:t>
            </w:r>
          </w:p>
          <w:p w14:paraId="14185A0A" w14:textId="77777777" w:rsidR="0048648E" w:rsidRPr="00274F98" w:rsidRDefault="0048648E" w:rsidP="0048648E">
            <w:pPr>
              <w:spacing w:after="0" w:line="240" w:lineRule="auto"/>
              <w:contextualSpacing/>
              <w:rPr>
                <w:rFonts w:ascii="Arial" w:hAnsi="Arial" w:cs="Arial"/>
                <w:b/>
                <w:sz w:val="24"/>
                <w:szCs w:val="24"/>
              </w:rPr>
            </w:pPr>
          </w:p>
        </w:tc>
        <w:tc>
          <w:tcPr>
            <w:tcW w:w="8706" w:type="dxa"/>
            <w:tcBorders>
              <w:top w:val="nil"/>
              <w:left w:val="nil"/>
              <w:bottom w:val="nil"/>
              <w:right w:val="nil"/>
            </w:tcBorders>
          </w:tcPr>
          <w:p w14:paraId="05430076" w14:textId="77777777" w:rsidR="0048648E" w:rsidRPr="00597575" w:rsidRDefault="0048648E" w:rsidP="0048648E">
            <w:pPr>
              <w:spacing w:after="0" w:line="240" w:lineRule="auto"/>
              <w:rPr>
                <w:rFonts w:ascii="Arial" w:eastAsia="Times New Roman" w:hAnsi="Arial" w:cs="Arial"/>
                <w:b/>
                <w:sz w:val="24"/>
                <w:szCs w:val="24"/>
                <w:lang w:eastAsia="en-GB"/>
              </w:rPr>
            </w:pPr>
            <w:r w:rsidRPr="00597575">
              <w:rPr>
                <w:rFonts w:ascii="Arial" w:eastAsia="Times New Roman" w:hAnsi="Arial" w:cs="Arial"/>
                <w:b/>
                <w:sz w:val="24"/>
                <w:szCs w:val="24"/>
                <w:lang w:eastAsia="en-GB"/>
              </w:rPr>
              <w:t xml:space="preserve">Internal </w:t>
            </w:r>
            <w:r>
              <w:rPr>
                <w:rFonts w:ascii="Arial" w:eastAsia="Times New Roman" w:hAnsi="Arial" w:cs="Arial"/>
                <w:b/>
                <w:sz w:val="24"/>
                <w:szCs w:val="24"/>
                <w:lang w:eastAsia="en-GB"/>
              </w:rPr>
              <w:t>Controls</w:t>
            </w:r>
          </w:p>
          <w:p w14:paraId="767565A3" w14:textId="77777777" w:rsidR="0048648E" w:rsidRDefault="0048648E" w:rsidP="0048648E">
            <w:pPr>
              <w:spacing w:after="0"/>
              <w:rPr>
                <w:rFonts w:ascii="Arial" w:hAnsi="Arial" w:cs="Arial"/>
                <w:b/>
                <w:sz w:val="24"/>
                <w:szCs w:val="24"/>
              </w:rPr>
            </w:pPr>
          </w:p>
        </w:tc>
      </w:tr>
      <w:tr w:rsidR="0048648E" w:rsidRPr="00266AC3" w14:paraId="643CC0C3" w14:textId="77777777" w:rsidTr="00321D95">
        <w:tc>
          <w:tcPr>
            <w:tcW w:w="684" w:type="dxa"/>
            <w:tcBorders>
              <w:top w:val="nil"/>
              <w:left w:val="nil"/>
              <w:bottom w:val="nil"/>
              <w:right w:val="nil"/>
            </w:tcBorders>
          </w:tcPr>
          <w:p w14:paraId="0D5BEF4F" w14:textId="77777777" w:rsidR="0048648E" w:rsidRPr="00597575" w:rsidRDefault="0048648E" w:rsidP="0048648E">
            <w:pPr>
              <w:spacing w:after="0" w:line="240" w:lineRule="auto"/>
              <w:contextualSpacing/>
              <w:jc w:val="both"/>
              <w:rPr>
                <w:rFonts w:ascii="Arial" w:hAnsi="Arial" w:cs="Arial"/>
                <w:sz w:val="24"/>
                <w:szCs w:val="24"/>
              </w:rPr>
            </w:pPr>
            <w:r>
              <w:rPr>
                <w:rFonts w:ascii="Arial" w:hAnsi="Arial" w:cs="Arial"/>
                <w:sz w:val="24"/>
                <w:szCs w:val="24"/>
              </w:rPr>
              <w:t>5.1</w:t>
            </w:r>
          </w:p>
        </w:tc>
        <w:tc>
          <w:tcPr>
            <w:tcW w:w="8706" w:type="dxa"/>
            <w:tcBorders>
              <w:top w:val="nil"/>
              <w:left w:val="nil"/>
              <w:bottom w:val="nil"/>
              <w:right w:val="nil"/>
            </w:tcBorders>
          </w:tcPr>
          <w:p w14:paraId="20DAEA0C" w14:textId="3A8726CE" w:rsidR="0048648E" w:rsidRDefault="0048648E"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have been several breaches of internal controls identified through the Highland Council internal audit of income systems.  The </w:t>
            </w:r>
            <w:r w:rsidRPr="008F4C10">
              <w:rPr>
                <w:rFonts w:ascii="Arial" w:eastAsia="Times New Roman" w:hAnsi="Arial" w:cs="Arial"/>
                <w:sz w:val="24"/>
                <w:szCs w:val="24"/>
                <w:lang w:eastAsia="en-GB"/>
              </w:rPr>
              <w:t>findings of the audit and consequent actions</w:t>
            </w:r>
            <w:r>
              <w:rPr>
                <w:rFonts w:ascii="Arial" w:eastAsia="Times New Roman" w:hAnsi="Arial" w:cs="Arial"/>
                <w:sz w:val="24"/>
                <w:szCs w:val="24"/>
                <w:lang w:eastAsia="en-GB"/>
              </w:rPr>
              <w:t xml:space="preserve"> are included at </w:t>
            </w:r>
            <w:hyperlink r:id="rId19" w:history="1">
              <w:r w:rsidRPr="00C64752">
                <w:rPr>
                  <w:rStyle w:val="Hyperlink"/>
                  <w:rFonts w:ascii="Arial" w:eastAsia="Times New Roman" w:hAnsi="Arial" w:cs="Arial"/>
                  <w:b/>
                  <w:bCs/>
                  <w:sz w:val="24"/>
                  <w:szCs w:val="24"/>
                  <w:lang w:eastAsia="en-GB"/>
                </w:rPr>
                <w:t>Appendix</w:t>
              </w:r>
              <w:r w:rsidRPr="00C64752">
                <w:rPr>
                  <w:rStyle w:val="Hyperlink"/>
                  <w:rFonts w:ascii="Arial" w:eastAsia="Times New Roman" w:hAnsi="Arial" w:cs="Arial"/>
                  <w:sz w:val="24"/>
                  <w:szCs w:val="24"/>
                  <w:lang w:eastAsia="en-GB"/>
                </w:rPr>
                <w:t xml:space="preserve"> </w:t>
              </w:r>
              <w:r w:rsidRPr="00C64752">
                <w:rPr>
                  <w:rStyle w:val="Hyperlink"/>
                  <w:rFonts w:ascii="Arial" w:eastAsia="Times New Roman" w:hAnsi="Arial" w:cs="Arial"/>
                  <w:b/>
                  <w:bCs/>
                  <w:sz w:val="24"/>
                  <w:szCs w:val="24"/>
                  <w:lang w:eastAsia="en-GB"/>
                </w:rPr>
                <w:t>F</w:t>
              </w:r>
            </w:hyperlink>
            <w:r w:rsidRPr="008C0B6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p>
          <w:p w14:paraId="47ECD88F" w14:textId="0FF76499" w:rsidR="0048648E" w:rsidRPr="00C87BD1" w:rsidRDefault="0048648E"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r>
      <w:tr w:rsidR="0048648E" w:rsidRPr="00266AC3" w14:paraId="0B82186A" w14:textId="77777777" w:rsidTr="00321D95">
        <w:tc>
          <w:tcPr>
            <w:tcW w:w="684" w:type="dxa"/>
            <w:tcBorders>
              <w:top w:val="nil"/>
              <w:left w:val="nil"/>
              <w:bottom w:val="nil"/>
              <w:right w:val="nil"/>
            </w:tcBorders>
          </w:tcPr>
          <w:p w14:paraId="09BBD861" w14:textId="77777777" w:rsidR="0048648E" w:rsidRDefault="0048648E" w:rsidP="0048648E">
            <w:pPr>
              <w:spacing w:after="0" w:line="240" w:lineRule="auto"/>
              <w:contextualSpacing/>
              <w:rPr>
                <w:rFonts w:ascii="Arial" w:hAnsi="Arial" w:cs="Arial"/>
                <w:b/>
                <w:sz w:val="24"/>
                <w:szCs w:val="24"/>
              </w:rPr>
            </w:pPr>
            <w:r>
              <w:rPr>
                <w:rFonts w:ascii="Arial" w:hAnsi="Arial" w:cs="Arial"/>
                <w:b/>
                <w:sz w:val="24"/>
                <w:szCs w:val="24"/>
              </w:rPr>
              <w:t>6.</w:t>
            </w:r>
          </w:p>
        </w:tc>
        <w:tc>
          <w:tcPr>
            <w:tcW w:w="8706" w:type="dxa"/>
            <w:tcBorders>
              <w:top w:val="nil"/>
              <w:left w:val="nil"/>
              <w:bottom w:val="nil"/>
              <w:right w:val="nil"/>
            </w:tcBorders>
          </w:tcPr>
          <w:p w14:paraId="0668A50F" w14:textId="45F4C40C" w:rsidR="0048648E" w:rsidRDefault="0048648E" w:rsidP="0048648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Internal Audit Report </w:t>
            </w:r>
          </w:p>
          <w:p w14:paraId="7790DD2E" w14:textId="77777777" w:rsidR="0048648E" w:rsidRPr="00597575" w:rsidRDefault="0048648E" w:rsidP="0048648E">
            <w:pPr>
              <w:spacing w:after="0" w:line="240" w:lineRule="auto"/>
              <w:rPr>
                <w:rFonts w:ascii="Arial" w:eastAsia="Times New Roman" w:hAnsi="Arial" w:cs="Arial"/>
                <w:b/>
                <w:sz w:val="24"/>
                <w:szCs w:val="24"/>
                <w:lang w:eastAsia="en-GB"/>
              </w:rPr>
            </w:pPr>
          </w:p>
        </w:tc>
      </w:tr>
      <w:tr w:rsidR="0048648E" w:rsidRPr="00266AC3" w14:paraId="1A037DD6" w14:textId="77777777" w:rsidTr="00321D95">
        <w:tc>
          <w:tcPr>
            <w:tcW w:w="684" w:type="dxa"/>
            <w:tcBorders>
              <w:top w:val="nil"/>
              <w:left w:val="nil"/>
              <w:bottom w:val="nil"/>
              <w:right w:val="nil"/>
            </w:tcBorders>
          </w:tcPr>
          <w:p w14:paraId="18EF40CD"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6</w:t>
            </w:r>
            <w:r w:rsidRPr="00010F53">
              <w:rPr>
                <w:rFonts w:ascii="Arial" w:hAnsi="Arial" w:cs="Arial"/>
                <w:sz w:val="24"/>
                <w:szCs w:val="24"/>
              </w:rPr>
              <w:t>.1</w:t>
            </w:r>
          </w:p>
          <w:p w14:paraId="2D95A4FB" w14:textId="77777777" w:rsidR="0048648E" w:rsidRPr="008673A0" w:rsidRDefault="0048648E" w:rsidP="0048648E">
            <w:pPr>
              <w:spacing w:after="0" w:line="240" w:lineRule="auto"/>
              <w:contextualSpacing/>
              <w:rPr>
                <w:rFonts w:ascii="Arial" w:hAnsi="Arial" w:cs="Arial"/>
                <w:sz w:val="24"/>
                <w:szCs w:val="24"/>
              </w:rPr>
            </w:pPr>
          </w:p>
        </w:tc>
        <w:tc>
          <w:tcPr>
            <w:tcW w:w="8706" w:type="dxa"/>
            <w:tcBorders>
              <w:top w:val="nil"/>
              <w:left w:val="nil"/>
              <w:bottom w:val="nil"/>
              <w:right w:val="nil"/>
            </w:tcBorders>
          </w:tcPr>
          <w:p w14:paraId="48B150C6" w14:textId="64A58B4F" w:rsidR="0048648E" w:rsidRPr="00D21907" w:rsidRDefault="0048648E"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internal audit on HLH’s income systems was completed in November 2022 with an audit opinion of </w:t>
            </w:r>
            <w:r w:rsidRPr="00187E25">
              <w:rPr>
                <w:rFonts w:ascii="Arial" w:eastAsia="Times New Roman" w:hAnsi="Arial" w:cs="Arial"/>
                <w:b/>
                <w:bCs/>
                <w:sz w:val="24"/>
                <w:szCs w:val="24"/>
                <w:lang w:eastAsia="en-GB"/>
              </w:rPr>
              <w:t>Reasonable Assurance</w:t>
            </w:r>
            <w:r w:rsidR="00533AF6">
              <w:rPr>
                <w:rFonts w:ascii="Arial" w:eastAsia="Times New Roman" w:hAnsi="Arial" w:cs="Arial"/>
                <w:b/>
                <w:bCs/>
                <w:sz w:val="24"/>
                <w:szCs w:val="24"/>
                <w:lang w:eastAsia="en-GB"/>
              </w:rPr>
              <w:t>.</w:t>
            </w:r>
            <w:r w:rsidR="00D21907">
              <w:rPr>
                <w:rFonts w:ascii="Arial" w:eastAsia="Times New Roman" w:hAnsi="Arial" w:cs="Arial"/>
                <w:b/>
                <w:bCs/>
                <w:sz w:val="24"/>
                <w:szCs w:val="24"/>
                <w:lang w:eastAsia="en-GB"/>
              </w:rPr>
              <w:t xml:space="preserve">  </w:t>
            </w:r>
            <w:r w:rsidR="00D21907" w:rsidRPr="00D21907">
              <w:rPr>
                <w:rFonts w:ascii="Arial" w:eastAsia="Times New Roman" w:hAnsi="Arial" w:cs="Arial"/>
                <w:sz w:val="24"/>
                <w:szCs w:val="24"/>
                <w:lang w:eastAsia="en-GB"/>
              </w:rPr>
              <w:t>The report concluded that, whilst the system was broadly reliable,</w:t>
            </w:r>
            <w:r w:rsidR="00D21907">
              <w:rPr>
                <w:rFonts w:ascii="Arial" w:eastAsia="Times New Roman" w:hAnsi="Arial" w:cs="Arial"/>
                <w:sz w:val="24"/>
                <w:szCs w:val="24"/>
                <w:lang w:eastAsia="en-GB"/>
              </w:rPr>
              <w:t xml:space="preserve"> areas of weakness were identified requiring corrective action.</w:t>
            </w:r>
            <w:r w:rsidR="00D21907" w:rsidRPr="00D21907">
              <w:rPr>
                <w:rFonts w:ascii="Arial" w:eastAsia="Times New Roman" w:hAnsi="Arial" w:cs="Arial"/>
                <w:sz w:val="24"/>
                <w:szCs w:val="24"/>
                <w:lang w:eastAsia="en-GB"/>
              </w:rPr>
              <w:t xml:space="preserve">  </w:t>
            </w:r>
            <w:r w:rsidR="00533AF6" w:rsidRPr="00D21907">
              <w:rPr>
                <w:rFonts w:ascii="Arial" w:eastAsia="Times New Roman" w:hAnsi="Arial" w:cs="Arial"/>
                <w:sz w:val="24"/>
                <w:szCs w:val="24"/>
                <w:lang w:eastAsia="en-GB"/>
              </w:rPr>
              <w:t xml:space="preserve">  </w:t>
            </w:r>
            <w:r w:rsidRPr="00D21907">
              <w:rPr>
                <w:rFonts w:ascii="Arial" w:hAnsi="Arial" w:cs="Arial"/>
                <w:sz w:val="24"/>
                <w:szCs w:val="24"/>
              </w:rPr>
              <w:t xml:space="preserve"> </w:t>
            </w:r>
            <w:r w:rsidRPr="00D21907">
              <w:rPr>
                <w:rFonts w:ascii="Arial" w:eastAsia="Times New Roman" w:hAnsi="Arial" w:cs="Arial"/>
                <w:sz w:val="24"/>
                <w:szCs w:val="24"/>
                <w:lang w:eastAsia="en-GB"/>
              </w:rPr>
              <w:t xml:space="preserve"> </w:t>
            </w:r>
          </w:p>
          <w:p w14:paraId="60E706FA" w14:textId="0231B9CB" w:rsidR="0048648E" w:rsidRPr="00010F53" w:rsidRDefault="0048648E"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r>
      <w:tr w:rsidR="00D21907" w:rsidRPr="00266AC3" w14:paraId="19EF83C5" w14:textId="77777777" w:rsidTr="00321D95">
        <w:tc>
          <w:tcPr>
            <w:tcW w:w="684" w:type="dxa"/>
            <w:tcBorders>
              <w:top w:val="nil"/>
              <w:left w:val="nil"/>
              <w:bottom w:val="nil"/>
              <w:right w:val="nil"/>
            </w:tcBorders>
          </w:tcPr>
          <w:p w14:paraId="510E7360" w14:textId="3DDE3C34" w:rsidR="00D21907" w:rsidRDefault="00D21907" w:rsidP="0048648E">
            <w:pPr>
              <w:spacing w:after="0" w:line="240" w:lineRule="auto"/>
              <w:contextualSpacing/>
              <w:rPr>
                <w:rFonts w:ascii="Arial" w:hAnsi="Arial" w:cs="Arial"/>
                <w:sz w:val="24"/>
                <w:szCs w:val="24"/>
              </w:rPr>
            </w:pPr>
            <w:r>
              <w:rPr>
                <w:rFonts w:ascii="Arial" w:hAnsi="Arial" w:cs="Arial"/>
                <w:sz w:val="24"/>
                <w:szCs w:val="24"/>
              </w:rPr>
              <w:t>6.2</w:t>
            </w:r>
          </w:p>
        </w:tc>
        <w:tc>
          <w:tcPr>
            <w:tcW w:w="8706" w:type="dxa"/>
            <w:tcBorders>
              <w:top w:val="nil"/>
              <w:left w:val="nil"/>
              <w:bottom w:val="nil"/>
              <w:right w:val="nil"/>
            </w:tcBorders>
          </w:tcPr>
          <w:p w14:paraId="326CFB40" w14:textId="02D0C1D9" w:rsidR="00D21907" w:rsidRDefault="00D21907"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audit plan actions including the updating of guidance and training are currently underway and on target to meet the agreed deadlines.      </w:t>
            </w:r>
          </w:p>
        </w:tc>
      </w:tr>
      <w:tr w:rsidR="0048648E" w:rsidRPr="00266AC3" w14:paraId="37981DA6" w14:textId="77777777" w:rsidTr="00321D95">
        <w:tc>
          <w:tcPr>
            <w:tcW w:w="684" w:type="dxa"/>
            <w:tcBorders>
              <w:top w:val="nil"/>
              <w:left w:val="nil"/>
              <w:bottom w:val="nil"/>
              <w:right w:val="nil"/>
            </w:tcBorders>
          </w:tcPr>
          <w:p w14:paraId="74C6EB8F" w14:textId="77777777" w:rsidR="00D21907" w:rsidRDefault="00D21907" w:rsidP="0048648E">
            <w:pPr>
              <w:spacing w:after="0" w:line="240" w:lineRule="auto"/>
              <w:contextualSpacing/>
              <w:rPr>
                <w:rFonts w:ascii="Arial" w:hAnsi="Arial" w:cs="Arial"/>
                <w:b/>
                <w:bCs/>
                <w:sz w:val="24"/>
                <w:szCs w:val="24"/>
              </w:rPr>
            </w:pPr>
          </w:p>
          <w:p w14:paraId="12FF4C7E" w14:textId="68D2A9BF" w:rsidR="0048648E" w:rsidRDefault="0048648E" w:rsidP="0048648E">
            <w:pPr>
              <w:spacing w:after="0" w:line="240" w:lineRule="auto"/>
              <w:contextualSpacing/>
              <w:rPr>
                <w:rFonts w:ascii="Arial" w:hAnsi="Arial" w:cs="Arial"/>
                <w:b/>
                <w:bCs/>
                <w:sz w:val="24"/>
                <w:szCs w:val="24"/>
              </w:rPr>
            </w:pPr>
            <w:r>
              <w:rPr>
                <w:rFonts w:ascii="Arial" w:hAnsi="Arial" w:cs="Arial"/>
                <w:b/>
                <w:bCs/>
                <w:sz w:val="24"/>
                <w:szCs w:val="24"/>
              </w:rPr>
              <w:t>7</w:t>
            </w:r>
            <w:r w:rsidRPr="003F1822">
              <w:rPr>
                <w:rFonts w:ascii="Arial" w:hAnsi="Arial" w:cs="Arial"/>
                <w:b/>
                <w:bCs/>
                <w:sz w:val="24"/>
                <w:szCs w:val="24"/>
              </w:rPr>
              <w:t>.</w:t>
            </w:r>
          </w:p>
          <w:p w14:paraId="672637C4" w14:textId="77777777" w:rsidR="0048648E" w:rsidRDefault="0048648E" w:rsidP="0048648E">
            <w:pPr>
              <w:spacing w:after="0" w:line="240" w:lineRule="auto"/>
              <w:contextualSpacing/>
              <w:rPr>
                <w:rFonts w:ascii="Arial" w:hAnsi="Arial" w:cs="Arial"/>
                <w:b/>
                <w:bCs/>
                <w:sz w:val="24"/>
                <w:szCs w:val="24"/>
              </w:rPr>
            </w:pPr>
          </w:p>
          <w:p w14:paraId="40364AAC" w14:textId="77777777" w:rsidR="0048648E" w:rsidRPr="003F1822" w:rsidRDefault="0048648E" w:rsidP="0048648E">
            <w:pPr>
              <w:spacing w:after="0" w:line="240" w:lineRule="auto"/>
              <w:contextualSpacing/>
              <w:rPr>
                <w:rFonts w:ascii="Arial" w:hAnsi="Arial" w:cs="Arial"/>
                <w:sz w:val="24"/>
                <w:szCs w:val="24"/>
              </w:rPr>
            </w:pPr>
            <w:r>
              <w:rPr>
                <w:rFonts w:ascii="Arial" w:hAnsi="Arial" w:cs="Arial"/>
                <w:sz w:val="24"/>
                <w:szCs w:val="24"/>
              </w:rPr>
              <w:t>7</w:t>
            </w:r>
            <w:r w:rsidRPr="003F1822">
              <w:rPr>
                <w:rFonts w:ascii="Arial" w:hAnsi="Arial" w:cs="Arial"/>
                <w:sz w:val="24"/>
                <w:szCs w:val="24"/>
              </w:rPr>
              <w:t>.1</w:t>
            </w:r>
          </w:p>
          <w:p w14:paraId="7DDB749C" w14:textId="77777777" w:rsidR="0048648E" w:rsidRPr="003F1822" w:rsidRDefault="0048648E" w:rsidP="0048648E">
            <w:pPr>
              <w:spacing w:after="0" w:line="240" w:lineRule="auto"/>
              <w:contextualSpacing/>
              <w:rPr>
                <w:rFonts w:ascii="Arial" w:hAnsi="Arial" w:cs="Arial"/>
                <w:b/>
                <w:bCs/>
                <w:sz w:val="24"/>
                <w:szCs w:val="24"/>
              </w:rPr>
            </w:pPr>
          </w:p>
          <w:p w14:paraId="2F28A609" w14:textId="77777777" w:rsidR="0048648E" w:rsidRDefault="0048648E" w:rsidP="0048648E">
            <w:pPr>
              <w:spacing w:after="0" w:line="240" w:lineRule="auto"/>
              <w:contextualSpacing/>
              <w:rPr>
                <w:rFonts w:ascii="Arial" w:hAnsi="Arial" w:cs="Arial"/>
                <w:b/>
                <w:bCs/>
                <w:sz w:val="24"/>
                <w:szCs w:val="24"/>
              </w:rPr>
            </w:pPr>
          </w:p>
          <w:p w14:paraId="3C2629FC" w14:textId="61F92C62" w:rsidR="0048648E" w:rsidRPr="003F1822" w:rsidRDefault="0048648E" w:rsidP="0048648E">
            <w:pPr>
              <w:spacing w:after="0" w:line="240" w:lineRule="auto"/>
              <w:contextualSpacing/>
              <w:rPr>
                <w:rFonts w:ascii="Arial" w:hAnsi="Arial" w:cs="Arial"/>
                <w:b/>
                <w:bCs/>
                <w:sz w:val="24"/>
                <w:szCs w:val="24"/>
              </w:rPr>
            </w:pPr>
          </w:p>
        </w:tc>
        <w:tc>
          <w:tcPr>
            <w:tcW w:w="8706" w:type="dxa"/>
            <w:tcBorders>
              <w:top w:val="nil"/>
              <w:left w:val="nil"/>
              <w:bottom w:val="nil"/>
              <w:right w:val="nil"/>
            </w:tcBorders>
          </w:tcPr>
          <w:p w14:paraId="74457AF3" w14:textId="77777777" w:rsidR="00D21907" w:rsidRDefault="00D21907" w:rsidP="0048648E">
            <w:pPr>
              <w:spacing w:after="0" w:line="240" w:lineRule="auto"/>
              <w:rPr>
                <w:rFonts w:ascii="Arial" w:eastAsia="Times New Roman" w:hAnsi="Arial" w:cs="Arial"/>
                <w:b/>
                <w:sz w:val="24"/>
                <w:szCs w:val="24"/>
                <w:lang w:eastAsia="en-GB"/>
              </w:rPr>
            </w:pPr>
          </w:p>
          <w:p w14:paraId="4FA0D3B8" w14:textId="0E47D1BA" w:rsidR="0048648E" w:rsidRDefault="0048648E" w:rsidP="0048648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Data Breaches</w:t>
            </w:r>
          </w:p>
          <w:p w14:paraId="7EE50C2A" w14:textId="77777777" w:rsidR="0048648E" w:rsidRDefault="0048648E" w:rsidP="0048648E">
            <w:pPr>
              <w:spacing w:after="0" w:line="240" w:lineRule="auto"/>
              <w:rPr>
                <w:rFonts w:ascii="Arial" w:hAnsi="Arial" w:cs="Arial"/>
                <w:b/>
                <w:bCs/>
                <w:sz w:val="24"/>
                <w:szCs w:val="24"/>
                <w:lang w:eastAsia="en-GB"/>
              </w:rPr>
            </w:pPr>
          </w:p>
          <w:p w14:paraId="7EDB2144" w14:textId="39B7F9DB" w:rsidR="0048648E" w:rsidRDefault="0048648E"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was one data breach in the last quarter where, following the theft of a bicycle from their place of work, a member of staff posted the CCTV footage on social media in an attempt to identify the culprit.        </w:t>
            </w:r>
          </w:p>
        </w:tc>
      </w:tr>
      <w:tr w:rsidR="0048648E" w:rsidRPr="00266AC3" w14:paraId="174C3271" w14:textId="77777777" w:rsidTr="00321D95">
        <w:tc>
          <w:tcPr>
            <w:tcW w:w="684" w:type="dxa"/>
            <w:tcBorders>
              <w:top w:val="nil"/>
              <w:left w:val="nil"/>
              <w:bottom w:val="nil"/>
              <w:right w:val="nil"/>
            </w:tcBorders>
          </w:tcPr>
          <w:p w14:paraId="61B62B2A" w14:textId="77777777" w:rsidR="0048648E" w:rsidRPr="00DE2768" w:rsidRDefault="0048648E" w:rsidP="0048648E">
            <w:pPr>
              <w:spacing w:after="0" w:line="240" w:lineRule="auto"/>
              <w:contextualSpacing/>
              <w:rPr>
                <w:rFonts w:ascii="Arial" w:hAnsi="Arial" w:cs="Arial"/>
                <w:sz w:val="24"/>
                <w:szCs w:val="24"/>
              </w:rPr>
            </w:pPr>
            <w:r>
              <w:rPr>
                <w:rFonts w:ascii="Arial" w:hAnsi="Arial" w:cs="Arial"/>
                <w:sz w:val="24"/>
                <w:szCs w:val="24"/>
              </w:rPr>
              <w:t>7</w:t>
            </w:r>
            <w:r w:rsidRPr="00DE2768">
              <w:rPr>
                <w:rFonts w:ascii="Arial" w:hAnsi="Arial" w:cs="Arial"/>
                <w:sz w:val="24"/>
                <w:szCs w:val="24"/>
              </w:rPr>
              <w:t>.2</w:t>
            </w:r>
          </w:p>
        </w:tc>
        <w:tc>
          <w:tcPr>
            <w:tcW w:w="8706" w:type="dxa"/>
            <w:tcBorders>
              <w:top w:val="nil"/>
              <w:left w:val="nil"/>
              <w:bottom w:val="nil"/>
              <w:right w:val="nil"/>
            </w:tcBorders>
          </w:tcPr>
          <w:p w14:paraId="24A2DD80" w14:textId="63687183" w:rsidR="0048648E" w:rsidRDefault="0048648E"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An internal investigation is </w:t>
            </w:r>
            <w:proofErr w:type="gramStart"/>
            <w:r>
              <w:rPr>
                <w:rFonts w:ascii="Arial" w:eastAsia="Times New Roman" w:hAnsi="Arial" w:cs="Arial"/>
                <w:sz w:val="24"/>
                <w:szCs w:val="24"/>
                <w:lang w:eastAsia="en-GB"/>
              </w:rPr>
              <w:t>underway</w:t>
            </w:r>
            <w:proofErr w:type="gramEnd"/>
            <w:r>
              <w:rPr>
                <w:rFonts w:ascii="Arial" w:eastAsia="Times New Roman" w:hAnsi="Arial" w:cs="Arial"/>
                <w:sz w:val="24"/>
                <w:szCs w:val="24"/>
                <w:lang w:eastAsia="en-GB"/>
              </w:rPr>
              <w:t xml:space="preserve"> and the Information Commissioner’s Office has been notified. </w:t>
            </w:r>
          </w:p>
          <w:p w14:paraId="171838EA" w14:textId="77777777" w:rsidR="0048648E" w:rsidRPr="00D20FCD" w:rsidRDefault="0048648E" w:rsidP="0048648E">
            <w:pPr>
              <w:spacing w:after="0" w:line="240" w:lineRule="auto"/>
              <w:ind w:left="-73"/>
              <w:jc w:val="both"/>
              <w:rPr>
                <w:rFonts w:ascii="Arial" w:hAnsi="Arial" w:cs="Arial"/>
                <w:b/>
                <w:sz w:val="24"/>
                <w:szCs w:val="24"/>
              </w:rPr>
            </w:pPr>
          </w:p>
        </w:tc>
      </w:tr>
      <w:tr w:rsidR="00EB7BD7" w:rsidRPr="00266AC3" w14:paraId="2234372E" w14:textId="77777777" w:rsidTr="00321D95">
        <w:trPr>
          <w:trHeight w:val="419"/>
        </w:trPr>
        <w:tc>
          <w:tcPr>
            <w:tcW w:w="684" w:type="dxa"/>
            <w:tcBorders>
              <w:top w:val="nil"/>
              <w:left w:val="nil"/>
              <w:bottom w:val="nil"/>
              <w:right w:val="nil"/>
            </w:tcBorders>
          </w:tcPr>
          <w:p w14:paraId="1F156E9C" w14:textId="01300FD3" w:rsidR="00EB7BD7" w:rsidRDefault="00EB7BD7" w:rsidP="0048648E">
            <w:pPr>
              <w:spacing w:after="0"/>
              <w:rPr>
                <w:rFonts w:ascii="Arial" w:hAnsi="Arial" w:cs="Arial"/>
                <w:b/>
                <w:sz w:val="24"/>
                <w:szCs w:val="24"/>
              </w:rPr>
            </w:pPr>
            <w:r>
              <w:rPr>
                <w:rFonts w:ascii="Arial" w:hAnsi="Arial" w:cs="Arial"/>
                <w:b/>
                <w:sz w:val="24"/>
                <w:szCs w:val="24"/>
              </w:rPr>
              <w:t xml:space="preserve">8. </w:t>
            </w:r>
          </w:p>
        </w:tc>
        <w:tc>
          <w:tcPr>
            <w:tcW w:w="8706" w:type="dxa"/>
            <w:tcBorders>
              <w:top w:val="nil"/>
              <w:left w:val="nil"/>
              <w:bottom w:val="nil"/>
              <w:right w:val="nil"/>
            </w:tcBorders>
          </w:tcPr>
          <w:p w14:paraId="144124FA" w14:textId="26595389" w:rsidR="00EB7BD7" w:rsidRPr="00EB7BD7" w:rsidRDefault="00EB7BD7" w:rsidP="0048648E">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Tenders Approved/Contracts Awarded</w:t>
            </w:r>
          </w:p>
        </w:tc>
      </w:tr>
      <w:tr w:rsidR="00EB7BD7" w:rsidRPr="00EB7BD7" w14:paraId="6E7C1942" w14:textId="77777777" w:rsidTr="00321D95">
        <w:trPr>
          <w:trHeight w:val="419"/>
        </w:trPr>
        <w:tc>
          <w:tcPr>
            <w:tcW w:w="684" w:type="dxa"/>
            <w:tcBorders>
              <w:top w:val="nil"/>
              <w:left w:val="nil"/>
              <w:bottom w:val="nil"/>
              <w:right w:val="nil"/>
            </w:tcBorders>
          </w:tcPr>
          <w:p w14:paraId="7E4D68F7" w14:textId="77777777" w:rsidR="00EB7BD7" w:rsidRDefault="00EB7BD7" w:rsidP="0048648E">
            <w:pPr>
              <w:spacing w:after="0"/>
              <w:rPr>
                <w:rFonts w:ascii="Arial" w:hAnsi="Arial" w:cs="Arial"/>
                <w:bCs/>
                <w:sz w:val="24"/>
                <w:szCs w:val="24"/>
              </w:rPr>
            </w:pPr>
          </w:p>
          <w:p w14:paraId="3266AEED" w14:textId="77777777" w:rsidR="00EB7BD7" w:rsidRDefault="00EB7BD7" w:rsidP="0048648E">
            <w:pPr>
              <w:spacing w:after="0"/>
              <w:rPr>
                <w:rFonts w:ascii="Arial" w:hAnsi="Arial" w:cs="Arial"/>
                <w:bCs/>
                <w:sz w:val="24"/>
                <w:szCs w:val="24"/>
              </w:rPr>
            </w:pPr>
            <w:r>
              <w:rPr>
                <w:rFonts w:ascii="Arial" w:hAnsi="Arial" w:cs="Arial"/>
                <w:bCs/>
                <w:sz w:val="24"/>
                <w:szCs w:val="24"/>
              </w:rPr>
              <w:t>8.1</w:t>
            </w:r>
          </w:p>
          <w:p w14:paraId="5C1E15F0" w14:textId="77777777" w:rsidR="00EB7BD7" w:rsidRDefault="00EB7BD7" w:rsidP="0048648E">
            <w:pPr>
              <w:spacing w:after="0"/>
              <w:rPr>
                <w:rFonts w:ascii="Arial" w:hAnsi="Arial" w:cs="Arial"/>
                <w:bCs/>
                <w:sz w:val="24"/>
                <w:szCs w:val="24"/>
              </w:rPr>
            </w:pPr>
          </w:p>
          <w:p w14:paraId="2FAA680C" w14:textId="2851906B" w:rsidR="00EB7BD7" w:rsidRPr="00EB7BD7" w:rsidRDefault="00EB7BD7" w:rsidP="0048648E">
            <w:pPr>
              <w:spacing w:after="0"/>
              <w:rPr>
                <w:rFonts w:ascii="Arial" w:hAnsi="Arial" w:cs="Arial"/>
                <w:bCs/>
                <w:sz w:val="24"/>
                <w:szCs w:val="24"/>
              </w:rPr>
            </w:pPr>
          </w:p>
        </w:tc>
        <w:tc>
          <w:tcPr>
            <w:tcW w:w="8706" w:type="dxa"/>
            <w:tcBorders>
              <w:top w:val="nil"/>
              <w:left w:val="nil"/>
              <w:bottom w:val="nil"/>
              <w:right w:val="nil"/>
            </w:tcBorders>
          </w:tcPr>
          <w:p w14:paraId="652DA4B0" w14:textId="77777777" w:rsidR="00EB7BD7" w:rsidRDefault="00EB7BD7" w:rsidP="0048648E">
            <w:pPr>
              <w:spacing w:after="0" w:line="240" w:lineRule="auto"/>
              <w:jc w:val="both"/>
              <w:rPr>
                <w:rFonts w:ascii="Arial" w:hAnsi="Arial" w:cs="Arial"/>
                <w:bCs/>
                <w:sz w:val="24"/>
                <w:szCs w:val="24"/>
              </w:rPr>
            </w:pPr>
          </w:p>
          <w:tbl>
            <w:tblPr>
              <w:tblStyle w:val="TableGrid1"/>
              <w:tblW w:w="8365" w:type="dxa"/>
              <w:tblLook w:val="04A0" w:firstRow="1" w:lastRow="0" w:firstColumn="1" w:lastColumn="0" w:noHBand="0" w:noVBand="1"/>
            </w:tblPr>
            <w:tblGrid>
              <w:gridCol w:w="2405"/>
              <w:gridCol w:w="3719"/>
              <w:gridCol w:w="2241"/>
            </w:tblGrid>
            <w:tr w:rsidR="00EB7BD7" w:rsidRPr="00547B38" w14:paraId="79CFC2D0" w14:textId="77777777" w:rsidTr="005A74E1">
              <w:trPr>
                <w:trHeight w:val="594"/>
              </w:trPr>
              <w:tc>
                <w:tcPr>
                  <w:tcW w:w="2405" w:type="dxa"/>
                </w:tcPr>
                <w:p w14:paraId="36E51320" w14:textId="77777777" w:rsidR="00EB7BD7" w:rsidRDefault="00EB7BD7" w:rsidP="00EB7BD7">
                  <w:pPr>
                    <w:rPr>
                      <w:rFonts w:ascii="Arial" w:eastAsia="Calibri" w:hAnsi="Arial" w:cs="Arial"/>
                      <w:sz w:val="24"/>
                      <w:szCs w:val="24"/>
                    </w:rPr>
                  </w:pPr>
                  <w:proofErr w:type="spellStart"/>
                  <w:r>
                    <w:rPr>
                      <w:rFonts w:ascii="Arial" w:eastAsia="Calibri" w:hAnsi="Arial" w:cs="Arial"/>
                      <w:sz w:val="24"/>
                      <w:szCs w:val="24"/>
                    </w:rPr>
                    <w:t>Paymentsense</w:t>
                  </w:r>
                  <w:proofErr w:type="spellEnd"/>
                  <w:r>
                    <w:rPr>
                      <w:rFonts w:ascii="Arial" w:eastAsia="Calibri" w:hAnsi="Arial" w:cs="Arial"/>
                      <w:sz w:val="24"/>
                      <w:szCs w:val="24"/>
                    </w:rPr>
                    <w:t xml:space="preserve"> Ltd</w:t>
                  </w:r>
                </w:p>
              </w:tc>
              <w:tc>
                <w:tcPr>
                  <w:tcW w:w="3719" w:type="dxa"/>
                </w:tcPr>
                <w:p w14:paraId="0D1B7C5C" w14:textId="77777777" w:rsidR="00EB7BD7" w:rsidRDefault="00EB7BD7" w:rsidP="00EB7BD7">
                  <w:pPr>
                    <w:rPr>
                      <w:rFonts w:ascii="Arial" w:eastAsia="Calibri" w:hAnsi="Arial" w:cs="Arial"/>
                      <w:sz w:val="24"/>
                      <w:szCs w:val="24"/>
                    </w:rPr>
                  </w:pPr>
                  <w:r>
                    <w:rPr>
                      <w:rFonts w:ascii="Arial" w:eastAsia="Calibri" w:hAnsi="Arial" w:cs="Arial"/>
                      <w:sz w:val="24"/>
                      <w:szCs w:val="24"/>
                    </w:rPr>
                    <w:t>Chip and Pin Terminals</w:t>
                  </w:r>
                </w:p>
              </w:tc>
              <w:tc>
                <w:tcPr>
                  <w:tcW w:w="2241" w:type="dxa"/>
                </w:tcPr>
                <w:p w14:paraId="727E7EB4" w14:textId="77777777" w:rsidR="00EB7BD7" w:rsidRPr="00547B38" w:rsidRDefault="00EB7BD7" w:rsidP="00EB7BD7">
                  <w:pPr>
                    <w:rPr>
                      <w:rFonts w:ascii="Arial" w:eastAsia="Calibri" w:hAnsi="Arial" w:cs="Arial"/>
                      <w:sz w:val="24"/>
                      <w:szCs w:val="24"/>
                    </w:rPr>
                  </w:pPr>
                  <w:r>
                    <w:rPr>
                      <w:rFonts w:ascii="Arial" w:eastAsia="Calibri" w:hAnsi="Arial" w:cs="Arial"/>
                      <w:sz w:val="24"/>
                      <w:szCs w:val="24"/>
                    </w:rPr>
                    <w:t>Nov 22-Oct 27</w:t>
                  </w:r>
                </w:p>
              </w:tc>
            </w:tr>
          </w:tbl>
          <w:p w14:paraId="376666A2" w14:textId="4BE6829D" w:rsidR="00EB7BD7" w:rsidRPr="00EB7BD7" w:rsidRDefault="00EB7BD7" w:rsidP="0048648E">
            <w:pPr>
              <w:spacing w:after="0" w:line="240" w:lineRule="auto"/>
              <w:jc w:val="both"/>
              <w:rPr>
                <w:rFonts w:ascii="Arial" w:hAnsi="Arial" w:cs="Arial"/>
                <w:bCs/>
                <w:sz w:val="24"/>
                <w:szCs w:val="24"/>
              </w:rPr>
            </w:pPr>
          </w:p>
        </w:tc>
      </w:tr>
      <w:tr w:rsidR="0048648E" w:rsidRPr="00266AC3" w14:paraId="15498C80" w14:textId="77777777" w:rsidTr="00321D95">
        <w:trPr>
          <w:trHeight w:val="419"/>
        </w:trPr>
        <w:tc>
          <w:tcPr>
            <w:tcW w:w="684" w:type="dxa"/>
            <w:tcBorders>
              <w:top w:val="nil"/>
              <w:left w:val="nil"/>
              <w:bottom w:val="nil"/>
              <w:right w:val="nil"/>
            </w:tcBorders>
          </w:tcPr>
          <w:p w14:paraId="42E9B20C" w14:textId="6F25E5C1" w:rsidR="0048648E" w:rsidRPr="00794197" w:rsidRDefault="00EB7BD7" w:rsidP="0048648E">
            <w:pPr>
              <w:spacing w:after="0"/>
              <w:rPr>
                <w:rFonts w:ascii="Arial" w:hAnsi="Arial" w:cs="Arial"/>
                <w:b/>
                <w:sz w:val="24"/>
                <w:szCs w:val="24"/>
              </w:rPr>
            </w:pPr>
            <w:r>
              <w:rPr>
                <w:rFonts w:ascii="Arial" w:hAnsi="Arial" w:cs="Arial"/>
                <w:b/>
                <w:sz w:val="24"/>
                <w:szCs w:val="24"/>
              </w:rPr>
              <w:t>9</w:t>
            </w:r>
            <w:r w:rsidR="0048648E" w:rsidRPr="00794197">
              <w:rPr>
                <w:rFonts w:ascii="Arial" w:hAnsi="Arial" w:cs="Arial"/>
                <w:b/>
                <w:sz w:val="24"/>
                <w:szCs w:val="24"/>
              </w:rPr>
              <w:t>.</w:t>
            </w:r>
          </w:p>
        </w:tc>
        <w:tc>
          <w:tcPr>
            <w:tcW w:w="8706" w:type="dxa"/>
            <w:tcBorders>
              <w:top w:val="nil"/>
              <w:left w:val="nil"/>
              <w:bottom w:val="nil"/>
              <w:right w:val="nil"/>
            </w:tcBorders>
          </w:tcPr>
          <w:p w14:paraId="1A60512D" w14:textId="77777777" w:rsidR="0048648E" w:rsidRDefault="0048648E" w:rsidP="0048648E">
            <w:pPr>
              <w:spacing w:after="0" w:line="240" w:lineRule="auto"/>
              <w:jc w:val="both"/>
              <w:rPr>
                <w:rFonts w:ascii="Arial" w:hAnsi="Arial" w:cs="Arial"/>
                <w:b/>
                <w:sz w:val="24"/>
                <w:szCs w:val="24"/>
              </w:rPr>
            </w:pPr>
            <w:r>
              <w:rPr>
                <w:rFonts w:ascii="Arial" w:hAnsi="Arial" w:cs="Arial"/>
                <w:b/>
                <w:sz w:val="24"/>
                <w:szCs w:val="24"/>
              </w:rPr>
              <w:t>Im</w:t>
            </w:r>
            <w:r w:rsidRPr="00794197">
              <w:rPr>
                <w:rFonts w:ascii="Arial" w:hAnsi="Arial" w:cs="Arial"/>
                <w:b/>
                <w:sz w:val="24"/>
                <w:szCs w:val="24"/>
              </w:rPr>
              <w:t>plications</w:t>
            </w:r>
          </w:p>
          <w:p w14:paraId="7C16E484" w14:textId="77777777" w:rsidR="0048648E" w:rsidRPr="00794197" w:rsidRDefault="0048648E" w:rsidP="0048648E">
            <w:pPr>
              <w:spacing w:after="0" w:line="240" w:lineRule="auto"/>
              <w:jc w:val="both"/>
              <w:rPr>
                <w:rFonts w:ascii="Arial" w:hAnsi="Arial" w:cs="Arial"/>
                <w:b/>
                <w:sz w:val="24"/>
                <w:szCs w:val="24"/>
              </w:rPr>
            </w:pPr>
          </w:p>
        </w:tc>
      </w:tr>
      <w:tr w:rsidR="0048648E" w:rsidRPr="00266AC3" w14:paraId="5E23F554" w14:textId="77777777" w:rsidTr="00321D95">
        <w:tc>
          <w:tcPr>
            <w:tcW w:w="684" w:type="dxa"/>
            <w:tcBorders>
              <w:top w:val="nil"/>
              <w:left w:val="nil"/>
              <w:bottom w:val="nil"/>
              <w:right w:val="nil"/>
            </w:tcBorders>
          </w:tcPr>
          <w:p w14:paraId="419FB762" w14:textId="4BDFE197" w:rsidR="0048648E" w:rsidRPr="001B6102" w:rsidRDefault="00EB7BD7" w:rsidP="0048648E">
            <w:pPr>
              <w:spacing w:after="0"/>
              <w:rPr>
                <w:rFonts w:ascii="Arial" w:hAnsi="Arial" w:cs="Arial"/>
                <w:sz w:val="24"/>
                <w:szCs w:val="24"/>
              </w:rPr>
            </w:pPr>
            <w:r>
              <w:rPr>
                <w:rFonts w:ascii="Arial" w:hAnsi="Arial" w:cs="Arial"/>
                <w:sz w:val="24"/>
                <w:szCs w:val="24"/>
              </w:rPr>
              <w:t>9</w:t>
            </w:r>
            <w:r w:rsidR="0048648E" w:rsidRPr="001B6102">
              <w:rPr>
                <w:rFonts w:ascii="Arial" w:hAnsi="Arial" w:cs="Arial"/>
                <w:sz w:val="24"/>
                <w:szCs w:val="24"/>
              </w:rPr>
              <w:t>.</w:t>
            </w:r>
            <w:r w:rsidR="0048648E">
              <w:rPr>
                <w:rFonts w:ascii="Arial" w:hAnsi="Arial" w:cs="Arial"/>
                <w:sz w:val="24"/>
                <w:szCs w:val="24"/>
              </w:rPr>
              <w:t>1</w:t>
            </w:r>
          </w:p>
          <w:p w14:paraId="274AFCE0" w14:textId="77777777" w:rsidR="0048648E" w:rsidRPr="001B6102" w:rsidRDefault="0048648E" w:rsidP="0048648E">
            <w:pPr>
              <w:spacing w:after="0"/>
              <w:rPr>
                <w:rFonts w:ascii="Arial" w:hAnsi="Arial" w:cs="Arial"/>
                <w:sz w:val="24"/>
                <w:szCs w:val="24"/>
              </w:rPr>
            </w:pPr>
          </w:p>
        </w:tc>
        <w:tc>
          <w:tcPr>
            <w:tcW w:w="8706" w:type="dxa"/>
            <w:tcBorders>
              <w:top w:val="nil"/>
              <w:left w:val="nil"/>
              <w:bottom w:val="nil"/>
              <w:right w:val="nil"/>
            </w:tcBorders>
          </w:tcPr>
          <w:p w14:paraId="02D3E1CA" w14:textId="77777777" w:rsidR="0048648E" w:rsidRPr="001B6102" w:rsidRDefault="0048648E" w:rsidP="0048648E">
            <w:pPr>
              <w:spacing w:after="0" w:line="240" w:lineRule="auto"/>
              <w:jc w:val="both"/>
              <w:rPr>
                <w:rFonts w:ascii="Arial" w:hAnsi="Arial" w:cs="Arial"/>
                <w:sz w:val="24"/>
                <w:szCs w:val="24"/>
              </w:rPr>
            </w:pPr>
            <w:r w:rsidRPr="001B6102">
              <w:rPr>
                <w:rFonts w:ascii="Arial" w:hAnsi="Arial" w:cs="Arial"/>
                <w:sz w:val="24"/>
                <w:szCs w:val="24"/>
              </w:rPr>
              <w:t>Risk Implications – there are no new risk implications associated with the recommendations of this report.</w:t>
            </w:r>
          </w:p>
          <w:p w14:paraId="1589AFA4" w14:textId="77777777" w:rsidR="0048648E" w:rsidRPr="001B6102" w:rsidRDefault="0048648E" w:rsidP="0048648E">
            <w:pPr>
              <w:spacing w:after="0" w:line="240" w:lineRule="auto"/>
              <w:jc w:val="both"/>
              <w:rPr>
                <w:rFonts w:ascii="Arial" w:hAnsi="Arial" w:cs="Arial"/>
                <w:sz w:val="24"/>
                <w:szCs w:val="24"/>
              </w:rPr>
            </w:pPr>
          </w:p>
        </w:tc>
      </w:tr>
      <w:tr w:rsidR="0048648E" w:rsidRPr="00266AC3" w14:paraId="624B5EC4" w14:textId="77777777" w:rsidTr="00321D95">
        <w:tc>
          <w:tcPr>
            <w:tcW w:w="684" w:type="dxa"/>
            <w:tcBorders>
              <w:top w:val="nil"/>
              <w:left w:val="nil"/>
              <w:bottom w:val="nil"/>
              <w:right w:val="nil"/>
            </w:tcBorders>
          </w:tcPr>
          <w:p w14:paraId="248784B0" w14:textId="7567A0B4" w:rsidR="0048648E" w:rsidRPr="001B6102" w:rsidRDefault="00EB7BD7" w:rsidP="0048648E">
            <w:pPr>
              <w:spacing w:after="0"/>
              <w:rPr>
                <w:rFonts w:ascii="Arial" w:hAnsi="Arial" w:cs="Arial"/>
                <w:sz w:val="24"/>
                <w:szCs w:val="24"/>
              </w:rPr>
            </w:pPr>
            <w:r>
              <w:rPr>
                <w:rFonts w:ascii="Arial" w:hAnsi="Arial" w:cs="Arial"/>
                <w:sz w:val="24"/>
                <w:szCs w:val="24"/>
              </w:rPr>
              <w:t>9</w:t>
            </w:r>
            <w:r w:rsidR="0048648E">
              <w:rPr>
                <w:rFonts w:ascii="Arial" w:hAnsi="Arial" w:cs="Arial"/>
                <w:sz w:val="24"/>
                <w:szCs w:val="24"/>
              </w:rPr>
              <w:t>.2</w:t>
            </w:r>
          </w:p>
        </w:tc>
        <w:tc>
          <w:tcPr>
            <w:tcW w:w="8706" w:type="dxa"/>
            <w:tcBorders>
              <w:top w:val="nil"/>
              <w:left w:val="nil"/>
              <w:bottom w:val="nil"/>
              <w:right w:val="nil"/>
            </w:tcBorders>
          </w:tcPr>
          <w:p w14:paraId="7DFA205C" w14:textId="77777777" w:rsidR="0048648E" w:rsidRDefault="0048648E" w:rsidP="0048648E">
            <w:pPr>
              <w:spacing w:after="0" w:line="240" w:lineRule="auto"/>
              <w:jc w:val="both"/>
              <w:rPr>
                <w:rFonts w:ascii="Arial" w:hAnsi="Arial" w:cs="Arial"/>
                <w:sz w:val="24"/>
                <w:szCs w:val="24"/>
              </w:rPr>
            </w:pPr>
            <w:r>
              <w:rPr>
                <w:rFonts w:ascii="Arial" w:hAnsi="Arial" w:cs="Arial"/>
                <w:sz w:val="24"/>
                <w:szCs w:val="24"/>
              </w:rPr>
              <w:t>Equality Implications – there are no new equality implications associated with the recommendations of this report.</w:t>
            </w:r>
          </w:p>
          <w:p w14:paraId="7FB8741C" w14:textId="77777777" w:rsidR="0048648E" w:rsidRPr="001B6102" w:rsidRDefault="0048648E" w:rsidP="0048648E">
            <w:pPr>
              <w:spacing w:after="0" w:line="240" w:lineRule="auto"/>
              <w:jc w:val="both"/>
              <w:rPr>
                <w:rFonts w:ascii="Arial" w:hAnsi="Arial" w:cs="Arial"/>
                <w:sz w:val="24"/>
                <w:szCs w:val="24"/>
              </w:rPr>
            </w:pPr>
          </w:p>
        </w:tc>
      </w:tr>
      <w:tr w:rsidR="0048648E" w:rsidRPr="00266AC3" w14:paraId="1541081C" w14:textId="77777777" w:rsidTr="00321D95">
        <w:tc>
          <w:tcPr>
            <w:tcW w:w="684" w:type="dxa"/>
            <w:tcBorders>
              <w:top w:val="nil"/>
              <w:left w:val="nil"/>
              <w:bottom w:val="nil"/>
              <w:right w:val="nil"/>
            </w:tcBorders>
          </w:tcPr>
          <w:p w14:paraId="007F6424" w14:textId="77BF8684" w:rsidR="0048648E" w:rsidRPr="001B6102" w:rsidRDefault="00EB7BD7" w:rsidP="0048648E">
            <w:pPr>
              <w:spacing w:after="0"/>
              <w:rPr>
                <w:rFonts w:ascii="Arial" w:hAnsi="Arial" w:cs="Arial"/>
                <w:sz w:val="24"/>
                <w:szCs w:val="24"/>
              </w:rPr>
            </w:pPr>
            <w:r>
              <w:rPr>
                <w:rFonts w:ascii="Arial" w:hAnsi="Arial" w:cs="Arial"/>
                <w:sz w:val="24"/>
                <w:szCs w:val="24"/>
              </w:rPr>
              <w:t>9</w:t>
            </w:r>
            <w:r w:rsidR="0048648E">
              <w:rPr>
                <w:rFonts w:ascii="Arial" w:hAnsi="Arial" w:cs="Arial"/>
                <w:sz w:val="24"/>
                <w:szCs w:val="24"/>
              </w:rPr>
              <w:t>.3</w:t>
            </w:r>
          </w:p>
        </w:tc>
        <w:tc>
          <w:tcPr>
            <w:tcW w:w="8706" w:type="dxa"/>
            <w:tcBorders>
              <w:top w:val="nil"/>
              <w:left w:val="nil"/>
              <w:bottom w:val="nil"/>
              <w:right w:val="nil"/>
            </w:tcBorders>
          </w:tcPr>
          <w:p w14:paraId="323171E0" w14:textId="77777777" w:rsidR="0048648E" w:rsidRDefault="0048648E" w:rsidP="0048648E">
            <w:pPr>
              <w:spacing w:after="0" w:line="240" w:lineRule="auto"/>
              <w:jc w:val="both"/>
              <w:rPr>
                <w:rFonts w:ascii="Arial" w:hAnsi="Arial" w:cs="Arial"/>
                <w:sz w:val="24"/>
                <w:szCs w:val="24"/>
              </w:rPr>
            </w:pPr>
            <w:r>
              <w:rPr>
                <w:rFonts w:ascii="Arial" w:hAnsi="Arial" w:cs="Arial"/>
                <w:sz w:val="24"/>
                <w:szCs w:val="24"/>
              </w:rPr>
              <w:t>Legal Implications – there are no new legal implications associated with the recommendations of this report.</w:t>
            </w:r>
          </w:p>
          <w:p w14:paraId="2DEA6C14" w14:textId="77777777" w:rsidR="0048648E" w:rsidRPr="001B6102" w:rsidRDefault="0048648E" w:rsidP="0048648E">
            <w:pPr>
              <w:spacing w:after="0" w:line="240" w:lineRule="auto"/>
              <w:jc w:val="both"/>
              <w:rPr>
                <w:rFonts w:ascii="Arial" w:hAnsi="Arial" w:cs="Arial"/>
                <w:sz w:val="24"/>
                <w:szCs w:val="24"/>
              </w:rPr>
            </w:pPr>
          </w:p>
        </w:tc>
      </w:tr>
      <w:tr w:rsidR="0048648E" w:rsidRPr="00266AC3" w14:paraId="2F4B2FAE" w14:textId="77777777" w:rsidTr="00321D95">
        <w:tc>
          <w:tcPr>
            <w:tcW w:w="684" w:type="dxa"/>
            <w:tcBorders>
              <w:top w:val="nil"/>
              <w:left w:val="nil"/>
              <w:bottom w:val="single" w:sz="4" w:space="0" w:color="auto"/>
              <w:right w:val="nil"/>
            </w:tcBorders>
          </w:tcPr>
          <w:p w14:paraId="7AE0C4EA" w14:textId="38335747" w:rsidR="0048648E" w:rsidRDefault="00EB7BD7" w:rsidP="0048648E">
            <w:pPr>
              <w:spacing w:after="0"/>
              <w:rPr>
                <w:rFonts w:ascii="Arial" w:hAnsi="Arial" w:cs="Arial"/>
                <w:sz w:val="24"/>
                <w:szCs w:val="24"/>
              </w:rPr>
            </w:pPr>
            <w:r>
              <w:rPr>
                <w:rFonts w:ascii="Arial" w:hAnsi="Arial" w:cs="Arial"/>
                <w:sz w:val="24"/>
                <w:szCs w:val="24"/>
              </w:rPr>
              <w:t>9</w:t>
            </w:r>
            <w:r w:rsidR="0048648E">
              <w:rPr>
                <w:rFonts w:ascii="Arial" w:hAnsi="Arial" w:cs="Arial"/>
                <w:sz w:val="24"/>
                <w:szCs w:val="24"/>
              </w:rPr>
              <w:t>.4</w:t>
            </w:r>
          </w:p>
          <w:p w14:paraId="1BEF4A0C" w14:textId="77777777" w:rsidR="0048648E" w:rsidRPr="001B6102" w:rsidRDefault="0048648E" w:rsidP="0048648E">
            <w:pPr>
              <w:spacing w:after="0"/>
              <w:rPr>
                <w:rFonts w:ascii="Arial" w:hAnsi="Arial" w:cs="Arial"/>
                <w:sz w:val="24"/>
                <w:szCs w:val="24"/>
              </w:rPr>
            </w:pPr>
          </w:p>
        </w:tc>
        <w:tc>
          <w:tcPr>
            <w:tcW w:w="8706" w:type="dxa"/>
            <w:tcBorders>
              <w:top w:val="nil"/>
              <w:left w:val="nil"/>
              <w:bottom w:val="single" w:sz="4" w:space="0" w:color="auto"/>
              <w:right w:val="nil"/>
            </w:tcBorders>
          </w:tcPr>
          <w:p w14:paraId="64D3E027" w14:textId="4AFC0EFD" w:rsidR="0048648E" w:rsidRPr="001B6102" w:rsidRDefault="0048648E" w:rsidP="0048648E">
            <w:pPr>
              <w:spacing w:after="0" w:line="240" w:lineRule="auto"/>
              <w:jc w:val="both"/>
              <w:rPr>
                <w:rFonts w:ascii="Arial" w:hAnsi="Arial" w:cs="Arial"/>
                <w:sz w:val="24"/>
                <w:szCs w:val="24"/>
              </w:rPr>
            </w:pPr>
            <w:r>
              <w:rPr>
                <w:rFonts w:ascii="Arial" w:hAnsi="Arial" w:cs="Arial"/>
                <w:sz w:val="24"/>
                <w:szCs w:val="24"/>
              </w:rPr>
              <w:t>Resource Implications – there are no new resource implications associated with the recommendations of this report.</w:t>
            </w:r>
          </w:p>
        </w:tc>
      </w:tr>
      <w:tr w:rsidR="0048648E" w:rsidRPr="00266AC3" w14:paraId="01A30C6D" w14:textId="77777777" w:rsidTr="00321D95">
        <w:trPr>
          <w:cantSplit/>
        </w:trPr>
        <w:tc>
          <w:tcPr>
            <w:tcW w:w="9390" w:type="dxa"/>
            <w:gridSpan w:val="2"/>
            <w:tcBorders>
              <w:top w:val="single" w:sz="4" w:space="0" w:color="auto"/>
              <w:left w:val="single" w:sz="4" w:space="0" w:color="auto"/>
              <w:bottom w:val="single" w:sz="4" w:space="0" w:color="auto"/>
              <w:right w:val="single" w:sz="4" w:space="0" w:color="auto"/>
            </w:tcBorders>
          </w:tcPr>
          <w:p w14:paraId="7270F52F" w14:textId="77777777" w:rsidR="0048648E" w:rsidRDefault="0048648E" w:rsidP="0048648E">
            <w:pPr>
              <w:shd w:val="clear" w:color="auto" w:fill="FFFFFF"/>
              <w:spacing w:after="0"/>
              <w:rPr>
                <w:rFonts w:ascii="Arial" w:hAnsi="Arial" w:cs="Arial"/>
                <w:b/>
                <w:sz w:val="24"/>
                <w:szCs w:val="24"/>
              </w:rPr>
            </w:pPr>
            <w:r w:rsidRPr="00C67F56">
              <w:rPr>
                <w:rFonts w:ascii="Arial" w:hAnsi="Arial" w:cs="Arial"/>
                <w:b/>
                <w:sz w:val="24"/>
                <w:szCs w:val="24"/>
              </w:rPr>
              <w:lastRenderedPageBreak/>
              <w:t>Recommendation</w:t>
            </w:r>
          </w:p>
          <w:p w14:paraId="727AF725" w14:textId="77777777" w:rsidR="0048648E" w:rsidRPr="00C67F56" w:rsidRDefault="0048648E" w:rsidP="0048648E">
            <w:pPr>
              <w:shd w:val="clear" w:color="auto" w:fill="FFFFFF"/>
              <w:spacing w:after="0"/>
              <w:rPr>
                <w:rFonts w:ascii="Arial" w:hAnsi="Arial" w:cs="Arial"/>
                <w:b/>
                <w:sz w:val="24"/>
                <w:szCs w:val="24"/>
              </w:rPr>
            </w:pPr>
          </w:p>
          <w:p w14:paraId="272E2A92" w14:textId="77777777" w:rsidR="00376711" w:rsidRDefault="00376711" w:rsidP="00376711">
            <w:pPr>
              <w:spacing w:after="0" w:line="240" w:lineRule="auto"/>
              <w:contextualSpacing/>
              <w:jc w:val="both"/>
              <w:rPr>
                <w:rFonts w:ascii="Arial" w:hAnsi="Arial" w:cs="Arial"/>
                <w:sz w:val="24"/>
                <w:szCs w:val="24"/>
              </w:rPr>
            </w:pPr>
            <w:r w:rsidRPr="00266AC3">
              <w:rPr>
                <w:rFonts w:ascii="Arial" w:hAnsi="Arial" w:cs="Arial"/>
                <w:sz w:val="24"/>
                <w:szCs w:val="24"/>
              </w:rPr>
              <w:t xml:space="preserve">It is recommended that the </w:t>
            </w:r>
            <w:r w:rsidRPr="00436B7D">
              <w:rPr>
                <w:rFonts w:ascii="Arial" w:hAnsi="Arial" w:cs="Arial"/>
                <w:sz w:val="24"/>
                <w:szCs w:val="24"/>
              </w:rPr>
              <w:t>Directors</w:t>
            </w:r>
            <w:r>
              <w:rPr>
                <w:rFonts w:ascii="Arial" w:hAnsi="Arial" w:cs="Arial"/>
                <w:sz w:val="24"/>
                <w:szCs w:val="24"/>
              </w:rPr>
              <w:t xml:space="preserve"> note</w:t>
            </w:r>
            <w:r w:rsidRPr="00266AC3">
              <w:rPr>
                <w:rFonts w:ascii="Arial" w:hAnsi="Arial" w:cs="Arial"/>
                <w:sz w:val="24"/>
                <w:szCs w:val="24"/>
              </w:rPr>
              <w:t>:</w:t>
            </w:r>
          </w:p>
          <w:p w14:paraId="22ECD667" w14:textId="77777777" w:rsidR="0048648E" w:rsidRDefault="0048648E" w:rsidP="0048648E">
            <w:pPr>
              <w:spacing w:after="0" w:line="240" w:lineRule="auto"/>
              <w:contextualSpacing/>
              <w:jc w:val="both"/>
              <w:rPr>
                <w:rFonts w:ascii="Arial" w:hAnsi="Arial" w:cs="Arial"/>
                <w:sz w:val="24"/>
                <w:szCs w:val="24"/>
              </w:rPr>
            </w:pPr>
          </w:p>
          <w:p w14:paraId="521DAB24" w14:textId="27AEBB16" w:rsidR="0048648E" w:rsidRDefault="0048648E" w:rsidP="0048648E">
            <w:pPr>
              <w:numPr>
                <w:ilvl w:val="0"/>
                <w:numId w:val="10"/>
              </w:numPr>
              <w:spacing w:after="0" w:line="240" w:lineRule="auto"/>
              <w:ind w:left="634" w:hanging="350"/>
              <w:contextualSpacing/>
              <w:jc w:val="both"/>
              <w:rPr>
                <w:rFonts w:ascii="Arial" w:hAnsi="Arial" w:cs="Arial"/>
                <w:sz w:val="24"/>
                <w:szCs w:val="24"/>
              </w:rPr>
            </w:pPr>
            <w:r>
              <w:rPr>
                <w:rFonts w:ascii="Arial" w:hAnsi="Arial" w:cs="Arial"/>
                <w:sz w:val="24"/>
                <w:szCs w:val="24"/>
              </w:rPr>
              <w:t xml:space="preserve">the results for the period to September 2022 detailed in </w:t>
            </w:r>
            <w:hyperlink r:id="rId20" w:history="1">
              <w:r w:rsidRPr="003800AD">
                <w:rPr>
                  <w:rStyle w:val="Hyperlink"/>
                  <w:rFonts w:ascii="Arial" w:hAnsi="Arial" w:cs="Arial"/>
                  <w:b/>
                  <w:bCs/>
                  <w:sz w:val="24"/>
                  <w:szCs w:val="24"/>
                </w:rPr>
                <w:t>Appendix A</w:t>
              </w:r>
            </w:hyperlink>
            <w:r>
              <w:rPr>
                <w:rFonts w:ascii="Arial" w:hAnsi="Arial" w:cs="Arial"/>
                <w:sz w:val="24"/>
                <w:szCs w:val="24"/>
              </w:rPr>
              <w:t xml:space="preserve"> reports a net deficit of £1.3m</w:t>
            </w:r>
            <w:r w:rsidRPr="007056A0">
              <w:rPr>
                <w:rFonts w:ascii="Arial" w:hAnsi="Arial" w:cs="Arial"/>
                <w:sz w:val="24"/>
                <w:szCs w:val="24"/>
              </w:rPr>
              <w:t>;</w:t>
            </w:r>
          </w:p>
          <w:p w14:paraId="573B579F" w14:textId="6E019A7B" w:rsidR="0048648E" w:rsidRDefault="0048648E" w:rsidP="0048648E">
            <w:pPr>
              <w:numPr>
                <w:ilvl w:val="0"/>
                <w:numId w:val="10"/>
              </w:numPr>
              <w:spacing w:after="0" w:line="240" w:lineRule="auto"/>
              <w:ind w:left="634" w:hanging="350"/>
              <w:contextualSpacing/>
              <w:jc w:val="both"/>
              <w:rPr>
                <w:rFonts w:ascii="Arial" w:hAnsi="Arial" w:cs="Arial"/>
                <w:sz w:val="24"/>
                <w:szCs w:val="24"/>
              </w:rPr>
            </w:pPr>
            <w:r>
              <w:rPr>
                <w:rFonts w:ascii="Arial" w:hAnsi="Arial" w:cs="Arial"/>
                <w:sz w:val="24"/>
                <w:szCs w:val="24"/>
              </w:rPr>
              <w:t>the draft year-end outturn of a net deficit of £</w:t>
            </w:r>
            <w:proofErr w:type="gramStart"/>
            <w:r>
              <w:rPr>
                <w:rFonts w:ascii="Arial" w:hAnsi="Arial" w:cs="Arial"/>
                <w:sz w:val="24"/>
                <w:szCs w:val="24"/>
              </w:rPr>
              <w:t>2m;</w:t>
            </w:r>
            <w:proofErr w:type="gramEnd"/>
          </w:p>
          <w:p w14:paraId="1A9D5CE9" w14:textId="77777777" w:rsidR="0048648E" w:rsidRPr="00E93407" w:rsidRDefault="0048648E" w:rsidP="0048648E">
            <w:pPr>
              <w:numPr>
                <w:ilvl w:val="0"/>
                <w:numId w:val="10"/>
              </w:numPr>
              <w:spacing w:after="0" w:line="240" w:lineRule="auto"/>
              <w:ind w:left="634" w:hanging="350"/>
              <w:contextualSpacing/>
              <w:jc w:val="both"/>
              <w:rPr>
                <w:rFonts w:ascii="Arial" w:hAnsi="Arial" w:cs="Arial"/>
                <w:sz w:val="24"/>
                <w:szCs w:val="24"/>
              </w:rPr>
            </w:pPr>
            <w:r>
              <w:rPr>
                <w:rFonts w:ascii="Arial" w:hAnsi="Arial" w:cs="Arial"/>
                <w:sz w:val="24"/>
                <w:szCs w:val="24"/>
              </w:rPr>
              <w:t xml:space="preserve">the financial support from The Highland Council and the projected level of unrestricted </w:t>
            </w:r>
            <w:proofErr w:type="gramStart"/>
            <w:r>
              <w:rPr>
                <w:rFonts w:ascii="Arial" w:hAnsi="Arial" w:cs="Arial"/>
                <w:sz w:val="24"/>
                <w:szCs w:val="24"/>
              </w:rPr>
              <w:t>reserves</w:t>
            </w:r>
            <w:r w:rsidRPr="00E93407">
              <w:rPr>
                <w:rFonts w:ascii="Arial" w:hAnsi="Arial" w:cs="Arial"/>
                <w:sz w:val="24"/>
                <w:szCs w:val="24"/>
              </w:rPr>
              <w:t>;</w:t>
            </w:r>
            <w:proofErr w:type="gramEnd"/>
          </w:p>
          <w:p w14:paraId="22020A92" w14:textId="77777777" w:rsidR="0048648E" w:rsidRDefault="0048648E" w:rsidP="0048648E">
            <w:pPr>
              <w:numPr>
                <w:ilvl w:val="0"/>
                <w:numId w:val="10"/>
              </w:numPr>
              <w:spacing w:after="0" w:line="240" w:lineRule="auto"/>
              <w:ind w:left="634" w:hanging="350"/>
              <w:contextualSpacing/>
              <w:jc w:val="both"/>
              <w:rPr>
                <w:rFonts w:ascii="Arial" w:hAnsi="Arial" w:cs="Arial"/>
                <w:sz w:val="24"/>
                <w:szCs w:val="24"/>
              </w:rPr>
            </w:pPr>
            <w:r>
              <w:rPr>
                <w:rFonts w:ascii="Arial" w:hAnsi="Arial" w:cs="Arial"/>
                <w:sz w:val="24"/>
                <w:szCs w:val="24"/>
              </w:rPr>
              <w:t xml:space="preserve">the </w:t>
            </w:r>
            <w:r w:rsidRPr="005C6816">
              <w:rPr>
                <w:rFonts w:ascii="Arial" w:hAnsi="Arial" w:cs="Arial"/>
                <w:sz w:val="24"/>
                <w:szCs w:val="24"/>
              </w:rPr>
              <w:t xml:space="preserve">breaches of internal </w:t>
            </w:r>
            <w:proofErr w:type="gramStart"/>
            <w:r w:rsidRPr="005C6816">
              <w:rPr>
                <w:rFonts w:ascii="Arial" w:hAnsi="Arial" w:cs="Arial"/>
                <w:sz w:val="24"/>
                <w:szCs w:val="24"/>
              </w:rPr>
              <w:t>controls;</w:t>
            </w:r>
            <w:proofErr w:type="gramEnd"/>
          </w:p>
          <w:p w14:paraId="435C5828" w14:textId="60AB0A1A" w:rsidR="0048648E" w:rsidRPr="005C6816" w:rsidRDefault="0048648E" w:rsidP="0048648E">
            <w:pPr>
              <w:numPr>
                <w:ilvl w:val="0"/>
                <w:numId w:val="10"/>
              </w:numPr>
              <w:spacing w:after="0" w:line="240" w:lineRule="auto"/>
              <w:ind w:left="634" w:hanging="350"/>
              <w:contextualSpacing/>
              <w:jc w:val="both"/>
              <w:rPr>
                <w:rFonts w:ascii="Arial" w:hAnsi="Arial" w:cs="Arial"/>
                <w:sz w:val="24"/>
                <w:szCs w:val="24"/>
              </w:rPr>
            </w:pPr>
            <w:r>
              <w:rPr>
                <w:rFonts w:ascii="Arial" w:hAnsi="Arial" w:cs="Arial"/>
                <w:sz w:val="24"/>
                <w:szCs w:val="24"/>
              </w:rPr>
              <w:t xml:space="preserve">the internal audit report on HLH’s Income Systems at </w:t>
            </w:r>
            <w:hyperlink r:id="rId21" w:history="1">
              <w:r w:rsidRPr="00963726">
                <w:rPr>
                  <w:rStyle w:val="Hyperlink"/>
                  <w:rFonts w:ascii="Arial" w:hAnsi="Arial" w:cs="Arial"/>
                  <w:b/>
                  <w:bCs/>
                  <w:sz w:val="24"/>
                  <w:szCs w:val="24"/>
                </w:rPr>
                <w:t>Appendix F</w:t>
              </w:r>
            </w:hyperlink>
            <w:r>
              <w:rPr>
                <w:rFonts w:ascii="Arial" w:hAnsi="Arial" w:cs="Arial"/>
                <w:sz w:val="24"/>
                <w:szCs w:val="24"/>
              </w:rPr>
              <w:t xml:space="preserve">; and </w:t>
            </w:r>
          </w:p>
          <w:p w14:paraId="03EB7501" w14:textId="77777777" w:rsidR="00EB7BD7" w:rsidRDefault="0048648E" w:rsidP="0048648E">
            <w:pPr>
              <w:numPr>
                <w:ilvl w:val="0"/>
                <w:numId w:val="10"/>
              </w:numPr>
              <w:spacing w:after="0" w:line="240" w:lineRule="auto"/>
              <w:ind w:left="634" w:hanging="350"/>
              <w:contextualSpacing/>
              <w:jc w:val="both"/>
              <w:rPr>
                <w:rFonts w:ascii="Arial" w:hAnsi="Arial" w:cs="Arial"/>
                <w:sz w:val="24"/>
                <w:szCs w:val="24"/>
              </w:rPr>
            </w:pPr>
            <w:r w:rsidRPr="00187E25">
              <w:rPr>
                <w:rFonts w:ascii="Arial" w:hAnsi="Arial" w:cs="Arial"/>
                <w:sz w:val="24"/>
                <w:szCs w:val="24"/>
              </w:rPr>
              <w:t xml:space="preserve">one data breach has been reported in the past </w:t>
            </w:r>
            <w:proofErr w:type="gramStart"/>
            <w:r w:rsidRPr="00187E25">
              <w:rPr>
                <w:rFonts w:ascii="Arial" w:hAnsi="Arial" w:cs="Arial"/>
                <w:sz w:val="24"/>
                <w:szCs w:val="24"/>
              </w:rPr>
              <w:t>quarter</w:t>
            </w:r>
            <w:r w:rsidR="00EB7BD7">
              <w:rPr>
                <w:rFonts w:ascii="Arial" w:hAnsi="Arial" w:cs="Arial"/>
                <w:sz w:val="24"/>
                <w:szCs w:val="24"/>
              </w:rPr>
              <w:t>;</w:t>
            </w:r>
            <w:proofErr w:type="gramEnd"/>
            <w:r w:rsidR="00EB7BD7">
              <w:rPr>
                <w:rFonts w:ascii="Arial" w:hAnsi="Arial" w:cs="Arial"/>
                <w:sz w:val="24"/>
                <w:szCs w:val="24"/>
              </w:rPr>
              <w:t xml:space="preserve"> and</w:t>
            </w:r>
          </w:p>
          <w:p w14:paraId="48AEDD8F" w14:textId="1C0C687B" w:rsidR="0048648E" w:rsidRPr="00187E25" w:rsidRDefault="00EB7BD7" w:rsidP="0048648E">
            <w:pPr>
              <w:numPr>
                <w:ilvl w:val="0"/>
                <w:numId w:val="10"/>
              </w:numPr>
              <w:spacing w:after="0" w:line="240" w:lineRule="auto"/>
              <w:ind w:left="634" w:hanging="350"/>
              <w:contextualSpacing/>
              <w:jc w:val="both"/>
              <w:rPr>
                <w:rFonts w:ascii="Arial" w:hAnsi="Arial" w:cs="Arial"/>
                <w:sz w:val="24"/>
                <w:szCs w:val="24"/>
              </w:rPr>
            </w:pPr>
            <w:r>
              <w:rPr>
                <w:rFonts w:ascii="Arial" w:hAnsi="Arial" w:cs="Arial"/>
                <w:sz w:val="24"/>
                <w:szCs w:val="24"/>
              </w:rPr>
              <w:t>the award of contract as detailed in paragraph 8.</w:t>
            </w:r>
            <w:r w:rsidR="0048648E" w:rsidRPr="00187E25">
              <w:rPr>
                <w:rFonts w:ascii="Arial" w:hAnsi="Arial" w:cs="Arial"/>
                <w:sz w:val="24"/>
                <w:szCs w:val="24"/>
              </w:rPr>
              <w:t xml:space="preserve"> </w:t>
            </w:r>
          </w:p>
          <w:p w14:paraId="0D2C9028" w14:textId="77777777" w:rsidR="0048648E" w:rsidRPr="00E75331" w:rsidRDefault="0048648E" w:rsidP="0048648E">
            <w:pPr>
              <w:spacing w:after="0" w:line="240" w:lineRule="auto"/>
              <w:contextualSpacing/>
              <w:jc w:val="both"/>
              <w:rPr>
                <w:rFonts w:ascii="Arial" w:hAnsi="Arial" w:cs="Arial"/>
                <w:sz w:val="24"/>
                <w:szCs w:val="24"/>
              </w:rPr>
            </w:pPr>
          </w:p>
        </w:tc>
      </w:tr>
    </w:tbl>
    <w:p w14:paraId="6720666C" w14:textId="77777777" w:rsidR="007D5128" w:rsidRPr="007D5128" w:rsidRDefault="007D5128" w:rsidP="00922169">
      <w:pPr>
        <w:spacing w:after="0"/>
        <w:rPr>
          <w:rFonts w:ascii="Arial" w:hAnsi="Arial" w:cs="Arial"/>
          <w:sz w:val="24"/>
          <w:szCs w:val="24"/>
        </w:rPr>
      </w:pPr>
      <w:r w:rsidRPr="007D5128">
        <w:rPr>
          <w:rFonts w:ascii="Arial" w:hAnsi="Arial" w:cs="Arial"/>
          <w:sz w:val="24"/>
          <w:szCs w:val="24"/>
        </w:rPr>
        <w:t xml:space="preserve">    </w:t>
      </w:r>
      <w:r w:rsidRPr="007D5128">
        <w:rPr>
          <w:rFonts w:ascii="Arial" w:hAnsi="Arial" w:cs="Arial"/>
          <w:sz w:val="24"/>
          <w:szCs w:val="24"/>
        </w:rPr>
        <w:tab/>
      </w:r>
    </w:p>
    <w:p w14:paraId="6106193F" w14:textId="77777777" w:rsidR="007D5128" w:rsidRDefault="007D5128" w:rsidP="00922169">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42036D4A" w14:textId="77777777" w:rsidR="005B047C" w:rsidRDefault="005B047C" w:rsidP="00922169">
      <w:pPr>
        <w:spacing w:after="0"/>
        <w:rPr>
          <w:rFonts w:ascii="Arial" w:hAnsi="Arial" w:cs="Arial"/>
          <w:sz w:val="24"/>
          <w:szCs w:val="24"/>
        </w:rPr>
      </w:pPr>
    </w:p>
    <w:p w14:paraId="18847CD6" w14:textId="743E0633" w:rsidR="00922169" w:rsidRDefault="005B047C" w:rsidP="00922169">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sidR="00AF77A9">
        <w:rPr>
          <w:rFonts w:ascii="Arial" w:hAnsi="Arial" w:cs="Arial"/>
          <w:sz w:val="24"/>
          <w:szCs w:val="24"/>
        </w:rPr>
        <w:t>16</w:t>
      </w:r>
      <w:r w:rsidR="00075F20">
        <w:rPr>
          <w:rFonts w:ascii="Arial" w:hAnsi="Arial" w:cs="Arial"/>
          <w:sz w:val="24"/>
          <w:szCs w:val="24"/>
        </w:rPr>
        <w:t xml:space="preserve"> November </w:t>
      </w:r>
      <w:r>
        <w:rPr>
          <w:rFonts w:ascii="Arial" w:hAnsi="Arial" w:cs="Arial"/>
          <w:sz w:val="24"/>
          <w:szCs w:val="24"/>
        </w:rPr>
        <w:t>2022</w:t>
      </w:r>
    </w:p>
    <w:p w14:paraId="2DB5E620" w14:textId="77777777" w:rsidR="005B047C" w:rsidRPr="007D5128" w:rsidRDefault="005B047C" w:rsidP="00922169">
      <w:pPr>
        <w:spacing w:after="0"/>
        <w:rPr>
          <w:rFonts w:ascii="Arial" w:hAnsi="Arial" w:cs="Arial"/>
          <w:sz w:val="24"/>
          <w:szCs w:val="24"/>
        </w:rPr>
      </w:pPr>
    </w:p>
    <w:p w14:paraId="364A1EEF" w14:textId="77777777" w:rsidR="00207799" w:rsidRDefault="005B047C" w:rsidP="00922169">
      <w:pPr>
        <w:spacing w:after="0"/>
        <w:rPr>
          <w:rFonts w:ascii="Arial" w:hAnsi="Arial" w:cs="Arial"/>
          <w:sz w:val="24"/>
          <w:szCs w:val="24"/>
        </w:rPr>
      </w:pPr>
      <w:r>
        <w:rPr>
          <w:rFonts w:ascii="Arial" w:hAnsi="Arial" w:cs="Arial"/>
          <w:sz w:val="24"/>
          <w:szCs w:val="24"/>
        </w:rPr>
        <w:t>Author:</w:t>
      </w:r>
      <w:r w:rsidR="00872A12">
        <w:rPr>
          <w:rFonts w:ascii="Arial" w:hAnsi="Arial" w:cs="Arial"/>
          <w:sz w:val="24"/>
          <w:szCs w:val="24"/>
        </w:rPr>
        <w:tab/>
      </w:r>
      <w:r w:rsidR="0051709E">
        <w:rPr>
          <w:rFonts w:ascii="Arial" w:hAnsi="Arial" w:cs="Arial"/>
          <w:sz w:val="24"/>
          <w:szCs w:val="24"/>
        </w:rPr>
        <w:t xml:space="preserve">           </w:t>
      </w:r>
      <w:r w:rsidR="00A01F51">
        <w:rPr>
          <w:rFonts w:ascii="Arial" w:hAnsi="Arial" w:cs="Arial"/>
          <w:sz w:val="24"/>
          <w:szCs w:val="24"/>
        </w:rPr>
        <w:t>Neil Johnston, Head of Finance</w:t>
      </w:r>
    </w:p>
    <w:p w14:paraId="678E789C" w14:textId="77777777" w:rsidR="005B047C" w:rsidRDefault="005B047C" w:rsidP="005B047C">
      <w:pPr>
        <w:spacing w:after="0"/>
      </w:pPr>
    </w:p>
    <w:p w14:paraId="54919156" w14:textId="71626A21" w:rsidR="00EB7BD7" w:rsidRPr="007D5128" w:rsidRDefault="00EB7BD7" w:rsidP="005B047C">
      <w:pPr>
        <w:spacing w:after="0"/>
        <w:sectPr w:rsidR="00EB7BD7" w:rsidRPr="007D5128" w:rsidSect="001833D7">
          <w:pgSz w:w="11906" w:h="16838" w:code="9"/>
          <w:pgMar w:top="1134" w:right="1440" w:bottom="851" w:left="1440" w:header="720" w:footer="720" w:gutter="0"/>
          <w:cols w:space="720"/>
        </w:sectPr>
      </w:pPr>
    </w:p>
    <w:p w14:paraId="6F817A43" w14:textId="57D58CB2" w:rsidR="007D5128" w:rsidRDefault="00B34177" w:rsidP="009F44DE">
      <w:pPr>
        <w:ind w:left="1440" w:hanging="1298"/>
        <w:rPr>
          <w:rFonts w:ascii="Arial" w:hAnsi="Arial" w:cs="Arial"/>
          <w:b/>
          <w:sz w:val="24"/>
          <w:szCs w:val="24"/>
        </w:rPr>
      </w:pPr>
      <w:r w:rsidRPr="007D5128">
        <w:rPr>
          <w:rFonts w:ascii="Arial" w:hAnsi="Arial" w:cs="Arial"/>
          <w:b/>
          <w:sz w:val="24"/>
          <w:szCs w:val="24"/>
        </w:rPr>
        <w:lastRenderedPageBreak/>
        <w:t>Consolidated</w:t>
      </w:r>
      <w:r>
        <w:rPr>
          <w:rFonts w:ascii="Arial" w:hAnsi="Arial" w:cs="Arial"/>
          <w:b/>
          <w:sz w:val="24"/>
          <w:szCs w:val="24"/>
        </w:rPr>
        <w:t xml:space="preserve"> 2022/23: April to </w:t>
      </w:r>
      <w:r w:rsidR="00BC0F47">
        <w:rPr>
          <w:rFonts w:ascii="Arial" w:hAnsi="Arial" w:cs="Arial"/>
          <w:b/>
          <w:sz w:val="24"/>
          <w:szCs w:val="24"/>
        </w:rPr>
        <w:t xml:space="preserve">September     </w:t>
      </w:r>
      <w:r>
        <w:rPr>
          <w:rFonts w:ascii="Arial" w:hAnsi="Arial" w:cs="Arial"/>
          <w:b/>
          <w:sz w:val="24"/>
          <w:szCs w:val="24"/>
        </w:rPr>
        <w:t xml:space="preserve">       </w:t>
      </w:r>
      <w:r w:rsidR="00752FD1">
        <w:rPr>
          <w:rFonts w:ascii="Arial" w:hAnsi="Arial" w:cs="Arial"/>
          <w:b/>
          <w:sz w:val="24"/>
          <w:szCs w:val="24"/>
        </w:rPr>
        <w:t xml:space="preserve">                                                                                                   </w:t>
      </w:r>
      <w:r w:rsidR="00A22ECE" w:rsidRPr="007D5128">
        <w:rPr>
          <w:rFonts w:ascii="Arial" w:hAnsi="Arial" w:cs="Arial"/>
          <w:b/>
          <w:sz w:val="24"/>
          <w:szCs w:val="24"/>
        </w:rPr>
        <w:t>APPENDIX A</w:t>
      </w:r>
      <w:r w:rsidR="005205B0">
        <w:rPr>
          <w:rFonts w:ascii="Arial" w:hAnsi="Arial" w:cs="Arial"/>
          <w:sz w:val="24"/>
          <w:szCs w:val="24"/>
        </w:rPr>
        <w:tab/>
      </w:r>
      <w:r w:rsidR="007D5128" w:rsidRPr="007D5128">
        <w:rPr>
          <w:rFonts w:ascii="Arial" w:hAnsi="Arial" w:cs="Arial"/>
          <w:b/>
          <w:sz w:val="24"/>
          <w:szCs w:val="24"/>
        </w:rPr>
        <w:t xml:space="preserve"> </w:t>
      </w:r>
    </w:p>
    <w:tbl>
      <w:tblPr>
        <w:tblW w:w="8700" w:type="dxa"/>
        <w:tblInd w:w="108" w:type="dxa"/>
        <w:tblLook w:val="04A0" w:firstRow="1" w:lastRow="0" w:firstColumn="1" w:lastColumn="0" w:noHBand="0" w:noVBand="1"/>
      </w:tblPr>
      <w:tblGrid>
        <w:gridCol w:w="2070"/>
        <w:gridCol w:w="1660"/>
        <w:gridCol w:w="1660"/>
        <w:gridCol w:w="1660"/>
        <w:gridCol w:w="1660"/>
      </w:tblGrid>
      <w:tr w:rsidR="00FD5387" w:rsidRPr="00FD5387" w14:paraId="2243C004" w14:textId="77777777" w:rsidTr="00FD5387">
        <w:trPr>
          <w:trHeight w:val="624"/>
        </w:trPr>
        <w:tc>
          <w:tcPr>
            <w:tcW w:w="2060" w:type="dxa"/>
            <w:tcBorders>
              <w:top w:val="nil"/>
              <w:left w:val="nil"/>
              <w:bottom w:val="nil"/>
              <w:right w:val="nil"/>
            </w:tcBorders>
            <w:shd w:val="clear" w:color="auto" w:fill="auto"/>
            <w:noWrap/>
            <w:vAlign w:val="center"/>
            <w:hideMark/>
          </w:tcPr>
          <w:p w14:paraId="2CABB564" w14:textId="77777777" w:rsidR="00FD5387" w:rsidRPr="00FD5387" w:rsidRDefault="00FD5387" w:rsidP="00FD5387">
            <w:pPr>
              <w:spacing w:after="0" w:line="240" w:lineRule="auto"/>
              <w:rPr>
                <w:rFonts w:ascii="Times New Roman" w:eastAsia="Times New Roman" w:hAnsi="Times New Roman"/>
                <w:sz w:val="20"/>
                <w:szCs w:val="20"/>
                <w:lang w:eastAsia="en-GB"/>
              </w:rPr>
            </w:pPr>
          </w:p>
        </w:tc>
        <w:tc>
          <w:tcPr>
            <w:tcW w:w="166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525A899B"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Budget</w:t>
            </w:r>
          </w:p>
        </w:tc>
        <w:tc>
          <w:tcPr>
            <w:tcW w:w="1660" w:type="dxa"/>
            <w:tcBorders>
              <w:top w:val="single" w:sz="4" w:space="0" w:color="auto"/>
              <w:left w:val="nil"/>
              <w:bottom w:val="single" w:sz="4" w:space="0" w:color="auto"/>
              <w:right w:val="single" w:sz="4" w:space="0" w:color="auto"/>
            </w:tcBorders>
            <w:shd w:val="clear" w:color="000000" w:fill="305496"/>
            <w:vAlign w:val="center"/>
            <w:hideMark/>
          </w:tcPr>
          <w:p w14:paraId="765DD5B3"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Actual (YTD)</w:t>
            </w:r>
          </w:p>
        </w:tc>
        <w:tc>
          <w:tcPr>
            <w:tcW w:w="1660" w:type="dxa"/>
            <w:tcBorders>
              <w:top w:val="single" w:sz="4" w:space="0" w:color="auto"/>
              <w:left w:val="nil"/>
              <w:bottom w:val="single" w:sz="4" w:space="0" w:color="auto"/>
              <w:right w:val="single" w:sz="4" w:space="0" w:color="auto"/>
            </w:tcBorders>
            <w:shd w:val="clear" w:color="000000" w:fill="305496"/>
            <w:vAlign w:val="center"/>
            <w:hideMark/>
          </w:tcPr>
          <w:p w14:paraId="08DC1E6E"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Forecast (</w:t>
            </w:r>
            <w:proofErr w:type="spellStart"/>
            <w:r w:rsidRPr="00FD5387">
              <w:rPr>
                <w:rFonts w:ascii="Arial" w:eastAsia="Times New Roman" w:hAnsi="Arial" w:cs="Arial"/>
                <w:b/>
                <w:bCs/>
                <w:color w:val="FFFFCC"/>
                <w:sz w:val="24"/>
                <w:szCs w:val="24"/>
                <w:lang w:eastAsia="en-GB"/>
              </w:rPr>
              <w:t xml:space="preserve">Year </w:t>
            </w:r>
            <w:proofErr w:type="gramStart"/>
            <w:r w:rsidRPr="00FD5387">
              <w:rPr>
                <w:rFonts w:ascii="Arial" w:eastAsia="Times New Roman" w:hAnsi="Arial" w:cs="Arial"/>
                <w:b/>
                <w:bCs/>
                <w:color w:val="FFFFCC"/>
                <w:sz w:val="24"/>
                <w:szCs w:val="24"/>
                <w:lang w:eastAsia="en-GB"/>
              </w:rPr>
              <w:t>end</w:t>
            </w:r>
            <w:proofErr w:type="spellEnd"/>
            <w:r w:rsidRPr="00FD5387">
              <w:rPr>
                <w:rFonts w:ascii="Arial" w:eastAsia="Times New Roman" w:hAnsi="Arial" w:cs="Arial"/>
                <w:b/>
                <w:bCs/>
                <w:color w:val="FFFFCC"/>
                <w:sz w:val="24"/>
                <w:szCs w:val="24"/>
                <w:lang w:eastAsia="en-GB"/>
              </w:rPr>
              <w:t xml:space="preserve"> )</w:t>
            </w:r>
            <w:proofErr w:type="gramEnd"/>
          </w:p>
        </w:tc>
        <w:tc>
          <w:tcPr>
            <w:tcW w:w="1660" w:type="dxa"/>
            <w:tcBorders>
              <w:top w:val="single" w:sz="4" w:space="0" w:color="auto"/>
              <w:left w:val="nil"/>
              <w:bottom w:val="single" w:sz="4" w:space="0" w:color="auto"/>
              <w:right w:val="single" w:sz="4" w:space="0" w:color="auto"/>
            </w:tcBorders>
            <w:shd w:val="clear" w:color="000000" w:fill="305496"/>
            <w:vAlign w:val="center"/>
            <w:hideMark/>
          </w:tcPr>
          <w:p w14:paraId="7F8812BC"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Variance (Year End)</w:t>
            </w:r>
          </w:p>
        </w:tc>
      </w:tr>
      <w:tr w:rsidR="00FD5387" w:rsidRPr="00FD5387" w14:paraId="794FB42C" w14:textId="77777777" w:rsidTr="00FD5387">
        <w:trPr>
          <w:trHeight w:val="300"/>
        </w:trPr>
        <w:tc>
          <w:tcPr>
            <w:tcW w:w="2060" w:type="dxa"/>
            <w:tcBorders>
              <w:top w:val="single" w:sz="4" w:space="0" w:color="auto"/>
              <w:left w:val="single" w:sz="4" w:space="0" w:color="auto"/>
              <w:bottom w:val="single" w:sz="4" w:space="0" w:color="auto"/>
              <w:right w:val="nil"/>
            </w:tcBorders>
            <w:shd w:val="clear" w:color="auto" w:fill="auto"/>
            <w:noWrap/>
            <w:vAlign w:val="center"/>
            <w:hideMark/>
          </w:tcPr>
          <w:p w14:paraId="1C2A2DE6"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Income</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92F9F3B"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32,433,745 </w:t>
            </w:r>
          </w:p>
        </w:tc>
        <w:tc>
          <w:tcPr>
            <w:tcW w:w="1660" w:type="dxa"/>
            <w:tcBorders>
              <w:top w:val="nil"/>
              <w:left w:val="nil"/>
              <w:bottom w:val="single" w:sz="4" w:space="0" w:color="auto"/>
              <w:right w:val="single" w:sz="4" w:space="0" w:color="auto"/>
            </w:tcBorders>
            <w:shd w:val="clear" w:color="auto" w:fill="auto"/>
            <w:noWrap/>
            <w:vAlign w:val="center"/>
            <w:hideMark/>
          </w:tcPr>
          <w:p w14:paraId="52FC69A2"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14,683,770 </w:t>
            </w:r>
          </w:p>
        </w:tc>
        <w:tc>
          <w:tcPr>
            <w:tcW w:w="1660" w:type="dxa"/>
            <w:tcBorders>
              <w:top w:val="nil"/>
              <w:left w:val="nil"/>
              <w:bottom w:val="single" w:sz="4" w:space="0" w:color="auto"/>
              <w:right w:val="single" w:sz="4" w:space="0" w:color="auto"/>
            </w:tcBorders>
            <w:shd w:val="clear" w:color="auto" w:fill="auto"/>
            <w:noWrap/>
            <w:vAlign w:val="center"/>
            <w:hideMark/>
          </w:tcPr>
          <w:p w14:paraId="386D4577"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30,889,481 </w:t>
            </w:r>
          </w:p>
        </w:tc>
        <w:tc>
          <w:tcPr>
            <w:tcW w:w="1660" w:type="dxa"/>
            <w:tcBorders>
              <w:top w:val="nil"/>
              <w:left w:val="nil"/>
              <w:bottom w:val="single" w:sz="4" w:space="0" w:color="auto"/>
              <w:right w:val="single" w:sz="4" w:space="0" w:color="auto"/>
            </w:tcBorders>
            <w:shd w:val="clear" w:color="auto" w:fill="auto"/>
            <w:noWrap/>
            <w:vAlign w:val="center"/>
            <w:hideMark/>
          </w:tcPr>
          <w:p w14:paraId="530EC95C"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(1,544,264)</w:t>
            </w:r>
          </w:p>
        </w:tc>
      </w:tr>
      <w:tr w:rsidR="00FD5387" w:rsidRPr="00FD5387" w14:paraId="43151326" w14:textId="77777777" w:rsidTr="00FD5387">
        <w:trPr>
          <w:trHeight w:val="300"/>
        </w:trPr>
        <w:tc>
          <w:tcPr>
            <w:tcW w:w="2060" w:type="dxa"/>
            <w:tcBorders>
              <w:top w:val="nil"/>
              <w:left w:val="single" w:sz="4" w:space="0" w:color="auto"/>
              <w:bottom w:val="single" w:sz="4" w:space="0" w:color="auto"/>
              <w:right w:val="nil"/>
            </w:tcBorders>
            <w:shd w:val="clear" w:color="auto" w:fill="auto"/>
            <w:noWrap/>
            <w:vAlign w:val="center"/>
            <w:hideMark/>
          </w:tcPr>
          <w:p w14:paraId="01BFEF74"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Staff Costs</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B51E52C"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(26,989,199)</w:t>
            </w:r>
          </w:p>
        </w:tc>
        <w:tc>
          <w:tcPr>
            <w:tcW w:w="1660" w:type="dxa"/>
            <w:tcBorders>
              <w:top w:val="nil"/>
              <w:left w:val="nil"/>
              <w:bottom w:val="single" w:sz="4" w:space="0" w:color="auto"/>
              <w:right w:val="single" w:sz="4" w:space="0" w:color="auto"/>
            </w:tcBorders>
            <w:shd w:val="clear" w:color="auto" w:fill="auto"/>
            <w:noWrap/>
            <w:vAlign w:val="center"/>
            <w:hideMark/>
          </w:tcPr>
          <w:p w14:paraId="4FD18D05"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(12,906,530)</w:t>
            </w:r>
          </w:p>
        </w:tc>
        <w:tc>
          <w:tcPr>
            <w:tcW w:w="1660" w:type="dxa"/>
            <w:tcBorders>
              <w:top w:val="nil"/>
              <w:left w:val="nil"/>
              <w:bottom w:val="single" w:sz="4" w:space="0" w:color="auto"/>
              <w:right w:val="single" w:sz="4" w:space="0" w:color="auto"/>
            </w:tcBorders>
            <w:shd w:val="clear" w:color="auto" w:fill="auto"/>
            <w:noWrap/>
            <w:vAlign w:val="center"/>
            <w:hideMark/>
          </w:tcPr>
          <w:p w14:paraId="351BE6F6"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(27,568,548)</w:t>
            </w:r>
          </w:p>
        </w:tc>
        <w:tc>
          <w:tcPr>
            <w:tcW w:w="1660" w:type="dxa"/>
            <w:tcBorders>
              <w:top w:val="nil"/>
              <w:left w:val="nil"/>
              <w:bottom w:val="single" w:sz="4" w:space="0" w:color="auto"/>
              <w:right w:val="single" w:sz="4" w:space="0" w:color="auto"/>
            </w:tcBorders>
            <w:shd w:val="clear" w:color="auto" w:fill="auto"/>
            <w:noWrap/>
            <w:vAlign w:val="center"/>
            <w:hideMark/>
          </w:tcPr>
          <w:p w14:paraId="0A7845A9"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(579,349)</w:t>
            </w:r>
          </w:p>
        </w:tc>
      </w:tr>
      <w:tr w:rsidR="00FD5387" w:rsidRPr="00FD5387" w14:paraId="2D07434B" w14:textId="77777777" w:rsidTr="00FD5387">
        <w:trPr>
          <w:trHeight w:val="300"/>
        </w:trPr>
        <w:tc>
          <w:tcPr>
            <w:tcW w:w="2060" w:type="dxa"/>
            <w:tcBorders>
              <w:top w:val="nil"/>
              <w:left w:val="single" w:sz="4" w:space="0" w:color="auto"/>
              <w:bottom w:val="single" w:sz="4" w:space="0" w:color="auto"/>
              <w:right w:val="nil"/>
            </w:tcBorders>
            <w:shd w:val="clear" w:color="auto" w:fill="auto"/>
            <w:noWrap/>
            <w:vAlign w:val="center"/>
            <w:hideMark/>
          </w:tcPr>
          <w:p w14:paraId="1A8C7FD5"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Other Costs</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B10DEDB"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(5,444,546)</w:t>
            </w:r>
          </w:p>
        </w:tc>
        <w:tc>
          <w:tcPr>
            <w:tcW w:w="1660" w:type="dxa"/>
            <w:tcBorders>
              <w:top w:val="nil"/>
              <w:left w:val="nil"/>
              <w:bottom w:val="single" w:sz="4" w:space="0" w:color="auto"/>
              <w:right w:val="single" w:sz="4" w:space="0" w:color="auto"/>
            </w:tcBorders>
            <w:shd w:val="clear" w:color="auto" w:fill="auto"/>
            <w:noWrap/>
            <w:vAlign w:val="center"/>
            <w:hideMark/>
          </w:tcPr>
          <w:p w14:paraId="71422E2E"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(3,087,017)</w:t>
            </w:r>
          </w:p>
        </w:tc>
        <w:tc>
          <w:tcPr>
            <w:tcW w:w="1660" w:type="dxa"/>
            <w:tcBorders>
              <w:top w:val="nil"/>
              <w:left w:val="nil"/>
              <w:bottom w:val="single" w:sz="4" w:space="0" w:color="auto"/>
              <w:right w:val="single" w:sz="4" w:space="0" w:color="auto"/>
            </w:tcBorders>
            <w:shd w:val="clear" w:color="auto" w:fill="auto"/>
            <w:noWrap/>
            <w:vAlign w:val="center"/>
            <w:hideMark/>
          </w:tcPr>
          <w:p w14:paraId="12F28483"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(5,355,034)</w:t>
            </w:r>
          </w:p>
        </w:tc>
        <w:tc>
          <w:tcPr>
            <w:tcW w:w="1660" w:type="dxa"/>
            <w:tcBorders>
              <w:top w:val="nil"/>
              <w:left w:val="nil"/>
              <w:bottom w:val="single" w:sz="4" w:space="0" w:color="auto"/>
              <w:right w:val="single" w:sz="4" w:space="0" w:color="auto"/>
            </w:tcBorders>
            <w:shd w:val="clear" w:color="auto" w:fill="auto"/>
            <w:noWrap/>
            <w:vAlign w:val="center"/>
            <w:hideMark/>
          </w:tcPr>
          <w:p w14:paraId="7CD25B58"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89,512 </w:t>
            </w:r>
          </w:p>
        </w:tc>
      </w:tr>
      <w:tr w:rsidR="00FD5387" w:rsidRPr="00FD5387" w14:paraId="58F9C1D9" w14:textId="77777777" w:rsidTr="00FD5387">
        <w:trPr>
          <w:trHeight w:val="312"/>
        </w:trPr>
        <w:tc>
          <w:tcPr>
            <w:tcW w:w="2060" w:type="dxa"/>
            <w:tcBorders>
              <w:top w:val="nil"/>
              <w:left w:val="single" w:sz="4" w:space="0" w:color="auto"/>
              <w:bottom w:val="single" w:sz="4" w:space="0" w:color="auto"/>
              <w:right w:val="nil"/>
            </w:tcBorders>
            <w:shd w:val="clear" w:color="000000" w:fill="F2F2F2"/>
            <w:noWrap/>
            <w:vAlign w:val="center"/>
            <w:hideMark/>
          </w:tcPr>
          <w:p w14:paraId="0AAD65B2" w14:textId="77777777" w:rsidR="00FD5387" w:rsidRPr="00FD5387" w:rsidRDefault="00FD5387" w:rsidP="00FD5387">
            <w:pPr>
              <w:spacing w:after="0" w:line="240" w:lineRule="auto"/>
              <w:rPr>
                <w:rFonts w:ascii="Arial" w:eastAsia="Times New Roman" w:hAnsi="Arial" w:cs="Arial"/>
                <w:b/>
                <w:bCs/>
                <w:color w:val="000000"/>
                <w:sz w:val="24"/>
                <w:szCs w:val="24"/>
                <w:lang w:eastAsia="en-GB"/>
              </w:rPr>
            </w:pPr>
            <w:r w:rsidRPr="00FD5387">
              <w:rPr>
                <w:rFonts w:ascii="Arial" w:eastAsia="Times New Roman" w:hAnsi="Arial" w:cs="Arial"/>
                <w:b/>
                <w:bCs/>
                <w:color w:val="000000"/>
                <w:sz w:val="24"/>
                <w:szCs w:val="24"/>
                <w:lang w:eastAsia="en-GB"/>
              </w:rPr>
              <w:t>Surplus/</w:t>
            </w:r>
            <w:r w:rsidRPr="00FD5387">
              <w:rPr>
                <w:rFonts w:ascii="Arial" w:eastAsia="Times New Roman" w:hAnsi="Arial" w:cs="Arial"/>
                <w:b/>
                <w:bCs/>
                <w:color w:val="FF0000"/>
                <w:sz w:val="24"/>
                <w:szCs w:val="24"/>
                <w:lang w:eastAsia="en-GB"/>
              </w:rPr>
              <w:t>(Deficit)</w:t>
            </w:r>
          </w:p>
        </w:tc>
        <w:tc>
          <w:tcPr>
            <w:tcW w:w="1660" w:type="dxa"/>
            <w:tcBorders>
              <w:top w:val="nil"/>
              <w:left w:val="single" w:sz="4" w:space="0" w:color="auto"/>
              <w:bottom w:val="single" w:sz="4" w:space="0" w:color="auto"/>
              <w:right w:val="single" w:sz="4" w:space="0" w:color="auto"/>
            </w:tcBorders>
            <w:shd w:val="clear" w:color="000000" w:fill="F2F2F2"/>
            <w:noWrap/>
            <w:vAlign w:val="center"/>
            <w:hideMark/>
          </w:tcPr>
          <w:p w14:paraId="39232226"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sz w:val="24"/>
                <w:szCs w:val="24"/>
                <w:lang w:eastAsia="en-GB"/>
              </w:rPr>
              <w:t xml:space="preserve">0 </w:t>
            </w:r>
          </w:p>
        </w:tc>
        <w:tc>
          <w:tcPr>
            <w:tcW w:w="1660" w:type="dxa"/>
            <w:tcBorders>
              <w:top w:val="nil"/>
              <w:left w:val="nil"/>
              <w:bottom w:val="single" w:sz="4" w:space="0" w:color="auto"/>
              <w:right w:val="single" w:sz="4" w:space="0" w:color="auto"/>
            </w:tcBorders>
            <w:shd w:val="clear" w:color="000000" w:fill="F2F2F2"/>
            <w:noWrap/>
            <w:vAlign w:val="center"/>
            <w:hideMark/>
          </w:tcPr>
          <w:p w14:paraId="13E1E665"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color w:val="FF0000"/>
                <w:sz w:val="24"/>
                <w:szCs w:val="24"/>
                <w:lang w:eastAsia="en-GB"/>
              </w:rPr>
              <w:t>(1,309,777)</w:t>
            </w:r>
          </w:p>
        </w:tc>
        <w:tc>
          <w:tcPr>
            <w:tcW w:w="1660" w:type="dxa"/>
            <w:tcBorders>
              <w:top w:val="nil"/>
              <w:left w:val="nil"/>
              <w:bottom w:val="single" w:sz="4" w:space="0" w:color="auto"/>
              <w:right w:val="single" w:sz="4" w:space="0" w:color="auto"/>
            </w:tcBorders>
            <w:shd w:val="clear" w:color="000000" w:fill="F2F2F2"/>
            <w:noWrap/>
            <w:vAlign w:val="center"/>
            <w:hideMark/>
          </w:tcPr>
          <w:p w14:paraId="5C507B52"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color w:val="FF0000"/>
                <w:sz w:val="24"/>
                <w:szCs w:val="24"/>
                <w:lang w:eastAsia="en-GB"/>
              </w:rPr>
              <w:t>(2,034,101)</w:t>
            </w:r>
          </w:p>
        </w:tc>
        <w:tc>
          <w:tcPr>
            <w:tcW w:w="1660" w:type="dxa"/>
            <w:tcBorders>
              <w:top w:val="nil"/>
              <w:left w:val="nil"/>
              <w:bottom w:val="single" w:sz="4" w:space="0" w:color="auto"/>
              <w:right w:val="single" w:sz="4" w:space="0" w:color="auto"/>
            </w:tcBorders>
            <w:shd w:val="clear" w:color="000000" w:fill="F2F2F2"/>
            <w:noWrap/>
            <w:vAlign w:val="center"/>
            <w:hideMark/>
          </w:tcPr>
          <w:p w14:paraId="1697CF56"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color w:val="FF0000"/>
                <w:sz w:val="24"/>
                <w:szCs w:val="24"/>
                <w:lang w:eastAsia="en-GB"/>
              </w:rPr>
              <w:t>(2,034,101)</w:t>
            </w:r>
          </w:p>
        </w:tc>
      </w:tr>
    </w:tbl>
    <w:p w14:paraId="33E30110" w14:textId="77777777" w:rsidR="005C1A9A" w:rsidRPr="007D5128" w:rsidRDefault="005C1A9A" w:rsidP="009F44DE">
      <w:pPr>
        <w:ind w:left="1440" w:hanging="1298"/>
        <w:rPr>
          <w:rFonts w:ascii="Arial" w:hAnsi="Arial" w:cs="Arial"/>
          <w:b/>
          <w:sz w:val="24"/>
          <w:szCs w:val="24"/>
        </w:rPr>
      </w:pPr>
    </w:p>
    <w:p w14:paraId="26AC8D71" w14:textId="77777777" w:rsidR="00AA0E23" w:rsidRPr="007D5128" w:rsidRDefault="00AA0E23" w:rsidP="007D5128">
      <w:pPr>
        <w:rPr>
          <w:rFonts w:ascii="Arial" w:hAnsi="Arial" w:cs="Arial"/>
          <w:b/>
          <w:sz w:val="24"/>
          <w:szCs w:val="24"/>
        </w:rPr>
      </w:pPr>
    </w:p>
    <w:p w14:paraId="44BAFE98" w14:textId="77777777" w:rsidR="008A02E6" w:rsidRPr="007D5128" w:rsidRDefault="008A02E6" w:rsidP="007D5128">
      <w:pPr>
        <w:rPr>
          <w:rFonts w:ascii="Arial" w:hAnsi="Arial" w:cs="Arial"/>
          <w:b/>
          <w:sz w:val="24"/>
          <w:szCs w:val="24"/>
        </w:rPr>
      </w:pPr>
    </w:p>
    <w:p w14:paraId="54C5DF30" w14:textId="77777777" w:rsidR="00672CF5" w:rsidRPr="007D5128" w:rsidRDefault="00672CF5" w:rsidP="007D5128">
      <w:pPr>
        <w:rPr>
          <w:rFonts w:ascii="Arial" w:hAnsi="Arial" w:cs="Arial"/>
          <w:b/>
          <w:sz w:val="24"/>
          <w:szCs w:val="24"/>
        </w:rPr>
      </w:pPr>
    </w:p>
    <w:p w14:paraId="461029B3" w14:textId="77777777" w:rsidR="00D93376" w:rsidRPr="007D5128" w:rsidRDefault="00D93376" w:rsidP="007D5128">
      <w:pPr>
        <w:rPr>
          <w:rFonts w:ascii="Arial" w:hAnsi="Arial" w:cs="Arial"/>
          <w:b/>
          <w:sz w:val="24"/>
          <w:szCs w:val="24"/>
        </w:rPr>
      </w:pPr>
    </w:p>
    <w:p w14:paraId="751C9C21" w14:textId="77777777" w:rsidR="005F535B" w:rsidRPr="007D5128" w:rsidRDefault="005F535B" w:rsidP="007D5128">
      <w:pPr>
        <w:rPr>
          <w:rFonts w:ascii="Arial" w:hAnsi="Arial" w:cs="Arial"/>
          <w:b/>
          <w:sz w:val="24"/>
          <w:szCs w:val="24"/>
        </w:rPr>
      </w:pPr>
    </w:p>
    <w:p w14:paraId="659E919A" w14:textId="77777777" w:rsidR="007D5128" w:rsidRPr="007D5128" w:rsidRDefault="007D5128" w:rsidP="007D5128">
      <w:pPr>
        <w:rPr>
          <w:rFonts w:ascii="Arial" w:hAnsi="Arial" w:cs="Arial"/>
          <w:b/>
          <w:sz w:val="24"/>
          <w:szCs w:val="24"/>
        </w:rPr>
      </w:pPr>
    </w:p>
    <w:p w14:paraId="0F44A547" w14:textId="77777777" w:rsidR="007D5128" w:rsidRPr="007D5128" w:rsidRDefault="007D5128" w:rsidP="007D5128">
      <w:pPr>
        <w:rPr>
          <w:b/>
        </w:rPr>
      </w:pPr>
    </w:p>
    <w:p w14:paraId="57855096" w14:textId="77777777" w:rsidR="007D5128" w:rsidRPr="007D5128" w:rsidRDefault="007D5128" w:rsidP="007D5128">
      <w:pPr>
        <w:rPr>
          <w:b/>
        </w:rPr>
      </w:pPr>
    </w:p>
    <w:p w14:paraId="30716262" w14:textId="77777777" w:rsidR="005C1A9A" w:rsidRDefault="007D5128" w:rsidP="007D5128">
      <w:pPr>
        <w:rPr>
          <w:rFonts w:ascii="Arial" w:hAnsi="Arial" w:cs="Arial"/>
          <w:b/>
        </w:rPr>
      </w:pPr>
      <w:r>
        <w:rPr>
          <w:b/>
        </w:rPr>
        <w:br w:type="page"/>
      </w:r>
      <w:r w:rsidRPr="007D5128">
        <w:rPr>
          <w:rFonts w:ascii="Arial" w:hAnsi="Arial" w:cs="Arial"/>
          <w:b/>
        </w:rPr>
        <w:lastRenderedPageBreak/>
        <w:t xml:space="preserve"> </w:t>
      </w:r>
      <w:r w:rsidR="006D5EC2" w:rsidRPr="006D5EC2">
        <w:rPr>
          <w:rFonts w:ascii="Arial" w:hAnsi="Arial" w:cs="Arial"/>
          <w:b/>
          <w:sz w:val="24"/>
          <w:szCs w:val="24"/>
        </w:rPr>
        <w:t>Variance by Sector</w:t>
      </w:r>
      <w:r w:rsidRPr="006D5EC2">
        <w:rPr>
          <w:rFonts w:ascii="Arial" w:hAnsi="Arial" w:cs="Arial"/>
          <w:b/>
          <w:sz w:val="24"/>
          <w:szCs w:val="24"/>
        </w:rPr>
        <w:t xml:space="preserve"> </w:t>
      </w:r>
      <w:r w:rsidR="006D5EC2" w:rsidRPr="006D5EC2">
        <w:rPr>
          <w:rFonts w:ascii="Arial" w:hAnsi="Arial" w:cs="Arial"/>
          <w:b/>
          <w:sz w:val="24"/>
          <w:szCs w:val="24"/>
        </w:rPr>
        <w:t xml:space="preserve">   </w:t>
      </w:r>
      <w:r w:rsidR="00672CF5" w:rsidRPr="006D5EC2">
        <w:rPr>
          <w:rFonts w:ascii="Arial" w:hAnsi="Arial" w:cs="Arial"/>
          <w:b/>
          <w:sz w:val="24"/>
          <w:szCs w:val="24"/>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Pr="007D5128">
        <w:rPr>
          <w:rFonts w:ascii="Arial" w:hAnsi="Arial" w:cs="Arial"/>
          <w:b/>
        </w:rPr>
        <w:t xml:space="preserve"> </w:t>
      </w:r>
      <w:r w:rsidR="00672CF5">
        <w:rPr>
          <w:rFonts w:ascii="Arial" w:hAnsi="Arial" w:cs="Arial"/>
          <w:b/>
        </w:rPr>
        <w:tab/>
      </w:r>
      <w:r w:rsidR="00672CF5" w:rsidRPr="00535527">
        <w:rPr>
          <w:rFonts w:ascii="Arial" w:hAnsi="Arial" w:cs="Arial"/>
          <w:b/>
          <w:sz w:val="24"/>
          <w:szCs w:val="24"/>
        </w:rPr>
        <w:t>APPENDIX B</w:t>
      </w:r>
      <w:r w:rsidRPr="007D5128">
        <w:rPr>
          <w:rFonts w:ascii="Arial" w:hAnsi="Arial" w:cs="Arial"/>
          <w:b/>
        </w:rPr>
        <w:t xml:space="preserve"> </w:t>
      </w:r>
    </w:p>
    <w:p w14:paraId="08D825EB" w14:textId="72112A71" w:rsidR="00097C4A" w:rsidRDefault="00097C4A" w:rsidP="007D5128">
      <w:pPr>
        <w:rPr>
          <w:rFonts w:ascii="Arial" w:hAnsi="Arial" w:cs="Arial"/>
          <w:b/>
        </w:rPr>
      </w:pPr>
    </w:p>
    <w:tbl>
      <w:tblPr>
        <w:tblW w:w="8660" w:type="dxa"/>
        <w:tblInd w:w="108" w:type="dxa"/>
        <w:tblLook w:val="04A0" w:firstRow="1" w:lastRow="0" w:firstColumn="1" w:lastColumn="0" w:noHBand="0" w:noVBand="1"/>
      </w:tblPr>
      <w:tblGrid>
        <w:gridCol w:w="2070"/>
        <w:gridCol w:w="1720"/>
        <w:gridCol w:w="1660"/>
        <w:gridCol w:w="1660"/>
        <w:gridCol w:w="1660"/>
      </w:tblGrid>
      <w:tr w:rsidR="00FD5387" w:rsidRPr="00FD5387" w14:paraId="6F562F62" w14:textId="77777777" w:rsidTr="00FD5387">
        <w:trPr>
          <w:trHeight w:val="624"/>
        </w:trPr>
        <w:tc>
          <w:tcPr>
            <w:tcW w:w="1960" w:type="dxa"/>
            <w:tcBorders>
              <w:top w:val="nil"/>
              <w:left w:val="nil"/>
              <w:bottom w:val="nil"/>
              <w:right w:val="nil"/>
            </w:tcBorders>
            <w:shd w:val="clear" w:color="auto" w:fill="auto"/>
            <w:noWrap/>
            <w:vAlign w:val="center"/>
            <w:hideMark/>
          </w:tcPr>
          <w:p w14:paraId="31AF41A1" w14:textId="77777777" w:rsidR="00FD5387" w:rsidRPr="00FD5387" w:rsidRDefault="00FD5387" w:rsidP="00FD5387">
            <w:pPr>
              <w:spacing w:after="0" w:line="240" w:lineRule="auto"/>
              <w:rPr>
                <w:rFonts w:ascii="Times New Roman" w:eastAsia="Times New Roman" w:hAnsi="Times New Roman"/>
                <w:sz w:val="20"/>
                <w:szCs w:val="20"/>
                <w:lang w:eastAsia="en-GB"/>
              </w:rPr>
            </w:pPr>
          </w:p>
        </w:tc>
        <w:tc>
          <w:tcPr>
            <w:tcW w:w="172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2B758340"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Budget</w:t>
            </w:r>
          </w:p>
        </w:tc>
        <w:tc>
          <w:tcPr>
            <w:tcW w:w="1660" w:type="dxa"/>
            <w:tcBorders>
              <w:top w:val="single" w:sz="4" w:space="0" w:color="auto"/>
              <w:left w:val="nil"/>
              <w:bottom w:val="single" w:sz="4" w:space="0" w:color="auto"/>
              <w:right w:val="single" w:sz="4" w:space="0" w:color="auto"/>
            </w:tcBorders>
            <w:shd w:val="clear" w:color="000000" w:fill="305496"/>
            <w:vAlign w:val="center"/>
            <w:hideMark/>
          </w:tcPr>
          <w:p w14:paraId="5638E5D9"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Actuals YTD</w:t>
            </w:r>
          </w:p>
        </w:tc>
        <w:tc>
          <w:tcPr>
            <w:tcW w:w="1660" w:type="dxa"/>
            <w:tcBorders>
              <w:top w:val="single" w:sz="4" w:space="0" w:color="auto"/>
              <w:left w:val="nil"/>
              <w:bottom w:val="single" w:sz="4" w:space="0" w:color="auto"/>
              <w:right w:val="single" w:sz="4" w:space="0" w:color="auto"/>
            </w:tcBorders>
            <w:shd w:val="clear" w:color="000000" w:fill="305496"/>
            <w:vAlign w:val="center"/>
            <w:hideMark/>
          </w:tcPr>
          <w:p w14:paraId="5FD68721"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Forecast (</w:t>
            </w:r>
            <w:proofErr w:type="spellStart"/>
            <w:r w:rsidRPr="00FD5387">
              <w:rPr>
                <w:rFonts w:ascii="Arial" w:eastAsia="Times New Roman" w:hAnsi="Arial" w:cs="Arial"/>
                <w:b/>
                <w:bCs/>
                <w:color w:val="FFFFCC"/>
                <w:sz w:val="24"/>
                <w:szCs w:val="24"/>
                <w:lang w:eastAsia="en-GB"/>
              </w:rPr>
              <w:t xml:space="preserve">Year </w:t>
            </w:r>
            <w:proofErr w:type="gramStart"/>
            <w:r w:rsidRPr="00FD5387">
              <w:rPr>
                <w:rFonts w:ascii="Arial" w:eastAsia="Times New Roman" w:hAnsi="Arial" w:cs="Arial"/>
                <w:b/>
                <w:bCs/>
                <w:color w:val="FFFFCC"/>
                <w:sz w:val="24"/>
                <w:szCs w:val="24"/>
                <w:lang w:eastAsia="en-GB"/>
              </w:rPr>
              <w:t>end</w:t>
            </w:r>
            <w:proofErr w:type="spellEnd"/>
            <w:r w:rsidRPr="00FD5387">
              <w:rPr>
                <w:rFonts w:ascii="Arial" w:eastAsia="Times New Roman" w:hAnsi="Arial" w:cs="Arial"/>
                <w:b/>
                <w:bCs/>
                <w:color w:val="FFFFCC"/>
                <w:sz w:val="24"/>
                <w:szCs w:val="24"/>
                <w:lang w:eastAsia="en-GB"/>
              </w:rPr>
              <w:t xml:space="preserve"> )</w:t>
            </w:r>
            <w:proofErr w:type="gramEnd"/>
          </w:p>
        </w:tc>
        <w:tc>
          <w:tcPr>
            <w:tcW w:w="1660" w:type="dxa"/>
            <w:tcBorders>
              <w:top w:val="single" w:sz="4" w:space="0" w:color="auto"/>
              <w:left w:val="nil"/>
              <w:bottom w:val="single" w:sz="4" w:space="0" w:color="auto"/>
              <w:right w:val="single" w:sz="4" w:space="0" w:color="auto"/>
            </w:tcBorders>
            <w:shd w:val="clear" w:color="000000" w:fill="305496"/>
            <w:vAlign w:val="center"/>
            <w:hideMark/>
          </w:tcPr>
          <w:p w14:paraId="440AD9E6" w14:textId="77777777" w:rsidR="00FD5387" w:rsidRPr="00FD5387" w:rsidRDefault="00FD5387" w:rsidP="00FD5387">
            <w:pPr>
              <w:spacing w:after="0" w:line="240" w:lineRule="auto"/>
              <w:jc w:val="center"/>
              <w:rPr>
                <w:rFonts w:ascii="Arial" w:eastAsia="Times New Roman" w:hAnsi="Arial" w:cs="Arial"/>
                <w:b/>
                <w:bCs/>
                <w:color w:val="FFFFCC"/>
                <w:sz w:val="24"/>
                <w:szCs w:val="24"/>
                <w:lang w:eastAsia="en-GB"/>
              </w:rPr>
            </w:pPr>
            <w:r w:rsidRPr="00FD5387">
              <w:rPr>
                <w:rFonts w:ascii="Arial" w:eastAsia="Times New Roman" w:hAnsi="Arial" w:cs="Arial"/>
                <w:b/>
                <w:bCs/>
                <w:color w:val="FFFFCC"/>
                <w:sz w:val="24"/>
                <w:szCs w:val="24"/>
                <w:lang w:eastAsia="en-GB"/>
              </w:rPr>
              <w:t xml:space="preserve"> Variance (Year End)</w:t>
            </w:r>
          </w:p>
        </w:tc>
      </w:tr>
      <w:tr w:rsidR="00FD5387" w:rsidRPr="00FD5387" w14:paraId="37E39962" w14:textId="77777777" w:rsidTr="00FD5387">
        <w:trPr>
          <w:trHeight w:val="300"/>
        </w:trPr>
        <w:tc>
          <w:tcPr>
            <w:tcW w:w="1960" w:type="dxa"/>
            <w:tcBorders>
              <w:top w:val="single" w:sz="4" w:space="0" w:color="auto"/>
              <w:left w:val="single" w:sz="4" w:space="0" w:color="auto"/>
              <w:bottom w:val="single" w:sz="4" w:space="0" w:color="auto"/>
              <w:right w:val="nil"/>
            </w:tcBorders>
            <w:shd w:val="clear" w:color="auto" w:fill="auto"/>
            <w:noWrap/>
            <w:vAlign w:val="center"/>
            <w:hideMark/>
          </w:tcPr>
          <w:p w14:paraId="5864B2D8"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Adult</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A2DE635"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(678,596)</w:t>
            </w:r>
          </w:p>
        </w:tc>
        <w:tc>
          <w:tcPr>
            <w:tcW w:w="1660" w:type="dxa"/>
            <w:tcBorders>
              <w:top w:val="nil"/>
              <w:left w:val="nil"/>
              <w:bottom w:val="single" w:sz="4" w:space="0" w:color="auto"/>
              <w:right w:val="single" w:sz="4" w:space="0" w:color="auto"/>
            </w:tcBorders>
            <w:shd w:val="clear" w:color="auto" w:fill="auto"/>
            <w:noWrap/>
            <w:vAlign w:val="center"/>
            <w:hideMark/>
          </w:tcPr>
          <w:p w14:paraId="3DE53BA6"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(310,855)</w:t>
            </w:r>
          </w:p>
        </w:tc>
        <w:tc>
          <w:tcPr>
            <w:tcW w:w="1660" w:type="dxa"/>
            <w:tcBorders>
              <w:top w:val="nil"/>
              <w:left w:val="nil"/>
              <w:bottom w:val="single" w:sz="4" w:space="0" w:color="auto"/>
              <w:right w:val="single" w:sz="4" w:space="0" w:color="auto"/>
            </w:tcBorders>
            <w:shd w:val="clear" w:color="auto" w:fill="auto"/>
            <w:noWrap/>
            <w:vAlign w:val="center"/>
            <w:hideMark/>
          </w:tcPr>
          <w:p w14:paraId="1E2E1238"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(666,382)</w:t>
            </w:r>
          </w:p>
        </w:tc>
        <w:tc>
          <w:tcPr>
            <w:tcW w:w="1660" w:type="dxa"/>
            <w:tcBorders>
              <w:top w:val="nil"/>
              <w:left w:val="nil"/>
              <w:bottom w:val="single" w:sz="4" w:space="0" w:color="auto"/>
              <w:right w:val="single" w:sz="4" w:space="0" w:color="auto"/>
            </w:tcBorders>
            <w:shd w:val="clear" w:color="auto" w:fill="auto"/>
            <w:noWrap/>
            <w:vAlign w:val="center"/>
            <w:hideMark/>
          </w:tcPr>
          <w:p w14:paraId="687DA9AF"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12,214 </w:t>
            </w:r>
          </w:p>
        </w:tc>
      </w:tr>
      <w:tr w:rsidR="00FD5387" w:rsidRPr="00FD5387" w14:paraId="059C2E90"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31801347"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Archives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97059FF"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(633,050)</w:t>
            </w:r>
          </w:p>
        </w:tc>
        <w:tc>
          <w:tcPr>
            <w:tcW w:w="1660" w:type="dxa"/>
            <w:tcBorders>
              <w:top w:val="nil"/>
              <w:left w:val="nil"/>
              <w:bottom w:val="single" w:sz="4" w:space="0" w:color="auto"/>
              <w:right w:val="single" w:sz="4" w:space="0" w:color="auto"/>
            </w:tcBorders>
            <w:shd w:val="clear" w:color="auto" w:fill="auto"/>
            <w:noWrap/>
            <w:vAlign w:val="center"/>
            <w:hideMark/>
          </w:tcPr>
          <w:p w14:paraId="06393EE4"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(286,074)</w:t>
            </w:r>
          </w:p>
        </w:tc>
        <w:tc>
          <w:tcPr>
            <w:tcW w:w="1660" w:type="dxa"/>
            <w:tcBorders>
              <w:top w:val="nil"/>
              <w:left w:val="nil"/>
              <w:bottom w:val="single" w:sz="4" w:space="0" w:color="auto"/>
              <w:right w:val="single" w:sz="4" w:space="0" w:color="auto"/>
            </w:tcBorders>
            <w:shd w:val="clear" w:color="auto" w:fill="auto"/>
            <w:noWrap/>
            <w:vAlign w:val="center"/>
            <w:hideMark/>
          </w:tcPr>
          <w:p w14:paraId="5D2E6D98"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(626,100)</w:t>
            </w:r>
          </w:p>
        </w:tc>
        <w:tc>
          <w:tcPr>
            <w:tcW w:w="1660" w:type="dxa"/>
            <w:tcBorders>
              <w:top w:val="nil"/>
              <w:left w:val="nil"/>
              <w:bottom w:val="single" w:sz="4" w:space="0" w:color="auto"/>
              <w:right w:val="single" w:sz="4" w:space="0" w:color="auto"/>
            </w:tcBorders>
            <w:shd w:val="clear" w:color="auto" w:fill="auto"/>
            <w:noWrap/>
            <w:vAlign w:val="center"/>
            <w:hideMark/>
          </w:tcPr>
          <w:p w14:paraId="592F45F8"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6,950 </w:t>
            </w:r>
          </w:p>
        </w:tc>
      </w:tr>
      <w:tr w:rsidR="00FD5387" w:rsidRPr="00FD5387" w14:paraId="4AF6F869"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53B2FA44"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Arts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437E623"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(232,319)</w:t>
            </w:r>
          </w:p>
        </w:tc>
        <w:tc>
          <w:tcPr>
            <w:tcW w:w="1660" w:type="dxa"/>
            <w:tcBorders>
              <w:top w:val="nil"/>
              <w:left w:val="nil"/>
              <w:bottom w:val="single" w:sz="4" w:space="0" w:color="auto"/>
              <w:right w:val="single" w:sz="4" w:space="0" w:color="auto"/>
            </w:tcBorders>
            <w:shd w:val="clear" w:color="auto" w:fill="auto"/>
            <w:noWrap/>
            <w:vAlign w:val="center"/>
            <w:hideMark/>
          </w:tcPr>
          <w:p w14:paraId="3F84819D"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(119,586)</w:t>
            </w:r>
          </w:p>
        </w:tc>
        <w:tc>
          <w:tcPr>
            <w:tcW w:w="1660" w:type="dxa"/>
            <w:tcBorders>
              <w:top w:val="nil"/>
              <w:left w:val="nil"/>
              <w:bottom w:val="single" w:sz="4" w:space="0" w:color="auto"/>
              <w:right w:val="single" w:sz="4" w:space="0" w:color="auto"/>
            </w:tcBorders>
            <w:shd w:val="clear" w:color="auto" w:fill="auto"/>
            <w:noWrap/>
            <w:vAlign w:val="center"/>
            <w:hideMark/>
          </w:tcPr>
          <w:p w14:paraId="596D4704"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(259,635)</w:t>
            </w:r>
          </w:p>
        </w:tc>
        <w:tc>
          <w:tcPr>
            <w:tcW w:w="1660" w:type="dxa"/>
            <w:tcBorders>
              <w:top w:val="nil"/>
              <w:left w:val="nil"/>
              <w:bottom w:val="single" w:sz="4" w:space="0" w:color="auto"/>
              <w:right w:val="single" w:sz="4" w:space="0" w:color="auto"/>
            </w:tcBorders>
            <w:shd w:val="clear" w:color="auto" w:fill="auto"/>
            <w:noWrap/>
            <w:vAlign w:val="center"/>
            <w:hideMark/>
          </w:tcPr>
          <w:p w14:paraId="504A3C45"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(27,316)</w:t>
            </w:r>
          </w:p>
        </w:tc>
      </w:tr>
      <w:tr w:rsidR="00FD5387" w:rsidRPr="00FD5387" w14:paraId="08ABEBBB"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7FA4A9B6"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Facilities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B0F9597"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(3,394,422)</w:t>
            </w:r>
          </w:p>
        </w:tc>
        <w:tc>
          <w:tcPr>
            <w:tcW w:w="1660" w:type="dxa"/>
            <w:tcBorders>
              <w:top w:val="nil"/>
              <w:left w:val="nil"/>
              <w:bottom w:val="single" w:sz="4" w:space="0" w:color="auto"/>
              <w:right w:val="single" w:sz="4" w:space="0" w:color="auto"/>
            </w:tcBorders>
            <w:shd w:val="clear" w:color="auto" w:fill="auto"/>
            <w:noWrap/>
            <w:vAlign w:val="center"/>
            <w:hideMark/>
          </w:tcPr>
          <w:p w14:paraId="4FEAA00A"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(2,285,694)</w:t>
            </w:r>
          </w:p>
        </w:tc>
        <w:tc>
          <w:tcPr>
            <w:tcW w:w="1660" w:type="dxa"/>
            <w:tcBorders>
              <w:top w:val="nil"/>
              <w:left w:val="nil"/>
              <w:bottom w:val="single" w:sz="4" w:space="0" w:color="auto"/>
              <w:right w:val="single" w:sz="4" w:space="0" w:color="auto"/>
            </w:tcBorders>
            <w:shd w:val="clear" w:color="auto" w:fill="auto"/>
            <w:noWrap/>
            <w:vAlign w:val="center"/>
            <w:hideMark/>
          </w:tcPr>
          <w:p w14:paraId="770A85E8"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(5,029,437)</w:t>
            </w:r>
          </w:p>
        </w:tc>
        <w:tc>
          <w:tcPr>
            <w:tcW w:w="1660" w:type="dxa"/>
            <w:tcBorders>
              <w:top w:val="nil"/>
              <w:left w:val="nil"/>
              <w:bottom w:val="single" w:sz="4" w:space="0" w:color="auto"/>
              <w:right w:val="single" w:sz="4" w:space="0" w:color="auto"/>
            </w:tcBorders>
            <w:shd w:val="clear" w:color="auto" w:fill="auto"/>
            <w:noWrap/>
            <w:vAlign w:val="center"/>
            <w:hideMark/>
          </w:tcPr>
          <w:p w14:paraId="69C01329"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(1,635,015)</w:t>
            </w:r>
          </w:p>
        </w:tc>
      </w:tr>
      <w:tr w:rsidR="00FD5387" w:rsidRPr="00FD5387" w14:paraId="507023D5"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467F249F"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Libraries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6ACD0BD"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(3,379,064)</w:t>
            </w:r>
          </w:p>
        </w:tc>
        <w:tc>
          <w:tcPr>
            <w:tcW w:w="1660" w:type="dxa"/>
            <w:tcBorders>
              <w:top w:val="nil"/>
              <w:left w:val="nil"/>
              <w:bottom w:val="single" w:sz="4" w:space="0" w:color="auto"/>
              <w:right w:val="single" w:sz="4" w:space="0" w:color="auto"/>
            </w:tcBorders>
            <w:shd w:val="clear" w:color="auto" w:fill="auto"/>
            <w:noWrap/>
            <w:vAlign w:val="center"/>
            <w:hideMark/>
          </w:tcPr>
          <w:p w14:paraId="7ED0A87D"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(1,588,287)</w:t>
            </w:r>
          </w:p>
        </w:tc>
        <w:tc>
          <w:tcPr>
            <w:tcW w:w="1660" w:type="dxa"/>
            <w:tcBorders>
              <w:top w:val="nil"/>
              <w:left w:val="nil"/>
              <w:bottom w:val="single" w:sz="4" w:space="0" w:color="auto"/>
              <w:right w:val="single" w:sz="4" w:space="0" w:color="auto"/>
            </w:tcBorders>
            <w:shd w:val="clear" w:color="auto" w:fill="auto"/>
            <w:noWrap/>
            <w:vAlign w:val="center"/>
            <w:hideMark/>
          </w:tcPr>
          <w:p w14:paraId="25DCCEB4"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(3,435,190)</w:t>
            </w:r>
          </w:p>
        </w:tc>
        <w:tc>
          <w:tcPr>
            <w:tcW w:w="1660" w:type="dxa"/>
            <w:tcBorders>
              <w:top w:val="nil"/>
              <w:left w:val="nil"/>
              <w:bottom w:val="single" w:sz="4" w:space="0" w:color="auto"/>
              <w:right w:val="single" w:sz="4" w:space="0" w:color="auto"/>
            </w:tcBorders>
            <w:shd w:val="clear" w:color="auto" w:fill="auto"/>
            <w:noWrap/>
            <w:vAlign w:val="center"/>
            <w:hideMark/>
          </w:tcPr>
          <w:p w14:paraId="22F29CA5"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(56,126)</w:t>
            </w:r>
          </w:p>
        </w:tc>
      </w:tr>
      <w:tr w:rsidR="00FD5387" w:rsidRPr="00FD5387" w14:paraId="6847C92A"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791B7D90"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Management</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EACFFB0"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(2,993,537)</w:t>
            </w:r>
          </w:p>
        </w:tc>
        <w:tc>
          <w:tcPr>
            <w:tcW w:w="1660" w:type="dxa"/>
            <w:tcBorders>
              <w:top w:val="nil"/>
              <w:left w:val="nil"/>
              <w:bottom w:val="single" w:sz="4" w:space="0" w:color="auto"/>
              <w:right w:val="single" w:sz="4" w:space="0" w:color="auto"/>
            </w:tcBorders>
            <w:shd w:val="clear" w:color="auto" w:fill="auto"/>
            <w:noWrap/>
            <w:vAlign w:val="center"/>
            <w:hideMark/>
          </w:tcPr>
          <w:p w14:paraId="3DD9DEE0"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(1,533,034)</w:t>
            </w:r>
          </w:p>
        </w:tc>
        <w:tc>
          <w:tcPr>
            <w:tcW w:w="1660" w:type="dxa"/>
            <w:tcBorders>
              <w:top w:val="nil"/>
              <w:left w:val="nil"/>
              <w:bottom w:val="single" w:sz="4" w:space="0" w:color="auto"/>
              <w:right w:val="single" w:sz="4" w:space="0" w:color="auto"/>
            </w:tcBorders>
            <w:shd w:val="clear" w:color="auto" w:fill="auto"/>
            <w:noWrap/>
            <w:vAlign w:val="center"/>
            <w:hideMark/>
          </w:tcPr>
          <w:p w14:paraId="6A480C57"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(3,108,061)</w:t>
            </w:r>
          </w:p>
        </w:tc>
        <w:tc>
          <w:tcPr>
            <w:tcW w:w="1660" w:type="dxa"/>
            <w:tcBorders>
              <w:top w:val="nil"/>
              <w:left w:val="nil"/>
              <w:bottom w:val="single" w:sz="4" w:space="0" w:color="auto"/>
              <w:right w:val="single" w:sz="4" w:space="0" w:color="auto"/>
            </w:tcBorders>
            <w:shd w:val="clear" w:color="auto" w:fill="auto"/>
            <w:noWrap/>
            <w:vAlign w:val="center"/>
            <w:hideMark/>
          </w:tcPr>
          <w:p w14:paraId="690E650E"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(114,524)</w:t>
            </w:r>
          </w:p>
        </w:tc>
      </w:tr>
      <w:tr w:rsidR="00FD5387" w:rsidRPr="00FD5387" w14:paraId="096CA729"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24FD2C7F"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Museums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FA0CE9E"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(656,518)</w:t>
            </w:r>
          </w:p>
        </w:tc>
        <w:tc>
          <w:tcPr>
            <w:tcW w:w="1660" w:type="dxa"/>
            <w:tcBorders>
              <w:top w:val="nil"/>
              <w:left w:val="nil"/>
              <w:bottom w:val="single" w:sz="4" w:space="0" w:color="auto"/>
              <w:right w:val="single" w:sz="4" w:space="0" w:color="auto"/>
            </w:tcBorders>
            <w:shd w:val="clear" w:color="auto" w:fill="auto"/>
            <w:noWrap/>
            <w:vAlign w:val="center"/>
            <w:hideMark/>
          </w:tcPr>
          <w:p w14:paraId="77234C00"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(276,669)</w:t>
            </w:r>
          </w:p>
        </w:tc>
        <w:tc>
          <w:tcPr>
            <w:tcW w:w="1660" w:type="dxa"/>
            <w:tcBorders>
              <w:top w:val="nil"/>
              <w:left w:val="nil"/>
              <w:bottom w:val="single" w:sz="4" w:space="0" w:color="auto"/>
              <w:right w:val="single" w:sz="4" w:space="0" w:color="auto"/>
            </w:tcBorders>
            <w:shd w:val="clear" w:color="auto" w:fill="auto"/>
            <w:noWrap/>
            <w:vAlign w:val="center"/>
            <w:hideMark/>
          </w:tcPr>
          <w:p w14:paraId="20279C94"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(775,835)</w:t>
            </w:r>
          </w:p>
        </w:tc>
        <w:tc>
          <w:tcPr>
            <w:tcW w:w="1660" w:type="dxa"/>
            <w:tcBorders>
              <w:top w:val="nil"/>
              <w:left w:val="nil"/>
              <w:bottom w:val="single" w:sz="4" w:space="0" w:color="auto"/>
              <w:right w:val="single" w:sz="4" w:space="0" w:color="auto"/>
            </w:tcBorders>
            <w:shd w:val="clear" w:color="auto" w:fill="auto"/>
            <w:noWrap/>
            <w:vAlign w:val="center"/>
            <w:hideMark/>
          </w:tcPr>
          <w:p w14:paraId="2AAEA7EB"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(119,317)</w:t>
            </w:r>
          </w:p>
        </w:tc>
      </w:tr>
      <w:tr w:rsidR="00FD5387" w:rsidRPr="00FD5387" w14:paraId="14EADF17"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285579A2"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Music Tuition</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227F5FE"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(1,469,792)</w:t>
            </w:r>
          </w:p>
        </w:tc>
        <w:tc>
          <w:tcPr>
            <w:tcW w:w="1660" w:type="dxa"/>
            <w:tcBorders>
              <w:top w:val="nil"/>
              <w:left w:val="nil"/>
              <w:bottom w:val="single" w:sz="4" w:space="0" w:color="auto"/>
              <w:right w:val="single" w:sz="4" w:space="0" w:color="auto"/>
            </w:tcBorders>
            <w:shd w:val="clear" w:color="auto" w:fill="auto"/>
            <w:noWrap/>
            <w:vAlign w:val="center"/>
            <w:hideMark/>
          </w:tcPr>
          <w:p w14:paraId="02150FAE"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(1,547,725)</w:t>
            </w:r>
          </w:p>
        </w:tc>
        <w:tc>
          <w:tcPr>
            <w:tcW w:w="1660" w:type="dxa"/>
            <w:tcBorders>
              <w:top w:val="nil"/>
              <w:left w:val="nil"/>
              <w:bottom w:val="single" w:sz="4" w:space="0" w:color="auto"/>
              <w:right w:val="single" w:sz="4" w:space="0" w:color="auto"/>
            </w:tcBorders>
            <w:shd w:val="clear" w:color="auto" w:fill="auto"/>
            <w:noWrap/>
            <w:vAlign w:val="center"/>
            <w:hideMark/>
          </w:tcPr>
          <w:p w14:paraId="7D074A2B"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(1,467,006)</w:t>
            </w:r>
          </w:p>
        </w:tc>
        <w:tc>
          <w:tcPr>
            <w:tcW w:w="1660" w:type="dxa"/>
            <w:tcBorders>
              <w:top w:val="nil"/>
              <w:left w:val="nil"/>
              <w:bottom w:val="single" w:sz="4" w:space="0" w:color="auto"/>
              <w:right w:val="single" w:sz="4" w:space="0" w:color="auto"/>
            </w:tcBorders>
            <w:shd w:val="clear" w:color="auto" w:fill="auto"/>
            <w:noWrap/>
            <w:vAlign w:val="center"/>
            <w:hideMark/>
          </w:tcPr>
          <w:p w14:paraId="1BB54A2A"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2,786 </w:t>
            </w:r>
          </w:p>
        </w:tc>
      </w:tr>
      <w:tr w:rsidR="00FD5387" w:rsidRPr="00FD5387" w14:paraId="0B3F42AD"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117D20D1"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Outdoor</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860B2E4"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(444,883)</w:t>
            </w:r>
          </w:p>
        </w:tc>
        <w:tc>
          <w:tcPr>
            <w:tcW w:w="1660" w:type="dxa"/>
            <w:tcBorders>
              <w:top w:val="nil"/>
              <w:left w:val="nil"/>
              <w:bottom w:val="single" w:sz="4" w:space="0" w:color="auto"/>
              <w:right w:val="single" w:sz="4" w:space="0" w:color="auto"/>
            </w:tcBorders>
            <w:shd w:val="clear" w:color="auto" w:fill="auto"/>
            <w:noWrap/>
            <w:vAlign w:val="center"/>
            <w:hideMark/>
          </w:tcPr>
          <w:p w14:paraId="00BB9AD1"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(205,304)</w:t>
            </w:r>
          </w:p>
        </w:tc>
        <w:tc>
          <w:tcPr>
            <w:tcW w:w="1660" w:type="dxa"/>
            <w:tcBorders>
              <w:top w:val="nil"/>
              <w:left w:val="nil"/>
              <w:bottom w:val="single" w:sz="4" w:space="0" w:color="auto"/>
              <w:right w:val="single" w:sz="4" w:space="0" w:color="auto"/>
            </w:tcBorders>
            <w:shd w:val="clear" w:color="auto" w:fill="auto"/>
            <w:noWrap/>
            <w:vAlign w:val="center"/>
            <w:hideMark/>
          </w:tcPr>
          <w:p w14:paraId="382EEA11"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(502,084)</w:t>
            </w:r>
          </w:p>
        </w:tc>
        <w:tc>
          <w:tcPr>
            <w:tcW w:w="1660" w:type="dxa"/>
            <w:tcBorders>
              <w:top w:val="nil"/>
              <w:left w:val="nil"/>
              <w:bottom w:val="single" w:sz="4" w:space="0" w:color="auto"/>
              <w:right w:val="single" w:sz="4" w:space="0" w:color="auto"/>
            </w:tcBorders>
            <w:shd w:val="clear" w:color="auto" w:fill="auto"/>
            <w:noWrap/>
            <w:vAlign w:val="center"/>
            <w:hideMark/>
          </w:tcPr>
          <w:p w14:paraId="7AD6531C"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(57,201)</w:t>
            </w:r>
          </w:p>
        </w:tc>
      </w:tr>
      <w:tr w:rsidR="00FD5387" w:rsidRPr="00FD5387" w14:paraId="6D37BDB5"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14ED90BC"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SLA</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78D64460"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16,232,188 </w:t>
            </w:r>
          </w:p>
        </w:tc>
        <w:tc>
          <w:tcPr>
            <w:tcW w:w="1660" w:type="dxa"/>
            <w:tcBorders>
              <w:top w:val="nil"/>
              <w:left w:val="nil"/>
              <w:bottom w:val="single" w:sz="4" w:space="0" w:color="auto"/>
              <w:right w:val="single" w:sz="4" w:space="0" w:color="auto"/>
            </w:tcBorders>
            <w:shd w:val="clear" w:color="auto" w:fill="auto"/>
            <w:noWrap/>
            <w:vAlign w:val="center"/>
            <w:hideMark/>
          </w:tcPr>
          <w:p w14:paraId="4F0A0D09"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7,871,670 </w:t>
            </w:r>
          </w:p>
        </w:tc>
        <w:tc>
          <w:tcPr>
            <w:tcW w:w="1660" w:type="dxa"/>
            <w:tcBorders>
              <w:top w:val="nil"/>
              <w:left w:val="nil"/>
              <w:bottom w:val="single" w:sz="4" w:space="0" w:color="auto"/>
              <w:right w:val="single" w:sz="4" w:space="0" w:color="auto"/>
            </w:tcBorders>
            <w:shd w:val="clear" w:color="auto" w:fill="auto"/>
            <w:noWrap/>
            <w:vAlign w:val="center"/>
            <w:hideMark/>
          </w:tcPr>
          <w:p w14:paraId="4FA2FD57"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16,232,189 </w:t>
            </w:r>
          </w:p>
        </w:tc>
        <w:tc>
          <w:tcPr>
            <w:tcW w:w="1660" w:type="dxa"/>
            <w:tcBorders>
              <w:top w:val="nil"/>
              <w:left w:val="nil"/>
              <w:bottom w:val="single" w:sz="4" w:space="0" w:color="auto"/>
              <w:right w:val="single" w:sz="4" w:space="0" w:color="auto"/>
            </w:tcBorders>
            <w:shd w:val="clear" w:color="auto" w:fill="auto"/>
            <w:noWrap/>
            <w:vAlign w:val="center"/>
            <w:hideMark/>
          </w:tcPr>
          <w:p w14:paraId="3ADDE219"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sz w:val="24"/>
                <w:szCs w:val="24"/>
                <w:lang w:eastAsia="en-GB"/>
              </w:rPr>
              <w:t xml:space="preserve">1 </w:t>
            </w:r>
          </w:p>
        </w:tc>
      </w:tr>
      <w:tr w:rsidR="00FD5387" w:rsidRPr="00FD5387" w14:paraId="652D0645"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0E75C6C9"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Sports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757D493"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(618,007)</w:t>
            </w:r>
          </w:p>
        </w:tc>
        <w:tc>
          <w:tcPr>
            <w:tcW w:w="1660" w:type="dxa"/>
            <w:tcBorders>
              <w:top w:val="nil"/>
              <w:left w:val="nil"/>
              <w:bottom w:val="single" w:sz="4" w:space="0" w:color="auto"/>
              <w:right w:val="single" w:sz="4" w:space="0" w:color="auto"/>
            </w:tcBorders>
            <w:shd w:val="clear" w:color="auto" w:fill="auto"/>
            <w:noWrap/>
            <w:vAlign w:val="center"/>
            <w:hideMark/>
          </w:tcPr>
          <w:p w14:paraId="5F82F726"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(247,657)</w:t>
            </w:r>
          </w:p>
        </w:tc>
        <w:tc>
          <w:tcPr>
            <w:tcW w:w="1660" w:type="dxa"/>
            <w:tcBorders>
              <w:top w:val="nil"/>
              <w:left w:val="nil"/>
              <w:bottom w:val="single" w:sz="4" w:space="0" w:color="auto"/>
              <w:right w:val="single" w:sz="4" w:space="0" w:color="auto"/>
            </w:tcBorders>
            <w:shd w:val="clear" w:color="auto" w:fill="auto"/>
            <w:noWrap/>
            <w:vAlign w:val="center"/>
            <w:hideMark/>
          </w:tcPr>
          <w:p w14:paraId="3E504E49"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(637,957)</w:t>
            </w:r>
          </w:p>
        </w:tc>
        <w:tc>
          <w:tcPr>
            <w:tcW w:w="1660" w:type="dxa"/>
            <w:tcBorders>
              <w:top w:val="nil"/>
              <w:left w:val="nil"/>
              <w:bottom w:val="single" w:sz="4" w:space="0" w:color="auto"/>
              <w:right w:val="single" w:sz="4" w:space="0" w:color="auto"/>
            </w:tcBorders>
            <w:shd w:val="clear" w:color="auto" w:fill="auto"/>
            <w:noWrap/>
            <w:vAlign w:val="center"/>
            <w:hideMark/>
          </w:tcPr>
          <w:p w14:paraId="29D82C6C"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(19,950)</w:t>
            </w:r>
          </w:p>
        </w:tc>
      </w:tr>
      <w:tr w:rsidR="00FD5387" w:rsidRPr="00FD5387" w14:paraId="1982F993" w14:textId="77777777" w:rsidTr="00FD5387">
        <w:trPr>
          <w:trHeight w:val="300"/>
        </w:trPr>
        <w:tc>
          <w:tcPr>
            <w:tcW w:w="1960" w:type="dxa"/>
            <w:tcBorders>
              <w:top w:val="nil"/>
              <w:left w:val="single" w:sz="4" w:space="0" w:color="auto"/>
              <w:bottom w:val="single" w:sz="4" w:space="0" w:color="auto"/>
              <w:right w:val="nil"/>
            </w:tcBorders>
            <w:shd w:val="clear" w:color="auto" w:fill="auto"/>
            <w:noWrap/>
            <w:vAlign w:val="center"/>
            <w:hideMark/>
          </w:tcPr>
          <w:p w14:paraId="0B567982" w14:textId="77777777" w:rsidR="00FD5387" w:rsidRPr="00FD5387" w:rsidRDefault="00FD5387" w:rsidP="00FD5387">
            <w:pPr>
              <w:spacing w:after="0" w:line="240" w:lineRule="auto"/>
              <w:rPr>
                <w:rFonts w:ascii="Arial" w:eastAsia="Times New Roman" w:hAnsi="Arial" w:cs="Arial"/>
                <w:color w:val="000000"/>
                <w:sz w:val="24"/>
                <w:szCs w:val="24"/>
                <w:lang w:eastAsia="en-GB"/>
              </w:rPr>
            </w:pPr>
            <w:r w:rsidRPr="00FD5387">
              <w:rPr>
                <w:rFonts w:ascii="Arial" w:eastAsia="Times New Roman" w:hAnsi="Arial" w:cs="Arial"/>
                <w:color w:val="000000"/>
                <w:sz w:val="24"/>
                <w:szCs w:val="24"/>
                <w:lang w:eastAsia="en-GB"/>
              </w:rPr>
              <w:t>Youthwork</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F802E0C"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(1,732,000)</w:t>
            </w:r>
          </w:p>
        </w:tc>
        <w:tc>
          <w:tcPr>
            <w:tcW w:w="1660" w:type="dxa"/>
            <w:tcBorders>
              <w:top w:val="nil"/>
              <w:left w:val="nil"/>
              <w:bottom w:val="single" w:sz="4" w:space="0" w:color="auto"/>
              <w:right w:val="single" w:sz="4" w:space="0" w:color="auto"/>
            </w:tcBorders>
            <w:shd w:val="clear" w:color="auto" w:fill="auto"/>
            <w:noWrap/>
            <w:vAlign w:val="center"/>
            <w:hideMark/>
          </w:tcPr>
          <w:p w14:paraId="43733037"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(780,562)</w:t>
            </w:r>
          </w:p>
        </w:tc>
        <w:tc>
          <w:tcPr>
            <w:tcW w:w="1660" w:type="dxa"/>
            <w:tcBorders>
              <w:top w:val="nil"/>
              <w:left w:val="nil"/>
              <w:bottom w:val="single" w:sz="4" w:space="0" w:color="auto"/>
              <w:right w:val="single" w:sz="4" w:space="0" w:color="auto"/>
            </w:tcBorders>
            <w:shd w:val="clear" w:color="auto" w:fill="auto"/>
            <w:noWrap/>
            <w:vAlign w:val="center"/>
            <w:hideMark/>
          </w:tcPr>
          <w:p w14:paraId="350D8E1D"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(1,758,603)</w:t>
            </w:r>
          </w:p>
        </w:tc>
        <w:tc>
          <w:tcPr>
            <w:tcW w:w="1660" w:type="dxa"/>
            <w:tcBorders>
              <w:top w:val="nil"/>
              <w:left w:val="nil"/>
              <w:bottom w:val="single" w:sz="4" w:space="0" w:color="auto"/>
              <w:right w:val="single" w:sz="4" w:space="0" w:color="auto"/>
            </w:tcBorders>
            <w:shd w:val="clear" w:color="auto" w:fill="auto"/>
            <w:noWrap/>
            <w:vAlign w:val="center"/>
            <w:hideMark/>
          </w:tcPr>
          <w:p w14:paraId="6411CA18" w14:textId="77777777" w:rsidR="00FD5387" w:rsidRPr="00FD5387" w:rsidRDefault="00FD5387" w:rsidP="00FD5387">
            <w:pPr>
              <w:spacing w:after="0" w:line="240" w:lineRule="auto"/>
              <w:jc w:val="right"/>
              <w:rPr>
                <w:rFonts w:ascii="Arial" w:eastAsia="Times New Roman" w:hAnsi="Arial" w:cs="Arial"/>
                <w:sz w:val="24"/>
                <w:szCs w:val="24"/>
                <w:lang w:eastAsia="en-GB"/>
              </w:rPr>
            </w:pPr>
            <w:r w:rsidRPr="00FD5387">
              <w:rPr>
                <w:rFonts w:ascii="Arial" w:eastAsia="Times New Roman" w:hAnsi="Arial" w:cs="Arial"/>
                <w:color w:val="FF0000"/>
                <w:sz w:val="24"/>
                <w:szCs w:val="24"/>
                <w:lang w:eastAsia="en-GB"/>
              </w:rPr>
              <w:t>(26,603)</w:t>
            </w:r>
          </w:p>
        </w:tc>
      </w:tr>
      <w:tr w:rsidR="00FD5387" w:rsidRPr="00FD5387" w14:paraId="5AA3C683" w14:textId="77777777" w:rsidTr="00FD5387">
        <w:trPr>
          <w:trHeight w:val="312"/>
        </w:trPr>
        <w:tc>
          <w:tcPr>
            <w:tcW w:w="1960" w:type="dxa"/>
            <w:tcBorders>
              <w:top w:val="nil"/>
              <w:left w:val="single" w:sz="4" w:space="0" w:color="auto"/>
              <w:bottom w:val="single" w:sz="4" w:space="0" w:color="auto"/>
              <w:right w:val="nil"/>
            </w:tcBorders>
            <w:shd w:val="clear" w:color="000000" w:fill="F2F2F2"/>
            <w:noWrap/>
            <w:vAlign w:val="center"/>
            <w:hideMark/>
          </w:tcPr>
          <w:p w14:paraId="50AD43BC" w14:textId="77777777" w:rsidR="00FD5387" w:rsidRPr="00FD5387" w:rsidRDefault="00FD5387" w:rsidP="00FD5387">
            <w:pPr>
              <w:spacing w:after="0" w:line="240" w:lineRule="auto"/>
              <w:rPr>
                <w:rFonts w:ascii="Arial" w:eastAsia="Times New Roman" w:hAnsi="Arial" w:cs="Arial"/>
                <w:b/>
                <w:bCs/>
                <w:color w:val="000000"/>
                <w:sz w:val="24"/>
                <w:szCs w:val="24"/>
                <w:lang w:eastAsia="en-GB"/>
              </w:rPr>
            </w:pPr>
            <w:r w:rsidRPr="00FD5387">
              <w:rPr>
                <w:rFonts w:ascii="Arial" w:eastAsia="Times New Roman" w:hAnsi="Arial" w:cs="Arial"/>
                <w:b/>
                <w:bCs/>
                <w:color w:val="000000"/>
                <w:sz w:val="24"/>
                <w:szCs w:val="24"/>
                <w:lang w:eastAsia="en-GB"/>
              </w:rPr>
              <w:t>Surplus/</w:t>
            </w:r>
            <w:r w:rsidRPr="00FD5387">
              <w:rPr>
                <w:rFonts w:ascii="Arial" w:eastAsia="Times New Roman" w:hAnsi="Arial" w:cs="Arial"/>
                <w:b/>
                <w:bCs/>
                <w:color w:val="FF0000"/>
                <w:sz w:val="24"/>
                <w:szCs w:val="24"/>
                <w:lang w:eastAsia="en-GB"/>
              </w:rPr>
              <w:t>(Deficit)</w:t>
            </w:r>
          </w:p>
        </w:tc>
        <w:tc>
          <w:tcPr>
            <w:tcW w:w="1720" w:type="dxa"/>
            <w:tcBorders>
              <w:top w:val="nil"/>
              <w:left w:val="single" w:sz="4" w:space="0" w:color="auto"/>
              <w:bottom w:val="single" w:sz="4" w:space="0" w:color="auto"/>
              <w:right w:val="single" w:sz="4" w:space="0" w:color="auto"/>
            </w:tcBorders>
            <w:shd w:val="clear" w:color="000000" w:fill="F2F2F2"/>
            <w:noWrap/>
            <w:vAlign w:val="center"/>
            <w:hideMark/>
          </w:tcPr>
          <w:p w14:paraId="220C5A24"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sz w:val="24"/>
                <w:szCs w:val="24"/>
                <w:lang w:eastAsia="en-GB"/>
              </w:rPr>
              <w:t xml:space="preserve">0 </w:t>
            </w:r>
          </w:p>
        </w:tc>
        <w:tc>
          <w:tcPr>
            <w:tcW w:w="1660" w:type="dxa"/>
            <w:tcBorders>
              <w:top w:val="nil"/>
              <w:left w:val="nil"/>
              <w:bottom w:val="single" w:sz="4" w:space="0" w:color="auto"/>
              <w:right w:val="single" w:sz="4" w:space="0" w:color="auto"/>
            </w:tcBorders>
            <w:shd w:val="clear" w:color="000000" w:fill="F2F2F2"/>
            <w:noWrap/>
            <w:vAlign w:val="center"/>
            <w:hideMark/>
          </w:tcPr>
          <w:p w14:paraId="4EEADE8F"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color w:val="FF0000"/>
                <w:sz w:val="24"/>
                <w:szCs w:val="24"/>
                <w:lang w:eastAsia="en-GB"/>
              </w:rPr>
              <w:t>(1,309,777)</w:t>
            </w:r>
          </w:p>
        </w:tc>
        <w:tc>
          <w:tcPr>
            <w:tcW w:w="1660" w:type="dxa"/>
            <w:tcBorders>
              <w:top w:val="nil"/>
              <w:left w:val="nil"/>
              <w:bottom w:val="single" w:sz="4" w:space="0" w:color="auto"/>
              <w:right w:val="single" w:sz="4" w:space="0" w:color="auto"/>
            </w:tcBorders>
            <w:shd w:val="clear" w:color="000000" w:fill="F2F2F2"/>
            <w:noWrap/>
            <w:vAlign w:val="center"/>
            <w:hideMark/>
          </w:tcPr>
          <w:p w14:paraId="2368F8BB"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color w:val="FF0000"/>
                <w:sz w:val="24"/>
                <w:szCs w:val="24"/>
                <w:lang w:eastAsia="en-GB"/>
              </w:rPr>
              <w:t>(2,034,101)</w:t>
            </w:r>
          </w:p>
        </w:tc>
        <w:tc>
          <w:tcPr>
            <w:tcW w:w="1660" w:type="dxa"/>
            <w:tcBorders>
              <w:top w:val="nil"/>
              <w:left w:val="nil"/>
              <w:bottom w:val="single" w:sz="4" w:space="0" w:color="auto"/>
              <w:right w:val="single" w:sz="4" w:space="0" w:color="auto"/>
            </w:tcBorders>
            <w:shd w:val="clear" w:color="000000" w:fill="F2F2F2"/>
            <w:noWrap/>
            <w:vAlign w:val="center"/>
            <w:hideMark/>
          </w:tcPr>
          <w:p w14:paraId="0D1ADD2D" w14:textId="77777777" w:rsidR="00FD5387" w:rsidRPr="00FD5387" w:rsidRDefault="00FD5387" w:rsidP="00FD5387">
            <w:pPr>
              <w:spacing w:after="0" w:line="240" w:lineRule="auto"/>
              <w:jc w:val="right"/>
              <w:rPr>
                <w:rFonts w:ascii="Arial" w:eastAsia="Times New Roman" w:hAnsi="Arial" w:cs="Arial"/>
                <w:b/>
                <w:bCs/>
                <w:sz w:val="24"/>
                <w:szCs w:val="24"/>
                <w:lang w:eastAsia="en-GB"/>
              </w:rPr>
            </w:pPr>
            <w:r w:rsidRPr="00FD5387">
              <w:rPr>
                <w:rFonts w:ascii="Arial" w:eastAsia="Times New Roman" w:hAnsi="Arial" w:cs="Arial"/>
                <w:b/>
                <w:bCs/>
                <w:color w:val="FF0000"/>
                <w:sz w:val="24"/>
                <w:szCs w:val="24"/>
                <w:lang w:eastAsia="en-GB"/>
              </w:rPr>
              <w:t>(2,034,101)</w:t>
            </w:r>
          </w:p>
        </w:tc>
      </w:tr>
    </w:tbl>
    <w:p w14:paraId="179622F2" w14:textId="77777777" w:rsidR="00FD5387" w:rsidRDefault="00FD5387" w:rsidP="007D5128">
      <w:pPr>
        <w:rPr>
          <w:rFonts w:ascii="Arial" w:hAnsi="Arial" w:cs="Arial"/>
          <w:b/>
        </w:rPr>
      </w:pPr>
    </w:p>
    <w:p w14:paraId="243B33FE" w14:textId="77777777" w:rsidR="00B34177" w:rsidRDefault="00B34177" w:rsidP="007D5128">
      <w:pPr>
        <w:rPr>
          <w:rFonts w:ascii="Arial" w:hAnsi="Arial" w:cs="Arial"/>
          <w:b/>
        </w:rPr>
      </w:pPr>
    </w:p>
    <w:p w14:paraId="0E465205" w14:textId="77777777" w:rsidR="00B34177" w:rsidRDefault="00B34177" w:rsidP="007D5128">
      <w:pPr>
        <w:rPr>
          <w:rFonts w:ascii="Arial" w:hAnsi="Arial" w:cs="Arial"/>
          <w:b/>
        </w:rPr>
      </w:pPr>
    </w:p>
    <w:p w14:paraId="3AC54CE1" w14:textId="77777777" w:rsidR="00752FD1" w:rsidRDefault="00752FD1" w:rsidP="007D5128">
      <w:pPr>
        <w:rPr>
          <w:rFonts w:ascii="Arial" w:hAnsi="Arial" w:cs="Arial"/>
          <w:b/>
        </w:rPr>
      </w:pPr>
    </w:p>
    <w:p w14:paraId="3E231D05" w14:textId="77777777" w:rsidR="00752FD1" w:rsidRDefault="00752FD1" w:rsidP="007D5128">
      <w:pPr>
        <w:rPr>
          <w:rFonts w:ascii="Arial" w:hAnsi="Arial" w:cs="Arial"/>
          <w:b/>
        </w:rPr>
      </w:pPr>
    </w:p>
    <w:p w14:paraId="641D1504" w14:textId="77777777" w:rsidR="00275585" w:rsidRDefault="00275585" w:rsidP="007D5128">
      <w:pPr>
        <w:rPr>
          <w:rFonts w:ascii="Arial" w:hAnsi="Arial" w:cs="Arial"/>
          <w:b/>
        </w:rPr>
      </w:pPr>
    </w:p>
    <w:p w14:paraId="4ABC303D" w14:textId="77777777" w:rsidR="00E651DB" w:rsidRDefault="00E651DB" w:rsidP="007D5128">
      <w:pPr>
        <w:rPr>
          <w:rFonts w:ascii="Arial" w:hAnsi="Arial" w:cs="Arial"/>
          <w:b/>
        </w:rPr>
      </w:pPr>
    </w:p>
    <w:p w14:paraId="309382AE" w14:textId="77777777" w:rsidR="00B734C8" w:rsidRDefault="00B734C8" w:rsidP="007D5128">
      <w:pPr>
        <w:rPr>
          <w:rFonts w:ascii="Arial" w:hAnsi="Arial" w:cs="Arial"/>
          <w:b/>
        </w:rPr>
      </w:pPr>
    </w:p>
    <w:p w14:paraId="260923FB" w14:textId="77777777" w:rsidR="00B734C8" w:rsidRDefault="00B734C8" w:rsidP="007D5128">
      <w:pPr>
        <w:rPr>
          <w:rFonts w:ascii="Arial" w:hAnsi="Arial" w:cs="Arial"/>
          <w:b/>
        </w:rPr>
      </w:pPr>
    </w:p>
    <w:p w14:paraId="0BF7F107" w14:textId="77777777" w:rsidR="001910D0" w:rsidRDefault="001D56AF" w:rsidP="007D5128">
      <w:pPr>
        <w:rPr>
          <w:rFonts w:ascii="Arial" w:hAnsi="Arial" w:cs="Arial"/>
          <w:b/>
          <w:sz w:val="24"/>
          <w:szCs w:val="24"/>
        </w:rPr>
      </w:pPr>
      <w:r w:rsidRPr="00554715">
        <w:rPr>
          <w:rFonts w:ascii="Arial" w:hAnsi="Arial" w:cs="Arial"/>
          <w:b/>
          <w:sz w:val="24"/>
          <w:szCs w:val="24"/>
        </w:rPr>
        <w:t>Variance by Category</w:t>
      </w:r>
      <w:r w:rsidR="00D8421B" w:rsidRPr="00554715">
        <w:rPr>
          <w:rFonts w:ascii="Arial" w:hAnsi="Arial" w:cs="Arial"/>
          <w:b/>
          <w:sz w:val="24"/>
          <w:szCs w:val="24"/>
        </w:rPr>
        <w:t xml:space="preserve">     </w:t>
      </w:r>
      <w:r w:rsidR="00554715">
        <w:rPr>
          <w:rFonts w:ascii="Arial" w:hAnsi="Arial" w:cs="Arial"/>
          <w:b/>
          <w:sz w:val="24"/>
          <w:szCs w:val="24"/>
        </w:rPr>
        <w:t xml:space="preserve">  </w:t>
      </w:r>
      <w:r w:rsidR="00D8421B" w:rsidRPr="00554715">
        <w:rPr>
          <w:rFonts w:ascii="Arial" w:hAnsi="Arial" w:cs="Arial"/>
          <w:b/>
          <w:sz w:val="24"/>
          <w:szCs w:val="24"/>
        </w:rPr>
        <w:t xml:space="preserve">                                                                                                                 </w:t>
      </w:r>
      <w:r w:rsidR="009F44DE" w:rsidRPr="00554715">
        <w:rPr>
          <w:rFonts w:ascii="Arial" w:hAnsi="Arial" w:cs="Arial"/>
          <w:b/>
          <w:sz w:val="24"/>
          <w:szCs w:val="24"/>
        </w:rPr>
        <w:t xml:space="preserve">           </w:t>
      </w:r>
      <w:r w:rsidR="00FC0F48" w:rsidRPr="00554715">
        <w:rPr>
          <w:rFonts w:ascii="Arial" w:hAnsi="Arial" w:cs="Arial"/>
          <w:b/>
          <w:sz w:val="24"/>
          <w:szCs w:val="24"/>
        </w:rPr>
        <w:t xml:space="preserve">           </w:t>
      </w:r>
      <w:r w:rsidR="009F44DE" w:rsidRPr="00554715">
        <w:rPr>
          <w:rFonts w:ascii="Arial" w:hAnsi="Arial" w:cs="Arial"/>
          <w:b/>
          <w:sz w:val="24"/>
          <w:szCs w:val="24"/>
        </w:rPr>
        <w:t xml:space="preserve">        </w:t>
      </w:r>
      <w:r w:rsidR="00D8421B" w:rsidRPr="00554715">
        <w:rPr>
          <w:rFonts w:ascii="Arial" w:hAnsi="Arial" w:cs="Arial"/>
          <w:b/>
          <w:sz w:val="24"/>
          <w:szCs w:val="24"/>
        </w:rPr>
        <w:t>A</w:t>
      </w:r>
      <w:r w:rsidR="00C32A76" w:rsidRPr="00554715">
        <w:rPr>
          <w:rFonts w:ascii="Arial" w:hAnsi="Arial" w:cs="Arial"/>
          <w:b/>
          <w:sz w:val="24"/>
          <w:szCs w:val="24"/>
        </w:rPr>
        <w:t>PPENDIX</w:t>
      </w:r>
      <w:r w:rsidR="00D8421B" w:rsidRPr="00554715">
        <w:rPr>
          <w:rFonts w:ascii="Arial" w:hAnsi="Arial" w:cs="Arial"/>
          <w:b/>
          <w:sz w:val="24"/>
          <w:szCs w:val="24"/>
        </w:rPr>
        <w:t xml:space="preserve"> C </w:t>
      </w:r>
    </w:p>
    <w:p w14:paraId="41E66200" w14:textId="7CC34605" w:rsidR="00752FD1" w:rsidRDefault="003D0F4C" w:rsidP="00A01F51">
      <w:pPr>
        <w:ind w:hanging="567"/>
        <w:rPr>
          <w:rFonts w:ascii="Arial" w:hAnsi="Arial" w:cs="Arial"/>
          <w:b/>
          <w:sz w:val="24"/>
          <w:szCs w:val="24"/>
        </w:rPr>
      </w:pPr>
      <w:r>
        <w:rPr>
          <w:noProof/>
        </w:rPr>
        <w:drawing>
          <wp:inline distT="0" distB="0" distL="0" distR="0" wp14:anchorId="6F61D40C" wp14:editId="5542BFC2">
            <wp:extent cx="9578340" cy="4251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78340" cy="4251960"/>
                    </a:xfrm>
                    <a:prstGeom prst="rect">
                      <a:avLst/>
                    </a:prstGeom>
                    <a:noFill/>
                    <a:ln>
                      <a:noFill/>
                    </a:ln>
                  </pic:spPr>
                </pic:pic>
              </a:graphicData>
            </a:graphic>
          </wp:inline>
        </w:drawing>
      </w:r>
    </w:p>
    <w:p w14:paraId="0AB5FD16" w14:textId="77777777" w:rsidR="00FD5387" w:rsidRDefault="00FD5387" w:rsidP="00380304">
      <w:pPr>
        <w:rPr>
          <w:rFonts w:ascii="Arial" w:hAnsi="Arial" w:cs="Arial"/>
          <w:b/>
          <w:sz w:val="24"/>
          <w:szCs w:val="24"/>
        </w:rPr>
      </w:pPr>
    </w:p>
    <w:p w14:paraId="5735D81C" w14:textId="77777777" w:rsidR="00FD5387" w:rsidRDefault="00FD5387" w:rsidP="00380304">
      <w:pPr>
        <w:rPr>
          <w:rFonts w:ascii="Arial" w:hAnsi="Arial" w:cs="Arial"/>
          <w:b/>
          <w:sz w:val="24"/>
          <w:szCs w:val="24"/>
        </w:rPr>
      </w:pPr>
    </w:p>
    <w:p w14:paraId="5BCAB87C" w14:textId="77777777" w:rsidR="00FD5387" w:rsidRDefault="00FD5387" w:rsidP="00380304">
      <w:pPr>
        <w:rPr>
          <w:rFonts w:ascii="Arial" w:hAnsi="Arial" w:cs="Arial"/>
          <w:b/>
          <w:sz w:val="24"/>
          <w:szCs w:val="24"/>
        </w:rPr>
      </w:pPr>
    </w:p>
    <w:p w14:paraId="7161C219" w14:textId="6203E0CB" w:rsidR="00EC5A5B" w:rsidRDefault="00075F20" w:rsidP="00380304">
      <w:pPr>
        <w:rPr>
          <w:rFonts w:ascii="Arial" w:eastAsia="Times New Roman" w:hAnsi="Arial" w:cs="Arial"/>
          <w:b/>
          <w:bCs/>
          <w:sz w:val="24"/>
          <w:szCs w:val="24"/>
        </w:rPr>
      </w:pPr>
      <w:r>
        <w:rPr>
          <w:rFonts w:ascii="Arial" w:hAnsi="Arial" w:cs="Arial"/>
          <w:b/>
          <w:sz w:val="24"/>
          <w:szCs w:val="24"/>
        </w:rPr>
        <w:lastRenderedPageBreak/>
        <w:t>C</w:t>
      </w:r>
      <w:r w:rsidR="00284AED">
        <w:rPr>
          <w:rFonts w:ascii="Arial" w:hAnsi="Arial" w:cs="Arial"/>
          <w:b/>
          <w:sz w:val="24"/>
          <w:szCs w:val="24"/>
        </w:rPr>
        <w:t xml:space="preserve">ommentary by Service                                          </w:t>
      </w:r>
      <w:r w:rsidR="00EC5A5B">
        <w:rPr>
          <w:rFonts w:ascii="Arial" w:hAnsi="Arial" w:cs="Arial"/>
          <w:b/>
          <w:sz w:val="24"/>
          <w:szCs w:val="24"/>
        </w:rPr>
        <w:t xml:space="preserve">                                                                                                        APPENDIX D</w:t>
      </w:r>
      <w:r w:rsidR="00EC5A5B">
        <w:rPr>
          <w:rFonts w:ascii="Arial" w:eastAsia="Times New Roman" w:hAnsi="Arial" w:cs="Arial"/>
          <w:b/>
          <w:bCs/>
          <w:sz w:val="24"/>
          <w:szCs w:val="24"/>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484"/>
        <w:gridCol w:w="11035"/>
      </w:tblGrid>
      <w:tr w:rsidR="00EC5A5B" w:rsidRPr="005A6596" w14:paraId="14C297BF" w14:textId="77777777" w:rsidTr="002D3FC5">
        <w:tc>
          <w:tcPr>
            <w:tcW w:w="1764" w:type="dxa"/>
            <w:shd w:val="clear" w:color="auto" w:fill="auto"/>
          </w:tcPr>
          <w:p w14:paraId="4E601C70" w14:textId="77777777" w:rsidR="00EC5A5B" w:rsidRPr="00340A67" w:rsidRDefault="00EC5A5B" w:rsidP="003F6478">
            <w:pPr>
              <w:spacing w:after="0" w:line="240" w:lineRule="auto"/>
              <w:rPr>
                <w:rFonts w:ascii="Arial" w:eastAsia="Times New Roman" w:hAnsi="Arial" w:cs="Arial"/>
                <w:b/>
                <w:bCs/>
                <w:sz w:val="24"/>
                <w:szCs w:val="24"/>
              </w:rPr>
            </w:pPr>
            <w:r w:rsidRPr="00340A67">
              <w:rPr>
                <w:rFonts w:ascii="Arial" w:eastAsia="Times New Roman" w:hAnsi="Arial" w:cs="Arial"/>
                <w:b/>
                <w:bCs/>
                <w:sz w:val="24"/>
                <w:szCs w:val="24"/>
              </w:rPr>
              <w:t xml:space="preserve">Sector </w:t>
            </w:r>
          </w:p>
        </w:tc>
        <w:tc>
          <w:tcPr>
            <w:tcW w:w="1484" w:type="dxa"/>
            <w:shd w:val="clear" w:color="auto" w:fill="auto"/>
          </w:tcPr>
          <w:p w14:paraId="582FC921" w14:textId="77777777" w:rsidR="00EC5A5B" w:rsidRPr="00340A67" w:rsidRDefault="00016327" w:rsidP="00D82F24">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Variance </w:t>
            </w:r>
            <w:r w:rsidR="00284AED">
              <w:rPr>
                <w:rFonts w:ascii="Arial" w:eastAsia="Times New Roman" w:hAnsi="Arial" w:cs="Arial"/>
                <w:b/>
                <w:bCs/>
                <w:sz w:val="24"/>
                <w:szCs w:val="24"/>
              </w:rPr>
              <w:t>(£)</w:t>
            </w:r>
          </w:p>
        </w:tc>
        <w:tc>
          <w:tcPr>
            <w:tcW w:w="11035" w:type="dxa"/>
            <w:tcBorders>
              <w:bottom w:val="single" w:sz="4" w:space="0" w:color="auto"/>
            </w:tcBorders>
            <w:shd w:val="clear" w:color="auto" w:fill="auto"/>
          </w:tcPr>
          <w:p w14:paraId="3C43EC07" w14:textId="77777777" w:rsidR="00EC5A5B" w:rsidRPr="00340A67" w:rsidRDefault="00EC5A5B" w:rsidP="003F6478">
            <w:pPr>
              <w:spacing w:after="0" w:line="240" w:lineRule="auto"/>
              <w:rPr>
                <w:rFonts w:ascii="Arial" w:eastAsia="Times New Roman" w:hAnsi="Arial" w:cs="Arial"/>
                <w:b/>
                <w:bCs/>
                <w:sz w:val="24"/>
                <w:szCs w:val="24"/>
              </w:rPr>
            </w:pPr>
            <w:r w:rsidRPr="00340A67">
              <w:rPr>
                <w:rFonts w:ascii="Arial" w:eastAsia="Times New Roman" w:hAnsi="Arial" w:cs="Arial"/>
                <w:b/>
                <w:bCs/>
                <w:sz w:val="24"/>
                <w:szCs w:val="24"/>
              </w:rPr>
              <w:t>Note</w:t>
            </w:r>
          </w:p>
        </w:tc>
      </w:tr>
      <w:tr w:rsidR="00EA60C4" w:rsidRPr="005A6596" w14:paraId="6298D84E" w14:textId="77777777" w:rsidTr="009F1EC4">
        <w:tc>
          <w:tcPr>
            <w:tcW w:w="1764" w:type="dxa"/>
            <w:shd w:val="clear" w:color="auto" w:fill="auto"/>
          </w:tcPr>
          <w:p w14:paraId="08442DA4"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Adult</w:t>
            </w:r>
          </w:p>
        </w:tc>
        <w:tc>
          <w:tcPr>
            <w:tcW w:w="1484" w:type="dxa"/>
            <w:tcBorders>
              <w:top w:val="nil"/>
              <w:left w:val="nil"/>
              <w:bottom w:val="single" w:sz="4" w:space="0" w:color="auto"/>
              <w:right w:val="single" w:sz="4" w:space="0" w:color="auto"/>
            </w:tcBorders>
            <w:shd w:val="clear" w:color="auto" w:fill="auto"/>
            <w:vAlign w:val="center"/>
          </w:tcPr>
          <w:p w14:paraId="3A97A958" w14:textId="7A0306E4" w:rsidR="00EA60C4" w:rsidRPr="002D3FC5" w:rsidRDefault="00EA60C4" w:rsidP="00EA60C4">
            <w:pPr>
              <w:jc w:val="center"/>
              <w:rPr>
                <w:rFonts w:ascii="Arial" w:hAnsi="Arial" w:cs="Arial"/>
                <w:sz w:val="24"/>
                <w:szCs w:val="24"/>
              </w:rPr>
            </w:pPr>
            <w:r w:rsidRPr="00FD5387">
              <w:rPr>
                <w:rFonts w:ascii="Arial" w:eastAsia="Times New Roman" w:hAnsi="Arial" w:cs="Arial"/>
                <w:sz w:val="24"/>
                <w:szCs w:val="24"/>
                <w:lang w:eastAsia="en-GB"/>
              </w:rPr>
              <w:t xml:space="preserve">12,214 </w:t>
            </w:r>
          </w:p>
        </w:tc>
        <w:tc>
          <w:tcPr>
            <w:tcW w:w="11035" w:type="dxa"/>
            <w:shd w:val="clear" w:color="auto" w:fill="auto"/>
          </w:tcPr>
          <w:p w14:paraId="67487AB8" w14:textId="1840626E" w:rsidR="00EA60C4" w:rsidRPr="002D3FC5" w:rsidRDefault="00EA60C4" w:rsidP="00EA60C4">
            <w:pPr>
              <w:spacing w:after="0" w:line="240" w:lineRule="auto"/>
              <w:jc w:val="both"/>
              <w:rPr>
                <w:rFonts w:ascii="Arial" w:eastAsia="Times New Roman" w:hAnsi="Arial" w:cs="Arial"/>
                <w:sz w:val="24"/>
                <w:szCs w:val="24"/>
              </w:rPr>
            </w:pPr>
            <w:r w:rsidRPr="002D3FC5">
              <w:rPr>
                <w:rFonts w:ascii="Arial" w:eastAsia="Times New Roman" w:hAnsi="Arial" w:cs="Arial"/>
                <w:sz w:val="24"/>
                <w:szCs w:val="24"/>
              </w:rPr>
              <w:t xml:space="preserve">Positive variance due to savings in </w:t>
            </w:r>
            <w:r w:rsidR="004F2000">
              <w:rPr>
                <w:rFonts w:ascii="Arial" w:eastAsia="Times New Roman" w:hAnsi="Arial" w:cs="Arial"/>
                <w:sz w:val="24"/>
                <w:szCs w:val="24"/>
              </w:rPr>
              <w:t xml:space="preserve">Other Costs including thematic projects and Travel. Additional cost of pay award mitigated by savings through vacancy management.  </w:t>
            </w:r>
          </w:p>
        </w:tc>
      </w:tr>
      <w:tr w:rsidR="00EA60C4" w:rsidRPr="005A6596" w14:paraId="04001CC5" w14:textId="77777777" w:rsidTr="00A10C95">
        <w:trPr>
          <w:trHeight w:val="369"/>
        </w:trPr>
        <w:tc>
          <w:tcPr>
            <w:tcW w:w="1764" w:type="dxa"/>
            <w:shd w:val="clear" w:color="auto" w:fill="auto"/>
          </w:tcPr>
          <w:p w14:paraId="1CAF2505"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Archives</w:t>
            </w:r>
          </w:p>
        </w:tc>
        <w:tc>
          <w:tcPr>
            <w:tcW w:w="1484" w:type="dxa"/>
            <w:tcBorders>
              <w:top w:val="nil"/>
              <w:left w:val="nil"/>
              <w:bottom w:val="single" w:sz="4" w:space="0" w:color="auto"/>
              <w:right w:val="single" w:sz="4" w:space="0" w:color="auto"/>
            </w:tcBorders>
            <w:shd w:val="clear" w:color="auto" w:fill="auto"/>
            <w:vAlign w:val="center"/>
          </w:tcPr>
          <w:p w14:paraId="062BEDE3" w14:textId="63A1F7A5" w:rsidR="00EA60C4" w:rsidRPr="002D3FC5" w:rsidRDefault="00EA60C4" w:rsidP="00EA60C4">
            <w:pPr>
              <w:jc w:val="center"/>
              <w:rPr>
                <w:rFonts w:ascii="Arial" w:hAnsi="Arial" w:cs="Arial"/>
                <w:sz w:val="24"/>
                <w:szCs w:val="24"/>
              </w:rPr>
            </w:pPr>
            <w:r w:rsidRPr="00FD5387">
              <w:rPr>
                <w:rFonts w:ascii="Arial" w:eastAsia="Times New Roman" w:hAnsi="Arial" w:cs="Arial"/>
                <w:sz w:val="24"/>
                <w:szCs w:val="24"/>
                <w:lang w:eastAsia="en-GB"/>
              </w:rPr>
              <w:t xml:space="preserve">6,950 </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5E51D25D" w14:textId="7CD17CD3" w:rsidR="00EA60C4" w:rsidRPr="002D3FC5" w:rsidRDefault="004F2000" w:rsidP="00EA60C4">
            <w:pPr>
              <w:spacing w:after="0" w:line="240" w:lineRule="auto"/>
              <w:jc w:val="both"/>
              <w:rPr>
                <w:rFonts w:ascii="Arial" w:eastAsia="Times New Roman" w:hAnsi="Arial" w:cs="Arial"/>
                <w:sz w:val="24"/>
                <w:szCs w:val="24"/>
              </w:rPr>
            </w:pPr>
            <w:r w:rsidRPr="002D3FC5">
              <w:rPr>
                <w:rFonts w:ascii="Arial" w:eastAsia="Times New Roman" w:hAnsi="Arial" w:cs="Arial"/>
                <w:sz w:val="24"/>
                <w:szCs w:val="24"/>
              </w:rPr>
              <w:t xml:space="preserve">Positive variance due to savings in </w:t>
            </w:r>
            <w:r>
              <w:rPr>
                <w:rFonts w:ascii="Arial" w:eastAsia="Times New Roman" w:hAnsi="Arial" w:cs="Arial"/>
                <w:sz w:val="24"/>
                <w:szCs w:val="24"/>
              </w:rPr>
              <w:t xml:space="preserve">Other Costs including conservation materials and travel. Additional cost of pay award mitigated by savings through vacancy management.  </w:t>
            </w:r>
          </w:p>
        </w:tc>
      </w:tr>
      <w:tr w:rsidR="00EA60C4" w:rsidRPr="005A6596" w14:paraId="58F05757" w14:textId="77777777" w:rsidTr="00AB1236">
        <w:tc>
          <w:tcPr>
            <w:tcW w:w="1764" w:type="dxa"/>
            <w:shd w:val="clear" w:color="auto" w:fill="auto"/>
          </w:tcPr>
          <w:p w14:paraId="135C6306"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Arts</w:t>
            </w:r>
          </w:p>
        </w:tc>
        <w:tc>
          <w:tcPr>
            <w:tcW w:w="1484" w:type="dxa"/>
            <w:tcBorders>
              <w:top w:val="nil"/>
              <w:left w:val="nil"/>
              <w:bottom w:val="single" w:sz="4" w:space="0" w:color="auto"/>
              <w:right w:val="single" w:sz="4" w:space="0" w:color="auto"/>
            </w:tcBorders>
            <w:shd w:val="clear" w:color="auto" w:fill="auto"/>
            <w:vAlign w:val="center"/>
          </w:tcPr>
          <w:p w14:paraId="5A4F8C29" w14:textId="59434C70" w:rsidR="00EA60C4" w:rsidRPr="002D3FC5" w:rsidRDefault="00EA60C4" w:rsidP="00EA60C4">
            <w:pPr>
              <w:jc w:val="center"/>
              <w:rPr>
                <w:rFonts w:ascii="Arial" w:hAnsi="Arial" w:cs="Arial"/>
                <w:sz w:val="24"/>
                <w:szCs w:val="24"/>
              </w:rPr>
            </w:pPr>
            <w:r w:rsidRPr="00FD5387">
              <w:rPr>
                <w:rFonts w:ascii="Arial" w:eastAsia="Times New Roman" w:hAnsi="Arial" w:cs="Arial"/>
                <w:color w:val="FF0000"/>
                <w:sz w:val="24"/>
                <w:szCs w:val="24"/>
                <w:lang w:eastAsia="en-GB"/>
              </w:rPr>
              <w:t>(27,316)</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38C0D677" w14:textId="200ACDC0" w:rsidR="00EA60C4" w:rsidRPr="002D3FC5" w:rsidRDefault="00EA60C4" w:rsidP="00EA60C4">
            <w:pPr>
              <w:spacing w:after="0" w:line="240" w:lineRule="auto"/>
              <w:jc w:val="both"/>
              <w:rPr>
                <w:rFonts w:ascii="Arial" w:eastAsia="Times New Roman" w:hAnsi="Arial" w:cs="Arial"/>
                <w:sz w:val="24"/>
                <w:szCs w:val="24"/>
              </w:rPr>
            </w:pPr>
            <w:r w:rsidRPr="002D3FC5">
              <w:rPr>
                <w:rFonts w:ascii="Arial" w:eastAsia="Times New Roman" w:hAnsi="Arial" w:cs="Arial"/>
                <w:sz w:val="24"/>
                <w:szCs w:val="24"/>
              </w:rPr>
              <w:t>Negative variance due to projected loss of income</w:t>
            </w:r>
            <w:r w:rsidR="004F2000">
              <w:rPr>
                <w:rFonts w:ascii="Arial" w:eastAsia="Times New Roman" w:hAnsi="Arial" w:cs="Arial"/>
                <w:sz w:val="24"/>
                <w:szCs w:val="24"/>
              </w:rPr>
              <w:t xml:space="preserve"> plus staff costs over budget due to pay award.</w:t>
            </w:r>
          </w:p>
        </w:tc>
      </w:tr>
      <w:tr w:rsidR="00EA60C4" w:rsidRPr="005A6596" w14:paraId="518B9F89" w14:textId="77777777" w:rsidTr="00BC2647">
        <w:tc>
          <w:tcPr>
            <w:tcW w:w="1764" w:type="dxa"/>
            <w:shd w:val="clear" w:color="auto" w:fill="auto"/>
          </w:tcPr>
          <w:p w14:paraId="175382B8"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Facilities</w:t>
            </w:r>
          </w:p>
        </w:tc>
        <w:tc>
          <w:tcPr>
            <w:tcW w:w="1484" w:type="dxa"/>
            <w:tcBorders>
              <w:top w:val="nil"/>
              <w:left w:val="nil"/>
              <w:bottom w:val="single" w:sz="4" w:space="0" w:color="auto"/>
              <w:right w:val="single" w:sz="4" w:space="0" w:color="auto"/>
            </w:tcBorders>
            <w:shd w:val="clear" w:color="auto" w:fill="auto"/>
          </w:tcPr>
          <w:p w14:paraId="79CA85B6" w14:textId="1F7701F3" w:rsidR="00EA60C4" w:rsidRPr="002D3FC5" w:rsidRDefault="00EA60C4" w:rsidP="00EA60C4">
            <w:pPr>
              <w:jc w:val="center"/>
              <w:rPr>
                <w:rFonts w:ascii="Arial" w:hAnsi="Arial" w:cs="Arial"/>
                <w:color w:val="FF0000"/>
                <w:sz w:val="24"/>
                <w:szCs w:val="24"/>
              </w:rPr>
            </w:pPr>
            <w:r w:rsidRPr="00FD5387">
              <w:rPr>
                <w:rFonts w:ascii="Arial" w:eastAsia="Times New Roman" w:hAnsi="Arial" w:cs="Arial"/>
                <w:color w:val="FF0000"/>
                <w:sz w:val="24"/>
                <w:szCs w:val="24"/>
                <w:lang w:eastAsia="en-GB"/>
              </w:rPr>
              <w:t>(1,635,015)</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69789226" w14:textId="19DD9FDE" w:rsidR="00EA60C4" w:rsidRPr="002D3FC5" w:rsidRDefault="004F2000" w:rsidP="00EA60C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Negative variance largely due to loss of income (£1.2m) plus overspend in staffing costs (£443k) due to pay award.  </w:t>
            </w:r>
          </w:p>
        </w:tc>
      </w:tr>
      <w:tr w:rsidR="00EA60C4" w:rsidRPr="005A6596" w14:paraId="4690C9FC" w14:textId="77777777" w:rsidTr="00BC2647">
        <w:tc>
          <w:tcPr>
            <w:tcW w:w="1764" w:type="dxa"/>
            <w:shd w:val="clear" w:color="auto" w:fill="auto"/>
          </w:tcPr>
          <w:p w14:paraId="74741B8A"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Libraries</w:t>
            </w:r>
          </w:p>
        </w:tc>
        <w:tc>
          <w:tcPr>
            <w:tcW w:w="1484" w:type="dxa"/>
            <w:tcBorders>
              <w:top w:val="nil"/>
              <w:left w:val="nil"/>
              <w:bottom w:val="single" w:sz="4" w:space="0" w:color="auto"/>
              <w:right w:val="single" w:sz="4" w:space="0" w:color="auto"/>
            </w:tcBorders>
            <w:shd w:val="clear" w:color="auto" w:fill="auto"/>
          </w:tcPr>
          <w:p w14:paraId="255175FE" w14:textId="19F256A4" w:rsidR="00EA60C4" w:rsidRPr="002D3FC5" w:rsidRDefault="00EA60C4" w:rsidP="00EA60C4">
            <w:pPr>
              <w:jc w:val="center"/>
              <w:rPr>
                <w:rFonts w:ascii="Arial" w:hAnsi="Arial" w:cs="Arial"/>
                <w:sz w:val="24"/>
                <w:szCs w:val="24"/>
              </w:rPr>
            </w:pPr>
            <w:r w:rsidRPr="00FD5387">
              <w:rPr>
                <w:rFonts w:ascii="Arial" w:eastAsia="Times New Roman" w:hAnsi="Arial" w:cs="Arial"/>
                <w:color w:val="FF0000"/>
                <w:sz w:val="24"/>
                <w:szCs w:val="24"/>
                <w:lang w:eastAsia="en-GB"/>
              </w:rPr>
              <w:t>(56,126)</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41286AAA" w14:textId="5FB253BC" w:rsidR="00EA60C4" w:rsidRPr="002D3FC5" w:rsidRDefault="00C720E0" w:rsidP="00EA60C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Additional cost of pay </w:t>
            </w:r>
            <w:r w:rsidR="00321D95">
              <w:rPr>
                <w:rFonts w:ascii="Arial" w:eastAsia="Times New Roman" w:hAnsi="Arial" w:cs="Arial"/>
                <w:sz w:val="24"/>
                <w:szCs w:val="24"/>
              </w:rPr>
              <w:t>a</w:t>
            </w:r>
            <w:r>
              <w:rPr>
                <w:rFonts w:ascii="Arial" w:eastAsia="Times New Roman" w:hAnsi="Arial" w:cs="Arial"/>
                <w:sz w:val="24"/>
                <w:szCs w:val="24"/>
              </w:rPr>
              <w:t xml:space="preserve">ward mitigated by savings in staff costs through vacancy management.  Negative variance due to loss of income (fines, sponsorship, audio-visual lending </w:t>
            </w:r>
            <w:proofErr w:type="gramStart"/>
            <w:r>
              <w:rPr>
                <w:rFonts w:ascii="Arial" w:eastAsia="Times New Roman" w:hAnsi="Arial" w:cs="Arial"/>
                <w:sz w:val="24"/>
                <w:szCs w:val="24"/>
              </w:rPr>
              <w:t xml:space="preserve">charges)   </w:t>
            </w:r>
            <w:proofErr w:type="gramEnd"/>
            <w:r>
              <w:rPr>
                <w:rFonts w:ascii="Arial" w:eastAsia="Times New Roman" w:hAnsi="Arial" w:cs="Arial"/>
                <w:sz w:val="24"/>
                <w:szCs w:val="24"/>
              </w:rPr>
              <w:t xml:space="preserve">  </w:t>
            </w:r>
            <w:r w:rsidR="004F2000">
              <w:rPr>
                <w:rFonts w:ascii="Arial" w:eastAsia="Times New Roman" w:hAnsi="Arial" w:cs="Arial"/>
                <w:sz w:val="24"/>
                <w:szCs w:val="24"/>
              </w:rPr>
              <w:t xml:space="preserve"> </w:t>
            </w:r>
          </w:p>
        </w:tc>
      </w:tr>
      <w:tr w:rsidR="00EA60C4" w:rsidRPr="005A6596" w14:paraId="56C0D96A" w14:textId="77777777" w:rsidTr="00BC2647">
        <w:tc>
          <w:tcPr>
            <w:tcW w:w="1764" w:type="dxa"/>
            <w:shd w:val="clear" w:color="auto" w:fill="auto"/>
          </w:tcPr>
          <w:p w14:paraId="3BA1944D"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Management</w:t>
            </w:r>
          </w:p>
        </w:tc>
        <w:tc>
          <w:tcPr>
            <w:tcW w:w="1484" w:type="dxa"/>
            <w:tcBorders>
              <w:top w:val="nil"/>
              <w:left w:val="nil"/>
              <w:bottom w:val="single" w:sz="4" w:space="0" w:color="auto"/>
              <w:right w:val="single" w:sz="4" w:space="0" w:color="auto"/>
            </w:tcBorders>
            <w:shd w:val="clear" w:color="auto" w:fill="auto"/>
          </w:tcPr>
          <w:p w14:paraId="40C319F3" w14:textId="7A6E438F" w:rsidR="00EA60C4" w:rsidRPr="002D3FC5" w:rsidRDefault="00EA60C4" w:rsidP="00EA60C4">
            <w:pPr>
              <w:jc w:val="center"/>
              <w:rPr>
                <w:rFonts w:ascii="Arial" w:hAnsi="Arial" w:cs="Arial"/>
                <w:color w:val="000000"/>
                <w:sz w:val="24"/>
                <w:szCs w:val="24"/>
              </w:rPr>
            </w:pPr>
            <w:r w:rsidRPr="00FD5387">
              <w:rPr>
                <w:rFonts w:ascii="Arial" w:eastAsia="Times New Roman" w:hAnsi="Arial" w:cs="Arial"/>
                <w:color w:val="FF0000"/>
                <w:sz w:val="24"/>
                <w:szCs w:val="24"/>
                <w:lang w:eastAsia="en-GB"/>
              </w:rPr>
              <w:t>(114,524)</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17C7602A" w14:textId="5743324E" w:rsidR="00EA60C4" w:rsidRPr="002D3FC5" w:rsidRDefault="00C720E0" w:rsidP="00EA60C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Additional cost of pay </w:t>
            </w:r>
            <w:r w:rsidR="00321D95">
              <w:rPr>
                <w:rFonts w:ascii="Arial" w:eastAsia="Times New Roman" w:hAnsi="Arial" w:cs="Arial"/>
                <w:sz w:val="24"/>
                <w:szCs w:val="24"/>
              </w:rPr>
              <w:t>a</w:t>
            </w:r>
            <w:r>
              <w:rPr>
                <w:rFonts w:ascii="Arial" w:eastAsia="Times New Roman" w:hAnsi="Arial" w:cs="Arial"/>
                <w:sz w:val="24"/>
                <w:szCs w:val="24"/>
              </w:rPr>
              <w:t xml:space="preserve">ward partially mitigated by savings through vacancy management in Business Support.  Overspend in Other Costs </w:t>
            </w:r>
            <w:r w:rsidR="005C2864">
              <w:rPr>
                <w:rFonts w:ascii="Arial" w:eastAsia="Times New Roman" w:hAnsi="Arial" w:cs="Arial"/>
                <w:sz w:val="24"/>
                <w:szCs w:val="24"/>
              </w:rPr>
              <w:t xml:space="preserve">includes increase to insurance premium, </w:t>
            </w:r>
            <w:r>
              <w:rPr>
                <w:rFonts w:ascii="Arial" w:eastAsia="Times New Roman" w:hAnsi="Arial" w:cs="Arial"/>
                <w:sz w:val="24"/>
                <w:szCs w:val="24"/>
              </w:rPr>
              <w:t>additional</w:t>
            </w:r>
            <w:r w:rsidR="009F53FA">
              <w:rPr>
                <w:rFonts w:ascii="Arial" w:eastAsia="Times New Roman" w:hAnsi="Arial" w:cs="Arial"/>
                <w:sz w:val="24"/>
                <w:szCs w:val="24"/>
              </w:rPr>
              <w:t xml:space="preserve"> occupational therapy</w:t>
            </w:r>
            <w:r w:rsidR="005C2864">
              <w:rPr>
                <w:rFonts w:ascii="Arial" w:eastAsia="Times New Roman" w:hAnsi="Arial" w:cs="Arial"/>
                <w:sz w:val="24"/>
                <w:szCs w:val="24"/>
              </w:rPr>
              <w:t xml:space="preserve"> expenses and </w:t>
            </w:r>
            <w:proofErr w:type="gramStart"/>
            <w:r w:rsidR="005C2864">
              <w:rPr>
                <w:rFonts w:ascii="Arial" w:eastAsia="Times New Roman" w:hAnsi="Arial" w:cs="Arial"/>
                <w:sz w:val="24"/>
                <w:szCs w:val="24"/>
              </w:rPr>
              <w:t>consultants</w:t>
            </w:r>
            <w:proofErr w:type="gramEnd"/>
            <w:r w:rsidR="005C2864">
              <w:rPr>
                <w:rFonts w:ascii="Arial" w:eastAsia="Times New Roman" w:hAnsi="Arial" w:cs="Arial"/>
                <w:sz w:val="24"/>
                <w:szCs w:val="24"/>
              </w:rPr>
              <w:t xml:space="preserve"> fees. </w:t>
            </w:r>
            <w:r w:rsidR="009F53FA">
              <w:rPr>
                <w:rFonts w:ascii="Arial" w:eastAsia="Times New Roman" w:hAnsi="Arial" w:cs="Arial"/>
                <w:sz w:val="24"/>
                <w:szCs w:val="24"/>
              </w:rPr>
              <w:t xml:space="preserve">    </w:t>
            </w:r>
            <w:r>
              <w:rPr>
                <w:rFonts w:ascii="Arial" w:eastAsia="Times New Roman" w:hAnsi="Arial" w:cs="Arial"/>
                <w:sz w:val="24"/>
                <w:szCs w:val="24"/>
              </w:rPr>
              <w:t xml:space="preserve">    </w:t>
            </w:r>
          </w:p>
        </w:tc>
      </w:tr>
      <w:tr w:rsidR="00EA60C4" w:rsidRPr="005A6596" w14:paraId="0C4C0EFD" w14:textId="77777777" w:rsidTr="00BC2647">
        <w:tc>
          <w:tcPr>
            <w:tcW w:w="1764" w:type="dxa"/>
            <w:shd w:val="clear" w:color="auto" w:fill="auto"/>
          </w:tcPr>
          <w:p w14:paraId="3F618D27" w14:textId="77777777" w:rsidR="00EA60C4" w:rsidRPr="00DD3BB9" w:rsidRDefault="00EA60C4" w:rsidP="00EA60C4">
            <w:pPr>
              <w:spacing w:after="0" w:line="240" w:lineRule="auto"/>
              <w:rPr>
                <w:rFonts w:ascii="Arial" w:eastAsia="Times New Roman" w:hAnsi="Arial" w:cs="Arial"/>
                <w:sz w:val="24"/>
                <w:szCs w:val="24"/>
              </w:rPr>
            </w:pPr>
            <w:r w:rsidRPr="00DD3BB9">
              <w:rPr>
                <w:rFonts w:ascii="Arial" w:eastAsia="Times New Roman" w:hAnsi="Arial" w:cs="Arial"/>
                <w:sz w:val="24"/>
                <w:szCs w:val="24"/>
              </w:rPr>
              <w:t>Museums</w:t>
            </w:r>
          </w:p>
        </w:tc>
        <w:tc>
          <w:tcPr>
            <w:tcW w:w="1484" w:type="dxa"/>
            <w:tcBorders>
              <w:top w:val="nil"/>
              <w:left w:val="nil"/>
              <w:bottom w:val="single" w:sz="4" w:space="0" w:color="auto"/>
              <w:right w:val="single" w:sz="4" w:space="0" w:color="auto"/>
            </w:tcBorders>
            <w:shd w:val="clear" w:color="auto" w:fill="auto"/>
          </w:tcPr>
          <w:p w14:paraId="1C70DC40" w14:textId="31ACFEDE" w:rsidR="00EA60C4" w:rsidRPr="002D3FC5" w:rsidRDefault="00EA60C4" w:rsidP="00EA60C4">
            <w:pPr>
              <w:jc w:val="center"/>
              <w:rPr>
                <w:rFonts w:ascii="Arial" w:hAnsi="Arial" w:cs="Arial"/>
                <w:color w:val="FF0000"/>
                <w:sz w:val="24"/>
                <w:szCs w:val="24"/>
              </w:rPr>
            </w:pPr>
            <w:r w:rsidRPr="00FD5387">
              <w:rPr>
                <w:rFonts w:ascii="Arial" w:eastAsia="Times New Roman" w:hAnsi="Arial" w:cs="Arial"/>
                <w:color w:val="FF0000"/>
                <w:sz w:val="24"/>
                <w:szCs w:val="24"/>
                <w:lang w:eastAsia="en-GB"/>
              </w:rPr>
              <w:t>(119,317)</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30BE36E0" w14:textId="06FD5ED0" w:rsidR="00EA60C4" w:rsidRPr="002D3FC5" w:rsidRDefault="005C2864" w:rsidP="00EA60C4">
            <w:pPr>
              <w:spacing w:after="0" w:line="240" w:lineRule="auto"/>
              <w:jc w:val="both"/>
              <w:rPr>
                <w:rFonts w:ascii="Arial" w:eastAsia="Times New Roman" w:hAnsi="Arial" w:cs="Arial"/>
                <w:sz w:val="24"/>
                <w:szCs w:val="24"/>
              </w:rPr>
            </w:pPr>
            <w:r>
              <w:rPr>
                <w:rFonts w:ascii="Arial" w:eastAsia="Times New Roman" w:hAnsi="Arial" w:cs="Arial"/>
                <w:sz w:val="24"/>
                <w:szCs w:val="24"/>
              </w:rPr>
              <w:t>Negative variance to budget largely due to loss of income,</w:t>
            </w:r>
            <w:r w:rsidR="00102E83">
              <w:rPr>
                <w:rFonts w:ascii="Arial" w:eastAsia="Times New Roman" w:hAnsi="Arial" w:cs="Arial"/>
                <w:sz w:val="24"/>
                <w:szCs w:val="24"/>
              </w:rPr>
              <w:t xml:space="preserve"> forecasted to achieve 84% of budget.</w:t>
            </w:r>
            <w:r w:rsidR="00F31EB6">
              <w:rPr>
                <w:rFonts w:ascii="Arial" w:eastAsia="Times New Roman" w:hAnsi="Arial" w:cs="Arial"/>
                <w:sz w:val="24"/>
                <w:szCs w:val="24"/>
              </w:rPr>
              <w:t xml:space="preserve">  Overspend in staff costs due to pay award offset by savings in Other Costs due to lower sales.</w:t>
            </w:r>
          </w:p>
        </w:tc>
      </w:tr>
      <w:tr w:rsidR="00EA60C4" w:rsidRPr="005A6596" w14:paraId="02B31673" w14:textId="77777777" w:rsidTr="00961284">
        <w:tc>
          <w:tcPr>
            <w:tcW w:w="1764" w:type="dxa"/>
            <w:shd w:val="clear" w:color="auto" w:fill="auto"/>
          </w:tcPr>
          <w:p w14:paraId="17A900B9"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Outdoor</w:t>
            </w:r>
          </w:p>
        </w:tc>
        <w:tc>
          <w:tcPr>
            <w:tcW w:w="1484" w:type="dxa"/>
            <w:tcBorders>
              <w:top w:val="nil"/>
              <w:left w:val="nil"/>
              <w:bottom w:val="single" w:sz="4" w:space="0" w:color="auto"/>
              <w:right w:val="single" w:sz="4" w:space="0" w:color="auto"/>
            </w:tcBorders>
            <w:shd w:val="clear" w:color="auto" w:fill="auto"/>
            <w:vAlign w:val="center"/>
          </w:tcPr>
          <w:p w14:paraId="498D6A82" w14:textId="0C2455E6" w:rsidR="00EA60C4" w:rsidRPr="002D3FC5" w:rsidRDefault="00EA60C4" w:rsidP="00EA60C4">
            <w:pPr>
              <w:jc w:val="center"/>
              <w:rPr>
                <w:rFonts w:ascii="Arial" w:hAnsi="Arial" w:cs="Arial"/>
                <w:color w:val="000000"/>
                <w:sz w:val="24"/>
                <w:szCs w:val="24"/>
              </w:rPr>
            </w:pPr>
            <w:r w:rsidRPr="00FD5387">
              <w:rPr>
                <w:rFonts w:ascii="Arial" w:eastAsia="Times New Roman" w:hAnsi="Arial" w:cs="Arial"/>
                <w:color w:val="FF0000"/>
                <w:sz w:val="24"/>
                <w:szCs w:val="24"/>
                <w:lang w:eastAsia="en-GB"/>
              </w:rPr>
              <w:t>(57,201)</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513BEAFF" w14:textId="77777777" w:rsidR="00EA60C4" w:rsidRPr="002D3FC5" w:rsidRDefault="00EA60C4" w:rsidP="00EA60C4">
            <w:pPr>
              <w:spacing w:after="0" w:line="240" w:lineRule="auto"/>
              <w:jc w:val="both"/>
              <w:rPr>
                <w:rFonts w:ascii="Arial" w:eastAsia="Times New Roman" w:hAnsi="Arial" w:cs="Arial"/>
                <w:sz w:val="24"/>
                <w:szCs w:val="24"/>
              </w:rPr>
            </w:pPr>
            <w:r w:rsidRPr="002D3FC5">
              <w:rPr>
                <w:rFonts w:ascii="Arial" w:eastAsia="Times New Roman" w:hAnsi="Arial" w:cs="Arial"/>
                <w:sz w:val="24"/>
                <w:szCs w:val="24"/>
              </w:rPr>
              <w:t>Negative projected variance due to loss of income partially offset by savings in other operating costs.</w:t>
            </w:r>
          </w:p>
        </w:tc>
      </w:tr>
      <w:tr w:rsidR="00EA60C4" w:rsidRPr="005A6596" w14:paraId="3FF48927" w14:textId="77777777" w:rsidTr="00C329CA">
        <w:tc>
          <w:tcPr>
            <w:tcW w:w="1764" w:type="dxa"/>
            <w:shd w:val="clear" w:color="auto" w:fill="auto"/>
          </w:tcPr>
          <w:p w14:paraId="2B70FD24"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Sports</w:t>
            </w:r>
          </w:p>
        </w:tc>
        <w:tc>
          <w:tcPr>
            <w:tcW w:w="1484" w:type="dxa"/>
            <w:tcBorders>
              <w:top w:val="nil"/>
              <w:left w:val="nil"/>
              <w:bottom w:val="single" w:sz="4" w:space="0" w:color="auto"/>
              <w:right w:val="single" w:sz="4" w:space="0" w:color="auto"/>
            </w:tcBorders>
            <w:shd w:val="clear" w:color="auto" w:fill="auto"/>
            <w:vAlign w:val="center"/>
          </w:tcPr>
          <w:p w14:paraId="28AC0CDF" w14:textId="5CE14E1B" w:rsidR="00EA60C4" w:rsidRPr="002D3FC5" w:rsidRDefault="00EA60C4" w:rsidP="00EA60C4">
            <w:pPr>
              <w:jc w:val="center"/>
              <w:rPr>
                <w:rFonts w:ascii="Arial" w:hAnsi="Arial" w:cs="Arial"/>
                <w:sz w:val="24"/>
                <w:szCs w:val="24"/>
              </w:rPr>
            </w:pPr>
            <w:r w:rsidRPr="00FD5387">
              <w:rPr>
                <w:rFonts w:ascii="Arial" w:eastAsia="Times New Roman" w:hAnsi="Arial" w:cs="Arial"/>
                <w:color w:val="FF0000"/>
                <w:sz w:val="24"/>
                <w:szCs w:val="24"/>
                <w:lang w:eastAsia="en-GB"/>
              </w:rPr>
              <w:t>(19,950)</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6B7699BB" w14:textId="3DCF8291" w:rsidR="00EA60C4" w:rsidRPr="002D3FC5" w:rsidRDefault="00F31EB6" w:rsidP="00EA60C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Overspend in staff costs due to pay award partially offset by additional grant income.  </w:t>
            </w:r>
          </w:p>
        </w:tc>
      </w:tr>
      <w:tr w:rsidR="00EA60C4" w:rsidRPr="005A6596" w14:paraId="4BD472EA" w14:textId="77777777" w:rsidTr="00BC2647">
        <w:tc>
          <w:tcPr>
            <w:tcW w:w="1764" w:type="dxa"/>
            <w:shd w:val="clear" w:color="auto" w:fill="auto"/>
          </w:tcPr>
          <w:p w14:paraId="233E7E80"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Youthwork</w:t>
            </w:r>
          </w:p>
        </w:tc>
        <w:tc>
          <w:tcPr>
            <w:tcW w:w="1484" w:type="dxa"/>
            <w:tcBorders>
              <w:top w:val="single" w:sz="4" w:space="0" w:color="auto"/>
              <w:left w:val="nil"/>
              <w:bottom w:val="single" w:sz="4" w:space="0" w:color="auto"/>
              <w:right w:val="single" w:sz="4" w:space="0" w:color="auto"/>
            </w:tcBorders>
            <w:shd w:val="clear" w:color="auto" w:fill="auto"/>
          </w:tcPr>
          <w:p w14:paraId="2F87CC78" w14:textId="31748EA3" w:rsidR="00EA60C4" w:rsidRPr="002D3FC5" w:rsidRDefault="00EA60C4" w:rsidP="00EA60C4">
            <w:pPr>
              <w:jc w:val="center"/>
              <w:rPr>
                <w:rFonts w:ascii="Arial" w:hAnsi="Arial" w:cs="Arial"/>
                <w:color w:val="000000"/>
                <w:sz w:val="24"/>
                <w:szCs w:val="24"/>
              </w:rPr>
            </w:pPr>
            <w:r w:rsidRPr="00FD5387">
              <w:rPr>
                <w:rFonts w:ascii="Arial" w:eastAsia="Times New Roman" w:hAnsi="Arial" w:cs="Arial"/>
                <w:color w:val="FF0000"/>
                <w:sz w:val="24"/>
                <w:szCs w:val="24"/>
                <w:lang w:eastAsia="en-GB"/>
              </w:rPr>
              <w:t>(26,603)</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07BBD484" w14:textId="4595797B" w:rsidR="00EA60C4" w:rsidRPr="002D3FC5" w:rsidRDefault="00F31EB6" w:rsidP="00EA60C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Overspend in staff costs due to pay award partially offset by savings in travel and thematic projects. </w:t>
            </w:r>
          </w:p>
        </w:tc>
      </w:tr>
    </w:tbl>
    <w:p w14:paraId="6B2A8955" w14:textId="77777777" w:rsidR="00EC5A5B" w:rsidRDefault="00275585" w:rsidP="00275585">
      <w:pPr>
        <w:jc w:val="both"/>
        <w:rPr>
          <w:rFonts w:ascii="Arial" w:hAnsi="Arial" w:cs="Arial"/>
          <w:b/>
          <w:sz w:val="24"/>
          <w:szCs w:val="24"/>
        </w:rPr>
      </w:pPr>
      <w:r>
        <w:rPr>
          <w:rFonts w:ascii="Arial" w:hAnsi="Arial" w:cs="Arial"/>
          <w:b/>
          <w:sz w:val="24"/>
          <w:szCs w:val="24"/>
        </w:rPr>
        <w:t xml:space="preserve">                                                                                                                                                                                         </w:t>
      </w:r>
    </w:p>
    <w:sectPr w:rsidR="00EC5A5B" w:rsidSect="00552592">
      <w:pgSz w:w="16838" w:h="11906" w:orient="landscape"/>
      <w:pgMar w:top="851"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F94C" w14:textId="77777777" w:rsidR="000502FD" w:rsidRDefault="000502FD">
      <w:pPr>
        <w:spacing w:after="0" w:line="240" w:lineRule="auto"/>
      </w:pPr>
      <w:r>
        <w:separator/>
      </w:r>
    </w:p>
  </w:endnote>
  <w:endnote w:type="continuationSeparator" w:id="0">
    <w:p w14:paraId="13A2E823" w14:textId="77777777" w:rsidR="000502FD" w:rsidRDefault="0005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7E94" w14:textId="77777777" w:rsidR="000502FD" w:rsidRDefault="000502FD">
      <w:pPr>
        <w:spacing w:after="0" w:line="240" w:lineRule="auto"/>
      </w:pPr>
      <w:r>
        <w:separator/>
      </w:r>
    </w:p>
  </w:footnote>
  <w:footnote w:type="continuationSeparator" w:id="0">
    <w:p w14:paraId="191A2D0F" w14:textId="77777777" w:rsidR="000502FD" w:rsidRDefault="00050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4.5pt;height:14.5pt" o:bullet="t">
        <v:imagedata r:id="rId1" o:title="mso6"/>
      </v:shape>
    </w:pict>
  </w:numPicBullet>
  <w:abstractNum w:abstractNumId="0" w15:restartNumberingAfterBreak="0">
    <w:nsid w:val="493D7C4D"/>
    <w:multiLevelType w:val="hybridMultilevel"/>
    <w:tmpl w:val="F55C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57ED8"/>
    <w:multiLevelType w:val="hybridMultilevel"/>
    <w:tmpl w:val="FDF086E0"/>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67E56C9"/>
    <w:multiLevelType w:val="hybridMultilevel"/>
    <w:tmpl w:val="6B40FC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FA6724F"/>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00D6865"/>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872E79"/>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775193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7E0269D"/>
    <w:multiLevelType w:val="hybridMultilevel"/>
    <w:tmpl w:val="43964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E71EC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3"/>
  </w:num>
  <w:num w:numId="5">
    <w:abstractNumId w:val="5"/>
  </w:num>
  <w:num w:numId="6">
    <w:abstractNumId w:val="8"/>
  </w:num>
  <w:num w:numId="7">
    <w:abstractNumId w:val="4"/>
  </w:num>
  <w:num w:numId="8">
    <w:abstractNumId w:val="9"/>
  </w:num>
  <w:num w:numId="9">
    <w:abstractNumId w:val="7"/>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497F"/>
    <w:rsid w:val="000141FB"/>
    <w:rsid w:val="000150CA"/>
    <w:rsid w:val="00016327"/>
    <w:rsid w:val="00016700"/>
    <w:rsid w:val="0001716E"/>
    <w:rsid w:val="00025129"/>
    <w:rsid w:val="0003013C"/>
    <w:rsid w:val="00035727"/>
    <w:rsid w:val="00035A7B"/>
    <w:rsid w:val="00036C28"/>
    <w:rsid w:val="00042BD8"/>
    <w:rsid w:val="00043910"/>
    <w:rsid w:val="00043C29"/>
    <w:rsid w:val="00045AFF"/>
    <w:rsid w:val="0004675D"/>
    <w:rsid w:val="00046F01"/>
    <w:rsid w:val="000502FD"/>
    <w:rsid w:val="0005172B"/>
    <w:rsid w:val="0005327E"/>
    <w:rsid w:val="00060427"/>
    <w:rsid w:val="000621E8"/>
    <w:rsid w:val="000725E9"/>
    <w:rsid w:val="000742C0"/>
    <w:rsid w:val="00075F20"/>
    <w:rsid w:val="0007629D"/>
    <w:rsid w:val="0007695D"/>
    <w:rsid w:val="00083C71"/>
    <w:rsid w:val="0008466E"/>
    <w:rsid w:val="000853F9"/>
    <w:rsid w:val="00090AF5"/>
    <w:rsid w:val="00097C4A"/>
    <w:rsid w:val="000A0963"/>
    <w:rsid w:val="000A129C"/>
    <w:rsid w:val="000A1F04"/>
    <w:rsid w:val="000B4130"/>
    <w:rsid w:val="000B6D04"/>
    <w:rsid w:val="000B78EB"/>
    <w:rsid w:val="000B7CC8"/>
    <w:rsid w:val="000C0C6E"/>
    <w:rsid w:val="000C4BF8"/>
    <w:rsid w:val="000D1761"/>
    <w:rsid w:val="000D2DE8"/>
    <w:rsid w:val="000D33B7"/>
    <w:rsid w:val="000D68AD"/>
    <w:rsid w:val="000E022F"/>
    <w:rsid w:val="000E0555"/>
    <w:rsid w:val="000E20AA"/>
    <w:rsid w:val="000E26E0"/>
    <w:rsid w:val="000E3385"/>
    <w:rsid w:val="000E54DE"/>
    <w:rsid w:val="000E5523"/>
    <w:rsid w:val="000E5550"/>
    <w:rsid w:val="000F0527"/>
    <w:rsid w:val="000F0597"/>
    <w:rsid w:val="000F12D0"/>
    <w:rsid w:val="000F1B12"/>
    <w:rsid w:val="000F6F5E"/>
    <w:rsid w:val="001007C3"/>
    <w:rsid w:val="0010122B"/>
    <w:rsid w:val="00101BBD"/>
    <w:rsid w:val="00102E83"/>
    <w:rsid w:val="00103ED7"/>
    <w:rsid w:val="00110D1F"/>
    <w:rsid w:val="00110FB7"/>
    <w:rsid w:val="00120E3E"/>
    <w:rsid w:val="001217F4"/>
    <w:rsid w:val="001337BA"/>
    <w:rsid w:val="00135AB1"/>
    <w:rsid w:val="00136FFE"/>
    <w:rsid w:val="00141053"/>
    <w:rsid w:val="00142EA3"/>
    <w:rsid w:val="00144D56"/>
    <w:rsid w:val="00147CA2"/>
    <w:rsid w:val="00150C41"/>
    <w:rsid w:val="00151752"/>
    <w:rsid w:val="00152224"/>
    <w:rsid w:val="001541A3"/>
    <w:rsid w:val="00161072"/>
    <w:rsid w:val="001629D5"/>
    <w:rsid w:val="00164ED1"/>
    <w:rsid w:val="00165ADE"/>
    <w:rsid w:val="001669F7"/>
    <w:rsid w:val="001707A1"/>
    <w:rsid w:val="00172520"/>
    <w:rsid w:val="001758E3"/>
    <w:rsid w:val="00177B68"/>
    <w:rsid w:val="001816A0"/>
    <w:rsid w:val="00182A12"/>
    <w:rsid w:val="001833D7"/>
    <w:rsid w:val="00183F38"/>
    <w:rsid w:val="00187E25"/>
    <w:rsid w:val="001910D0"/>
    <w:rsid w:val="001922F8"/>
    <w:rsid w:val="001A0737"/>
    <w:rsid w:val="001A4E2E"/>
    <w:rsid w:val="001A7BB3"/>
    <w:rsid w:val="001B2E14"/>
    <w:rsid w:val="001B51B8"/>
    <w:rsid w:val="001B6102"/>
    <w:rsid w:val="001B6105"/>
    <w:rsid w:val="001B744C"/>
    <w:rsid w:val="001C0303"/>
    <w:rsid w:val="001C0B2B"/>
    <w:rsid w:val="001C1B12"/>
    <w:rsid w:val="001C21C6"/>
    <w:rsid w:val="001D0488"/>
    <w:rsid w:val="001D56AF"/>
    <w:rsid w:val="001D5CA2"/>
    <w:rsid w:val="001E0A61"/>
    <w:rsid w:val="001E4D47"/>
    <w:rsid w:val="001F31CE"/>
    <w:rsid w:val="001F31E6"/>
    <w:rsid w:val="001F6A06"/>
    <w:rsid w:val="001F76CE"/>
    <w:rsid w:val="00200286"/>
    <w:rsid w:val="002005A8"/>
    <w:rsid w:val="002024A7"/>
    <w:rsid w:val="00203207"/>
    <w:rsid w:val="00203D1B"/>
    <w:rsid w:val="00207799"/>
    <w:rsid w:val="002122CF"/>
    <w:rsid w:val="00212C39"/>
    <w:rsid w:val="00212C57"/>
    <w:rsid w:val="00214419"/>
    <w:rsid w:val="00214478"/>
    <w:rsid w:val="00223831"/>
    <w:rsid w:val="00231E70"/>
    <w:rsid w:val="00232759"/>
    <w:rsid w:val="002329C3"/>
    <w:rsid w:val="0023648F"/>
    <w:rsid w:val="0023656F"/>
    <w:rsid w:val="00246A4F"/>
    <w:rsid w:val="00251348"/>
    <w:rsid w:val="00254FAC"/>
    <w:rsid w:val="00256F8A"/>
    <w:rsid w:val="0025748F"/>
    <w:rsid w:val="002604B7"/>
    <w:rsid w:val="0026075E"/>
    <w:rsid w:val="00260E63"/>
    <w:rsid w:val="00263533"/>
    <w:rsid w:val="00266AC3"/>
    <w:rsid w:val="00266F59"/>
    <w:rsid w:val="002717DE"/>
    <w:rsid w:val="00274728"/>
    <w:rsid w:val="00274D5A"/>
    <w:rsid w:val="00274F98"/>
    <w:rsid w:val="00275585"/>
    <w:rsid w:val="00275D97"/>
    <w:rsid w:val="002765BD"/>
    <w:rsid w:val="00284AED"/>
    <w:rsid w:val="00284C72"/>
    <w:rsid w:val="0028680C"/>
    <w:rsid w:val="00290B0C"/>
    <w:rsid w:val="00295510"/>
    <w:rsid w:val="00296DA5"/>
    <w:rsid w:val="002A16B9"/>
    <w:rsid w:val="002A7C9F"/>
    <w:rsid w:val="002B2E0F"/>
    <w:rsid w:val="002B542C"/>
    <w:rsid w:val="002B63CF"/>
    <w:rsid w:val="002C1418"/>
    <w:rsid w:val="002C16EF"/>
    <w:rsid w:val="002C3E6F"/>
    <w:rsid w:val="002C4056"/>
    <w:rsid w:val="002C5C27"/>
    <w:rsid w:val="002C625C"/>
    <w:rsid w:val="002D1684"/>
    <w:rsid w:val="002D3FC5"/>
    <w:rsid w:val="002D465B"/>
    <w:rsid w:val="002D57E8"/>
    <w:rsid w:val="002E0280"/>
    <w:rsid w:val="002E4AD3"/>
    <w:rsid w:val="002E7265"/>
    <w:rsid w:val="002F22D7"/>
    <w:rsid w:val="002F31C2"/>
    <w:rsid w:val="002F4BB0"/>
    <w:rsid w:val="002F5D40"/>
    <w:rsid w:val="003002D5"/>
    <w:rsid w:val="003026A9"/>
    <w:rsid w:val="003044BD"/>
    <w:rsid w:val="003053BE"/>
    <w:rsid w:val="00307D12"/>
    <w:rsid w:val="00312BF7"/>
    <w:rsid w:val="00316EE9"/>
    <w:rsid w:val="003173B9"/>
    <w:rsid w:val="003205DC"/>
    <w:rsid w:val="00320E24"/>
    <w:rsid w:val="00321D95"/>
    <w:rsid w:val="00322E99"/>
    <w:rsid w:val="00330AA6"/>
    <w:rsid w:val="00331550"/>
    <w:rsid w:val="00331E6E"/>
    <w:rsid w:val="0033481D"/>
    <w:rsid w:val="003405E4"/>
    <w:rsid w:val="00340A67"/>
    <w:rsid w:val="00340B74"/>
    <w:rsid w:val="00341F45"/>
    <w:rsid w:val="00344615"/>
    <w:rsid w:val="00352A1E"/>
    <w:rsid w:val="00352CAA"/>
    <w:rsid w:val="00354355"/>
    <w:rsid w:val="00357113"/>
    <w:rsid w:val="0035776D"/>
    <w:rsid w:val="00357A89"/>
    <w:rsid w:val="00360798"/>
    <w:rsid w:val="00360AFD"/>
    <w:rsid w:val="00361C3E"/>
    <w:rsid w:val="00364A65"/>
    <w:rsid w:val="0036565E"/>
    <w:rsid w:val="00376711"/>
    <w:rsid w:val="003800AD"/>
    <w:rsid w:val="00380304"/>
    <w:rsid w:val="00382D10"/>
    <w:rsid w:val="003834D0"/>
    <w:rsid w:val="00385269"/>
    <w:rsid w:val="0038610F"/>
    <w:rsid w:val="00386763"/>
    <w:rsid w:val="00390644"/>
    <w:rsid w:val="00392A79"/>
    <w:rsid w:val="00392D3C"/>
    <w:rsid w:val="00395073"/>
    <w:rsid w:val="003A37E1"/>
    <w:rsid w:val="003A6A89"/>
    <w:rsid w:val="003A7C06"/>
    <w:rsid w:val="003B3861"/>
    <w:rsid w:val="003B38FC"/>
    <w:rsid w:val="003C3AA9"/>
    <w:rsid w:val="003C5A19"/>
    <w:rsid w:val="003C6B52"/>
    <w:rsid w:val="003C6E0D"/>
    <w:rsid w:val="003D0F4C"/>
    <w:rsid w:val="003D2826"/>
    <w:rsid w:val="003D2CAD"/>
    <w:rsid w:val="003D5A1B"/>
    <w:rsid w:val="003D7107"/>
    <w:rsid w:val="003D7290"/>
    <w:rsid w:val="003E124A"/>
    <w:rsid w:val="003E2B62"/>
    <w:rsid w:val="003E72AB"/>
    <w:rsid w:val="003E77F4"/>
    <w:rsid w:val="003F1822"/>
    <w:rsid w:val="003F2E82"/>
    <w:rsid w:val="003F3CC7"/>
    <w:rsid w:val="003F3E53"/>
    <w:rsid w:val="003F478C"/>
    <w:rsid w:val="003F5D13"/>
    <w:rsid w:val="003F6478"/>
    <w:rsid w:val="003F66B0"/>
    <w:rsid w:val="003F6A9A"/>
    <w:rsid w:val="003F7F7A"/>
    <w:rsid w:val="00400D76"/>
    <w:rsid w:val="0040358E"/>
    <w:rsid w:val="00403FEF"/>
    <w:rsid w:val="00405D65"/>
    <w:rsid w:val="00405F0F"/>
    <w:rsid w:val="00406C30"/>
    <w:rsid w:val="00406E73"/>
    <w:rsid w:val="00406F34"/>
    <w:rsid w:val="00407D1D"/>
    <w:rsid w:val="0041318E"/>
    <w:rsid w:val="00414340"/>
    <w:rsid w:val="00415A55"/>
    <w:rsid w:val="00417791"/>
    <w:rsid w:val="0042072C"/>
    <w:rsid w:val="00425781"/>
    <w:rsid w:val="00426B50"/>
    <w:rsid w:val="004274E9"/>
    <w:rsid w:val="00427C62"/>
    <w:rsid w:val="004301E9"/>
    <w:rsid w:val="00444703"/>
    <w:rsid w:val="0045029C"/>
    <w:rsid w:val="004520E0"/>
    <w:rsid w:val="00452722"/>
    <w:rsid w:val="004603C2"/>
    <w:rsid w:val="004608F6"/>
    <w:rsid w:val="0046545A"/>
    <w:rsid w:val="0046640A"/>
    <w:rsid w:val="0047064F"/>
    <w:rsid w:val="00470789"/>
    <w:rsid w:val="00473E77"/>
    <w:rsid w:val="00475C17"/>
    <w:rsid w:val="00482DAD"/>
    <w:rsid w:val="00484CBE"/>
    <w:rsid w:val="0048648E"/>
    <w:rsid w:val="004963AE"/>
    <w:rsid w:val="004A42E9"/>
    <w:rsid w:val="004A5455"/>
    <w:rsid w:val="004B061C"/>
    <w:rsid w:val="004B704B"/>
    <w:rsid w:val="004C1C5E"/>
    <w:rsid w:val="004C2605"/>
    <w:rsid w:val="004C3DFA"/>
    <w:rsid w:val="004C571C"/>
    <w:rsid w:val="004C5930"/>
    <w:rsid w:val="004C734D"/>
    <w:rsid w:val="004D05B6"/>
    <w:rsid w:val="004D19C3"/>
    <w:rsid w:val="004D600E"/>
    <w:rsid w:val="004D7CF2"/>
    <w:rsid w:val="004E3928"/>
    <w:rsid w:val="004F022C"/>
    <w:rsid w:val="004F03AF"/>
    <w:rsid w:val="004F2000"/>
    <w:rsid w:val="004F5D79"/>
    <w:rsid w:val="00501402"/>
    <w:rsid w:val="005037BC"/>
    <w:rsid w:val="005061B5"/>
    <w:rsid w:val="0050767C"/>
    <w:rsid w:val="0050795F"/>
    <w:rsid w:val="0051003C"/>
    <w:rsid w:val="00510AD5"/>
    <w:rsid w:val="0051196A"/>
    <w:rsid w:val="005139EB"/>
    <w:rsid w:val="00514128"/>
    <w:rsid w:val="0051709E"/>
    <w:rsid w:val="005205B0"/>
    <w:rsid w:val="005209F6"/>
    <w:rsid w:val="00522030"/>
    <w:rsid w:val="00533AF6"/>
    <w:rsid w:val="00535527"/>
    <w:rsid w:val="00542BF2"/>
    <w:rsid w:val="00542D71"/>
    <w:rsid w:val="00542F39"/>
    <w:rsid w:val="00543262"/>
    <w:rsid w:val="00546DF5"/>
    <w:rsid w:val="00551437"/>
    <w:rsid w:val="00552592"/>
    <w:rsid w:val="005525AD"/>
    <w:rsid w:val="00554715"/>
    <w:rsid w:val="00555875"/>
    <w:rsid w:val="00557E6A"/>
    <w:rsid w:val="005604CB"/>
    <w:rsid w:val="00560A02"/>
    <w:rsid w:val="00560EF9"/>
    <w:rsid w:val="00564DE0"/>
    <w:rsid w:val="00565434"/>
    <w:rsid w:val="0057599B"/>
    <w:rsid w:val="00576DAE"/>
    <w:rsid w:val="00581C60"/>
    <w:rsid w:val="005845EF"/>
    <w:rsid w:val="00587A65"/>
    <w:rsid w:val="0059016D"/>
    <w:rsid w:val="00590210"/>
    <w:rsid w:val="00591A31"/>
    <w:rsid w:val="005945DC"/>
    <w:rsid w:val="00597575"/>
    <w:rsid w:val="005A3598"/>
    <w:rsid w:val="005A5163"/>
    <w:rsid w:val="005A52F6"/>
    <w:rsid w:val="005A6596"/>
    <w:rsid w:val="005B047C"/>
    <w:rsid w:val="005B14F2"/>
    <w:rsid w:val="005C1A9A"/>
    <w:rsid w:val="005C2864"/>
    <w:rsid w:val="005C2CE4"/>
    <w:rsid w:val="005C4439"/>
    <w:rsid w:val="005C6816"/>
    <w:rsid w:val="005D70F8"/>
    <w:rsid w:val="005E55A5"/>
    <w:rsid w:val="005E58EF"/>
    <w:rsid w:val="005F1BDE"/>
    <w:rsid w:val="005F2B1D"/>
    <w:rsid w:val="005F4173"/>
    <w:rsid w:val="005F535B"/>
    <w:rsid w:val="0060546E"/>
    <w:rsid w:val="00605FFF"/>
    <w:rsid w:val="00606C5C"/>
    <w:rsid w:val="00610858"/>
    <w:rsid w:val="00614E8E"/>
    <w:rsid w:val="00616D70"/>
    <w:rsid w:val="006236E0"/>
    <w:rsid w:val="006237E9"/>
    <w:rsid w:val="006238E6"/>
    <w:rsid w:val="00623A7E"/>
    <w:rsid w:val="006245E9"/>
    <w:rsid w:val="006273D6"/>
    <w:rsid w:val="00631078"/>
    <w:rsid w:val="0063181E"/>
    <w:rsid w:val="00631E39"/>
    <w:rsid w:val="00632090"/>
    <w:rsid w:val="00632F22"/>
    <w:rsid w:val="006332A3"/>
    <w:rsid w:val="006336C9"/>
    <w:rsid w:val="006361B6"/>
    <w:rsid w:val="00642B88"/>
    <w:rsid w:val="006434FE"/>
    <w:rsid w:val="00643702"/>
    <w:rsid w:val="0065525D"/>
    <w:rsid w:val="0066413C"/>
    <w:rsid w:val="006708B0"/>
    <w:rsid w:val="006710C3"/>
    <w:rsid w:val="006713C7"/>
    <w:rsid w:val="00671DA4"/>
    <w:rsid w:val="00672CF5"/>
    <w:rsid w:val="00673935"/>
    <w:rsid w:val="006765CA"/>
    <w:rsid w:val="00677EE3"/>
    <w:rsid w:val="00680A39"/>
    <w:rsid w:val="00682050"/>
    <w:rsid w:val="006833D5"/>
    <w:rsid w:val="00691127"/>
    <w:rsid w:val="006923FD"/>
    <w:rsid w:val="00695D63"/>
    <w:rsid w:val="006A0098"/>
    <w:rsid w:val="006A04FC"/>
    <w:rsid w:val="006A0723"/>
    <w:rsid w:val="006A44DA"/>
    <w:rsid w:val="006A5484"/>
    <w:rsid w:val="006B27BA"/>
    <w:rsid w:val="006B5F59"/>
    <w:rsid w:val="006B6416"/>
    <w:rsid w:val="006B6439"/>
    <w:rsid w:val="006B66A4"/>
    <w:rsid w:val="006B6AB8"/>
    <w:rsid w:val="006B797B"/>
    <w:rsid w:val="006C081D"/>
    <w:rsid w:val="006C7CAF"/>
    <w:rsid w:val="006D0C65"/>
    <w:rsid w:val="006D28BD"/>
    <w:rsid w:val="006D51F9"/>
    <w:rsid w:val="006D5EC2"/>
    <w:rsid w:val="006E0A00"/>
    <w:rsid w:val="006E1CE4"/>
    <w:rsid w:val="006E50BB"/>
    <w:rsid w:val="006E59E6"/>
    <w:rsid w:val="006F1C5F"/>
    <w:rsid w:val="006F468D"/>
    <w:rsid w:val="006F4F40"/>
    <w:rsid w:val="006F74A2"/>
    <w:rsid w:val="006F7E9A"/>
    <w:rsid w:val="007006F1"/>
    <w:rsid w:val="007014EE"/>
    <w:rsid w:val="00702529"/>
    <w:rsid w:val="007056A0"/>
    <w:rsid w:val="00707E83"/>
    <w:rsid w:val="00710906"/>
    <w:rsid w:val="00713782"/>
    <w:rsid w:val="00722DED"/>
    <w:rsid w:val="00723DD1"/>
    <w:rsid w:val="0073125D"/>
    <w:rsid w:val="00734C4E"/>
    <w:rsid w:val="00735183"/>
    <w:rsid w:val="00735E43"/>
    <w:rsid w:val="00737240"/>
    <w:rsid w:val="00742DAF"/>
    <w:rsid w:val="00745546"/>
    <w:rsid w:val="00747956"/>
    <w:rsid w:val="00747C37"/>
    <w:rsid w:val="007528FD"/>
    <w:rsid w:val="00752FD1"/>
    <w:rsid w:val="00754F5D"/>
    <w:rsid w:val="00755EB9"/>
    <w:rsid w:val="00760B09"/>
    <w:rsid w:val="007665B7"/>
    <w:rsid w:val="00766DAB"/>
    <w:rsid w:val="00773704"/>
    <w:rsid w:val="00775DCE"/>
    <w:rsid w:val="007777DB"/>
    <w:rsid w:val="0079152F"/>
    <w:rsid w:val="00792FF7"/>
    <w:rsid w:val="00793E11"/>
    <w:rsid w:val="00794197"/>
    <w:rsid w:val="00794777"/>
    <w:rsid w:val="007A69F4"/>
    <w:rsid w:val="007B046E"/>
    <w:rsid w:val="007B31F4"/>
    <w:rsid w:val="007B481A"/>
    <w:rsid w:val="007B7185"/>
    <w:rsid w:val="007B749F"/>
    <w:rsid w:val="007B7597"/>
    <w:rsid w:val="007B7EE4"/>
    <w:rsid w:val="007C1B04"/>
    <w:rsid w:val="007C2E12"/>
    <w:rsid w:val="007C451C"/>
    <w:rsid w:val="007D159A"/>
    <w:rsid w:val="007D5128"/>
    <w:rsid w:val="007D7B7B"/>
    <w:rsid w:val="007E0216"/>
    <w:rsid w:val="007E1687"/>
    <w:rsid w:val="007E2075"/>
    <w:rsid w:val="007E2A9C"/>
    <w:rsid w:val="007E5706"/>
    <w:rsid w:val="007E5FE2"/>
    <w:rsid w:val="007F2127"/>
    <w:rsid w:val="007F2736"/>
    <w:rsid w:val="007F5D82"/>
    <w:rsid w:val="00802A80"/>
    <w:rsid w:val="00803984"/>
    <w:rsid w:val="00804DF2"/>
    <w:rsid w:val="00805D93"/>
    <w:rsid w:val="008112A7"/>
    <w:rsid w:val="00817784"/>
    <w:rsid w:val="00821966"/>
    <w:rsid w:val="008219B8"/>
    <w:rsid w:val="00825ED9"/>
    <w:rsid w:val="008268E2"/>
    <w:rsid w:val="00833AA9"/>
    <w:rsid w:val="00834FDF"/>
    <w:rsid w:val="0083649E"/>
    <w:rsid w:val="00841248"/>
    <w:rsid w:val="008462F1"/>
    <w:rsid w:val="008466AC"/>
    <w:rsid w:val="00846887"/>
    <w:rsid w:val="00847590"/>
    <w:rsid w:val="008500A5"/>
    <w:rsid w:val="008501F9"/>
    <w:rsid w:val="008512DE"/>
    <w:rsid w:val="008513C1"/>
    <w:rsid w:val="00852B72"/>
    <w:rsid w:val="00852C23"/>
    <w:rsid w:val="00855A19"/>
    <w:rsid w:val="00856871"/>
    <w:rsid w:val="008607C7"/>
    <w:rsid w:val="00861BC5"/>
    <w:rsid w:val="00861D72"/>
    <w:rsid w:val="0086210E"/>
    <w:rsid w:val="008673A0"/>
    <w:rsid w:val="00870469"/>
    <w:rsid w:val="008728E0"/>
    <w:rsid w:val="00872A12"/>
    <w:rsid w:val="008732F0"/>
    <w:rsid w:val="00875B63"/>
    <w:rsid w:val="00877D48"/>
    <w:rsid w:val="008800D6"/>
    <w:rsid w:val="008811F8"/>
    <w:rsid w:val="00882A00"/>
    <w:rsid w:val="008836FF"/>
    <w:rsid w:val="00887F60"/>
    <w:rsid w:val="00890DA1"/>
    <w:rsid w:val="00891EF5"/>
    <w:rsid w:val="00893FCB"/>
    <w:rsid w:val="008963CF"/>
    <w:rsid w:val="00897B07"/>
    <w:rsid w:val="00897CAB"/>
    <w:rsid w:val="008A02E6"/>
    <w:rsid w:val="008A1D2B"/>
    <w:rsid w:val="008A4C5C"/>
    <w:rsid w:val="008A61ED"/>
    <w:rsid w:val="008B155A"/>
    <w:rsid w:val="008B2C76"/>
    <w:rsid w:val="008B420B"/>
    <w:rsid w:val="008B4379"/>
    <w:rsid w:val="008B465E"/>
    <w:rsid w:val="008C0B6E"/>
    <w:rsid w:val="008C18DE"/>
    <w:rsid w:val="008C4646"/>
    <w:rsid w:val="008C49E6"/>
    <w:rsid w:val="008D1A45"/>
    <w:rsid w:val="008D1AA3"/>
    <w:rsid w:val="008D261F"/>
    <w:rsid w:val="008D2D27"/>
    <w:rsid w:val="008D32BC"/>
    <w:rsid w:val="008E294D"/>
    <w:rsid w:val="008F0A7A"/>
    <w:rsid w:val="008F3F36"/>
    <w:rsid w:val="008F4C10"/>
    <w:rsid w:val="008F5043"/>
    <w:rsid w:val="008F701F"/>
    <w:rsid w:val="00905DD5"/>
    <w:rsid w:val="00906FC7"/>
    <w:rsid w:val="009134C8"/>
    <w:rsid w:val="00914043"/>
    <w:rsid w:val="00917B4D"/>
    <w:rsid w:val="00922169"/>
    <w:rsid w:val="00922296"/>
    <w:rsid w:val="00922728"/>
    <w:rsid w:val="0092392F"/>
    <w:rsid w:val="00924813"/>
    <w:rsid w:val="00932557"/>
    <w:rsid w:val="00932D98"/>
    <w:rsid w:val="00935136"/>
    <w:rsid w:val="00936027"/>
    <w:rsid w:val="009367D7"/>
    <w:rsid w:val="00937504"/>
    <w:rsid w:val="0094074E"/>
    <w:rsid w:val="00940778"/>
    <w:rsid w:val="00941A10"/>
    <w:rsid w:val="0094209C"/>
    <w:rsid w:val="00942C94"/>
    <w:rsid w:val="009451F1"/>
    <w:rsid w:val="009453ED"/>
    <w:rsid w:val="00945B7B"/>
    <w:rsid w:val="0094733B"/>
    <w:rsid w:val="00947B2E"/>
    <w:rsid w:val="00952B8F"/>
    <w:rsid w:val="009536F3"/>
    <w:rsid w:val="00955AF3"/>
    <w:rsid w:val="00956BAD"/>
    <w:rsid w:val="00957089"/>
    <w:rsid w:val="0095770E"/>
    <w:rsid w:val="00960202"/>
    <w:rsid w:val="00963726"/>
    <w:rsid w:val="0096426A"/>
    <w:rsid w:val="00965E38"/>
    <w:rsid w:val="00965E75"/>
    <w:rsid w:val="009726ED"/>
    <w:rsid w:val="009747D5"/>
    <w:rsid w:val="00977B16"/>
    <w:rsid w:val="0098068A"/>
    <w:rsid w:val="00980B32"/>
    <w:rsid w:val="00982A8C"/>
    <w:rsid w:val="00983653"/>
    <w:rsid w:val="0098463F"/>
    <w:rsid w:val="00987614"/>
    <w:rsid w:val="00993E6F"/>
    <w:rsid w:val="00996138"/>
    <w:rsid w:val="00997DB6"/>
    <w:rsid w:val="009A1AA6"/>
    <w:rsid w:val="009A4328"/>
    <w:rsid w:val="009B01DF"/>
    <w:rsid w:val="009B1998"/>
    <w:rsid w:val="009B2988"/>
    <w:rsid w:val="009C24C3"/>
    <w:rsid w:val="009C5494"/>
    <w:rsid w:val="009C5E56"/>
    <w:rsid w:val="009E03A7"/>
    <w:rsid w:val="009E2C44"/>
    <w:rsid w:val="009E5ADF"/>
    <w:rsid w:val="009E7582"/>
    <w:rsid w:val="009F14DC"/>
    <w:rsid w:val="009F1DD4"/>
    <w:rsid w:val="009F4116"/>
    <w:rsid w:val="009F44DE"/>
    <w:rsid w:val="009F53FA"/>
    <w:rsid w:val="00A01F51"/>
    <w:rsid w:val="00A023AB"/>
    <w:rsid w:val="00A03336"/>
    <w:rsid w:val="00A06A9E"/>
    <w:rsid w:val="00A12F68"/>
    <w:rsid w:val="00A1448E"/>
    <w:rsid w:val="00A144CA"/>
    <w:rsid w:val="00A14986"/>
    <w:rsid w:val="00A17B67"/>
    <w:rsid w:val="00A21E9C"/>
    <w:rsid w:val="00A2246D"/>
    <w:rsid w:val="00A22ECE"/>
    <w:rsid w:val="00A260E1"/>
    <w:rsid w:val="00A376EE"/>
    <w:rsid w:val="00A425F6"/>
    <w:rsid w:val="00A45653"/>
    <w:rsid w:val="00A47CD4"/>
    <w:rsid w:val="00A51F66"/>
    <w:rsid w:val="00A52059"/>
    <w:rsid w:val="00A543AF"/>
    <w:rsid w:val="00A55811"/>
    <w:rsid w:val="00A560D5"/>
    <w:rsid w:val="00A579D9"/>
    <w:rsid w:val="00A57A7D"/>
    <w:rsid w:val="00A61A4D"/>
    <w:rsid w:val="00A61B66"/>
    <w:rsid w:val="00A64E4A"/>
    <w:rsid w:val="00A659B1"/>
    <w:rsid w:val="00A66693"/>
    <w:rsid w:val="00A70A07"/>
    <w:rsid w:val="00A71E85"/>
    <w:rsid w:val="00A741E4"/>
    <w:rsid w:val="00A76C0E"/>
    <w:rsid w:val="00A77402"/>
    <w:rsid w:val="00A800D7"/>
    <w:rsid w:val="00A84B6C"/>
    <w:rsid w:val="00A86107"/>
    <w:rsid w:val="00A87D31"/>
    <w:rsid w:val="00A906AF"/>
    <w:rsid w:val="00A947FF"/>
    <w:rsid w:val="00A959DF"/>
    <w:rsid w:val="00AA0E23"/>
    <w:rsid w:val="00AA39FF"/>
    <w:rsid w:val="00AA3D32"/>
    <w:rsid w:val="00AA3F70"/>
    <w:rsid w:val="00AA5921"/>
    <w:rsid w:val="00AA7515"/>
    <w:rsid w:val="00AB0C49"/>
    <w:rsid w:val="00AB2E4A"/>
    <w:rsid w:val="00AC0A73"/>
    <w:rsid w:val="00AC191C"/>
    <w:rsid w:val="00AC6864"/>
    <w:rsid w:val="00AD1AD4"/>
    <w:rsid w:val="00AD4B44"/>
    <w:rsid w:val="00AD4BD7"/>
    <w:rsid w:val="00AD6972"/>
    <w:rsid w:val="00AE024A"/>
    <w:rsid w:val="00AE088D"/>
    <w:rsid w:val="00AE1D70"/>
    <w:rsid w:val="00AE3628"/>
    <w:rsid w:val="00AE4926"/>
    <w:rsid w:val="00AE5150"/>
    <w:rsid w:val="00AF17BB"/>
    <w:rsid w:val="00AF28D7"/>
    <w:rsid w:val="00AF3BCF"/>
    <w:rsid w:val="00AF4C0F"/>
    <w:rsid w:val="00AF77A9"/>
    <w:rsid w:val="00B036FC"/>
    <w:rsid w:val="00B058F6"/>
    <w:rsid w:val="00B07869"/>
    <w:rsid w:val="00B07983"/>
    <w:rsid w:val="00B140F2"/>
    <w:rsid w:val="00B17DAD"/>
    <w:rsid w:val="00B17F13"/>
    <w:rsid w:val="00B2191A"/>
    <w:rsid w:val="00B22AE9"/>
    <w:rsid w:val="00B26F95"/>
    <w:rsid w:val="00B31E8A"/>
    <w:rsid w:val="00B322C8"/>
    <w:rsid w:val="00B34177"/>
    <w:rsid w:val="00B436B1"/>
    <w:rsid w:val="00B444B0"/>
    <w:rsid w:val="00B46B92"/>
    <w:rsid w:val="00B4700F"/>
    <w:rsid w:val="00B504B5"/>
    <w:rsid w:val="00B50C48"/>
    <w:rsid w:val="00B54A30"/>
    <w:rsid w:val="00B5627F"/>
    <w:rsid w:val="00B56648"/>
    <w:rsid w:val="00B63100"/>
    <w:rsid w:val="00B640FB"/>
    <w:rsid w:val="00B64FFF"/>
    <w:rsid w:val="00B67AEC"/>
    <w:rsid w:val="00B734C8"/>
    <w:rsid w:val="00B75C1C"/>
    <w:rsid w:val="00B7622C"/>
    <w:rsid w:val="00B77D3D"/>
    <w:rsid w:val="00B77E4B"/>
    <w:rsid w:val="00B839B0"/>
    <w:rsid w:val="00B84F07"/>
    <w:rsid w:val="00B9073B"/>
    <w:rsid w:val="00B91619"/>
    <w:rsid w:val="00B92CDD"/>
    <w:rsid w:val="00B94A39"/>
    <w:rsid w:val="00BA59A1"/>
    <w:rsid w:val="00BA75D5"/>
    <w:rsid w:val="00BC0F47"/>
    <w:rsid w:val="00BC1FA8"/>
    <w:rsid w:val="00BC22CB"/>
    <w:rsid w:val="00BC563B"/>
    <w:rsid w:val="00BD0BD8"/>
    <w:rsid w:val="00BD1C49"/>
    <w:rsid w:val="00BD1E51"/>
    <w:rsid w:val="00BD2133"/>
    <w:rsid w:val="00BD31D3"/>
    <w:rsid w:val="00BD69AC"/>
    <w:rsid w:val="00BE22CB"/>
    <w:rsid w:val="00BE37E3"/>
    <w:rsid w:val="00BE70E5"/>
    <w:rsid w:val="00BE7B28"/>
    <w:rsid w:val="00BF0C65"/>
    <w:rsid w:val="00BF254E"/>
    <w:rsid w:val="00BF66FE"/>
    <w:rsid w:val="00C0461B"/>
    <w:rsid w:val="00C12250"/>
    <w:rsid w:val="00C12C5B"/>
    <w:rsid w:val="00C15AE5"/>
    <w:rsid w:val="00C21E69"/>
    <w:rsid w:val="00C2315E"/>
    <w:rsid w:val="00C279F2"/>
    <w:rsid w:val="00C31421"/>
    <w:rsid w:val="00C32A76"/>
    <w:rsid w:val="00C3340D"/>
    <w:rsid w:val="00C3381C"/>
    <w:rsid w:val="00C3581C"/>
    <w:rsid w:val="00C36F96"/>
    <w:rsid w:val="00C37123"/>
    <w:rsid w:val="00C418BE"/>
    <w:rsid w:val="00C50D6D"/>
    <w:rsid w:val="00C55458"/>
    <w:rsid w:val="00C56A64"/>
    <w:rsid w:val="00C60540"/>
    <w:rsid w:val="00C64752"/>
    <w:rsid w:val="00C66DA6"/>
    <w:rsid w:val="00C67E07"/>
    <w:rsid w:val="00C67F56"/>
    <w:rsid w:val="00C70E95"/>
    <w:rsid w:val="00C720E0"/>
    <w:rsid w:val="00C7461D"/>
    <w:rsid w:val="00C7665E"/>
    <w:rsid w:val="00C81927"/>
    <w:rsid w:val="00C870C4"/>
    <w:rsid w:val="00C87BD1"/>
    <w:rsid w:val="00C90184"/>
    <w:rsid w:val="00C91596"/>
    <w:rsid w:val="00C927F8"/>
    <w:rsid w:val="00C933B0"/>
    <w:rsid w:val="00C94F6B"/>
    <w:rsid w:val="00CA0919"/>
    <w:rsid w:val="00CA2399"/>
    <w:rsid w:val="00CA3159"/>
    <w:rsid w:val="00CA32E7"/>
    <w:rsid w:val="00CA563F"/>
    <w:rsid w:val="00CB026C"/>
    <w:rsid w:val="00CB0AB6"/>
    <w:rsid w:val="00CB3133"/>
    <w:rsid w:val="00CB5AEA"/>
    <w:rsid w:val="00CB5CE4"/>
    <w:rsid w:val="00CB6620"/>
    <w:rsid w:val="00CB6CEC"/>
    <w:rsid w:val="00CB6F98"/>
    <w:rsid w:val="00CC0CE1"/>
    <w:rsid w:val="00CC0FAD"/>
    <w:rsid w:val="00CC5531"/>
    <w:rsid w:val="00CD189A"/>
    <w:rsid w:val="00CD7B40"/>
    <w:rsid w:val="00CE2E54"/>
    <w:rsid w:val="00CE54A2"/>
    <w:rsid w:val="00CF0C0A"/>
    <w:rsid w:val="00CF2C07"/>
    <w:rsid w:val="00D007B2"/>
    <w:rsid w:val="00D01377"/>
    <w:rsid w:val="00D013FA"/>
    <w:rsid w:val="00D016DF"/>
    <w:rsid w:val="00D035EF"/>
    <w:rsid w:val="00D03694"/>
    <w:rsid w:val="00D05A1B"/>
    <w:rsid w:val="00D07E82"/>
    <w:rsid w:val="00D130DF"/>
    <w:rsid w:val="00D1429F"/>
    <w:rsid w:val="00D1441D"/>
    <w:rsid w:val="00D14D05"/>
    <w:rsid w:val="00D20FCD"/>
    <w:rsid w:val="00D2168E"/>
    <w:rsid w:val="00D21907"/>
    <w:rsid w:val="00D226B4"/>
    <w:rsid w:val="00D238B2"/>
    <w:rsid w:val="00D24A80"/>
    <w:rsid w:val="00D24CE0"/>
    <w:rsid w:val="00D24F97"/>
    <w:rsid w:val="00D256CD"/>
    <w:rsid w:val="00D25C97"/>
    <w:rsid w:val="00D30A1A"/>
    <w:rsid w:val="00D30FD7"/>
    <w:rsid w:val="00D3717C"/>
    <w:rsid w:val="00D43C8A"/>
    <w:rsid w:val="00D44D49"/>
    <w:rsid w:val="00D45689"/>
    <w:rsid w:val="00D47CAD"/>
    <w:rsid w:val="00D53607"/>
    <w:rsid w:val="00D53DC6"/>
    <w:rsid w:val="00D55FED"/>
    <w:rsid w:val="00D573A5"/>
    <w:rsid w:val="00D57D5F"/>
    <w:rsid w:val="00D6165C"/>
    <w:rsid w:val="00D62D87"/>
    <w:rsid w:val="00D64AD8"/>
    <w:rsid w:val="00D67743"/>
    <w:rsid w:val="00D70DFA"/>
    <w:rsid w:val="00D723C6"/>
    <w:rsid w:val="00D735AB"/>
    <w:rsid w:val="00D81C11"/>
    <w:rsid w:val="00D82F24"/>
    <w:rsid w:val="00D8300B"/>
    <w:rsid w:val="00D8421B"/>
    <w:rsid w:val="00D85E9F"/>
    <w:rsid w:val="00D8690F"/>
    <w:rsid w:val="00D91330"/>
    <w:rsid w:val="00D93376"/>
    <w:rsid w:val="00D95CCC"/>
    <w:rsid w:val="00D969EC"/>
    <w:rsid w:val="00DA0722"/>
    <w:rsid w:val="00DA2886"/>
    <w:rsid w:val="00DA3FD4"/>
    <w:rsid w:val="00DA6008"/>
    <w:rsid w:val="00DA7669"/>
    <w:rsid w:val="00DA7E47"/>
    <w:rsid w:val="00DB1E11"/>
    <w:rsid w:val="00DB4D71"/>
    <w:rsid w:val="00DC16B8"/>
    <w:rsid w:val="00DC4B78"/>
    <w:rsid w:val="00DD04B0"/>
    <w:rsid w:val="00DD3BB9"/>
    <w:rsid w:val="00DD5EEE"/>
    <w:rsid w:val="00DE2768"/>
    <w:rsid w:val="00DE3ECC"/>
    <w:rsid w:val="00DF276F"/>
    <w:rsid w:val="00DF2832"/>
    <w:rsid w:val="00DF34B9"/>
    <w:rsid w:val="00DF5B77"/>
    <w:rsid w:val="00DF6253"/>
    <w:rsid w:val="00E026D7"/>
    <w:rsid w:val="00E051FE"/>
    <w:rsid w:val="00E05E2B"/>
    <w:rsid w:val="00E068C1"/>
    <w:rsid w:val="00E07292"/>
    <w:rsid w:val="00E073A3"/>
    <w:rsid w:val="00E075B7"/>
    <w:rsid w:val="00E1202C"/>
    <w:rsid w:val="00E13719"/>
    <w:rsid w:val="00E142A8"/>
    <w:rsid w:val="00E15E71"/>
    <w:rsid w:val="00E22811"/>
    <w:rsid w:val="00E24940"/>
    <w:rsid w:val="00E24DEA"/>
    <w:rsid w:val="00E26DEF"/>
    <w:rsid w:val="00E30F24"/>
    <w:rsid w:val="00E47BA7"/>
    <w:rsid w:val="00E47D76"/>
    <w:rsid w:val="00E52004"/>
    <w:rsid w:val="00E52E65"/>
    <w:rsid w:val="00E52EEB"/>
    <w:rsid w:val="00E60564"/>
    <w:rsid w:val="00E60E03"/>
    <w:rsid w:val="00E64B7F"/>
    <w:rsid w:val="00E64C68"/>
    <w:rsid w:val="00E651DB"/>
    <w:rsid w:val="00E65699"/>
    <w:rsid w:val="00E66E21"/>
    <w:rsid w:val="00E678CB"/>
    <w:rsid w:val="00E70347"/>
    <w:rsid w:val="00E73E04"/>
    <w:rsid w:val="00E74365"/>
    <w:rsid w:val="00E75331"/>
    <w:rsid w:val="00E7678C"/>
    <w:rsid w:val="00E83836"/>
    <w:rsid w:val="00E83B48"/>
    <w:rsid w:val="00E8563F"/>
    <w:rsid w:val="00E92138"/>
    <w:rsid w:val="00E93407"/>
    <w:rsid w:val="00EA48ED"/>
    <w:rsid w:val="00EA60C4"/>
    <w:rsid w:val="00EA644C"/>
    <w:rsid w:val="00EA6B1A"/>
    <w:rsid w:val="00EA7873"/>
    <w:rsid w:val="00EB1E5C"/>
    <w:rsid w:val="00EB3932"/>
    <w:rsid w:val="00EB4D37"/>
    <w:rsid w:val="00EB5826"/>
    <w:rsid w:val="00EB7BD7"/>
    <w:rsid w:val="00EC0E20"/>
    <w:rsid w:val="00EC3B2B"/>
    <w:rsid w:val="00EC4C37"/>
    <w:rsid w:val="00EC4F6E"/>
    <w:rsid w:val="00EC5A5B"/>
    <w:rsid w:val="00ED0A21"/>
    <w:rsid w:val="00ED1F17"/>
    <w:rsid w:val="00ED434B"/>
    <w:rsid w:val="00ED5BEB"/>
    <w:rsid w:val="00EE5A38"/>
    <w:rsid w:val="00EF0C03"/>
    <w:rsid w:val="00EF1080"/>
    <w:rsid w:val="00EF1E1A"/>
    <w:rsid w:val="00EF2FC8"/>
    <w:rsid w:val="00EF38A3"/>
    <w:rsid w:val="00EF6F62"/>
    <w:rsid w:val="00EF72D5"/>
    <w:rsid w:val="00F03123"/>
    <w:rsid w:val="00F04FE3"/>
    <w:rsid w:val="00F0672C"/>
    <w:rsid w:val="00F10D16"/>
    <w:rsid w:val="00F22950"/>
    <w:rsid w:val="00F23631"/>
    <w:rsid w:val="00F26676"/>
    <w:rsid w:val="00F30FC1"/>
    <w:rsid w:val="00F312A9"/>
    <w:rsid w:val="00F31EB6"/>
    <w:rsid w:val="00F34578"/>
    <w:rsid w:val="00F36EB7"/>
    <w:rsid w:val="00F434E2"/>
    <w:rsid w:val="00F437DD"/>
    <w:rsid w:val="00F471A5"/>
    <w:rsid w:val="00F500F7"/>
    <w:rsid w:val="00F52305"/>
    <w:rsid w:val="00F53C31"/>
    <w:rsid w:val="00F55B6B"/>
    <w:rsid w:val="00F61B77"/>
    <w:rsid w:val="00F6411D"/>
    <w:rsid w:val="00F6643B"/>
    <w:rsid w:val="00F6658D"/>
    <w:rsid w:val="00F67AA8"/>
    <w:rsid w:val="00F71D9F"/>
    <w:rsid w:val="00F74E42"/>
    <w:rsid w:val="00F74E5B"/>
    <w:rsid w:val="00F76489"/>
    <w:rsid w:val="00F77C47"/>
    <w:rsid w:val="00F80982"/>
    <w:rsid w:val="00F85068"/>
    <w:rsid w:val="00F855BE"/>
    <w:rsid w:val="00F96889"/>
    <w:rsid w:val="00FA0E17"/>
    <w:rsid w:val="00FA1804"/>
    <w:rsid w:val="00FA2232"/>
    <w:rsid w:val="00FA3769"/>
    <w:rsid w:val="00FA7042"/>
    <w:rsid w:val="00FA7340"/>
    <w:rsid w:val="00FB1E08"/>
    <w:rsid w:val="00FB2DBC"/>
    <w:rsid w:val="00FB485D"/>
    <w:rsid w:val="00FB58C3"/>
    <w:rsid w:val="00FB5B9B"/>
    <w:rsid w:val="00FB6090"/>
    <w:rsid w:val="00FB73E2"/>
    <w:rsid w:val="00FC04C0"/>
    <w:rsid w:val="00FC0F48"/>
    <w:rsid w:val="00FC406D"/>
    <w:rsid w:val="00FC559B"/>
    <w:rsid w:val="00FD1AFC"/>
    <w:rsid w:val="00FD2B4E"/>
    <w:rsid w:val="00FD5387"/>
    <w:rsid w:val="00FD5806"/>
    <w:rsid w:val="00FD6806"/>
    <w:rsid w:val="00FD7102"/>
    <w:rsid w:val="00FD7869"/>
    <w:rsid w:val="00FE0452"/>
    <w:rsid w:val="00FE0B1F"/>
    <w:rsid w:val="00FE1644"/>
    <w:rsid w:val="00FE2D1B"/>
    <w:rsid w:val="00FE56C7"/>
    <w:rsid w:val="00FE5CCA"/>
    <w:rsid w:val="00FF2B79"/>
    <w:rsid w:val="00FF7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1D324C9"/>
  <w15:chartTrackingRefBased/>
  <w15:docId w15:val="{FA14EB05-ABD0-48E1-9346-5E07C390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5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semiHidden/>
    <w:unhideWhenUsed/>
    <w:rsid w:val="00833AA9"/>
    <w:pPr>
      <w:tabs>
        <w:tab w:val="center" w:pos="4513"/>
        <w:tab w:val="right" w:pos="9026"/>
      </w:tabs>
    </w:pPr>
  </w:style>
  <w:style w:type="character" w:customStyle="1" w:styleId="HeaderChar">
    <w:name w:val="Header Char"/>
    <w:link w:val="Header"/>
    <w:uiPriority w:val="99"/>
    <w:semiHidden/>
    <w:rsid w:val="00833AA9"/>
    <w:rPr>
      <w:sz w:val="22"/>
      <w:szCs w:val="22"/>
      <w:lang w:eastAsia="en-US"/>
    </w:rPr>
  </w:style>
  <w:style w:type="paragraph" w:styleId="Footer">
    <w:name w:val="footer"/>
    <w:basedOn w:val="Normal"/>
    <w:link w:val="FooterChar"/>
    <w:uiPriority w:val="99"/>
    <w:semiHidden/>
    <w:unhideWhenUsed/>
    <w:rsid w:val="00833AA9"/>
    <w:pPr>
      <w:tabs>
        <w:tab w:val="center" w:pos="4513"/>
        <w:tab w:val="right" w:pos="9026"/>
      </w:tabs>
    </w:pPr>
  </w:style>
  <w:style w:type="character" w:customStyle="1" w:styleId="FooterChar">
    <w:name w:val="Footer Char"/>
    <w:link w:val="Footer"/>
    <w:uiPriority w:val="99"/>
    <w:semiHidden/>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uiPriority w:val="59"/>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528FD"/>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037BC"/>
    <w:rPr>
      <w:sz w:val="20"/>
      <w:szCs w:val="20"/>
    </w:rPr>
  </w:style>
  <w:style w:type="character" w:customStyle="1" w:styleId="EndnoteTextChar">
    <w:name w:val="Endnote Text Char"/>
    <w:link w:val="EndnoteText"/>
    <w:uiPriority w:val="99"/>
    <w:semiHidden/>
    <w:rsid w:val="005037BC"/>
    <w:rPr>
      <w:lang w:eastAsia="en-US"/>
    </w:rPr>
  </w:style>
  <w:style w:type="character" w:styleId="EndnoteReference">
    <w:name w:val="endnote reference"/>
    <w:uiPriority w:val="99"/>
    <w:semiHidden/>
    <w:unhideWhenUsed/>
    <w:rsid w:val="005037BC"/>
    <w:rPr>
      <w:vertAlign w:val="superscript"/>
    </w:rPr>
  </w:style>
  <w:style w:type="character" w:styleId="Hyperlink">
    <w:name w:val="Hyperlink"/>
    <w:basedOn w:val="DefaultParagraphFont"/>
    <w:uiPriority w:val="99"/>
    <w:unhideWhenUsed/>
    <w:rsid w:val="003C3AA9"/>
    <w:rPr>
      <w:color w:val="0563C1" w:themeColor="hyperlink"/>
      <w:u w:val="single"/>
    </w:rPr>
  </w:style>
  <w:style w:type="character" w:styleId="UnresolvedMention">
    <w:name w:val="Unresolved Mention"/>
    <w:basedOn w:val="DefaultParagraphFont"/>
    <w:uiPriority w:val="99"/>
    <w:semiHidden/>
    <w:unhideWhenUsed/>
    <w:rsid w:val="003C3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44766659">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82262097">
      <w:bodyDiv w:val="1"/>
      <w:marLeft w:val="0"/>
      <w:marRight w:val="0"/>
      <w:marTop w:val="0"/>
      <w:marBottom w:val="0"/>
      <w:divBdr>
        <w:top w:val="none" w:sz="0" w:space="0" w:color="auto"/>
        <w:left w:val="none" w:sz="0" w:space="0" w:color="auto"/>
        <w:bottom w:val="none" w:sz="0" w:space="0" w:color="auto"/>
        <w:right w:val="none" w:sz="0" w:space="0" w:color="auto"/>
      </w:divBdr>
    </w:div>
    <w:div w:id="84770457">
      <w:bodyDiv w:val="1"/>
      <w:marLeft w:val="0"/>
      <w:marRight w:val="0"/>
      <w:marTop w:val="0"/>
      <w:marBottom w:val="0"/>
      <w:divBdr>
        <w:top w:val="none" w:sz="0" w:space="0" w:color="auto"/>
        <w:left w:val="none" w:sz="0" w:space="0" w:color="auto"/>
        <w:bottom w:val="none" w:sz="0" w:space="0" w:color="auto"/>
        <w:right w:val="none" w:sz="0" w:space="0" w:color="auto"/>
      </w:divBdr>
    </w:div>
    <w:div w:id="86461003">
      <w:bodyDiv w:val="1"/>
      <w:marLeft w:val="0"/>
      <w:marRight w:val="0"/>
      <w:marTop w:val="0"/>
      <w:marBottom w:val="0"/>
      <w:divBdr>
        <w:top w:val="none" w:sz="0" w:space="0" w:color="auto"/>
        <w:left w:val="none" w:sz="0" w:space="0" w:color="auto"/>
        <w:bottom w:val="none" w:sz="0" w:space="0" w:color="auto"/>
        <w:right w:val="none" w:sz="0" w:space="0" w:color="auto"/>
      </w:divBdr>
    </w:div>
    <w:div w:id="93790404">
      <w:bodyDiv w:val="1"/>
      <w:marLeft w:val="0"/>
      <w:marRight w:val="0"/>
      <w:marTop w:val="0"/>
      <w:marBottom w:val="0"/>
      <w:divBdr>
        <w:top w:val="none" w:sz="0" w:space="0" w:color="auto"/>
        <w:left w:val="none" w:sz="0" w:space="0" w:color="auto"/>
        <w:bottom w:val="none" w:sz="0" w:space="0" w:color="auto"/>
        <w:right w:val="none" w:sz="0" w:space="0" w:color="auto"/>
      </w:divBdr>
    </w:div>
    <w:div w:id="103430333">
      <w:bodyDiv w:val="1"/>
      <w:marLeft w:val="0"/>
      <w:marRight w:val="0"/>
      <w:marTop w:val="0"/>
      <w:marBottom w:val="0"/>
      <w:divBdr>
        <w:top w:val="none" w:sz="0" w:space="0" w:color="auto"/>
        <w:left w:val="none" w:sz="0" w:space="0" w:color="auto"/>
        <w:bottom w:val="none" w:sz="0" w:space="0" w:color="auto"/>
        <w:right w:val="none" w:sz="0" w:space="0" w:color="auto"/>
      </w:divBdr>
    </w:div>
    <w:div w:id="104538824">
      <w:bodyDiv w:val="1"/>
      <w:marLeft w:val="0"/>
      <w:marRight w:val="0"/>
      <w:marTop w:val="0"/>
      <w:marBottom w:val="0"/>
      <w:divBdr>
        <w:top w:val="none" w:sz="0" w:space="0" w:color="auto"/>
        <w:left w:val="none" w:sz="0" w:space="0" w:color="auto"/>
        <w:bottom w:val="none" w:sz="0" w:space="0" w:color="auto"/>
        <w:right w:val="none" w:sz="0" w:space="0" w:color="auto"/>
      </w:divBdr>
    </w:div>
    <w:div w:id="105392398">
      <w:bodyDiv w:val="1"/>
      <w:marLeft w:val="0"/>
      <w:marRight w:val="0"/>
      <w:marTop w:val="0"/>
      <w:marBottom w:val="0"/>
      <w:divBdr>
        <w:top w:val="none" w:sz="0" w:space="0" w:color="auto"/>
        <w:left w:val="none" w:sz="0" w:space="0" w:color="auto"/>
        <w:bottom w:val="none" w:sz="0" w:space="0" w:color="auto"/>
        <w:right w:val="none" w:sz="0" w:space="0" w:color="auto"/>
      </w:divBdr>
    </w:div>
    <w:div w:id="115104653">
      <w:bodyDiv w:val="1"/>
      <w:marLeft w:val="0"/>
      <w:marRight w:val="0"/>
      <w:marTop w:val="0"/>
      <w:marBottom w:val="0"/>
      <w:divBdr>
        <w:top w:val="none" w:sz="0" w:space="0" w:color="auto"/>
        <w:left w:val="none" w:sz="0" w:space="0" w:color="auto"/>
        <w:bottom w:val="none" w:sz="0" w:space="0" w:color="auto"/>
        <w:right w:val="none" w:sz="0" w:space="0" w:color="auto"/>
      </w:divBdr>
    </w:div>
    <w:div w:id="124197248">
      <w:bodyDiv w:val="1"/>
      <w:marLeft w:val="0"/>
      <w:marRight w:val="0"/>
      <w:marTop w:val="0"/>
      <w:marBottom w:val="0"/>
      <w:divBdr>
        <w:top w:val="none" w:sz="0" w:space="0" w:color="auto"/>
        <w:left w:val="none" w:sz="0" w:space="0" w:color="auto"/>
        <w:bottom w:val="none" w:sz="0" w:space="0" w:color="auto"/>
        <w:right w:val="none" w:sz="0" w:space="0" w:color="auto"/>
      </w:divBdr>
    </w:div>
    <w:div w:id="128404294">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21327332">
      <w:bodyDiv w:val="1"/>
      <w:marLeft w:val="0"/>
      <w:marRight w:val="0"/>
      <w:marTop w:val="0"/>
      <w:marBottom w:val="0"/>
      <w:divBdr>
        <w:top w:val="none" w:sz="0" w:space="0" w:color="auto"/>
        <w:left w:val="none" w:sz="0" w:space="0" w:color="auto"/>
        <w:bottom w:val="none" w:sz="0" w:space="0" w:color="auto"/>
        <w:right w:val="none" w:sz="0" w:space="0" w:color="auto"/>
      </w:divBdr>
    </w:div>
    <w:div w:id="223026064">
      <w:bodyDiv w:val="1"/>
      <w:marLeft w:val="0"/>
      <w:marRight w:val="0"/>
      <w:marTop w:val="0"/>
      <w:marBottom w:val="0"/>
      <w:divBdr>
        <w:top w:val="none" w:sz="0" w:space="0" w:color="auto"/>
        <w:left w:val="none" w:sz="0" w:space="0" w:color="auto"/>
        <w:bottom w:val="none" w:sz="0" w:space="0" w:color="auto"/>
        <w:right w:val="none" w:sz="0" w:space="0" w:color="auto"/>
      </w:divBdr>
    </w:div>
    <w:div w:id="233048399">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71284443">
      <w:bodyDiv w:val="1"/>
      <w:marLeft w:val="0"/>
      <w:marRight w:val="0"/>
      <w:marTop w:val="0"/>
      <w:marBottom w:val="0"/>
      <w:divBdr>
        <w:top w:val="none" w:sz="0" w:space="0" w:color="auto"/>
        <w:left w:val="none" w:sz="0" w:space="0" w:color="auto"/>
        <w:bottom w:val="none" w:sz="0" w:space="0" w:color="auto"/>
        <w:right w:val="none" w:sz="0" w:space="0" w:color="auto"/>
      </w:divBdr>
    </w:div>
    <w:div w:id="27154837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299920295">
      <w:bodyDiv w:val="1"/>
      <w:marLeft w:val="0"/>
      <w:marRight w:val="0"/>
      <w:marTop w:val="0"/>
      <w:marBottom w:val="0"/>
      <w:divBdr>
        <w:top w:val="none" w:sz="0" w:space="0" w:color="auto"/>
        <w:left w:val="none" w:sz="0" w:space="0" w:color="auto"/>
        <w:bottom w:val="none" w:sz="0" w:space="0" w:color="auto"/>
        <w:right w:val="none" w:sz="0" w:space="0" w:color="auto"/>
      </w:divBdr>
    </w:div>
    <w:div w:id="312179422">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52070801">
      <w:bodyDiv w:val="1"/>
      <w:marLeft w:val="0"/>
      <w:marRight w:val="0"/>
      <w:marTop w:val="0"/>
      <w:marBottom w:val="0"/>
      <w:divBdr>
        <w:top w:val="none" w:sz="0" w:space="0" w:color="auto"/>
        <w:left w:val="none" w:sz="0" w:space="0" w:color="auto"/>
        <w:bottom w:val="none" w:sz="0" w:space="0" w:color="auto"/>
        <w:right w:val="none" w:sz="0" w:space="0" w:color="auto"/>
      </w:divBdr>
    </w:div>
    <w:div w:id="358237857">
      <w:bodyDiv w:val="1"/>
      <w:marLeft w:val="0"/>
      <w:marRight w:val="0"/>
      <w:marTop w:val="0"/>
      <w:marBottom w:val="0"/>
      <w:divBdr>
        <w:top w:val="none" w:sz="0" w:space="0" w:color="auto"/>
        <w:left w:val="none" w:sz="0" w:space="0" w:color="auto"/>
        <w:bottom w:val="none" w:sz="0" w:space="0" w:color="auto"/>
        <w:right w:val="none" w:sz="0" w:space="0" w:color="auto"/>
      </w:divBdr>
    </w:div>
    <w:div w:id="373116030">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385226643">
      <w:bodyDiv w:val="1"/>
      <w:marLeft w:val="0"/>
      <w:marRight w:val="0"/>
      <w:marTop w:val="0"/>
      <w:marBottom w:val="0"/>
      <w:divBdr>
        <w:top w:val="none" w:sz="0" w:space="0" w:color="auto"/>
        <w:left w:val="none" w:sz="0" w:space="0" w:color="auto"/>
        <w:bottom w:val="none" w:sz="0" w:space="0" w:color="auto"/>
        <w:right w:val="none" w:sz="0" w:space="0" w:color="auto"/>
      </w:divBdr>
    </w:div>
    <w:div w:id="3943538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08772255">
      <w:bodyDiv w:val="1"/>
      <w:marLeft w:val="0"/>
      <w:marRight w:val="0"/>
      <w:marTop w:val="0"/>
      <w:marBottom w:val="0"/>
      <w:divBdr>
        <w:top w:val="none" w:sz="0" w:space="0" w:color="auto"/>
        <w:left w:val="none" w:sz="0" w:space="0" w:color="auto"/>
        <w:bottom w:val="none" w:sz="0" w:space="0" w:color="auto"/>
        <w:right w:val="none" w:sz="0" w:space="0" w:color="auto"/>
      </w:divBdr>
    </w:div>
    <w:div w:id="411974823">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19182424">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458184341">
      <w:bodyDiv w:val="1"/>
      <w:marLeft w:val="0"/>
      <w:marRight w:val="0"/>
      <w:marTop w:val="0"/>
      <w:marBottom w:val="0"/>
      <w:divBdr>
        <w:top w:val="none" w:sz="0" w:space="0" w:color="auto"/>
        <w:left w:val="none" w:sz="0" w:space="0" w:color="auto"/>
        <w:bottom w:val="none" w:sz="0" w:space="0" w:color="auto"/>
        <w:right w:val="none" w:sz="0" w:space="0" w:color="auto"/>
      </w:divBdr>
    </w:div>
    <w:div w:id="489753682">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06333676">
      <w:bodyDiv w:val="1"/>
      <w:marLeft w:val="0"/>
      <w:marRight w:val="0"/>
      <w:marTop w:val="0"/>
      <w:marBottom w:val="0"/>
      <w:divBdr>
        <w:top w:val="none" w:sz="0" w:space="0" w:color="auto"/>
        <w:left w:val="none" w:sz="0" w:space="0" w:color="auto"/>
        <w:bottom w:val="none" w:sz="0" w:space="0" w:color="auto"/>
        <w:right w:val="none" w:sz="0" w:space="0" w:color="auto"/>
      </w:divBdr>
    </w:div>
    <w:div w:id="516119574">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95136896">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11278013">
      <w:bodyDiv w:val="1"/>
      <w:marLeft w:val="0"/>
      <w:marRight w:val="0"/>
      <w:marTop w:val="0"/>
      <w:marBottom w:val="0"/>
      <w:divBdr>
        <w:top w:val="none" w:sz="0" w:space="0" w:color="auto"/>
        <w:left w:val="none" w:sz="0" w:space="0" w:color="auto"/>
        <w:bottom w:val="none" w:sz="0" w:space="0" w:color="auto"/>
        <w:right w:val="none" w:sz="0" w:space="0" w:color="auto"/>
      </w:divBdr>
    </w:div>
    <w:div w:id="616453013">
      <w:bodyDiv w:val="1"/>
      <w:marLeft w:val="0"/>
      <w:marRight w:val="0"/>
      <w:marTop w:val="0"/>
      <w:marBottom w:val="0"/>
      <w:divBdr>
        <w:top w:val="none" w:sz="0" w:space="0" w:color="auto"/>
        <w:left w:val="none" w:sz="0" w:space="0" w:color="auto"/>
        <w:bottom w:val="none" w:sz="0" w:space="0" w:color="auto"/>
        <w:right w:val="none" w:sz="0" w:space="0" w:color="auto"/>
      </w:divBdr>
    </w:div>
    <w:div w:id="616720094">
      <w:bodyDiv w:val="1"/>
      <w:marLeft w:val="0"/>
      <w:marRight w:val="0"/>
      <w:marTop w:val="0"/>
      <w:marBottom w:val="0"/>
      <w:divBdr>
        <w:top w:val="none" w:sz="0" w:space="0" w:color="auto"/>
        <w:left w:val="none" w:sz="0" w:space="0" w:color="auto"/>
        <w:bottom w:val="none" w:sz="0" w:space="0" w:color="auto"/>
        <w:right w:val="none" w:sz="0" w:space="0" w:color="auto"/>
      </w:divBdr>
    </w:div>
    <w:div w:id="621420530">
      <w:bodyDiv w:val="1"/>
      <w:marLeft w:val="0"/>
      <w:marRight w:val="0"/>
      <w:marTop w:val="0"/>
      <w:marBottom w:val="0"/>
      <w:divBdr>
        <w:top w:val="none" w:sz="0" w:space="0" w:color="auto"/>
        <w:left w:val="none" w:sz="0" w:space="0" w:color="auto"/>
        <w:bottom w:val="none" w:sz="0" w:space="0" w:color="auto"/>
        <w:right w:val="none" w:sz="0" w:space="0" w:color="auto"/>
      </w:divBdr>
    </w:div>
    <w:div w:id="631249495">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51757770">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693073795">
      <w:bodyDiv w:val="1"/>
      <w:marLeft w:val="0"/>
      <w:marRight w:val="0"/>
      <w:marTop w:val="0"/>
      <w:marBottom w:val="0"/>
      <w:divBdr>
        <w:top w:val="none" w:sz="0" w:space="0" w:color="auto"/>
        <w:left w:val="none" w:sz="0" w:space="0" w:color="auto"/>
        <w:bottom w:val="none" w:sz="0" w:space="0" w:color="auto"/>
        <w:right w:val="none" w:sz="0" w:space="0" w:color="auto"/>
      </w:divBdr>
    </w:div>
    <w:div w:id="699624550">
      <w:bodyDiv w:val="1"/>
      <w:marLeft w:val="0"/>
      <w:marRight w:val="0"/>
      <w:marTop w:val="0"/>
      <w:marBottom w:val="0"/>
      <w:divBdr>
        <w:top w:val="none" w:sz="0" w:space="0" w:color="auto"/>
        <w:left w:val="none" w:sz="0" w:space="0" w:color="auto"/>
        <w:bottom w:val="none" w:sz="0" w:space="0" w:color="auto"/>
        <w:right w:val="none" w:sz="0" w:space="0" w:color="auto"/>
      </w:divBdr>
    </w:div>
    <w:div w:id="700402969">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48887843">
      <w:bodyDiv w:val="1"/>
      <w:marLeft w:val="0"/>
      <w:marRight w:val="0"/>
      <w:marTop w:val="0"/>
      <w:marBottom w:val="0"/>
      <w:divBdr>
        <w:top w:val="none" w:sz="0" w:space="0" w:color="auto"/>
        <w:left w:val="none" w:sz="0" w:space="0" w:color="auto"/>
        <w:bottom w:val="none" w:sz="0" w:space="0" w:color="auto"/>
        <w:right w:val="none" w:sz="0" w:space="0" w:color="auto"/>
      </w:divBdr>
    </w:div>
    <w:div w:id="768696405">
      <w:bodyDiv w:val="1"/>
      <w:marLeft w:val="0"/>
      <w:marRight w:val="0"/>
      <w:marTop w:val="0"/>
      <w:marBottom w:val="0"/>
      <w:divBdr>
        <w:top w:val="none" w:sz="0" w:space="0" w:color="auto"/>
        <w:left w:val="none" w:sz="0" w:space="0" w:color="auto"/>
        <w:bottom w:val="none" w:sz="0" w:space="0" w:color="auto"/>
        <w:right w:val="none" w:sz="0" w:space="0" w:color="auto"/>
      </w:divBdr>
    </w:div>
    <w:div w:id="778069163">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80007123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25360573">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2281992">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46792301">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65942683">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3567043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49775483">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966352469">
      <w:bodyDiv w:val="1"/>
      <w:marLeft w:val="0"/>
      <w:marRight w:val="0"/>
      <w:marTop w:val="0"/>
      <w:marBottom w:val="0"/>
      <w:divBdr>
        <w:top w:val="none" w:sz="0" w:space="0" w:color="auto"/>
        <w:left w:val="none" w:sz="0" w:space="0" w:color="auto"/>
        <w:bottom w:val="none" w:sz="0" w:space="0" w:color="auto"/>
        <w:right w:val="none" w:sz="0" w:space="0" w:color="auto"/>
      </w:divBdr>
    </w:div>
    <w:div w:id="1027561655">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0394334">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54964796">
      <w:bodyDiv w:val="1"/>
      <w:marLeft w:val="0"/>
      <w:marRight w:val="0"/>
      <w:marTop w:val="0"/>
      <w:marBottom w:val="0"/>
      <w:divBdr>
        <w:top w:val="none" w:sz="0" w:space="0" w:color="auto"/>
        <w:left w:val="none" w:sz="0" w:space="0" w:color="auto"/>
        <w:bottom w:val="none" w:sz="0" w:space="0" w:color="auto"/>
        <w:right w:val="none" w:sz="0" w:space="0" w:color="auto"/>
      </w:divBdr>
    </w:div>
    <w:div w:id="1061174543">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384172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13552406">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45701169">
      <w:bodyDiv w:val="1"/>
      <w:marLeft w:val="0"/>
      <w:marRight w:val="0"/>
      <w:marTop w:val="0"/>
      <w:marBottom w:val="0"/>
      <w:divBdr>
        <w:top w:val="none" w:sz="0" w:space="0" w:color="auto"/>
        <w:left w:val="none" w:sz="0" w:space="0" w:color="auto"/>
        <w:bottom w:val="none" w:sz="0" w:space="0" w:color="auto"/>
        <w:right w:val="none" w:sz="0" w:space="0" w:color="auto"/>
      </w:divBdr>
    </w:div>
    <w:div w:id="1148984558">
      <w:bodyDiv w:val="1"/>
      <w:marLeft w:val="0"/>
      <w:marRight w:val="0"/>
      <w:marTop w:val="0"/>
      <w:marBottom w:val="0"/>
      <w:divBdr>
        <w:top w:val="none" w:sz="0" w:space="0" w:color="auto"/>
        <w:left w:val="none" w:sz="0" w:space="0" w:color="auto"/>
        <w:bottom w:val="none" w:sz="0" w:space="0" w:color="auto"/>
        <w:right w:val="none" w:sz="0" w:space="0" w:color="auto"/>
      </w:divBdr>
    </w:div>
    <w:div w:id="1167984671">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0413879">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186863768">
      <w:bodyDiv w:val="1"/>
      <w:marLeft w:val="0"/>
      <w:marRight w:val="0"/>
      <w:marTop w:val="0"/>
      <w:marBottom w:val="0"/>
      <w:divBdr>
        <w:top w:val="none" w:sz="0" w:space="0" w:color="auto"/>
        <w:left w:val="none" w:sz="0" w:space="0" w:color="auto"/>
        <w:bottom w:val="none" w:sz="0" w:space="0" w:color="auto"/>
        <w:right w:val="none" w:sz="0" w:space="0" w:color="auto"/>
      </w:divBdr>
    </w:div>
    <w:div w:id="1221863055">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29458532">
      <w:bodyDiv w:val="1"/>
      <w:marLeft w:val="0"/>
      <w:marRight w:val="0"/>
      <w:marTop w:val="0"/>
      <w:marBottom w:val="0"/>
      <w:divBdr>
        <w:top w:val="none" w:sz="0" w:space="0" w:color="auto"/>
        <w:left w:val="none" w:sz="0" w:space="0" w:color="auto"/>
        <w:bottom w:val="none" w:sz="0" w:space="0" w:color="auto"/>
        <w:right w:val="none" w:sz="0" w:space="0" w:color="auto"/>
      </w:divBdr>
    </w:div>
    <w:div w:id="1251429668">
      <w:bodyDiv w:val="1"/>
      <w:marLeft w:val="0"/>
      <w:marRight w:val="0"/>
      <w:marTop w:val="0"/>
      <w:marBottom w:val="0"/>
      <w:divBdr>
        <w:top w:val="none" w:sz="0" w:space="0" w:color="auto"/>
        <w:left w:val="none" w:sz="0" w:space="0" w:color="auto"/>
        <w:bottom w:val="none" w:sz="0" w:space="0" w:color="auto"/>
        <w:right w:val="none" w:sz="0" w:space="0" w:color="auto"/>
      </w:divBdr>
    </w:div>
    <w:div w:id="1265503343">
      <w:bodyDiv w:val="1"/>
      <w:marLeft w:val="0"/>
      <w:marRight w:val="0"/>
      <w:marTop w:val="0"/>
      <w:marBottom w:val="0"/>
      <w:divBdr>
        <w:top w:val="none" w:sz="0" w:space="0" w:color="auto"/>
        <w:left w:val="none" w:sz="0" w:space="0" w:color="auto"/>
        <w:bottom w:val="none" w:sz="0" w:space="0" w:color="auto"/>
        <w:right w:val="none" w:sz="0" w:space="0" w:color="auto"/>
      </w:divBdr>
    </w:div>
    <w:div w:id="1285309030">
      <w:bodyDiv w:val="1"/>
      <w:marLeft w:val="0"/>
      <w:marRight w:val="0"/>
      <w:marTop w:val="0"/>
      <w:marBottom w:val="0"/>
      <w:divBdr>
        <w:top w:val="none" w:sz="0" w:space="0" w:color="auto"/>
        <w:left w:val="none" w:sz="0" w:space="0" w:color="auto"/>
        <w:bottom w:val="none" w:sz="0" w:space="0" w:color="auto"/>
        <w:right w:val="none" w:sz="0" w:space="0" w:color="auto"/>
      </w:divBdr>
    </w:div>
    <w:div w:id="1288464150">
      <w:bodyDiv w:val="1"/>
      <w:marLeft w:val="0"/>
      <w:marRight w:val="0"/>
      <w:marTop w:val="0"/>
      <w:marBottom w:val="0"/>
      <w:divBdr>
        <w:top w:val="none" w:sz="0" w:space="0" w:color="auto"/>
        <w:left w:val="none" w:sz="0" w:space="0" w:color="auto"/>
        <w:bottom w:val="none" w:sz="0" w:space="0" w:color="auto"/>
        <w:right w:val="none" w:sz="0" w:space="0" w:color="auto"/>
      </w:divBdr>
    </w:div>
    <w:div w:id="1289969869">
      <w:bodyDiv w:val="1"/>
      <w:marLeft w:val="0"/>
      <w:marRight w:val="0"/>
      <w:marTop w:val="0"/>
      <w:marBottom w:val="0"/>
      <w:divBdr>
        <w:top w:val="none" w:sz="0" w:space="0" w:color="auto"/>
        <w:left w:val="none" w:sz="0" w:space="0" w:color="auto"/>
        <w:bottom w:val="none" w:sz="0" w:space="0" w:color="auto"/>
        <w:right w:val="none" w:sz="0" w:space="0" w:color="auto"/>
      </w:divBdr>
    </w:div>
    <w:div w:id="1315840889">
      <w:bodyDiv w:val="1"/>
      <w:marLeft w:val="0"/>
      <w:marRight w:val="0"/>
      <w:marTop w:val="0"/>
      <w:marBottom w:val="0"/>
      <w:divBdr>
        <w:top w:val="none" w:sz="0" w:space="0" w:color="auto"/>
        <w:left w:val="none" w:sz="0" w:space="0" w:color="auto"/>
        <w:bottom w:val="none" w:sz="0" w:space="0" w:color="auto"/>
        <w:right w:val="none" w:sz="0" w:space="0" w:color="auto"/>
      </w:divBdr>
    </w:div>
    <w:div w:id="1335300900">
      <w:bodyDiv w:val="1"/>
      <w:marLeft w:val="0"/>
      <w:marRight w:val="0"/>
      <w:marTop w:val="0"/>
      <w:marBottom w:val="0"/>
      <w:divBdr>
        <w:top w:val="none" w:sz="0" w:space="0" w:color="auto"/>
        <w:left w:val="none" w:sz="0" w:space="0" w:color="auto"/>
        <w:bottom w:val="none" w:sz="0" w:space="0" w:color="auto"/>
        <w:right w:val="none" w:sz="0" w:space="0" w:color="auto"/>
      </w:divBdr>
    </w:div>
    <w:div w:id="1338654433">
      <w:bodyDiv w:val="1"/>
      <w:marLeft w:val="0"/>
      <w:marRight w:val="0"/>
      <w:marTop w:val="0"/>
      <w:marBottom w:val="0"/>
      <w:divBdr>
        <w:top w:val="none" w:sz="0" w:space="0" w:color="auto"/>
        <w:left w:val="none" w:sz="0" w:space="0" w:color="auto"/>
        <w:bottom w:val="none" w:sz="0" w:space="0" w:color="auto"/>
        <w:right w:val="none" w:sz="0" w:space="0" w:color="auto"/>
      </w:divBdr>
    </w:div>
    <w:div w:id="1343777879">
      <w:bodyDiv w:val="1"/>
      <w:marLeft w:val="0"/>
      <w:marRight w:val="0"/>
      <w:marTop w:val="0"/>
      <w:marBottom w:val="0"/>
      <w:divBdr>
        <w:top w:val="none" w:sz="0" w:space="0" w:color="auto"/>
        <w:left w:val="none" w:sz="0" w:space="0" w:color="auto"/>
        <w:bottom w:val="none" w:sz="0" w:space="0" w:color="auto"/>
        <w:right w:val="none" w:sz="0" w:space="0" w:color="auto"/>
      </w:divBdr>
    </w:div>
    <w:div w:id="1359040683">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04445703">
      <w:bodyDiv w:val="1"/>
      <w:marLeft w:val="0"/>
      <w:marRight w:val="0"/>
      <w:marTop w:val="0"/>
      <w:marBottom w:val="0"/>
      <w:divBdr>
        <w:top w:val="none" w:sz="0" w:space="0" w:color="auto"/>
        <w:left w:val="none" w:sz="0" w:space="0" w:color="auto"/>
        <w:bottom w:val="none" w:sz="0" w:space="0" w:color="auto"/>
        <w:right w:val="none" w:sz="0" w:space="0" w:color="auto"/>
      </w:divBdr>
    </w:div>
    <w:div w:id="1445494595">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492326607">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1215040">
      <w:bodyDiv w:val="1"/>
      <w:marLeft w:val="0"/>
      <w:marRight w:val="0"/>
      <w:marTop w:val="0"/>
      <w:marBottom w:val="0"/>
      <w:divBdr>
        <w:top w:val="none" w:sz="0" w:space="0" w:color="auto"/>
        <w:left w:val="none" w:sz="0" w:space="0" w:color="auto"/>
        <w:bottom w:val="none" w:sz="0" w:space="0" w:color="auto"/>
        <w:right w:val="none" w:sz="0" w:space="0" w:color="auto"/>
      </w:divBdr>
    </w:div>
    <w:div w:id="1535072066">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58785674">
      <w:bodyDiv w:val="1"/>
      <w:marLeft w:val="0"/>
      <w:marRight w:val="0"/>
      <w:marTop w:val="0"/>
      <w:marBottom w:val="0"/>
      <w:divBdr>
        <w:top w:val="none" w:sz="0" w:space="0" w:color="auto"/>
        <w:left w:val="none" w:sz="0" w:space="0" w:color="auto"/>
        <w:bottom w:val="none" w:sz="0" w:space="0" w:color="auto"/>
        <w:right w:val="none" w:sz="0" w:space="0" w:color="auto"/>
      </w:divBdr>
    </w:div>
    <w:div w:id="1566800489">
      <w:bodyDiv w:val="1"/>
      <w:marLeft w:val="0"/>
      <w:marRight w:val="0"/>
      <w:marTop w:val="0"/>
      <w:marBottom w:val="0"/>
      <w:divBdr>
        <w:top w:val="none" w:sz="0" w:space="0" w:color="auto"/>
        <w:left w:val="none" w:sz="0" w:space="0" w:color="auto"/>
        <w:bottom w:val="none" w:sz="0" w:space="0" w:color="auto"/>
        <w:right w:val="none" w:sz="0" w:space="0" w:color="auto"/>
      </w:divBdr>
    </w:div>
    <w:div w:id="1570769524">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590305710">
      <w:bodyDiv w:val="1"/>
      <w:marLeft w:val="0"/>
      <w:marRight w:val="0"/>
      <w:marTop w:val="0"/>
      <w:marBottom w:val="0"/>
      <w:divBdr>
        <w:top w:val="none" w:sz="0" w:space="0" w:color="auto"/>
        <w:left w:val="none" w:sz="0" w:space="0" w:color="auto"/>
        <w:bottom w:val="none" w:sz="0" w:space="0" w:color="auto"/>
        <w:right w:val="none" w:sz="0" w:space="0" w:color="auto"/>
      </w:divBdr>
    </w:div>
    <w:div w:id="1607351453">
      <w:bodyDiv w:val="1"/>
      <w:marLeft w:val="0"/>
      <w:marRight w:val="0"/>
      <w:marTop w:val="0"/>
      <w:marBottom w:val="0"/>
      <w:divBdr>
        <w:top w:val="none" w:sz="0" w:space="0" w:color="auto"/>
        <w:left w:val="none" w:sz="0" w:space="0" w:color="auto"/>
        <w:bottom w:val="none" w:sz="0" w:space="0" w:color="auto"/>
        <w:right w:val="none" w:sz="0" w:space="0" w:color="auto"/>
      </w:divBdr>
    </w:div>
    <w:div w:id="1611665191">
      <w:bodyDiv w:val="1"/>
      <w:marLeft w:val="0"/>
      <w:marRight w:val="0"/>
      <w:marTop w:val="0"/>
      <w:marBottom w:val="0"/>
      <w:divBdr>
        <w:top w:val="none" w:sz="0" w:space="0" w:color="auto"/>
        <w:left w:val="none" w:sz="0" w:space="0" w:color="auto"/>
        <w:bottom w:val="none" w:sz="0" w:space="0" w:color="auto"/>
        <w:right w:val="none" w:sz="0" w:space="0" w:color="auto"/>
      </w:divBdr>
    </w:div>
    <w:div w:id="1649044326">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58538149">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705906786">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39398659">
      <w:bodyDiv w:val="1"/>
      <w:marLeft w:val="0"/>
      <w:marRight w:val="0"/>
      <w:marTop w:val="0"/>
      <w:marBottom w:val="0"/>
      <w:divBdr>
        <w:top w:val="none" w:sz="0" w:space="0" w:color="auto"/>
        <w:left w:val="none" w:sz="0" w:space="0" w:color="auto"/>
        <w:bottom w:val="none" w:sz="0" w:space="0" w:color="auto"/>
        <w:right w:val="none" w:sz="0" w:space="0" w:color="auto"/>
      </w:divBdr>
    </w:div>
    <w:div w:id="1743873443">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765301252">
      <w:bodyDiv w:val="1"/>
      <w:marLeft w:val="0"/>
      <w:marRight w:val="0"/>
      <w:marTop w:val="0"/>
      <w:marBottom w:val="0"/>
      <w:divBdr>
        <w:top w:val="none" w:sz="0" w:space="0" w:color="auto"/>
        <w:left w:val="none" w:sz="0" w:space="0" w:color="auto"/>
        <w:bottom w:val="none" w:sz="0" w:space="0" w:color="auto"/>
        <w:right w:val="none" w:sz="0" w:space="0" w:color="auto"/>
      </w:divBdr>
    </w:div>
    <w:div w:id="1800103156">
      <w:bodyDiv w:val="1"/>
      <w:marLeft w:val="0"/>
      <w:marRight w:val="0"/>
      <w:marTop w:val="0"/>
      <w:marBottom w:val="0"/>
      <w:divBdr>
        <w:top w:val="none" w:sz="0" w:space="0" w:color="auto"/>
        <w:left w:val="none" w:sz="0" w:space="0" w:color="auto"/>
        <w:bottom w:val="none" w:sz="0" w:space="0" w:color="auto"/>
        <w:right w:val="none" w:sz="0" w:space="0" w:color="auto"/>
      </w:divBdr>
    </w:div>
    <w:div w:id="1805270891">
      <w:bodyDiv w:val="1"/>
      <w:marLeft w:val="0"/>
      <w:marRight w:val="0"/>
      <w:marTop w:val="0"/>
      <w:marBottom w:val="0"/>
      <w:divBdr>
        <w:top w:val="none" w:sz="0" w:space="0" w:color="auto"/>
        <w:left w:val="none" w:sz="0" w:space="0" w:color="auto"/>
        <w:bottom w:val="none" w:sz="0" w:space="0" w:color="auto"/>
        <w:right w:val="none" w:sz="0" w:space="0" w:color="auto"/>
      </w:divBdr>
    </w:div>
    <w:div w:id="1811286176">
      <w:bodyDiv w:val="1"/>
      <w:marLeft w:val="0"/>
      <w:marRight w:val="0"/>
      <w:marTop w:val="0"/>
      <w:marBottom w:val="0"/>
      <w:divBdr>
        <w:top w:val="none" w:sz="0" w:space="0" w:color="auto"/>
        <w:left w:val="none" w:sz="0" w:space="0" w:color="auto"/>
        <w:bottom w:val="none" w:sz="0" w:space="0" w:color="auto"/>
        <w:right w:val="none" w:sz="0" w:space="0" w:color="auto"/>
      </w:divBdr>
    </w:div>
    <w:div w:id="1841968065">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42305771">
      <w:bodyDiv w:val="1"/>
      <w:marLeft w:val="0"/>
      <w:marRight w:val="0"/>
      <w:marTop w:val="0"/>
      <w:marBottom w:val="0"/>
      <w:divBdr>
        <w:top w:val="none" w:sz="0" w:space="0" w:color="auto"/>
        <w:left w:val="none" w:sz="0" w:space="0" w:color="auto"/>
        <w:bottom w:val="none" w:sz="0" w:space="0" w:color="auto"/>
        <w:right w:val="none" w:sz="0" w:space="0" w:color="auto"/>
      </w:divBdr>
    </w:div>
    <w:div w:id="1861773530">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83322877">
      <w:bodyDiv w:val="1"/>
      <w:marLeft w:val="0"/>
      <w:marRight w:val="0"/>
      <w:marTop w:val="0"/>
      <w:marBottom w:val="0"/>
      <w:divBdr>
        <w:top w:val="none" w:sz="0" w:space="0" w:color="auto"/>
        <w:left w:val="none" w:sz="0" w:space="0" w:color="auto"/>
        <w:bottom w:val="none" w:sz="0" w:space="0" w:color="auto"/>
        <w:right w:val="none" w:sz="0" w:space="0" w:color="auto"/>
      </w:divBdr>
    </w:div>
    <w:div w:id="1889299180">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3926884">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903830481">
      <w:bodyDiv w:val="1"/>
      <w:marLeft w:val="0"/>
      <w:marRight w:val="0"/>
      <w:marTop w:val="0"/>
      <w:marBottom w:val="0"/>
      <w:divBdr>
        <w:top w:val="none" w:sz="0" w:space="0" w:color="auto"/>
        <w:left w:val="none" w:sz="0" w:space="0" w:color="auto"/>
        <w:bottom w:val="none" w:sz="0" w:space="0" w:color="auto"/>
        <w:right w:val="none" w:sz="0" w:space="0" w:color="auto"/>
      </w:divBdr>
    </w:div>
    <w:div w:id="1921678083">
      <w:bodyDiv w:val="1"/>
      <w:marLeft w:val="0"/>
      <w:marRight w:val="0"/>
      <w:marTop w:val="0"/>
      <w:marBottom w:val="0"/>
      <w:divBdr>
        <w:top w:val="none" w:sz="0" w:space="0" w:color="auto"/>
        <w:left w:val="none" w:sz="0" w:space="0" w:color="auto"/>
        <w:bottom w:val="none" w:sz="0" w:space="0" w:color="auto"/>
        <w:right w:val="none" w:sz="0" w:space="0" w:color="auto"/>
      </w:divBdr>
    </w:div>
    <w:div w:id="1922788417">
      <w:bodyDiv w:val="1"/>
      <w:marLeft w:val="0"/>
      <w:marRight w:val="0"/>
      <w:marTop w:val="0"/>
      <w:marBottom w:val="0"/>
      <w:divBdr>
        <w:top w:val="none" w:sz="0" w:space="0" w:color="auto"/>
        <w:left w:val="none" w:sz="0" w:space="0" w:color="auto"/>
        <w:bottom w:val="none" w:sz="0" w:space="0" w:color="auto"/>
        <w:right w:val="none" w:sz="0" w:space="0" w:color="auto"/>
      </w:divBdr>
    </w:div>
    <w:div w:id="1954752333">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1989820093">
      <w:bodyDiv w:val="1"/>
      <w:marLeft w:val="0"/>
      <w:marRight w:val="0"/>
      <w:marTop w:val="0"/>
      <w:marBottom w:val="0"/>
      <w:divBdr>
        <w:top w:val="none" w:sz="0" w:space="0" w:color="auto"/>
        <w:left w:val="none" w:sz="0" w:space="0" w:color="auto"/>
        <w:bottom w:val="none" w:sz="0" w:space="0" w:color="auto"/>
        <w:right w:val="none" w:sz="0" w:space="0" w:color="auto"/>
      </w:divBdr>
    </w:div>
    <w:div w:id="1992367442">
      <w:bodyDiv w:val="1"/>
      <w:marLeft w:val="0"/>
      <w:marRight w:val="0"/>
      <w:marTop w:val="0"/>
      <w:marBottom w:val="0"/>
      <w:divBdr>
        <w:top w:val="none" w:sz="0" w:space="0" w:color="auto"/>
        <w:left w:val="none" w:sz="0" w:space="0" w:color="auto"/>
        <w:bottom w:val="none" w:sz="0" w:space="0" w:color="auto"/>
        <w:right w:val="none" w:sz="0" w:space="0" w:color="auto"/>
      </w:divBdr>
    </w:div>
    <w:div w:id="2015641409">
      <w:bodyDiv w:val="1"/>
      <w:marLeft w:val="0"/>
      <w:marRight w:val="0"/>
      <w:marTop w:val="0"/>
      <w:marBottom w:val="0"/>
      <w:divBdr>
        <w:top w:val="none" w:sz="0" w:space="0" w:color="auto"/>
        <w:left w:val="none" w:sz="0" w:space="0" w:color="auto"/>
        <w:bottom w:val="none" w:sz="0" w:space="0" w:color="auto"/>
        <w:right w:val="none" w:sz="0" w:space="0" w:color="auto"/>
      </w:divBdr>
    </w:div>
    <w:div w:id="2022197509">
      <w:bodyDiv w:val="1"/>
      <w:marLeft w:val="0"/>
      <w:marRight w:val="0"/>
      <w:marTop w:val="0"/>
      <w:marBottom w:val="0"/>
      <w:divBdr>
        <w:top w:val="none" w:sz="0" w:space="0" w:color="auto"/>
        <w:left w:val="none" w:sz="0" w:space="0" w:color="auto"/>
        <w:bottom w:val="none" w:sz="0" w:space="0" w:color="auto"/>
        <w:right w:val="none" w:sz="0" w:space="0" w:color="auto"/>
      </w:divBdr>
    </w:div>
    <w:div w:id="2026780453">
      <w:bodyDiv w:val="1"/>
      <w:marLeft w:val="0"/>
      <w:marRight w:val="0"/>
      <w:marTop w:val="0"/>
      <w:marBottom w:val="0"/>
      <w:divBdr>
        <w:top w:val="none" w:sz="0" w:space="0" w:color="auto"/>
        <w:left w:val="none" w:sz="0" w:space="0" w:color="auto"/>
        <w:bottom w:val="none" w:sz="0" w:space="0" w:color="auto"/>
        <w:right w:val="none" w:sz="0" w:space="0" w:color="auto"/>
      </w:divBdr>
    </w:div>
    <w:div w:id="2029600560">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3211667">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 w:id="2094546721">
      <w:bodyDiv w:val="1"/>
      <w:marLeft w:val="0"/>
      <w:marRight w:val="0"/>
      <w:marTop w:val="0"/>
      <w:marBottom w:val="0"/>
      <w:divBdr>
        <w:top w:val="none" w:sz="0" w:space="0" w:color="auto"/>
        <w:left w:val="none" w:sz="0" w:space="0" w:color="auto"/>
        <w:bottom w:val="none" w:sz="0" w:space="0" w:color="auto"/>
        <w:right w:val="none" w:sz="0" w:space="0" w:color="auto"/>
      </w:divBdr>
    </w:div>
    <w:div w:id="21251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hinfo.com/userfiles/file/Board/Meetings/Board_Meetings/2022/14_December_2022/F-Item-8-Appendix-A.docx" TargetMode="External"/><Relationship Id="rId18" Type="http://schemas.openxmlformats.org/officeDocument/2006/relationships/hyperlink" Target="https://www.hlhinfo.com/userfiles/file/Board/Meetings/Board_Meetings/2022/14_December_2022/F-Item-8G-Supplementary-HLH-Chair-response-to-LOC.pdf" TargetMode="External"/><Relationship Id="rId3" Type="http://schemas.openxmlformats.org/officeDocument/2006/relationships/customXml" Target="../customXml/item3.xml"/><Relationship Id="rId21" Type="http://schemas.openxmlformats.org/officeDocument/2006/relationships/hyperlink" Target="https://www.hlhinfo.com/userfiles/file/Board/Meetings/Board_Meetings/2022/14_December_2022/F-Item-8F-Final-IA-Report-Income-HLH01-008.docx" TargetMode="External"/><Relationship Id="rId7" Type="http://schemas.openxmlformats.org/officeDocument/2006/relationships/settings" Target="settings.xml"/><Relationship Id="rId12" Type="http://schemas.openxmlformats.org/officeDocument/2006/relationships/hyperlink" Target="https://www.hlhinfo.com/userfiles/file/Board/Meetings/Board_Meetings/2022/14_December_2022/F-Item-8F-Final-IA-Report-Income-HLH01-008.docx" TargetMode="External"/><Relationship Id="rId17" Type="http://schemas.openxmlformats.org/officeDocument/2006/relationships/hyperlink" Target="https://www.hlhinfo.com/userfiles/file/Board/Meetings/Board_Meetings/2022/14_December_2022/F-Item-8E-Finance-Report-Letter-of-Comfort.pdf" TargetMode="External"/><Relationship Id="rId2" Type="http://schemas.openxmlformats.org/officeDocument/2006/relationships/customXml" Target="../customXml/item2.xml"/><Relationship Id="rId16" Type="http://schemas.openxmlformats.org/officeDocument/2006/relationships/hyperlink" Target="https://www.hlhinfo.com/userfiles/file/Board/Meetings/Board_Meetings/2022/14_December_2022/F-Item-8-Appendix-D.docx" TargetMode="External"/><Relationship Id="rId20" Type="http://schemas.openxmlformats.org/officeDocument/2006/relationships/hyperlink" Target="https://www.hlhinfo.com/userfiles/file/Board/Meetings/Board_Meetings/2022/14_December_2022/F-Item-8-Appendix-A.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lhinfo.com/userfiles/file/Board/Meetings/Board_Meetings/2022/14_December_2022/F-Item-8-Appendix-A.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lhinfo.com/userfiles/file/Board/Meetings/Board_Meetings/2022/14_December_2022/F-Item-8-Appendix-C.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lhinfo.com/userfiles/file/Board/Meetings/Board_Meetings/2022/14_December_2022/F-Item-8F-Final-IA-Report-Income-HLH01-008.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lhinfo.com/userfiles/file/Board/Meetings/Board_Meetings/2022/14_December_2022/F-Item-8-Appendix-B.docx" TargetMode="External"/><Relationship Id="rId22"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2" ma:contentTypeDescription="Create a new document." ma:contentTypeScope="" ma:versionID="a88e0cf327f7cb706721183914c8d03d">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b2b3a45347ae7fd252f81051dd8cbe5"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63EF8-3C37-47EF-92B5-F9A3B45DE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C663B-1B04-4243-BF97-2E143462F115}">
  <ds:schemaRefs>
    <ds:schemaRef ds:uri="http://schemas.microsoft.com/sharepoint/v3/contenttype/forms"/>
  </ds:schemaRefs>
</ds:datastoreItem>
</file>

<file path=customXml/itemProps3.xml><?xml version="1.0" encoding="utf-8"?>
<ds:datastoreItem xmlns:ds="http://schemas.openxmlformats.org/officeDocument/2006/customXml" ds:itemID="{2065EA5B-B62F-4520-A0AC-3F1577D6B0F8}">
  <ds:schemaRefs>
    <ds:schemaRef ds:uri="http://schemas.openxmlformats.org/officeDocument/2006/bibliography"/>
  </ds:schemaRefs>
</ds:datastoreItem>
</file>

<file path=customXml/itemProps4.xml><?xml version="1.0" encoding="utf-8"?>
<ds:datastoreItem xmlns:ds="http://schemas.openxmlformats.org/officeDocument/2006/customXml" ds:itemID="{A3009FF3-C519-450D-AECC-AE2E6341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Hourston</dc:creator>
  <cp:keywords/>
  <dc:description/>
  <cp:lastModifiedBy>Joyce Donaldson (HLH Corporate Services)</cp:lastModifiedBy>
  <cp:revision>27</cp:revision>
  <cp:lastPrinted>2022-11-16T13:36:00Z</cp:lastPrinted>
  <dcterms:created xsi:type="dcterms:W3CDTF">2022-11-03T15:24:00Z</dcterms:created>
  <dcterms:modified xsi:type="dcterms:W3CDTF">2022-12-07T15:48:00Z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