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003C26E9">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305ED26C" w:rsidR="002579EB" w:rsidRPr="00A90AA3" w:rsidRDefault="00544CB5" w:rsidP="002579EB">
            <w:pPr>
              <w:pStyle w:val="NoSpacing"/>
              <w:rPr>
                <w:b/>
                <w:bCs/>
              </w:rPr>
            </w:pPr>
            <w:r>
              <w:rPr>
                <w:b/>
                <w:bCs/>
              </w:rPr>
              <w:t xml:space="preserve">14 </w:t>
            </w:r>
            <w:r w:rsidR="00F50517">
              <w:rPr>
                <w:b/>
                <w:bCs/>
              </w:rPr>
              <w:t>March 2023</w:t>
            </w:r>
          </w:p>
        </w:tc>
        <w:tc>
          <w:tcPr>
            <w:tcW w:w="3499" w:type="dxa"/>
          </w:tcPr>
          <w:p w14:paraId="70D98E9B" w14:textId="5B6785CE" w:rsidR="00FB3196" w:rsidRDefault="002579EB" w:rsidP="00FB3196">
            <w:pPr>
              <w:pStyle w:val="NoSpacing"/>
            </w:pPr>
            <w:r w:rsidRPr="00A90AA3">
              <w:t>AGENDA ITEM</w:t>
            </w:r>
            <w:r w:rsidR="008C5CBC">
              <w:t xml:space="preserve"> </w:t>
            </w:r>
            <w:r w:rsidR="005D68D0">
              <w:t>11</w:t>
            </w:r>
          </w:p>
          <w:p w14:paraId="4EE94809" w14:textId="2D850747" w:rsidR="002579EB" w:rsidRPr="00A90AA3" w:rsidRDefault="002579EB" w:rsidP="00FB3196">
            <w:pPr>
              <w:pStyle w:val="NoSpacing"/>
            </w:pPr>
            <w:r w:rsidRPr="00A90AA3">
              <w:t>REPORT No HLH</w:t>
            </w:r>
            <w:proofErr w:type="gramStart"/>
            <w:r w:rsidRPr="00A90AA3">
              <w:t>/</w:t>
            </w:r>
            <w:r w:rsidR="003C26E9">
              <w:t xml:space="preserve"> </w:t>
            </w:r>
            <w:r w:rsidR="008C5CBC">
              <w:t xml:space="preserve"> </w:t>
            </w:r>
            <w:r w:rsidR="005D68D0">
              <w:t>5</w:t>
            </w:r>
            <w:proofErr w:type="gramEnd"/>
            <w:r w:rsidR="008C5CBC">
              <w:t xml:space="preserve"> </w:t>
            </w:r>
            <w:r w:rsidR="003C26E9">
              <w:t xml:space="preserve"> </w:t>
            </w:r>
            <w:r w:rsidRPr="00A90AA3">
              <w:t>/2</w:t>
            </w:r>
            <w:r w:rsidR="004160EF">
              <w:t>3</w:t>
            </w:r>
          </w:p>
        </w:tc>
      </w:tr>
    </w:tbl>
    <w:p w14:paraId="4EC5F4EF" w14:textId="7AD1BEA5" w:rsidR="006C2604" w:rsidRPr="00A90AA3" w:rsidRDefault="006C2604"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514BC397" w:rsidR="002579EB" w:rsidRPr="00A90AA3" w:rsidRDefault="006E6ED7" w:rsidP="006D0D6A">
            <w:pPr>
              <w:pStyle w:val="NoSpacing"/>
              <w:rPr>
                <w:b/>
                <w:bCs/>
              </w:rPr>
            </w:pPr>
            <w:r w:rsidRPr="00A90AA3">
              <w:rPr>
                <w:b/>
                <w:bCs/>
              </w:rPr>
              <w:t>HR UPDATE</w:t>
            </w:r>
            <w:r w:rsidR="00394EBE">
              <w:rPr>
                <w:b/>
                <w:bCs/>
              </w:rPr>
              <w:t xml:space="preserve"> – Report by Chief Executive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9432C67" w:rsidR="006D0D6A" w:rsidRPr="00A90AA3" w:rsidRDefault="005D68D0" w:rsidP="002579EB">
            <w:pPr>
              <w:pStyle w:val="NoSpacing"/>
            </w:pPr>
            <w:bookmarkStart w:id="0" w:name="_Hlk89254243"/>
            <w:r>
              <w:rPr>
                <w:b/>
                <w:bCs/>
              </w:rPr>
              <w:t>Recommendation</w:t>
            </w:r>
          </w:p>
          <w:p w14:paraId="6C71DCF4" w14:textId="77777777" w:rsidR="00F50517" w:rsidRDefault="00F50517" w:rsidP="000E18CA">
            <w:pPr>
              <w:pStyle w:val="NoSpacing"/>
              <w:jc w:val="both"/>
            </w:pPr>
          </w:p>
          <w:p w14:paraId="70BEF412" w14:textId="2A88ED8A" w:rsidR="00F110B2" w:rsidRPr="00A90AA3" w:rsidRDefault="006E6ED7" w:rsidP="000E18CA">
            <w:pPr>
              <w:pStyle w:val="NoSpacing"/>
              <w:jc w:val="both"/>
            </w:pPr>
            <w:r w:rsidRPr="00A90AA3">
              <w:t xml:space="preserve">The purpose of this report is to update </w:t>
            </w:r>
            <w:r w:rsidR="00F50517">
              <w:t xml:space="preserve">Board Members </w:t>
            </w:r>
            <w:r w:rsidR="00005ECF" w:rsidRPr="00A90AA3">
              <w:t xml:space="preserve">on </w:t>
            </w:r>
            <w:r w:rsidR="00F50517">
              <w:t xml:space="preserve">the charity’s </w:t>
            </w:r>
            <w:r w:rsidR="00005ECF" w:rsidRPr="00A90AA3">
              <w:t>HR related matters</w:t>
            </w:r>
            <w:r w:rsidR="00F50517">
              <w:t>.</w:t>
            </w:r>
          </w:p>
          <w:p w14:paraId="77DF8143" w14:textId="546EDD80" w:rsidR="007C3ECB" w:rsidRPr="00A90AA3" w:rsidRDefault="007C3ECB" w:rsidP="007C3ECB">
            <w:pPr>
              <w:pStyle w:val="NoSpacing"/>
            </w:pPr>
          </w:p>
          <w:p w14:paraId="3CDD9D11" w14:textId="4BA50C46" w:rsidR="00B07720" w:rsidRDefault="00B07720" w:rsidP="00B07720">
            <w:pPr>
              <w:pStyle w:val="NoSpacing"/>
            </w:pPr>
            <w:r>
              <w:t>It is recommended Directors:</w:t>
            </w:r>
          </w:p>
          <w:p w14:paraId="1CDF59AA" w14:textId="77777777" w:rsidR="00B07720" w:rsidRDefault="00B07720" w:rsidP="00B07720">
            <w:pPr>
              <w:pStyle w:val="NoSpacing"/>
            </w:pPr>
          </w:p>
          <w:p w14:paraId="62E8B341" w14:textId="5DDF6930" w:rsidR="003C7969" w:rsidRDefault="00F50517" w:rsidP="00F50517">
            <w:pPr>
              <w:pStyle w:val="NoSpacing"/>
              <w:numPr>
                <w:ilvl w:val="0"/>
                <w:numId w:val="9"/>
              </w:numPr>
              <w:jc w:val="both"/>
            </w:pPr>
            <w:r>
              <w:t xml:space="preserve">note and comment on </w:t>
            </w:r>
            <w:r w:rsidR="00B07720">
              <w:t xml:space="preserve">the standing HR matters for </w:t>
            </w:r>
            <w:r>
              <w:t>Q3 (October – December 2022</w:t>
            </w:r>
            <w:proofErr w:type="gramStart"/>
            <w:r>
              <w:t>)</w:t>
            </w:r>
            <w:r w:rsidR="00217D48">
              <w:t>;</w:t>
            </w:r>
            <w:proofErr w:type="gramEnd"/>
          </w:p>
          <w:p w14:paraId="66E89165" w14:textId="68403655" w:rsidR="00F50517" w:rsidRDefault="00F50517" w:rsidP="00D26B2B">
            <w:pPr>
              <w:pStyle w:val="NoSpacing"/>
              <w:numPr>
                <w:ilvl w:val="0"/>
                <w:numId w:val="9"/>
              </w:numPr>
              <w:jc w:val="both"/>
            </w:pPr>
            <w:r>
              <w:t xml:space="preserve">note and comment on the Staff Exit Surveys (2022) </w:t>
            </w:r>
            <w:proofErr w:type="gramStart"/>
            <w:r>
              <w:t>summary</w:t>
            </w:r>
            <w:r w:rsidR="00217D48">
              <w:t>;</w:t>
            </w:r>
            <w:proofErr w:type="gramEnd"/>
          </w:p>
          <w:p w14:paraId="3EA7A8B1" w14:textId="7FE4879B" w:rsidR="008E4635" w:rsidRDefault="00B53EBA" w:rsidP="00B07720">
            <w:pPr>
              <w:pStyle w:val="NoSpacing"/>
              <w:numPr>
                <w:ilvl w:val="0"/>
                <w:numId w:val="9"/>
              </w:numPr>
              <w:jc w:val="both"/>
            </w:pPr>
            <w:r>
              <w:t xml:space="preserve">note the update relating to employing new staff </w:t>
            </w:r>
            <w:r w:rsidR="00A7415B">
              <w:t>u</w:t>
            </w:r>
            <w:r>
              <w:t xml:space="preserve">nder the age of 16 </w:t>
            </w:r>
            <w:proofErr w:type="gramStart"/>
            <w:r>
              <w:t>years</w:t>
            </w:r>
            <w:r w:rsidR="008E4635">
              <w:t>;</w:t>
            </w:r>
            <w:proofErr w:type="gramEnd"/>
          </w:p>
          <w:p w14:paraId="2BA5A2FA" w14:textId="77777777" w:rsidR="008E4635" w:rsidRPr="00D60919" w:rsidRDefault="008E4635" w:rsidP="008E4635">
            <w:pPr>
              <w:pStyle w:val="NoSpacing"/>
              <w:numPr>
                <w:ilvl w:val="0"/>
                <w:numId w:val="9"/>
              </w:numPr>
              <w:jc w:val="both"/>
            </w:pPr>
            <w:r>
              <w:t>approve the additional staff public holiday for the King’s Coronation; and</w:t>
            </w:r>
          </w:p>
          <w:p w14:paraId="7DC44D60" w14:textId="12404634" w:rsidR="006D0D6A" w:rsidRDefault="008E4635" w:rsidP="00B07720">
            <w:pPr>
              <w:pStyle w:val="NoSpacing"/>
              <w:numPr>
                <w:ilvl w:val="0"/>
                <w:numId w:val="9"/>
              </w:numPr>
              <w:jc w:val="both"/>
            </w:pPr>
            <w:r>
              <w:t>approve the update to the Health and Safety Policy.</w:t>
            </w:r>
            <w:r w:rsidR="00B53EBA">
              <w:t xml:space="preserve"> </w:t>
            </w:r>
          </w:p>
          <w:p w14:paraId="7528E958" w14:textId="1F8649A7" w:rsidR="00D43B41" w:rsidRPr="00A90AA3" w:rsidRDefault="00D43B41" w:rsidP="00D43B41">
            <w:pPr>
              <w:pStyle w:val="NoSpacing"/>
              <w:ind w:left="72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00E18CA">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0F80CF1">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03DA5FA1" w14:textId="77777777" w:rsidR="00D766DD" w:rsidRPr="00A90AA3" w:rsidRDefault="00D766DD" w:rsidP="00D766DD">
            <w:pPr>
              <w:jc w:val="both"/>
              <w:rPr>
                <w:rFonts w:ascii="Arial" w:hAnsi="Arial" w:cs="Arial"/>
                <w:szCs w:val="24"/>
              </w:rPr>
            </w:pPr>
            <w:r w:rsidRPr="00A90AA3">
              <w:rPr>
                <w:rFonts w:ascii="Arial" w:hAnsi="Arial" w:cs="Arial"/>
                <w:szCs w:val="24"/>
              </w:rPr>
              <w:t>This report supports the highlighted Business Outcome from the High Life Highland (HLH)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 xml:space="preserve">Increase employee satisfaction, </w:t>
            </w:r>
            <w:proofErr w:type="gramStart"/>
            <w:r w:rsidRPr="000E18CA">
              <w:rPr>
                <w:rFonts w:ascii="Arial" w:hAnsi="Arial" w:cs="Arial"/>
                <w:b/>
                <w:bCs/>
                <w:sz w:val="24"/>
                <w:szCs w:val="24"/>
              </w:rPr>
              <w:t>engagement</w:t>
            </w:r>
            <w:proofErr w:type="gramEnd"/>
            <w:r w:rsidRPr="000E18CA">
              <w:rPr>
                <w:rFonts w:ascii="Arial" w:hAnsi="Arial" w:cs="Arial"/>
                <w:b/>
                <w:bCs/>
                <w:sz w:val="24"/>
                <w:szCs w:val="24"/>
              </w:rPr>
              <w:t xml:space="preserve"> and development to improve staff recruitment and retention.</w:t>
            </w:r>
          </w:p>
          <w:p w14:paraId="12B38FFE"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Improve the financial sustainability of the company.</w:t>
            </w:r>
          </w:p>
          <w:p w14:paraId="0DA7B926"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Value and strengthen the relationship with THC.</w:t>
            </w:r>
          </w:p>
          <w:p w14:paraId="7676B148"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Develop and deliver the HLH Corporate Programme and seek to attract capital investment.</w:t>
            </w:r>
          </w:p>
          <w:p w14:paraId="427C0620" w14:textId="77777777" w:rsidR="00D766DD" w:rsidRPr="00A90AA3" w:rsidRDefault="00D766DD" w:rsidP="00D766DD">
            <w:pPr>
              <w:pStyle w:val="ListParagraph"/>
              <w:numPr>
                <w:ilvl w:val="0"/>
                <w:numId w:val="3"/>
              </w:numPr>
              <w:tabs>
                <w:tab w:val="left" w:pos="0"/>
              </w:tabs>
              <w:spacing w:after="0" w:line="240" w:lineRule="auto"/>
              <w:jc w:val="both"/>
              <w:rPr>
                <w:rFonts w:ascii="Arial" w:hAnsi="Arial" w:cs="Arial"/>
                <w:bCs/>
                <w:sz w:val="24"/>
                <w:szCs w:val="24"/>
              </w:rPr>
            </w:pPr>
            <w:r w:rsidRPr="00A90AA3">
              <w:rPr>
                <w:rFonts w:ascii="Arial" w:hAnsi="Arial" w:cs="Arial"/>
                <w:sz w:val="24"/>
                <w:szCs w:val="24"/>
              </w:rPr>
              <w:t>Use research and market analysis to develop and deliver proactive marketing and promotion of HLH and its services.</w:t>
            </w:r>
          </w:p>
          <w:p w14:paraId="2B03D3EA"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Initiate and implement an ICT digital transformation strategy across the charity.</w:t>
            </w:r>
          </w:p>
          <w:p w14:paraId="4CE58D20"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 xml:space="preserve">Develop and strengthen relationships with customers, key </w:t>
            </w:r>
            <w:proofErr w:type="gramStart"/>
            <w:r w:rsidRPr="000E18CA">
              <w:rPr>
                <w:rFonts w:ascii="Arial" w:hAnsi="Arial" w:cs="Arial"/>
                <w:b/>
                <w:bCs/>
                <w:sz w:val="24"/>
                <w:szCs w:val="24"/>
              </w:rPr>
              <w:t>stakeholders</w:t>
            </w:r>
            <w:proofErr w:type="gramEnd"/>
            <w:r w:rsidRPr="000E18CA">
              <w:rPr>
                <w:rFonts w:ascii="Arial" w:hAnsi="Arial" w:cs="Arial"/>
                <w:b/>
                <w:bCs/>
                <w:sz w:val="24"/>
                <w:szCs w:val="24"/>
              </w:rPr>
              <w:t xml:space="preserve"> and partners.</w:t>
            </w:r>
          </w:p>
          <w:p w14:paraId="38DF6ABD" w14:textId="1421573B" w:rsidR="006D0D6A" w:rsidRPr="000E18CA" w:rsidRDefault="00D766DD" w:rsidP="006D0D6A">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 xml:space="preserve">Deliver targeted programmes which support and enhance the physical and mental health and wellbeing of the </w:t>
            </w:r>
            <w:proofErr w:type="gramStart"/>
            <w:r w:rsidRPr="00A90AA3">
              <w:rPr>
                <w:rFonts w:ascii="Arial" w:hAnsi="Arial" w:cs="Arial"/>
                <w:sz w:val="24"/>
                <w:szCs w:val="24"/>
              </w:rPr>
              <w:t>population</w:t>
            </w:r>
            <w:proofErr w:type="gramEnd"/>
            <w:r w:rsidRPr="00A90AA3">
              <w:rPr>
                <w:rFonts w:ascii="Arial" w:hAnsi="Arial" w:cs="Arial"/>
                <w:sz w:val="24"/>
                <w:szCs w:val="24"/>
              </w:rPr>
              <w:t xml:space="preserve"> and which contribute to the prevention agenda</w:t>
            </w:r>
            <w:r w:rsidR="000E18CA">
              <w:rPr>
                <w:rFonts w:ascii="Arial" w:hAnsi="Arial" w:cs="Arial"/>
                <w:sz w:val="24"/>
                <w:szCs w:val="24"/>
              </w:rPr>
              <w:t>.</w:t>
            </w:r>
          </w:p>
        </w:tc>
      </w:tr>
    </w:tbl>
    <w:p w14:paraId="6BAE8B77" w14:textId="1F4AE263" w:rsidR="006D0D6A" w:rsidRDefault="006D0D6A"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34AA3735" w14:textId="77777777" w:rsidTr="000E18CA">
        <w:tc>
          <w:tcPr>
            <w:tcW w:w="851" w:type="dxa"/>
          </w:tcPr>
          <w:p w14:paraId="4CE73AA6" w14:textId="6FBAB5FE" w:rsidR="006D0D6A" w:rsidRPr="000E18CA" w:rsidRDefault="000E18CA" w:rsidP="000E18CA">
            <w:pPr>
              <w:pStyle w:val="NoSpacing"/>
              <w:rPr>
                <w:b/>
                <w:bCs/>
              </w:rPr>
            </w:pPr>
            <w:r w:rsidRPr="000E18CA">
              <w:rPr>
                <w:b/>
                <w:bCs/>
              </w:rPr>
              <w:t>2.</w:t>
            </w:r>
          </w:p>
        </w:tc>
        <w:tc>
          <w:tcPr>
            <w:tcW w:w="8885" w:type="dxa"/>
          </w:tcPr>
          <w:p w14:paraId="5DC1CEB1" w14:textId="47746AC6" w:rsidR="006D0D6A" w:rsidRPr="00A90AA3" w:rsidRDefault="006D0D6A" w:rsidP="006C2604">
            <w:pPr>
              <w:pStyle w:val="NoSpacing"/>
              <w:rPr>
                <w:b/>
                <w:bCs/>
              </w:rPr>
            </w:pPr>
            <w:r w:rsidRPr="00A90AA3">
              <w:rPr>
                <w:b/>
                <w:bCs/>
              </w:rPr>
              <w:t>Background</w:t>
            </w:r>
          </w:p>
          <w:p w14:paraId="6F2334B7" w14:textId="77777777" w:rsidR="006D0D6A" w:rsidRPr="00A90AA3" w:rsidRDefault="006D0D6A" w:rsidP="006C2604">
            <w:pPr>
              <w:pStyle w:val="NoSpacing"/>
              <w:rPr>
                <w:b/>
                <w:bCs/>
              </w:rPr>
            </w:pPr>
          </w:p>
        </w:tc>
      </w:tr>
      <w:tr w:rsidR="006D0D6A" w:rsidRPr="00A90AA3" w14:paraId="4A8CE2EA" w14:textId="77777777" w:rsidTr="000E18CA">
        <w:tc>
          <w:tcPr>
            <w:tcW w:w="851" w:type="dxa"/>
          </w:tcPr>
          <w:p w14:paraId="0114C74C" w14:textId="17B803FB" w:rsidR="006D0D6A" w:rsidRPr="00A90AA3" w:rsidRDefault="000E18CA" w:rsidP="000E18CA">
            <w:pPr>
              <w:pStyle w:val="NoSpacing"/>
            </w:pPr>
            <w:r>
              <w:t>2.1</w:t>
            </w:r>
          </w:p>
        </w:tc>
        <w:tc>
          <w:tcPr>
            <w:tcW w:w="8885" w:type="dxa"/>
          </w:tcPr>
          <w:p w14:paraId="329F1030" w14:textId="300F07A5" w:rsidR="003C26E9" w:rsidRDefault="00E72386" w:rsidP="008E4635">
            <w:pPr>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will summarise and update on the following</w:t>
            </w:r>
            <w:r w:rsidR="00791E6B" w:rsidRPr="00891252">
              <w:rPr>
                <w:rFonts w:ascii="Arial" w:hAnsi="Arial" w:cs="Arial"/>
                <w:szCs w:val="24"/>
              </w:rPr>
              <w:t xml:space="preserve"> </w:t>
            </w:r>
            <w:r w:rsidR="00782766" w:rsidRPr="00891252">
              <w:rPr>
                <w:rFonts w:ascii="Arial" w:hAnsi="Arial" w:cs="Arial"/>
                <w:szCs w:val="24"/>
              </w:rPr>
              <w:t>standing</w:t>
            </w:r>
            <w:r w:rsidR="00975ADA" w:rsidRPr="00891252">
              <w:rPr>
                <w:rFonts w:ascii="Arial" w:hAnsi="Arial" w:cs="Arial"/>
                <w:szCs w:val="24"/>
              </w:rPr>
              <w:t xml:space="preserve"> HR </w:t>
            </w:r>
            <w:r w:rsidR="009765A8" w:rsidRPr="00891252">
              <w:rPr>
                <w:rFonts w:ascii="Arial" w:hAnsi="Arial" w:cs="Arial"/>
                <w:szCs w:val="24"/>
              </w:rPr>
              <w:t xml:space="preserve">matters, relating to </w:t>
            </w:r>
            <w:r w:rsidR="006B118A">
              <w:rPr>
                <w:rFonts w:ascii="Arial" w:hAnsi="Arial" w:cs="Arial"/>
                <w:szCs w:val="24"/>
              </w:rPr>
              <w:t>2022/23</w:t>
            </w:r>
            <w:r w:rsidR="009765A8" w:rsidRPr="00891252">
              <w:rPr>
                <w:rFonts w:ascii="Arial" w:hAnsi="Arial" w:cs="Arial"/>
                <w:szCs w:val="24"/>
              </w:rPr>
              <w:t xml:space="preserve"> </w:t>
            </w:r>
            <w:r w:rsidR="00F50517">
              <w:rPr>
                <w:rFonts w:ascii="Arial" w:hAnsi="Arial" w:cs="Arial"/>
                <w:szCs w:val="24"/>
              </w:rPr>
              <w:t>Q3</w:t>
            </w:r>
            <w:r w:rsidR="009765A8" w:rsidRPr="00891252">
              <w:rPr>
                <w:rFonts w:ascii="Arial" w:hAnsi="Arial" w:cs="Arial"/>
                <w:szCs w:val="24"/>
              </w:rPr>
              <w:t>.</w:t>
            </w:r>
          </w:p>
          <w:p w14:paraId="04820057" w14:textId="213941A7" w:rsidR="003C26E9" w:rsidRDefault="003C26E9" w:rsidP="008E4635">
            <w:pPr>
              <w:jc w:val="both"/>
              <w:rPr>
                <w:rFonts w:ascii="Arial" w:hAnsi="Arial" w:cs="Arial"/>
                <w:szCs w:val="24"/>
              </w:rPr>
            </w:pPr>
          </w:p>
          <w:p w14:paraId="2C986BD3" w14:textId="77777777" w:rsidR="005D68D0" w:rsidRPr="00891252" w:rsidRDefault="005D68D0" w:rsidP="008E4635">
            <w:pPr>
              <w:jc w:val="both"/>
              <w:rPr>
                <w:rFonts w:ascii="Arial" w:hAnsi="Arial" w:cs="Arial"/>
                <w:szCs w:val="24"/>
              </w:rPr>
            </w:pPr>
          </w:p>
          <w:p w14:paraId="0BD889B4" w14:textId="10FC2FA0" w:rsidR="003A43C1" w:rsidRDefault="009765A8" w:rsidP="008E4635">
            <w:pPr>
              <w:pStyle w:val="ListParagraph"/>
              <w:numPr>
                <w:ilvl w:val="0"/>
                <w:numId w:val="21"/>
              </w:numPr>
              <w:spacing w:line="240" w:lineRule="auto"/>
              <w:ind w:left="458" w:hanging="458"/>
              <w:jc w:val="both"/>
              <w:rPr>
                <w:rFonts w:ascii="Arial" w:hAnsi="Arial" w:cs="Arial"/>
                <w:sz w:val="24"/>
                <w:szCs w:val="24"/>
              </w:rPr>
            </w:pPr>
            <w:r w:rsidRPr="00891252">
              <w:rPr>
                <w:rFonts w:ascii="Arial" w:hAnsi="Arial" w:cs="Arial"/>
                <w:sz w:val="24"/>
                <w:szCs w:val="24"/>
              </w:rPr>
              <w:lastRenderedPageBreak/>
              <w:t>Staffing</w:t>
            </w:r>
            <w:r w:rsidR="003A43C1" w:rsidRPr="00891252">
              <w:rPr>
                <w:rFonts w:ascii="Arial" w:hAnsi="Arial" w:cs="Arial"/>
                <w:sz w:val="24"/>
                <w:szCs w:val="24"/>
              </w:rPr>
              <w:t xml:space="preserve"> matters:</w:t>
            </w:r>
            <w:r w:rsidRPr="00891252">
              <w:rPr>
                <w:rFonts w:ascii="Arial" w:hAnsi="Arial" w:cs="Arial"/>
                <w:sz w:val="24"/>
                <w:szCs w:val="24"/>
              </w:rPr>
              <w:t xml:space="preserve"> </w:t>
            </w:r>
          </w:p>
          <w:p w14:paraId="4E7922CE" w14:textId="5F75A931" w:rsidR="00746937" w:rsidRPr="00891252" w:rsidRDefault="003A43C1" w:rsidP="00372468">
            <w:pPr>
              <w:pStyle w:val="ListParagraph"/>
              <w:numPr>
                <w:ilvl w:val="1"/>
                <w:numId w:val="4"/>
              </w:numPr>
              <w:spacing w:line="240" w:lineRule="auto"/>
              <w:jc w:val="both"/>
              <w:rPr>
                <w:rFonts w:ascii="Arial" w:hAnsi="Arial" w:cs="Arial"/>
                <w:sz w:val="24"/>
                <w:szCs w:val="24"/>
              </w:rPr>
            </w:pPr>
            <w:proofErr w:type="gramStart"/>
            <w:r w:rsidRPr="00891252">
              <w:rPr>
                <w:rFonts w:ascii="Arial" w:hAnsi="Arial" w:cs="Arial"/>
                <w:sz w:val="24"/>
                <w:szCs w:val="24"/>
              </w:rPr>
              <w:t>e</w:t>
            </w:r>
            <w:r w:rsidR="009765A8" w:rsidRPr="00891252">
              <w:rPr>
                <w:rFonts w:ascii="Arial" w:hAnsi="Arial" w:cs="Arial"/>
                <w:sz w:val="24"/>
                <w:szCs w:val="24"/>
              </w:rPr>
              <w:t>stablishment</w:t>
            </w:r>
            <w:r w:rsidR="00746937" w:rsidRPr="00891252">
              <w:rPr>
                <w:rFonts w:ascii="Arial" w:hAnsi="Arial" w:cs="Arial"/>
                <w:sz w:val="24"/>
                <w:szCs w:val="24"/>
              </w:rPr>
              <w:t>;</w:t>
            </w:r>
            <w:proofErr w:type="gramEnd"/>
          </w:p>
          <w:p w14:paraId="5C376CDB" w14:textId="77777777" w:rsidR="00746937" w:rsidRPr="00891252" w:rsidRDefault="00FB0020" w:rsidP="00372468">
            <w:pPr>
              <w:pStyle w:val="ListParagraph"/>
              <w:numPr>
                <w:ilvl w:val="1"/>
                <w:numId w:val="4"/>
              </w:numPr>
              <w:spacing w:line="240" w:lineRule="auto"/>
              <w:jc w:val="both"/>
              <w:rPr>
                <w:rFonts w:ascii="Arial" w:hAnsi="Arial" w:cs="Arial"/>
                <w:sz w:val="24"/>
                <w:szCs w:val="24"/>
              </w:rPr>
            </w:pPr>
            <w:proofErr w:type="gramStart"/>
            <w:r w:rsidRPr="00891252">
              <w:rPr>
                <w:rFonts w:ascii="Arial" w:hAnsi="Arial" w:cs="Arial"/>
                <w:sz w:val="24"/>
                <w:szCs w:val="24"/>
              </w:rPr>
              <w:t>turnover;</w:t>
            </w:r>
            <w:proofErr w:type="gramEnd"/>
          </w:p>
          <w:p w14:paraId="76573EBF" w14:textId="61CF14F3" w:rsidR="009765A8" w:rsidRPr="00891252" w:rsidRDefault="00746937"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a</w:t>
            </w:r>
            <w:r w:rsidR="009765A8" w:rsidRPr="00891252">
              <w:rPr>
                <w:rFonts w:ascii="Arial" w:hAnsi="Arial" w:cs="Arial"/>
                <w:sz w:val="24"/>
                <w:szCs w:val="24"/>
              </w:rPr>
              <w:t xml:space="preserve">ttendance </w:t>
            </w:r>
            <w:proofErr w:type="gramStart"/>
            <w:r w:rsidR="009765A8" w:rsidRPr="00891252">
              <w:rPr>
                <w:rFonts w:ascii="Arial" w:hAnsi="Arial" w:cs="Arial"/>
                <w:sz w:val="24"/>
                <w:szCs w:val="24"/>
              </w:rPr>
              <w:t>management;</w:t>
            </w:r>
            <w:proofErr w:type="gramEnd"/>
          </w:p>
          <w:p w14:paraId="07D1BD3F" w14:textId="77777777" w:rsidR="00891252" w:rsidRPr="00891252" w:rsidRDefault="00FB0020" w:rsidP="00372468">
            <w:pPr>
              <w:pStyle w:val="ListParagraph"/>
              <w:numPr>
                <w:ilvl w:val="0"/>
                <w:numId w:val="21"/>
              </w:numPr>
              <w:spacing w:line="240" w:lineRule="auto"/>
              <w:ind w:left="458" w:hanging="425"/>
              <w:jc w:val="both"/>
              <w:rPr>
                <w:rFonts w:ascii="Arial" w:hAnsi="Arial" w:cs="Arial"/>
                <w:sz w:val="24"/>
                <w:szCs w:val="24"/>
              </w:rPr>
            </w:pPr>
            <w:r w:rsidRPr="00891252">
              <w:rPr>
                <w:rFonts w:ascii="Arial" w:hAnsi="Arial" w:cs="Arial"/>
                <w:sz w:val="24"/>
                <w:szCs w:val="24"/>
              </w:rPr>
              <w:t>Im</w:t>
            </w:r>
            <w:r w:rsidR="00A84B1C" w:rsidRPr="00891252">
              <w:rPr>
                <w:rFonts w:ascii="Arial" w:hAnsi="Arial" w:cs="Arial"/>
                <w:sz w:val="24"/>
                <w:szCs w:val="24"/>
              </w:rPr>
              <w:t>plementation of HR policies/</w:t>
            </w:r>
            <w:proofErr w:type="gramStart"/>
            <w:r w:rsidR="00A84B1C" w:rsidRPr="00891252">
              <w:rPr>
                <w:rFonts w:ascii="Arial" w:hAnsi="Arial" w:cs="Arial"/>
                <w:sz w:val="24"/>
                <w:szCs w:val="24"/>
              </w:rPr>
              <w:t>procedures;</w:t>
            </w:r>
            <w:proofErr w:type="gramEnd"/>
          </w:p>
          <w:p w14:paraId="584AD9A8" w14:textId="3D1FCB94" w:rsidR="00791E6B" w:rsidRPr="00891252" w:rsidRDefault="00A54A90" w:rsidP="00372468">
            <w:pPr>
              <w:pStyle w:val="ListParagraph"/>
              <w:numPr>
                <w:ilvl w:val="0"/>
                <w:numId w:val="21"/>
              </w:numPr>
              <w:spacing w:line="240" w:lineRule="auto"/>
              <w:ind w:left="458" w:hanging="425"/>
              <w:jc w:val="both"/>
              <w:rPr>
                <w:rFonts w:ascii="Arial" w:hAnsi="Arial" w:cs="Arial"/>
                <w:szCs w:val="24"/>
              </w:rPr>
            </w:pPr>
            <w:r w:rsidRPr="00891252">
              <w:rPr>
                <w:rFonts w:ascii="Arial" w:hAnsi="Arial" w:cs="Arial"/>
                <w:sz w:val="24"/>
                <w:szCs w:val="24"/>
              </w:rPr>
              <w:t>Industrial relationships</w:t>
            </w:r>
          </w:p>
        </w:tc>
      </w:tr>
      <w:tr w:rsidR="003A43C1" w:rsidRPr="00A90AA3" w14:paraId="40F7DF7C" w14:textId="77777777" w:rsidTr="001161CB">
        <w:trPr>
          <w:trHeight w:val="1511"/>
        </w:trPr>
        <w:tc>
          <w:tcPr>
            <w:tcW w:w="851" w:type="dxa"/>
          </w:tcPr>
          <w:p w14:paraId="2B6A90E9" w14:textId="6B5C5628" w:rsidR="003A43C1" w:rsidRPr="00A90AA3" w:rsidRDefault="000E18CA" w:rsidP="000E18CA">
            <w:pPr>
              <w:pStyle w:val="NoSpacing"/>
            </w:pPr>
            <w:r>
              <w:lastRenderedPageBreak/>
              <w:t>2.2</w:t>
            </w:r>
          </w:p>
        </w:tc>
        <w:tc>
          <w:tcPr>
            <w:tcW w:w="8885" w:type="dxa"/>
          </w:tcPr>
          <w:p w14:paraId="351643EF" w14:textId="4077A9AF" w:rsidR="003A43C1" w:rsidRPr="00A90AA3" w:rsidRDefault="00791E6B" w:rsidP="006D0D6A">
            <w:pPr>
              <w:jc w:val="both"/>
              <w:rPr>
                <w:rFonts w:ascii="Arial" w:hAnsi="Arial" w:cs="Arial"/>
                <w:szCs w:val="24"/>
              </w:rPr>
            </w:pPr>
            <w:r w:rsidRPr="00A90AA3">
              <w:rPr>
                <w:rFonts w:ascii="Arial" w:hAnsi="Arial" w:cs="Arial"/>
                <w:szCs w:val="24"/>
              </w:rPr>
              <w:t>The report will also cover the following non-standard HR matter</w:t>
            </w:r>
            <w:r w:rsidR="00891252">
              <w:rPr>
                <w:rFonts w:ascii="Arial" w:hAnsi="Arial" w:cs="Arial"/>
                <w:szCs w:val="24"/>
              </w:rPr>
              <w:t>s</w:t>
            </w:r>
            <w:r w:rsidRPr="00A90AA3">
              <w:rPr>
                <w:rFonts w:ascii="Arial" w:hAnsi="Arial" w:cs="Arial"/>
                <w:szCs w:val="24"/>
              </w:rPr>
              <w:t>:</w:t>
            </w:r>
          </w:p>
          <w:p w14:paraId="4FA88C70" w14:textId="77777777" w:rsidR="009B2B8F" w:rsidRPr="00A90AA3" w:rsidRDefault="009B2B8F" w:rsidP="006D0D6A">
            <w:pPr>
              <w:jc w:val="both"/>
              <w:rPr>
                <w:rFonts w:ascii="Arial" w:hAnsi="Arial" w:cs="Arial"/>
                <w:szCs w:val="24"/>
              </w:rPr>
            </w:pPr>
          </w:p>
          <w:p w14:paraId="0E4CD3E9" w14:textId="77777777" w:rsidR="00D60919" w:rsidRDefault="00F50517"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Summary of Exit Survey information (January – December 2022)</w:t>
            </w:r>
          </w:p>
          <w:p w14:paraId="125AEB54" w14:textId="77777777" w:rsidR="00F50517" w:rsidRDefault="00F50517"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Additional one-off public holiday recognising the King’s Coronation.</w:t>
            </w:r>
          </w:p>
          <w:p w14:paraId="3245F5EA" w14:textId="22E076EF" w:rsidR="00DC4440" w:rsidRPr="00E454C1" w:rsidRDefault="00DC4440"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Update on the employment of Under 16’s.</w:t>
            </w:r>
          </w:p>
        </w:tc>
      </w:tr>
      <w:tr w:rsidR="006D0D6A" w:rsidRPr="00A90AA3" w14:paraId="4B54BEF5" w14:textId="77777777" w:rsidTr="00D05FB8">
        <w:tc>
          <w:tcPr>
            <w:tcW w:w="851" w:type="dxa"/>
          </w:tcPr>
          <w:p w14:paraId="50A9BD7A" w14:textId="5FA79952" w:rsidR="006D0D6A" w:rsidRPr="000E18CA" w:rsidRDefault="000E18CA" w:rsidP="000E18CA">
            <w:pPr>
              <w:pStyle w:val="NoSpacing"/>
              <w:rPr>
                <w:b/>
                <w:bCs/>
              </w:rPr>
            </w:pPr>
            <w:r w:rsidRPr="000E18CA">
              <w:rPr>
                <w:b/>
                <w:bCs/>
              </w:rPr>
              <w:t>3.</w:t>
            </w:r>
          </w:p>
        </w:tc>
        <w:tc>
          <w:tcPr>
            <w:tcW w:w="8885" w:type="dxa"/>
          </w:tcPr>
          <w:p w14:paraId="1AD6CB3D" w14:textId="50853974" w:rsidR="006D0D6A" w:rsidRPr="00A90AA3" w:rsidRDefault="00E72A3A" w:rsidP="006C2604">
            <w:pPr>
              <w:pStyle w:val="NoSpacing"/>
              <w:rPr>
                <w:b/>
                <w:bCs/>
              </w:rPr>
            </w:pPr>
            <w:r w:rsidRPr="00A90AA3">
              <w:rPr>
                <w:b/>
                <w:bCs/>
              </w:rPr>
              <w:t>Update</w:t>
            </w:r>
            <w:r w:rsidR="006D0D6A" w:rsidRPr="00A90AA3">
              <w:rPr>
                <w:b/>
                <w:bCs/>
              </w:rPr>
              <w:t xml:space="preserve"> </w:t>
            </w:r>
            <w:r w:rsidR="00782766" w:rsidRPr="00A90AA3">
              <w:rPr>
                <w:b/>
                <w:bCs/>
              </w:rPr>
              <w:t>on standing HR matter</w:t>
            </w:r>
            <w:r w:rsidR="00F80CF1">
              <w:rPr>
                <w:b/>
                <w:bCs/>
              </w:rPr>
              <w:t>s</w:t>
            </w:r>
            <w:r w:rsidRPr="00A90AA3">
              <w:rPr>
                <w:b/>
                <w:bCs/>
              </w:rPr>
              <w:t xml:space="preserve"> </w:t>
            </w:r>
            <w:r w:rsidR="00F50517">
              <w:rPr>
                <w:b/>
                <w:bCs/>
              </w:rPr>
              <w:t xml:space="preserve">Q3 (October – December </w:t>
            </w:r>
            <w:r w:rsidR="00513F2A">
              <w:rPr>
                <w:b/>
                <w:bCs/>
              </w:rPr>
              <w:t>2022</w:t>
            </w:r>
            <w:r w:rsidR="00F50517">
              <w:rPr>
                <w:b/>
                <w:bCs/>
              </w:rPr>
              <w:t>)</w:t>
            </w:r>
          </w:p>
          <w:p w14:paraId="3D3F9570" w14:textId="77777777" w:rsidR="006D0D6A" w:rsidRPr="00A90AA3" w:rsidRDefault="006D0D6A" w:rsidP="006C2604">
            <w:pPr>
              <w:pStyle w:val="NoSpacing"/>
              <w:rPr>
                <w:b/>
                <w:bCs/>
              </w:rPr>
            </w:pPr>
          </w:p>
        </w:tc>
      </w:tr>
      <w:tr w:rsidR="006D0D6A" w:rsidRPr="00A90AA3" w14:paraId="3AAC68DE" w14:textId="77777777" w:rsidTr="00D05FB8">
        <w:tc>
          <w:tcPr>
            <w:tcW w:w="851" w:type="dxa"/>
          </w:tcPr>
          <w:p w14:paraId="0D2E8B9B" w14:textId="72573105" w:rsidR="006D0D6A" w:rsidRPr="00A90AA3" w:rsidRDefault="000E18CA" w:rsidP="000E18CA">
            <w:pPr>
              <w:pStyle w:val="NoSpacing"/>
              <w:ind w:right="-243"/>
            </w:pPr>
            <w:r>
              <w:t>3.1</w:t>
            </w:r>
          </w:p>
        </w:tc>
        <w:tc>
          <w:tcPr>
            <w:tcW w:w="8885" w:type="dxa"/>
          </w:tcPr>
          <w:p w14:paraId="0B1ED35C" w14:textId="4E1C8A1C" w:rsidR="006D0D6A" w:rsidRPr="00A90AA3" w:rsidRDefault="00F662ED" w:rsidP="006C2604">
            <w:pPr>
              <w:jc w:val="both"/>
              <w:rPr>
                <w:rFonts w:ascii="Arial" w:hAnsi="Arial" w:cs="Arial"/>
                <w:szCs w:val="24"/>
              </w:rPr>
            </w:pPr>
            <w:r w:rsidRPr="00A90AA3">
              <w:rPr>
                <w:rFonts w:ascii="Arial" w:hAnsi="Arial" w:cs="Arial"/>
                <w:szCs w:val="24"/>
                <w:u w:val="single"/>
              </w:rPr>
              <w:t>Staffing matters</w:t>
            </w:r>
            <w:r w:rsidR="00EF4209" w:rsidRPr="00A90AA3">
              <w:rPr>
                <w:rFonts w:ascii="Arial" w:hAnsi="Arial" w:cs="Arial"/>
                <w:szCs w:val="24"/>
                <w:u w:val="single"/>
              </w:rPr>
              <w:t xml:space="preserve"> – establishment</w:t>
            </w:r>
          </w:p>
          <w:p w14:paraId="4DAE818A" w14:textId="547E44B6" w:rsidR="00EF4209" w:rsidRPr="00A90AA3" w:rsidRDefault="00EF4209" w:rsidP="006C2604">
            <w:pPr>
              <w:jc w:val="both"/>
              <w:rPr>
                <w:rFonts w:ascii="Arial" w:hAnsi="Arial" w:cs="Arial"/>
                <w:szCs w:val="24"/>
              </w:rPr>
            </w:pPr>
          </w:p>
        </w:tc>
      </w:tr>
      <w:tr w:rsidR="00EF4209" w:rsidRPr="00A90AA3" w14:paraId="25E2C41F" w14:textId="77777777" w:rsidTr="00D05FB8">
        <w:tc>
          <w:tcPr>
            <w:tcW w:w="851" w:type="dxa"/>
          </w:tcPr>
          <w:p w14:paraId="4EE20392" w14:textId="5EEB133B" w:rsidR="00EF4209" w:rsidRPr="00A90AA3" w:rsidRDefault="000E18CA" w:rsidP="000E18CA">
            <w:pPr>
              <w:pStyle w:val="NoSpacing"/>
              <w:ind w:left="720" w:hanging="683"/>
            </w:pPr>
            <w:r>
              <w:t>3.1.1</w:t>
            </w:r>
          </w:p>
        </w:tc>
        <w:tc>
          <w:tcPr>
            <w:tcW w:w="8885" w:type="dxa"/>
          </w:tcPr>
          <w:p w14:paraId="09DD75D1" w14:textId="7E5FAA32" w:rsidR="00EF4209" w:rsidRPr="00A90AA3" w:rsidRDefault="00EE3EB9" w:rsidP="006C2604">
            <w:pPr>
              <w:jc w:val="both"/>
              <w:rPr>
                <w:rFonts w:ascii="Arial" w:hAnsi="Arial" w:cs="Arial"/>
                <w:szCs w:val="24"/>
              </w:rPr>
            </w:pPr>
            <w:r w:rsidRPr="00A90AA3">
              <w:rPr>
                <w:rFonts w:ascii="Arial" w:hAnsi="Arial" w:cs="Arial"/>
                <w:szCs w:val="24"/>
              </w:rPr>
              <w:t xml:space="preserve">Changes to the charity’s staffing establishment = </w:t>
            </w:r>
            <w:r w:rsidR="00A57B49">
              <w:rPr>
                <w:rFonts w:ascii="Arial" w:hAnsi="Arial" w:cs="Arial"/>
                <w:szCs w:val="24"/>
              </w:rPr>
              <w:t>11.96</w:t>
            </w:r>
            <w:r w:rsidR="00DA3DEC">
              <w:rPr>
                <w:rFonts w:ascii="Arial" w:hAnsi="Arial" w:cs="Arial"/>
                <w:szCs w:val="24"/>
              </w:rPr>
              <w:t xml:space="preserve"> (</w:t>
            </w:r>
            <w:r w:rsidR="00DA3DEC" w:rsidRPr="00E55373">
              <w:rPr>
                <w:rFonts w:ascii="Arial" w:hAnsi="Arial" w:cs="Arial"/>
                <w:b/>
                <w:bCs/>
                <w:szCs w:val="24"/>
              </w:rPr>
              <w:t>Appendix A</w:t>
            </w:r>
            <w:r w:rsidR="00DA3DEC">
              <w:rPr>
                <w:rFonts w:ascii="Arial" w:hAnsi="Arial" w:cs="Arial"/>
                <w:szCs w:val="24"/>
              </w:rPr>
              <w:t>)</w:t>
            </w:r>
          </w:p>
          <w:p w14:paraId="4FAFC9EF" w14:textId="4DD1EF7D" w:rsidR="007D5F47" w:rsidRPr="00A90AA3" w:rsidRDefault="007D5F47" w:rsidP="006C2604">
            <w:pPr>
              <w:jc w:val="both"/>
              <w:rPr>
                <w:rFonts w:ascii="Arial" w:hAnsi="Arial" w:cs="Arial"/>
                <w:szCs w:val="24"/>
              </w:rPr>
            </w:pPr>
          </w:p>
        </w:tc>
      </w:tr>
      <w:tr w:rsidR="007D5F47" w:rsidRPr="00A90AA3" w14:paraId="63B1C652" w14:textId="77777777" w:rsidTr="00D05FB8">
        <w:tc>
          <w:tcPr>
            <w:tcW w:w="851" w:type="dxa"/>
          </w:tcPr>
          <w:p w14:paraId="42A6F98D" w14:textId="575FEDB6" w:rsidR="007D5F47" w:rsidRPr="00A90AA3" w:rsidRDefault="000E18CA" w:rsidP="000E18CA">
            <w:pPr>
              <w:pStyle w:val="NoSpacing"/>
              <w:ind w:left="720" w:hanging="720"/>
            </w:pPr>
            <w:r>
              <w:t>3.1.2</w:t>
            </w:r>
          </w:p>
        </w:tc>
        <w:tc>
          <w:tcPr>
            <w:tcW w:w="8885" w:type="dxa"/>
          </w:tcPr>
          <w:p w14:paraId="0DBB320E" w14:textId="15110957" w:rsidR="00F50517" w:rsidRDefault="00F50517" w:rsidP="006C2604">
            <w:pPr>
              <w:jc w:val="both"/>
              <w:rPr>
                <w:rFonts w:ascii="Arial" w:hAnsi="Arial" w:cs="Arial"/>
                <w:szCs w:val="24"/>
              </w:rPr>
            </w:pPr>
            <w:r w:rsidRPr="00A90AA3">
              <w:rPr>
                <w:rFonts w:ascii="Arial" w:hAnsi="Arial" w:cs="Arial"/>
                <w:szCs w:val="24"/>
              </w:rPr>
              <w:t xml:space="preserve">Quarter </w:t>
            </w:r>
            <w:r>
              <w:rPr>
                <w:rFonts w:ascii="Arial" w:hAnsi="Arial" w:cs="Arial"/>
                <w:szCs w:val="24"/>
              </w:rPr>
              <w:t>3(2022/23)</w:t>
            </w:r>
            <w:r w:rsidRPr="00A90AA3">
              <w:rPr>
                <w:rFonts w:ascii="Arial" w:hAnsi="Arial" w:cs="Arial"/>
                <w:szCs w:val="24"/>
              </w:rPr>
              <w:t xml:space="preserve"> establishment = </w:t>
            </w:r>
            <w:r w:rsidR="00A57B49">
              <w:rPr>
                <w:rFonts w:ascii="Arial" w:hAnsi="Arial" w:cs="Arial"/>
                <w:szCs w:val="24"/>
              </w:rPr>
              <w:t>838.27</w:t>
            </w:r>
            <w:r>
              <w:rPr>
                <w:rFonts w:ascii="Arial" w:hAnsi="Arial" w:cs="Arial"/>
                <w:szCs w:val="24"/>
              </w:rPr>
              <w:t xml:space="preserve"> FTE</w:t>
            </w:r>
          </w:p>
          <w:p w14:paraId="1029218F" w14:textId="21F9F866" w:rsidR="007D5F47" w:rsidRDefault="002D3A47" w:rsidP="006C2604">
            <w:pPr>
              <w:jc w:val="both"/>
              <w:rPr>
                <w:rFonts w:ascii="Arial" w:hAnsi="Arial" w:cs="Arial"/>
                <w:szCs w:val="24"/>
              </w:rPr>
            </w:pPr>
            <w:r w:rsidRPr="00A90AA3">
              <w:rPr>
                <w:rFonts w:ascii="Arial" w:hAnsi="Arial" w:cs="Arial"/>
                <w:szCs w:val="24"/>
              </w:rPr>
              <w:t xml:space="preserve">Quarter </w:t>
            </w:r>
            <w:r w:rsidR="00544CB5">
              <w:rPr>
                <w:rFonts w:ascii="Arial" w:hAnsi="Arial" w:cs="Arial"/>
                <w:szCs w:val="24"/>
              </w:rPr>
              <w:t>2</w:t>
            </w:r>
            <w:r w:rsidR="006B118A">
              <w:rPr>
                <w:rFonts w:ascii="Arial" w:hAnsi="Arial" w:cs="Arial"/>
                <w:szCs w:val="24"/>
              </w:rPr>
              <w:t>(2022/23)</w:t>
            </w:r>
            <w:r w:rsidRPr="00A90AA3">
              <w:rPr>
                <w:rFonts w:ascii="Arial" w:hAnsi="Arial" w:cs="Arial"/>
                <w:szCs w:val="24"/>
              </w:rPr>
              <w:t xml:space="preserve"> establishment = </w:t>
            </w:r>
            <w:r w:rsidR="00775287">
              <w:rPr>
                <w:rFonts w:ascii="Arial" w:hAnsi="Arial" w:cs="Arial"/>
                <w:szCs w:val="24"/>
              </w:rPr>
              <w:t>826.31</w:t>
            </w:r>
            <w:r w:rsidR="006B118A">
              <w:rPr>
                <w:rFonts w:ascii="Arial" w:hAnsi="Arial" w:cs="Arial"/>
                <w:szCs w:val="24"/>
              </w:rPr>
              <w:t xml:space="preserve"> FTE</w:t>
            </w:r>
          </w:p>
          <w:p w14:paraId="1AC070BD" w14:textId="28318E34" w:rsidR="00193FE5" w:rsidRPr="00A90AA3" w:rsidRDefault="00193FE5" w:rsidP="00F50517">
            <w:pPr>
              <w:jc w:val="both"/>
              <w:rPr>
                <w:rFonts w:ascii="Arial" w:hAnsi="Arial" w:cs="Arial"/>
                <w:szCs w:val="24"/>
              </w:rPr>
            </w:pPr>
          </w:p>
        </w:tc>
      </w:tr>
      <w:tr w:rsidR="00D47262" w:rsidRPr="00A90AA3" w14:paraId="26CAB48B" w14:textId="77777777" w:rsidTr="00D05FB8">
        <w:tc>
          <w:tcPr>
            <w:tcW w:w="851" w:type="dxa"/>
          </w:tcPr>
          <w:p w14:paraId="32647D66" w14:textId="7DF07A40" w:rsidR="00D47262" w:rsidRPr="00A90AA3" w:rsidRDefault="000E18CA" w:rsidP="000E18CA">
            <w:pPr>
              <w:pStyle w:val="NoSpacing"/>
              <w:ind w:left="720" w:hanging="720"/>
            </w:pPr>
            <w:r>
              <w:t>3.1.3</w:t>
            </w:r>
          </w:p>
        </w:tc>
        <w:tc>
          <w:tcPr>
            <w:tcW w:w="8885" w:type="dxa"/>
          </w:tcPr>
          <w:p w14:paraId="4BF05A4D" w14:textId="241330D7" w:rsidR="00D47262" w:rsidRPr="00A90AA3" w:rsidRDefault="00D47262" w:rsidP="006C2604">
            <w:pPr>
              <w:jc w:val="both"/>
              <w:rPr>
                <w:rFonts w:ascii="Arial" w:hAnsi="Arial" w:cs="Arial"/>
                <w:szCs w:val="24"/>
              </w:rPr>
            </w:pPr>
            <w:r w:rsidRPr="00A90AA3">
              <w:rPr>
                <w:rFonts w:ascii="Arial" w:hAnsi="Arial" w:cs="Arial"/>
                <w:szCs w:val="24"/>
              </w:rPr>
              <w:t>The above changes can</w:t>
            </w:r>
            <w:r w:rsidR="00904090" w:rsidRPr="00A90AA3">
              <w:rPr>
                <w:rFonts w:ascii="Arial" w:hAnsi="Arial" w:cs="Arial"/>
                <w:szCs w:val="24"/>
              </w:rPr>
              <w:t xml:space="preserve"> predominantly</w:t>
            </w:r>
            <w:r w:rsidRPr="00A90AA3">
              <w:rPr>
                <w:rFonts w:ascii="Arial" w:hAnsi="Arial" w:cs="Arial"/>
                <w:szCs w:val="24"/>
              </w:rPr>
              <w:t xml:space="preserve"> be attributed to </w:t>
            </w:r>
            <w:r w:rsidR="006B118A">
              <w:rPr>
                <w:rFonts w:ascii="Arial" w:hAnsi="Arial" w:cs="Arial"/>
                <w:szCs w:val="24"/>
              </w:rPr>
              <w:t xml:space="preserve">the creation of </w:t>
            </w:r>
            <w:r w:rsidR="00A57B49">
              <w:rPr>
                <w:rFonts w:ascii="Arial" w:hAnsi="Arial" w:cs="Arial"/>
                <w:szCs w:val="24"/>
              </w:rPr>
              <w:t>contracted Swim Instructor and Swim Leader posts, temporary fixed term posts</w:t>
            </w:r>
            <w:r w:rsidR="00544CB5">
              <w:rPr>
                <w:rFonts w:ascii="Arial" w:hAnsi="Arial" w:cs="Arial"/>
                <w:szCs w:val="24"/>
              </w:rPr>
              <w:t xml:space="preserve"> </w:t>
            </w:r>
            <w:r w:rsidR="006B118A">
              <w:rPr>
                <w:rFonts w:ascii="Arial" w:hAnsi="Arial" w:cs="Arial"/>
                <w:szCs w:val="24"/>
              </w:rPr>
              <w:t>and minor adjustments to the establishment within</w:t>
            </w:r>
            <w:r w:rsidR="00A90AA3" w:rsidRPr="00A90AA3">
              <w:rPr>
                <w:rFonts w:ascii="Arial" w:hAnsi="Arial" w:cs="Arial"/>
                <w:szCs w:val="24"/>
              </w:rPr>
              <w:t>:</w:t>
            </w:r>
          </w:p>
          <w:p w14:paraId="42DFE6ED" w14:textId="12007B2C" w:rsidR="00A90AA3" w:rsidRPr="00A90AA3" w:rsidRDefault="00A90AA3" w:rsidP="006C2604">
            <w:pPr>
              <w:jc w:val="both"/>
              <w:rPr>
                <w:rFonts w:ascii="Arial" w:hAnsi="Arial" w:cs="Arial"/>
                <w:szCs w:val="24"/>
              </w:rPr>
            </w:pPr>
          </w:p>
          <w:p w14:paraId="0CBB0BD1" w14:textId="77777777" w:rsidR="00DA3DEC" w:rsidRPr="00A57B49" w:rsidRDefault="00A57B49" w:rsidP="00372468">
            <w:pPr>
              <w:pStyle w:val="ListParagraph"/>
              <w:numPr>
                <w:ilvl w:val="0"/>
                <w:numId w:val="22"/>
              </w:numPr>
              <w:spacing w:line="240" w:lineRule="auto"/>
              <w:ind w:left="459" w:hanging="425"/>
              <w:jc w:val="both"/>
              <w:rPr>
                <w:rFonts w:ascii="Arial" w:hAnsi="Arial" w:cs="Arial"/>
                <w:szCs w:val="24"/>
              </w:rPr>
            </w:pPr>
            <w:r>
              <w:rPr>
                <w:rFonts w:ascii="Arial" w:hAnsi="Arial" w:cs="Arial"/>
                <w:sz w:val="24"/>
                <w:szCs w:val="24"/>
              </w:rPr>
              <w:t>Leisure</w:t>
            </w:r>
          </w:p>
          <w:p w14:paraId="0EB64F70" w14:textId="77777777" w:rsidR="00A57B49" w:rsidRDefault="00A57B49" w:rsidP="00372468">
            <w:pPr>
              <w:pStyle w:val="ListParagraph"/>
              <w:numPr>
                <w:ilvl w:val="0"/>
                <w:numId w:val="22"/>
              </w:numPr>
              <w:spacing w:line="240" w:lineRule="auto"/>
              <w:ind w:left="459" w:hanging="425"/>
              <w:jc w:val="both"/>
              <w:rPr>
                <w:rFonts w:ascii="Arial" w:hAnsi="Arial" w:cs="Arial"/>
                <w:szCs w:val="24"/>
              </w:rPr>
            </w:pPr>
            <w:r>
              <w:rPr>
                <w:rFonts w:ascii="Arial" w:hAnsi="Arial" w:cs="Arial"/>
                <w:szCs w:val="24"/>
              </w:rPr>
              <w:t>Adult</w:t>
            </w:r>
          </w:p>
          <w:p w14:paraId="5EBB3ABE" w14:textId="77777777" w:rsidR="00A57B49" w:rsidRDefault="00A57B49" w:rsidP="00372468">
            <w:pPr>
              <w:pStyle w:val="ListParagraph"/>
              <w:numPr>
                <w:ilvl w:val="0"/>
                <w:numId w:val="22"/>
              </w:numPr>
              <w:spacing w:line="240" w:lineRule="auto"/>
              <w:ind w:left="459" w:hanging="425"/>
              <w:jc w:val="both"/>
              <w:rPr>
                <w:rFonts w:ascii="Arial" w:hAnsi="Arial" w:cs="Arial"/>
                <w:szCs w:val="24"/>
              </w:rPr>
            </w:pPr>
            <w:r>
              <w:rPr>
                <w:rFonts w:ascii="Arial" w:hAnsi="Arial" w:cs="Arial"/>
                <w:szCs w:val="24"/>
              </w:rPr>
              <w:t>Youth</w:t>
            </w:r>
          </w:p>
          <w:p w14:paraId="542B939C" w14:textId="3628C1C9" w:rsidR="00A57B49" w:rsidRPr="00891252" w:rsidRDefault="00A57B49" w:rsidP="00372468">
            <w:pPr>
              <w:pStyle w:val="ListParagraph"/>
              <w:numPr>
                <w:ilvl w:val="0"/>
                <w:numId w:val="22"/>
              </w:numPr>
              <w:spacing w:line="240" w:lineRule="auto"/>
              <w:ind w:left="459" w:hanging="425"/>
              <w:jc w:val="both"/>
              <w:rPr>
                <w:rFonts w:ascii="Arial" w:hAnsi="Arial" w:cs="Arial"/>
                <w:szCs w:val="24"/>
              </w:rPr>
            </w:pPr>
            <w:r>
              <w:rPr>
                <w:rFonts w:ascii="Arial" w:hAnsi="Arial" w:cs="Arial"/>
                <w:szCs w:val="24"/>
              </w:rPr>
              <w:t>Archives</w:t>
            </w:r>
          </w:p>
        </w:tc>
      </w:tr>
      <w:tr w:rsidR="00130A7A" w:rsidRPr="00A90AA3" w14:paraId="65186E86" w14:textId="77777777" w:rsidTr="00D05FB8">
        <w:tc>
          <w:tcPr>
            <w:tcW w:w="851" w:type="dxa"/>
          </w:tcPr>
          <w:p w14:paraId="31CA7A2B" w14:textId="564EEEDE" w:rsidR="00130A7A" w:rsidRPr="00A90AA3" w:rsidRDefault="00E55373" w:rsidP="000E18CA">
            <w:pPr>
              <w:pStyle w:val="NoSpacing"/>
              <w:ind w:left="792" w:hanging="792"/>
            </w:pPr>
            <w:r>
              <w:t>3.2</w:t>
            </w:r>
          </w:p>
        </w:tc>
        <w:tc>
          <w:tcPr>
            <w:tcW w:w="8885" w:type="dxa"/>
          </w:tcPr>
          <w:p w14:paraId="761B363A" w14:textId="42CB2C98" w:rsidR="00130A7A" w:rsidRDefault="00DF00B6" w:rsidP="006C2604">
            <w:pPr>
              <w:jc w:val="both"/>
              <w:rPr>
                <w:rFonts w:ascii="Arial" w:hAnsi="Arial" w:cs="Arial"/>
                <w:szCs w:val="24"/>
              </w:rPr>
            </w:pPr>
            <w:r>
              <w:rPr>
                <w:rFonts w:ascii="Arial" w:hAnsi="Arial" w:cs="Arial"/>
                <w:szCs w:val="24"/>
                <w:u w:val="single"/>
              </w:rPr>
              <w:t>Staffing matters – turnover</w:t>
            </w:r>
          </w:p>
          <w:p w14:paraId="3FBD8808" w14:textId="7259B254" w:rsidR="00DF00B6" w:rsidRPr="00DF00B6" w:rsidRDefault="00DF00B6" w:rsidP="006C2604">
            <w:pPr>
              <w:jc w:val="both"/>
              <w:rPr>
                <w:rFonts w:ascii="Arial" w:hAnsi="Arial" w:cs="Arial"/>
                <w:szCs w:val="24"/>
              </w:rPr>
            </w:pPr>
          </w:p>
        </w:tc>
      </w:tr>
      <w:tr w:rsidR="00644777" w:rsidRPr="00A90AA3" w14:paraId="5794D4C1" w14:textId="77777777" w:rsidTr="00D05FB8">
        <w:tc>
          <w:tcPr>
            <w:tcW w:w="851" w:type="dxa"/>
          </w:tcPr>
          <w:p w14:paraId="21C5979A" w14:textId="5F68FAF7" w:rsidR="00644777" w:rsidRPr="00A90AA3" w:rsidRDefault="00E55373" w:rsidP="000E18CA">
            <w:pPr>
              <w:pStyle w:val="NoSpacing"/>
              <w:ind w:left="720" w:hanging="720"/>
            </w:pPr>
            <w:r>
              <w:t>3.2.</w:t>
            </w:r>
            <w:r w:rsidR="00DF3ED7">
              <w:t>1</w:t>
            </w:r>
          </w:p>
        </w:tc>
        <w:tc>
          <w:tcPr>
            <w:tcW w:w="8885" w:type="dxa"/>
          </w:tcPr>
          <w:p w14:paraId="0A03B053" w14:textId="0CFEE4F8" w:rsidR="00E5383A" w:rsidRPr="003525C5" w:rsidRDefault="00644777" w:rsidP="006C2604">
            <w:pPr>
              <w:jc w:val="both"/>
              <w:rPr>
                <w:rFonts w:ascii="Arial" w:hAnsi="Arial" w:cs="Arial"/>
                <w:szCs w:val="24"/>
              </w:rPr>
            </w:pPr>
            <w:r w:rsidRPr="003525C5">
              <w:rPr>
                <w:rFonts w:ascii="Arial" w:hAnsi="Arial" w:cs="Arial"/>
                <w:szCs w:val="24"/>
              </w:rPr>
              <w:t>The number of resignations</w:t>
            </w:r>
            <w:r w:rsidR="00E5383A" w:rsidRPr="003525C5">
              <w:rPr>
                <w:rFonts w:ascii="Arial" w:hAnsi="Arial" w:cs="Arial"/>
                <w:szCs w:val="24"/>
              </w:rPr>
              <w:t xml:space="preserve"> as a percentage of posts</w:t>
            </w:r>
            <w:r w:rsidR="006E4CB1">
              <w:rPr>
                <w:rFonts w:ascii="Arial" w:hAnsi="Arial" w:cs="Arial"/>
                <w:szCs w:val="24"/>
              </w:rPr>
              <w:t xml:space="preserve"> (number in brackets denotes the number of individual resignations)</w:t>
            </w:r>
            <w:r w:rsidRPr="003525C5">
              <w:rPr>
                <w:rFonts w:ascii="Arial" w:hAnsi="Arial" w:cs="Arial"/>
                <w:szCs w:val="24"/>
              </w:rPr>
              <w:t xml:space="preserve"> </w:t>
            </w:r>
            <w:r w:rsidR="00E5383A" w:rsidRPr="003525C5">
              <w:rPr>
                <w:rFonts w:ascii="Arial" w:hAnsi="Arial" w:cs="Arial"/>
                <w:szCs w:val="24"/>
              </w:rPr>
              <w:t>during</w:t>
            </w:r>
            <w:r w:rsidR="006E4CB1">
              <w:rPr>
                <w:rFonts w:ascii="Arial" w:hAnsi="Arial" w:cs="Arial"/>
                <w:szCs w:val="24"/>
              </w:rPr>
              <w:t xml:space="preserve"> the quarter</w:t>
            </w:r>
            <w:r w:rsidR="00E5383A" w:rsidRPr="003525C5">
              <w:rPr>
                <w:rFonts w:ascii="Arial" w:hAnsi="Arial" w:cs="Arial"/>
                <w:szCs w:val="24"/>
              </w:rPr>
              <w:t xml:space="preserve"> was:</w:t>
            </w:r>
          </w:p>
          <w:p w14:paraId="14E9122E" w14:textId="77777777" w:rsidR="00E5383A" w:rsidRPr="003525C5" w:rsidRDefault="00E5383A" w:rsidP="006C2604">
            <w:pPr>
              <w:jc w:val="both"/>
              <w:rPr>
                <w:rFonts w:ascii="Arial" w:hAnsi="Arial" w:cs="Arial"/>
                <w:szCs w:val="24"/>
              </w:rPr>
            </w:pPr>
          </w:p>
          <w:p w14:paraId="1798C370" w14:textId="21F288BC" w:rsidR="00373F17" w:rsidRPr="00F54564" w:rsidRDefault="00F5051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October</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FB6807">
              <w:rPr>
                <w:rFonts w:ascii="Arial" w:hAnsi="Arial" w:cs="Arial"/>
                <w:sz w:val="24"/>
                <w:szCs w:val="24"/>
              </w:rPr>
              <w:t>0.7</w:t>
            </w:r>
            <w:r w:rsidR="00373F17" w:rsidRPr="00F54564">
              <w:rPr>
                <w:rFonts w:ascii="Arial" w:hAnsi="Arial" w:cs="Arial"/>
                <w:sz w:val="24"/>
                <w:szCs w:val="24"/>
              </w:rPr>
              <w:t>%</w:t>
            </w:r>
            <w:r w:rsidR="00FC54E4" w:rsidRPr="00F54564">
              <w:rPr>
                <w:rFonts w:ascii="Arial" w:hAnsi="Arial" w:cs="Arial"/>
                <w:sz w:val="24"/>
                <w:szCs w:val="24"/>
              </w:rPr>
              <w:t xml:space="preserve"> (</w:t>
            </w:r>
            <w:r w:rsidR="00FB6807">
              <w:rPr>
                <w:rFonts w:ascii="Arial" w:hAnsi="Arial" w:cs="Arial"/>
                <w:sz w:val="24"/>
                <w:szCs w:val="24"/>
              </w:rPr>
              <w:t>7</w:t>
            </w:r>
            <w:r w:rsidR="00FC54E4" w:rsidRPr="00F54564">
              <w:rPr>
                <w:rFonts w:ascii="Arial" w:hAnsi="Arial" w:cs="Arial"/>
                <w:sz w:val="24"/>
                <w:szCs w:val="24"/>
              </w:rPr>
              <w:t>)</w:t>
            </w:r>
          </w:p>
          <w:p w14:paraId="5D04A617" w14:textId="37FDC816" w:rsidR="00373F17" w:rsidRPr="00F54564" w:rsidRDefault="001750EF"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November</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FB6807">
              <w:rPr>
                <w:rFonts w:ascii="Arial" w:hAnsi="Arial" w:cs="Arial"/>
                <w:sz w:val="24"/>
                <w:szCs w:val="24"/>
              </w:rPr>
              <w:t>0.7</w:t>
            </w:r>
            <w:r w:rsidR="00373F17" w:rsidRPr="00F54564">
              <w:rPr>
                <w:rFonts w:ascii="Arial" w:hAnsi="Arial" w:cs="Arial"/>
                <w:sz w:val="24"/>
                <w:szCs w:val="24"/>
              </w:rPr>
              <w:t>%</w:t>
            </w:r>
            <w:r w:rsidR="00FC54E4" w:rsidRPr="00F54564">
              <w:rPr>
                <w:rFonts w:ascii="Arial" w:hAnsi="Arial" w:cs="Arial"/>
                <w:sz w:val="24"/>
                <w:szCs w:val="24"/>
              </w:rPr>
              <w:t xml:space="preserve"> (</w:t>
            </w:r>
            <w:r w:rsidR="00FB6807">
              <w:rPr>
                <w:rFonts w:ascii="Arial" w:hAnsi="Arial" w:cs="Arial"/>
                <w:sz w:val="24"/>
                <w:szCs w:val="24"/>
              </w:rPr>
              <w:t>7</w:t>
            </w:r>
            <w:r w:rsidR="00FC54E4" w:rsidRPr="00F54564">
              <w:rPr>
                <w:rFonts w:ascii="Arial" w:hAnsi="Arial" w:cs="Arial"/>
                <w:sz w:val="24"/>
                <w:szCs w:val="24"/>
              </w:rPr>
              <w:t>)</w:t>
            </w:r>
          </w:p>
          <w:p w14:paraId="3455B887" w14:textId="5DEE5305" w:rsidR="00AA7491" w:rsidRPr="00132BFC" w:rsidRDefault="001750EF"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December</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FB6807">
              <w:rPr>
                <w:rFonts w:ascii="Arial" w:hAnsi="Arial" w:cs="Arial"/>
                <w:sz w:val="24"/>
                <w:szCs w:val="24"/>
              </w:rPr>
              <w:t>0.4</w:t>
            </w:r>
            <w:r w:rsidR="00373F17" w:rsidRPr="00F54564">
              <w:rPr>
                <w:rFonts w:ascii="Arial" w:hAnsi="Arial" w:cs="Arial"/>
                <w:sz w:val="24"/>
                <w:szCs w:val="24"/>
              </w:rPr>
              <w:t>%</w:t>
            </w:r>
            <w:r w:rsidR="00E5383A" w:rsidRPr="00F54564">
              <w:rPr>
                <w:rFonts w:ascii="Arial" w:hAnsi="Arial" w:cs="Arial"/>
                <w:sz w:val="24"/>
                <w:szCs w:val="24"/>
              </w:rPr>
              <w:t xml:space="preserve"> </w:t>
            </w:r>
            <w:r w:rsidR="00FC54E4" w:rsidRPr="00F54564">
              <w:rPr>
                <w:rFonts w:ascii="Arial" w:hAnsi="Arial" w:cs="Arial"/>
                <w:sz w:val="24"/>
                <w:szCs w:val="24"/>
              </w:rPr>
              <w:t>(</w:t>
            </w:r>
            <w:r w:rsidR="00FB6807">
              <w:rPr>
                <w:rFonts w:ascii="Arial" w:hAnsi="Arial" w:cs="Arial"/>
                <w:sz w:val="24"/>
                <w:szCs w:val="24"/>
              </w:rPr>
              <w:t>4</w:t>
            </w:r>
            <w:r w:rsidR="00FC54E4" w:rsidRPr="00F54564">
              <w:rPr>
                <w:rFonts w:ascii="Arial" w:hAnsi="Arial" w:cs="Arial"/>
                <w:sz w:val="24"/>
                <w:szCs w:val="24"/>
              </w:rPr>
              <w:t>)</w:t>
            </w:r>
          </w:p>
        </w:tc>
      </w:tr>
      <w:tr w:rsidR="004E1B47" w:rsidRPr="00A90AA3" w14:paraId="6070BDBC" w14:textId="77777777" w:rsidTr="00D05FB8">
        <w:tc>
          <w:tcPr>
            <w:tcW w:w="851" w:type="dxa"/>
          </w:tcPr>
          <w:p w14:paraId="7FB5792C" w14:textId="7D1036CF" w:rsidR="004E1B47" w:rsidRPr="00A90AA3" w:rsidRDefault="00E55373" w:rsidP="000E18CA">
            <w:pPr>
              <w:pStyle w:val="NoSpacing"/>
              <w:ind w:left="792" w:hanging="755"/>
            </w:pPr>
            <w:r>
              <w:t>3.3</w:t>
            </w:r>
          </w:p>
        </w:tc>
        <w:tc>
          <w:tcPr>
            <w:tcW w:w="8885" w:type="dxa"/>
          </w:tcPr>
          <w:p w14:paraId="2EBCECBB" w14:textId="492791FB" w:rsidR="004E1B47" w:rsidRDefault="004E1B47" w:rsidP="006C2604">
            <w:pPr>
              <w:jc w:val="both"/>
              <w:rPr>
                <w:rFonts w:ascii="Arial" w:hAnsi="Arial" w:cs="Arial"/>
                <w:szCs w:val="24"/>
              </w:rPr>
            </w:pPr>
            <w:r>
              <w:rPr>
                <w:rFonts w:ascii="Arial" w:hAnsi="Arial" w:cs="Arial"/>
                <w:szCs w:val="24"/>
                <w:u w:val="single"/>
              </w:rPr>
              <w:t>Staff</w:t>
            </w:r>
            <w:r w:rsidR="00F80CF1">
              <w:rPr>
                <w:rFonts w:ascii="Arial" w:hAnsi="Arial" w:cs="Arial"/>
                <w:szCs w:val="24"/>
                <w:u w:val="single"/>
              </w:rPr>
              <w:t>ing</w:t>
            </w:r>
            <w:r>
              <w:rPr>
                <w:rFonts w:ascii="Arial" w:hAnsi="Arial" w:cs="Arial"/>
                <w:szCs w:val="24"/>
                <w:u w:val="single"/>
              </w:rPr>
              <w:t xml:space="preserve"> matters – attendance management</w:t>
            </w:r>
          </w:p>
          <w:p w14:paraId="6FF68C49" w14:textId="3F1BF619" w:rsidR="004E1B47" w:rsidRPr="004E1B47" w:rsidRDefault="004E1B47" w:rsidP="006C2604">
            <w:pPr>
              <w:jc w:val="both"/>
              <w:rPr>
                <w:rFonts w:ascii="Arial" w:hAnsi="Arial" w:cs="Arial"/>
                <w:szCs w:val="24"/>
              </w:rPr>
            </w:pPr>
          </w:p>
        </w:tc>
      </w:tr>
      <w:tr w:rsidR="00794E6A" w:rsidRPr="00A90AA3" w14:paraId="0B9031E2" w14:textId="77777777" w:rsidTr="00D05FB8">
        <w:tc>
          <w:tcPr>
            <w:tcW w:w="851" w:type="dxa"/>
          </w:tcPr>
          <w:p w14:paraId="2E842544" w14:textId="68BDE220" w:rsidR="00794E6A" w:rsidRPr="00A90AA3" w:rsidRDefault="00E55373" w:rsidP="000E18CA">
            <w:pPr>
              <w:pStyle w:val="NoSpacing"/>
              <w:ind w:left="720" w:hanging="683"/>
            </w:pPr>
            <w:r>
              <w:t>3.3.1</w:t>
            </w:r>
          </w:p>
        </w:tc>
        <w:tc>
          <w:tcPr>
            <w:tcW w:w="8885" w:type="dxa"/>
          </w:tcPr>
          <w:p w14:paraId="55235983" w14:textId="2BDCEDD4" w:rsidR="00794E6A" w:rsidRPr="000F140A" w:rsidRDefault="00322420" w:rsidP="006C2604">
            <w:pPr>
              <w:jc w:val="both"/>
              <w:rPr>
                <w:rFonts w:ascii="Arial" w:hAnsi="Arial" w:cs="Arial"/>
                <w:szCs w:val="24"/>
              </w:rPr>
            </w:pPr>
            <w:r w:rsidRPr="000F140A">
              <w:rPr>
                <w:rFonts w:ascii="Arial" w:hAnsi="Arial" w:cs="Arial"/>
                <w:szCs w:val="24"/>
              </w:rPr>
              <w:t>Attendance management</w:t>
            </w:r>
            <w:r w:rsidR="000F140A" w:rsidRPr="000F140A">
              <w:rPr>
                <w:rFonts w:ascii="Arial" w:hAnsi="Arial" w:cs="Arial"/>
                <w:szCs w:val="24"/>
              </w:rPr>
              <w:t xml:space="preserve"> </w:t>
            </w:r>
            <w:r w:rsidR="007C65C4" w:rsidRPr="007C65C4">
              <w:rPr>
                <w:rFonts w:ascii="Arial" w:hAnsi="Arial" w:cs="Arial"/>
                <w:b/>
                <w:bCs/>
                <w:szCs w:val="24"/>
              </w:rPr>
              <w:t>(Appendix B)</w:t>
            </w:r>
            <w:r w:rsidR="007C65C4">
              <w:rPr>
                <w:rFonts w:ascii="Arial" w:hAnsi="Arial" w:cs="Arial"/>
                <w:szCs w:val="24"/>
              </w:rPr>
              <w:t xml:space="preserve"> </w:t>
            </w:r>
            <w:r w:rsidRPr="000F140A">
              <w:rPr>
                <w:rFonts w:ascii="Arial" w:hAnsi="Arial" w:cs="Arial"/>
                <w:szCs w:val="24"/>
              </w:rPr>
              <w:t>can be summarised thus:</w:t>
            </w:r>
          </w:p>
          <w:p w14:paraId="1FB6283D" w14:textId="77777777" w:rsidR="00322420" w:rsidRPr="000F140A" w:rsidRDefault="00322420" w:rsidP="006C2604">
            <w:pPr>
              <w:jc w:val="both"/>
              <w:rPr>
                <w:rFonts w:ascii="Arial" w:hAnsi="Arial" w:cs="Arial"/>
                <w:szCs w:val="24"/>
              </w:rPr>
            </w:pPr>
          </w:p>
          <w:p w14:paraId="08DF880D" w14:textId="7173E7DD" w:rsidR="00322420" w:rsidRDefault="000F140A"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Short-term absence (</w:t>
            </w:r>
            <w:r w:rsidR="00C647DC">
              <w:rPr>
                <w:rFonts w:ascii="Arial" w:hAnsi="Arial" w:cs="Arial"/>
                <w:sz w:val="24"/>
                <w:szCs w:val="24"/>
              </w:rPr>
              <w:t xml:space="preserve">&lt;10 consecutive working days) = </w:t>
            </w:r>
            <w:r w:rsidR="00A63E2A">
              <w:rPr>
                <w:rFonts w:ascii="Arial" w:hAnsi="Arial" w:cs="Arial"/>
                <w:sz w:val="24"/>
                <w:szCs w:val="24"/>
              </w:rPr>
              <w:t>-0.</w:t>
            </w:r>
            <w:r w:rsidR="00FB6807">
              <w:rPr>
                <w:rFonts w:ascii="Arial" w:hAnsi="Arial" w:cs="Arial"/>
                <w:sz w:val="24"/>
                <w:szCs w:val="24"/>
              </w:rPr>
              <w:t>28</w:t>
            </w:r>
            <w:r w:rsidR="00511CF7" w:rsidRPr="006E4820">
              <w:rPr>
                <w:rFonts w:ascii="Arial" w:hAnsi="Arial" w:cs="Arial"/>
                <w:sz w:val="24"/>
                <w:szCs w:val="24"/>
              </w:rPr>
              <w:t>%</w:t>
            </w:r>
          </w:p>
          <w:p w14:paraId="32F18DD3" w14:textId="4F956C8A" w:rsidR="00511CF7" w:rsidRDefault="00511CF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Long-term absence (&gt;10</w:t>
            </w:r>
            <w:r w:rsidR="004C0156">
              <w:rPr>
                <w:rFonts w:ascii="Arial" w:hAnsi="Arial" w:cs="Arial"/>
                <w:sz w:val="24"/>
                <w:szCs w:val="24"/>
              </w:rPr>
              <w:t xml:space="preserve"> consecutive working days) = </w:t>
            </w:r>
            <w:r w:rsidR="00A63E2A">
              <w:rPr>
                <w:rFonts w:ascii="Arial" w:hAnsi="Arial" w:cs="Arial"/>
                <w:sz w:val="24"/>
                <w:szCs w:val="24"/>
              </w:rPr>
              <w:t>-0.</w:t>
            </w:r>
            <w:r w:rsidR="00FB6807">
              <w:rPr>
                <w:rFonts w:ascii="Arial" w:hAnsi="Arial" w:cs="Arial"/>
                <w:sz w:val="24"/>
                <w:szCs w:val="24"/>
              </w:rPr>
              <w:t>1</w:t>
            </w:r>
            <w:r w:rsidR="00A63E2A">
              <w:rPr>
                <w:rFonts w:ascii="Arial" w:hAnsi="Arial" w:cs="Arial"/>
                <w:sz w:val="24"/>
                <w:szCs w:val="24"/>
              </w:rPr>
              <w:t>4</w:t>
            </w:r>
            <w:r w:rsidR="004C0156" w:rsidRPr="006E4820">
              <w:rPr>
                <w:rFonts w:ascii="Arial" w:hAnsi="Arial" w:cs="Arial"/>
                <w:sz w:val="24"/>
                <w:szCs w:val="24"/>
              </w:rPr>
              <w:t>%</w:t>
            </w:r>
          </w:p>
          <w:p w14:paraId="107497D3" w14:textId="7389E7F3" w:rsidR="00E461C2" w:rsidRPr="00D43B41" w:rsidRDefault="00E461C2"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 xml:space="preserve">Long-term absences carried into </w:t>
            </w:r>
            <w:r w:rsidRPr="009E6C0C">
              <w:rPr>
                <w:rFonts w:ascii="Arial" w:hAnsi="Arial" w:cs="Arial"/>
                <w:sz w:val="24"/>
                <w:szCs w:val="24"/>
              </w:rPr>
              <w:t>Q</w:t>
            </w:r>
            <w:r w:rsidR="00A57B49">
              <w:rPr>
                <w:rFonts w:ascii="Arial" w:hAnsi="Arial" w:cs="Arial"/>
                <w:sz w:val="24"/>
                <w:szCs w:val="24"/>
              </w:rPr>
              <w:t>4</w:t>
            </w:r>
            <w:r w:rsidR="0046660F">
              <w:rPr>
                <w:rFonts w:ascii="Arial" w:hAnsi="Arial" w:cs="Arial"/>
                <w:sz w:val="24"/>
                <w:szCs w:val="24"/>
              </w:rPr>
              <w:t xml:space="preserve"> = </w:t>
            </w:r>
            <w:r w:rsidR="00672158" w:rsidRPr="00D43B41">
              <w:rPr>
                <w:rFonts w:ascii="Arial" w:hAnsi="Arial" w:cs="Arial"/>
                <w:sz w:val="24"/>
                <w:szCs w:val="24"/>
              </w:rPr>
              <w:t>1</w:t>
            </w:r>
            <w:r w:rsidR="00FB6807">
              <w:rPr>
                <w:rFonts w:ascii="Arial" w:hAnsi="Arial" w:cs="Arial"/>
                <w:sz w:val="24"/>
                <w:szCs w:val="24"/>
              </w:rPr>
              <w:t>2</w:t>
            </w:r>
            <w:r w:rsidR="00672158" w:rsidRPr="00D43B41">
              <w:rPr>
                <w:rFonts w:ascii="Arial" w:hAnsi="Arial" w:cs="Arial"/>
                <w:sz w:val="24"/>
                <w:szCs w:val="24"/>
              </w:rPr>
              <w:t xml:space="preserve"> </w:t>
            </w:r>
            <w:r w:rsidR="0038233B" w:rsidRPr="00D43B41">
              <w:rPr>
                <w:rFonts w:ascii="Arial" w:hAnsi="Arial" w:cs="Arial"/>
                <w:sz w:val="24"/>
                <w:szCs w:val="24"/>
              </w:rPr>
              <w:t>individuals</w:t>
            </w:r>
          </w:p>
          <w:p w14:paraId="1E966AE9" w14:textId="32047BA7" w:rsidR="00E55373" w:rsidRPr="00DF3ED7" w:rsidRDefault="00AA2E40"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Average days sick</w:t>
            </w:r>
            <w:r w:rsidR="008C34CF">
              <w:rPr>
                <w:rFonts w:ascii="Arial" w:hAnsi="Arial" w:cs="Arial"/>
                <w:sz w:val="24"/>
                <w:szCs w:val="24"/>
              </w:rPr>
              <w:t xml:space="preserve"> per FTE employee = </w:t>
            </w:r>
            <w:r w:rsidR="00A63E2A">
              <w:rPr>
                <w:rFonts w:ascii="Arial" w:hAnsi="Arial" w:cs="Arial"/>
                <w:sz w:val="24"/>
                <w:szCs w:val="24"/>
              </w:rPr>
              <w:t>-0.</w:t>
            </w:r>
            <w:r w:rsidR="00FB6807">
              <w:rPr>
                <w:rFonts w:ascii="Arial" w:hAnsi="Arial" w:cs="Arial"/>
                <w:sz w:val="24"/>
                <w:szCs w:val="24"/>
              </w:rPr>
              <w:t>5</w:t>
            </w:r>
            <w:r w:rsidR="00A63E2A">
              <w:rPr>
                <w:rFonts w:ascii="Arial" w:hAnsi="Arial" w:cs="Arial"/>
                <w:sz w:val="24"/>
                <w:szCs w:val="24"/>
              </w:rPr>
              <w:t>1</w:t>
            </w:r>
            <w:r w:rsidR="0038233B">
              <w:rPr>
                <w:rFonts w:ascii="Arial" w:hAnsi="Arial" w:cs="Arial"/>
                <w:sz w:val="24"/>
                <w:szCs w:val="24"/>
              </w:rPr>
              <w:t xml:space="preserve"> days</w:t>
            </w:r>
          </w:p>
        </w:tc>
      </w:tr>
      <w:tr w:rsidR="007361EA" w:rsidRPr="00A90AA3" w14:paraId="3CE744B9" w14:textId="77777777" w:rsidTr="00D05FB8">
        <w:tc>
          <w:tcPr>
            <w:tcW w:w="851" w:type="dxa"/>
          </w:tcPr>
          <w:p w14:paraId="136C60F6" w14:textId="7044AE15" w:rsidR="007361EA" w:rsidRDefault="007361EA" w:rsidP="000E18CA">
            <w:pPr>
              <w:pStyle w:val="NoSpacing"/>
              <w:ind w:left="720" w:hanging="683"/>
            </w:pPr>
            <w:r>
              <w:t>3.3.2</w:t>
            </w:r>
          </w:p>
        </w:tc>
        <w:tc>
          <w:tcPr>
            <w:tcW w:w="8885" w:type="dxa"/>
          </w:tcPr>
          <w:p w14:paraId="6843DA17" w14:textId="7EC02893" w:rsidR="007F1D8A" w:rsidRDefault="007F1D8A" w:rsidP="006C2604">
            <w:pPr>
              <w:jc w:val="both"/>
              <w:rPr>
                <w:rFonts w:ascii="Arial" w:hAnsi="Arial" w:cs="Arial"/>
                <w:szCs w:val="24"/>
              </w:rPr>
            </w:pPr>
            <w:r w:rsidRPr="008D5A97">
              <w:rPr>
                <w:rFonts w:ascii="Arial" w:hAnsi="Arial" w:cs="Arial"/>
                <w:szCs w:val="24"/>
              </w:rPr>
              <w:t>There</w:t>
            </w:r>
            <w:r w:rsidR="007361EA" w:rsidRPr="008D5A97">
              <w:rPr>
                <w:rFonts w:ascii="Arial" w:hAnsi="Arial" w:cs="Arial"/>
                <w:szCs w:val="24"/>
              </w:rPr>
              <w:t xml:space="preserve"> has been </w:t>
            </w:r>
            <w:r w:rsidR="00DD6C23" w:rsidRPr="008D5A97">
              <w:rPr>
                <w:rFonts w:ascii="Arial" w:hAnsi="Arial" w:cs="Arial"/>
                <w:szCs w:val="24"/>
              </w:rPr>
              <w:t>a</w:t>
            </w:r>
            <w:r w:rsidR="00A63E2A">
              <w:rPr>
                <w:rFonts w:ascii="Arial" w:hAnsi="Arial" w:cs="Arial"/>
                <w:szCs w:val="24"/>
              </w:rPr>
              <w:t xml:space="preserve"> small decrease</w:t>
            </w:r>
            <w:r w:rsidR="003B5E6A" w:rsidRPr="008D5A97">
              <w:rPr>
                <w:rFonts w:ascii="Arial" w:hAnsi="Arial" w:cs="Arial"/>
                <w:szCs w:val="24"/>
              </w:rPr>
              <w:t xml:space="preserve"> in both </w:t>
            </w:r>
            <w:r w:rsidR="00D85E3C" w:rsidRPr="008D5A97">
              <w:rPr>
                <w:rFonts w:ascii="Arial" w:hAnsi="Arial" w:cs="Arial"/>
                <w:szCs w:val="24"/>
              </w:rPr>
              <w:t>short and long-term</w:t>
            </w:r>
            <w:r w:rsidR="00DD6C23" w:rsidRPr="008D5A97">
              <w:rPr>
                <w:rFonts w:ascii="Arial" w:hAnsi="Arial" w:cs="Arial"/>
                <w:szCs w:val="24"/>
              </w:rPr>
              <w:t xml:space="preserve"> </w:t>
            </w:r>
            <w:r w:rsidR="007361EA" w:rsidRPr="008D5A97">
              <w:rPr>
                <w:rFonts w:ascii="Arial" w:hAnsi="Arial" w:cs="Arial"/>
                <w:szCs w:val="24"/>
              </w:rPr>
              <w:t>absence</w:t>
            </w:r>
            <w:r w:rsidR="00DD6C23" w:rsidRPr="008D5A97">
              <w:rPr>
                <w:rFonts w:ascii="Arial" w:hAnsi="Arial" w:cs="Arial"/>
                <w:szCs w:val="24"/>
              </w:rPr>
              <w:t>s</w:t>
            </w:r>
            <w:r w:rsidR="007361EA" w:rsidRPr="008D5A97">
              <w:rPr>
                <w:rFonts w:ascii="Arial" w:hAnsi="Arial" w:cs="Arial"/>
                <w:szCs w:val="24"/>
              </w:rPr>
              <w:t xml:space="preserve"> during Q</w:t>
            </w:r>
            <w:r w:rsidR="00A57B49">
              <w:rPr>
                <w:rFonts w:ascii="Arial" w:hAnsi="Arial" w:cs="Arial"/>
                <w:szCs w:val="24"/>
              </w:rPr>
              <w:t>3</w:t>
            </w:r>
            <w:r w:rsidRPr="008D5A97">
              <w:rPr>
                <w:rFonts w:ascii="Arial" w:hAnsi="Arial" w:cs="Arial"/>
                <w:szCs w:val="24"/>
              </w:rPr>
              <w:t>.</w:t>
            </w:r>
          </w:p>
          <w:p w14:paraId="3FD080BA" w14:textId="3424E873" w:rsidR="00946663" w:rsidRPr="000F140A" w:rsidRDefault="00946663" w:rsidP="00A63E2A">
            <w:pPr>
              <w:jc w:val="both"/>
              <w:rPr>
                <w:rFonts w:ascii="Arial" w:hAnsi="Arial" w:cs="Arial"/>
                <w:szCs w:val="24"/>
              </w:rPr>
            </w:pPr>
          </w:p>
        </w:tc>
      </w:tr>
      <w:tr w:rsidR="00BF29A1" w:rsidRPr="00A90AA3" w14:paraId="42FD4238" w14:textId="77777777" w:rsidTr="00D05FB8">
        <w:tc>
          <w:tcPr>
            <w:tcW w:w="851" w:type="dxa"/>
          </w:tcPr>
          <w:p w14:paraId="41E8F111" w14:textId="70BE56A2" w:rsidR="00BF29A1" w:rsidRDefault="00BF29A1" w:rsidP="000E18CA">
            <w:pPr>
              <w:pStyle w:val="NoSpacing"/>
              <w:ind w:left="720" w:hanging="683"/>
            </w:pPr>
            <w:r>
              <w:lastRenderedPageBreak/>
              <w:t>3.3.3</w:t>
            </w:r>
          </w:p>
        </w:tc>
        <w:tc>
          <w:tcPr>
            <w:tcW w:w="8885" w:type="dxa"/>
          </w:tcPr>
          <w:p w14:paraId="55F9C161" w14:textId="7D7B6776" w:rsidR="00BF29A1" w:rsidRPr="00BF29A1" w:rsidRDefault="00BF29A1" w:rsidP="00BF29A1">
            <w:pPr>
              <w:jc w:val="both"/>
              <w:rPr>
                <w:rFonts w:ascii="Arial" w:eastAsia="Calibri" w:hAnsi="Arial" w:cs="Arial"/>
                <w:bCs/>
                <w:szCs w:val="24"/>
              </w:rPr>
            </w:pPr>
            <w:r w:rsidRPr="00BF29A1">
              <w:rPr>
                <w:rFonts w:ascii="Arial" w:eastAsia="Calibri" w:hAnsi="Arial" w:cs="Arial"/>
                <w:bCs/>
                <w:szCs w:val="24"/>
              </w:rPr>
              <w:t>The HR service closely monitors absence with all managers and employees to find opportunities to encourage earlier returns to work through welfare calls, OH referrals and the provision of external counselling services where appropriate.</w:t>
            </w:r>
          </w:p>
          <w:p w14:paraId="2074FC3C" w14:textId="455B2DD3" w:rsidR="00BF29A1" w:rsidRPr="00BF29A1" w:rsidRDefault="00BF29A1" w:rsidP="00BF29A1">
            <w:pPr>
              <w:jc w:val="both"/>
              <w:rPr>
                <w:rFonts w:ascii="Arial" w:hAnsi="Arial" w:cs="Arial"/>
                <w:szCs w:val="24"/>
              </w:rPr>
            </w:pPr>
          </w:p>
        </w:tc>
      </w:tr>
      <w:tr w:rsidR="00BF29A1" w:rsidRPr="00A90AA3" w14:paraId="771555DF" w14:textId="77777777" w:rsidTr="00D05FB8">
        <w:tc>
          <w:tcPr>
            <w:tcW w:w="851" w:type="dxa"/>
          </w:tcPr>
          <w:p w14:paraId="59C0C61B" w14:textId="0976E772" w:rsidR="00BF29A1" w:rsidRDefault="00BF29A1" w:rsidP="000E18CA">
            <w:pPr>
              <w:pStyle w:val="NoSpacing"/>
              <w:ind w:left="720" w:hanging="683"/>
            </w:pPr>
            <w:r>
              <w:t>3.3.4</w:t>
            </w:r>
          </w:p>
        </w:tc>
        <w:tc>
          <w:tcPr>
            <w:tcW w:w="8885" w:type="dxa"/>
          </w:tcPr>
          <w:p w14:paraId="16B65A03" w14:textId="29EDA730" w:rsidR="00BF29A1" w:rsidRPr="00BF29A1" w:rsidRDefault="00BF29A1" w:rsidP="00BF29A1">
            <w:pPr>
              <w:jc w:val="both"/>
              <w:rPr>
                <w:rFonts w:ascii="Arial" w:eastAsia="Calibri" w:hAnsi="Arial" w:cs="Arial"/>
                <w:bCs/>
                <w:szCs w:val="24"/>
              </w:rPr>
            </w:pPr>
            <w:r w:rsidRPr="00BF29A1">
              <w:rPr>
                <w:rFonts w:ascii="Arial" w:eastAsia="Calibri" w:hAnsi="Arial" w:cs="Arial"/>
                <w:bCs/>
                <w:szCs w:val="24"/>
              </w:rPr>
              <w:t>Although attendance is RAG rated red at this time, there are no obvious patterns or concerns relating to short or long</w:t>
            </w:r>
            <w:r w:rsidR="00771A1C">
              <w:rPr>
                <w:rFonts w:ascii="Arial" w:eastAsia="Calibri" w:hAnsi="Arial" w:cs="Arial"/>
                <w:bCs/>
                <w:szCs w:val="24"/>
              </w:rPr>
              <w:t>-</w:t>
            </w:r>
            <w:r w:rsidRPr="00BF29A1">
              <w:rPr>
                <w:rFonts w:ascii="Arial" w:eastAsia="Calibri" w:hAnsi="Arial" w:cs="Arial"/>
                <w:bCs/>
                <w:szCs w:val="24"/>
              </w:rPr>
              <w:t>term absences.</w:t>
            </w:r>
            <w:r w:rsidR="00771A1C">
              <w:rPr>
                <w:rFonts w:ascii="Arial" w:eastAsia="Calibri" w:hAnsi="Arial" w:cs="Arial"/>
                <w:bCs/>
                <w:szCs w:val="24"/>
              </w:rPr>
              <w:t xml:space="preserve"> Close monitoring of those areas where vacancy management could lead to morale issues is being undertaken and any potential impact is reviewed monthly by the SLT.  </w:t>
            </w:r>
          </w:p>
          <w:p w14:paraId="537CD572" w14:textId="65194D46" w:rsidR="00BF29A1" w:rsidRPr="00BF29A1" w:rsidRDefault="00BF29A1" w:rsidP="00BF29A1">
            <w:pPr>
              <w:jc w:val="both"/>
              <w:rPr>
                <w:rFonts w:ascii="Arial" w:eastAsia="Calibri" w:hAnsi="Arial" w:cs="Arial"/>
                <w:bCs/>
                <w:szCs w:val="24"/>
              </w:rPr>
            </w:pPr>
          </w:p>
        </w:tc>
      </w:tr>
      <w:tr w:rsidR="00B73684" w:rsidRPr="00A90AA3" w14:paraId="316F5757" w14:textId="77777777" w:rsidTr="00D05FB8">
        <w:tc>
          <w:tcPr>
            <w:tcW w:w="851" w:type="dxa"/>
          </w:tcPr>
          <w:p w14:paraId="2DACC59A" w14:textId="1286019E" w:rsidR="00B73684" w:rsidRPr="00A90AA3" w:rsidRDefault="00E55373" w:rsidP="00E55373">
            <w:pPr>
              <w:pStyle w:val="NoSpacing"/>
              <w:ind w:left="792" w:hanging="755"/>
            </w:pPr>
            <w:r>
              <w:t>3.</w:t>
            </w:r>
            <w:r w:rsidR="00717494">
              <w:t>4</w:t>
            </w:r>
          </w:p>
        </w:tc>
        <w:tc>
          <w:tcPr>
            <w:tcW w:w="8885" w:type="dxa"/>
          </w:tcPr>
          <w:p w14:paraId="3A0A7FE6" w14:textId="5FB69935" w:rsidR="00B73684" w:rsidRDefault="00B73684" w:rsidP="006C2604">
            <w:pPr>
              <w:jc w:val="both"/>
              <w:rPr>
                <w:rFonts w:ascii="Arial" w:hAnsi="Arial" w:cs="Arial"/>
                <w:szCs w:val="24"/>
              </w:rPr>
            </w:pPr>
            <w:r>
              <w:rPr>
                <w:rFonts w:ascii="Arial" w:hAnsi="Arial" w:cs="Arial"/>
                <w:szCs w:val="24"/>
                <w:u w:val="single"/>
              </w:rPr>
              <w:t xml:space="preserve">Implementation of HR policies or </w:t>
            </w:r>
            <w:r w:rsidR="004535E3">
              <w:rPr>
                <w:rFonts w:ascii="Arial" w:hAnsi="Arial" w:cs="Arial"/>
                <w:szCs w:val="24"/>
                <w:u w:val="single"/>
              </w:rPr>
              <w:t>processes</w:t>
            </w:r>
          </w:p>
          <w:p w14:paraId="58257E69" w14:textId="6D38E087" w:rsidR="00B73684" w:rsidRPr="00B73684" w:rsidRDefault="00B73684" w:rsidP="006C2604">
            <w:pPr>
              <w:jc w:val="both"/>
              <w:rPr>
                <w:rFonts w:ascii="Arial" w:hAnsi="Arial" w:cs="Arial"/>
                <w:szCs w:val="24"/>
              </w:rPr>
            </w:pPr>
          </w:p>
        </w:tc>
      </w:tr>
      <w:tr w:rsidR="00B73684" w:rsidRPr="00A90AA3" w14:paraId="3A763C37" w14:textId="77777777" w:rsidTr="00D05FB8">
        <w:tc>
          <w:tcPr>
            <w:tcW w:w="851" w:type="dxa"/>
          </w:tcPr>
          <w:p w14:paraId="5356F59A" w14:textId="19AF887C" w:rsidR="00B73684" w:rsidRPr="00A90AA3" w:rsidRDefault="00E55373" w:rsidP="00E55373">
            <w:pPr>
              <w:pStyle w:val="NoSpacing"/>
              <w:ind w:left="720" w:hanging="683"/>
            </w:pPr>
            <w:r>
              <w:t>3.</w:t>
            </w:r>
            <w:r w:rsidR="00717494">
              <w:t>4</w:t>
            </w:r>
            <w:r>
              <w:t>.1</w:t>
            </w:r>
          </w:p>
        </w:tc>
        <w:tc>
          <w:tcPr>
            <w:tcW w:w="8885" w:type="dxa"/>
          </w:tcPr>
          <w:p w14:paraId="0D5B77A6" w14:textId="2F0522EA" w:rsidR="00B73684" w:rsidRPr="002F7E38" w:rsidRDefault="00510055" w:rsidP="006C2604">
            <w:pPr>
              <w:jc w:val="both"/>
              <w:rPr>
                <w:rFonts w:ascii="Arial" w:hAnsi="Arial" w:cs="Arial"/>
                <w:szCs w:val="24"/>
              </w:rPr>
            </w:pPr>
            <w:r>
              <w:rPr>
                <w:rFonts w:ascii="Arial" w:hAnsi="Arial" w:cs="Arial"/>
                <w:szCs w:val="24"/>
              </w:rPr>
              <w:t>T</w:t>
            </w:r>
            <w:r w:rsidR="00B73684" w:rsidRPr="002F7E38">
              <w:rPr>
                <w:rFonts w:ascii="Arial" w:hAnsi="Arial" w:cs="Arial"/>
                <w:szCs w:val="24"/>
              </w:rPr>
              <w:t xml:space="preserve">he </w:t>
            </w:r>
            <w:r w:rsidR="004535E3" w:rsidRPr="002F7E38">
              <w:rPr>
                <w:rFonts w:ascii="Arial" w:hAnsi="Arial" w:cs="Arial"/>
                <w:szCs w:val="24"/>
              </w:rPr>
              <w:t>following</w:t>
            </w:r>
            <w:r w:rsidR="0042659A">
              <w:rPr>
                <w:rFonts w:ascii="Arial" w:hAnsi="Arial" w:cs="Arial"/>
                <w:szCs w:val="24"/>
              </w:rPr>
              <w:t xml:space="preserve"> list details the application of</w:t>
            </w:r>
            <w:r w:rsidR="004535E3" w:rsidRPr="002F7E38">
              <w:rPr>
                <w:rFonts w:ascii="Arial" w:hAnsi="Arial" w:cs="Arial"/>
                <w:szCs w:val="24"/>
              </w:rPr>
              <w:t xml:space="preserve"> HR policies or processes</w:t>
            </w:r>
            <w:r w:rsidR="001750EF">
              <w:rPr>
                <w:rFonts w:ascii="Arial" w:hAnsi="Arial" w:cs="Arial"/>
                <w:szCs w:val="24"/>
              </w:rPr>
              <w:t xml:space="preserve"> at the time of writing this report</w:t>
            </w:r>
            <w:r w:rsidR="004535E3" w:rsidRPr="002F7E38">
              <w:rPr>
                <w:rFonts w:ascii="Arial" w:hAnsi="Arial" w:cs="Arial"/>
                <w:szCs w:val="24"/>
              </w:rPr>
              <w:t>:</w:t>
            </w:r>
          </w:p>
          <w:p w14:paraId="59DE2E5A" w14:textId="77777777" w:rsidR="004535E3" w:rsidRPr="002F7E38" w:rsidRDefault="004535E3" w:rsidP="006C2604">
            <w:pPr>
              <w:jc w:val="both"/>
              <w:rPr>
                <w:rFonts w:ascii="Arial" w:hAnsi="Arial" w:cs="Arial"/>
                <w:szCs w:val="24"/>
              </w:rPr>
            </w:pPr>
          </w:p>
          <w:p w14:paraId="070FE534" w14:textId="531093CC" w:rsidR="005F468A" w:rsidRPr="002F7E38" w:rsidRDefault="004535E3"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D</w:t>
            </w:r>
            <w:r w:rsidR="00535529" w:rsidRPr="002F7E38">
              <w:rPr>
                <w:rFonts w:ascii="Arial" w:hAnsi="Arial" w:cs="Arial"/>
                <w:sz w:val="24"/>
                <w:szCs w:val="24"/>
              </w:rPr>
              <w:t xml:space="preserve">isciplinary procedure = </w:t>
            </w:r>
            <w:r w:rsidR="005E34CA">
              <w:rPr>
                <w:rFonts w:ascii="Arial" w:hAnsi="Arial" w:cs="Arial"/>
                <w:sz w:val="24"/>
                <w:szCs w:val="24"/>
              </w:rPr>
              <w:t>1</w:t>
            </w:r>
          </w:p>
          <w:p w14:paraId="6EB9D0E4" w14:textId="0EF8D3B8" w:rsidR="005F468A" w:rsidRPr="002F7E38" w:rsidRDefault="00535529"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Internal resolution process (formerly</w:t>
            </w:r>
            <w:r w:rsidR="005F468A" w:rsidRPr="002F7E38">
              <w:rPr>
                <w:rFonts w:ascii="Arial" w:hAnsi="Arial" w:cs="Arial"/>
                <w:sz w:val="24"/>
                <w:szCs w:val="24"/>
              </w:rPr>
              <w:t xml:space="preserve"> Grievance) = </w:t>
            </w:r>
            <w:r w:rsidR="005E34CA">
              <w:rPr>
                <w:rFonts w:ascii="Arial" w:hAnsi="Arial" w:cs="Arial"/>
                <w:sz w:val="24"/>
                <w:szCs w:val="24"/>
              </w:rPr>
              <w:t>0</w:t>
            </w:r>
          </w:p>
          <w:p w14:paraId="18566E1F" w14:textId="1DE64E47" w:rsidR="00564C21" w:rsidRPr="002F7E38" w:rsidRDefault="00564C21"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 xml:space="preserve">Dignity at Work = </w:t>
            </w:r>
            <w:r w:rsidR="00FB6807">
              <w:rPr>
                <w:rFonts w:ascii="Arial" w:hAnsi="Arial" w:cs="Arial"/>
                <w:sz w:val="24"/>
                <w:szCs w:val="24"/>
              </w:rPr>
              <w:t>1</w:t>
            </w:r>
          </w:p>
          <w:p w14:paraId="058D491C" w14:textId="77777777" w:rsidR="002F7E38" w:rsidRDefault="002F7E38"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Whistleblowing = 0</w:t>
            </w:r>
          </w:p>
          <w:p w14:paraId="4A18F4DA" w14:textId="28997438" w:rsidR="00CE0B75" w:rsidRPr="00A27CC6" w:rsidRDefault="00272C6F" w:rsidP="00891252">
            <w:pPr>
              <w:pStyle w:val="ListParagraph"/>
              <w:numPr>
                <w:ilvl w:val="0"/>
                <w:numId w:val="23"/>
              </w:numPr>
              <w:spacing w:line="240" w:lineRule="auto"/>
              <w:ind w:left="459" w:hanging="459"/>
              <w:jc w:val="both"/>
              <w:rPr>
                <w:rFonts w:ascii="Arial" w:hAnsi="Arial" w:cs="Arial"/>
                <w:sz w:val="24"/>
                <w:szCs w:val="24"/>
              </w:rPr>
            </w:pPr>
            <w:r>
              <w:rPr>
                <w:rFonts w:ascii="Arial" w:hAnsi="Arial" w:cs="Arial"/>
                <w:sz w:val="24"/>
                <w:szCs w:val="24"/>
              </w:rPr>
              <w:t xml:space="preserve">Official </w:t>
            </w:r>
            <w:r w:rsidR="00CE0B75">
              <w:rPr>
                <w:rFonts w:ascii="Arial" w:hAnsi="Arial" w:cs="Arial"/>
                <w:sz w:val="24"/>
                <w:szCs w:val="24"/>
              </w:rPr>
              <w:t>complaints against staff</w:t>
            </w:r>
            <w:r>
              <w:rPr>
                <w:rFonts w:ascii="Arial" w:hAnsi="Arial" w:cs="Arial"/>
                <w:sz w:val="24"/>
                <w:szCs w:val="24"/>
              </w:rPr>
              <w:t xml:space="preserve"> (external)</w:t>
            </w:r>
            <w:r w:rsidR="00CE0B75">
              <w:rPr>
                <w:rFonts w:ascii="Arial" w:hAnsi="Arial" w:cs="Arial"/>
                <w:sz w:val="24"/>
                <w:szCs w:val="24"/>
              </w:rPr>
              <w:t xml:space="preserve"> = </w:t>
            </w:r>
            <w:r w:rsidR="001750EF">
              <w:rPr>
                <w:rFonts w:ascii="Arial" w:hAnsi="Arial" w:cs="Arial"/>
                <w:sz w:val="24"/>
                <w:szCs w:val="24"/>
              </w:rPr>
              <w:t>1</w:t>
            </w:r>
          </w:p>
        </w:tc>
      </w:tr>
      <w:tr w:rsidR="0071340A" w:rsidRPr="00A90AA3" w14:paraId="357A9243" w14:textId="77777777" w:rsidTr="00D05FB8">
        <w:tc>
          <w:tcPr>
            <w:tcW w:w="851" w:type="dxa"/>
          </w:tcPr>
          <w:p w14:paraId="36371B85" w14:textId="56FA18BC" w:rsidR="0071340A" w:rsidRPr="00A90AA3" w:rsidRDefault="00E55373" w:rsidP="00E55373">
            <w:pPr>
              <w:pStyle w:val="NoSpacing"/>
              <w:ind w:left="792" w:hanging="755"/>
            </w:pPr>
            <w:r>
              <w:t>3.</w:t>
            </w:r>
            <w:r w:rsidR="00717494">
              <w:t>5</w:t>
            </w:r>
          </w:p>
        </w:tc>
        <w:tc>
          <w:tcPr>
            <w:tcW w:w="8885" w:type="dxa"/>
          </w:tcPr>
          <w:p w14:paraId="5732AB2F" w14:textId="77777777" w:rsidR="0071340A" w:rsidRDefault="0071340A" w:rsidP="006C2604">
            <w:pPr>
              <w:jc w:val="both"/>
              <w:rPr>
                <w:rFonts w:ascii="Arial" w:hAnsi="Arial" w:cs="Arial"/>
                <w:szCs w:val="24"/>
              </w:rPr>
            </w:pPr>
            <w:r>
              <w:rPr>
                <w:rFonts w:ascii="Arial" w:hAnsi="Arial" w:cs="Arial"/>
                <w:szCs w:val="24"/>
                <w:u w:val="single"/>
              </w:rPr>
              <w:t>Industrial relationships</w:t>
            </w:r>
          </w:p>
          <w:p w14:paraId="7B278086" w14:textId="05638D5C" w:rsidR="0071340A" w:rsidRPr="0071340A" w:rsidRDefault="0071340A" w:rsidP="006C2604">
            <w:pPr>
              <w:jc w:val="both"/>
              <w:rPr>
                <w:rFonts w:ascii="Arial" w:hAnsi="Arial" w:cs="Arial"/>
                <w:szCs w:val="24"/>
              </w:rPr>
            </w:pPr>
          </w:p>
        </w:tc>
      </w:tr>
      <w:tr w:rsidR="0071340A" w:rsidRPr="00A90AA3" w14:paraId="6C17E350" w14:textId="77777777" w:rsidTr="00D05FB8">
        <w:tc>
          <w:tcPr>
            <w:tcW w:w="851" w:type="dxa"/>
          </w:tcPr>
          <w:p w14:paraId="0537AC1A" w14:textId="6830FC85" w:rsidR="0071340A" w:rsidRPr="00A90AA3" w:rsidRDefault="00E55373" w:rsidP="00E55373">
            <w:pPr>
              <w:pStyle w:val="NoSpacing"/>
              <w:ind w:left="720" w:hanging="683"/>
            </w:pPr>
            <w:r>
              <w:t>3.</w:t>
            </w:r>
            <w:r w:rsidR="00717494">
              <w:t>5</w:t>
            </w:r>
            <w:r>
              <w:t>.1</w:t>
            </w:r>
          </w:p>
        </w:tc>
        <w:tc>
          <w:tcPr>
            <w:tcW w:w="8885" w:type="dxa"/>
          </w:tcPr>
          <w:p w14:paraId="410A57A7" w14:textId="0DDD8FDF" w:rsidR="0071340A" w:rsidRPr="0042659A" w:rsidRDefault="000B3CD9" w:rsidP="006C2604">
            <w:pPr>
              <w:jc w:val="both"/>
              <w:rPr>
                <w:rFonts w:ascii="Arial" w:hAnsi="Arial" w:cs="Arial"/>
                <w:szCs w:val="24"/>
              </w:rPr>
            </w:pPr>
            <w:r w:rsidRPr="0042659A">
              <w:rPr>
                <w:rFonts w:ascii="Arial" w:hAnsi="Arial" w:cs="Arial"/>
                <w:szCs w:val="24"/>
              </w:rPr>
              <w:t xml:space="preserve">The </w:t>
            </w:r>
            <w:r w:rsidR="006F03D8">
              <w:rPr>
                <w:rFonts w:ascii="Arial" w:hAnsi="Arial" w:cs="Arial"/>
                <w:szCs w:val="24"/>
              </w:rPr>
              <w:t>c</w:t>
            </w:r>
            <w:r w:rsidRPr="0042659A">
              <w:rPr>
                <w:rFonts w:ascii="Arial" w:hAnsi="Arial" w:cs="Arial"/>
                <w:szCs w:val="24"/>
              </w:rPr>
              <w:t xml:space="preserve">harity </w:t>
            </w:r>
            <w:r w:rsidR="0074489B" w:rsidRPr="0042659A">
              <w:rPr>
                <w:rFonts w:ascii="Arial" w:hAnsi="Arial" w:cs="Arial"/>
                <w:szCs w:val="24"/>
              </w:rPr>
              <w:t xml:space="preserve">recognises and engages with the following </w:t>
            </w:r>
            <w:r w:rsidR="006F03D8">
              <w:rPr>
                <w:rFonts w:ascii="Arial" w:hAnsi="Arial" w:cs="Arial"/>
                <w:szCs w:val="24"/>
              </w:rPr>
              <w:t>u</w:t>
            </w:r>
            <w:r w:rsidR="0074489B" w:rsidRPr="0042659A">
              <w:rPr>
                <w:rFonts w:ascii="Arial" w:hAnsi="Arial" w:cs="Arial"/>
                <w:szCs w:val="24"/>
              </w:rPr>
              <w:t>nions:</w:t>
            </w:r>
          </w:p>
          <w:p w14:paraId="357BA4E1" w14:textId="77777777" w:rsidR="0074489B" w:rsidRPr="0042659A" w:rsidRDefault="0074489B" w:rsidP="006C2604">
            <w:pPr>
              <w:jc w:val="both"/>
              <w:rPr>
                <w:rFonts w:ascii="Arial" w:hAnsi="Arial" w:cs="Arial"/>
                <w:szCs w:val="24"/>
              </w:rPr>
            </w:pPr>
          </w:p>
          <w:p w14:paraId="717E3F7C"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EIS (Music instructors)</w:t>
            </w:r>
          </w:p>
          <w:p w14:paraId="7CF14E23"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GMB</w:t>
            </w:r>
          </w:p>
          <w:p w14:paraId="32984561"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UNISON</w:t>
            </w:r>
          </w:p>
          <w:p w14:paraId="58A350E4"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Unite the Union</w:t>
            </w:r>
          </w:p>
          <w:p w14:paraId="13DE41FA" w14:textId="78196E62" w:rsidR="007B4229" w:rsidRPr="0042659A" w:rsidRDefault="007B4229" w:rsidP="007B4229">
            <w:pPr>
              <w:jc w:val="both"/>
              <w:rPr>
                <w:rFonts w:ascii="Arial" w:hAnsi="Arial" w:cs="Arial"/>
                <w:szCs w:val="24"/>
              </w:rPr>
            </w:pPr>
            <w:r w:rsidRPr="0042659A">
              <w:rPr>
                <w:rFonts w:ascii="Arial" w:hAnsi="Arial" w:cs="Arial"/>
                <w:szCs w:val="24"/>
              </w:rPr>
              <w:t>Ongoing communication and consultation with the above unions is undertaken through the Joint Con</w:t>
            </w:r>
            <w:r w:rsidR="000F0479" w:rsidRPr="0042659A">
              <w:rPr>
                <w:rFonts w:ascii="Arial" w:hAnsi="Arial" w:cs="Arial"/>
                <w:szCs w:val="24"/>
              </w:rPr>
              <w:t xml:space="preserve">sultation Forum (JCF), </w:t>
            </w:r>
            <w:r w:rsidR="006F03D8">
              <w:rPr>
                <w:rFonts w:ascii="Arial" w:hAnsi="Arial" w:cs="Arial"/>
                <w:szCs w:val="24"/>
              </w:rPr>
              <w:t>c</w:t>
            </w:r>
            <w:r w:rsidR="000F0479" w:rsidRPr="0042659A">
              <w:rPr>
                <w:rFonts w:ascii="Arial" w:hAnsi="Arial" w:cs="Arial"/>
                <w:szCs w:val="24"/>
              </w:rPr>
              <w:t>haired by the Director of Corporate Services and which meets quarterly.</w:t>
            </w:r>
          </w:p>
          <w:p w14:paraId="43D20BB4" w14:textId="48E1A75C" w:rsidR="000F0479" w:rsidRPr="0042659A" w:rsidRDefault="000F0479" w:rsidP="007B4229">
            <w:pPr>
              <w:jc w:val="both"/>
              <w:rPr>
                <w:rFonts w:ascii="Arial" w:hAnsi="Arial" w:cs="Arial"/>
                <w:szCs w:val="24"/>
              </w:rPr>
            </w:pPr>
          </w:p>
        </w:tc>
      </w:tr>
      <w:tr w:rsidR="002456AA" w:rsidRPr="00A90AA3" w14:paraId="7DAAA51A" w14:textId="77777777" w:rsidTr="0047294C">
        <w:trPr>
          <w:trHeight w:val="2268"/>
        </w:trPr>
        <w:tc>
          <w:tcPr>
            <w:tcW w:w="851" w:type="dxa"/>
          </w:tcPr>
          <w:p w14:paraId="3D775D6E" w14:textId="77777777" w:rsidR="002456AA" w:rsidRDefault="00E55373" w:rsidP="000E18CA">
            <w:pPr>
              <w:pStyle w:val="NoSpacing"/>
              <w:ind w:left="720" w:hanging="683"/>
            </w:pPr>
            <w:r>
              <w:t>3.</w:t>
            </w:r>
            <w:r w:rsidR="00717494">
              <w:t>5</w:t>
            </w:r>
            <w:r>
              <w:t>.2</w:t>
            </w:r>
          </w:p>
          <w:p w14:paraId="13E99A9F" w14:textId="77777777" w:rsidR="0003752C" w:rsidRDefault="0003752C" w:rsidP="000E18CA">
            <w:pPr>
              <w:pStyle w:val="NoSpacing"/>
              <w:ind w:left="720" w:hanging="683"/>
            </w:pPr>
          </w:p>
          <w:p w14:paraId="66779D2E" w14:textId="77777777" w:rsidR="0003752C" w:rsidRDefault="0003752C" w:rsidP="000E18CA">
            <w:pPr>
              <w:pStyle w:val="NoSpacing"/>
              <w:ind w:left="720" w:hanging="683"/>
            </w:pPr>
          </w:p>
          <w:p w14:paraId="45B9D95E" w14:textId="77777777" w:rsidR="0003752C" w:rsidRDefault="0003752C" w:rsidP="000E18CA">
            <w:pPr>
              <w:pStyle w:val="NoSpacing"/>
              <w:ind w:left="720" w:hanging="683"/>
            </w:pPr>
          </w:p>
          <w:p w14:paraId="38F69DFF" w14:textId="607A25E2" w:rsidR="0003752C" w:rsidRPr="00A90AA3" w:rsidRDefault="0003752C" w:rsidP="0003752C">
            <w:pPr>
              <w:pStyle w:val="NoSpacing"/>
            </w:pPr>
          </w:p>
        </w:tc>
        <w:tc>
          <w:tcPr>
            <w:tcW w:w="8885" w:type="dxa"/>
          </w:tcPr>
          <w:p w14:paraId="02C91B5E" w14:textId="6B0019A2" w:rsidR="002456AA" w:rsidRPr="00A67816" w:rsidRDefault="002456AA" w:rsidP="006C2604">
            <w:pPr>
              <w:jc w:val="both"/>
              <w:rPr>
                <w:rFonts w:ascii="Arial" w:hAnsi="Arial" w:cs="Arial"/>
                <w:szCs w:val="24"/>
              </w:rPr>
            </w:pPr>
            <w:r w:rsidRPr="00A67816">
              <w:rPr>
                <w:rFonts w:ascii="Arial" w:hAnsi="Arial" w:cs="Arial"/>
                <w:szCs w:val="24"/>
              </w:rPr>
              <w:t xml:space="preserve">The JCF met on </w:t>
            </w:r>
            <w:r w:rsidR="005E34CA">
              <w:rPr>
                <w:rFonts w:ascii="Arial" w:hAnsi="Arial" w:cs="Arial"/>
                <w:szCs w:val="24"/>
              </w:rPr>
              <w:t xml:space="preserve">8 </w:t>
            </w:r>
            <w:r w:rsidR="00680BD2">
              <w:rPr>
                <w:rFonts w:ascii="Arial" w:hAnsi="Arial" w:cs="Arial"/>
                <w:szCs w:val="24"/>
              </w:rPr>
              <w:t>December</w:t>
            </w:r>
            <w:r w:rsidR="001A2559">
              <w:rPr>
                <w:rFonts w:ascii="Arial" w:hAnsi="Arial" w:cs="Arial"/>
                <w:szCs w:val="24"/>
              </w:rPr>
              <w:t xml:space="preserve"> 2022</w:t>
            </w:r>
            <w:r w:rsidR="00C654E0" w:rsidRPr="00A67816">
              <w:rPr>
                <w:rFonts w:ascii="Arial" w:hAnsi="Arial" w:cs="Arial"/>
                <w:szCs w:val="24"/>
              </w:rPr>
              <w:t>. The following items were discussed:</w:t>
            </w:r>
          </w:p>
          <w:p w14:paraId="39A81987" w14:textId="77777777" w:rsidR="00C654E0" w:rsidRPr="00A67816" w:rsidRDefault="00C654E0" w:rsidP="006C2604">
            <w:pPr>
              <w:jc w:val="both"/>
              <w:rPr>
                <w:rFonts w:ascii="Arial" w:hAnsi="Arial" w:cs="Arial"/>
                <w:szCs w:val="24"/>
              </w:rPr>
            </w:pPr>
          </w:p>
          <w:p w14:paraId="1F614D7E" w14:textId="5EBC72B2" w:rsidR="005E34CA" w:rsidRDefault="005E34CA" w:rsidP="00794AE7">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HLH Budget Position</w:t>
            </w:r>
          </w:p>
          <w:p w14:paraId="27B38D52" w14:textId="3B9A093D" w:rsidR="00794AE7" w:rsidRDefault="005E34CA" w:rsidP="00794AE7">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SJC Pay Award</w:t>
            </w:r>
          </w:p>
          <w:p w14:paraId="37B2F00D" w14:textId="77777777" w:rsidR="00D43B41" w:rsidRDefault="005E34CA" w:rsidP="00D43B41">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Weekend Enhancement Recognition Payment</w:t>
            </w:r>
          </w:p>
          <w:p w14:paraId="5A44F56D" w14:textId="77777777" w:rsidR="00680BD2" w:rsidRDefault="00680BD2" w:rsidP="00D43B41">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Abusive Customer Behaviour</w:t>
            </w:r>
          </w:p>
          <w:p w14:paraId="68180CA9" w14:textId="4383F534" w:rsidR="00680BD2" w:rsidRPr="00D43B41" w:rsidRDefault="00680BD2" w:rsidP="00D43B41">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 xml:space="preserve">Industrial Action </w:t>
            </w:r>
            <w:r w:rsidR="0047294C">
              <w:rPr>
                <w:rFonts w:ascii="Arial" w:hAnsi="Arial" w:cs="Arial"/>
                <w:sz w:val="24"/>
                <w:szCs w:val="24"/>
              </w:rPr>
              <w:t>by EIS members</w:t>
            </w:r>
          </w:p>
        </w:tc>
      </w:tr>
      <w:tr w:rsidR="00680BD2" w:rsidRPr="00A90AA3" w14:paraId="6D564D6D" w14:textId="77777777" w:rsidTr="0047294C">
        <w:trPr>
          <w:trHeight w:val="1138"/>
        </w:trPr>
        <w:tc>
          <w:tcPr>
            <w:tcW w:w="851" w:type="dxa"/>
          </w:tcPr>
          <w:p w14:paraId="1D7F2EC5" w14:textId="77777777" w:rsidR="00680BD2" w:rsidRDefault="00680BD2" w:rsidP="000E18CA">
            <w:pPr>
              <w:pStyle w:val="NoSpacing"/>
              <w:ind w:left="720" w:hanging="683"/>
            </w:pPr>
            <w:r>
              <w:t>3.5.3</w:t>
            </w:r>
          </w:p>
          <w:p w14:paraId="212D2252" w14:textId="77777777" w:rsidR="0047294C" w:rsidRDefault="0047294C" w:rsidP="000E18CA">
            <w:pPr>
              <w:pStyle w:val="NoSpacing"/>
              <w:ind w:left="720" w:hanging="683"/>
            </w:pPr>
          </w:p>
          <w:p w14:paraId="3D97DC15" w14:textId="33ED8083" w:rsidR="0047294C" w:rsidRDefault="0047294C" w:rsidP="0047294C">
            <w:pPr>
              <w:pStyle w:val="NoSpacing"/>
            </w:pPr>
          </w:p>
        </w:tc>
        <w:tc>
          <w:tcPr>
            <w:tcW w:w="8885" w:type="dxa"/>
          </w:tcPr>
          <w:p w14:paraId="05E2EACC" w14:textId="5400D1B5" w:rsidR="0047294C" w:rsidRPr="00A67816" w:rsidRDefault="0047294C" w:rsidP="006C2604">
            <w:pPr>
              <w:jc w:val="both"/>
              <w:rPr>
                <w:rFonts w:ascii="Arial" w:hAnsi="Arial" w:cs="Arial"/>
                <w:szCs w:val="24"/>
              </w:rPr>
            </w:pPr>
            <w:r>
              <w:rPr>
                <w:rFonts w:ascii="Arial" w:hAnsi="Arial" w:cs="Arial"/>
                <w:szCs w:val="24"/>
              </w:rPr>
              <w:t xml:space="preserve">In addition, the Chief Executive, Director of Corporate Services and HR Manager met with JCF members on 15 December 2022 to detail HLH’s budget position and the financial challenges facing the charity in the next financial year. </w:t>
            </w:r>
          </w:p>
        </w:tc>
      </w:tr>
      <w:tr w:rsidR="00B53EBA" w:rsidRPr="00A90AA3" w14:paraId="586C3AEA" w14:textId="77777777" w:rsidTr="00B53EBA">
        <w:trPr>
          <w:trHeight w:val="297"/>
        </w:trPr>
        <w:tc>
          <w:tcPr>
            <w:tcW w:w="851" w:type="dxa"/>
          </w:tcPr>
          <w:p w14:paraId="1A3472FD" w14:textId="34AD4E90" w:rsidR="00B53EBA" w:rsidRDefault="00B53EBA" w:rsidP="0047294C">
            <w:pPr>
              <w:pStyle w:val="NoSpacing"/>
            </w:pPr>
            <w:r>
              <w:t>3.5.</w:t>
            </w:r>
            <w:r w:rsidR="0047294C">
              <w:t>4</w:t>
            </w:r>
          </w:p>
        </w:tc>
        <w:tc>
          <w:tcPr>
            <w:tcW w:w="8885" w:type="dxa"/>
          </w:tcPr>
          <w:p w14:paraId="7F17E37F" w14:textId="77777777" w:rsidR="00B53EBA" w:rsidRPr="001161CB" w:rsidRDefault="00B53EBA" w:rsidP="006C2604">
            <w:pPr>
              <w:jc w:val="both"/>
              <w:rPr>
                <w:rFonts w:ascii="Arial" w:hAnsi="Arial" w:cs="Arial"/>
                <w:szCs w:val="24"/>
              </w:rPr>
            </w:pPr>
            <w:r w:rsidRPr="001161CB">
              <w:rPr>
                <w:rFonts w:ascii="Arial" w:hAnsi="Arial" w:cs="Arial"/>
                <w:szCs w:val="24"/>
              </w:rPr>
              <w:t>Industrial Action – EIS Union</w:t>
            </w:r>
          </w:p>
          <w:p w14:paraId="7E005879" w14:textId="6E4F1523" w:rsidR="00B53EBA" w:rsidRDefault="00B53EBA" w:rsidP="006C2604">
            <w:pPr>
              <w:jc w:val="both"/>
              <w:rPr>
                <w:rFonts w:ascii="Arial" w:hAnsi="Arial" w:cs="Arial"/>
                <w:szCs w:val="24"/>
              </w:rPr>
            </w:pPr>
          </w:p>
          <w:p w14:paraId="6AEAD13B" w14:textId="0DB4FF1D" w:rsidR="00B53EBA" w:rsidRDefault="00B53EBA" w:rsidP="006C2604">
            <w:pPr>
              <w:jc w:val="both"/>
              <w:rPr>
                <w:rFonts w:ascii="Arial" w:hAnsi="Arial" w:cs="Arial"/>
                <w:szCs w:val="24"/>
              </w:rPr>
            </w:pPr>
            <w:r>
              <w:rPr>
                <w:rFonts w:ascii="Arial" w:hAnsi="Arial" w:cs="Arial"/>
                <w:szCs w:val="24"/>
              </w:rPr>
              <w:t xml:space="preserve">Board Members will be aware of the ongoing Teachers’ pay dispute, and the subsequent industrial action (predominantly by EIS) members. </w:t>
            </w:r>
          </w:p>
          <w:p w14:paraId="73ABA485" w14:textId="1AD369DF" w:rsidR="00B53EBA" w:rsidRDefault="00B53EBA" w:rsidP="006C2604">
            <w:pPr>
              <w:jc w:val="both"/>
              <w:rPr>
                <w:rFonts w:ascii="Arial" w:hAnsi="Arial" w:cs="Arial"/>
                <w:szCs w:val="24"/>
              </w:rPr>
            </w:pPr>
          </w:p>
          <w:p w14:paraId="65F58C1E" w14:textId="77777777" w:rsidR="00B53EBA" w:rsidRDefault="00B53EBA" w:rsidP="006C2604">
            <w:pPr>
              <w:jc w:val="both"/>
              <w:rPr>
                <w:rFonts w:ascii="Arial" w:hAnsi="Arial" w:cs="Arial"/>
                <w:szCs w:val="24"/>
              </w:rPr>
            </w:pPr>
            <w:r>
              <w:rPr>
                <w:rFonts w:ascii="Arial" w:hAnsi="Arial" w:cs="Arial"/>
                <w:szCs w:val="24"/>
              </w:rPr>
              <w:lastRenderedPageBreak/>
              <w:t xml:space="preserve">A very small number of HLH Music Instructors are Union Members, therefore the impact of the above strike action has been minimal. There has been some impact in terms of schools being closed, and therefore Music Instructors having no ‘base’ from which to teach. However, they have been able to pick up the online teaching systems put in place during the pandemic – therefore the impact on teaching hours has been mitigated as far as possible.  </w:t>
            </w:r>
          </w:p>
          <w:p w14:paraId="692C0297" w14:textId="231634E4" w:rsidR="008E4635" w:rsidRPr="00B53EBA" w:rsidRDefault="008E4635" w:rsidP="006C2604">
            <w:pPr>
              <w:jc w:val="both"/>
              <w:rPr>
                <w:rFonts w:ascii="Arial" w:hAnsi="Arial" w:cs="Arial"/>
                <w:szCs w:val="24"/>
              </w:rPr>
            </w:pPr>
          </w:p>
        </w:tc>
      </w:tr>
      <w:tr w:rsidR="005E34CA" w:rsidRPr="00A90AA3" w14:paraId="08A959E0" w14:textId="77777777" w:rsidTr="001750EF">
        <w:trPr>
          <w:trHeight w:val="387"/>
        </w:trPr>
        <w:tc>
          <w:tcPr>
            <w:tcW w:w="851" w:type="dxa"/>
          </w:tcPr>
          <w:p w14:paraId="3AE6CC53" w14:textId="4E0014EF" w:rsidR="001750EF" w:rsidRPr="001750EF" w:rsidRDefault="005E34CA" w:rsidP="001750EF">
            <w:pPr>
              <w:pStyle w:val="NoSpacing"/>
              <w:ind w:left="720" w:hanging="683"/>
              <w:rPr>
                <w:b/>
                <w:bCs/>
              </w:rPr>
            </w:pPr>
            <w:r w:rsidRPr="00D43B41">
              <w:rPr>
                <w:b/>
                <w:bCs/>
              </w:rPr>
              <w:lastRenderedPageBreak/>
              <w:t>4.</w:t>
            </w:r>
          </w:p>
        </w:tc>
        <w:tc>
          <w:tcPr>
            <w:tcW w:w="8885" w:type="dxa"/>
          </w:tcPr>
          <w:p w14:paraId="58B8D1B1" w14:textId="77777777" w:rsidR="001750EF" w:rsidRDefault="001750EF" w:rsidP="00E25EB2">
            <w:pPr>
              <w:pStyle w:val="Default"/>
              <w:rPr>
                <w:b/>
                <w:bCs/>
              </w:rPr>
            </w:pPr>
            <w:r>
              <w:rPr>
                <w:b/>
                <w:bCs/>
              </w:rPr>
              <w:t xml:space="preserve">Exit Surveys Summary – 2022  </w:t>
            </w:r>
          </w:p>
          <w:p w14:paraId="43394F70" w14:textId="5EC8CEF7" w:rsidR="00B07720" w:rsidRPr="001750EF" w:rsidRDefault="00B07720" w:rsidP="00E25EB2">
            <w:pPr>
              <w:pStyle w:val="Default"/>
              <w:rPr>
                <w:b/>
                <w:bCs/>
              </w:rPr>
            </w:pPr>
            <w:r w:rsidRPr="003C7969">
              <w:t> </w:t>
            </w:r>
          </w:p>
        </w:tc>
      </w:tr>
      <w:tr w:rsidR="001750EF" w:rsidRPr="00A90AA3" w14:paraId="4B7C5505" w14:textId="77777777" w:rsidTr="001750EF">
        <w:trPr>
          <w:trHeight w:val="387"/>
        </w:trPr>
        <w:tc>
          <w:tcPr>
            <w:tcW w:w="851" w:type="dxa"/>
          </w:tcPr>
          <w:p w14:paraId="23ADC161" w14:textId="175624A7" w:rsidR="001750EF" w:rsidRPr="00095132" w:rsidRDefault="001750EF" w:rsidP="001750EF">
            <w:pPr>
              <w:pStyle w:val="NoSpacing"/>
              <w:ind w:left="720" w:hanging="683"/>
            </w:pPr>
            <w:r w:rsidRPr="00095132">
              <w:t>4.1</w:t>
            </w:r>
          </w:p>
        </w:tc>
        <w:tc>
          <w:tcPr>
            <w:tcW w:w="8885" w:type="dxa"/>
          </w:tcPr>
          <w:p w14:paraId="46904806" w14:textId="4F72EC82" w:rsidR="00095132" w:rsidRDefault="00095132" w:rsidP="00DA0349">
            <w:pPr>
              <w:pStyle w:val="Default"/>
              <w:jc w:val="both"/>
            </w:pPr>
            <w:r>
              <w:t xml:space="preserve">Board members will recall that in 2022, the Charity put in place a new, electronic </w:t>
            </w:r>
            <w:r w:rsidR="004160EF">
              <w:t>system to</w:t>
            </w:r>
            <w:r>
              <w:t xml:space="preserve"> obtain feedback from staff that were leaving the organisation. They will also recall that feedback questions sought were created in consultation and agreement with JCF Unions. </w:t>
            </w:r>
          </w:p>
          <w:p w14:paraId="5BE06B2C" w14:textId="4B3B8CAB" w:rsidR="00095132" w:rsidRPr="001750EF" w:rsidRDefault="00095132" w:rsidP="00DA0349">
            <w:pPr>
              <w:pStyle w:val="Default"/>
              <w:jc w:val="both"/>
            </w:pPr>
          </w:p>
        </w:tc>
      </w:tr>
      <w:tr w:rsidR="001750EF" w:rsidRPr="00A90AA3" w14:paraId="51DFA8DE" w14:textId="77777777" w:rsidTr="001750EF">
        <w:trPr>
          <w:trHeight w:val="387"/>
        </w:trPr>
        <w:tc>
          <w:tcPr>
            <w:tcW w:w="851" w:type="dxa"/>
          </w:tcPr>
          <w:p w14:paraId="295A3327" w14:textId="7676D3B0" w:rsidR="001750EF" w:rsidRPr="00095132" w:rsidRDefault="00095132" w:rsidP="001750EF">
            <w:pPr>
              <w:pStyle w:val="NoSpacing"/>
              <w:ind w:left="720" w:hanging="683"/>
            </w:pPr>
            <w:r w:rsidRPr="00095132">
              <w:t>4.2</w:t>
            </w:r>
          </w:p>
        </w:tc>
        <w:tc>
          <w:tcPr>
            <w:tcW w:w="8885" w:type="dxa"/>
          </w:tcPr>
          <w:p w14:paraId="0182A8D3" w14:textId="1EB077FC" w:rsidR="001750EF" w:rsidRPr="004160EF" w:rsidRDefault="00095132" w:rsidP="00DA0349">
            <w:pPr>
              <w:pStyle w:val="Default"/>
              <w:jc w:val="both"/>
            </w:pPr>
            <w:r>
              <w:t xml:space="preserve">Board Members will note the full summary report of Exit Surveys between 1 January </w:t>
            </w:r>
            <w:r>
              <w:sym w:font="Wingdings" w:char="F0E0"/>
            </w:r>
            <w:r>
              <w:t xml:space="preserve"> 31 December 2022 in </w:t>
            </w:r>
            <w:hyperlink r:id="rId8" w:history="1">
              <w:r w:rsidRPr="007A3710">
                <w:rPr>
                  <w:rStyle w:val="Hyperlink"/>
                  <w:b/>
                  <w:bCs/>
                </w:rPr>
                <w:t xml:space="preserve">Appendix </w:t>
              </w:r>
              <w:r w:rsidR="00303AB6" w:rsidRPr="007A3710">
                <w:rPr>
                  <w:rStyle w:val="Hyperlink"/>
                  <w:b/>
                  <w:bCs/>
                </w:rPr>
                <w:t>C</w:t>
              </w:r>
            </w:hyperlink>
            <w:r w:rsidR="004160EF">
              <w:t>.</w:t>
            </w:r>
          </w:p>
          <w:p w14:paraId="04692C93" w14:textId="655B7ACB" w:rsidR="00095132" w:rsidRPr="00095132" w:rsidRDefault="00095132" w:rsidP="00DA0349">
            <w:pPr>
              <w:pStyle w:val="Default"/>
              <w:jc w:val="both"/>
            </w:pPr>
          </w:p>
        </w:tc>
      </w:tr>
      <w:tr w:rsidR="001750EF" w:rsidRPr="00A90AA3" w14:paraId="7F009FCC" w14:textId="77777777" w:rsidTr="001750EF">
        <w:trPr>
          <w:trHeight w:val="387"/>
        </w:trPr>
        <w:tc>
          <w:tcPr>
            <w:tcW w:w="851" w:type="dxa"/>
          </w:tcPr>
          <w:p w14:paraId="15200015" w14:textId="73A10D9B" w:rsidR="001750EF" w:rsidRPr="00095132" w:rsidRDefault="00095132" w:rsidP="001750EF">
            <w:pPr>
              <w:pStyle w:val="NoSpacing"/>
              <w:ind w:left="720" w:hanging="683"/>
            </w:pPr>
            <w:r>
              <w:t>4.3</w:t>
            </w:r>
          </w:p>
        </w:tc>
        <w:tc>
          <w:tcPr>
            <w:tcW w:w="8885" w:type="dxa"/>
          </w:tcPr>
          <w:p w14:paraId="0DF66A37" w14:textId="77777777" w:rsidR="001750EF" w:rsidRDefault="00095132" w:rsidP="00DA0349">
            <w:pPr>
              <w:pStyle w:val="Default"/>
              <w:jc w:val="both"/>
            </w:pPr>
            <w:r>
              <w:t xml:space="preserve">The following key points have been extracted from the summary report. </w:t>
            </w:r>
          </w:p>
          <w:p w14:paraId="07AFD164" w14:textId="00B72AED" w:rsidR="00095132" w:rsidRPr="00095132" w:rsidRDefault="00095132" w:rsidP="00DA0349">
            <w:pPr>
              <w:pStyle w:val="Default"/>
              <w:jc w:val="both"/>
            </w:pPr>
          </w:p>
        </w:tc>
      </w:tr>
      <w:tr w:rsidR="001750EF" w:rsidRPr="00A90AA3" w14:paraId="1CAB7C62" w14:textId="77777777" w:rsidTr="001750EF">
        <w:trPr>
          <w:trHeight w:val="387"/>
        </w:trPr>
        <w:tc>
          <w:tcPr>
            <w:tcW w:w="851" w:type="dxa"/>
          </w:tcPr>
          <w:p w14:paraId="356D837A" w14:textId="46CCE56F" w:rsidR="001750EF" w:rsidRPr="00095132" w:rsidRDefault="00095132" w:rsidP="001750EF">
            <w:pPr>
              <w:pStyle w:val="NoSpacing"/>
              <w:ind w:left="720" w:hanging="683"/>
            </w:pPr>
            <w:r>
              <w:t>4.3.1</w:t>
            </w:r>
          </w:p>
        </w:tc>
        <w:tc>
          <w:tcPr>
            <w:tcW w:w="8885" w:type="dxa"/>
          </w:tcPr>
          <w:p w14:paraId="36B9607B" w14:textId="06E81A96" w:rsidR="001750EF" w:rsidRDefault="00095132" w:rsidP="00DA0349">
            <w:pPr>
              <w:pStyle w:val="Default"/>
              <w:jc w:val="both"/>
            </w:pPr>
            <w:r>
              <w:t xml:space="preserve">During the last 12 months, </w:t>
            </w:r>
            <w:r w:rsidR="001D1A0B">
              <w:t>102</w:t>
            </w:r>
            <w:r>
              <w:t xml:space="preserve"> </w:t>
            </w:r>
            <w:r w:rsidR="004160EF">
              <w:t xml:space="preserve">former employees </w:t>
            </w:r>
            <w:r>
              <w:t xml:space="preserve">have been invited to participate in the exit survey and </w:t>
            </w:r>
            <w:proofErr w:type="gramStart"/>
            <w:r>
              <w:t>49  have</w:t>
            </w:r>
            <w:proofErr w:type="gramEnd"/>
            <w:r>
              <w:t xml:space="preserve"> taken up the opportunity to do so. This equates to a percentage return rate of </w:t>
            </w:r>
            <w:r w:rsidR="001D1A0B">
              <w:t>48</w:t>
            </w:r>
            <w:r>
              <w:t>%</w:t>
            </w:r>
            <w:r w:rsidR="001D1A0B">
              <w:t xml:space="preserve"> - which is being viewed as extremely positive. </w:t>
            </w:r>
          </w:p>
          <w:p w14:paraId="4559AF6B" w14:textId="4C962294" w:rsidR="00095132" w:rsidRPr="00095132" w:rsidRDefault="00095132" w:rsidP="00DA0349">
            <w:pPr>
              <w:pStyle w:val="Default"/>
              <w:jc w:val="both"/>
            </w:pPr>
          </w:p>
        </w:tc>
      </w:tr>
      <w:tr w:rsidR="001750EF" w:rsidRPr="00A90AA3" w14:paraId="1257ACF4" w14:textId="77777777" w:rsidTr="001750EF">
        <w:trPr>
          <w:trHeight w:val="387"/>
        </w:trPr>
        <w:tc>
          <w:tcPr>
            <w:tcW w:w="851" w:type="dxa"/>
          </w:tcPr>
          <w:p w14:paraId="0C069A5B" w14:textId="71FA5FF2" w:rsidR="001750EF" w:rsidRPr="00095132" w:rsidRDefault="00095132" w:rsidP="001750EF">
            <w:pPr>
              <w:pStyle w:val="NoSpacing"/>
              <w:ind w:left="720" w:hanging="683"/>
            </w:pPr>
            <w:r>
              <w:t>4.3.2</w:t>
            </w:r>
          </w:p>
        </w:tc>
        <w:tc>
          <w:tcPr>
            <w:tcW w:w="8885" w:type="dxa"/>
          </w:tcPr>
          <w:p w14:paraId="502A3A70" w14:textId="660DEAC2" w:rsidR="00D3777F" w:rsidRPr="00D3777F" w:rsidRDefault="00D3777F" w:rsidP="00095132">
            <w:pPr>
              <w:pStyle w:val="Default"/>
              <w:rPr>
                <w:i/>
                <w:iCs/>
              </w:rPr>
            </w:pPr>
            <w:r>
              <w:rPr>
                <w:i/>
                <w:iCs/>
              </w:rPr>
              <w:t>Reason for leaving</w:t>
            </w:r>
          </w:p>
          <w:p w14:paraId="76C49C00" w14:textId="6F16939F" w:rsidR="00095132" w:rsidRDefault="00095132" w:rsidP="00095132">
            <w:pPr>
              <w:pStyle w:val="Default"/>
            </w:pPr>
            <w:r>
              <w:t xml:space="preserve">Of those who completed the survey: </w:t>
            </w:r>
          </w:p>
          <w:p w14:paraId="7813F52B" w14:textId="11509A6D" w:rsidR="001750EF" w:rsidRDefault="00095132" w:rsidP="00095132">
            <w:pPr>
              <w:pStyle w:val="Default"/>
              <w:numPr>
                <w:ilvl w:val="0"/>
                <w:numId w:val="43"/>
              </w:numPr>
            </w:pPr>
            <w:r>
              <w:t xml:space="preserve">40% of staff </w:t>
            </w:r>
            <w:r w:rsidR="004160EF">
              <w:t xml:space="preserve">left </w:t>
            </w:r>
            <w:r>
              <w:t>to take up a new job</w:t>
            </w:r>
          </w:p>
          <w:p w14:paraId="1A74EFA3" w14:textId="2A696D7E" w:rsidR="00095132" w:rsidRDefault="00095132" w:rsidP="00095132">
            <w:pPr>
              <w:pStyle w:val="Default"/>
              <w:numPr>
                <w:ilvl w:val="0"/>
                <w:numId w:val="43"/>
              </w:numPr>
            </w:pPr>
            <w:r>
              <w:t>10% of staff move</w:t>
            </w:r>
            <w:r w:rsidR="004160EF">
              <w:t>d</w:t>
            </w:r>
            <w:r>
              <w:t xml:space="preserve"> away from the area</w:t>
            </w:r>
          </w:p>
          <w:p w14:paraId="403927F0" w14:textId="2E4D0508" w:rsidR="00095132" w:rsidRDefault="00095132" w:rsidP="00095132">
            <w:pPr>
              <w:pStyle w:val="Default"/>
              <w:numPr>
                <w:ilvl w:val="0"/>
                <w:numId w:val="43"/>
              </w:numPr>
            </w:pPr>
            <w:r>
              <w:t>16% of staff retire</w:t>
            </w:r>
            <w:r w:rsidR="004160EF">
              <w:t>d</w:t>
            </w:r>
          </w:p>
          <w:p w14:paraId="745C41DD" w14:textId="56F7B628" w:rsidR="00095132" w:rsidRPr="00095132" w:rsidRDefault="00095132" w:rsidP="00E25EB2">
            <w:pPr>
              <w:pStyle w:val="Default"/>
            </w:pPr>
          </w:p>
        </w:tc>
      </w:tr>
      <w:tr w:rsidR="001750EF" w:rsidRPr="00A90AA3" w14:paraId="1B5C7740" w14:textId="77777777" w:rsidTr="001750EF">
        <w:trPr>
          <w:trHeight w:val="387"/>
        </w:trPr>
        <w:tc>
          <w:tcPr>
            <w:tcW w:w="851" w:type="dxa"/>
          </w:tcPr>
          <w:p w14:paraId="0ED62F99" w14:textId="2A266073" w:rsidR="001750EF" w:rsidRPr="00095132" w:rsidRDefault="00095132" w:rsidP="001750EF">
            <w:pPr>
              <w:pStyle w:val="NoSpacing"/>
              <w:ind w:left="720" w:hanging="683"/>
            </w:pPr>
            <w:r>
              <w:t>4.3.3</w:t>
            </w:r>
          </w:p>
        </w:tc>
        <w:tc>
          <w:tcPr>
            <w:tcW w:w="8885" w:type="dxa"/>
          </w:tcPr>
          <w:p w14:paraId="331DDC27" w14:textId="0D223BAE" w:rsidR="00D3777F" w:rsidRPr="00D3777F" w:rsidRDefault="00D3777F" w:rsidP="00E25EB2">
            <w:pPr>
              <w:pStyle w:val="Default"/>
              <w:rPr>
                <w:i/>
                <w:iCs/>
              </w:rPr>
            </w:pPr>
            <w:r>
              <w:rPr>
                <w:i/>
                <w:iCs/>
              </w:rPr>
              <w:t>Enjoyment working with HLH</w:t>
            </w:r>
          </w:p>
          <w:p w14:paraId="3B107728" w14:textId="3EF40984" w:rsidR="001750EF" w:rsidRDefault="00095132" w:rsidP="00E25EB2">
            <w:pPr>
              <w:pStyle w:val="Default"/>
            </w:pPr>
            <w:r>
              <w:t>Of those who completed the survey:</w:t>
            </w:r>
          </w:p>
          <w:p w14:paraId="0D9EB0A9" w14:textId="01D615AC" w:rsidR="00095132" w:rsidRDefault="00095132" w:rsidP="00095132">
            <w:pPr>
              <w:pStyle w:val="Default"/>
              <w:numPr>
                <w:ilvl w:val="0"/>
                <w:numId w:val="44"/>
              </w:numPr>
            </w:pPr>
            <w:r>
              <w:t xml:space="preserve">65% of staff </w:t>
            </w:r>
            <w:r w:rsidR="00D3777F">
              <w:t>have enjoyed working for HLH ‘a lot’ or ‘a great deal’</w:t>
            </w:r>
          </w:p>
          <w:p w14:paraId="0D0A151F" w14:textId="1296A245" w:rsidR="004E65EC" w:rsidRDefault="004E65EC" w:rsidP="00095132">
            <w:pPr>
              <w:pStyle w:val="Default"/>
              <w:numPr>
                <w:ilvl w:val="0"/>
                <w:numId w:val="44"/>
              </w:numPr>
            </w:pPr>
            <w:r>
              <w:t>33% of staff would have rated their enjoyment as a “reasonable amount” or less.</w:t>
            </w:r>
          </w:p>
          <w:p w14:paraId="49ECC55E" w14:textId="561C1000" w:rsidR="00D3777F" w:rsidRPr="00095132" w:rsidRDefault="00D3777F" w:rsidP="00D3777F">
            <w:pPr>
              <w:pStyle w:val="Default"/>
            </w:pPr>
          </w:p>
        </w:tc>
      </w:tr>
      <w:tr w:rsidR="001750EF" w:rsidRPr="00A90AA3" w14:paraId="45C13164" w14:textId="77777777" w:rsidTr="001750EF">
        <w:trPr>
          <w:trHeight w:val="387"/>
        </w:trPr>
        <w:tc>
          <w:tcPr>
            <w:tcW w:w="851" w:type="dxa"/>
          </w:tcPr>
          <w:p w14:paraId="2387AE2F" w14:textId="4174DD89" w:rsidR="001750EF" w:rsidRPr="00095132" w:rsidRDefault="00D3777F" w:rsidP="001750EF">
            <w:pPr>
              <w:pStyle w:val="NoSpacing"/>
              <w:ind w:left="720" w:hanging="683"/>
            </w:pPr>
            <w:r>
              <w:t>4.3.4</w:t>
            </w:r>
          </w:p>
        </w:tc>
        <w:tc>
          <w:tcPr>
            <w:tcW w:w="8885" w:type="dxa"/>
          </w:tcPr>
          <w:p w14:paraId="55B41FBA" w14:textId="1E76C7C3" w:rsidR="00D3777F" w:rsidRPr="00D3777F" w:rsidRDefault="00D3777F" w:rsidP="00E25EB2">
            <w:pPr>
              <w:pStyle w:val="Default"/>
              <w:rPr>
                <w:i/>
                <w:iCs/>
              </w:rPr>
            </w:pPr>
            <w:r>
              <w:rPr>
                <w:i/>
                <w:iCs/>
              </w:rPr>
              <w:t xml:space="preserve">Remuneration </w:t>
            </w:r>
          </w:p>
          <w:p w14:paraId="6F2EC86E" w14:textId="755840A0" w:rsidR="001750EF" w:rsidRDefault="00D3777F" w:rsidP="00E25EB2">
            <w:pPr>
              <w:pStyle w:val="Default"/>
            </w:pPr>
            <w:r>
              <w:t>Considering the current cost-of-living situation:</w:t>
            </w:r>
          </w:p>
          <w:p w14:paraId="7AF024B6" w14:textId="77777777" w:rsidR="00D3777F" w:rsidRDefault="00D3777F" w:rsidP="00D3777F">
            <w:pPr>
              <w:pStyle w:val="Default"/>
              <w:numPr>
                <w:ilvl w:val="0"/>
                <w:numId w:val="44"/>
              </w:numPr>
            </w:pPr>
            <w:r>
              <w:t>68% of staff thought they were ‘reasonably well paid’ or higher</w:t>
            </w:r>
          </w:p>
          <w:p w14:paraId="3D865191" w14:textId="77777777" w:rsidR="00D3777F" w:rsidRDefault="00D3777F" w:rsidP="00D3777F">
            <w:pPr>
              <w:pStyle w:val="Default"/>
              <w:numPr>
                <w:ilvl w:val="0"/>
                <w:numId w:val="44"/>
              </w:numPr>
            </w:pPr>
            <w:r>
              <w:t xml:space="preserve">28% of staff though they were ‘underpaid’ or worse. </w:t>
            </w:r>
          </w:p>
          <w:p w14:paraId="27320A48" w14:textId="53CEBF1B" w:rsidR="00D3777F" w:rsidRPr="00095132" w:rsidRDefault="00D3777F" w:rsidP="00D3777F">
            <w:pPr>
              <w:pStyle w:val="Default"/>
              <w:ind w:left="360"/>
            </w:pPr>
          </w:p>
        </w:tc>
      </w:tr>
      <w:tr w:rsidR="001750EF" w:rsidRPr="00A90AA3" w14:paraId="6D2926CE" w14:textId="77777777" w:rsidTr="001750EF">
        <w:trPr>
          <w:trHeight w:val="387"/>
        </w:trPr>
        <w:tc>
          <w:tcPr>
            <w:tcW w:w="851" w:type="dxa"/>
          </w:tcPr>
          <w:p w14:paraId="4BD5A9D2" w14:textId="1E67186D" w:rsidR="001750EF" w:rsidRPr="00095132" w:rsidRDefault="00D3777F" w:rsidP="001750EF">
            <w:pPr>
              <w:pStyle w:val="NoSpacing"/>
              <w:ind w:left="720" w:hanging="683"/>
            </w:pPr>
            <w:r>
              <w:t>4.3.5</w:t>
            </w:r>
          </w:p>
        </w:tc>
        <w:tc>
          <w:tcPr>
            <w:tcW w:w="8885" w:type="dxa"/>
          </w:tcPr>
          <w:p w14:paraId="47A5AECE" w14:textId="348A71E3" w:rsidR="00D3777F" w:rsidRPr="00D3777F" w:rsidRDefault="00D3777F" w:rsidP="00E25EB2">
            <w:pPr>
              <w:pStyle w:val="Default"/>
              <w:rPr>
                <w:i/>
                <w:iCs/>
              </w:rPr>
            </w:pPr>
            <w:r>
              <w:rPr>
                <w:i/>
                <w:iCs/>
              </w:rPr>
              <w:t>Working relationships</w:t>
            </w:r>
          </w:p>
          <w:p w14:paraId="18C6579A" w14:textId="14157C27" w:rsidR="001750EF" w:rsidRDefault="00D3777F" w:rsidP="00DA0349">
            <w:pPr>
              <w:pStyle w:val="Default"/>
              <w:jc w:val="both"/>
            </w:pPr>
            <w:r>
              <w:t>In general, those who completed the survey had positive working relationships with the</w:t>
            </w:r>
            <w:r w:rsidR="00217D48">
              <w:t>ir</w:t>
            </w:r>
            <w:r>
              <w:t xml:space="preserve"> colleagues’ and line manager. </w:t>
            </w:r>
          </w:p>
          <w:p w14:paraId="5EE0B268" w14:textId="185F3D7B" w:rsidR="00D3777F" w:rsidRPr="00095132" w:rsidRDefault="00D3777F" w:rsidP="00E25EB2">
            <w:pPr>
              <w:pStyle w:val="Default"/>
            </w:pPr>
          </w:p>
        </w:tc>
      </w:tr>
      <w:tr w:rsidR="001750EF" w:rsidRPr="00A90AA3" w14:paraId="3137D0E3" w14:textId="77777777" w:rsidTr="001750EF">
        <w:trPr>
          <w:trHeight w:val="387"/>
        </w:trPr>
        <w:tc>
          <w:tcPr>
            <w:tcW w:w="851" w:type="dxa"/>
          </w:tcPr>
          <w:p w14:paraId="6A88D722" w14:textId="5D4F086E" w:rsidR="001750EF" w:rsidRPr="00095132" w:rsidRDefault="00D3777F" w:rsidP="001750EF">
            <w:pPr>
              <w:pStyle w:val="NoSpacing"/>
              <w:ind w:left="720" w:hanging="683"/>
            </w:pPr>
            <w:r>
              <w:t>4.3.6</w:t>
            </w:r>
          </w:p>
        </w:tc>
        <w:tc>
          <w:tcPr>
            <w:tcW w:w="8885" w:type="dxa"/>
          </w:tcPr>
          <w:p w14:paraId="34BA2671" w14:textId="145CBF97" w:rsidR="00D3777F" w:rsidRPr="00D3777F" w:rsidRDefault="00D3777F" w:rsidP="00E25EB2">
            <w:pPr>
              <w:pStyle w:val="Default"/>
              <w:rPr>
                <w:i/>
                <w:iCs/>
              </w:rPr>
            </w:pPr>
            <w:r>
              <w:rPr>
                <w:i/>
                <w:iCs/>
              </w:rPr>
              <w:t>Training</w:t>
            </w:r>
          </w:p>
          <w:p w14:paraId="32443D62" w14:textId="3E3FE828" w:rsidR="001750EF" w:rsidRDefault="00D3777F" w:rsidP="00E25EB2">
            <w:pPr>
              <w:pStyle w:val="Default"/>
            </w:pPr>
            <w:r>
              <w:t>In terms of training offered by HLH, of those completing the survey:</w:t>
            </w:r>
          </w:p>
          <w:p w14:paraId="70F973CD" w14:textId="639E85A2" w:rsidR="00D3777F" w:rsidRDefault="00D3777F" w:rsidP="00D3777F">
            <w:pPr>
              <w:pStyle w:val="Default"/>
              <w:numPr>
                <w:ilvl w:val="0"/>
                <w:numId w:val="45"/>
              </w:numPr>
            </w:pPr>
            <w:r>
              <w:t>60% thought the training was good or above</w:t>
            </w:r>
            <w:r w:rsidR="004160EF">
              <w:t xml:space="preserve"> average</w:t>
            </w:r>
            <w:r>
              <w:t>.</w:t>
            </w:r>
          </w:p>
          <w:p w14:paraId="1CE67A61" w14:textId="77777777" w:rsidR="00D3777F" w:rsidRDefault="00D3777F" w:rsidP="00D3777F">
            <w:pPr>
              <w:pStyle w:val="Default"/>
              <w:numPr>
                <w:ilvl w:val="0"/>
                <w:numId w:val="45"/>
              </w:numPr>
            </w:pPr>
            <w:r>
              <w:t>16% thought training offered to be average.</w:t>
            </w:r>
          </w:p>
          <w:p w14:paraId="22DAF00E" w14:textId="77777777" w:rsidR="00D3777F" w:rsidRDefault="00D3777F" w:rsidP="00D3777F">
            <w:pPr>
              <w:pStyle w:val="Default"/>
              <w:numPr>
                <w:ilvl w:val="0"/>
                <w:numId w:val="45"/>
              </w:numPr>
            </w:pPr>
            <w:r>
              <w:t xml:space="preserve">20% thought training was poor or extremely poor. </w:t>
            </w:r>
          </w:p>
          <w:p w14:paraId="1EB21762" w14:textId="073BF963" w:rsidR="00D3777F" w:rsidRPr="00095132" w:rsidRDefault="00D3777F" w:rsidP="00D3777F">
            <w:pPr>
              <w:pStyle w:val="Default"/>
            </w:pPr>
          </w:p>
        </w:tc>
      </w:tr>
      <w:tr w:rsidR="001750EF" w:rsidRPr="00A90AA3" w14:paraId="1F6C16E9" w14:textId="77777777" w:rsidTr="001750EF">
        <w:trPr>
          <w:trHeight w:val="387"/>
        </w:trPr>
        <w:tc>
          <w:tcPr>
            <w:tcW w:w="851" w:type="dxa"/>
          </w:tcPr>
          <w:p w14:paraId="2F1234E3" w14:textId="4A105195" w:rsidR="001750EF" w:rsidRPr="00095132" w:rsidRDefault="00D3777F" w:rsidP="001750EF">
            <w:pPr>
              <w:pStyle w:val="NoSpacing"/>
              <w:ind w:left="720" w:hanging="683"/>
            </w:pPr>
            <w:r>
              <w:lastRenderedPageBreak/>
              <w:t>4.3.7</w:t>
            </w:r>
          </w:p>
        </w:tc>
        <w:tc>
          <w:tcPr>
            <w:tcW w:w="8885" w:type="dxa"/>
          </w:tcPr>
          <w:p w14:paraId="356EA7CF" w14:textId="77777777" w:rsidR="001750EF" w:rsidRDefault="00D3777F" w:rsidP="00E25EB2">
            <w:pPr>
              <w:pStyle w:val="Default"/>
            </w:pPr>
            <w:r>
              <w:rPr>
                <w:i/>
                <w:iCs/>
              </w:rPr>
              <w:t>Work-life-balance</w:t>
            </w:r>
          </w:p>
          <w:p w14:paraId="5D50B3BC" w14:textId="77777777" w:rsidR="00D3777F" w:rsidRDefault="00D3777F" w:rsidP="00E25EB2">
            <w:pPr>
              <w:pStyle w:val="Default"/>
            </w:pPr>
            <w:r>
              <w:t>For those completing the survey:</w:t>
            </w:r>
          </w:p>
          <w:p w14:paraId="479DAA20" w14:textId="77777777" w:rsidR="00D3777F" w:rsidRDefault="00D3777F" w:rsidP="00D3777F">
            <w:pPr>
              <w:pStyle w:val="Default"/>
              <w:numPr>
                <w:ilvl w:val="0"/>
                <w:numId w:val="46"/>
              </w:numPr>
            </w:pPr>
            <w:r>
              <w:t>22% never needed to work extra hours (over and above contracted hours)</w:t>
            </w:r>
          </w:p>
          <w:p w14:paraId="466754D1" w14:textId="77777777" w:rsidR="00D3777F" w:rsidRDefault="005020C1" w:rsidP="00D3777F">
            <w:pPr>
              <w:pStyle w:val="Default"/>
              <w:numPr>
                <w:ilvl w:val="0"/>
                <w:numId w:val="46"/>
              </w:numPr>
            </w:pPr>
            <w:r>
              <w:t xml:space="preserve">65% of staff are having to work extra hours </w:t>
            </w:r>
            <w:proofErr w:type="gramStart"/>
            <w:r>
              <w:t>in order to</w:t>
            </w:r>
            <w:proofErr w:type="gramEnd"/>
            <w:r>
              <w:t xml:space="preserve"> undertake the requirements of their job. </w:t>
            </w:r>
          </w:p>
          <w:p w14:paraId="6883B2B7" w14:textId="335B08A4" w:rsidR="005020C1" w:rsidRPr="00D3777F" w:rsidRDefault="005020C1" w:rsidP="005020C1">
            <w:pPr>
              <w:pStyle w:val="Default"/>
            </w:pPr>
          </w:p>
        </w:tc>
      </w:tr>
      <w:tr w:rsidR="001750EF" w:rsidRPr="00A90AA3" w14:paraId="083D219C" w14:textId="77777777" w:rsidTr="001750EF">
        <w:trPr>
          <w:trHeight w:val="387"/>
        </w:trPr>
        <w:tc>
          <w:tcPr>
            <w:tcW w:w="851" w:type="dxa"/>
          </w:tcPr>
          <w:p w14:paraId="552455A0" w14:textId="03C8CCCD" w:rsidR="001750EF" w:rsidRPr="00095132" w:rsidRDefault="005020C1" w:rsidP="001750EF">
            <w:pPr>
              <w:pStyle w:val="NoSpacing"/>
              <w:ind w:left="720" w:hanging="683"/>
            </w:pPr>
            <w:r>
              <w:t>4.3.8</w:t>
            </w:r>
          </w:p>
        </w:tc>
        <w:tc>
          <w:tcPr>
            <w:tcW w:w="8885" w:type="dxa"/>
          </w:tcPr>
          <w:p w14:paraId="7405F2C9" w14:textId="77777777" w:rsidR="001750EF" w:rsidRDefault="005020C1" w:rsidP="00E25EB2">
            <w:pPr>
              <w:pStyle w:val="Default"/>
            </w:pPr>
            <w:r>
              <w:rPr>
                <w:i/>
                <w:iCs/>
              </w:rPr>
              <w:t>HLH as an employer</w:t>
            </w:r>
          </w:p>
          <w:p w14:paraId="56015100" w14:textId="77777777" w:rsidR="005020C1" w:rsidRDefault="005020C1" w:rsidP="001161CB">
            <w:pPr>
              <w:pStyle w:val="Default"/>
              <w:jc w:val="both"/>
            </w:pPr>
            <w:r>
              <w:t>68% of those completing the survey rated HLH as a good employer or better (very good, excellent), with 65% saying they would recommend employment with HLH to a family member or friend. 55% sa</w:t>
            </w:r>
            <w:r w:rsidR="004160EF">
              <w:t>id</w:t>
            </w:r>
            <w:r>
              <w:t xml:space="preserve"> they would consider returning to HLH in the future. </w:t>
            </w:r>
          </w:p>
          <w:p w14:paraId="6DF5C2C0" w14:textId="67B641A5" w:rsidR="008E4635" w:rsidRPr="005020C1" w:rsidRDefault="008E4635" w:rsidP="001161CB">
            <w:pPr>
              <w:pStyle w:val="Default"/>
              <w:jc w:val="both"/>
            </w:pPr>
          </w:p>
        </w:tc>
      </w:tr>
      <w:tr w:rsidR="001750EF" w:rsidRPr="00A90AA3" w14:paraId="68592F86" w14:textId="77777777" w:rsidTr="001750EF">
        <w:trPr>
          <w:trHeight w:val="387"/>
        </w:trPr>
        <w:tc>
          <w:tcPr>
            <w:tcW w:w="851" w:type="dxa"/>
          </w:tcPr>
          <w:p w14:paraId="24440D07" w14:textId="60540CAC" w:rsidR="001750EF" w:rsidRPr="00095132" w:rsidRDefault="005020C1" w:rsidP="001750EF">
            <w:pPr>
              <w:pStyle w:val="NoSpacing"/>
              <w:ind w:left="720" w:hanging="683"/>
            </w:pPr>
            <w:r>
              <w:t>4.3.9</w:t>
            </w:r>
          </w:p>
        </w:tc>
        <w:tc>
          <w:tcPr>
            <w:tcW w:w="8885" w:type="dxa"/>
          </w:tcPr>
          <w:p w14:paraId="090664C2" w14:textId="77777777" w:rsidR="001750EF" w:rsidRDefault="005020C1" w:rsidP="00DA0349">
            <w:pPr>
              <w:pStyle w:val="Default"/>
              <w:jc w:val="both"/>
            </w:pPr>
            <w:r>
              <w:rPr>
                <w:i/>
                <w:iCs/>
              </w:rPr>
              <w:t>Follow-up</w:t>
            </w:r>
          </w:p>
          <w:p w14:paraId="161FAF91" w14:textId="114CF755" w:rsidR="005020C1" w:rsidRDefault="005020C1" w:rsidP="00DA0349">
            <w:pPr>
              <w:pStyle w:val="Default"/>
              <w:jc w:val="both"/>
            </w:pPr>
            <w:r>
              <w:t>12% of staff asked for a separate follow-up with Senior Management/HR – all requests were followed up.</w:t>
            </w:r>
          </w:p>
          <w:p w14:paraId="61B498DD" w14:textId="5DDA2DE6" w:rsidR="005020C1" w:rsidRPr="005020C1" w:rsidRDefault="005020C1" w:rsidP="00DA0349">
            <w:pPr>
              <w:pStyle w:val="Default"/>
              <w:jc w:val="both"/>
            </w:pPr>
          </w:p>
        </w:tc>
      </w:tr>
      <w:tr w:rsidR="001750EF" w:rsidRPr="00A90AA3" w14:paraId="09D2EB62" w14:textId="77777777" w:rsidTr="001750EF">
        <w:trPr>
          <w:trHeight w:val="387"/>
        </w:trPr>
        <w:tc>
          <w:tcPr>
            <w:tcW w:w="851" w:type="dxa"/>
          </w:tcPr>
          <w:p w14:paraId="1D81AA9B" w14:textId="15F0071F" w:rsidR="001750EF" w:rsidRPr="00095132" w:rsidRDefault="005020C1" w:rsidP="001750EF">
            <w:pPr>
              <w:pStyle w:val="NoSpacing"/>
              <w:ind w:left="720" w:hanging="683"/>
            </w:pPr>
            <w:r>
              <w:t>4.4</w:t>
            </w:r>
          </w:p>
        </w:tc>
        <w:tc>
          <w:tcPr>
            <w:tcW w:w="8885" w:type="dxa"/>
          </w:tcPr>
          <w:p w14:paraId="0F315AE8" w14:textId="77777777" w:rsidR="001750EF" w:rsidRDefault="005020C1" w:rsidP="00DA0349">
            <w:pPr>
              <w:pStyle w:val="Default"/>
              <w:jc w:val="both"/>
            </w:pPr>
            <w:r>
              <w:t xml:space="preserve">In summary, the new electronic form has </w:t>
            </w:r>
            <w:proofErr w:type="gramStart"/>
            <w:r>
              <w:t>definitely increased</w:t>
            </w:r>
            <w:proofErr w:type="gramEnd"/>
            <w:r>
              <w:t xml:space="preserve"> post-employment engagement and allowed a number of matters to be fed back to the appropriate/key persons in the organisation. </w:t>
            </w:r>
          </w:p>
          <w:p w14:paraId="0BF2F5C1" w14:textId="77777777" w:rsidR="005020C1" w:rsidRDefault="005020C1" w:rsidP="00DA0349">
            <w:pPr>
              <w:pStyle w:val="Default"/>
              <w:jc w:val="both"/>
            </w:pPr>
          </w:p>
          <w:p w14:paraId="0CFA5DDA" w14:textId="2FC5DAE7" w:rsidR="005020C1" w:rsidRDefault="005020C1" w:rsidP="00DA0349">
            <w:pPr>
              <w:pStyle w:val="Default"/>
              <w:jc w:val="both"/>
            </w:pPr>
            <w:r>
              <w:t xml:space="preserve">Feedback from staff has also been positive, on the basis that surveys are being returned directly to HR and not having to be undertaken face-to-face with a line manager. </w:t>
            </w:r>
          </w:p>
          <w:p w14:paraId="127ABDE0" w14:textId="6ED8C494" w:rsidR="005020C1" w:rsidRPr="00095132" w:rsidRDefault="005020C1" w:rsidP="00DA0349">
            <w:pPr>
              <w:pStyle w:val="Default"/>
              <w:jc w:val="both"/>
            </w:pPr>
          </w:p>
        </w:tc>
      </w:tr>
      <w:tr w:rsidR="001750EF" w:rsidRPr="00A90AA3" w14:paraId="0B4B9FEA" w14:textId="77777777" w:rsidTr="001750EF">
        <w:trPr>
          <w:trHeight w:val="387"/>
        </w:trPr>
        <w:tc>
          <w:tcPr>
            <w:tcW w:w="851" w:type="dxa"/>
          </w:tcPr>
          <w:p w14:paraId="26F5DA2B" w14:textId="1E3F3B87" w:rsidR="001750EF" w:rsidRPr="00095132" w:rsidRDefault="005020C1" w:rsidP="001750EF">
            <w:pPr>
              <w:pStyle w:val="NoSpacing"/>
              <w:ind w:left="720" w:hanging="683"/>
            </w:pPr>
            <w:r>
              <w:t>4.5</w:t>
            </w:r>
          </w:p>
        </w:tc>
        <w:tc>
          <w:tcPr>
            <w:tcW w:w="8885" w:type="dxa"/>
          </w:tcPr>
          <w:p w14:paraId="1FEFF3DD" w14:textId="77777777" w:rsidR="001750EF" w:rsidRDefault="005020C1" w:rsidP="00DA0349">
            <w:pPr>
              <w:pStyle w:val="Default"/>
              <w:jc w:val="both"/>
            </w:pPr>
            <w:r>
              <w:t xml:space="preserve">Once shared with the Board, the annual results will be presented to the JCF Union Meeting. </w:t>
            </w:r>
          </w:p>
          <w:p w14:paraId="40BF707F" w14:textId="28A6BEBC" w:rsidR="005020C1" w:rsidRPr="00095132" w:rsidRDefault="005020C1" w:rsidP="00DA0349">
            <w:pPr>
              <w:pStyle w:val="Default"/>
              <w:jc w:val="both"/>
            </w:pPr>
          </w:p>
        </w:tc>
      </w:tr>
      <w:tr w:rsidR="006F03D8" w:rsidRPr="00A90AA3" w14:paraId="1CB59BBF" w14:textId="77777777" w:rsidTr="001269D2">
        <w:trPr>
          <w:trHeight w:val="574"/>
        </w:trPr>
        <w:tc>
          <w:tcPr>
            <w:tcW w:w="851" w:type="dxa"/>
          </w:tcPr>
          <w:p w14:paraId="3CADA325" w14:textId="450430BE" w:rsidR="006F03D8" w:rsidRPr="00D43B41" w:rsidRDefault="006F03D8" w:rsidP="000E18CA">
            <w:pPr>
              <w:pStyle w:val="NoSpacing"/>
              <w:ind w:left="720" w:hanging="683"/>
              <w:rPr>
                <w:b/>
                <w:bCs/>
              </w:rPr>
            </w:pPr>
            <w:r>
              <w:rPr>
                <w:b/>
                <w:bCs/>
              </w:rPr>
              <w:t>5.</w:t>
            </w:r>
          </w:p>
        </w:tc>
        <w:tc>
          <w:tcPr>
            <w:tcW w:w="8885" w:type="dxa"/>
          </w:tcPr>
          <w:p w14:paraId="6C5890BD" w14:textId="222DF798" w:rsidR="006F03D8" w:rsidRPr="003C7969" w:rsidRDefault="006F03D8" w:rsidP="00B07720">
            <w:pPr>
              <w:pStyle w:val="Default"/>
              <w:rPr>
                <w:b/>
                <w:bCs/>
              </w:rPr>
            </w:pPr>
            <w:r>
              <w:rPr>
                <w:b/>
                <w:bCs/>
              </w:rPr>
              <w:t>Additional Coronation Bank Holiday</w:t>
            </w:r>
          </w:p>
        </w:tc>
      </w:tr>
      <w:tr w:rsidR="006F03D8" w:rsidRPr="00A90AA3" w14:paraId="01B59EE0" w14:textId="77777777" w:rsidTr="006F03D8">
        <w:trPr>
          <w:trHeight w:val="452"/>
        </w:trPr>
        <w:tc>
          <w:tcPr>
            <w:tcW w:w="851" w:type="dxa"/>
          </w:tcPr>
          <w:p w14:paraId="09A5CBD4" w14:textId="4AD47BE8" w:rsidR="006F03D8" w:rsidRPr="006F03D8" w:rsidRDefault="006F03D8" w:rsidP="000E18CA">
            <w:pPr>
              <w:pStyle w:val="NoSpacing"/>
              <w:ind w:left="720" w:hanging="683"/>
            </w:pPr>
            <w:r w:rsidRPr="006F03D8">
              <w:t>5.1</w:t>
            </w:r>
          </w:p>
        </w:tc>
        <w:tc>
          <w:tcPr>
            <w:tcW w:w="8885" w:type="dxa"/>
          </w:tcPr>
          <w:p w14:paraId="1C85D22B" w14:textId="3EC18310" w:rsidR="006F03D8" w:rsidRPr="00D43B41" w:rsidRDefault="006F03D8" w:rsidP="006F03D8">
            <w:pPr>
              <w:ind w:left="-77"/>
              <w:jc w:val="both"/>
              <w:rPr>
                <w:rFonts w:ascii="Arial" w:hAnsi="Arial" w:cs="Arial"/>
                <w:szCs w:val="24"/>
              </w:rPr>
            </w:pPr>
            <w:r w:rsidRPr="00D43B41">
              <w:rPr>
                <w:rFonts w:ascii="Arial" w:hAnsi="Arial" w:cs="Arial"/>
                <w:szCs w:val="24"/>
              </w:rPr>
              <w:t xml:space="preserve">Directors will be aware that </w:t>
            </w:r>
            <w:r>
              <w:rPr>
                <w:rFonts w:ascii="Arial" w:hAnsi="Arial" w:cs="Arial"/>
                <w:szCs w:val="24"/>
              </w:rPr>
              <w:t>t</w:t>
            </w:r>
            <w:r w:rsidRPr="00D43B41">
              <w:rPr>
                <w:rFonts w:ascii="Arial" w:hAnsi="Arial" w:cs="Arial"/>
                <w:szCs w:val="24"/>
              </w:rPr>
              <w:t xml:space="preserve">he Prime Minister has proclaimed an additional </w:t>
            </w:r>
            <w:r w:rsidR="001C16B0">
              <w:rPr>
                <w:rFonts w:ascii="Arial" w:hAnsi="Arial" w:cs="Arial"/>
                <w:szCs w:val="24"/>
              </w:rPr>
              <w:t>bank</w:t>
            </w:r>
            <w:r w:rsidRPr="00D43B41">
              <w:rPr>
                <w:rFonts w:ascii="Arial" w:hAnsi="Arial" w:cs="Arial"/>
                <w:szCs w:val="24"/>
              </w:rPr>
              <w:t xml:space="preserve"> holiday to mark the Coronation of His </w:t>
            </w:r>
            <w:r>
              <w:rPr>
                <w:rFonts w:ascii="Arial" w:hAnsi="Arial" w:cs="Arial"/>
                <w:szCs w:val="24"/>
              </w:rPr>
              <w:t>M</w:t>
            </w:r>
            <w:r w:rsidRPr="00D43B41">
              <w:rPr>
                <w:rFonts w:ascii="Arial" w:hAnsi="Arial" w:cs="Arial"/>
                <w:szCs w:val="24"/>
              </w:rPr>
              <w:t xml:space="preserve">ajesty King Charles III </w:t>
            </w:r>
            <w:r w:rsidR="00303AB6" w:rsidRPr="00303AB6">
              <w:rPr>
                <w:rFonts w:ascii="Arial" w:hAnsi="Arial" w:cs="Arial"/>
                <w:szCs w:val="24"/>
              </w:rPr>
              <w:t>this</w:t>
            </w:r>
            <w:r w:rsidRPr="00303AB6">
              <w:rPr>
                <w:rFonts w:ascii="Arial" w:hAnsi="Arial" w:cs="Arial"/>
                <w:szCs w:val="24"/>
              </w:rPr>
              <w:t xml:space="preserve"> year.</w:t>
            </w:r>
            <w:r w:rsidRPr="00D43B41">
              <w:rPr>
                <w:rFonts w:ascii="Arial" w:hAnsi="Arial" w:cs="Arial"/>
                <w:szCs w:val="24"/>
              </w:rPr>
              <w:t xml:space="preserve"> </w:t>
            </w:r>
          </w:p>
          <w:p w14:paraId="38892DFA" w14:textId="77777777" w:rsidR="006F03D8" w:rsidRPr="006F03D8" w:rsidRDefault="006F03D8" w:rsidP="00B07720">
            <w:pPr>
              <w:pStyle w:val="Default"/>
            </w:pPr>
          </w:p>
        </w:tc>
      </w:tr>
      <w:tr w:rsidR="006F03D8" w:rsidRPr="00A90AA3" w14:paraId="70BA048D" w14:textId="77777777" w:rsidTr="006F03D8">
        <w:trPr>
          <w:trHeight w:val="452"/>
        </w:trPr>
        <w:tc>
          <w:tcPr>
            <w:tcW w:w="851" w:type="dxa"/>
          </w:tcPr>
          <w:p w14:paraId="5993092C" w14:textId="51079227" w:rsidR="006F03D8" w:rsidRPr="006F03D8" w:rsidRDefault="006F03D8" w:rsidP="000E18CA">
            <w:pPr>
              <w:pStyle w:val="NoSpacing"/>
              <w:ind w:left="720" w:hanging="683"/>
            </w:pPr>
            <w:r>
              <w:t>5.2</w:t>
            </w:r>
          </w:p>
        </w:tc>
        <w:tc>
          <w:tcPr>
            <w:tcW w:w="8885" w:type="dxa"/>
          </w:tcPr>
          <w:p w14:paraId="01756F93" w14:textId="546B9620" w:rsidR="006F03D8" w:rsidRPr="00D43B41" w:rsidRDefault="006F03D8" w:rsidP="006F03D8">
            <w:pPr>
              <w:ind w:left="-77"/>
              <w:jc w:val="both"/>
              <w:rPr>
                <w:rFonts w:ascii="Arial" w:hAnsi="Arial" w:cs="Arial"/>
                <w:szCs w:val="24"/>
              </w:rPr>
            </w:pPr>
            <w:r w:rsidRPr="00D43B41">
              <w:rPr>
                <w:rFonts w:ascii="Arial" w:hAnsi="Arial" w:cs="Arial"/>
                <w:szCs w:val="24"/>
              </w:rPr>
              <w:t>The bank holiday will fall on Monday 8 May 2023, following the Coronation on Saturday 6 May. This is in addition to the May Day holiday held on 1 May 2023.</w:t>
            </w:r>
          </w:p>
          <w:p w14:paraId="78D3CF06" w14:textId="77777777" w:rsidR="006F03D8" w:rsidRPr="006F03D8" w:rsidRDefault="006F03D8" w:rsidP="00B07720">
            <w:pPr>
              <w:pStyle w:val="Default"/>
            </w:pPr>
          </w:p>
        </w:tc>
      </w:tr>
      <w:tr w:rsidR="006F03D8" w:rsidRPr="00A90AA3" w14:paraId="19EB7C5F" w14:textId="77777777" w:rsidTr="006F03D8">
        <w:trPr>
          <w:trHeight w:val="452"/>
        </w:trPr>
        <w:tc>
          <w:tcPr>
            <w:tcW w:w="851" w:type="dxa"/>
          </w:tcPr>
          <w:p w14:paraId="4663022C" w14:textId="77777777" w:rsidR="006F03D8" w:rsidRDefault="006F03D8" w:rsidP="000E18CA">
            <w:pPr>
              <w:pStyle w:val="NoSpacing"/>
              <w:ind w:left="720" w:hanging="683"/>
            </w:pPr>
            <w:r>
              <w:t>5.3</w:t>
            </w:r>
          </w:p>
          <w:p w14:paraId="2BC0ABC7" w14:textId="77777777" w:rsidR="001C16B0" w:rsidRDefault="001C16B0" w:rsidP="000E18CA">
            <w:pPr>
              <w:pStyle w:val="NoSpacing"/>
              <w:ind w:left="720" w:hanging="683"/>
            </w:pPr>
          </w:p>
          <w:p w14:paraId="7A72021C" w14:textId="77777777" w:rsidR="001C16B0" w:rsidRDefault="001C16B0" w:rsidP="000E18CA">
            <w:pPr>
              <w:pStyle w:val="NoSpacing"/>
              <w:ind w:left="720" w:hanging="683"/>
            </w:pPr>
          </w:p>
          <w:p w14:paraId="32A38DB5" w14:textId="71BE7DBE" w:rsidR="001C16B0" w:rsidRPr="006F03D8" w:rsidRDefault="001C16B0" w:rsidP="000E18CA">
            <w:pPr>
              <w:pStyle w:val="NoSpacing"/>
              <w:ind w:left="720" w:hanging="683"/>
            </w:pPr>
            <w:r>
              <w:t>5.4</w:t>
            </w:r>
          </w:p>
        </w:tc>
        <w:tc>
          <w:tcPr>
            <w:tcW w:w="8885" w:type="dxa"/>
          </w:tcPr>
          <w:p w14:paraId="737AF945" w14:textId="33B507F0" w:rsidR="006F03D8" w:rsidRDefault="005020C1" w:rsidP="006F03D8">
            <w:pPr>
              <w:ind w:left="-77"/>
              <w:jc w:val="both"/>
              <w:rPr>
                <w:rFonts w:ascii="Arial" w:hAnsi="Arial" w:cs="Arial"/>
                <w:szCs w:val="24"/>
              </w:rPr>
            </w:pPr>
            <w:r>
              <w:rPr>
                <w:rFonts w:ascii="Arial" w:hAnsi="Arial" w:cs="Arial"/>
                <w:szCs w:val="24"/>
              </w:rPr>
              <w:t xml:space="preserve">As outlined in the last HR Report, </w:t>
            </w:r>
            <w:r w:rsidR="006F03D8" w:rsidRPr="00D43B41">
              <w:rPr>
                <w:rFonts w:ascii="Arial" w:hAnsi="Arial" w:cs="Arial"/>
                <w:szCs w:val="24"/>
              </w:rPr>
              <w:t xml:space="preserve">HLH generally follows the processes implemented by </w:t>
            </w:r>
            <w:r w:rsidR="006F03D8">
              <w:rPr>
                <w:rFonts w:ascii="Arial" w:hAnsi="Arial" w:cs="Arial"/>
                <w:szCs w:val="24"/>
              </w:rPr>
              <w:t>THC</w:t>
            </w:r>
            <w:r w:rsidR="006F03D8" w:rsidRPr="00D43B41">
              <w:rPr>
                <w:rFonts w:ascii="Arial" w:hAnsi="Arial" w:cs="Arial"/>
                <w:szCs w:val="24"/>
              </w:rPr>
              <w:t>, primarily for ease of payroll administration.</w:t>
            </w:r>
          </w:p>
          <w:p w14:paraId="2648ECBF" w14:textId="56AF30F4" w:rsidR="005020C1" w:rsidRDefault="005020C1" w:rsidP="006F03D8">
            <w:pPr>
              <w:ind w:left="-77"/>
              <w:jc w:val="both"/>
              <w:rPr>
                <w:rFonts w:ascii="Arial" w:hAnsi="Arial" w:cs="Arial"/>
                <w:szCs w:val="24"/>
              </w:rPr>
            </w:pPr>
          </w:p>
          <w:p w14:paraId="56B9B74F" w14:textId="77777777" w:rsidR="006F03D8" w:rsidRDefault="005020C1" w:rsidP="005020C1">
            <w:pPr>
              <w:ind w:left="-77"/>
              <w:jc w:val="both"/>
              <w:rPr>
                <w:rFonts w:ascii="Arial" w:hAnsi="Arial" w:cs="Arial"/>
                <w:szCs w:val="24"/>
              </w:rPr>
            </w:pPr>
            <w:r>
              <w:rPr>
                <w:rFonts w:ascii="Arial" w:hAnsi="Arial" w:cs="Arial"/>
                <w:szCs w:val="24"/>
              </w:rPr>
              <w:t xml:space="preserve">The Highland Council has opted to offer the above date as a recognised one-off public holiday. </w:t>
            </w:r>
          </w:p>
          <w:p w14:paraId="478023D5" w14:textId="065DC776" w:rsidR="005020C1" w:rsidRPr="005020C1" w:rsidRDefault="005020C1" w:rsidP="005020C1">
            <w:pPr>
              <w:ind w:left="-77"/>
              <w:jc w:val="both"/>
              <w:rPr>
                <w:rFonts w:ascii="Arial" w:hAnsi="Arial" w:cs="Arial"/>
                <w:szCs w:val="24"/>
              </w:rPr>
            </w:pPr>
          </w:p>
        </w:tc>
      </w:tr>
      <w:tr w:rsidR="007369DB" w:rsidRPr="00A90AA3" w14:paraId="3F564237" w14:textId="77777777" w:rsidTr="006F03D8">
        <w:trPr>
          <w:trHeight w:val="452"/>
        </w:trPr>
        <w:tc>
          <w:tcPr>
            <w:tcW w:w="851" w:type="dxa"/>
          </w:tcPr>
          <w:p w14:paraId="2F423FF0" w14:textId="511BA91A" w:rsidR="007369DB" w:rsidRDefault="007369DB" w:rsidP="000E18CA">
            <w:pPr>
              <w:pStyle w:val="NoSpacing"/>
              <w:ind w:left="720" w:hanging="683"/>
            </w:pPr>
            <w:r>
              <w:t>5.</w:t>
            </w:r>
            <w:r w:rsidR="001C16B0">
              <w:t>5</w:t>
            </w:r>
          </w:p>
        </w:tc>
        <w:tc>
          <w:tcPr>
            <w:tcW w:w="8885" w:type="dxa"/>
          </w:tcPr>
          <w:p w14:paraId="79B57621" w14:textId="53E895E6" w:rsidR="00303AB6" w:rsidRDefault="00303AB6" w:rsidP="00303AB6">
            <w:pPr>
              <w:ind w:left="-77"/>
              <w:jc w:val="both"/>
              <w:rPr>
                <w:rFonts w:ascii="Arial" w:hAnsi="Arial" w:cs="Arial"/>
                <w:szCs w:val="24"/>
              </w:rPr>
            </w:pPr>
            <w:r>
              <w:rPr>
                <w:rFonts w:ascii="Arial" w:hAnsi="Arial" w:cs="Arial"/>
                <w:szCs w:val="24"/>
              </w:rPr>
              <w:t xml:space="preserve">The Board is asked to approve Monday 8 May 2023 as an additional one-off </w:t>
            </w:r>
            <w:r w:rsidR="001C16B0">
              <w:rPr>
                <w:rFonts w:ascii="Arial" w:hAnsi="Arial" w:cs="Arial"/>
                <w:szCs w:val="24"/>
              </w:rPr>
              <w:t>bank</w:t>
            </w:r>
            <w:r>
              <w:rPr>
                <w:rFonts w:ascii="Arial" w:hAnsi="Arial" w:cs="Arial"/>
                <w:szCs w:val="24"/>
              </w:rPr>
              <w:t xml:space="preserve"> holiday for all HLH staff, noting that it is proposed that all HLH facilities and offices are closed for the entire day.</w:t>
            </w:r>
          </w:p>
          <w:p w14:paraId="1B9BB407" w14:textId="5DE3D790" w:rsidR="007369DB" w:rsidRDefault="007369DB" w:rsidP="00303AB6">
            <w:pPr>
              <w:jc w:val="both"/>
              <w:rPr>
                <w:rFonts w:ascii="Arial" w:hAnsi="Arial" w:cs="Arial"/>
                <w:szCs w:val="24"/>
              </w:rPr>
            </w:pPr>
          </w:p>
        </w:tc>
      </w:tr>
      <w:tr w:rsidR="005020C1" w:rsidRPr="00A90AA3" w14:paraId="497ED208" w14:textId="77777777" w:rsidTr="00720421">
        <w:trPr>
          <w:trHeight w:val="797"/>
        </w:trPr>
        <w:tc>
          <w:tcPr>
            <w:tcW w:w="851" w:type="dxa"/>
          </w:tcPr>
          <w:p w14:paraId="4D680949" w14:textId="1D0F8130" w:rsidR="005020C1" w:rsidRDefault="005020C1" w:rsidP="000E18CA">
            <w:pPr>
              <w:pStyle w:val="NoSpacing"/>
              <w:ind w:left="720" w:hanging="683"/>
            </w:pPr>
            <w:r>
              <w:t>5.</w:t>
            </w:r>
            <w:r w:rsidR="001C16B0">
              <w:t>6</w:t>
            </w:r>
          </w:p>
        </w:tc>
        <w:tc>
          <w:tcPr>
            <w:tcW w:w="8885" w:type="dxa"/>
          </w:tcPr>
          <w:p w14:paraId="4D1B54F2" w14:textId="6E6D546B" w:rsidR="00303AB6" w:rsidRDefault="00303AB6" w:rsidP="008E4635">
            <w:pPr>
              <w:ind w:left="-109"/>
              <w:jc w:val="both"/>
              <w:rPr>
                <w:rFonts w:ascii="Arial" w:hAnsi="Arial" w:cs="Arial"/>
                <w:szCs w:val="24"/>
              </w:rPr>
            </w:pPr>
            <w:r>
              <w:rPr>
                <w:rFonts w:ascii="Arial" w:hAnsi="Arial" w:cs="Arial"/>
                <w:szCs w:val="24"/>
              </w:rPr>
              <w:t xml:space="preserve">The cost of implementing the </w:t>
            </w:r>
            <w:r w:rsidRPr="00303AB6">
              <w:rPr>
                <w:rFonts w:ascii="Arial" w:hAnsi="Arial" w:cs="Arial"/>
                <w:szCs w:val="24"/>
              </w:rPr>
              <w:t>special C</w:t>
            </w:r>
            <w:r>
              <w:rPr>
                <w:rFonts w:ascii="Arial" w:hAnsi="Arial" w:cs="Arial"/>
                <w:szCs w:val="24"/>
              </w:rPr>
              <w:t>oronation public holiday will be approximately £27k in loss of income.</w:t>
            </w:r>
          </w:p>
          <w:p w14:paraId="734C73BF" w14:textId="57014F5C" w:rsidR="005D68D0" w:rsidRDefault="005D68D0" w:rsidP="008E4635">
            <w:pPr>
              <w:ind w:left="-109"/>
              <w:jc w:val="both"/>
              <w:rPr>
                <w:rFonts w:ascii="Arial" w:hAnsi="Arial" w:cs="Arial"/>
                <w:szCs w:val="24"/>
              </w:rPr>
            </w:pPr>
          </w:p>
          <w:p w14:paraId="684E68B1" w14:textId="23133A33" w:rsidR="005D68D0" w:rsidRDefault="005D68D0" w:rsidP="008E4635">
            <w:pPr>
              <w:ind w:left="-109"/>
              <w:jc w:val="both"/>
              <w:rPr>
                <w:rFonts w:ascii="Arial" w:hAnsi="Arial" w:cs="Arial"/>
                <w:szCs w:val="24"/>
              </w:rPr>
            </w:pPr>
          </w:p>
          <w:p w14:paraId="33AC7F95" w14:textId="77777777" w:rsidR="005D68D0" w:rsidRDefault="005D68D0" w:rsidP="008E4635">
            <w:pPr>
              <w:ind w:left="-109"/>
              <w:jc w:val="both"/>
              <w:rPr>
                <w:rFonts w:ascii="Arial" w:hAnsi="Arial" w:cs="Arial"/>
                <w:szCs w:val="24"/>
              </w:rPr>
            </w:pPr>
          </w:p>
          <w:p w14:paraId="2B391F9F" w14:textId="1AF0098C" w:rsidR="005020C1" w:rsidRDefault="005020C1" w:rsidP="00720421">
            <w:pPr>
              <w:jc w:val="both"/>
              <w:rPr>
                <w:rFonts w:ascii="Arial" w:hAnsi="Arial" w:cs="Arial"/>
                <w:szCs w:val="24"/>
              </w:rPr>
            </w:pPr>
          </w:p>
        </w:tc>
      </w:tr>
    </w:tbl>
    <w:tbl>
      <w:tblPr>
        <w:tblW w:w="9781" w:type="dxa"/>
        <w:tblLayout w:type="fixed"/>
        <w:tblLook w:val="0000" w:firstRow="0" w:lastRow="0" w:firstColumn="0" w:lastColumn="0" w:noHBand="0" w:noVBand="0"/>
      </w:tblPr>
      <w:tblGrid>
        <w:gridCol w:w="851"/>
        <w:gridCol w:w="8930"/>
      </w:tblGrid>
      <w:tr w:rsidR="00F54564" w:rsidRPr="00F811C1" w14:paraId="29FF0FAB" w14:textId="77777777" w:rsidTr="001161CB">
        <w:trPr>
          <w:trHeight w:val="80"/>
        </w:trPr>
        <w:tc>
          <w:tcPr>
            <w:tcW w:w="851" w:type="dxa"/>
          </w:tcPr>
          <w:p w14:paraId="6921B83C" w14:textId="77777777" w:rsidR="00F54564" w:rsidRDefault="00F54564" w:rsidP="00E574DA">
            <w:pPr>
              <w:rPr>
                <w:rFonts w:ascii="Arial" w:hAnsi="Arial" w:cs="Arial"/>
                <w:b/>
                <w:bCs/>
                <w:szCs w:val="24"/>
              </w:rPr>
            </w:pPr>
            <w:r>
              <w:rPr>
                <w:rFonts w:ascii="Arial" w:hAnsi="Arial" w:cs="Arial"/>
                <w:b/>
                <w:bCs/>
                <w:szCs w:val="24"/>
              </w:rPr>
              <w:lastRenderedPageBreak/>
              <w:t>6.</w:t>
            </w:r>
          </w:p>
          <w:p w14:paraId="4DA5D254" w14:textId="77777777" w:rsidR="00F54564" w:rsidRDefault="00F54564" w:rsidP="00E574DA">
            <w:pPr>
              <w:rPr>
                <w:rFonts w:ascii="Arial" w:hAnsi="Arial" w:cs="Arial"/>
                <w:szCs w:val="24"/>
              </w:rPr>
            </w:pPr>
          </w:p>
        </w:tc>
        <w:tc>
          <w:tcPr>
            <w:tcW w:w="8930" w:type="dxa"/>
          </w:tcPr>
          <w:p w14:paraId="4A8D4E3B" w14:textId="449F36AE" w:rsidR="00F54564" w:rsidRPr="00F811C1" w:rsidRDefault="00036878" w:rsidP="00E574DA">
            <w:pPr>
              <w:spacing w:after="100" w:afterAutospacing="1"/>
              <w:jc w:val="both"/>
              <w:outlineLvl w:val="1"/>
              <w:rPr>
                <w:rFonts w:ascii="Arial" w:hAnsi="Arial" w:cs="Arial"/>
                <w:b/>
                <w:bCs/>
                <w:szCs w:val="24"/>
                <w:lang w:val="en"/>
              </w:rPr>
            </w:pPr>
            <w:r>
              <w:rPr>
                <w:rFonts w:ascii="Arial" w:hAnsi="Arial" w:cs="Arial"/>
                <w:b/>
                <w:bCs/>
                <w:szCs w:val="24"/>
                <w:lang w:val="en"/>
              </w:rPr>
              <w:t>Employment of Under 16 staff</w:t>
            </w:r>
          </w:p>
        </w:tc>
      </w:tr>
      <w:tr w:rsidR="00F54564" w14:paraId="0794A22D" w14:textId="77777777" w:rsidTr="001161CB">
        <w:trPr>
          <w:trHeight w:val="80"/>
        </w:trPr>
        <w:tc>
          <w:tcPr>
            <w:tcW w:w="851" w:type="dxa"/>
          </w:tcPr>
          <w:p w14:paraId="3908CB9E" w14:textId="77777777" w:rsidR="00F54564" w:rsidRDefault="00F54564" w:rsidP="00E574DA">
            <w:pPr>
              <w:rPr>
                <w:rFonts w:ascii="Arial" w:hAnsi="Arial" w:cs="Arial"/>
                <w:szCs w:val="24"/>
              </w:rPr>
            </w:pPr>
            <w:r>
              <w:rPr>
                <w:rFonts w:ascii="Arial" w:hAnsi="Arial" w:cs="Arial"/>
                <w:szCs w:val="24"/>
              </w:rPr>
              <w:t>6.1</w:t>
            </w:r>
          </w:p>
        </w:tc>
        <w:tc>
          <w:tcPr>
            <w:tcW w:w="8930" w:type="dxa"/>
          </w:tcPr>
          <w:p w14:paraId="0D37D9E3" w14:textId="77777777" w:rsidR="00F54564" w:rsidRDefault="00036878" w:rsidP="00E574DA">
            <w:pPr>
              <w:jc w:val="both"/>
              <w:rPr>
                <w:rFonts w:ascii="Arial" w:hAnsi="Arial" w:cs="Arial"/>
              </w:rPr>
            </w:pPr>
            <w:r>
              <w:rPr>
                <w:rFonts w:ascii="Arial" w:hAnsi="Arial" w:cs="Arial"/>
              </w:rPr>
              <w:t xml:space="preserve">Board Members will recall a previous HR report seeking approval to explore the employment of staff aged under 16 years of age – in line with current legislation. </w:t>
            </w:r>
          </w:p>
          <w:p w14:paraId="1DEC26AE" w14:textId="6785A5D5" w:rsidR="00036878" w:rsidRDefault="00036878" w:rsidP="00E574DA">
            <w:pPr>
              <w:jc w:val="both"/>
              <w:rPr>
                <w:rFonts w:ascii="Arial" w:hAnsi="Arial" w:cs="Arial"/>
              </w:rPr>
            </w:pPr>
          </w:p>
        </w:tc>
      </w:tr>
      <w:tr w:rsidR="00F54564" w14:paraId="2F8ED0AD" w14:textId="77777777" w:rsidTr="001161CB">
        <w:trPr>
          <w:trHeight w:val="80"/>
        </w:trPr>
        <w:tc>
          <w:tcPr>
            <w:tcW w:w="851" w:type="dxa"/>
          </w:tcPr>
          <w:p w14:paraId="6C1E5E54" w14:textId="77777777" w:rsidR="00F54564" w:rsidRDefault="00F54564" w:rsidP="00E574DA">
            <w:pPr>
              <w:rPr>
                <w:rFonts w:ascii="Arial" w:hAnsi="Arial" w:cs="Arial"/>
                <w:szCs w:val="24"/>
              </w:rPr>
            </w:pPr>
            <w:r>
              <w:rPr>
                <w:rFonts w:ascii="Arial" w:hAnsi="Arial" w:cs="Arial"/>
                <w:szCs w:val="24"/>
              </w:rPr>
              <w:t>6.2</w:t>
            </w:r>
          </w:p>
        </w:tc>
        <w:tc>
          <w:tcPr>
            <w:tcW w:w="8930" w:type="dxa"/>
          </w:tcPr>
          <w:p w14:paraId="41CBEAE7" w14:textId="04056EDD" w:rsidR="00036878" w:rsidRDefault="00036878" w:rsidP="00E574DA">
            <w:pPr>
              <w:jc w:val="both"/>
              <w:rPr>
                <w:rFonts w:ascii="Arial" w:hAnsi="Arial" w:cs="Arial"/>
              </w:rPr>
            </w:pPr>
            <w:r>
              <w:rPr>
                <w:rFonts w:ascii="Arial" w:hAnsi="Arial" w:cs="Arial"/>
              </w:rPr>
              <w:t>As an update to this meeting, Board Members are advised that the matter is still being progressed by the Charity’s HR Manager. However, due to both a reduced pressing need for staff (</w:t>
            </w:r>
            <w:r w:rsidR="004160EF">
              <w:rPr>
                <w:rFonts w:ascii="Arial" w:hAnsi="Arial" w:cs="Arial"/>
              </w:rPr>
              <w:t xml:space="preserve">the </w:t>
            </w:r>
            <w:r>
              <w:rPr>
                <w:rFonts w:ascii="Arial" w:hAnsi="Arial" w:cs="Arial"/>
              </w:rPr>
              <w:t xml:space="preserve">request was predominantly coming from </w:t>
            </w:r>
            <w:r w:rsidR="004160EF">
              <w:rPr>
                <w:rFonts w:ascii="Arial" w:hAnsi="Arial" w:cs="Arial"/>
              </w:rPr>
              <w:t>the C</w:t>
            </w:r>
            <w:r>
              <w:rPr>
                <w:rFonts w:ascii="Arial" w:hAnsi="Arial" w:cs="Arial"/>
              </w:rPr>
              <w:t xml:space="preserve">atering </w:t>
            </w:r>
            <w:r w:rsidR="004160EF">
              <w:rPr>
                <w:rFonts w:ascii="Arial" w:hAnsi="Arial" w:cs="Arial"/>
              </w:rPr>
              <w:t>S</w:t>
            </w:r>
            <w:r>
              <w:rPr>
                <w:rFonts w:ascii="Arial" w:hAnsi="Arial" w:cs="Arial"/>
              </w:rPr>
              <w:t xml:space="preserve">ervice) and a high caseload over the last number of months, this matter has progressed slower than anticipated. </w:t>
            </w:r>
          </w:p>
          <w:p w14:paraId="2EF6079D" w14:textId="09E56E7A" w:rsidR="00F54564" w:rsidRDefault="00036878" w:rsidP="00E574DA">
            <w:pPr>
              <w:jc w:val="both"/>
              <w:rPr>
                <w:rFonts w:ascii="Arial" w:hAnsi="Arial" w:cs="Arial"/>
              </w:rPr>
            </w:pPr>
            <w:r>
              <w:rPr>
                <w:rFonts w:ascii="Arial" w:hAnsi="Arial" w:cs="Arial"/>
              </w:rPr>
              <w:t xml:space="preserve">  </w:t>
            </w:r>
          </w:p>
        </w:tc>
      </w:tr>
      <w:tr w:rsidR="00F54564" w:rsidRPr="006346EB" w14:paraId="7AD89DA0" w14:textId="77777777" w:rsidTr="001161CB">
        <w:trPr>
          <w:trHeight w:val="80"/>
        </w:trPr>
        <w:tc>
          <w:tcPr>
            <w:tcW w:w="851" w:type="dxa"/>
          </w:tcPr>
          <w:p w14:paraId="14E850FF" w14:textId="77777777" w:rsidR="00F54564" w:rsidRDefault="00F54564" w:rsidP="00E574DA">
            <w:pPr>
              <w:rPr>
                <w:rFonts w:ascii="Arial" w:hAnsi="Arial" w:cs="Arial"/>
                <w:szCs w:val="24"/>
              </w:rPr>
            </w:pPr>
            <w:r>
              <w:rPr>
                <w:rFonts w:ascii="Arial" w:hAnsi="Arial" w:cs="Arial"/>
                <w:szCs w:val="24"/>
              </w:rPr>
              <w:t>6.3</w:t>
            </w:r>
          </w:p>
        </w:tc>
        <w:tc>
          <w:tcPr>
            <w:tcW w:w="8930" w:type="dxa"/>
          </w:tcPr>
          <w:p w14:paraId="22D749C9" w14:textId="29591675" w:rsidR="00F54564" w:rsidRDefault="00036878" w:rsidP="00E574DA">
            <w:pPr>
              <w:pStyle w:val="Heading2"/>
              <w:jc w:val="both"/>
              <w:rPr>
                <w:rFonts w:ascii="Arial" w:hAnsi="Arial" w:cs="Arial"/>
                <w:u w:val="none"/>
              </w:rPr>
            </w:pPr>
            <w:r>
              <w:rPr>
                <w:rFonts w:ascii="Arial" w:hAnsi="Arial" w:cs="Arial"/>
                <w:u w:val="none"/>
              </w:rPr>
              <w:t xml:space="preserve">The matter will </w:t>
            </w:r>
            <w:r w:rsidR="00B53EBA">
              <w:rPr>
                <w:rFonts w:ascii="Arial" w:hAnsi="Arial" w:cs="Arial"/>
                <w:u w:val="none"/>
              </w:rPr>
              <w:t xml:space="preserve">continue to be </w:t>
            </w:r>
            <w:r>
              <w:rPr>
                <w:rFonts w:ascii="Arial" w:hAnsi="Arial" w:cs="Arial"/>
                <w:u w:val="none"/>
              </w:rPr>
              <w:t xml:space="preserve">progressed and a further update presented to the Board at a future meeting when approval of new Under 16 Policy and Guidance is required. </w:t>
            </w:r>
          </w:p>
          <w:p w14:paraId="28A91D5F" w14:textId="2651953F" w:rsidR="00036878" w:rsidRPr="00036878" w:rsidRDefault="00036878" w:rsidP="00036878"/>
        </w:tc>
      </w:tr>
      <w:tr w:rsidR="005570E5" w:rsidRPr="000F5A2D" w14:paraId="2B2A53E1" w14:textId="77777777" w:rsidTr="001161CB">
        <w:trPr>
          <w:trHeight w:val="80"/>
        </w:trPr>
        <w:tc>
          <w:tcPr>
            <w:tcW w:w="851" w:type="dxa"/>
          </w:tcPr>
          <w:p w14:paraId="08B6D431" w14:textId="18697C20" w:rsidR="005570E5" w:rsidRPr="00FD39F5" w:rsidRDefault="005570E5" w:rsidP="005570E5">
            <w:pPr>
              <w:rPr>
                <w:rFonts w:ascii="Arial" w:hAnsi="Arial" w:cs="Arial"/>
                <w:b/>
                <w:szCs w:val="24"/>
              </w:rPr>
            </w:pPr>
            <w:r>
              <w:rPr>
                <w:rFonts w:ascii="Arial" w:hAnsi="Arial" w:cs="Arial"/>
                <w:b/>
                <w:szCs w:val="24"/>
              </w:rPr>
              <w:t>7</w:t>
            </w:r>
            <w:r w:rsidRPr="00FD39F5">
              <w:rPr>
                <w:rFonts w:ascii="Arial" w:hAnsi="Arial" w:cs="Arial"/>
                <w:b/>
                <w:szCs w:val="24"/>
              </w:rPr>
              <w:t>.</w:t>
            </w:r>
          </w:p>
          <w:p w14:paraId="740C5ADB" w14:textId="77777777" w:rsidR="005570E5" w:rsidRDefault="005570E5" w:rsidP="005570E5">
            <w:pPr>
              <w:rPr>
                <w:rFonts w:ascii="Arial" w:hAnsi="Arial" w:cs="Arial"/>
                <w:szCs w:val="24"/>
              </w:rPr>
            </w:pPr>
          </w:p>
        </w:tc>
        <w:tc>
          <w:tcPr>
            <w:tcW w:w="8930" w:type="dxa"/>
          </w:tcPr>
          <w:p w14:paraId="68F706F5" w14:textId="77777777" w:rsidR="005570E5" w:rsidRPr="0017031E" w:rsidRDefault="005570E5" w:rsidP="005570E5">
            <w:pPr>
              <w:jc w:val="both"/>
              <w:rPr>
                <w:rFonts w:ascii="Arial" w:hAnsi="Arial" w:cs="Arial"/>
                <w:b/>
                <w:szCs w:val="24"/>
              </w:rPr>
            </w:pPr>
            <w:r w:rsidRPr="0017031E">
              <w:rPr>
                <w:rFonts w:ascii="Arial" w:hAnsi="Arial" w:cs="Arial"/>
                <w:b/>
                <w:szCs w:val="24"/>
              </w:rPr>
              <w:t>Policies update</w:t>
            </w:r>
          </w:p>
          <w:p w14:paraId="19068BB5" w14:textId="77777777" w:rsidR="005570E5" w:rsidRDefault="005570E5" w:rsidP="005570E5">
            <w:pPr>
              <w:autoSpaceDE w:val="0"/>
              <w:autoSpaceDN w:val="0"/>
              <w:adjustRightInd w:val="0"/>
              <w:jc w:val="both"/>
              <w:rPr>
                <w:rFonts w:ascii="Arial" w:hAnsi="Arial" w:cs="Arial"/>
                <w:bCs/>
                <w:szCs w:val="24"/>
              </w:rPr>
            </w:pPr>
          </w:p>
        </w:tc>
      </w:tr>
      <w:tr w:rsidR="005570E5" w:rsidRPr="00C22A7F" w14:paraId="7E383B1E" w14:textId="77777777" w:rsidTr="001161CB">
        <w:trPr>
          <w:trHeight w:val="80"/>
        </w:trPr>
        <w:tc>
          <w:tcPr>
            <w:tcW w:w="851" w:type="dxa"/>
          </w:tcPr>
          <w:p w14:paraId="5720A62A" w14:textId="77777777" w:rsidR="005570E5" w:rsidRDefault="005570E5" w:rsidP="005570E5">
            <w:pPr>
              <w:rPr>
                <w:rFonts w:ascii="Arial" w:hAnsi="Arial" w:cs="Arial"/>
                <w:bCs/>
                <w:szCs w:val="24"/>
              </w:rPr>
            </w:pPr>
            <w:r>
              <w:rPr>
                <w:rFonts w:ascii="Arial" w:hAnsi="Arial" w:cs="Arial"/>
                <w:bCs/>
                <w:szCs w:val="24"/>
              </w:rPr>
              <w:t>7</w:t>
            </w:r>
            <w:r w:rsidRPr="0064363A">
              <w:rPr>
                <w:rFonts w:ascii="Arial" w:hAnsi="Arial" w:cs="Arial"/>
                <w:bCs/>
                <w:szCs w:val="24"/>
              </w:rPr>
              <w:t>.1</w:t>
            </w:r>
          </w:p>
          <w:p w14:paraId="2579DA58" w14:textId="77777777" w:rsidR="00001ACD" w:rsidRDefault="00001ACD" w:rsidP="005570E5">
            <w:pPr>
              <w:rPr>
                <w:rFonts w:ascii="Arial" w:hAnsi="Arial" w:cs="Arial"/>
                <w:bCs/>
                <w:szCs w:val="24"/>
              </w:rPr>
            </w:pPr>
          </w:p>
          <w:p w14:paraId="549EBF08" w14:textId="77777777" w:rsidR="00001ACD" w:rsidRDefault="00001ACD" w:rsidP="005570E5">
            <w:pPr>
              <w:rPr>
                <w:rFonts w:ascii="Arial" w:hAnsi="Arial" w:cs="Arial"/>
                <w:bCs/>
                <w:szCs w:val="24"/>
              </w:rPr>
            </w:pPr>
          </w:p>
          <w:p w14:paraId="2C64A506" w14:textId="77777777" w:rsidR="00001ACD" w:rsidRDefault="00001ACD" w:rsidP="005570E5">
            <w:pPr>
              <w:rPr>
                <w:rFonts w:ascii="Arial" w:hAnsi="Arial" w:cs="Arial"/>
                <w:bCs/>
                <w:szCs w:val="24"/>
              </w:rPr>
            </w:pPr>
          </w:p>
          <w:p w14:paraId="38D3D2FF" w14:textId="77777777" w:rsidR="00001ACD" w:rsidRDefault="00001ACD" w:rsidP="005570E5">
            <w:pPr>
              <w:rPr>
                <w:rFonts w:ascii="Arial" w:hAnsi="Arial" w:cs="Arial"/>
                <w:bCs/>
                <w:szCs w:val="24"/>
              </w:rPr>
            </w:pPr>
          </w:p>
          <w:p w14:paraId="3D1B6660" w14:textId="77777777" w:rsidR="00001ACD" w:rsidRDefault="00001ACD" w:rsidP="005570E5">
            <w:pPr>
              <w:rPr>
                <w:rFonts w:ascii="Arial" w:hAnsi="Arial" w:cs="Arial"/>
                <w:bCs/>
                <w:szCs w:val="24"/>
              </w:rPr>
            </w:pPr>
          </w:p>
          <w:p w14:paraId="4D36669E" w14:textId="77777777" w:rsidR="00001ACD" w:rsidRDefault="00001ACD" w:rsidP="005570E5">
            <w:pPr>
              <w:rPr>
                <w:rFonts w:ascii="Arial" w:hAnsi="Arial" w:cs="Arial"/>
                <w:bCs/>
                <w:szCs w:val="24"/>
              </w:rPr>
            </w:pPr>
          </w:p>
          <w:p w14:paraId="4879FF09" w14:textId="77777777" w:rsidR="00001ACD" w:rsidRDefault="00001ACD" w:rsidP="005570E5">
            <w:pPr>
              <w:rPr>
                <w:rFonts w:ascii="Arial" w:hAnsi="Arial" w:cs="Arial"/>
                <w:bCs/>
                <w:szCs w:val="24"/>
              </w:rPr>
            </w:pPr>
          </w:p>
          <w:p w14:paraId="645E397A" w14:textId="2A572DD9" w:rsidR="00001ACD" w:rsidRPr="0064363A" w:rsidRDefault="00001ACD" w:rsidP="005570E5">
            <w:pPr>
              <w:rPr>
                <w:rFonts w:ascii="Arial" w:hAnsi="Arial" w:cs="Arial"/>
                <w:bCs/>
                <w:szCs w:val="24"/>
              </w:rPr>
            </w:pPr>
          </w:p>
        </w:tc>
        <w:tc>
          <w:tcPr>
            <w:tcW w:w="8930" w:type="dxa"/>
          </w:tcPr>
          <w:p w14:paraId="2A9F5CEB" w14:textId="384BC554" w:rsidR="005570E5" w:rsidRPr="00066820" w:rsidRDefault="005570E5" w:rsidP="005570E5">
            <w:pPr>
              <w:ind w:right="-103"/>
              <w:jc w:val="both"/>
              <w:rPr>
                <w:rFonts w:ascii="Arial" w:hAnsi="Arial" w:cs="Arial"/>
                <w:szCs w:val="24"/>
              </w:rPr>
            </w:pPr>
            <w:r w:rsidRPr="00066820">
              <w:rPr>
                <w:rFonts w:ascii="Arial" w:hAnsi="Arial" w:cs="Arial"/>
                <w:szCs w:val="24"/>
              </w:rPr>
              <w:t xml:space="preserve">The following </w:t>
            </w:r>
            <w:r w:rsidR="00001ACD">
              <w:rPr>
                <w:rFonts w:ascii="Arial" w:hAnsi="Arial" w:cs="Arial"/>
                <w:szCs w:val="24"/>
              </w:rPr>
              <w:t xml:space="preserve">HR </w:t>
            </w:r>
            <w:r w:rsidRPr="00066820">
              <w:rPr>
                <w:rFonts w:ascii="Arial" w:hAnsi="Arial" w:cs="Arial"/>
                <w:szCs w:val="24"/>
              </w:rPr>
              <w:t>policies have been considered in line with the review schedule:</w:t>
            </w:r>
          </w:p>
          <w:p w14:paraId="3EBC6442" w14:textId="77777777" w:rsidR="005570E5" w:rsidRPr="00066820" w:rsidRDefault="005570E5" w:rsidP="005570E5">
            <w:pPr>
              <w:jc w:val="both"/>
              <w:rPr>
                <w:rFonts w:ascii="Arial" w:hAnsi="Arial" w:cs="Arial"/>
                <w:szCs w:val="24"/>
              </w:rPr>
            </w:pPr>
          </w:p>
          <w:p w14:paraId="64D1E0B9" w14:textId="022D6F33" w:rsidR="005570E5" w:rsidRDefault="005570E5" w:rsidP="005570E5">
            <w:pPr>
              <w:pStyle w:val="ListParagraph"/>
              <w:numPr>
                <w:ilvl w:val="0"/>
                <w:numId w:val="41"/>
              </w:numPr>
              <w:spacing w:line="240" w:lineRule="auto"/>
              <w:ind w:left="352" w:hanging="352"/>
              <w:jc w:val="both"/>
              <w:rPr>
                <w:rFonts w:ascii="Arial" w:hAnsi="Arial" w:cs="Arial"/>
                <w:sz w:val="24"/>
                <w:szCs w:val="28"/>
              </w:rPr>
            </w:pPr>
            <w:r w:rsidRPr="00D255F5">
              <w:rPr>
                <w:rFonts w:ascii="Arial" w:hAnsi="Arial" w:cs="Arial"/>
                <w:b/>
                <w:bCs/>
                <w:sz w:val="24"/>
                <w:szCs w:val="28"/>
              </w:rPr>
              <w:t>Equal Opportunities Policy</w:t>
            </w:r>
            <w:r>
              <w:rPr>
                <w:rFonts w:ascii="Arial" w:hAnsi="Arial" w:cs="Arial"/>
                <w:sz w:val="24"/>
                <w:szCs w:val="28"/>
              </w:rPr>
              <w:t xml:space="preserve"> – reviewed with no changes </w:t>
            </w:r>
            <w:proofErr w:type="gramStart"/>
            <w:r>
              <w:rPr>
                <w:rFonts w:ascii="Arial" w:hAnsi="Arial" w:cs="Arial"/>
                <w:sz w:val="24"/>
                <w:szCs w:val="28"/>
              </w:rPr>
              <w:t>required;</w:t>
            </w:r>
            <w:proofErr w:type="gramEnd"/>
          </w:p>
          <w:p w14:paraId="2833D7BC" w14:textId="03D80A44" w:rsidR="005570E5" w:rsidRDefault="005570E5" w:rsidP="005570E5">
            <w:pPr>
              <w:pStyle w:val="ListParagraph"/>
              <w:numPr>
                <w:ilvl w:val="0"/>
                <w:numId w:val="41"/>
              </w:numPr>
              <w:spacing w:line="240" w:lineRule="auto"/>
              <w:ind w:left="352" w:hanging="352"/>
              <w:jc w:val="both"/>
              <w:rPr>
                <w:rFonts w:ascii="Arial" w:hAnsi="Arial" w:cs="Arial"/>
                <w:sz w:val="24"/>
                <w:szCs w:val="24"/>
              </w:rPr>
            </w:pPr>
            <w:r w:rsidRPr="00D43B41">
              <w:rPr>
                <w:rFonts w:ascii="Arial" w:hAnsi="Arial" w:cs="Arial"/>
                <w:b/>
                <w:bCs/>
                <w:sz w:val="24"/>
                <w:szCs w:val="24"/>
              </w:rPr>
              <w:t>Services Equality Policy</w:t>
            </w:r>
            <w:r w:rsidRPr="00D43B41">
              <w:rPr>
                <w:rFonts w:ascii="Arial" w:hAnsi="Arial" w:cs="Arial"/>
                <w:sz w:val="24"/>
                <w:szCs w:val="24"/>
              </w:rPr>
              <w:t xml:space="preserve"> – reviewed with no changes </w:t>
            </w:r>
            <w:proofErr w:type="gramStart"/>
            <w:r w:rsidRPr="00D43B41">
              <w:rPr>
                <w:rFonts w:ascii="Arial" w:hAnsi="Arial" w:cs="Arial"/>
                <w:sz w:val="24"/>
                <w:szCs w:val="24"/>
              </w:rPr>
              <w:t>required</w:t>
            </w:r>
            <w:r w:rsidR="00E763EF">
              <w:rPr>
                <w:rFonts w:ascii="Arial" w:hAnsi="Arial" w:cs="Arial"/>
                <w:sz w:val="24"/>
                <w:szCs w:val="24"/>
              </w:rPr>
              <w:t>;</w:t>
            </w:r>
            <w:proofErr w:type="gramEnd"/>
          </w:p>
          <w:p w14:paraId="09787DA9" w14:textId="21D3ACAD" w:rsidR="00E763EF" w:rsidRPr="00E763EF" w:rsidRDefault="00E763EF" w:rsidP="005570E5">
            <w:pPr>
              <w:pStyle w:val="ListParagraph"/>
              <w:numPr>
                <w:ilvl w:val="0"/>
                <w:numId w:val="41"/>
              </w:numPr>
              <w:spacing w:line="240" w:lineRule="auto"/>
              <w:ind w:left="352" w:hanging="352"/>
              <w:jc w:val="both"/>
              <w:rPr>
                <w:rFonts w:ascii="Arial" w:hAnsi="Arial" w:cs="Arial"/>
                <w:sz w:val="24"/>
                <w:szCs w:val="24"/>
              </w:rPr>
            </w:pPr>
            <w:r>
              <w:rPr>
                <w:rFonts w:ascii="Arial" w:hAnsi="Arial" w:cs="Arial"/>
                <w:b/>
                <w:bCs/>
                <w:sz w:val="24"/>
                <w:szCs w:val="24"/>
              </w:rPr>
              <w:t xml:space="preserve">Special Leave - </w:t>
            </w:r>
            <w:r>
              <w:rPr>
                <w:rFonts w:ascii="Arial" w:hAnsi="Arial" w:cs="Arial"/>
                <w:sz w:val="24"/>
                <w:szCs w:val="28"/>
              </w:rPr>
              <w:t xml:space="preserve">reviewed with </w:t>
            </w:r>
            <w:r w:rsidR="00F262FD">
              <w:rPr>
                <w:rFonts w:ascii="Arial" w:hAnsi="Arial" w:cs="Arial"/>
                <w:sz w:val="24"/>
                <w:szCs w:val="28"/>
              </w:rPr>
              <w:t xml:space="preserve">no </w:t>
            </w:r>
            <w:r>
              <w:rPr>
                <w:rFonts w:ascii="Arial" w:hAnsi="Arial" w:cs="Arial"/>
                <w:sz w:val="24"/>
                <w:szCs w:val="28"/>
              </w:rPr>
              <w:t xml:space="preserve">changes </w:t>
            </w:r>
            <w:proofErr w:type="gramStart"/>
            <w:r>
              <w:rPr>
                <w:rFonts w:ascii="Arial" w:hAnsi="Arial" w:cs="Arial"/>
                <w:sz w:val="24"/>
                <w:szCs w:val="28"/>
              </w:rPr>
              <w:t>required;</w:t>
            </w:r>
            <w:proofErr w:type="gramEnd"/>
          </w:p>
          <w:p w14:paraId="23D5D9AE" w14:textId="542FC501" w:rsidR="00E763EF" w:rsidRDefault="00E763EF" w:rsidP="005570E5">
            <w:pPr>
              <w:pStyle w:val="ListParagraph"/>
              <w:numPr>
                <w:ilvl w:val="0"/>
                <w:numId w:val="41"/>
              </w:numPr>
              <w:spacing w:line="240" w:lineRule="auto"/>
              <w:ind w:left="352" w:hanging="352"/>
              <w:jc w:val="both"/>
              <w:rPr>
                <w:rFonts w:ascii="Arial" w:hAnsi="Arial" w:cs="Arial"/>
                <w:sz w:val="24"/>
                <w:szCs w:val="24"/>
              </w:rPr>
            </w:pPr>
            <w:r w:rsidRPr="00E763EF">
              <w:rPr>
                <w:rFonts w:ascii="Arial" w:hAnsi="Arial" w:cs="Arial"/>
                <w:b/>
                <w:bCs/>
                <w:sz w:val="24"/>
                <w:szCs w:val="24"/>
              </w:rPr>
              <w:t>Whistleblowing</w:t>
            </w:r>
            <w:r>
              <w:rPr>
                <w:rFonts w:ascii="Arial" w:hAnsi="Arial" w:cs="Arial"/>
                <w:sz w:val="24"/>
                <w:szCs w:val="24"/>
              </w:rPr>
              <w:t xml:space="preserve"> - </w:t>
            </w:r>
            <w:r>
              <w:rPr>
                <w:rFonts w:ascii="Arial" w:hAnsi="Arial" w:cs="Arial"/>
                <w:sz w:val="24"/>
                <w:szCs w:val="28"/>
              </w:rPr>
              <w:t xml:space="preserve">reviewed with no changes </w:t>
            </w:r>
            <w:proofErr w:type="gramStart"/>
            <w:r>
              <w:rPr>
                <w:rFonts w:ascii="Arial" w:hAnsi="Arial" w:cs="Arial"/>
                <w:sz w:val="24"/>
                <w:szCs w:val="28"/>
              </w:rPr>
              <w:t>required;</w:t>
            </w:r>
            <w:proofErr w:type="gramEnd"/>
          </w:p>
          <w:p w14:paraId="52DE6445" w14:textId="47A58866" w:rsidR="00E763EF" w:rsidRDefault="00E763EF" w:rsidP="005570E5">
            <w:pPr>
              <w:pStyle w:val="ListParagraph"/>
              <w:numPr>
                <w:ilvl w:val="0"/>
                <w:numId w:val="41"/>
              </w:numPr>
              <w:spacing w:line="240" w:lineRule="auto"/>
              <w:ind w:left="352" w:hanging="352"/>
              <w:jc w:val="both"/>
              <w:rPr>
                <w:rFonts w:ascii="Arial" w:hAnsi="Arial" w:cs="Arial"/>
                <w:sz w:val="24"/>
                <w:szCs w:val="24"/>
              </w:rPr>
            </w:pPr>
            <w:r w:rsidRPr="00E763EF">
              <w:rPr>
                <w:rFonts w:ascii="Arial" w:hAnsi="Arial" w:cs="Arial"/>
                <w:b/>
                <w:bCs/>
                <w:sz w:val="24"/>
                <w:szCs w:val="24"/>
              </w:rPr>
              <w:t>Overtime</w:t>
            </w:r>
            <w:r>
              <w:rPr>
                <w:rFonts w:ascii="Arial" w:hAnsi="Arial" w:cs="Arial"/>
                <w:sz w:val="24"/>
                <w:szCs w:val="24"/>
              </w:rPr>
              <w:t xml:space="preserve"> - </w:t>
            </w:r>
            <w:r>
              <w:rPr>
                <w:rFonts w:ascii="Arial" w:hAnsi="Arial" w:cs="Arial"/>
                <w:sz w:val="24"/>
                <w:szCs w:val="28"/>
              </w:rPr>
              <w:t xml:space="preserve">reviewed with no changes </w:t>
            </w:r>
            <w:proofErr w:type="gramStart"/>
            <w:r>
              <w:rPr>
                <w:rFonts w:ascii="Arial" w:hAnsi="Arial" w:cs="Arial"/>
                <w:sz w:val="24"/>
                <w:szCs w:val="28"/>
              </w:rPr>
              <w:t>required;</w:t>
            </w:r>
            <w:proofErr w:type="gramEnd"/>
          </w:p>
          <w:p w14:paraId="0DCFF6B5" w14:textId="436D38F9" w:rsidR="00D43B41" w:rsidRPr="008E4635" w:rsidRDefault="00E763EF" w:rsidP="00001ACD">
            <w:pPr>
              <w:pStyle w:val="ListParagraph"/>
              <w:numPr>
                <w:ilvl w:val="0"/>
                <w:numId w:val="41"/>
              </w:numPr>
              <w:spacing w:line="240" w:lineRule="auto"/>
              <w:ind w:left="352" w:hanging="352"/>
              <w:jc w:val="both"/>
              <w:rPr>
                <w:rFonts w:ascii="Arial" w:hAnsi="Arial" w:cs="Arial"/>
                <w:sz w:val="24"/>
                <w:szCs w:val="24"/>
              </w:rPr>
            </w:pPr>
            <w:r w:rsidRPr="00E763EF">
              <w:rPr>
                <w:rFonts w:ascii="Arial" w:hAnsi="Arial" w:cs="Arial"/>
                <w:b/>
                <w:bCs/>
                <w:sz w:val="24"/>
                <w:szCs w:val="24"/>
              </w:rPr>
              <w:t>Redeployment and Redundancy</w:t>
            </w:r>
            <w:r>
              <w:rPr>
                <w:rFonts w:ascii="Arial" w:hAnsi="Arial" w:cs="Arial"/>
                <w:sz w:val="24"/>
                <w:szCs w:val="24"/>
              </w:rPr>
              <w:t xml:space="preserve"> - </w:t>
            </w:r>
            <w:r>
              <w:rPr>
                <w:rFonts w:ascii="Arial" w:hAnsi="Arial" w:cs="Arial"/>
                <w:sz w:val="24"/>
                <w:szCs w:val="28"/>
              </w:rPr>
              <w:t>reviewed with no changes required; and</w:t>
            </w:r>
          </w:p>
        </w:tc>
      </w:tr>
      <w:tr w:rsidR="00001ACD" w:rsidRPr="00C22A7F" w14:paraId="41746BC5" w14:textId="77777777" w:rsidTr="001161CB">
        <w:trPr>
          <w:trHeight w:val="80"/>
        </w:trPr>
        <w:tc>
          <w:tcPr>
            <w:tcW w:w="851" w:type="dxa"/>
          </w:tcPr>
          <w:p w14:paraId="19C99915" w14:textId="77777777" w:rsidR="00001ACD" w:rsidRDefault="00001ACD" w:rsidP="005570E5">
            <w:pPr>
              <w:rPr>
                <w:rFonts w:ascii="Arial" w:hAnsi="Arial" w:cs="Arial"/>
                <w:bCs/>
                <w:szCs w:val="24"/>
              </w:rPr>
            </w:pPr>
            <w:r>
              <w:rPr>
                <w:rFonts w:ascii="Arial" w:hAnsi="Arial" w:cs="Arial"/>
                <w:bCs/>
                <w:szCs w:val="24"/>
              </w:rPr>
              <w:t>7.2</w:t>
            </w:r>
          </w:p>
          <w:p w14:paraId="0812BECB" w14:textId="77777777" w:rsidR="00001ACD" w:rsidRDefault="00001ACD" w:rsidP="005570E5">
            <w:pPr>
              <w:rPr>
                <w:rFonts w:ascii="Arial" w:hAnsi="Arial" w:cs="Arial"/>
                <w:bCs/>
                <w:szCs w:val="24"/>
              </w:rPr>
            </w:pPr>
          </w:p>
          <w:p w14:paraId="79790CD1" w14:textId="718F2091" w:rsidR="00001ACD" w:rsidRDefault="00001ACD" w:rsidP="005570E5">
            <w:pPr>
              <w:rPr>
                <w:rFonts w:ascii="Arial" w:hAnsi="Arial" w:cs="Arial"/>
                <w:bCs/>
                <w:szCs w:val="24"/>
              </w:rPr>
            </w:pPr>
          </w:p>
        </w:tc>
        <w:tc>
          <w:tcPr>
            <w:tcW w:w="8930" w:type="dxa"/>
          </w:tcPr>
          <w:p w14:paraId="33EDB639" w14:textId="0A98E965" w:rsidR="00D73972" w:rsidRPr="00066820" w:rsidRDefault="008E4635" w:rsidP="00E626B8">
            <w:pPr>
              <w:jc w:val="both"/>
              <w:rPr>
                <w:rFonts w:ascii="Arial" w:hAnsi="Arial" w:cs="Arial"/>
                <w:szCs w:val="24"/>
              </w:rPr>
            </w:pPr>
            <w:r>
              <w:rPr>
                <w:rFonts w:ascii="Arial" w:hAnsi="Arial" w:cs="Arial"/>
                <w:szCs w:val="24"/>
              </w:rPr>
              <w:t>In addition, d</w:t>
            </w:r>
            <w:r w:rsidR="00001ACD" w:rsidRPr="00001ACD">
              <w:rPr>
                <w:rFonts w:ascii="Arial" w:hAnsi="Arial" w:cs="Arial"/>
                <w:szCs w:val="24"/>
              </w:rPr>
              <w:t>uring the 2022/23 external Health and Safety audits by QLM, the consultant recommended revising the HLH Health and Safety Policy to explicitly refer to the obligations the charity has to its volunteers.</w:t>
            </w:r>
            <w:r w:rsidR="00001ACD">
              <w:rPr>
                <w:rFonts w:ascii="Arial" w:hAnsi="Arial" w:cs="Arial"/>
                <w:szCs w:val="24"/>
              </w:rPr>
              <w:t xml:space="preserve"> </w:t>
            </w:r>
            <w:r w:rsidR="00001ACD" w:rsidRPr="00001ACD">
              <w:rPr>
                <w:rFonts w:ascii="Arial" w:hAnsi="Arial" w:cs="Arial"/>
                <w:szCs w:val="24"/>
              </w:rPr>
              <w:t>The policy was then updated in line with the QLM recommendation to list volunteers alongside references to staff or employees where appropriate</w:t>
            </w:r>
            <w:r w:rsidR="00001ACD">
              <w:rPr>
                <w:rFonts w:ascii="Arial" w:hAnsi="Arial" w:cs="Arial"/>
                <w:szCs w:val="24"/>
              </w:rPr>
              <w:t xml:space="preserve">.  The HSEC Committee reviewed </w:t>
            </w:r>
            <w:r w:rsidR="00001ACD" w:rsidRPr="00001ACD">
              <w:rPr>
                <w:rFonts w:ascii="Arial" w:hAnsi="Arial" w:cs="Arial"/>
                <w:szCs w:val="24"/>
              </w:rPr>
              <w:t>the revised draft policy</w:t>
            </w:r>
            <w:r w:rsidR="00001ACD">
              <w:rPr>
                <w:rFonts w:ascii="Arial" w:hAnsi="Arial" w:cs="Arial"/>
                <w:szCs w:val="24"/>
              </w:rPr>
              <w:t xml:space="preserve">, provided at </w:t>
            </w:r>
            <w:hyperlink r:id="rId9" w:history="1">
              <w:r w:rsidR="00001ACD" w:rsidRPr="00B809BE">
                <w:rPr>
                  <w:rStyle w:val="Hyperlink"/>
                  <w:rFonts w:ascii="Arial" w:hAnsi="Arial" w:cs="Arial"/>
                  <w:b/>
                  <w:bCs/>
                  <w:szCs w:val="24"/>
                </w:rPr>
                <w:t>Appendix D</w:t>
              </w:r>
            </w:hyperlink>
            <w:r w:rsidR="00001ACD">
              <w:rPr>
                <w:rFonts w:ascii="Arial" w:hAnsi="Arial" w:cs="Arial"/>
                <w:b/>
                <w:bCs/>
                <w:szCs w:val="24"/>
              </w:rPr>
              <w:t xml:space="preserve"> </w:t>
            </w:r>
            <w:r w:rsidR="00001ACD">
              <w:rPr>
                <w:rFonts w:ascii="Arial" w:hAnsi="Arial" w:cs="Arial"/>
                <w:szCs w:val="24"/>
              </w:rPr>
              <w:t>and agreed to recommend the changes to the HLH Board for approval.</w:t>
            </w:r>
            <w:r w:rsidR="00D73972">
              <w:rPr>
                <w:rFonts w:ascii="Arial" w:hAnsi="Arial" w:cs="Arial"/>
                <w:szCs w:val="24"/>
              </w:rPr>
              <w:t xml:space="preserve"> The document is being presented through the standard HR report on the basis the changes are more “people” related than “health and safety” specific. </w:t>
            </w:r>
          </w:p>
        </w:tc>
      </w:tr>
    </w:tbl>
    <w:p w14:paraId="347840C8" w14:textId="77777777" w:rsidR="00377E9E" w:rsidRPr="00A90AA3" w:rsidRDefault="00377E9E" w:rsidP="002579EB">
      <w:pPr>
        <w:pStyle w:val="NoSpacing"/>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gridCol w:w="45"/>
      </w:tblGrid>
      <w:tr w:rsidR="006D0D6A" w:rsidRPr="00A90AA3" w14:paraId="0567F364" w14:textId="77777777" w:rsidTr="008E4635">
        <w:tc>
          <w:tcPr>
            <w:tcW w:w="851" w:type="dxa"/>
          </w:tcPr>
          <w:p w14:paraId="26E27BC8" w14:textId="6E611DBA" w:rsidR="006D0D6A" w:rsidRPr="00F80CF1" w:rsidRDefault="00217D48" w:rsidP="000E18CA">
            <w:pPr>
              <w:pStyle w:val="NoSpacing"/>
              <w:rPr>
                <w:b/>
                <w:bCs/>
              </w:rPr>
            </w:pPr>
            <w:bookmarkStart w:id="1" w:name="_Hlk97757709"/>
            <w:r>
              <w:rPr>
                <w:b/>
                <w:bCs/>
              </w:rPr>
              <w:t>8</w:t>
            </w:r>
            <w:r w:rsidR="00E55373" w:rsidRPr="00F80CF1">
              <w:rPr>
                <w:b/>
                <w:bCs/>
              </w:rPr>
              <w:t>.</w:t>
            </w:r>
          </w:p>
        </w:tc>
        <w:tc>
          <w:tcPr>
            <w:tcW w:w="8930" w:type="dxa"/>
            <w:gridSpan w:val="2"/>
          </w:tcPr>
          <w:p w14:paraId="59B3616D" w14:textId="0E1C2ED1" w:rsidR="006D0D6A" w:rsidRPr="00A90AA3" w:rsidRDefault="006D0D6A" w:rsidP="006C2604">
            <w:pPr>
              <w:pStyle w:val="NoSpacing"/>
              <w:rPr>
                <w:b/>
                <w:bCs/>
              </w:rPr>
            </w:pPr>
            <w:r w:rsidRPr="00A90AA3">
              <w:rPr>
                <w:b/>
                <w:bCs/>
              </w:rPr>
              <w:t>Implications</w:t>
            </w:r>
          </w:p>
          <w:p w14:paraId="51AD6E29" w14:textId="77777777" w:rsidR="006D0D6A" w:rsidRPr="00A90AA3" w:rsidRDefault="006D0D6A" w:rsidP="006C2604">
            <w:pPr>
              <w:pStyle w:val="NoSpacing"/>
              <w:rPr>
                <w:b/>
                <w:bCs/>
              </w:rPr>
            </w:pPr>
          </w:p>
        </w:tc>
      </w:tr>
      <w:tr w:rsidR="006D0D6A" w:rsidRPr="00A90AA3" w14:paraId="73FE3FB2" w14:textId="77777777" w:rsidTr="008E4635">
        <w:tc>
          <w:tcPr>
            <w:tcW w:w="851" w:type="dxa"/>
          </w:tcPr>
          <w:p w14:paraId="7FF0E44B" w14:textId="05BE5409" w:rsidR="006D0D6A" w:rsidRPr="00A90AA3" w:rsidRDefault="00217D48" w:rsidP="00E55373">
            <w:pPr>
              <w:pStyle w:val="NoSpacing"/>
              <w:ind w:left="792" w:hanging="755"/>
            </w:pPr>
            <w:r>
              <w:t>8</w:t>
            </w:r>
            <w:r w:rsidR="00E55373">
              <w:t>.1</w:t>
            </w:r>
          </w:p>
        </w:tc>
        <w:tc>
          <w:tcPr>
            <w:tcW w:w="8930" w:type="dxa"/>
            <w:gridSpan w:val="2"/>
          </w:tcPr>
          <w:p w14:paraId="3004C6B7" w14:textId="604D00CC" w:rsidR="00BE3CFC" w:rsidRPr="00A90AA3" w:rsidRDefault="006D0D6A" w:rsidP="00BE3CFC">
            <w:pPr>
              <w:jc w:val="both"/>
              <w:rPr>
                <w:rFonts w:ascii="Arial" w:hAnsi="Arial" w:cs="Arial"/>
                <w:szCs w:val="24"/>
              </w:rPr>
            </w:pPr>
            <w:r w:rsidRPr="00A90AA3">
              <w:rPr>
                <w:rFonts w:ascii="Arial" w:hAnsi="Arial" w:cs="Arial"/>
                <w:szCs w:val="24"/>
              </w:rPr>
              <w:t>Resource Implications –</w:t>
            </w:r>
            <w:r w:rsidR="00C95D32">
              <w:rPr>
                <w:rFonts w:ascii="Arial" w:hAnsi="Arial" w:cs="Arial"/>
                <w:szCs w:val="24"/>
              </w:rPr>
              <w:t xml:space="preserve"> </w:t>
            </w:r>
            <w:r w:rsidR="00BE3CFC" w:rsidRPr="00A90AA3">
              <w:rPr>
                <w:rFonts w:ascii="Arial" w:hAnsi="Arial" w:cs="Arial"/>
                <w:szCs w:val="24"/>
              </w:rPr>
              <w:t>there are additional resource implications arising from this report</w:t>
            </w:r>
            <w:r w:rsidR="00BE3CFC">
              <w:rPr>
                <w:rFonts w:ascii="Arial" w:hAnsi="Arial" w:cs="Arial"/>
                <w:szCs w:val="24"/>
              </w:rPr>
              <w:t xml:space="preserve"> </w:t>
            </w:r>
            <w:proofErr w:type="gramStart"/>
            <w:r w:rsidR="00BE3CFC">
              <w:rPr>
                <w:rFonts w:ascii="Arial" w:hAnsi="Arial" w:cs="Arial"/>
                <w:szCs w:val="24"/>
              </w:rPr>
              <w:t>as a result of</w:t>
            </w:r>
            <w:proofErr w:type="gramEnd"/>
            <w:r w:rsidR="00BE3CFC">
              <w:rPr>
                <w:rFonts w:ascii="Arial" w:hAnsi="Arial" w:cs="Arial"/>
                <w:szCs w:val="24"/>
              </w:rPr>
              <w:t xml:space="preserve"> implementing the </w:t>
            </w:r>
            <w:r w:rsidR="00B0058D">
              <w:rPr>
                <w:rFonts w:ascii="Arial" w:hAnsi="Arial" w:cs="Arial"/>
                <w:szCs w:val="24"/>
              </w:rPr>
              <w:t>additional</w:t>
            </w:r>
            <w:r w:rsidR="00BE3CFC">
              <w:rPr>
                <w:rFonts w:ascii="Arial" w:hAnsi="Arial" w:cs="Arial"/>
                <w:szCs w:val="24"/>
              </w:rPr>
              <w:t xml:space="preserve"> public holiday</w:t>
            </w:r>
            <w:r w:rsidR="00B0058D">
              <w:rPr>
                <w:rFonts w:ascii="Arial" w:hAnsi="Arial" w:cs="Arial"/>
                <w:szCs w:val="24"/>
              </w:rPr>
              <w:t xml:space="preserve"> for the King’s Coronation</w:t>
            </w:r>
            <w:r w:rsidR="00BE3CFC">
              <w:rPr>
                <w:rFonts w:ascii="Arial" w:hAnsi="Arial" w:cs="Arial"/>
                <w:szCs w:val="24"/>
              </w:rPr>
              <w:t xml:space="preserve">. </w:t>
            </w:r>
          </w:p>
          <w:p w14:paraId="57730E73" w14:textId="424839B7" w:rsidR="00824844" w:rsidRPr="00A90AA3" w:rsidRDefault="00824844" w:rsidP="00C95D32">
            <w:pPr>
              <w:jc w:val="both"/>
              <w:rPr>
                <w:rFonts w:ascii="Arial" w:hAnsi="Arial" w:cs="Arial"/>
                <w:szCs w:val="24"/>
              </w:rPr>
            </w:pPr>
          </w:p>
        </w:tc>
      </w:tr>
      <w:tr w:rsidR="006D0D6A" w:rsidRPr="00A90AA3" w14:paraId="5C2E0047" w14:textId="77777777" w:rsidTr="008E4635">
        <w:tc>
          <w:tcPr>
            <w:tcW w:w="851" w:type="dxa"/>
          </w:tcPr>
          <w:p w14:paraId="3882572D" w14:textId="34ED7EAD" w:rsidR="006D0D6A" w:rsidRPr="00A90AA3" w:rsidRDefault="00217D48" w:rsidP="00E55373">
            <w:pPr>
              <w:pStyle w:val="NoSpacing"/>
              <w:ind w:left="792" w:hanging="755"/>
            </w:pPr>
            <w:r>
              <w:t>8</w:t>
            </w:r>
            <w:r w:rsidR="00E55373">
              <w:t>.2</w:t>
            </w:r>
          </w:p>
        </w:tc>
        <w:tc>
          <w:tcPr>
            <w:tcW w:w="8930" w:type="dxa"/>
            <w:gridSpan w:val="2"/>
          </w:tcPr>
          <w:p w14:paraId="7D2CBC71" w14:textId="77777777" w:rsidR="006D0D6A" w:rsidRDefault="006D0D6A" w:rsidP="00264D4B">
            <w:pPr>
              <w:jc w:val="both"/>
              <w:rPr>
                <w:rFonts w:ascii="Arial" w:hAnsi="Arial" w:cs="Arial"/>
                <w:szCs w:val="24"/>
              </w:rPr>
            </w:pPr>
            <w:r w:rsidRPr="00A90AA3">
              <w:rPr>
                <w:rFonts w:ascii="Arial" w:hAnsi="Arial" w:cs="Arial"/>
                <w:szCs w:val="24"/>
              </w:rPr>
              <w:t xml:space="preserve">Legal Implications </w:t>
            </w:r>
            <w:r w:rsidR="00CE0B75">
              <w:rPr>
                <w:rFonts w:ascii="Arial" w:hAnsi="Arial" w:cs="Arial"/>
                <w:szCs w:val="24"/>
              </w:rPr>
              <w:t>–</w:t>
            </w:r>
            <w:r w:rsidR="00264D4B">
              <w:rPr>
                <w:rFonts w:ascii="Arial" w:hAnsi="Arial" w:cs="Arial"/>
                <w:szCs w:val="24"/>
              </w:rPr>
              <w:t xml:space="preserve"> there are no new legal implications arising from this report</w:t>
            </w:r>
          </w:p>
          <w:p w14:paraId="7B5738E1" w14:textId="1DE534F1" w:rsidR="00264D4B" w:rsidRPr="00A90AA3" w:rsidRDefault="00264D4B" w:rsidP="00264D4B">
            <w:pPr>
              <w:jc w:val="both"/>
              <w:rPr>
                <w:rFonts w:ascii="Arial" w:hAnsi="Arial" w:cs="Arial"/>
                <w:szCs w:val="24"/>
              </w:rPr>
            </w:pPr>
          </w:p>
        </w:tc>
      </w:tr>
      <w:tr w:rsidR="006D0D6A" w:rsidRPr="00A90AA3" w14:paraId="69CCE2DA" w14:textId="77777777" w:rsidTr="008E4635">
        <w:tc>
          <w:tcPr>
            <w:tcW w:w="851" w:type="dxa"/>
          </w:tcPr>
          <w:p w14:paraId="7DEA9F26" w14:textId="1DC368C5" w:rsidR="006D0D6A" w:rsidRPr="00A90AA3" w:rsidRDefault="00217D48" w:rsidP="00E55373">
            <w:pPr>
              <w:pStyle w:val="NoSpacing"/>
              <w:ind w:left="792" w:hanging="755"/>
            </w:pPr>
            <w:r>
              <w:t>8</w:t>
            </w:r>
            <w:r w:rsidR="00E55373">
              <w:t>.3</w:t>
            </w:r>
          </w:p>
        </w:tc>
        <w:tc>
          <w:tcPr>
            <w:tcW w:w="8930" w:type="dxa"/>
            <w:gridSpan w:val="2"/>
          </w:tcPr>
          <w:p w14:paraId="0A4F4BE1" w14:textId="77777777" w:rsidR="006D0D6A" w:rsidRPr="00A90AA3" w:rsidRDefault="006D0D6A" w:rsidP="006C2604">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6D0D6A" w:rsidRPr="00A90AA3" w:rsidRDefault="006D0D6A" w:rsidP="006C2604">
            <w:pPr>
              <w:jc w:val="both"/>
              <w:rPr>
                <w:rFonts w:ascii="Arial" w:hAnsi="Arial" w:cs="Arial"/>
                <w:szCs w:val="24"/>
              </w:rPr>
            </w:pPr>
          </w:p>
        </w:tc>
      </w:tr>
      <w:tr w:rsidR="006D0D6A" w:rsidRPr="00A90AA3" w14:paraId="379511D8" w14:textId="77777777" w:rsidTr="008E4635">
        <w:tc>
          <w:tcPr>
            <w:tcW w:w="851" w:type="dxa"/>
          </w:tcPr>
          <w:p w14:paraId="4D0A9AFC" w14:textId="7B34B074" w:rsidR="006D0D6A" w:rsidRPr="00A90AA3" w:rsidRDefault="00217D48" w:rsidP="00E55373">
            <w:pPr>
              <w:pStyle w:val="NoSpacing"/>
              <w:ind w:left="792" w:hanging="755"/>
            </w:pPr>
            <w:r>
              <w:t>8</w:t>
            </w:r>
            <w:r w:rsidR="00E55373">
              <w:t>.4</w:t>
            </w:r>
          </w:p>
        </w:tc>
        <w:tc>
          <w:tcPr>
            <w:tcW w:w="8930" w:type="dxa"/>
            <w:gridSpan w:val="2"/>
          </w:tcPr>
          <w:p w14:paraId="0C180C77" w14:textId="7BA754C9" w:rsidR="006D0D6A" w:rsidRDefault="006D0D6A" w:rsidP="006D0D6A">
            <w:pPr>
              <w:rPr>
                <w:rFonts w:ascii="Arial" w:hAnsi="Arial" w:cs="Arial"/>
                <w:szCs w:val="24"/>
              </w:rPr>
            </w:pPr>
            <w:r w:rsidRPr="00A90AA3">
              <w:rPr>
                <w:rFonts w:ascii="Arial" w:hAnsi="Arial" w:cs="Arial"/>
                <w:szCs w:val="24"/>
              </w:rPr>
              <w:t xml:space="preserve">Risk Implications – there are no new risk implications arising from this report. </w:t>
            </w:r>
          </w:p>
          <w:p w14:paraId="5D6CA52B" w14:textId="2C095018" w:rsidR="005D68D0" w:rsidRDefault="005D68D0" w:rsidP="006D0D6A">
            <w:pPr>
              <w:rPr>
                <w:rFonts w:ascii="Arial" w:hAnsi="Arial" w:cs="Arial"/>
                <w:szCs w:val="24"/>
              </w:rPr>
            </w:pPr>
          </w:p>
          <w:p w14:paraId="7C526AA7" w14:textId="77777777" w:rsidR="005D68D0" w:rsidRDefault="005D68D0" w:rsidP="006D0D6A">
            <w:pPr>
              <w:rPr>
                <w:rFonts w:ascii="Arial" w:hAnsi="Arial" w:cs="Arial"/>
                <w:szCs w:val="24"/>
              </w:rPr>
            </w:pPr>
          </w:p>
          <w:p w14:paraId="2AE8947C" w14:textId="5585E110" w:rsidR="00824844" w:rsidRPr="00A90AA3" w:rsidRDefault="00824844" w:rsidP="006D0D6A">
            <w:pPr>
              <w:rPr>
                <w:rFonts w:ascii="Arial" w:hAnsi="Arial" w:cs="Arial"/>
                <w:szCs w:val="24"/>
              </w:rPr>
            </w:pPr>
          </w:p>
        </w:tc>
      </w:tr>
      <w:bookmarkEnd w:id="1"/>
      <w:tr w:rsidR="006D0D6A" w:rsidRPr="00A90AA3" w14:paraId="30BD85CD" w14:textId="77777777" w:rsidTr="008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Pr>
        <w:tc>
          <w:tcPr>
            <w:tcW w:w="9736" w:type="dxa"/>
            <w:gridSpan w:val="2"/>
          </w:tcPr>
          <w:p w14:paraId="5B133731" w14:textId="40A4F8A4" w:rsidR="006D0D6A" w:rsidRPr="00A90AA3" w:rsidRDefault="006D0D6A" w:rsidP="002579EB">
            <w:pPr>
              <w:pStyle w:val="NoSpacing"/>
              <w:rPr>
                <w:b/>
                <w:bCs/>
              </w:rPr>
            </w:pPr>
            <w:r w:rsidRPr="00A90AA3">
              <w:rPr>
                <w:b/>
                <w:bCs/>
              </w:rPr>
              <w:lastRenderedPageBreak/>
              <w:t>Recommendation</w:t>
            </w:r>
          </w:p>
          <w:p w14:paraId="2E46C0A9" w14:textId="77777777" w:rsidR="006D0D6A" w:rsidRPr="00A90AA3" w:rsidRDefault="006D0D6A" w:rsidP="002579EB">
            <w:pPr>
              <w:pStyle w:val="NoSpacing"/>
            </w:pPr>
          </w:p>
          <w:p w14:paraId="75809F35" w14:textId="77777777" w:rsidR="00D43B41" w:rsidRDefault="00D43B41" w:rsidP="00D43B41">
            <w:pPr>
              <w:pStyle w:val="NoSpacing"/>
            </w:pPr>
            <w:r>
              <w:t>It is recommended Directors note and comment on:</w:t>
            </w:r>
          </w:p>
          <w:p w14:paraId="6268B547" w14:textId="77777777" w:rsidR="00D43B41" w:rsidRDefault="00D43B41" w:rsidP="00D43B41">
            <w:pPr>
              <w:pStyle w:val="NoSpacing"/>
            </w:pPr>
          </w:p>
          <w:p w14:paraId="78588F57" w14:textId="697F5167" w:rsidR="00B53EBA" w:rsidRDefault="00B53EBA" w:rsidP="008E4635">
            <w:pPr>
              <w:pStyle w:val="NoSpacing"/>
              <w:numPr>
                <w:ilvl w:val="0"/>
                <w:numId w:val="48"/>
              </w:numPr>
              <w:jc w:val="both"/>
            </w:pPr>
            <w:r>
              <w:t>note and comment on the standing HR matters for Q3 (October – December 2022</w:t>
            </w:r>
            <w:proofErr w:type="gramStart"/>
            <w:r>
              <w:t>)</w:t>
            </w:r>
            <w:r w:rsidR="00217D48">
              <w:t>;</w:t>
            </w:r>
            <w:proofErr w:type="gramEnd"/>
          </w:p>
          <w:p w14:paraId="787FEC8C" w14:textId="6F1E3849" w:rsidR="00B53EBA" w:rsidRDefault="00B53EBA" w:rsidP="008E4635">
            <w:pPr>
              <w:pStyle w:val="NoSpacing"/>
              <w:numPr>
                <w:ilvl w:val="0"/>
                <w:numId w:val="48"/>
              </w:numPr>
              <w:jc w:val="both"/>
            </w:pPr>
            <w:r>
              <w:t xml:space="preserve">note and comment on the Staff Exit Surveys (2022) </w:t>
            </w:r>
            <w:proofErr w:type="gramStart"/>
            <w:r>
              <w:t>summary</w:t>
            </w:r>
            <w:r w:rsidR="00217D48">
              <w:t>;</w:t>
            </w:r>
            <w:proofErr w:type="gramEnd"/>
          </w:p>
          <w:p w14:paraId="1FBDDBF2" w14:textId="77777777" w:rsidR="00B53EBA" w:rsidRDefault="00B53EBA" w:rsidP="008E4635">
            <w:pPr>
              <w:pStyle w:val="NoSpacing"/>
              <w:numPr>
                <w:ilvl w:val="0"/>
                <w:numId w:val="48"/>
              </w:numPr>
              <w:jc w:val="both"/>
            </w:pPr>
            <w:r>
              <w:t xml:space="preserve">note the update relating to employing new staff Under the age of 16 years. </w:t>
            </w:r>
          </w:p>
          <w:p w14:paraId="2F6FBF0B" w14:textId="180C61E5" w:rsidR="008E4635" w:rsidRDefault="008E4635" w:rsidP="008E4635">
            <w:pPr>
              <w:pStyle w:val="NoSpacing"/>
              <w:numPr>
                <w:ilvl w:val="0"/>
                <w:numId w:val="48"/>
              </w:numPr>
              <w:jc w:val="both"/>
            </w:pPr>
            <w:r>
              <w:t>approve the additional staff public holiday for the King’s Coronation; and</w:t>
            </w:r>
          </w:p>
          <w:p w14:paraId="2E145E11" w14:textId="3A92574A" w:rsidR="008E4635" w:rsidRPr="00D60919" w:rsidRDefault="008E4635" w:rsidP="008E4635">
            <w:pPr>
              <w:pStyle w:val="NoSpacing"/>
              <w:numPr>
                <w:ilvl w:val="0"/>
                <w:numId w:val="48"/>
              </w:numPr>
              <w:jc w:val="both"/>
            </w:pPr>
            <w:r>
              <w:t xml:space="preserve">approve the update to the Health and Safety Policy. </w:t>
            </w:r>
          </w:p>
          <w:p w14:paraId="197B7829" w14:textId="50B217EA" w:rsidR="00D43B41" w:rsidRPr="00D43B41" w:rsidRDefault="00D43B41" w:rsidP="00D43B41">
            <w:pPr>
              <w:pStyle w:val="ListParagraph"/>
              <w:spacing w:after="0" w:line="240" w:lineRule="auto"/>
              <w:ind w:left="1080"/>
              <w:contextualSpacing w:val="0"/>
              <w:jc w:val="both"/>
              <w:rPr>
                <w:rFonts w:ascii="Arial" w:hAnsi="Arial" w:cs="Arial"/>
                <w:sz w:val="24"/>
                <w:szCs w:val="24"/>
              </w:rPr>
            </w:pPr>
          </w:p>
        </w:tc>
      </w:tr>
    </w:tbl>
    <w:p w14:paraId="5E74F40B" w14:textId="055210F1" w:rsidR="006D0D6A" w:rsidRPr="00A90AA3" w:rsidRDefault="006D0D6A" w:rsidP="002579EB">
      <w:pPr>
        <w:pStyle w:val="NoSpacing"/>
      </w:pPr>
    </w:p>
    <w:p w14:paraId="612F12CE" w14:textId="77777777" w:rsidR="006066A0" w:rsidRPr="00A90AA3" w:rsidRDefault="006066A0" w:rsidP="006066A0">
      <w:pPr>
        <w:pStyle w:val="NoSpacing"/>
      </w:pPr>
      <w:r w:rsidRPr="00A90AA3">
        <w:t>Designation:</w:t>
      </w:r>
      <w:r w:rsidRPr="00A90AA3">
        <w:tab/>
        <w:t>Chief Executive</w:t>
      </w:r>
    </w:p>
    <w:p w14:paraId="65F146DE" w14:textId="77777777" w:rsidR="006066A0" w:rsidRPr="00A90AA3" w:rsidRDefault="006066A0" w:rsidP="006066A0">
      <w:pPr>
        <w:pStyle w:val="NoSpacing"/>
      </w:pPr>
    </w:p>
    <w:p w14:paraId="7438B146" w14:textId="2C197550" w:rsidR="006066A0" w:rsidRDefault="006066A0" w:rsidP="006066A0">
      <w:pPr>
        <w:pStyle w:val="NoSpacing"/>
      </w:pPr>
      <w:r w:rsidRPr="00A90AA3">
        <w:t>Date:</w:t>
      </w:r>
      <w:r w:rsidRPr="00A90AA3">
        <w:tab/>
      </w:r>
      <w:r w:rsidR="000E18CA">
        <w:tab/>
      </w:r>
      <w:r w:rsidR="008E4635">
        <w:t>27</w:t>
      </w:r>
      <w:r w:rsidR="00B53EBA">
        <w:t xml:space="preserve"> February 2023</w:t>
      </w:r>
    </w:p>
    <w:p w14:paraId="7E3D418F" w14:textId="0F090E01" w:rsidR="004757B4" w:rsidRDefault="004757B4" w:rsidP="006066A0">
      <w:pPr>
        <w:pStyle w:val="NoSpacing"/>
      </w:pPr>
    </w:p>
    <w:p w14:paraId="0D6F7FC7" w14:textId="77777777" w:rsidR="00B53EBA" w:rsidRDefault="004757B4" w:rsidP="006066A0">
      <w:pPr>
        <w:pStyle w:val="NoSpacing"/>
      </w:pPr>
      <w:r>
        <w:t>Authors:</w:t>
      </w:r>
      <w:r>
        <w:tab/>
      </w:r>
      <w:r w:rsidR="00B53EBA">
        <w:t>James Martin, Director of Corporate Services</w:t>
      </w:r>
    </w:p>
    <w:p w14:paraId="696AE400" w14:textId="00D282E1" w:rsidR="004757B4" w:rsidRDefault="007247DE" w:rsidP="00B53EBA">
      <w:pPr>
        <w:pStyle w:val="NoSpacing"/>
        <w:ind w:left="720" w:firstLine="720"/>
      </w:pPr>
      <w:r>
        <w:t>Morven MacLeod, HR Manager</w:t>
      </w:r>
    </w:p>
    <w:p w14:paraId="26F3AF1B" w14:textId="6D916F94" w:rsidR="005D68D0" w:rsidRDefault="005D68D0">
      <w:pPr>
        <w:rPr>
          <w:rFonts w:ascii="Arial" w:eastAsiaTheme="minorHAnsi" w:hAnsi="Arial" w:cs="Arial"/>
          <w:szCs w:val="24"/>
          <w:lang w:eastAsia="en-US"/>
        </w:rPr>
      </w:pPr>
      <w:r>
        <w:br w:type="page"/>
      </w:r>
    </w:p>
    <w:p w14:paraId="6D97B0C1" w14:textId="676A04B3" w:rsidR="004757B4" w:rsidRDefault="004757B4" w:rsidP="006066A0">
      <w:pPr>
        <w:pStyle w:val="NoSpacing"/>
      </w:pPr>
    </w:p>
    <w:p w14:paraId="5E1B618D" w14:textId="00EA2346" w:rsidR="004B7F43" w:rsidRPr="00303AB6" w:rsidRDefault="004B7F43" w:rsidP="00303AB6">
      <w:pPr>
        <w:jc w:val="right"/>
        <w:rPr>
          <w:rFonts w:ascii="Arial" w:hAnsi="Arial" w:cs="Arial"/>
          <w:b/>
          <w:bCs/>
        </w:rPr>
      </w:pPr>
      <w:r w:rsidRPr="00303AB6">
        <w:rPr>
          <w:rFonts w:ascii="Arial" w:hAnsi="Arial" w:cs="Arial"/>
          <w:b/>
          <w:bCs/>
        </w:rPr>
        <w:t>Appendix A</w:t>
      </w:r>
    </w:p>
    <w:p w14:paraId="5B7A5761" w14:textId="77777777" w:rsidR="004B7F43" w:rsidRPr="004B7F43" w:rsidRDefault="004B7F43" w:rsidP="004B7F43">
      <w:pPr>
        <w:pStyle w:val="NoSpacing"/>
      </w:pPr>
    </w:p>
    <w:p w14:paraId="7F77196C" w14:textId="05DEADAC" w:rsidR="004B7F43" w:rsidRPr="004B7F43" w:rsidRDefault="004B7F43" w:rsidP="004B7F43">
      <w:pPr>
        <w:pStyle w:val="NoSpacing"/>
        <w:rPr>
          <w:b/>
        </w:rPr>
      </w:pPr>
      <w:r w:rsidRPr="004B7F43">
        <w:rPr>
          <w:b/>
        </w:rPr>
        <w:t xml:space="preserve">CHANGES TO STAFFING ESTABLISHMENT IN </w:t>
      </w:r>
      <w:r w:rsidR="00B07720">
        <w:rPr>
          <w:b/>
        </w:rPr>
        <w:t>Q2</w:t>
      </w:r>
    </w:p>
    <w:p w14:paraId="584D0BDF" w14:textId="32ACBFE5" w:rsidR="004B7F43" w:rsidRDefault="004B7F43" w:rsidP="004B7F43">
      <w:pPr>
        <w:pStyle w:val="NoSpacing"/>
        <w:rPr>
          <w:b/>
        </w:rPr>
      </w:pPr>
      <w:r w:rsidRPr="004B7F43">
        <w:rPr>
          <w:b/>
        </w:rPr>
        <w:t>(</w:t>
      </w:r>
      <w:r w:rsidR="00B0058D">
        <w:rPr>
          <w:b/>
        </w:rPr>
        <w:t>October - December</w:t>
      </w:r>
      <w:r w:rsidR="009F421A">
        <w:rPr>
          <w:b/>
        </w:rPr>
        <w:t xml:space="preserve"> 2022</w:t>
      </w:r>
      <w:r w:rsidRPr="004B7F43">
        <w:rPr>
          <w:b/>
        </w:rPr>
        <w:t>)</w:t>
      </w:r>
    </w:p>
    <w:p w14:paraId="2F0D9D1D" w14:textId="38513C46" w:rsidR="009F421A" w:rsidRDefault="009F421A" w:rsidP="004B7F43">
      <w:pPr>
        <w:pStyle w:val="NoSpacing"/>
        <w:rPr>
          <w:b/>
        </w:rPr>
      </w:pPr>
    </w:p>
    <w:tbl>
      <w:tblPr>
        <w:tblStyle w:val="TableGrid"/>
        <w:tblW w:w="10491" w:type="dxa"/>
        <w:tblInd w:w="-431" w:type="dxa"/>
        <w:tblLook w:val="04A0" w:firstRow="1" w:lastRow="0" w:firstColumn="1" w:lastColumn="0" w:noHBand="0" w:noVBand="1"/>
      </w:tblPr>
      <w:tblGrid>
        <w:gridCol w:w="3261"/>
        <w:gridCol w:w="2835"/>
        <w:gridCol w:w="829"/>
        <w:gridCol w:w="3566"/>
      </w:tblGrid>
      <w:tr w:rsidR="00DF3993" w:rsidRPr="004B7F43" w14:paraId="2F3258F9" w14:textId="77777777" w:rsidTr="00DF3993">
        <w:trPr>
          <w:trHeight w:val="300"/>
        </w:trPr>
        <w:tc>
          <w:tcPr>
            <w:tcW w:w="3261" w:type="dxa"/>
            <w:noWrap/>
            <w:hideMark/>
          </w:tcPr>
          <w:p w14:paraId="0B330935" w14:textId="77777777" w:rsidR="009F421A" w:rsidRPr="004B7F43" w:rsidRDefault="009F421A" w:rsidP="00DB0CEF">
            <w:pPr>
              <w:pStyle w:val="NoSpacing"/>
              <w:jc w:val="center"/>
              <w:rPr>
                <w:b/>
                <w:bCs/>
              </w:rPr>
            </w:pPr>
            <w:r w:rsidRPr="004B7F43">
              <w:rPr>
                <w:b/>
                <w:bCs/>
              </w:rPr>
              <w:t>Post Title</w:t>
            </w:r>
          </w:p>
        </w:tc>
        <w:tc>
          <w:tcPr>
            <w:tcW w:w="2835" w:type="dxa"/>
            <w:noWrap/>
            <w:hideMark/>
          </w:tcPr>
          <w:p w14:paraId="3FF4FD36" w14:textId="77777777" w:rsidR="009F421A" w:rsidRPr="004B7F43" w:rsidRDefault="009F421A" w:rsidP="00DB0CEF">
            <w:pPr>
              <w:pStyle w:val="NoSpacing"/>
              <w:jc w:val="center"/>
              <w:rPr>
                <w:b/>
                <w:bCs/>
              </w:rPr>
            </w:pPr>
            <w:r w:rsidRPr="004B7F43">
              <w:rPr>
                <w:b/>
                <w:bCs/>
              </w:rPr>
              <w:t>Location</w:t>
            </w:r>
          </w:p>
        </w:tc>
        <w:tc>
          <w:tcPr>
            <w:tcW w:w="829" w:type="dxa"/>
            <w:noWrap/>
            <w:hideMark/>
          </w:tcPr>
          <w:p w14:paraId="34A2DAFB" w14:textId="77777777" w:rsidR="009F421A" w:rsidRPr="004B7F43" w:rsidRDefault="009F421A" w:rsidP="00DB0CEF">
            <w:pPr>
              <w:pStyle w:val="NoSpacing"/>
              <w:jc w:val="center"/>
              <w:rPr>
                <w:b/>
                <w:bCs/>
              </w:rPr>
            </w:pPr>
            <w:r w:rsidRPr="004B7F43">
              <w:rPr>
                <w:b/>
                <w:bCs/>
              </w:rPr>
              <w:t>FTE</w:t>
            </w:r>
          </w:p>
        </w:tc>
        <w:tc>
          <w:tcPr>
            <w:tcW w:w="3566" w:type="dxa"/>
            <w:noWrap/>
            <w:hideMark/>
          </w:tcPr>
          <w:p w14:paraId="66B7AB45" w14:textId="77777777" w:rsidR="009F421A" w:rsidRPr="004B7F43" w:rsidRDefault="009F421A" w:rsidP="00DF3993">
            <w:pPr>
              <w:pStyle w:val="NoSpacing"/>
              <w:ind w:right="1214"/>
              <w:jc w:val="center"/>
              <w:rPr>
                <w:b/>
                <w:bCs/>
              </w:rPr>
            </w:pPr>
            <w:r>
              <w:rPr>
                <w:b/>
                <w:bCs/>
              </w:rPr>
              <w:t>Additional comments</w:t>
            </w:r>
          </w:p>
        </w:tc>
      </w:tr>
      <w:tr w:rsidR="00DF3993" w:rsidRPr="00DF3993" w14:paraId="1C6E8FC0" w14:textId="77777777" w:rsidTr="00DF3993">
        <w:trPr>
          <w:trHeight w:val="300"/>
        </w:trPr>
        <w:tc>
          <w:tcPr>
            <w:tcW w:w="3261" w:type="dxa"/>
            <w:noWrap/>
            <w:hideMark/>
          </w:tcPr>
          <w:p w14:paraId="729D4014" w14:textId="092C079E" w:rsidR="00DF3993" w:rsidRPr="00DF3993" w:rsidRDefault="00F262FD" w:rsidP="00DF3993">
            <w:pPr>
              <w:rPr>
                <w:rFonts w:ascii="Arial" w:hAnsi="Arial" w:cs="Arial"/>
                <w:color w:val="000000"/>
                <w:szCs w:val="24"/>
              </w:rPr>
            </w:pPr>
            <w:bookmarkStart w:id="2" w:name="_Hlk119329294"/>
            <w:r>
              <w:rPr>
                <w:rFonts w:ascii="Arial" w:hAnsi="Arial" w:cs="Arial"/>
                <w:color w:val="000000"/>
                <w:szCs w:val="24"/>
              </w:rPr>
              <w:t>Swim Instructors x 3</w:t>
            </w:r>
          </w:p>
        </w:tc>
        <w:tc>
          <w:tcPr>
            <w:tcW w:w="2835" w:type="dxa"/>
            <w:noWrap/>
            <w:hideMark/>
          </w:tcPr>
          <w:p w14:paraId="15B025C5" w14:textId="092F0012" w:rsidR="00DF3993" w:rsidRPr="00DF3993" w:rsidRDefault="00F262FD" w:rsidP="00DF3993">
            <w:pPr>
              <w:rPr>
                <w:rFonts w:ascii="Arial" w:hAnsi="Arial" w:cs="Arial"/>
                <w:color w:val="000000"/>
                <w:szCs w:val="24"/>
              </w:rPr>
            </w:pPr>
            <w:r>
              <w:rPr>
                <w:rFonts w:ascii="Arial" w:hAnsi="Arial" w:cs="Arial"/>
                <w:color w:val="000000"/>
                <w:szCs w:val="24"/>
              </w:rPr>
              <w:t>Dingwall Leisure Centre</w:t>
            </w:r>
          </w:p>
        </w:tc>
        <w:tc>
          <w:tcPr>
            <w:tcW w:w="829" w:type="dxa"/>
            <w:noWrap/>
            <w:hideMark/>
          </w:tcPr>
          <w:p w14:paraId="4840D82D" w14:textId="429D5139" w:rsidR="00DF3993" w:rsidRPr="00DF3993" w:rsidRDefault="00F262FD" w:rsidP="00DF3993">
            <w:pPr>
              <w:jc w:val="center"/>
              <w:rPr>
                <w:rFonts w:ascii="Arial" w:hAnsi="Arial" w:cs="Arial"/>
                <w:color w:val="000000"/>
                <w:szCs w:val="24"/>
              </w:rPr>
            </w:pPr>
            <w:r>
              <w:rPr>
                <w:rFonts w:ascii="Arial" w:hAnsi="Arial" w:cs="Arial"/>
                <w:color w:val="000000"/>
                <w:szCs w:val="24"/>
              </w:rPr>
              <w:t>0.8</w:t>
            </w:r>
          </w:p>
        </w:tc>
        <w:tc>
          <w:tcPr>
            <w:tcW w:w="3566" w:type="dxa"/>
            <w:noWrap/>
            <w:hideMark/>
          </w:tcPr>
          <w:p w14:paraId="7AB21222" w14:textId="52ED37C0" w:rsidR="00DF3993" w:rsidRPr="00DF3993" w:rsidRDefault="00DF3993" w:rsidP="003A5B8B">
            <w:pPr>
              <w:rPr>
                <w:rFonts w:ascii="Arial" w:hAnsi="Arial" w:cs="Arial"/>
                <w:color w:val="000000"/>
                <w:szCs w:val="24"/>
              </w:rPr>
            </w:pPr>
          </w:p>
        </w:tc>
      </w:tr>
      <w:tr w:rsidR="00E454C1" w:rsidRPr="00DF3993" w14:paraId="0B577829" w14:textId="77777777" w:rsidTr="00DF3993">
        <w:trPr>
          <w:trHeight w:val="300"/>
        </w:trPr>
        <w:tc>
          <w:tcPr>
            <w:tcW w:w="3261" w:type="dxa"/>
            <w:noWrap/>
          </w:tcPr>
          <w:p w14:paraId="21A09097" w14:textId="48A00385" w:rsidR="00E454C1" w:rsidRDefault="00F262FD" w:rsidP="00DF3993">
            <w:pPr>
              <w:rPr>
                <w:rFonts w:ascii="Arial" w:hAnsi="Arial" w:cs="Arial"/>
                <w:color w:val="000000"/>
                <w:szCs w:val="24"/>
              </w:rPr>
            </w:pPr>
            <w:r>
              <w:rPr>
                <w:rFonts w:ascii="Arial" w:hAnsi="Arial" w:cs="Arial"/>
                <w:color w:val="000000"/>
                <w:szCs w:val="24"/>
              </w:rPr>
              <w:t>Swim Leader x 1</w:t>
            </w:r>
          </w:p>
        </w:tc>
        <w:tc>
          <w:tcPr>
            <w:tcW w:w="2835" w:type="dxa"/>
            <w:noWrap/>
          </w:tcPr>
          <w:p w14:paraId="27D7C766" w14:textId="5624B8A9" w:rsidR="00E454C1" w:rsidRDefault="00F262FD" w:rsidP="00DF3993">
            <w:pPr>
              <w:rPr>
                <w:rFonts w:ascii="Arial" w:hAnsi="Arial" w:cs="Arial"/>
                <w:color w:val="000000"/>
                <w:szCs w:val="24"/>
              </w:rPr>
            </w:pPr>
            <w:r>
              <w:rPr>
                <w:rFonts w:ascii="Arial" w:hAnsi="Arial" w:cs="Arial"/>
                <w:color w:val="000000"/>
                <w:szCs w:val="24"/>
              </w:rPr>
              <w:t>Dingwall Leisure Centre</w:t>
            </w:r>
          </w:p>
        </w:tc>
        <w:tc>
          <w:tcPr>
            <w:tcW w:w="829" w:type="dxa"/>
            <w:noWrap/>
          </w:tcPr>
          <w:p w14:paraId="1C096607" w14:textId="77E39ACC" w:rsidR="00E454C1" w:rsidRDefault="00F262FD" w:rsidP="00DF3993">
            <w:pPr>
              <w:jc w:val="center"/>
              <w:rPr>
                <w:rFonts w:ascii="Arial" w:hAnsi="Arial" w:cs="Arial"/>
                <w:color w:val="000000"/>
                <w:szCs w:val="24"/>
              </w:rPr>
            </w:pPr>
            <w:r>
              <w:rPr>
                <w:rFonts w:ascii="Arial" w:hAnsi="Arial" w:cs="Arial"/>
                <w:color w:val="000000"/>
                <w:szCs w:val="24"/>
              </w:rPr>
              <w:t>0.27</w:t>
            </w:r>
          </w:p>
        </w:tc>
        <w:tc>
          <w:tcPr>
            <w:tcW w:w="3566" w:type="dxa"/>
            <w:noWrap/>
          </w:tcPr>
          <w:p w14:paraId="2F9BE972" w14:textId="71B67CD1" w:rsidR="00E454C1" w:rsidRDefault="00E454C1" w:rsidP="003A5B8B">
            <w:pPr>
              <w:rPr>
                <w:rFonts w:ascii="Arial" w:hAnsi="Arial" w:cs="Arial"/>
                <w:color w:val="000000"/>
                <w:szCs w:val="24"/>
              </w:rPr>
            </w:pPr>
          </w:p>
        </w:tc>
      </w:tr>
      <w:bookmarkEnd w:id="2"/>
      <w:tr w:rsidR="00F86153" w:rsidRPr="00DF3993" w14:paraId="794D5C76" w14:textId="77777777" w:rsidTr="00DF3993">
        <w:trPr>
          <w:trHeight w:val="300"/>
        </w:trPr>
        <w:tc>
          <w:tcPr>
            <w:tcW w:w="3261" w:type="dxa"/>
            <w:noWrap/>
            <w:hideMark/>
          </w:tcPr>
          <w:p w14:paraId="459D31CF" w14:textId="5B4325F9" w:rsidR="00F86153" w:rsidRPr="00DF3993" w:rsidRDefault="00F262FD" w:rsidP="00F86153">
            <w:pPr>
              <w:rPr>
                <w:rFonts w:ascii="Arial" w:hAnsi="Arial" w:cs="Arial"/>
                <w:color w:val="000000"/>
                <w:szCs w:val="24"/>
              </w:rPr>
            </w:pPr>
            <w:r>
              <w:rPr>
                <w:rFonts w:ascii="Arial" w:hAnsi="Arial" w:cs="Arial"/>
                <w:color w:val="000000"/>
                <w:szCs w:val="24"/>
              </w:rPr>
              <w:t>Swim Instructors x 10</w:t>
            </w:r>
          </w:p>
        </w:tc>
        <w:tc>
          <w:tcPr>
            <w:tcW w:w="2835" w:type="dxa"/>
            <w:noWrap/>
            <w:hideMark/>
          </w:tcPr>
          <w:p w14:paraId="3A8CB57B" w14:textId="4DE435BC" w:rsidR="00F86153" w:rsidRPr="00DF3993" w:rsidRDefault="00F262FD" w:rsidP="00F86153">
            <w:pPr>
              <w:rPr>
                <w:rFonts w:ascii="Arial" w:hAnsi="Arial" w:cs="Arial"/>
                <w:color w:val="000000"/>
                <w:szCs w:val="24"/>
              </w:rPr>
            </w:pPr>
            <w:r>
              <w:rPr>
                <w:rFonts w:ascii="Arial" w:hAnsi="Arial" w:cs="Arial"/>
                <w:color w:val="000000"/>
                <w:szCs w:val="24"/>
              </w:rPr>
              <w:t>Inverness Leisure</w:t>
            </w:r>
          </w:p>
        </w:tc>
        <w:tc>
          <w:tcPr>
            <w:tcW w:w="829" w:type="dxa"/>
            <w:noWrap/>
            <w:hideMark/>
          </w:tcPr>
          <w:p w14:paraId="3FCEC981" w14:textId="03C67708" w:rsidR="00F86153" w:rsidRPr="00DF3993" w:rsidRDefault="00F262FD" w:rsidP="00F86153">
            <w:pPr>
              <w:jc w:val="center"/>
              <w:rPr>
                <w:rFonts w:ascii="Arial" w:hAnsi="Arial" w:cs="Arial"/>
                <w:color w:val="000000"/>
                <w:szCs w:val="24"/>
              </w:rPr>
            </w:pPr>
            <w:r>
              <w:rPr>
                <w:rFonts w:ascii="Arial" w:hAnsi="Arial" w:cs="Arial"/>
                <w:color w:val="000000"/>
                <w:szCs w:val="24"/>
              </w:rPr>
              <w:t>5.23</w:t>
            </w:r>
          </w:p>
        </w:tc>
        <w:tc>
          <w:tcPr>
            <w:tcW w:w="3566" w:type="dxa"/>
            <w:noWrap/>
            <w:hideMark/>
          </w:tcPr>
          <w:p w14:paraId="7B154036" w14:textId="41F820EF" w:rsidR="00F86153" w:rsidRPr="00DF3993" w:rsidRDefault="00F86153" w:rsidP="00F86153">
            <w:pPr>
              <w:rPr>
                <w:rFonts w:ascii="Arial" w:hAnsi="Arial" w:cs="Arial"/>
                <w:color w:val="000000"/>
                <w:szCs w:val="24"/>
              </w:rPr>
            </w:pPr>
          </w:p>
        </w:tc>
      </w:tr>
      <w:tr w:rsidR="00F86153" w:rsidRPr="00DF3993" w14:paraId="401A2490" w14:textId="77777777" w:rsidTr="00F262FD">
        <w:trPr>
          <w:trHeight w:val="300"/>
        </w:trPr>
        <w:tc>
          <w:tcPr>
            <w:tcW w:w="3261" w:type="dxa"/>
            <w:noWrap/>
            <w:hideMark/>
          </w:tcPr>
          <w:p w14:paraId="02230FED" w14:textId="1DE8E28F" w:rsidR="00F86153" w:rsidRPr="00DF3993" w:rsidRDefault="00F262FD" w:rsidP="00F86153">
            <w:pPr>
              <w:rPr>
                <w:rFonts w:ascii="Arial" w:hAnsi="Arial" w:cs="Arial"/>
                <w:color w:val="000000"/>
                <w:szCs w:val="24"/>
              </w:rPr>
            </w:pPr>
            <w:r>
              <w:rPr>
                <w:rFonts w:ascii="Arial" w:hAnsi="Arial" w:cs="Arial"/>
                <w:color w:val="000000"/>
                <w:szCs w:val="24"/>
              </w:rPr>
              <w:t>Swim Leaders x 3</w:t>
            </w:r>
          </w:p>
        </w:tc>
        <w:tc>
          <w:tcPr>
            <w:tcW w:w="2835" w:type="dxa"/>
            <w:noWrap/>
            <w:hideMark/>
          </w:tcPr>
          <w:p w14:paraId="1626B90A" w14:textId="5AE2F3E3" w:rsidR="00F86153" w:rsidRPr="00DF3993" w:rsidRDefault="00F262FD" w:rsidP="00F86153">
            <w:pPr>
              <w:rPr>
                <w:rFonts w:ascii="Arial" w:hAnsi="Arial" w:cs="Arial"/>
                <w:color w:val="000000"/>
                <w:szCs w:val="24"/>
              </w:rPr>
            </w:pPr>
            <w:r>
              <w:rPr>
                <w:rFonts w:ascii="Arial" w:hAnsi="Arial" w:cs="Arial"/>
                <w:color w:val="000000"/>
                <w:szCs w:val="24"/>
              </w:rPr>
              <w:t>Inverness Leisure</w:t>
            </w:r>
          </w:p>
        </w:tc>
        <w:tc>
          <w:tcPr>
            <w:tcW w:w="829" w:type="dxa"/>
            <w:noWrap/>
          </w:tcPr>
          <w:p w14:paraId="661A105B" w14:textId="0CED64C6" w:rsidR="00F86153" w:rsidRPr="00DF3993" w:rsidRDefault="00F262FD" w:rsidP="00F86153">
            <w:pPr>
              <w:jc w:val="center"/>
              <w:rPr>
                <w:rFonts w:ascii="Arial" w:hAnsi="Arial" w:cs="Arial"/>
                <w:color w:val="000000"/>
                <w:szCs w:val="24"/>
              </w:rPr>
            </w:pPr>
            <w:r>
              <w:rPr>
                <w:rFonts w:ascii="Arial" w:hAnsi="Arial" w:cs="Arial"/>
                <w:color w:val="000000"/>
                <w:szCs w:val="24"/>
              </w:rPr>
              <w:t>0.61</w:t>
            </w:r>
          </w:p>
        </w:tc>
        <w:tc>
          <w:tcPr>
            <w:tcW w:w="3566" w:type="dxa"/>
            <w:noWrap/>
          </w:tcPr>
          <w:p w14:paraId="10F2725D" w14:textId="0A483F8D" w:rsidR="00F86153" w:rsidRPr="00DF3993" w:rsidRDefault="00F86153" w:rsidP="00F86153">
            <w:pPr>
              <w:rPr>
                <w:rFonts w:ascii="Arial" w:hAnsi="Arial" w:cs="Arial"/>
                <w:color w:val="000000"/>
                <w:szCs w:val="24"/>
              </w:rPr>
            </w:pPr>
          </w:p>
        </w:tc>
      </w:tr>
      <w:tr w:rsidR="00A3716E" w:rsidRPr="00DF3993" w14:paraId="2333E32E" w14:textId="77777777" w:rsidTr="00F262FD">
        <w:trPr>
          <w:trHeight w:val="300"/>
        </w:trPr>
        <w:tc>
          <w:tcPr>
            <w:tcW w:w="3261" w:type="dxa"/>
            <w:noWrap/>
          </w:tcPr>
          <w:p w14:paraId="0CCF4B02" w14:textId="4064DA5A" w:rsidR="00A3716E" w:rsidRDefault="00A3716E" w:rsidP="00F86153">
            <w:pPr>
              <w:rPr>
                <w:rFonts w:ascii="Arial" w:hAnsi="Arial" w:cs="Arial"/>
                <w:color w:val="000000"/>
                <w:szCs w:val="24"/>
              </w:rPr>
            </w:pPr>
            <w:r>
              <w:rPr>
                <w:rFonts w:ascii="Arial" w:hAnsi="Arial" w:cs="Arial"/>
                <w:color w:val="000000"/>
                <w:szCs w:val="24"/>
              </w:rPr>
              <w:t>Swim Instructors x 5</w:t>
            </w:r>
          </w:p>
        </w:tc>
        <w:tc>
          <w:tcPr>
            <w:tcW w:w="2835" w:type="dxa"/>
            <w:noWrap/>
          </w:tcPr>
          <w:p w14:paraId="077D5529" w14:textId="7F082B89" w:rsidR="00A3716E" w:rsidRDefault="00A3716E" w:rsidP="00F86153">
            <w:pPr>
              <w:rPr>
                <w:rFonts w:ascii="Arial" w:hAnsi="Arial" w:cs="Arial"/>
                <w:color w:val="000000"/>
                <w:szCs w:val="24"/>
              </w:rPr>
            </w:pPr>
            <w:r>
              <w:rPr>
                <w:rFonts w:ascii="Arial" w:hAnsi="Arial" w:cs="Arial"/>
                <w:color w:val="000000"/>
                <w:szCs w:val="24"/>
              </w:rPr>
              <w:t>Lochaber Leisure</w:t>
            </w:r>
          </w:p>
        </w:tc>
        <w:tc>
          <w:tcPr>
            <w:tcW w:w="829" w:type="dxa"/>
            <w:noWrap/>
          </w:tcPr>
          <w:p w14:paraId="6E38B9AB" w14:textId="12256446" w:rsidR="00A3716E" w:rsidRDefault="00A3716E" w:rsidP="00F86153">
            <w:pPr>
              <w:jc w:val="center"/>
              <w:rPr>
                <w:rFonts w:ascii="Arial" w:hAnsi="Arial" w:cs="Arial"/>
                <w:color w:val="000000"/>
                <w:szCs w:val="24"/>
              </w:rPr>
            </w:pPr>
            <w:r>
              <w:rPr>
                <w:rFonts w:ascii="Arial" w:hAnsi="Arial" w:cs="Arial"/>
                <w:color w:val="000000"/>
                <w:szCs w:val="24"/>
              </w:rPr>
              <w:t>0.97</w:t>
            </w:r>
          </w:p>
        </w:tc>
        <w:tc>
          <w:tcPr>
            <w:tcW w:w="3566" w:type="dxa"/>
            <w:noWrap/>
          </w:tcPr>
          <w:p w14:paraId="1137C2AB" w14:textId="77777777" w:rsidR="00A3716E" w:rsidRPr="00DF3993" w:rsidRDefault="00A3716E" w:rsidP="00F86153">
            <w:pPr>
              <w:rPr>
                <w:rFonts w:ascii="Arial" w:hAnsi="Arial" w:cs="Arial"/>
                <w:color w:val="000000"/>
                <w:szCs w:val="24"/>
              </w:rPr>
            </w:pPr>
          </w:p>
        </w:tc>
      </w:tr>
      <w:tr w:rsidR="00A3716E" w:rsidRPr="00DF3993" w14:paraId="41BCB4B2" w14:textId="77777777" w:rsidTr="00F262FD">
        <w:trPr>
          <w:trHeight w:val="300"/>
        </w:trPr>
        <w:tc>
          <w:tcPr>
            <w:tcW w:w="3261" w:type="dxa"/>
            <w:noWrap/>
          </w:tcPr>
          <w:p w14:paraId="0956ECB5" w14:textId="5D1F438C" w:rsidR="00A3716E" w:rsidRDefault="00A3716E" w:rsidP="00F86153">
            <w:pPr>
              <w:rPr>
                <w:rFonts w:ascii="Arial" w:hAnsi="Arial" w:cs="Arial"/>
                <w:color w:val="000000"/>
                <w:szCs w:val="24"/>
              </w:rPr>
            </w:pPr>
            <w:r>
              <w:rPr>
                <w:rFonts w:ascii="Arial" w:hAnsi="Arial" w:cs="Arial"/>
                <w:color w:val="000000"/>
                <w:szCs w:val="24"/>
              </w:rPr>
              <w:t>Swim Leaders x 3</w:t>
            </w:r>
          </w:p>
        </w:tc>
        <w:tc>
          <w:tcPr>
            <w:tcW w:w="2835" w:type="dxa"/>
            <w:noWrap/>
          </w:tcPr>
          <w:p w14:paraId="66C398AC" w14:textId="5E974D3F" w:rsidR="00A3716E" w:rsidRDefault="00A3716E" w:rsidP="00F86153">
            <w:pPr>
              <w:rPr>
                <w:rFonts w:ascii="Arial" w:hAnsi="Arial" w:cs="Arial"/>
                <w:color w:val="000000"/>
                <w:szCs w:val="24"/>
              </w:rPr>
            </w:pPr>
            <w:r>
              <w:rPr>
                <w:rFonts w:ascii="Arial" w:hAnsi="Arial" w:cs="Arial"/>
                <w:color w:val="000000"/>
                <w:szCs w:val="24"/>
              </w:rPr>
              <w:t>Lochaber Leisure</w:t>
            </w:r>
          </w:p>
        </w:tc>
        <w:tc>
          <w:tcPr>
            <w:tcW w:w="829" w:type="dxa"/>
            <w:noWrap/>
          </w:tcPr>
          <w:p w14:paraId="78C4E2CD" w14:textId="0F2340A2" w:rsidR="00A3716E" w:rsidRDefault="00A3716E" w:rsidP="00F86153">
            <w:pPr>
              <w:jc w:val="center"/>
              <w:rPr>
                <w:rFonts w:ascii="Arial" w:hAnsi="Arial" w:cs="Arial"/>
                <w:color w:val="000000"/>
                <w:szCs w:val="24"/>
              </w:rPr>
            </w:pPr>
            <w:r>
              <w:rPr>
                <w:rFonts w:ascii="Arial" w:hAnsi="Arial" w:cs="Arial"/>
                <w:color w:val="000000"/>
                <w:szCs w:val="24"/>
              </w:rPr>
              <w:t>0.34</w:t>
            </w:r>
          </w:p>
        </w:tc>
        <w:tc>
          <w:tcPr>
            <w:tcW w:w="3566" w:type="dxa"/>
            <w:noWrap/>
          </w:tcPr>
          <w:p w14:paraId="343DCBB5" w14:textId="77777777" w:rsidR="00A3716E" w:rsidRPr="00DF3993" w:rsidRDefault="00A3716E" w:rsidP="00F86153">
            <w:pPr>
              <w:rPr>
                <w:rFonts w:ascii="Arial" w:hAnsi="Arial" w:cs="Arial"/>
                <w:color w:val="000000"/>
                <w:szCs w:val="24"/>
              </w:rPr>
            </w:pPr>
          </w:p>
        </w:tc>
      </w:tr>
      <w:tr w:rsidR="00A3716E" w:rsidRPr="00DF3993" w14:paraId="3E5263C6" w14:textId="77777777" w:rsidTr="00F262FD">
        <w:trPr>
          <w:trHeight w:val="300"/>
        </w:trPr>
        <w:tc>
          <w:tcPr>
            <w:tcW w:w="3261" w:type="dxa"/>
            <w:noWrap/>
          </w:tcPr>
          <w:p w14:paraId="583E7E76" w14:textId="6880CF84" w:rsidR="00A3716E" w:rsidRDefault="00A3716E" w:rsidP="00A3716E">
            <w:pPr>
              <w:rPr>
                <w:rFonts w:ascii="Arial" w:hAnsi="Arial" w:cs="Arial"/>
                <w:color w:val="000000"/>
                <w:szCs w:val="24"/>
              </w:rPr>
            </w:pPr>
            <w:r>
              <w:rPr>
                <w:rFonts w:ascii="Arial" w:hAnsi="Arial" w:cs="Arial"/>
                <w:color w:val="000000"/>
                <w:szCs w:val="24"/>
              </w:rPr>
              <w:t>Leisure Assistant (Dry)</w:t>
            </w:r>
          </w:p>
        </w:tc>
        <w:tc>
          <w:tcPr>
            <w:tcW w:w="2835" w:type="dxa"/>
            <w:noWrap/>
          </w:tcPr>
          <w:p w14:paraId="7086512D" w14:textId="30A5E67A" w:rsidR="00A3716E" w:rsidRDefault="00A3716E" w:rsidP="00A3716E">
            <w:pPr>
              <w:rPr>
                <w:rFonts w:ascii="Arial" w:hAnsi="Arial" w:cs="Arial"/>
                <w:color w:val="000000"/>
                <w:szCs w:val="24"/>
              </w:rPr>
            </w:pPr>
            <w:r>
              <w:rPr>
                <w:rFonts w:ascii="Arial" w:hAnsi="Arial" w:cs="Arial"/>
                <w:color w:val="000000"/>
                <w:szCs w:val="24"/>
              </w:rPr>
              <w:t>Raigmore Community Centre</w:t>
            </w:r>
          </w:p>
        </w:tc>
        <w:tc>
          <w:tcPr>
            <w:tcW w:w="829" w:type="dxa"/>
            <w:noWrap/>
          </w:tcPr>
          <w:p w14:paraId="6BE52328" w14:textId="6787A2E5" w:rsidR="00A3716E" w:rsidRDefault="00A3716E" w:rsidP="00A3716E">
            <w:pPr>
              <w:jc w:val="center"/>
              <w:rPr>
                <w:rFonts w:ascii="Arial" w:hAnsi="Arial" w:cs="Arial"/>
                <w:color w:val="000000"/>
                <w:szCs w:val="24"/>
              </w:rPr>
            </w:pPr>
            <w:r>
              <w:rPr>
                <w:rFonts w:ascii="Arial" w:hAnsi="Arial" w:cs="Arial"/>
                <w:color w:val="000000"/>
                <w:szCs w:val="24"/>
              </w:rPr>
              <w:t>-0.41</w:t>
            </w:r>
          </w:p>
        </w:tc>
        <w:tc>
          <w:tcPr>
            <w:tcW w:w="3566" w:type="dxa"/>
            <w:noWrap/>
          </w:tcPr>
          <w:p w14:paraId="5082A074" w14:textId="59811D75" w:rsidR="00A3716E" w:rsidRPr="00DF3993" w:rsidRDefault="00A3716E" w:rsidP="00A3716E">
            <w:pPr>
              <w:rPr>
                <w:rFonts w:ascii="Arial" w:hAnsi="Arial" w:cs="Arial"/>
                <w:color w:val="000000"/>
                <w:szCs w:val="24"/>
              </w:rPr>
            </w:pPr>
            <w:r>
              <w:rPr>
                <w:rFonts w:ascii="Arial" w:hAnsi="Arial" w:cs="Arial"/>
                <w:color w:val="000000"/>
                <w:szCs w:val="24"/>
              </w:rPr>
              <w:t>Reduction in opening hours</w:t>
            </w:r>
          </w:p>
        </w:tc>
      </w:tr>
      <w:tr w:rsidR="00A3716E" w:rsidRPr="00DF3993" w14:paraId="625DF7B3" w14:textId="77777777" w:rsidTr="00F262FD">
        <w:trPr>
          <w:trHeight w:val="300"/>
        </w:trPr>
        <w:tc>
          <w:tcPr>
            <w:tcW w:w="3261" w:type="dxa"/>
            <w:noWrap/>
          </w:tcPr>
          <w:p w14:paraId="2293088A" w14:textId="4953EB6B" w:rsidR="00A3716E" w:rsidRDefault="00A3716E" w:rsidP="00A3716E">
            <w:pPr>
              <w:rPr>
                <w:rFonts w:ascii="Arial" w:hAnsi="Arial" w:cs="Arial"/>
                <w:color w:val="000000"/>
                <w:szCs w:val="24"/>
              </w:rPr>
            </w:pPr>
            <w:r>
              <w:rPr>
                <w:rFonts w:ascii="Arial" w:hAnsi="Arial" w:cs="Arial"/>
                <w:color w:val="000000"/>
                <w:szCs w:val="24"/>
              </w:rPr>
              <w:t>Green Health Link Worker</w:t>
            </w:r>
          </w:p>
        </w:tc>
        <w:tc>
          <w:tcPr>
            <w:tcW w:w="2835" w:type="dxa"/>
            <w:noWrap/>
          </w:tcPr>
          <w:p w14:paraId="7DBB5405" w14:textId="337B4083" w:rsidR="00A3716E" w:rsidRDefault="00A3716E" w:rsidP="00A3716E">
            <w:pPr>
              <w:rPr>
                <w:rFonts w:ascii="Arial" w:hAnsi="Arial" w:cs="Arial"/>
                <w:color w:val="000000"/>
                <w:szCs w:val="24"/>
              </w:rPr>
            </w:pPr>
            <w:r>
              <w:rPr>
                <w:rFonts w:ascii="Arial" w:hAnsi="Arial" w:cs="Arial"/>
                <w:color w:val="000000"/>
                <w:szCs w:val="24"/>
              </w:rPr>
              <w:t>Badenoch &amp; Strathspey</w:t>
            </w:r>
          </w:p>
        </w:tc>
        <w:tc>
          <w:tcPr>
            <w:tcW w:w="829" w:type="dxa"/>
            <w:noWrap/>
          </w:tcPr>
          <w:p w14:paraId="1693455F" w14:textId="1A66B6DC" w:rsidR="00A3716E" w:rsidRDefault="00A3716E" w:rsidP="00A3716E">
            <w:pPr>
              <w:jc w:val="center"/>
              <w:rPr>
                <w:rFonts w:ascii="Arial" w:hAnsi="Arial" w:cs="Arial"/>
                <w:color w:val="000000"/>
                <w:szCs w:val="24"/>
              </w:rPr>
            </w:pPr>
            <w:r>
              <w:rPr>
                <w:rFonts w:ascii="Arial" w:hAnsi="Arial" w:cs="Arial"/>
                <w:color w:val="000000"/>
                <w:szCs w:val="24"/>
              </w:rPr>
              <w:t>0.8</w:t>
            </w:r>
          </w:p>
        </w:tc>
        <w:tc>
          <w:tcPr>
            <w:tcW w:w="3566" w:type="dxa"/>
            <w:noWrap/>
          </w:tcPr>
          <w:p w14:paraId="2AD9033D" w14:textId="7181E485" w:rsidR="00A3716E" w:rsidRPr="00DF3993" w:rsidRDefault="00A3716E" w:rsidP="00A3716E">
            <w:pPr>
              <w:rPr>
                <w:rFonts w:ascii="Arial" w:hAnsi="Arial" w:cs="Arial"/>
                <w:color w:val="000000"/>
                <w:szCs w:val="24"/>
              </w:rPr>
            </w:pPr>
            <w:r>
              <w:rPr>
                <w:rFonts w:ascii="Arial" w:hAnsi="Arial" w:cs="Arial"/>
                <w:color w:val="000000"/>
                <w:szCs w:val="24"/>
              </w:rPr>
              <w:t>Temporary until 31.7.23</w:t>
            </w:r>
          </w:p>
        </w:tc>
      </w:tr>
      <w:tr w:rsidR="00A3716E" w:rsidRPr="00DF3993" w14:paraId="71DCFE3E" w14:textId="77777777" w:rsidTr="00DF3993">
        <w:trPr>
          <w:trHeight w:val="300"/>
        </w:trPr>
        <w:tc>
          <w:tcPr>
            <w:tcW w:w="3261" w:type="dxa"/>
            <w:noWrap/>
            <w:hideMark/>
          </w:tcPr>
          <w:p w14:paraId="119B117B" w14:textId="4FB320E2" w:rsidR="00A3716E" w:rsidRPr="00DF3993" w:rsidRDefault="00A3716E" w:rsidP="00A3716E">
            <w:pPr>
              <w:rPr>
                <w:rFonts w:ascii="Arial" w:hAnsi="Arial" w:cs="Arial"/>
                <w:color w:val="000000"/>
                <w:szCs w:val="24"/>
              </w:rPr>
            </w:pPr>
            <w:r>
              <w:rPr>
                <w:rFonts w:ascii="Arial" w:hAnsi="Arial" w:cs="Arial"/>
                <w:color w:val="000000"/>
                <w:szCs w:val="24"/>
              </w:rPr>
              <w:t xml:space="preserve">Adult Learning Tutor </w:t>
            </w:r>
          </w:p>
        </w:tc>
        <w:tc>
          <w:tcPr>
            <w:tcW w:w="2835" w:type="dxa"/>
            <w:noWrap/>
            <w:hideMark/>
          </w:tcPr>
          <w:p w14:paraId="04FA44F9" w14:textId="66DDCF8B" w:rsidR="00A3716E" w:rsidRPr="00DF3993" w:rsidRDefault="00A3716E" w:rsidP="00A3716E">
            <w:pPr>
              <w:rPr>
                <w:rFonts w:ascii="Arial" w:hAnsi="Arial" w:cs="Arial"/>
                <w:color w:val="000000"/>
                <w:szCs w:val="24"/>
              </w:rPr>
            </w:pPr>
            <w:r>
              <w:rPr>
                <w:rFonts w:ascii="Arial" w:hAnsi="Arial" w:cs="Arial"/>
                <w:color w:val="000000"/>
                <w:szCs w:val="24"/>
              </w:rPr>
              <w:t>Easter Ross</w:t>
            </w:r>
          </w:p>
        </w:tc>
        <w:tc>
          <w:tcPr>
            <w:tcW w:w="829" w:type="dxa"/>
            <w:noWrap/>
            <w:hideMark/>
          </w:tcPr>
          <w:p w14:paraId="32B603FD" w14:textId="76A2E560" w:rsidR="00A3716E" w:rsidRPr="00DF3993" w:rsidRDefault="00A3716E" w:rsidP="00A3716E">
            <w:pPr>
              <w:jc w:val="center"/>
              <w:rPr>
                <w:rFonts w:ascii="Arial" w:hAnsi="Arial" w:cs="Arial"/>
                <w:color w:val="000000"/>
                <w:szCs w:val="24"/>
              </w:rPr>
            </w:pPr>
            <w:r>
              <w:rPr>
                <w:rFonts w:ascii="Arial" w:hAnsi="Arial" w:cs="Arial"/>
                <w:color w:val="000000"/>
                <w:szCs w:val="24"/>
              </w:rPr>
              <w:t>0.17</w:t>
            </w:r>
          </w:p>
        </w:tc>
        <w:tc>
          <w:tcPr>
            <w:tcW w:w="3566" w:type="dxa"/>
            <w:noWrap/>
            <w:hideMark/>
          </w:tcPr>
          <w:p w14:paraId="0BC3CEB0" w14:textId="479D612B" w:rsidR="00A3716E" w:rsidRPr="00DF3993" w:rsidRDefault="00A3716E" w:rsidP="00A3716E">
            <w:pPr>
              <w:rPr>
                <w:rFonts w:ascii="Arial" w:hAnsi="Arial" w:cs="Arial"/>
                <w:color w:val="000000"/>
                <w:szCs w:val="24"/>
              </w:rPr>
            </w:pPr>
            <w:r>
              <w:rPr>
                <w:rFonts w:ascii="Arial" w:hAnsi="Arial" w:cs="Arial"/>
                <w:color w:val="000000"/>
                <w:szCs w:val="24"/>
              </w:rPr>
              <w:t>Temporary until 31.3.23</w:t>
            </w:r>
          </w:p>
        </w:tc>
      </w:tr>
      <w:tr w:rsidR="00BE3CFC" w:rsidRPr="00DF3993" w14:paraId="1351499A" w14:textId="77777777" w:rsidTr="00F262FD">
        <w:trPr>
          <w:trHeight w:val="300"/>
        </w:trPr>
        <w:tc>
          <w:tcPr>
            <w:tcW w:w="3261" w:type="dxa"/>
            <w:noWrap/>
          </w:tcPr>
          <w:p w14:paraId="4D2810B4" w14:textId="232EA784" w:rsidR="00BE3CFC" w:rsidRPr="00DF3993" w:rsidRDefault="00BE3CFC" w:rsidP="00BE3CFC">
            <w:pPr>
              <w:rPr>
                <w:rFonts w:ascii="Arial" w:hAnsi="Arial" w:cs="Arial"/>
                <w:color w:val="000000"/>
                <w:szCs w:val="24"/>
              </w:rPr>
            </w:pPr>
            <w:r>
              <w:rPr>
                <w:rFonts w:ascii="Arial" w:hAnsi="Arial" w:cs="Arial"/>
                <w:color w:val="000000"/>
                <w:szCs w:val="24"/>
              </w:rPr>
              <w:t>Adult Learning Tutor</w:t>
            </w:r>
          </w:p>
        </w:tc>
        <w:tc>
          <w:tcPr>
            <w:tcW w:w="2835" w:type="dxa"/>
            <w:noWrap/>
          </w:tcPr>
          <w:p w14:paraId="1515B30B" w14:textId="1B017D3F" w:rsidR="00BE3CFC" w:rsidRPr="00DF3993" w:rsidRDefault="00BE3CFC" w:rsidP="00BE3CFC">
            <w:pPr>
              <w:rPr>
                <w:rFonts w:ascii="Arial" w:hAnsi="Arial" w:cs="Arial"/>
                <w:color w:val="000000"/>
                <w:szCs w:val="24"/>
              </w:rPr>
            </w:pPr>
            <w:r>
              <w:rPr>
                <w:rFonts w:ascii="Arial" w:hAnsi="Arial" w:cs="Arial"/>
                <w:color w:val="000000"/>
                <w:szCs w:val="24"/>
              </w:rPr>
              <w:t>Wick</w:t>
            </w:r>
          </w:p>
        </w:tc>
        <w:tc>
          <w:tcPr>
            <w:tcW w:w="829" w:type="dxa"/>
            <w:noWrap/>
          </w:tcPr>
          <w:p w14:paraId="0F1CD1BA" w14:textId="495A92B5" w:rsidR="00BE3CFC" w:rsidRPr="00DF3993" w:rsidRDefault="00BE3CFC" w:rsidP="00BE3CFC">
            <w:pPr>
              <w:jc w:val="center"/>
              <w:rPr>
                <w:rFonts w:ascii="Arial" w:hAnsi="Arial" w:cs="Arial"/>
                <w:color w:val="000000"/>
                <w:szCs w:val="24"/>
              </w:rPr>
            </w:pPr>
            <w:r>
              <w:rPr>
                <w:rFonts w:ascii="Arial" w:hAnsi="Arial" w:cs="Arial"/>
                <w:color w:val="000000"/>
                <w:szCs w:val="24"/>
              </w:rPr>
              <w:t>0.17</w:t>
            </w:r>
          </w:p>
        </w:tc>
        <w:tc>
          <w:tcPr>
            <w:tcW w:w="3566" w:type="dxa"/>
            <w:noWrap/>
          </w:tcPr>
          <w:p w14:paraId="5FA68BE2" w14:textId="541EAC36" w:rsidR="00BE3CFC" w:rsidRPr="00DF3993" w:rsidRDefault="00BE3CFC" w:rsidP="00BE3CFC">
            <w:pPr>
              <w:rPr>
                <w:rFonts w:ascii="Arial" w:hAnsi="Arial" w:cs="Arial"/>
                <w:color w:val="000000"/>
                <w:szCs w:val="24"/>
              </w:rPr>
            </w:pPr>
            <w:r w:rsidRPr="00C04088">
              <w:rPr>
                <w:rFonts w:ascii="Arial" w:hAnsi="Arial" w:cs="Arial"/>
                <w:color w:val="000000"/>
                <w:szCs w:val="24"/>
              </w:rPr>
              <w:t>Temporary until 31.3.23</w:t>
            </w:r>
          </w:p>
        </w:tc>
      </w:tr>
      <w:tr w:rsidR="00BE3CFC" w:rsidRPr="00DF3993" w14:paraId="429D8D35" w14:textId="77777777" w:rsidTr="00F262FD">
        <w:trPr>
          <w:trHeight w:val="300"/>
        </w:trPr>
        <w:tc>
          <w:tcPr>
            <w:tcW w:w="3261" w:type="dxa"/>
            <w:noWrap/>
          </w:tcPr>
          <w:p w14:paraId="6B749BDF" w14:textId="55D65CC4" w:rsidR="00BE3CFC" w:rsidRPr="00DF3993" w:rsidRDefault="00BE3CFC" w:rsidP="00BE3CFC">
            <w:pPr>
              <w:rPr>
                <w:rFonts w:ascii="Arial" w:hAnsi="Arial" w:cs="Arial"/>
                <w:color w:val="000000"/>
                <w:szCs w:val="24"/>
              </w:rPr>
            </w:pPr>
            <w:r>
              <w:rPr>
                <w:rFonts w:ascii="Arial" w:hAnsi="Arial" w:cs="Arial"/>
                <w:color w:val="000000"/>
                <w:szCs w:val="24"/>
              </w:rPr>
              <w:t>Adult Learning Tutor</w:t>
            </w:r>
          </w:p>
        </w:tc>
        <w:tc>
          <w:tcPr>
            <w:tcW w:w="2835" w:type="dxa"/>
            <w:noWrap/>
          </w:tcPr>
          <w:p w14:paraId="738C98CB" w14:textId="459A5989" w:rsidR="00BE3CFC" w:rsidRPr="00DF3993" w:rsidRDefault="00BE3CFC" w:rsidP="00BE3CFC">
            <w:pPr>
              <w:rPr>
                <w:rFonts w:ascii="Arial" w:hAnsi="Arial" w:cs="Arial"/>
                <w:color w:val="000000"/>
                <w:szCs w:val="24"/>
              </w:rPr>
            </w:pPr>
            <w:r>
              <w:rPr>
                <w:rFonts w:ascii="Arial" w:hAnsi="Arial" w:cs="Arial"/>
                <w:color w:val="000000"/>
                <w:szCs w:val="24"/>
              </w:rPr>
              <w:t>Thurso</w:t>
            </w:r>
          </w:p>
        </w:tc>
        <w:tc>
          <w:tcPr>
            <w:tcW w:w="829" w:type="dxa"/>
            <w:noWrap/>
          </w:tcPr>
          <w:p w14:paraId="04E2D9FF" w14:textId="1392F7DA" w:rsidR="00BE3CFC" w:rsidRPr="00DF3993" w:rsidRDefault="00BE3CFC" w:rsidP="00BE3CFC">
            <w:pPr>
              <w:jc w:val="center"/>
              <w:rPr>
                <w:rFonts w:ascii="Arial" w:hAnsi="Arial" w:cs="Arial"/>
                <w:color w:val="000000"/>
                <w:szCs w:val="24"/>
              </w:rPr>
            </w:pPr>
            <w:r>
              <w:rPr>
                <w:rFonts w:ascii="Arial" w:hAnsi="Arial" w:cs="Arial"/>
                <w:color w:val="000000"/>
                <w:szCs w:val="24"/>
              </w:rPr>
              <w:t>0.4</w:t>
            </w:r>
          </w:p>
        </w:tc>
        <w:tc>
          <w:tcPr>
            <w:tcW w:w="3566" w:type="dxa"/>
            <w:noWrap/>
          </w:tcPr>
          <w:p w14:paraId="0DD1BF1E" w14:textId="37C166DD" w:rsidR="00BE3CFC" w:rsidRPr="00DF3993" w:rsidRDefault="00BE3CFC" w:rsidP="00BE3CFC">
            <w:pPr>
              <w:rPr>
                <w:rFonts w:ascii="Arial" w:hAnsi="Arial" w:cs="Arial"/>
                <w:color w:val="000000"/>
                <w:szCs w:val="24"/>
              </w:rPr>
            </w:pPr>
            <w:r w:rsidRPr="00C04088">
              <w:rPr>
                <w:rFonts w:ascii="Arial" w:hAnsi="Arial" w:cs="Arial"/>
                <w:color w:val="000000"/>
                <w:szCs w:val="24"/>
              </w:rPr>
              <w:t>Temporary until 31.3.23</w:t>
            </w:r>
          </w:p>
        </w:tc>
      </w:tr>
      <w:tr w:rsidR="00BE3CFC" w:rsidRPr="00DF3993" w14:paraId="2D7967B1" w14:textId="77777777" w:rsidTr="00F262FD">
        <w:trPr>
          <w:trHeight w:val="300"/>
        </w:trPr>
        <w:tc>
          <w:tcPr>
            <w:tcW w:w="3261" w:type="dxa"/>
            <w:noWrap/>
          </w:tcPr>
          <w:p w14:paraId="3BFE2D40" w14:textId="3F6136DB" w:rsidR="00BE3CFC" w:rsidRDefault="00BE3CFC" w:rsidP="00BE3CFC">
            <w:pPr>
              <w:rPr>
                <w:rFonts w:ascii="Arial" w:hAnsi="Arial" w:cs="Arial"/>
                <w:color w:val="000000"/>
                <w:szCs w:val="24"/>
              </w:rPr>
            </w:pPr>
            <w:r>
              <w:rPr>
                <w:rFonts w:ascii="Arial" w:hAnsi="Arial" w:cs="Arial"/>
                <w:color w:val="000000"/>
                <w:szCs w:val="24"/>
              </w:rPr>
              <w:t>Adult Learning Tutor</w:t>
            </w:r>
          </w:p>
        </w:tc>
        <w:tc>
          <w:tcPr>
            <w:tcW w:w="2835" w:type="dxa"/>
            <w:noWrap/>
          </w:tcPr>
          <w:p w14:paraId="211AD09C" w14:textId="3483099C" w:rsidR="00BE3CFC" w:rsidRDefault="00BE3CFC" w:rsidP="00BE3CFC">
            <w:pPr>
              <w:rPr>
                <w:rFonts w:ascii="Arial" w:hAnsi="Arial" w:cs="Arial"/>
                <w:color w:val="000000"/>
                <w:szCs w:val="24"/>
              </w:rPr>
            </w:pPr>
            <w:r>
              <w:rPr>
                <w:rFonts w:ascii="Arial" w:hAnsi="Arial" w:cs="Arial"/>
                <w:color w:val="000000"/>
                <w:szCs w:val="24"/>
              </w:rPr>
              <w:t>Nairn</w:t>
            </w:r>
          </w:p>
        </w:tc>
        <w:tc>
          <w:tcPr>
            <w:tcW w:w="829" w:type="dxa"/>
            <w:noWrap/>
          </w:tcPr>
          <w:p w14:paraId="1CC1BAC7" w14:textId="669C03D6" w:rsidR="00BE3CFC" w:rsidRPr="00DF3993" w:rsidRDefault="00BE3CFC" w:rsidP="00BE3CFC">
            <w:pPr>
              <w:jc w:val="center"/>
              <w:rPr>
                <w:rFonts w:ascii="Arial" w:hAnsi="Arial" w:cs="Arial"/>
                <w:color w:val="000000"/>
                <w:szCs w:val="24"/>
              </w:rPr>
            </w:pPr>
            <w:r>
              <w:rPr>
                <w:rFonts w:ascii="Arial" w:hAnsi="Arial" w:cs="Arial"/>
                <w:color w:val="000000"/>
                <w:szCs w:val="24"/>
              </w:rPr>
              <w:t>0.17</w:t>
            </w:r>
          </w:p>
        </w:tc>
        <w:tc>
          <w:tcPr>
            <w:tcW w:w="3566" w:type="dxa"/>
            <w:noWrap/>
          </w:tcPr>
          <w:p w14:paraId="4F27306B" w14:textId="1193FE8F" w:rsidR="00BE3CFC" w:rsidRPr="00DF3993" w:rsidRDefault="00BE3CFC" w:rsidP="00BE3CFC">
            <w:pPr>
              <w:rPr>
                <w:rFonts w:ascii="Arial" w:hAnsi="Arial" w:cs="Arial"/>
                <w:color w:val="000000"/>
                <w:szCs w:val="24"/>
              </w:rPr>
            </w:pPr>
            <w:r w:rsidRPr="00C04088">
              <w:rPr>
                <w:rFonts w:ascii="Arial" w:hAnsi="Arial" w:cs="Arial"/>
                <w:color w:val="000000"/>
                <w:szCs w:val="24"/>
              </w:rPr>
              <w:t>Temporary until 31.3.23</w:t>
            </w:r>
          </w:p>
        </w:tc>
      </w:tr>
      <w:tr w:rsidR="00A3716E" w:rsidRPr="00DF3993" w14:paraId="64D933AB" w14:textId="77777777" w:rsidTr="00F262FD">
        <w:trPr>
          <w:trHeight w:val="300"/>
        </w:trPr>
        <w:tc>
          <w:tcPr>
            <w:tcW w:w="3261" w:type="dxa"/>
            <w:noWrap/>
          </w:tcPr>
          <w:p w14:paraId="597B9F2A" w14:textId="10370288" w:rsidR="00A3716E" w:rsidRPr="00DF3993" w:rsidRDefault="00A3716E" w:rsidP="00A3716E">
            <w:pPr>
              <w:rPr>
                <w:rFonts w:ascii="Arial" w:hAnsi="Arial" w:cs="Arial"/>
                <w:color w:val="000000"/>
                <w:szCs w:val="24"/>
              </w:rPr>
            </w:pPr>
            <w:r>
              <w:rPr>
                <w:rFonts w:ascii="Arial" w:hAnsi="Arial" w:cs="Arial"/>
                <w:color w:val="000000"/>
                <w:szCs w:val="24"/>
              </w:rPr>
              <w:t>Adult Learning Tutors</w:t>
            </w:r>
          </w:p>
        </w:tc>
        <w:tc>
          <w:tcPr>
            <w:tcW w:w="2835" w:type="dxa"/>
            <w:noWrap/>
          </w:tcPr>
          <w:p w14:paraId="7696005F" w14:textId="1C519008" w:rsidR="00A3716E" w:rsidRPr="00DF3993" w:rsidRDefault="00A3716E" w:rsidP="00A3716E">
            <w:pPr>
              <w:rPr>
                <w:rFonts w:ascii="Arial" w:hAnsi="Arial" w:cs="Arial"/>
                <w:color w:val="000000"/>
                <w:szCs w:val="24"/>
              </w:rPr>
            </w:pPr>
            <w:r>
              <w:rPr>
                <w:rFonts w:ascii="Arial" w:hAnsi="Arial" w:cs="Arial"/>
                <w:color w:val="000000"/>
                <w:szCs w:val="24"/>
              </w:rPr>
              <w:t>Inverness &amp; Lochaber</w:t>
            </w:r>
          </w:p>
        </w:tc>
        <w:tc>
          <w:tcPr>
            <w:tcW w:w="829" w:type="dxa"/>
            <w:noWrap/>
          </w:tcPr>
          <w:p w14:paraId="68D92150" w14:textId="4BC8C5CD" w:rsidR="00A3716E" w:rsidRPr="00DF3993" w:rsidRDefault="00A3716E" w:rsidP="00A3716E">
            <w:pPr>
              <w:jc w:val="center"/>
              <w:rPr>
                <w:rFonts w:ascii="Arial" w:hAnsi="Arial" w:cs="Arial"/>
                <w:color w:val="000000"/>
                <w:szCs w:val="24"/>
              </w:rPr>
            </w:pPr>
            <w:r>
              <w:rPr>
                <w:rFonts w:ascii="Arial" w:hAnsi="Arial" w:cs="Arial"/>
                <w:color w:val="000000"/>
                <w:szCs w:val="24"/>
              </w:rPr>
              <w:t>-0.27</w:t>
            </w:r>
          </w:p>
        </w:tc>
        <w:tc>
          <w:tcPr>
            <w:tcW w:w="3566" w:type="dxa"/>
            <w:noWrap/>
          </w:tcPr>
          <w:p w14:paraId="6CDFE821" w14:textId="3045E677" w:rsidR="00A3716E" w:rsidRPr="00DF3993" w:rsidRDefault="00A3716E" w:rsidP="00A3716E">
            <w:pPr>
              <w:rPr>
                <w:rFonts w:ascii="Arial" w:hAnsi="Arial" w:cs="Arial"/>
                <w:color w:val="000000"/>
                <w:szCs w:val="24"/>
              </w:rPr>
            </w:pPr>
            <w:r>
              <w:rPr>
                <w:rFonts w:ascii="Arial" w:hAnsi="Arial" w:cs="Arial"/>
                <w:color w:val="000000"/>
                <w:szCs w:val="24"/>
              </w:rPr>
              <w:t>Reduction in hours required</w:t>
            </w:r>
          </w:p>
        </w:tc>
      </w:tr>
      <w:tr w:rsidR="00A3716E" w:rsidRPr="00DF3993" w14:paraId="3CCC6581" w14:textId="77777777" w:rsidTr="00BE3CFC">
        <w:trPr>
          <w:trHeight w:val="288"/>
        </w:trPr>
        <w:tc>
          <w:tcPr>
            <w:tcW w:w="3261" w:type="dxa"/>
            <w:noWrap/>
          </w:tcPr>
          <w:p w14:paraId="49FA6DDC" w14:textId="325A7BF7" w:rsidR="00A3716E" w:rsidRPr="00DF3993" w:rsidRDefault="00BE3CFC" w:rsidP="00A3716E">
            <w:pPr>
              <w:rPr>
                <w:rFonts w:ascii="Arial" w:hAnsi="Arial" w:cs="Arial"/>
                <w:color w:val="000000"/>
                <w:szCs w:val="24"/>
              </w:rPr>
            </w:pPr>
            <w:r>
              <w:rPr>
                <w:rFonts w:ascii="Arial" w:hAnsi="Arial" w:cs="Arial"/>
                <w:color w:val="000000"/>
                <w:szCs w:val="24"/>
              </w:rPr>
              <w:t>Assistant Youth Workers x 2</w:t>
            </w:r>
          </w:p>
        </w:tc>
        <w:tc>
          <w:tcPr>
            <w:tcW w:w="2835" w:type="dxa"/>
            <w:noWrap/>
          </w:tcPr>
          <w:p w14:paraId="27556511" w14:textId="649A067F" w:rsidR="00A3716E" w:rsidRPr="00DF3993" w:rsidRDefault="00BE3CFC" w:rsidP="00A3716E">
            <w:pPr>
              <w:rPr>
                <w:rFonts w:ascii="Arial" w:hAnsi="Arial" w:cs="Arial"/>
                <w:color w:val="000000"/>
                <w:szCs w:val="24"/>
              </w:rPr>
            </w:pPr>
            <w:r>
              <w:rPr>
                <w:rFonts w:ascii="Arial" w:hAnsi="Arial" w:cs="Arial"/>
                <w:color w:val="000000"/>
                <w:szCs w:val="24"/>
              </w:rPr>
              <w:t>Dingwall</w:t>
            </w:r>
          </w:p>
        </w:tc>
        <w:tc>
          <w:tcPr>
            <w:tcW w:w="829" w:type="dxa"/>
            <w:noWrap/>
          </w:tcPr>
          <w:p w14:paraId="2524FCDB" w14:textId="7EB07088" w:rsidR="00A3716E" w:rsidRPr="00DF3993" w:rsidRDefault="00BE3CFC" w:rsidP="00A3716E">
            <w:pPr>
              <w:jc w:val="center"/>
              <w:rPr>
                <w:rFonts w:ascii="Arial" w:hAnsi="Arial" w:cs="Arial"/>
                <w:color w:val="000000"/>
                <w:szCs w:val="24"/>
              </w:rPr>
            </w:pPr>
            <w:r>
              <w:rPr>
                <w:rFonts w:ascii="Arial" w:hAnsi="Arial" w:cs="Arial"/>
                <w:color w:val="000000"/>
                <w:szCs w:val="24"/>
              </w:rPr>
              <w:t>0.16</w:t>
            </w:r>
          </w:p>
        </w:tc>
        <w:tc>
          <w:tcPr>
            <w:tcW w:w="3566" w:type="dxa"/>
            <w:noWrap/>
          </w:tcPr>
          <w:p w14:paraId="17052E42" w14:textId="7599785B" w:rsidR="00A3716E" w:rsidRPr="00DF3993" w:rsidRDefault="00BE3CFC" w:rsidP="00A3716E">
            <w:pPr>
              <w:rPr>
                <w:rFonts w:ascii="Arial" w:hAnsi="Arial" w:cs="Arial"/>
                <w:color w:val="000000"/>
                <w:szCs w:val="24"/>
              </w:rPr>
            </w:pPr>
            <w:r>
              <w:rPr>
                <w:rFonts w:ascii="Arial" w:hAnsi="Arial" w:cs="Arial"/>
                <w:color w:val="000000"/>
                <w:szCs w:val="24"/>
              </w:rPr>
              <w:t>Temporary until 31.3.23</w:t>
            </w:r>
          </w:p>
        </w:tc>
      </w:tr>
      <w:tr w:rsidR="00A3716E" w:rsidRPr="009F421A" w14:paraId="4003BF23" w14:textId="77777777" w:rsidTr="00E454C1">
        <w:trPr>
          <w:trHeight w:val="300"/>
        </w:trPr>
        <w:tc>
          <w:tcPr>
            <w:tcW w:w="3261" w:type="dxa"/>
            <w:noWrap/>
          </w:tcPr>
          <w:p w14:paraId="2503A683" w14:textId="7082A107" w:rsidR="00A3716E" w:rsidRPr="00DF3993" w:rsidRDefault="00BE3CFC" w:rsidP="00A3716E">
            <w:pPr>
              <w:pStyle w:val="NoSpacing"/>
              <w:rPr>
                <w:bCs/>
              </w:rPr>
            </w:pPr>
            <w:r>
              <w:rPr>
                <w:bCs/>
              </w:rPr>
              <w:t>Assistant Youth Worker</w:t>
            </w:r>
          </w:p>
        </w:tc>
        <w:tc>
          <w:tcPr>
            <w:tcW w:w="2835" w:type="dxa"/>
            <w:noWrap/>
          </w:tcPr>
          <w:p w14:paraId="1817BF51" w14:textId="6A683510" w:rsidR="00A3716E" w:rsidRPr="00DF3993" w:rsidRDefault="00BE3CFC" w:rsidP="00A3716E">
            <w:pPr>
              <w:pStyle w:val="NoSpacing"/>
              <w:rPr>
                <w:bCs/>
              </w:rPr>
            </w:pPr>
            <w:r>
              <w:rPr>
                <w:bCs/>
              </w:rPr>
              <w:t>Dornoch</w:t>
            </w:r>
          </w:p>
        </w:tc>
        <w:tc>
          <w:tcPr>
            <w:tcW w:w="829" w:type="dxa"/>
            <w:noWrap/>
          </w:tcPr>
          <w:p w14:paraId="13B970B1" w14:textId="4677A9FF" w:rsidR="00A3716E" w:rsidRPr="00DF3993" w:rsidRDefault="00BE3CFC" w:rsidP="00A3716E">
            <w:pPr>
              <w:pStyle w:val="NoSpacing"/>
              <w:rPr>
                <w:bCs/>
              </w:rPr>
            </w:pPr>
            <w:r>
              <w:rPr>
                <w:bCs/>
              </w:rPr>
              <w:t>0.08</w:t>
            </w:r>
          </w:p>
        </w:tc>
        <w:tc>
          <w:tcPr>
            <w:tcW w:w="3566" w:type="dxa"/>
            <w:noWrap/>
          </w:tcPr>
          <w:p w14:paraId="4C24EF78" w14:textId="77C17553" w:rsidR="00A3716E" w:rsidRPr="00DF3993" w:rsidRDefault="00BE3CFC" w:rsidP="00A3716E">
            <w:pPr>
              <w:pStyle w:val="NoSpacing"/>
              <w:rPr>
                <w:bCs/>
              </w:rPr>
            </w:pPr>
            <w:r>
              <w:rPr>
                <w:color w:val="000000"/>
              </w:rPr>
              <w:t>Temporary until 31.3.23</w:t>
            </w:r>
          </w:p>
        </w:tc>
      </w:tr>
      <w:tr w:rsidR="00A3716E" w:rsidRPr="009F421A" w14:paraId="54157EEC" w14:textId="77777777" w:rsidTr="00E454C1">
        <w:trPr>
          <w:trHeight w:val="300"/>
        </w:trPr>
        <w:tc>
          <w:tcPr>
            <w:tcW w:w="3261" w:type="dxa"/>
            <w:noWrap/>
          </w:tcPr>
          <w:p w14:paraId="273613E6" w14:textId="1CACC999" w:rsidR="00A3716E" w:rsidRPr="00DF3993" w:rsidRDefault="00BE3CFC" w:rsidP="00A3716E">
            <w:pPr>
              <w:pStyle w:val="NoSpacing"/>
              <w:rPr>
                <w:bCs/>
              </w:rPr>
            </w:pPr>
            <w:r>
              <w:rPr>
                <w:bCs/>
              </w:rPr>
              <w:t>High Life Membership Associate</w:t>
            </w:r>
          </w:p>
        </w:tc>
        <w:tc>
          <w:tcPr>
            <w:tcW w:w="2835" w:type="dxa"/>
            <w:noWrap/>
          </w:tcPr>
          <w:p w14:paraId="60A62B34" w14:textId="5C5F975C" w:rsidR="00A3716E" w:rsidRPr="00DF3993" w:rsidRDefault="00BE3CFC" w:rsidP="00A3716E">
            <w:pPr>
              <w:pStyle w:val="NoSpacing"/>
              <w:rPr>
                <w:bCs/>
              </w:rPr>
            </w:pPr>
            <w:r>
              <w:rPr>
                <w:bCs/>
              </w:rPr>
              <w:t>Inverness</w:t>
            </w:r>
          </w:p>
        </w:tc>
        <w:tc>
          <w:tcPr>
            <w:tcW w:w="829" w:type="dxa"/>
            <w:noWrap/>
          </w:tcPr>
          <w:p w14:paraId="1144EB37" w14:textId="10A0F4FF" w:rsidR="00A3716E" w:rsidRPr="00DF3993" w:rsidRDefault="00BE3CFC" w:rsidP="00A3716E">
            <w:pPr>
              <w:pStyle w:val="NoSpacing"/>
              <w:rPr>
                <w:bCs/>
              </w:rPr>
            </w:pPr>
            <w:r>
              <w:rPr>
                <w:bCs/>
              </w:rPr>
              <w:t>1.0</w:t>
            </w:r>
          </w:p>
        </w:tc>
        <w:tc>
          <w:tcPr>
            <w:tcW w:w="3566" w:type="dxa"/>
            <w:noWrap/>
          </w:tcPr>
          <w:p w14:paraId="1C0056FA" w14:textId="54399352" w:rsidR="00A3716E" w:rsidRPr="00DF3993" w:rsidRDefault="00BE3CFC" w:rsidP="00A3716E">
            <w:pPr>
              <w:pStyle w:val="NoSpacing"/>
              <w:rPr>
                <w:bCs/>
              </w:rPr>
            </w:pPr>
            <w:r>
              <w:rPr>
                <w:bCs/>
              </w:rPr>
              <w:t>Temporary until 31.7.23</w:t>
            </w:r>
          </w:p>
        </w:tc>
      </w:tr>
      <w:tr w:rsidR="00A3716E" w:rsidRPr="009F421A" w14:paraId="37B243F0" w14:textId="77777777" w:rsidTr="00E454C1">
        <w:trPr>
          <w:trHeight w:val="300"/>
        </w:trPr>
        <w:tc>
          <w:tcPr>
            <w:tcW w:w="3261" w:type="dxa"/>
            <w:noWrap/>
          </w:tcPr>
          <w:p w14:paraId="35B9A73F" w14:textId="7490C076" w:rsidR="00A3716E" w:rsidRDefault="00BE3CFC" w:rsidP="00A3716E">
            <w:pPr>
              <w:pStyle w:val="NoSpacing"/>
              <w:rPr>
                <w:bCs/>
              </w:rPr>
            </w:pPr>
            <w:r>
              <w:rPr>
                <w:bCs/>
              </w:rPr>
              <w:t>Tutor Coaches</w:t>
            </w:r>
          </w:p>
        </w:tc>
        <w:tc>
          <w:tcPr>
            <w:tcW w:w="2835" w:type="dxa"/>
            <w:noWrap/>
          </w:tcPr>
          <w:p w14:paraId="2E51E851" w14:textId="5FDACB1C" w:rsidR="00A3716E" w:rsidRDefault="00BE3CFC" w:rsidP="00A3716E">
            <w:pPr>
              <w:pStyle w:val="NoSpacing"/>
              <w:rPr>
                <w:bCs/>
              </w:rPr>
            </w:pPr>
            <w:r>
              <w:rPr>
                <w:bCs/>
              </w:rPr>
              <w:t>Inverness Leisure</w:t>
            </w:r>
          </w:p>
        </w:tc>
        <w:tc>
          <w:tcPr>
            <w:tcW w:w="829" w:type="dxa"/>
            <w:noWrap/>
          </w:tcPr>
          <w:p w14:paraId="174A2965" w14:textId="477C9877" w:rsidR="00A3716E" w:rsidRDefault="00BE3CFC" w:rsidP="00A3716E">
            <w:pPr>
              <w:pStyle w:val="NoSpacing"/>
              <w:rPr>
                <w:bCs/>
              </w:rPr>
            </w:pPr>
            <w:r>
              <w:rPr>
                <w:bCs/>
              </w:rPr>
              <w:t>0.47</w:t>
            </w:r>
          </w:p>
        </w:tc>
        <w:tc>
          <w:tcPr>
            <w:tcW w:w="3566" w:type="dxa"/>
            <w:noWrap/>
          </w:tcPr>
          <w:p w14:paraId="1322C37D" w14:textId="7CD84942" w:rsidR="00A3716E" w:rsidRDefault="00A3716E" w:rsidP="00A3716E">
            <w:pPr>
              <w:pStyle w:val="NoSpacing"/>
              <w:rPr>
                <w:bCs/>
              </w:rPr>
            </w:pPr>
          </w:p>
        </w:tc>
      </w:tr>
      <w:tr w:rsidR="00BE3CFC" w:rsidRPr="009F421A" w14:paraId="172A0278" w14:textId="77777777" w:rsidTr="00E454C1">
        <w:trPr>
          <w:trHeight w:val="300"/>
        </w:trPr>
        <w:tc>
          <w:tcPr>
            <w:tcW w:w="3261" w:type="dxa"/>
            <w:noWrap/>
          </w:tcPr>
          <w:p w14:paraId="0CA5ED98" w14:textId="77967BA1" w:rsidR="00BE3CFC" w:rsidRDefault="00BE3CFC" w:rsidP="00A3716E">
            <w:pPr>
              <w:pStyle w:val="NoSpacing"/>
              <w:rPr>
                <w:bCs/>
              </w:rPr>
            </w:pPr>
            <w:r>
              <w:rPr>
                <w:bCs/>
              </w:rPr>
              <w:t>Archives Project Officer</w:t>
            </w:r>
          </w:p>
        </w:tc>
        <w:tc>
          <w:tcPr>
            <w:tcW w:w="2835" w:type="dxa"/>
            <w:noWrap/>
          </w:tcPr>
          <w:p w14:paraId="5498A706" w14:textId="241F4A04" w:rsidR="00BE3CFC" w:rsidRDefault="00BE3CFC" w:rsidP="00A3716E">
            <w:pPr>
              <w:pStyle w:val="NoSpacing"/>
              <w:rPr>
                <w:bCs/>
              </w:rPr>
            </w:pPr>
            <w:r>
              <w:rPr>
                <w:bCs/>
              </w:rPr>
              <w:t>S&amp;L Archive Centre</w:t>
            </w:r>
          </w:p>
        </w:tc>
        <w:tc>
          <w:tcPr>
            <w:tcW w:w="829" w:type="dxa"/>
            <w:noWrap/>
          </w:tcPr>
          <w:p w14:paraId="7F4C83F7" w14:textId="7CAF9F19" w:rsidR="00BE3CFC" w:rsidRDefault="00BE3CFC" w:rsidP="00A3716E">
            <w:pPr>
              <w:pStyle w:val="NoSpacing"/>
              <w:rPr>
                <w:bCs/>
              </w:rPr>
            </w:pPr>
            <w:r>
              <w:rPr>
                <w:bCs/>
              </w:rPr>
              <w:t>1.0</w:t>
            </w:r>
          </w:p>
        </w:tc>
        <w:tc>
          <w:tcPr>
            <w:tcW w:w="3566" w:type="dxa"/>
            <w:noWrap/>
          </w:tcPr>
          <w:p w14:paraId="356FA56C" w14:textId="54010DBD" w:rsidR="00BE3CFC" w:rsidRDefault="00BE3CFC" w:rsidP="00A3716E">
            <w:pPr>
              <w:pStyle w:val="NoSpacing"/>
              <w:rPr>
                <w:bCs/>
              </w:rPr>
            </w:pPr>
            <w:r>
              <w:rPr>
                <w:bCs/>
              </w:rPr>
              <w:t>Temporary until 31.12.23</w:t>
            </w:r>
          </w:p>
        </w:tc>
      </w:tr>
      <w:tr w:rsidR="00A3716E" w:rsidRPr="009F421A" w14:paraId="69828E73" w14:textId="77777777" w:rsidTr="00DF3993">
        <w:trPr>
          <w:trHeight w:val="300"/>
        </w:trPr>
        <w:tc>
          <w:tcPr>
            <w:tcW w:w="3261" w:type="dxa"/>
            <w:noWrap/>
          </w:tcPr>
          <w:p w14:paraId="15554921" w14:textId="77777777" w:rsidR="00A3716E" w:rsidRPr="00DF3993" w:rsidRDefault="00A3716E" w:rsidP="00A3716E">
            <w:pPr>
              <w:pStyle w:val="NoSpacing"/>
              <w:rPr>
                <w:bCs/>
              </w:rPr>
            </w:pPr>
          </w:p>
        </w:tc>
        <w:tc>
          <w:tcPr>
            <w:tcW w:w="2835" w:type="dxa"/>
            <w:noWrap/>
          </w:tcPr>
          <w:p w14:paraId="03E338B4" w14:textId="77777777" w:rsidR="00A3716E" w:rsidRPr="00DF3993" w:rsidRDefault="00A3716E" w:rsidP="00A3716E">
            <w:pPr>
              <w:pStyle w:val="NoSpacing"/>
              <w:rPr>
                <w:bCs/>
              </w:rPr>
            </w:pPr>
          </w:p>
        </w:tc>
        <w:tc>
          <w:tcPr>
            <w:tcW w:w="829" w:type="dxa"/>
            <w:noWrap/>
          </w:tcPr>
          <w:p w14:paraId="3F031055" w14:textId="7DE75AB5" w:rsidR="00A3716E" w:rsidRPr="003A5B8B" w:rsidRDefault="00BE3CFC" w:rsidP="00A3716E">
            <w:pPr>
              <w:pStyle w:val="NoSpacing"/>
              <w:rPr>
                <w:b/>
              </w:rPr>
            </w:pPr>
            <w:r>
              <w:rPr>
                <w:b/>
              </w:rPr>
              <w:t>11.96</w:t>
            </w:r>
          </w:p>
        </w:tc>
        <w:tc>
          <w:tcPr>
            <w:tcW w:w="3566" w:type="dxa"/>
            <w:noWrap/>
          </w:tcPr>
          <w:p w14:paraId="73965688" w14:textId="77777777" w:rsidR="00A3716E" w:rsidRPr="00DF3993" w:rsidRDefault="00A3716E" w:rsidP="00A3716E">
            <w:pPr>
              <w:pStyle w:val="NoSpacing"/>
              <w:rPr>
                <w:bCs/>
              </w:rPr>
            </w:pP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0F3C9221" w14:textId="77777777" w:rsidR="000938E4" w:rsidRPr="00A90AA3" w:rsidRDefault="000938E4" w:rsidP="006066A0">
      <w:pPr>
        <w:pStyle w:val="NoSpacing"/>
      </w:pPr>
    </w:p>
    <w:p w14:paraId="7CAE7DA2" w14:textId="5D6291EB" w:rsidR="00FF0A61" w:rsidRDefault="00FF0A61">
      <w:pPr>
        <w:rPr>
          <w:rFonts w:ascii="Arial" w:eastAsiaTheme="minorHAnsi" w:hAnsi="Arial" w:cs="Arial"/>
          <w:szCs w:val="24"/>
          <w:lang w:eastAsia="en-US"/>
        </w:rPr>
      </w:pPr>
      <w:r>
        <w:br w:type="page"/>
      </w:r>
    </w:p>
    <w:p w14:paraId="2984CB79" w14:textId="330305A0"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2579EB">
      <w:pPr>
        <w:pStyle w:val="NoSpacing"/>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7A7B37" w:rsidRPr="00792FAC" w14:paraId="48277433"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5F3A62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92105"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49F45"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F0DD4"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0.42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27034"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0.11</w:t>
            </w:r>
          </w:p>
        </w:tc>
      </w:tr>
      <w:tr w:rsidR="007A7B37"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1.13</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07062F13" w:rsidR="007A7B37" w:rsidRPr="00792FAC" w:rsidRDefault="0099059A" w:rsidP="006C2604">
            <w:pPr>
              <w:spacing w:line="276" w:lineRule="auto"/>
              <w:jc w:val="center"/>
              <w:rPr>
                <w:rFonts w:ascii="Arial" w:eastAsia="Calibri" w:hAnsi="Arial" w:cs="Arial"/>
                <w:szCs w:val="24"/>
              </w:rPr>
            </w:pPr>
            <w:r>
              <w:rPr>
                <w:rFonts w:ascii="Arial" w:eastAsia="Calibri" w:hAnsi="Arial" w:cs="Arial"/>
                <w:szCs w:val="24"/>
              </w:rPr>
              <w:t>1.62</w:t>
            </w:r>
          </w:p>
        </w:tc>
      </w:tr>
      <w:tr w:rsidR="006B118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6AEC3C7C" w:rsidR="006B118A"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F846E5A" w:rsidR="006B118A" w:rsidRPr="00792FAC" w:rsidRDefault="00CE0B75" w:rsidP="006C2604">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086560EC" w:rsidR="006B118A" w:rsidRPr="00792FAC" w:rsidRDefault="00A63E2A" w:rsidP="006C2604">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092E0F74" w:rsidR="006B118A" w:rsidRPr="00792FAC" w:rsidRDefault="00FB6807" w:rsidP="006C2604">
            <w:pPr>
              <w:spacing w:line="276" w:lineRule="auto"/>
              <w:jc w:val="center"/>
              <w:rPr>
                <w:rFonts w:ascii="Arial" w:eastAsia="Calibri" w:hAnsi="Arial" w:cs="Arial"/>
                <w:szCs w:val="24"/>
              </w:rPr>
            </w:pPr>
            <w:r>
              <w:rPr>
                <w:rFonts w:ascii="Arial" w:eastAsia="Calibri" w:hAnsi="Arial" w:cs="Arial"/>
                <w:szCs w:val="24"/>
              </w:rPr>
              <w:t>1.35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789BD2D7" w:rsidR="006B118A"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2997A3BE" w14:textId="736C3B72" w:rsidR="002F5657" w:rsidRPr="002E7BD0" w:rsidRDefault="002E7BD0" w:rsidP="002E7BD0">
      <w:pPr>
        <w:pStyle w:val="NoSpacing"/>
        <w:jc w:val="right"/>
        <w:rPr>
          <w:sz w:val="20"/>
          <w:szCs w:val="20"/>
        </w:rPr>
      </w:pPr>
      <w:r w:rsidRPr="002E7BD0">
        <w:rPr>
          <w:sz w:val="20"/>
          <w:szCs w:val="20"/>
        </w:rPr>
        <w:t>Table 2</w:t>
      </w:r>
    </w:p>
    <w:p w14:paraId="1A317B07" w14:textId="77777777" w:rsidR="002E7BD0" w:rsidRDefault="002E7BD0" w:rsidP="002E7BD0">
      <w:pPr>
        <w:pStyle w:val="NoSpacing"/>
        <w:jc w:val="right"/>
      </w:pPr>
    </w:p>
    <w:p w14:paraId="5BC645DB" w14:textId="6072CD1B" w:rsidR="007A7B37" w:rsidRDefault="007A7B3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56302B" w14:paraId="03D73F4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BD6607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F0D4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DD735"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0.78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65C162"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2.22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877C3"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1.13</w:t>
            </w:r>
          </w:p>
        </w:tc>
      </w:tr>
      <w:tr w:rsidR="0056302B" w14:paraId="6FB586BF"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2CBB0E70" w:rsidR="0056302B" w:rsidRDefault="0099059A" w:rsidP="006C2604">
            <w:pPr>
              <w:spacing w:line="276" w:lineRule="auto"/>
              <w:jc w:val="center"/>
              <w:rPr>
                <w:rFonts w:ascii="Arial" w:eastAsia="Calibri" w:hAnsi="Arial" w:cs="Arial"/>
                <w:szCs w:val="24"/>
              </w:rPr>
            </w:pPr>
            <w:r>
              <w:rPr>
                <w:rFonts w:ascii="Arial" w:eastAsia="Calibri" w:hAnsi="Arial" w:cs="Arial"/>
                <w:szCs w:val="24"/>
              </w:rPr>
              <w:t>2.51</w:t>
            </w:r>
          </w:p>
        </w:tc>
      </w:tr>
      <w:tr w:rsidR="00CE0B75" w14:paraId="26C1E948"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0826CB58" w:rsidR="00CE0B75"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1E43C99E" w:rsidR="00CE0B75" w:rsidRDefault="00CE0B75" w:rsidP="006C2604">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6C16879C" w:rsidR="00CE0B75" w:rsidRDefault="00A63E2A" w:rsidP="006C2604">
            <w:pPr>
              <w:spacing w:line="276" w:lineRule="auto"/>
              <w:jc w:val="center"/>
              <w:rPr>
                <w:rFonts w:ascii="Arial" w:eastAsia="Calibri" w:hAnsi="Arial" w:cs="Arial"/>
                <w:szCs w:val="24"/>
              </w:rPr>
            </w:pPr>
            <w:r>
              <w:rPr>
                <w:rFonts w:ascii="Arial" w:eastAsia="Calibri" w:hAnsi="Arial" w:cs="Arial"/>
                <w:szCs w:val="24"/>
              </w:rPr>
              <w:t>3.52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58ED178E" w:rsidR="00CE0B75" w:rsidRDefault="00FB6807" w:rsidP="006C2604">
            <w:pPr>
              <w:spacing w:line="276" w:lineRule="auto"/>
              <w:jc w:val="center"/>
              <w:rPr>
                <w:rFonts w:ascii="Arial" w:eastAsia="Calibri" w:hAnsi="Arial" w:cs="Arial"/>
                <w:szCs w:val="24"/>
              </w:rPr>
            </w:pPr>
            <w:r>
              <w:rPr>
                <w:rFonts w:ascii="Arial" w:eastAsia="Calibri" w:hAnsi="Arial" w:cs="Arial"/>
                <w:szCs w:val="24"/>
              </w:rPr>
              <w:t>3.38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0F50FB99"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2F3369E3" w14:textId="196BC868" w:rsidR="007A7B37" w:rsidRPr="002E7BD0" w:rsidRDefault="002E7BD0" w:rsidP="002E7BD0">
      <w:pPr>
        <w:pStyle w:val="NoSpacing"/>
        <w:jc w:val="right"/>
        <w:rPr>
          <w:sz w:val="20"/>
          <w:szCs w:val="20"/>
        </w:rPr>
      </w:pPr>
      <w:r w:rsidRPr="002E7BD0">
        <w:rPr>
          <w:sz w:val="20"/>
          <w:szCs w:val="20"/>
        </w:rPr>
        <w:t>Table 3</w:t>
      </w:r>
    </w:p>
    <w:p w14:paraId="56F40F14" w14:textId="77777777" w:rsidR="002E7BD0" w:rsidRDefault="002E7BD0" w:rsidP="002E7BD0">
      <w:pPr>
        <w:pStyle w:val="NoSpacing"/>
        <w:jc w:val="right"/>
      </w:pP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E4510B" w:rsidRPr="00792FAC" w14:paraId="0D5911C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DBB346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658B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643B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0982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9CD62"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1.81</w:t>
            </w:r>
          </w:p>
        </w:tc>
      </w:tr>
      <w:tr w:rsidR="00E4510B" w:rsidRPr="00792FAC" w14:paraId="2BD2F4F2"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D0CC036"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6B02E"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11C961"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73A99"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FC770"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0.78</w:t>
            </w:r>
          </w:p>
        </w:tc>
      </w:tr>
      <w:tr w:rsidR="00E4510B"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50085B46" w:rsidR="00E4510B" w:rsidRPr="00792FAC" w:rsidRDefault="008D6311" w:rsidP="006C2604">
            <w:pPr>
              <w:spacing w:line="276" w:lineRule="auto"/>
              <w:jc w:val="center"/>
              <w:rPr>
                <w:rFonts w:ascii="Arial" w:eastAsia="Calibri" w:hAnsi="Arial" w:cs="Arial"/>
                <w:szCs w:val="24"/>
              </w:rPr>
            </w:pPr>
            <w:r>
              <w:rPr>
                <w:rFonts w:ascii="Arial" w:eastAsia="Calibri" w:hAnsi="Arial" w:cs="Arial"/>
                <w:szCs w:val="24"/>
              </w:rPr>
              <w:t>2.</w:t>
            </w:r>
            <w:r w:rsidR="00505074">
              <w:rPr>
                <w:rFonts w:ascii="Arial" w:eastAsia="Calibri" w:hAnsi="Arial" w:cs="Arial"/>
                <w:szCs w:val="24"/>
              </w:rPr>
              <w:t>73</w:t>
            </w:r>
          </w:p>
        </w:tc>
      </w:tr>
      <w:tr w:rsidR="00CE0B75"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06EB02E4" w:rsidR="00CE0B75"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17C7356B" w:rsidR="00CE0B75" w:rsidRPr="00792FAC" w:rsidRDefault="00CE0B75" w:rsidP="006C2604">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35EE1D1A" w:rsidR="00CE0B75" w:rsidRPr="00792FAC" w:rsidRDefault="00A63E2A" w:rsidP="006C2604">
            <w:pPr>
              <w:spacing w:line="276" w:lineRule="auto"/>
              <w:jc w:val="center"/>
              <w:rPr>
                <w:rFonts w:ascii="Arial" w:eastAsia="Calibri" w:hAnsi="Arial" w:cs="Arial"/>
                <w:szCs w:val="24"/>
              </w:rPr>
            </w:pPr>
            <w:r>
              <w:rPr>
                <w:rFonts w:ascii="Arial" w:eastAsia="Calibri" w:hAnsi="Arial" w:cs="Arial"/>
                <w:szCs w:val="24"/>
              </w:rPr>
              <w:t>3.40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4601B289" w:rsidR="00CE0B75" w:rsidRPr="00792FAC" w:rsidRDefault="00FB6807" w:rsidP="006C2604">
            <w:pPr>
              <w:spacing w:line="276" w:lineRule="auto"/>
              <w:jc w:val="center"/>
              <w:rPr>
                <w:rFonts w:ascii="Arial" w:eastAsia="Calibri" w:hAnsi="Arial" w:cs="Arial"/>
                <w:szCs w:val="24"/>
              </w:rPr>
            </w:pPr>
            <w:r>
              <w:rPr>
                <w:rFonts w:ascii="Arial" w:eastAsia="Calibri" w:hAnsi="Arial" w:cs="Arial"/>
                <w:szCs w:val="24"/>
              </w:rPr>
              <w:t>2.89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163D3121"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584B8FFF" w14:textId="65E010D0" w:rsidR="00B55C17" w:rsidRDefault="00B55C17" w:rsidP="002E7BD0">
      <w:pPr>
        <w:pStyle w:val="NoSpacing"/>
        <w:jc w:val="right"/>
        <w:rPr>
          <w:sz w:val="20"/>
          <w:szCs w:val="20"/>
        </w:rPr>
      </w:pPr>
    </w:p>
    <w:p w14:paraId="5FF1D9F8" w14:textId="5C43FA33" w:rsidR="00B55C17" w:rsidRDefault="00B55C17" w:rsidP="002E7BD0">
      <w:pPr>
        <w:pStyle w:val="NoSpacing"/>
        <w:jc w:val="right"/>
        <w:rPr>
          <w:sz w:val="20"/>
          <w:szCs w:val="20"/>
        </w:rPr>
      </w:pPr>
    </w:p>
    <w:p w14:paraId="36E26114" w14:textId="25B2FAFC" w:rsidR="00B55C17" w:rsidRDefault="00B55C17" w:rsidP="002E7BD0">
      <w:pPr>
        <w:pStyle w:val="NoSpacing"/>
        <w:jc w:val="right"/>
        <w:rPr>
          <w:sz w:val="20"/>
          <w:szCs w:val="20"/>
        </w:rPr>
      </w:pPr>
    </w:p>
    <w:p w14:paraId="5E534A4B" w14:textId="3C561AA7" w:rsidR="00B55C17" w:rsidRDefault="00B55C17" w:rsidP="002E7BD0">
      <w:pPr>
        <w:pStyle w:val="NoSpacing"/>
        <w:jc w:val="right"/>
        <w:rPr>
          <w:sz w:val="20"/>
          <w:szCs w:val="20"/>
        </w:rPr>
      </w:pPr>
    </w:p>
    <w:p w14:paraId="4E4958BA" w14:textId="6EDDAC29" w:rsidR="00B55C17" w:rsidRDefault="00B55C17" w:rsidP="002E7BD0">
      <w:pPr>
        <w:pStyle w:val="NoSpacing"/>
        <w:jc w:val="right"/>
        <w:rPr>
          <w:sz w:val="20"/>
          <w:szCs w:val="20"/>
        </w:rPr>
      </w:pPr>
    </w:p>
    <w:p w14:paraId="4922A3DE" w14:textId="50F568F8" w:rsidR="00B55C17" w:rsidRDefault="00B55C17" w:rsidP="002E7BD0">
      <w:pPr>
        <w:pStyle w:val="NoSpacing"/>
        <w:jc w:val="right"/>
        <w:rPr>
          <w:sz w:val="20"/>
          <w:szCs w:val="20"/>
        </w:rPr>
      </w:pPr>
    </w:p>
    <w:p w14:paraId="71C8CC74" w14:textId="3F588097" w:rsidR="00B55C17" w:rsidRDefault="00B55C17" w:rsidP="002E7BD0">
      <w:pPr>
        <w:pStyle w:val="NoSpacing"/>
        <w:jc w:val="right"/>
        <w:rPr>
          <w:sz w:val="20"/>
          <w:szCs w:val="20"/>
        </w:rPr>
      </w:pPr>
    </w:p>
    <w:p w14:paraId="414A03D6" w14:textId="4F82008F" w:rsidR="00B55C17" w:rsidRDefault="00B55C17" w:rsidP="002E7BD0">
      <w:pPr>
        <w:pStyle w:val="NoSpacing"/>
        <w:jc w:val="right"/>
        <w:rPr>
          <w:sz w:val="20"/>
          <w:szCs w:val="20"/>
        </w:rPr>
      </w:pPr>
    </w:p>
    <w:p w14:paraId="495C434B" w14:textId="738E69D0" w:rsidR="00B55C17" w:rsidRDefault="00B55C17" w:rsidP="002E7BD0">
      <w:pPr>
        <w:pStyle w:val="NoSpacing"/>
        <w:jc w:val="right"/>
        <w:rPr>
          <w:sz w:val="20"/>
          <w:szCs w:val="20"/>
        </w:rPr>
      </w:pPr>
    </w:p>
    <w:p w14:paraId="397E3B09" w14:textId="3AABA674" w:rsidR="00B55C17" w:rsidRDefault="00B55C17" w:rsidP="002E7BD0">
      <w:pPr>
        <w:pStyle w:val="NoSpacing"/>
        <w:jc w:val="right"/>
        <w:rPr>
          <w:sz w:val="20"/>
          <w:szCs w:val="20"/>
        </w:rPr>
      </w:pPr>
    </w:p>
    <w:p w14:paraId="661D9657" w14:textId="181D7E85" w:rsidR="00B55C17" w:rsidRDefault="00B55C17" w:rsidP="002E7BD0">
      <w:pPr>
        <w:pStyle w:val="NoSpacing"/>
        <w:jc w:val="right"/>
        <w:rPr>
          <w:sz w:val="20"/>
          <w:szCs w:val="20"/>
        </w:rPr>
      </w:pPr>
    </w:p>
    <w:p w14:paraId="3E8B71E8" w14:textId="069DB6F6" w:rsidR="00B55C17" w:rsidRDefault="00B55C17" w:rsidP="002E7BD0">
      <w:pPr>
        <w:pStyle w:val="NoSpacing"/>
        <w:jc w:val="right"/>
        <w:rPr>
          <w:sz w:val="20"/>
          <w:szCs w:val="20"/>
        </w:rPr>
      </w:pPr>
    </w:p>
    <w:p w14:paraId="6B80C17F" w14:textId="458C25F0" w:rsidR="00B55C17" w:rsidRDefault="00B55C17" w:rsidP="002E7BD0">
      <w:pPr>
        <w:pStyle w:val="NoSpacing"/>
        <w:jc w:val="right"/>
        <w:rPr>
          <w:sz w:val="20"/>
          <w:szCs w:val="20"/>
        </w:rPr>
      </w:pPr>
    </w:p>
    <w:p w14:paraId="027F2999" w14:textId="5BF9D67E" w:rsidR="00B07720" w:rsidRDefault="00B07720" w:rsidP="005D68D0">
      <w:pPr>
        <w:pStyle w:val="NoSpacing"/>
        <w:rPr>
          <w:sz w:val="20"/>
          <w:szCs w:val="20"/>
        </w:rPr>
      </w:pPr>
    </w:p>
    <w:p w14:paraId="1AA6921E" w14:textId="77777777" w:rsidR="0092507B" w:rsidRDefault="0092507B" w:rsidP="005D68D0">
      <w:pPr>
        <w:pStyle w:val="NoSpacing"/>
        <w:rPr>
          <w:sz w:val="20"/>
          <w:szCs w:val="20"/>
        </w:rPr>
      </w:pPr>
    </w:p>
    <w:sectPr w:rsidR="0092507B" w:rsidSect="005D68D0">
      <w:pgSz w:w="11906" w:h="16838"/>
      <w:pgMar w:top="1418"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3C2F" w14:textId="77777777" w:rsidR="00914967" w:rsidRDefault="00914967" w:rsidP="00890E32">
      <w:r>
        <w:separator/>
      </w:r>
    </w:p>
  </w:endnote>
  <w:endnote w:type="continuationSeparator" w:id="0">
    <w:p w14:paraId="26C7F4D3" w14:textId="77777777" w:rsidR="00914967" w:rsidRDefault="00914967" w:rsidP="008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AA64" w14:textId="77777777" w:rsidR="00914967" w:rsidRDefault="00914967" w:rsidP="00890E32">
      <w:r>
        <w:separator/>
      </w:r>
    </w:p>
  </w:footnote>
  <w:footnote w:type="continuationSeparator" w:id="0">
    <w:p w14:paraId="0E805A13" w14:textId="77777777" w:rsidR="00914967" w:rsidRDefault="00914967" w:rsidP="0089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07E0869"/>
    <w:multiLevelType w:val="hybridMultilevel"/>
    <w:tmpl w:val="9498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80F9D"/>
    <w:multiLevelType w:val="hybridMultilevel"/>
    <w:tmpl w:val="E19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D69C9"/>
    <w:multiLevelType w:val="hybridMultilevel"/>
    <w:tmpl w:val="1B6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F640B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2833C0"/>
    <w:multiLevelType w:val="hybridMultilevel"/>
    <w:tmpl w:val="F9A60810"/>
    <w:lvl w:ilvl="0" w:tplc="A4E8D1C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2E4866"/>
    <w:multiLevelType w:val="hybridMultilevel"/>
    <w:tmpl w:val="8478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B12DAD"/>
    <w:multiLevelType w:val="hybridMultilevel"/>
    <w:tmpl w:val="FA32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E0B93"/>
    <w:multiLevelType w:val="hybridMultilevel"/>
    <w:tmpl w:val="53567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B794A7D"/>
    <w:multiLevelType w:val="hybridMultilevel"/>
    <w:tmpl w:val="97867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24B09B0"/>
    <w:multiLevelType w:val="hybridMultilevel"/>
    <w:tmpl w:val="6D18B296"/>
    <w:lvl w:ilvl="0" w:tplc="B33CB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E6FA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B673D"/>
    <w:multiLevelType w:val="multilevel"/>
    <w:tmpl w:val="ACA83BA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Calibri" w:eastAsia="Times New Roman"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EA245A0"/>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3C7605"/>
    <w:multiLevelType w:val="hybridMultilevel"/>
    <w:tmpl w:val="BE821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F184E"/>
    <w:multiLevelType w:val="hybridMultilevel"/>
    <w:tmpl w:val="49A6C1FE"/>
    <w:lvl w:ilvl="0" w:tplc="0809000F">
      <w:start w:val="1"/>
      <w:numFmt w:val="decimal"/>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7" w15:restartNumberingAfterBreak="0">
    <w:nsid w:val="37A20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62912"/>
    <w:multiLevelType w:val="hybridMultilevel"/>
    <w:tmpl w:val="B14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84A06"/>
    <w:multiLevelType w:val="hybridMultilevel"/>
    <w:tmpl w:val="0C78C0B0"/>
    <w:lvl w:ilvl="0" w:tplc="665AE6F4">
      <w:numFmt w:val="bullet"/>
      <w:lvlText w:val="-"/>
      <w:lvlJc w:val="left"/>
      <w:pPr>
        <w:ind w:left="1178" w:hanging="360"/>
      </w:pPr>
      <w:rPr>
        <w:rFonts w:ascii="Arial" w:eastAsiaTheme="minorHAnsi" w:hAnsi="Arial" w:cs="Aria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21"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7C78"/>
    <w:multiLevelType w:val="hybridMultilevel"/>
    <w:tmpl w:val="8DC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85335"/>
    <w:multiLevelType w:val="hybridMultilevel"/>
    <w:tmpl w:val="99AE0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1226C"/>
    <w:multiLevelType w:val="hybridMultilevel"/>
    <w:tmpl w:val="92843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03AF5"/>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AA3F70"/>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F7C55"/>
    <w:multiLevelType w:val="hybridMultilevel"/>
    <w:tmpl w:val="2F40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51D61"/>
    <w:multiLevelType w:val="hybridMultilevel"/>
    <w:tmpl w:val="794CE08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2" w15:restartNumberingAfterBreak="0">
    <w:nsid w:val="5C4455FF"/>
    <w:multiLevelType w:val="hybridMultilevel"/>
    <w:tmpl w:val="67E08EA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ED739A6"/>
    <w:multiLevelType w:val="hybridMultilevel"/>
    <w:tmpl w:val="18D4BA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3F22AF"/>
    <w:multiLevelType w:val="hybridMultilevel"/>
    <w:tmpl w:val="409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C26840"/>
    <w:multiLevelType w:val="hybridMultilevel"/>
    <w:tmpl w:val="E85A4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2FA54E2"/>
    <w:multiLevelType w:val="multilevel"/>
    <w:tmpl w:val="26A617E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65ED04D8"/>
    <w:multiLevelType w:val="multilevel"/>
    <w:tmpl w:val="96CC91C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18A1C0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1" w15:restartNumberingAfterBreak="0">
    <w:nsid w:val="783F5CDF"/>
    <w:multiLevelType w:val="hybridMultilevel"/>
    <w:tmpl w:val="67E08EA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A4731"/>
    <w:multiLevelType w:val="hybridMultilevel"/>
    <w:tmpl w:val="07023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0B772B"/>
    <w:multiLevelType w:val="hybridMultilevel"/>
    <w:tmpl w:val="123868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5" w15:restartNumberingAfterBreak="0">
    <w:nsid w:val="7EF266F3"/>
    <w:multiLevelType w:val="hybridMultilevel"/>
    <w:tmpl w:val="99E4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17C1B"/>
    <w:multiLevelType w:val="hybridMultilevel"/>
    <w:tmpl w:val="D9FEA8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A64E38"/>
    <w:multiLevelType w:val="multilevel"/>
    <w:tmpl w:val="ED0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29"/>
  </w:num>
  <w:num w:numId="7">
    <w:abstractNumId w:val="23"/>
  </w:num>
  <w:num w:numId="8">
    <w:abstractNumId w:val="1"/>
  </w:num>
  <w:num w:numId="9">
    <w:abstractNumId w:val="33"/>
  </w:num>
  <w:num w:numId="10">
    <w:abstractNumId w:val="4"/>
  </w:num>
  <w:num w:numId="11">
    <w:abstractNumId w:val="38"/>
  </w:num>
  <w:num w:numId="12">
    <w:abstractNumId w:val="39"/>
  </w:num>
  <w:num w:numId="13">
    <w:abstractNumId w:val="6"/>
  </w:num>
  <w:num w:numId="14">
    <w:abstractNumId w:val="9"/>
  </w:num>
  <w:num w:numId="15">
    <w:abstractNumId w:val="31"/>
  </w:num>
  <w:num w:numId="16">
    <w:abstractNumId w:val="16"/>
  </w:num>
  <w:num w:numId="17">
    <w:abstractNumId w:val="8"/>
  </w:num>
  <w:num w:numId="18">
    <w:abstractNumId w:val="47"/>
  </w:num>
  <w:num w:numId="19">
    <w:abstractNumId w:val="11"/>
  </w:num>
  <w:num w:numId="20">
    <w:abstractNumId w:val="13"/>
  </w:num>
  <w:num w:numId="21">
    <w:abstractNumId w:val="18"/>
  </w:num>
  <w:num w:numId="22">
    <w:abstractNumId w:val="24"/>
  </w:num>
  <w:num w:numId="23">
    <w:abstractNumId w:val="26"/>
  </w:num>
  <w:num w:numId="24">
    <w:abstractNumId w:val="20"/>
  </w:num>
  <w:num w:numId="25">
    <w:abstractNumId w:val="35"/>
  </w:num>
  <w:num w:numId="26">
    <w:abstractNumId w:val="10"/>
  </w:num>
  <w:num w:numId="27">
    <w:abstractNumId w:val="22"/>
  </w:num>
  <w:num w:numId="28">
    <w:abstractNumId w:val="34"/>
  </w:num>
  <w:num w:numId="29">
    <w:abstractNumId w:val="30"/>
  </w:num>
  <w:num w:numId="30">
    <w:abstractNumId w:val="19"/>
  </w:num>
  <w:num w:numId="31">
    <w:abstractNumId w:val="5"/>
  </w:num>
  <w:num w:numId="32">
    <w:abstractNumId w:val="3"/>
  </w:num>
  <w:num w:numId="33">
    <w:abstractNumId w:val="41"/>
  </w:num>
  <w:num w:numId="34">
    <w:abstractNumId w:val="42"/>
  </w:num>
  <w:num w:numId="35">
    <w:abstractNumId w:val="14"/>
  </w:num>
  <w:num w:numId="36">
    <w:abstractNumId w:val="27"/>
  </w:num>
  <w:num w:numId="37">
    <w:abstractNumId w:val="0"/>
    <w:lvlOverride w:ilvl="0">
      <w:startOverride w:val="1"/>
    </w:lvlOverride>
  </w:num>
  <w:num w:numId="38">
    <w:abstractNumId w:val="43"/>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2"/>
  </w:num>
  <w:num w:numId="43">
    <w:abstractNumId w:val="7"/>
  </w:num>
  <w:num w:numId="44">
    <w:abstractNumId w:val="2"/>
  </w:num>
  <w:num w:numId="45">
    <w:abstractNumId w:val="45"/>
  </w:num>
  <w:num w:numId="46">
    <w:abstractNumId w:val="44"/>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1ACD"/>
    <w:rsid w:val="00005ECF"/>
    <w:rsid w:val="00006750"/>
    <w:rsid w:val="000171D0"/>
    <w:rsid w:val="00022FC7"/>
    <w:rsid w:val="00025285"/>
    <w:rsid w:val="00036878"/>
    <w:rsid w:val="0003752C"/>
    <w:rsid w:val="00044C06"/>
    <w:rsid w:val="000465E7"/>
    <w:rsid w:val="000565A6"/>
    <w:rsid w:val="00062D72"/>
    <w:rsid w:val="0008384A"/>
    <w:rsid w:val="000845E9"/>
    <w:rsid w:val="00091063"/>
    <w:rsid w:val="000938E4"/>
    <w:rsid w:val="00095132"/>
    <w:rsid w:val="00096B74"/>
    <w:rsid w:val="000B1166"/>
    <w:rsid w:val="000B339E"/>
    <w:rsid w:val="000B3CD9"/>
    <w:rsid w:val="000C5004"/>
    <w:rsid w:val="000D39C2"/>
    <w:rsid w:val="000D5DE0"/>
    <w:rsid w:val="000D721D"/>
    <w:rsid w:val="000E18CA"/>
    <w:rsid w:val="000E6B5F"/>
    <w:rsid w:val="000E7F04"/>
    <w:rsid w:val="000F0479"/>
    <w:rsid w:val="000F140A"/>
    <w:rsid w:val="000F4756"/>
    <w:rsid w:val="001007D1"/>
    <w:rsid w:val="001018A7"/>
    <w:rsid w:val="001115E3"/>
    <w:rsid w:val="00112AA5"/>
    <w:rsid w:val="001161CB"/>
    <w:rsid w:val="00117E64"/>
    <w:rsid w:val="001269D2"/>
    <w:rsid w:val="00127194"/>
    <w:rsid w:val="00130A7A"/>
    <w:rsid w:val="001328A9"/>
    <w:rsid w:val="00132BFC"/>
    <w:rsid w:val="00134DE0"/>
    <w:rsid w:val="0014665F"/>
    <w:rsid w:val="00153138"/>
    <w:rsid w:val="0015693A"/>
    <w:rsid w:val="00173FFB"/>
    <w:rsid w:val="001750EF"/>
    <w:rsid w:val="00175615"/>
    <w:rsid w:val="00181B1C"/>
    <w:rsid w:val="001868D7"/>
    <w:rsid w:val="00191642"/>
    <w:rsid w:val="00193FE5"/>
    <w:rsid w:val="001A2559"/>
    <w:rsid w:val="001A7E3C"/>
    <w:rsid w:val="001B2C23"/>
    <w:rsid w:val="001C16B0"/>
    <w:rsid w:val="001D1A0B"/>
    <w:rsid w:val="001D488A"/>
    <w:rsid w:val="001F42CF"/>
    <w:rsid w:val="00205711"/>
    <w:rsid w:val="002144D9"/>
    <w:rsid w:val="00217D48"/>
    <w:rsid w:val="002456AA"/>
    <w:rsid w:val="00254613"/>
    <w:rsid w:val="002579EB"/>
    <w:rsid w:val="00264D4B"/>
    <w:rsid w:val="00272C6F"/>
    <w:rsid w:val="002762E1"/>
    <w:rsid w:val="00283441"/>
    <w:rsid w:val="00285EEC"/>
    <w:rsid w:val="002A7712"/>
    <w:rsid w:val="002A7849"/>
    <w:rsid w:val="002B6DFC"/>
    <w:rsid w:val="002C653A"/>
    <w:rsid w:val="002D1047"/>
    <w:rsid w:val="002D27D0"/>
    <w:rsid w:val="002D3A47"/>
    <w:rsid w:val="002E7BD0"/>
    <w:rsid w:val="002F06C9"/>
    <w:rsid w:val="002F3C93"/>
    <w:rsid w:val="002F4AFC"/>
    <w:rsid w:val="002F5657"/>
    <w:rsid w:val="002F7E38"/>
    <w:rsid w:val="003037E5"/>
    <w:rsid w:val="00303AB6"/>
    <w:rsid w:val="00322420"/>
    <w:rsid w:val="003307AB"/>
    <w:rsid w:val="00334457"/>
    <w:rsid w:val="00336862"/>
    <w:rsid w:val="00347C19"/>
    <w:rsid w:val="003525C5"/>
    <w:rsid w:val="003702A9"/>
    <w:rsid w:val="00372468"/>
    <w:rsid w:val="003729B7"/>
    <w:rsid w:val="00373F17"/>
    <w:rsid w:val="00375106"/>
    <w:rsid w:val="00377E9E"/>
    <w:rsid w:val="00380DFE"/>
    <w:rsid w:val="0038233B"/>
    <w:rsid w:val="00394EBE"/>
    <w:rsid w:val="003A1E31"/>
    <w:rsid w:val="003A43C1"/>
    <w:rsid w:val="003A5B8B"/>
    <w:rsid w:val="003B3442"/>
    <w:rsid w:val="003B5E6A"/>
    <w:rsid w:val="003B693D"/>
    <w:rsid w:val="003C26E9"/>
    <w:rsid w:val="003C7969"/>
    <w:rsid w:val="003F4B89"/>
    <w:rsid w:val="003F7779"/>
    <w:rsid w:val="00405ABA"/>
    <w:rsid w:val="00410832"/>
    <w:rsid w:val="00411514"/>
    <w:rsid w:val="004160EF"/>
    <w:rsid w:val="00421D06"/>
    <w:rsid w:val="0042659A"/>
    <w:rsid w:val="00427E12"/>
    <w:rsid w:val="00442568"/>
    <w:rsid w:val="00442F00"/>
    <w:rsid w:val="004445E0"/>
    <w:rsid w:val="004477D8"/>
    <w:rsid w:val="004535E3"/>
    <w:rsid w:val="00453E3F"/>
    <w:rsid w:val="00457D63"/>
    <w:rsid w:val="0046660F"/>
    <w:rsid w:val="0047294C"/>
    <w:rsid w:val="004757B4"/>
    <w:rsid w:val="00476E83"/>
    <w:rsid w:val="004871C4"/>
    <w:rsid w:val="00491C76"/>
    <w:rsid w:val="004949A0"/>
    <w:rsid w:val="004A1367"/>
    <w:rsid w:val="004A651A"/>
    <w:rsid w:val="004B0DA4"/>
    <w:rsid w:val="004B55E6"/>
    <w:rsid w:val="004B7F43"/>
    <w:rsid w:val="004C0156"/>
    <w:rsid w:val="004C428E"/>
    <w:rsid w:val="004C4DCB"/>
    <w:rsid w:val="004D05D2"/>
    <w:rsid w:val="004E1B47"/>
    <w:rsid w:val="004E4360"/>
    <w:rsid w:val="004E65EC"/>
    <w:rsid w:val="004F73A1"/>
    <w:rsid w:val="00501A21"/>
    <w:rsid w:val="005020C1"/>
    <w:rsid w:val="0050262C"/>
    <w:rsid w:val="00505074"/>
    <w:rsid w:val="00510055"/>
    <w:rsid w:val="00510BD4"/>
    <w:rsid w:val="00511CF7"/>
    <w:rsid w:val="00512279"/>
    <w:rsid w:val="00513F2A"/>
    <w:rsid w:val="00516AFE"/>
    <w:rsid w:val="00535529"/>
    <w:rsid w:val="005430ED"/>
    <w:rsid w:val="00544CB5"/>
    <w:rsid w:val="00547C9E"/>
    <w:rsid w:val="00550B6F"/>
    <w:rsid w:val="00555F9F"/>
    <w:rsid w:val="005570E5"/>
    <w:rsid w:val="00557B38"/>
    <w:rsid w:val="00560ED8"/>
    <w:rsid w:val="0056302B"/>
    <w:rsid w:val="0056354F"/>
    <w:rsid w:val="00564C21"/>
    <w:rsid w:val="005702C2"/>
    <w:rsid w:val="00575599"/>
    <w:rsid w:val="00590975"/>
    <w:rsid w:val="00591FB0"/>
    <w:rsid w:val="0059575D"/>
    <w:rsid w:val="005A0125"/>
    <w:rsid w:val="005A5188"/>
    <w:rsid w:val="005A6313"/>
    <w:rsid w:val="005C1B4A"/>
    <w:rsid w:val="005C7961"/>
    <w:rsid w:val="005D341E"/>
    <w:rsid w:val="005D635E"/>
    <w:rsid w:val="005D68D0"/>
    <w:rsid w:val="005E34CA"/>
    <w:rsid w:val="005F468A"/>
    <w:rsid w:val="00602197"/>
    <w:rsid w:val="006066A0"/>
    <w:rsid w:val="006151A2"/>
    <w:rsid w:val="00616ACA"/>
    <w:rsid w:val="00623F45"/>
    <w:rsid w:val="00633802"/>
    <w:rsid w:val="00642419"/>
    <w:rsid w:val="00644777"/>
    <w:rsid w:val="00650EE5"/>
    <w:rsid w:val="006549BB"/>
    <w:rsid w:val="006566FB"/>
    <w:rsid w:val="00656E3B"/>
    <w:rsid w:val="00667289"/>
    <w:rsid w:val="00671739"/>
    <w:rsid w:val="00672158"/>
    <w:rsid w:val="00680BD2"/>
    <w:rsid w:val="00683A34"/>
    <w:rsid w:val="00687B2E"/>
    <w:rsid w:val="0069472D"/>
    <w:rsid w:val="00694D00"/>
    <w:rsid w:val="006A13E0"/>
    <w:rsid w:val="006B118A"/>
    <w:rsid w:val="006B1EA8"/>
    <w:rsid w:val="006C2604"/>
    <w:rsid w:val="006D0D6A"/>
    <w:rsid w:val="006D2F92"/>
    <w:rsid w:val="006D77E9"/>
    <w:rsid w:val="006E01CB"/>
    <w:rsid w:val="006E4820"/>
    <w:rsid w:val="006E4CB1"/>
    <w:rsid w:val="006E6ED7"/>
    <w:rsid w:val="006F03D8"/>
    <w:rsid w:val="00706DE7"/>
    <w:rsid w:val="0071340A"/>
    <w:rsid w:val="00713A86"/>
    <w:rsid w:val="00717494"/>
    <w:rsid w:val="00720421"/>
    <w:rsid w:val="007247DE"/>
    <w:rsid w:val="00727863"/>
    <w:rsid w:val="007361EA"/>
    <w:rsid w:val="007369D1"/>
    <w:rsid w:val="007369DB"/>
    <w:rsid w:val="0074043C"/>
    <w:rsid w:val="0074489B"/>
    <w:rsid w:val="00746937"/>
    <w:rsid w:val="00760EE3"/>
    <w:rsid w:val="00770027"/>
    <w:rsid w:val="00771A1C"/>
    <w:rsid w:val="00775287"/>
    <w:rsid w:val="0078241B"/>
    <w:rsid w:val="00782766"/>
    <w:rsid w:val="00783889"/>
    <w:rsid w:val="007902AF"/>
    <w:rsid w:val="00791E52"/>
    <w:rsid w:val="00791E6B"/>
    <w:rsid w:val="00794AE7"/>
    <w:rsid w:val="00794DAF"/>
    <w:rsid w:val="00794E6A"/>
    <w:rsid w:val="00795410"/>
    <w:rsid w:val="00795E1E"/>
    <w:rsid w:val="00796E99"/>
    <w:rsid w:val="007A1C8A"/>
    <w:rsid w:val="007A3710"/>
    <w:rsid w:val="007A7B37"/>
    <w:rsid w:val="007B4229"/>
    <w:rsid w:val="007C38F5"/>
    <w:rsid w:val="007C3ECB"/>
    <w:rsid w:val="007C65C4"/>
    <w:rsid w:val="007D5F47"/>
    <w:rsid w:val="007F1D8A"/>
    <w:rsid w:val="007F5A5A"/>
    <w:rsid w:val="007F6312"/>
    <w:rsid w:val="00800392"/>
    <w:rsid w:val="00807049"/>
    <w:rsid w:val="00813F0D"/>
    <w:rsid w:val="00824844"/>
    <w:rsid w:val="00831645"/>
    <w:rsid w:val="008502E0"/>
    <w:rsid w:val="0086279D"/>
    <w:rsid w:val="00867241"/>
    <w:rsid w:val="0087608A"/>
    <w:rsid w:val="00885726"/>
    <w:rsid w:val="00890E32"/>
    <w:rsid w:val="00891252"/>
    <w:rsid w:val="0089793E"/>
    <w:rsid w:val="008C34CF"/>
    <w:rsid w:val="008C5CBC"/>
    <w:rsid w:val="008D49B9"/>
    <w:rsid w:val="008D5A97"/>
    <w:rsid w:val="008D6311"/>
    <w:rsid w:val="008D7F86"/>
    <w:rsid w:val="008E2388"/>
    <w:rsid w:val="008E4635"/>
    <w:rsid w:val="008F690D"/>
    <w:rsid w:val="008F6C17"/>
    <w:rsid w:val="00904090"/>
    <w:rsid w:val="009100A8"/>
    <w:rsid w:val="00914967"/>
    <w:rsid w:val="00915A55"/>
    <w:rsid w:val="00920D2A"/>
    <w:rsid w:val="0092507B"/>
    <w:rsid w:val="00936F07"/>
    <w:rsid w:val="00946663"/>
    <w:rsid w:val="00965624"/>
    <w:rsid w:val="0097188D"/>
    <w:rsid w:val="00972BE8"/>
    <w:rsid w:val="0097363F"/>
    <w:rsid w:val="00975ADA"/>
    <w:rsid w:val="009765A8"/>
    <w:rsid w:val="00983788"/>
    <w:rsid w:val="0099059A"/>
    <w:rsid w:val="009A3584"/>
    <w:rsid w:val="009B2B8F"/>
    <w:rsid w:val="009B43DD"/>
    <w:rsid w:val="009B4AC1"/>
    <w:rsid w:val="009D68C0"/>
    <w:rsid w:val="009E02FD"/>
    <w:rsid w:val="009E2F9F"/>
    <w:rsid w:val="009E5217"/>
    <w:rsid w:val="009E6C0C"/>
    <w:rsid w:val="009F421A"/>
    <w:rsid w:val="00A03EED"/>
    <w:rsid w:val="00A213FE"/>
    <w:rsid w:val="00A27CC6"/>
    <w:rsid w:val="00A30E32"/>
    <w:rsid w:val="00A3480A"/>
    <w:rsid w:val="00A3716E"/>
    <w:rsid w:val="00A5234A"/>
    <w:rsid w:val="00A52FE2"/>
    <w:rsid w:val="00A54A90"/>
    <w:rsid w:val="00A5580F"/>
    <w:rsid w:val="00A56BB9"/>
    <w:rsid w:val="00A57B49"/>
    <w:rsid w:val="00A63E2A"/>
    <w:rsid w:val="00A6400D"/>
    <w:rsid w:val="00A67816"/>
    <w:rsid w:val="00A703A5"/>
    <w:rsid w:val="00A7415B"/>
    <w:rsid w:val="00A802AB"/>
    <w:rsid w:val="00A80F57"/>
    <w:rsid w:val="00A81B12"/>
    <w:rsid w:val="00A84B1C"/>
    <w:rsid w:val="00A84C65"/>
    <w:rsid w:val="00A90AA3"/>
    <w:rsid w:val="00A95142"/>
    <w:rsid w:val="00AA2E40"/>
    <w:rsid w:val="00AA7491"/>
    <w:rsid w:val="00AB41A0"/>
    <w:rsid w:val="00AC525F"/>
    <w:rsid w:val="00AC5D26"/>
    <w:rsid w:val="00AD2C69"/>
    <w:rsid w:val="00AE2366"/>
    <w:rsid w:val="00AE3C3C"/>
    <w:rsid w:val="00AE58DA"/>
    <w:rsid w:val="00AE6A25"/>
    <w:rsid w:val="00AF42BB"/>
    <w:rsid w:val="00AF61F9"/>
    <w:rsid w:val="00B0058D"/>
    <w:rsid w:val="00B0608D"/>
    <w:rsid w:val="00B07274"/>
    <w:rsid w:val="00B07720"/>
    <w:rsid w:val="00B10582"/>
    <w:rsid w:val="00B26FF4"/>
    <w:rsid w:val="00B53EBA"/>
    <w:rsid w:val="00B55C17"/>
    <w:rsid w:val="00B57E9E"/>
    <w:rsid w:val="00B62969"/>
    <w:rsid w:val="00B73684"/>
    <w:rsid w:val="00B80080"/>
    <w:rsid w:val="00B809BE"/>
    <w:rsid w:val="00B94FCD"/>
    <w:rsid w:val="00BA6AC8"/>
    <w:rsid w:val="00BB09CC"/>
    <w:rsid w:val="00BB3744"/>
    <w:rsid w:val="00BC5E66"/>
    <w:rsid w:val="00BD3298"/>
    <w:rsid w:val="00BE38E5"/>
    <w:rsid w:val="00BE3CFC"/>
    <w:rsid w:val="00BF29A1"/>
    <w:rsid w:val="00C028E2"/>
    <w:rsid w:val="00C038D2"/>
    <w:rsid w:val="00C16CC8"/>
    <w:rsid w:val="00C2095D"/>
    <w:rsid w:val="00C229FF"/>
    <w:rsid w:val="00C35CF2"/>
    <w:rsid w:val="00C647DC"/>
    <w:rsid w:val="00C654E0"/>
    <w:rsid w:val="00C712B7"/>
    <w:rsid w:val="00C81418"/>
    <w:rsid w:val="00C81E36"/>
    <w:rsid w:val="00C87506"/>
    <w:rsid w:val="00C922FE"/>
    <w:rsid w:val="00C95D32"/>
    <w:rsid w:val="00CA466D"/>
    <w:rsid w:val="00CE0B75"/>
    <w:rsid w:val="00CE449C"/>
    <w:rsid w:val="00CE6F65"/>
    <w:rsid w:val="00CF1FE9"/>
    <w:rsid w:val="00CF32A7"/>
    <w:rsid w:val="00D05FB8"/>
    <w:rsid w:val="00D11D04"/>
    <w:rsid w:val="00D3777F"/>
    <w:rsid w:val="00D43B41"/>
    <w:rsid w:val="00D44F23"/>
    <w:rsid w:val="00D47262"/>
    <w:rsid w:val="00D50203"/>
    <w:rsid w:val="00D54E5F"/>
    <w:rsid w:val="00D60919"/>
    <w:rsid w:val="00D60C65"/>
    <w:rsid w:val="00D64B7A"/>
    <w:rsid w:val="00D727FB"/>
    <w:rsid w:val="00D72FF6"/>
    <w:rsid w:val="00D73972"/>
    <w:rsid w:val="00D766DD"/>
    <w:rsid w:val="00D85E3C"/>
    <w:rsid w:val="00DA0349"/>
    <w:rsid w:val="00DA32B8"/>
    <w:rsid w:val="00DA3DEC"/>
    <w:rsid w:val="00DA7A98"/>
    <w:rsid w:val="00DB4266"/>
    <w:rsid w:val="00DB4949"/>
    <w:rsid w:val="00DB4F5B"/>
    <w:rsid w:val="00DB65C2"/>
    <w:rsid w:val="00DC4440"/>
    <w:rsid w:val="00DD6C23"/>
    <w:rsid w:val="00DE1174"/>
    <w:rsid w:val="00DE5498"/>
    <w:rsid w:val="00DF00B6"/>
    <w:rsid w:val="00DF07E7"/>
    <w:rsid w:val="00DF3993"/>
    <w:rsid w:val="00DF3ED7"/>
    <w:rsid w:val="00DF7523"/>
    <w:rsid w:val="00E05D4D"/>
    <w:rsid w:val="00E25EB2"/>
    <w:rsid w:val="00E42EAC"/>
    <w:rsid w:val="00E4510B"/>
    <w:rsid w:val="00E454C1"/>
    <w:rsid w:val="00E461C2"/>
    <w:rsid w:val="00E53486"/>
    <w:rsid w:val="00E5383A"/>
    <w:rsid w:val="00E55373"/>
    <w:rsid w:val="00E55A03"/>
    <w:rsid w:val="00E57A3C"/>
    <w:rsid w:val="00E6244C"/>
    <w:rsid w:val="00E626B8"/>
    <w:rsid w:val="00E672E0"/>
    <w:rsid w:val="00E72386"/>
    <w:rsid w:val="00E724A3"/>
    <w:rsid w:val="00E72A3A"/>
    <w:rsid w:val="00E74F9E"/>
    <w:rsid w:val="00E763EF"/>
    <w:rsid w:val="00E8478C"/>
    <w:rsid w:val="00E97A89"/>
    <w:rsid w:val="00EA73DB"/>
    <w:rsid w:val="00EB2B61"/>
    <w:rsid w:val="00EB433D"/>
    <w:rsid w:val="00EE3EB9"/>
    <w:rsid w:val="00EF4209"/>
    <w:rsid w:val="00EF68F7"/>
    <w:rsid w:val="00F040EC"/>
    <w:rsid w:val="00F110B2"/>
    <w:rsid w:val="00F157DD"/>
    <w:rsid w:val="00F262FD"/>
    <w:rsid w:val="00F34945"/>
    <w:rsid w:val="00F36416"/>
    <w:rsid w:val="00F410E6"/>
    <w:rsid w:val="00F45AB5"/>
    <w:rsid w:val="00F50517"/>
    <w:rsid w:val="00F514DE"/>
    <w:rsid w:val="00F54564"/>
    <w:rsid w:val="00F662ED"/>
    <w:rsid w:val="00F735AA"/>
    <w:rsid w:val="00F80CF1"/>
    <w:rsid w:val="00F815BD"/>
    <w:rsid w:val="00F86153"/>
    <w:rsid w:val="00F932EC"/>
    <w:rsid w:val="00F95C33"/>
    <w:rsid w:val="00FA2B10"/>
    <w:rsid w:val="00FA736E"/>
    <w:rsid w:val="00FA7997"/>
    <w:rsid w:val="00FB0020"/>
    <w:rsid w:val="00FB3196"/>
    <w:rsid w:val="00FB3600"/>
    <w:rsid w:val="00FB6807"/>
    <w:rsid w:val="00FC3820"/>
    <w:rsid w:val="00FC54E4"/>
    <w:rsid w:val="00FD2BCE"/>
    <w:rsid w:val="00FF0A61"/>
    <w:rsid w:val="00FF274E"/>
    <w:rsid w:val="00FF48F6"/>
    <w:rsid w:val="00FF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38BF0FE6-23CE-4039-8E13-2ACA6D3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semiHidden/>
    <w:unhideWhenUsed/>
    <w:rsid w:val="003525C5"/>
    <w:rPr>
      <w:sz w:val="20"/>
    </w:rPr>
  </w:style>
  <w:style w:type="character" w:customStyle="1" w:styleId="CommentTextChar">
    <w:name w:val="Comment Text Char"/>
    <w:basedOn w:val="DefaultParagraphFont"/>
    <w:link w:val="CommentText"/>
    <w:uiPriority w:val="99"/>
    <w:semiHidden/>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37"/>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 w:type="character" w:styleId="Hyperlink">
    <w:name w:val="Hyperlink"/>
    <w:basedOn w:val="DefaultParagraphFont"/>
    <w:uiPriority w:val="99"/>
    <w:unhideWhenUsed/>
    <w:rsid w:val="007A3710"/>
    <w:rPr>
      <w:color w:val="0563C1" w:themeColor="hyperlink"/>
      <w:u w:val="single"/>
    </w:rPr>
  </w:style>
  <w:style w:type="character" w:styleId="UnresolvedMention">
    <w:name w:val="Unresolved Mention"/>
    <w:basedOn w:val="DefaultParagraphFont"/>
    <w:uiPriority w:val="99"/>
    <w:semiHidden/>
    <w:unhideWhenUsed/>
    <w:rsid w:val="007A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964968567">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hinfo.com/userfiles/file/Board/Meetings/Board_Meetings/2023/14032023/F-Item-11C-HR-Report-Appendix-C-Exit-Survey-1122-3112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lhinfo.com/userfiles/file/Board/Meetings/Board_Meetings/2023/14032023/F-Item-11D-HR-report-Appendix-D-HS01-P01-Health-and-Safety-Policy-Draft-Upd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Joyce Donaldson (HLH Corporate Services)</cp:lastModifiedBy>
  <cp:revision>26</cp:revision>
  <dcterms:created xsi:type="dcterms:W3CDTF">2023-02-19T15:36:00Z</dcterms:created>
  <dcterms:modified xsi:type="dcterms:W3CDTF">2023-03-07T12:24:00Z</dcterms:modified>
</cp:coreProperties>
</file>