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ayout w:type="fixed"/>
        <w:tblLook w:val="0000" w:firstRow="0" w:lastRow="0" w:firstColumn="0" w:lastColumn="0" w:noHBand="0" w:noVBand="0"/>
      </w:tblPr>
      <w:tblGrid>
        <w:gridCol w:w="6096"/>
        <w:gridCol w:w="3368"/>
      </w:tblGrid>
      <w:tr w:rsidR="00B84929" w:rsidRPr="0019592B" w14:paraId="76E4B593" w14:textId="77777777" w:rsidTr="00A75FC3">
        <w:trPr>
          <w:cantSplit/>
          <w:trHeight w:val="993"/>
        </w:trPr>
        <w:tc>
          <w:tcPr>
            <w:tcW w:w="6096" w:type="dxa"/>
          </w:tcPr>
          <w:p w14:paraId="38011418" w14:textId="77777777" w:rsidR="00DE1E6C" w:rsidRPr="0019592B" w:rsidRDefault="00B84929" w:rsidP="002B7DC4">
            <w:pPr>
              <w:pStyle w:val="BodyText"/>
              <w:jc w:val="left"/>
              <w:rPr>
                <w:rFonts w:ascii="Arial" w:hAnsi="Arial" w:cs="Arial"/>
                <w:szCs w:val="24"/>
              </w:rPr>
            </w:pPr>
            <w:r w:rsidRPr="0019592B">
              <w:rPr>
                <w:rFonts w:ascii="Arial" w:hAnsi="Arial" w:cs="Arial"/>
                <w:szCs w:val="24"/>
              </w:rPr>
              <w:t xml:space="preserve">HIGH LIFE HIGHLAND </w:t>
            </w:r>
          </w:p>
          <w:p w14:paraId="1C6CB357" w14:textId="77777777" w:rsidR="002B7DC4" w:rsidRPr="0019592B" w:rsidRDefault="00DE1E6C" w:rsidP="002B7DC4">
            <w:pPr>
              <w:pStyle w:val="BodyText"/>
              <w:jc w:val="left"/>
              <w:rPr>
                <w:rFonts w:ascii="Arial" w:hAnsi="Arial" w:cs="Arial"/>
                <w:szCs w:val="24"/>
              </w:rPr>
            </w:pPr>
            <w:r w:rsidRPr="0019592B">
              <w:rPr>
                <w:rFonts w:ascii="Arial" w:hAnsi="Arial" w:cs="Arial"/>
                <w:szCs w:val="24"/>
              </w:rPr>
              <w:t>REPORT TO BOARD OF DIRECTORS</w:t>
            </w:r>
          </w:p>
          <w:p w14:paraId="1128C32F" w14:textId="37F17FCF" w:rsidR="002B7DC4" w:rsidRPr="0019592B" w:rsidRDefault="00C53B71" w:rsidP="002B7DC4">
            <w:pPr>
              <w:pStyle w:val="BodyText"/>
              <w:jc w:val="left"/>
              <w:rPr>
                <w:rFonts w:ascii="Arial" w:hAnsi="Arial" w:cs="Arial"/>
                <w:szCs w:val="24"/>
              </w:rPr>
            </w:pPr>
            <w:r>
              <w:rPr>
                <w:rFonts w:ascii="Arial" w:hAnsi="Arial" w:cs="Arial"/>
                <w:szCs w:val="24"/>
              </w:rPr>
              <w:t>14 March</w:t>
            </w:r>
            <w:r w:rsidR="001A7EE9">
              <w:rPr>
                <w:rFonts w:ascii="Arial" w:hAnsi="Arial" w:cs="Arial"/>
                <w:szCs w:val="24"/>
              </w:rPr>
              <w:t xml:space="preserve"> 202</w:t>
            </w:r>
            <w:r>
              <w:rPr>
                <w:rFonts w:ascii="Arial" w:hAnsi="Arial" w:cs="Arial"/>
                <w:szCs w:val="24"/>
              </w:rPr>
              <w:t>3</w:t>
            </w:r>
          </w:p>
          <w:p w14:paraId="63D4ACDA" w14:textId="77777777" w:rsidR="00B84929" w:rsidRPr="0019592B" w:rsidRDefault="00B81A7E" w:rsidP="002B7DC4">
            <w:pPr>
              <w:pStyle w:val="BodyText"/>
              <w:jc w:val="left"/>
              <w:rPr>
                <w:rFonts w:ascii="Arial" w:hAnsi="Arial" w:cs="Arial"/>
                <w:szCs w:val="24"/>
              </w:rPr>
            </w:pPr>
            <w:r w:rsidRPr="0019592B">
              <w:rPr>
                <w:rFonts w:ascii="Arial" w:hAnsi="Arial" w:cs="Arial"/>
                <w:szCs w:val="24"/>
              </w:rPr>
              <w:fldChar w:fldCharType="begin"/>
            </w:r>
            <w:r w:rsidR="00B84929" w:rsidRPr="0019592B">
              <w:rPr>
                <w:rFonts w:ascii="Arial" w:hAnsi="Arial" w:cs="Arial"/>
                <w:szCs w:val="24"/>
              </w:rPr>
              <w:instrText xml:space="preserve">  </w:instrText>
            </w:r>
            <w:r w:rsidRPr="0019592B">
              <w:rPr>
                <w:rFonts w:ascii="Arial" w:hAnsi="Arial" w:cs="Arial"/>
                <w:szCs w:val="24"/>
              </w:rPr>
              <w:fldChar w:fldCharType="end"/>
            </w:r>
          </w:p>
        </w:tc>
        <w:tc>
          <w:tcPr>
            <w:tcW w:w="3368" w:type="dxa"/>
          </w:tcPr>
          <w:p w14:paraId="2CD57BC9" w14:textId="62FE4E41" w:rsidR="00A75FC3" w:rsidRDefault="00B84929" w:rsidP="0047500A">
            <w:pPr>
              <w:rPr>
                <w:rFonts w:ascii="Arial" w:hAnsi="Arial" w:cs="Arial"/>
                <w:szCs w:val="24"/>
              </w:rPr>
            </w:pPr>
            <w:r w:rsidRPr="0019592B">
              <w:rPr>
                <w:rFonts w:ascii="Arial" w:hAnsi="Arial" w:cs="Arial"/>
                <w:szCs w:val="24"/>
              </w:rPr>
              <w:t>AGENDA ITEM</w:t>
            </w:r>
            <w:r w:rsidR="001F201F">
              <w:rPr>
                <w:rFonts w:ascii="Arial" w:hAnsi="Arial" w:cs="Arial"/>
                <w:szCs w:val="24"/>
              </w:rPr>
              <w:t xml:space="preserve"> </w:t>
            </w:r>
            <w:r w:rsidRPr="0019592B">
              <w:rPr>
                <w:rFonts w:ascii="Arial" w:hAnsi="Arial" w:cs="Arial"/>
                <w:szCs w:val="24"/>
              </w:rPr>
              <w:t xml:space="preserve"> </w:t>
            </w:r>
            <w:r w:rsidR="005373DF">
              <w:rPr>
                <w:rFonts w:ascii="Arial" w:hAnsi="Arial" w:cs="Arial"/>
                <w:szCs w:val="24"/>
              </w:rPr>
              <w:t>12</w:t>
            </w:r>
            <w:r w:rsidRPr="0019592B">
              <w:rPr>
                <w:rFonts w:ascii="Arial" w:hAnsi="Arial" w:cs="Arial"/>
                <w:szCs w:val="24"/>
              </w:rPr>
              <w:t xml:space="preserve"> </w:t>
            </w:r>
          </w:p>
          <w:p w14:paraId="70F80BAC" w14:textId="6C498102" w:rsidR="00B84929" w:rsidRPr="0019592B" w:rsidRDefault="00B84929" w:rsidP="0047500A">
            <w:pPr>
              <w:rPr>
                <w:rFonts w:ascii="Arial" w:hAnsi="Arial" w:cs="Arial"/>
                <w:szCs w:val="24"/>
              </w:rPr>
            </w:pPr>
            <w:r w:rsidRPr="0019592B">
              <w:rPr>
                <w:rFonts w:ascii="Arial" w:hAnsi="Arial" w:cs="Arial"/>
                <w:szCs w:val="24"/>
              </w:rPr>
              <w:t>REPORT No HLH</w:t>
            </w:r>
            <w:r w:rsidR="00A03FA9">
              <w:rPr>
                <w:rFonts w:ascii="Arial" w:hAnsi="Arial" w:cs="Arial"/>
                <w:szCs w:val="24"/>
              </w:rPr>
              <w:t xml:space="preserve"> </w:t>
            </w:r>
            <w:r w:rsidR="005373DF">
              <w:rPr>
                <w:rFonts w:ascii="Arial" w:hAnsi="Arial" w:cs="Arial"/>
                <w:szCs w:val="24"/>
              </w:rPr>
              <w:t>/ 6</w:t>
            </w:r>
            <w:r w:rsidR="00AE3D33">
              <w:rPr>
                <w:rFonts w:ascii="Arial" w:hAnsi="Arial" w:cs="Arial"/>
                <w:szCs w:val="24"/>
              </w:rPr>
              <w:t xml:space="preserve"> /23</w:t>
            </w:r>
          </w:p>
        </w:tc>
      </w:tr>
    </w:tbl>
    <w:p w14:paraId="3F16BE6A" w14:textId="0B517815" w:rsidR="0039450A" w:rsidRPr="0019592B" w:rsidRDefault="004358B2" w:rsidP="00DE1E6C">
      <w:pPr>
        <w:pStyle w:val="Heading2"/>
        <w:rPr>
          <w:rFonts w:ascii="Arial" w:hAnsi="Arial" w:cs="Arial"/>
          <w:b/>
          <w:szCs w:val="24"/>
          <w:u w:val="none"/>
        </w:rPr>
      </w:pPr>
      <w:r>
        <w:rPr>
          <w:rFonts w:ascii="Arial" w:hAnsi="Arial" w:cs="Arial"/>
          <w:b/>
          <w:szCs w:val="24"/>
          <w:u w:val="none"/>
        </w:rPr>
        <w:t>HEALTH AND WELLBEING</w:t>
      </w:r>
      <w:r w:rsidR="008C7C82" w:rsidRPr="0019592B">
        <w:rPr>
          <w:rFonts w:ascii="Arial" w:hAnsi="Arial" w:cs="Arial"/>
          <w:b/>
          <w:szCs w:val="24"/>
          <w:u w:val="none"/>
        </w:rPr>
        <w:t xml:space="preserve"> UPDATE</w:t>
      </w:r>
      <w:r w:rsidR="00DE1E6C" w:rsidRPr="0019592B">
        <w:rPr>
          <w:rFonts w:ascii="Arial" w:hAnsi="Arial" w:cs="Arial"/>
          <w:b/>
          <w:szCs w:val="24"/>
          <w:u w:val="none"/>
        </w:rPr>
        <w:t xml:space="preserve"> - </w:t>
      </w:r>
      <w:r w:rsidR="0039450A" w:rsidRPr="0019592B">
        <w:rPr>
          <w:rFonts w:ascii="Arial" w:hAnsi="Arial" w:cs="Arial"/>
          <w:b/>
          <w:szCs w:val="24"/>
          <w:u w:val="none"/>
        </w:rPr>
        <w:t xml:space="preserve">Report </w:t>
      </w:r>
      <w:r w:rsidR="00A8159A" w:rsidRPr="0019592B">
        <w:rPr>
          <w:rFonts w:ascii="Arial" w:hAnsi="Arial" w:cs="Arial"/>
          <w:b/>
          <w:szCs w:val="24"/>
          <w:u w:val="none"/>
        </w:rPr>
        <w:t>by</w:t>
      </w:r>
      <w:r w:rsidR="002B7DC4" w:rsidRPr="0019592B">
        <w:rPr>
          <w:rFonts w:ascii="Arial" w:hAnsi="Arial" w:cs="Arial"/>
          <w:b/>
          <w:szCs w:val="24"/>
          <w:u w:val="none"/>
        </w:rPr>
        <w:t xml:space="preserve"> Chief Executive</w:t>
      </w:r>
    </w:p>
    <w:p w14:paraId="6693C5A4" w14:textId="77777777" w:rsidR="0039450A" w:rsidRPr="0019592B" w:rsidRDefault="00B81A7E" w:rsidP="00FC52A1">
      <w:pPr>
        <w:pStyle w:val="Heading1"/>
        <w:jc w:val="left"/>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273494" w14:paraId="0549A0F2" w14:textId="77777777">
        <w:trPr>
          <w:cantSplit/>
        </w:trPr>
        <w:tc>
          <w:tcPr>
            <w:tcW w:w="9464" w:type="dxa"/>
          </w:tcPr>
          <w:p w14:paraId="4E121C50" w14:textId="2DC6F343" w:rsidR="0039450A" w:rsidRPr="00273494" w:rsidRDefault="00B21304" w:rsidP="00416BFF">
            <w:pPr>
              <w:pStyle w:val="Heading2"/>
              <w:rPr>
                <w:rFonts w:ascii="Arial" w:hAnsi="Arial" w:cs="Arial"/>
                <w:b/>
                <w:szCs w:val="24"/>
                <w:u w:val="none"/>
              </w:rPr>
            </w:pPr>
            <w:r>
              <w:rPr>
                <w:rFonts w:ascii="Arial" w:hAnsi="Arial" w:cs="Arial"/>
                <w:b/>
                <w:szCs w:val="24"/>
                <w:u w:val="none"/>
              </w:rPr>
              <w:t>Recommendation</w:t>
            </w:r>
          </w:p>
          <w:p w14:paraId="27D50CF2" w14:textId="77777777" w:rsidR="002B7DC4" w:rsidRPr="00273494" w:rsidRDefault="002B7DC4" w:rsidP="002B7DC4">
            <w:pPr>
              <w:rPr>
                <w:rFonts w:ascii="Arial" w:hAnsi="Arial" w:cs="Arial"/>
                <w:szCs w:val="24"/>
              </w:rPr>
            </w:pPr>
          </w:p>
          <w:p w14:paraId="444EE7B8" w14:textId="1ECD2E96" w:rsidR="00BC1312" w:rsidRPr="00273494" w:rsidRDefault="00273494" w:rsidP="00F14405">
            <w:pPr>
              <w:jc w:val="both"/>
              <w:rPr>
                <w:rFonts w:ascii="Arial" w:hAnsi="Arial" w:cs="Arial"/>
                <w:szCs w:val="24"/>
              </w:rPr>
            </w:pPr>
            <w:r w:rsidRPr="00273494">
              <w:rPr>
                <w:rFonts w:ascii="Arial" w:hAnsi="Arial" w:cs="Arial"/>
                <w:szCs w:val="24"/>
              </w:rPr>
              <w:t>Th</w:t>
            </w:r>
            <w:r w:rsidR="00D22EE2">
              <w:rPr>
                <w:rFonts w:ascii="Arial" w:hAnsi="Arial" w:cs="Arial"/>
                <w:szCs w:val="24"/>
              </w:rPr>
              <w:t>e</w:t>
            </w:r>
            <w:r w:rsidRPr="00273494">
              <w:rPr>
                <w:rFonts w:ascii="Arial" w:hAnsi="Arial" w:cs="Arial"/>
                <w:szCs w:val="24"/>
              </w:rPr>
              <w:t xml:space="preserve"> report provides the regular </w:t>
            </w:r>
            <w:r w:rsidR="00010CFF" w:rsidRPr="00273494">
              <w:rPr>
                <w:rFonts w:ascii="Arial" w:hAnsi="Arial" w:cs="Arial"/>
                <w:szCs w:val="24"/>
              </w:rPr>
              <w:t>six-monthly</w:t>
            </w:r>
            <w:r w:rsidR="00EF7ED3" w:rsidRPr="00273494">
              <w:rPr>
                <w:rFonts w:ascii="Arial" w:hAnsi="Arial" w:cs="Arial"/>
                <w:szCs w:val="24"/>
              </w:rPr>
              <w:t xml:space="preserve"> </w:t>
            </w:r>
            <w:r w:rsidRPr="00273494">
              <w:rPr>
                <w:rFonts w:ascii="Arial" w:hAnsi="Arial" w:cs="Arial"/>
                <w:szCs w:val="24"/>
              </w:rPr>
              <w:t xml:space="preserve">progress </w:t>
            </w:r>
            <w:r w:rsidR="00EF7ED3" w:rsidRPr="00273494">
              <w:rPr>
                <w:rFonts w:ascii="Arial" w:hAnsi="Arial" w:cs="Arial"/>
                <w:szCs w:val="24"/>
              </w:rPr>
              <w:t xml:space="preserve">update </w:t>
            </w:r>
            <w:r w:rsidRPr="00273494">
              <w:rPr>
                <w:rFonts w:ascii="Arial" w:hAnsi="Arial" w:cs="Arial"/>
                <w:szCs w:val="24"/>
              </w:rPr>
              <w:t>on</w:t>
            </w:r>
            <w:r w:rsidR="00EF7ED3" w:rsidRPr="00273494">
              <w:rPr>
                <w:rFonts w:ascii="Arial" w:hAnsi="Arial" w:cs="Arial"/>
                <w:szCs w:val="24"/>
              </w:rPr>
              <w:t xml:space="preserve"> the</w:t>
            </w:r>
            <w:r w:rsidR="00D22EE2">
              <w:rPr>
                <w:rFonts w:ascii="Arial" w:hAnsi="Arial" w:cs="Arial"/>
                <w:szCs w:val="24"/>
              </w:rPr>
              <w:t xml:space="preserve"> health and wellbeing activity including the</w:t>
            </w:r>
            <w:r w:rsidR="00EF7ED3" w:rsidRPr="00273494">
              <w:rPr>
                <w:rFonts w:ascii="Arial" w:hAnsi="Arial" w:cs="Arial"/>
                <w:szCs w:val="24"/>
              </w:rPr>
              <w:t xml:space="preserve"> </w:t>
            </w:r>
            <w:r w:rsidR="00246951">
              <w:rPr>
                <w:rFonts w:ascii="Arial" w:hAnsi="Arial" w:cs="Arial"/>
                <w:szCs w:val="24"/>
              </w:rPr>
              <w:t xml:space="preserve">implementation of the </w:t>
            </w:r>
            <w:r w:rsidR="007B6F2A" w:rsidRPr="00273494">
              <w:rPr>
                <w:rFonts w:ascii="Arial" w:hAnsi="Arial" w:cs="Arial"/>
                <w:szCs w:val="24"/>
              </w:rPr>
              <w:t xml:space="preserve">Health and Wellbeing </w:t>
            </w:r>
            <w:r w:rsidR="00010CFF" w:rsidRPr="00273494">
              <w:rPr>
                <w:rFonts w:ascii="Arial" w:hAnsi="Arial" w:cs="Arial"/>
                <w:szCs w:val="24"/>
              </w:rPr>
              <w:t>Plan</w:t>
            </w:r>
            <w:r w:rsidR="007B6F2A" w:rsidRPr="00273494">
              <w:rPr>
                <w:rFonts w:ascii="Arial" w:hAnsi="Arial" w:cs="Arial"/>
                <w:szCs w:val="24"/>
              </w:rPr>
              <w:t xml:space="preserve"> (20</w:t>
            </w:r>
            <w:r w:rsidR="00C75E90">
              <w:rPr>
                <w:rFonts w:ascii="Arial" w:hAnsi="Arial" w:cs="Arial"/>
                <w:szCs w:val="24"/>
              </w:rPr>
              <w:t>22-2027</w:t>
            </w:r>
            <w:r w:rsidR="007B6F2A" w:rsidRPr="00273494">
              <w:rPr>
                <w:rFonts w:ascii="Arial" w:hAnsi="Arial" w:cs="Arial"/>
                <w:szCs w:val="24"/>
              </w:rPr>
              <w:t>)</w:t>
            </w:r>
            <w:r w:rsidR="00D22EE2">
              <w:rPr>
                <w:rFonts w:ascii="Arial" w:hAnsi="Arial" w:cs="Arial"/>
                <w:szCs w:val="24"/>
              </w:rPr>
              <w:t>.  Some</w:t>
            </w:r>
            <w:r w:rsidR="00246951">
              <w:rPr>
                <w:rFonts w:ascii="Arial" w:hAnsi="Arial" w:cs="Arial"/>
                <w:szCs w:val="24"/>
              </w:rPr>
              <w:t xml:space="preserve"> example</w:t>
            </w:r>
            <w:r w:rsidR="00D22EE2">
              <w:rPr>
                <w:rFonts w:ascii="Arial" w:hAnsi="Arial" w:cs="Arial"/>
                <w:szCs w:val="24"/>
              </w:rPr>
              <w:t>s</w:t>
            </w:r>
            <w:r w:rsidR="00246951">
              <w:rPr>
                <w:rFonts w:ascii="Arial" w:hAnsi="Arial" w:cs="Arial"/>
                <w:szCs w:val="24"/>
              </w:rPr>
              <w:t xml:space="preserve"> o</w:t>
            </w:r>
            <w:r w:rsidR="00D22EE2">
              <w:rPr>
                <w:rFonts w:ascii="Arial" w:hAnsi="Arial" w:cs="Arial"/>
                <w:szCs w:val="24"/>
              </w:rPr>
              <w:t>f</w:t>
            </w:r>
            <w:r w:rsidR="00246951">
              <w:rPr>
                <w:rFonts w:ascii="Arial" w:hAnsi="Arial" w:cs="Arial"/>
                <w:szCs w:val="24"/>
              </w:rPr>
              <w:t xml:space="preserve"> the work which has </w:t>
            </w:r>
            <w:r w:rsidR="00D22EE2">
              <w:rPr>
                <w:rFonts w:ascii="Arial" w:hAnsi="Arial" w:cs="Arial"/>
                <w:szCs w:val="24"/>
              </w:rPr>
              <w:t>taken place</w:t>
            </w:r>
            <w:r w:rsidR="00246951">
              <w:rPr>
                <w:rFonts w:ascii="Arial" w:hAnsi="Arial" w:cs="Arial"/>
                <w:szCs w:val="24"/>
              </w:rPr>
              <w:t xml:space="preserve"> </w:t>
            </w:r>
            <w:r w:rsidR="00A03FA9">
              <w:rPr>
                <w:rFonts w:ascii="Arial" w:hAnsi="Arial" w:cs="Arial"/>
                <w:szCs w:val="24"/>
              </w:rPr>
              <w:t>to</w:t>
            </w:r>
            <w:r w:rsidR="00246951">
              <w:rPr>
                <w:rFonts w:ascii="Arial" w:hAnsi="Arial" w:cs="Arial"/>
                <w:szCs w:val="24"/>
              </w:rPr>
              <w:t xml:space="preserve"> support the health and wellbeing of</w:t>
            </w:r>
            <w:r w:rsidR="00B73575">
              <w:rPr>
                <w:rFonts w:ascii="Arial" w:hAnsi="Arial" w:cs="Arial"/>
                <w:szCs w:val="24"/>
              </w:rPr>
              <w:t xml:space="preserve"> Highland </w:t>
            </w:r>
            <w:r w:rsidR="00246951">
              <w:rPr>
                <w:rFonts w:ascii="Arial" w:hAnsi="Arial" w:cs="Arial"/>
                <w:szCs w:val="24"/>
              </w:rPr>
              <w:t>communities</w:t>
            </w:r>
            <w:r w:rsidR="00D22EE2">
              <w:rPr>
                <w:rFonts w:ascii="Arial" w:hAnsi="Arial" w:cs="Arial"/>
                <w:szCs w:val="24"/>
              </w:rPr>
              <w:t xml:space="preserve"> are included within the report.</w:t>
            </w:r>
          </w:p>
          <w:p w14:paraId="78A4D957" w14:textId="77777777" w:rsidR="00681209" w:rsidRDefault="00681209" w:rsidP="00273494">
            <w:pPr>
              <w:jc w:val="both"/>
              <w:rPr>
                <w:rFonts w:ascii="Arial" w:hAnsi="Arial" w:cs="Arial"/>
                <w:szCs w:val="24"/>
              </w:rPr>
            </w:pPr>
          </w:p>
          <w:p w14:paraId="79300D77" w14:textId="295CD385" w:rsidR="00A75FC3" w:rsidRDefault="00681209" w:rsidP="00681209">
            <w:pPr>
              <w:jc w:val="both"/>
              <w:rPr>
                <w:rFonts w:ascii="Arial" w:hAnsi="Arial" w:cs="Arial"/>
                <w:szCs w:val="24"/>
              </w:rPr>
            </w:pPr>
            <w:r w:rsidRPr="00273494">
              <w:rPr>
                <w:rFonts w:ascii="Arial" w:hAnsi="Arial" w:cs="Arial"/>
                <w:szCs w:val="24"/>
              </w:rPr>
              <w:t xml:space="preserve">It is recommended that Directors: </w:t>
            </w:r>
          </w:p>
          <w:p w14:paraId="692B5BAC" w14:textId="77777777" w:rsidR="00AE3D33" w:rsidRPr="00273494" w:rsidRDefault="00AE3D33" w:rsidP="00681209">
            <w:pPr>
              <w:jc w:val="both"/>
              <w:rPr>
                <w:rFonts w:ascii="Arial" w:hAnsi="Arial" w:cs="Arial"/>
                <w:szCs w:val="24"/>
              </w:rPr>
            </w:pPr>
          </w:p>
          <w:p w14:paraId="3BFA1DFB" w14:textId="494B99CA" w:rsidR="00681209" w:rsidRPr="00681209" w:rsidRDefault="00C75E90" w:rsidP="00285558">
            <w:pPr>
              <w:pStyle w:val="ListParagraph"/>
              <w:numPr>
                <w:ilvl w:val="0"/>
                <w:numId w:val="15"/>
              </w:numPr>
              <w:spacing w:after="0" w:line="240" w:lineRule="auto"/>
              <w:ind w:left="714" w:hanging="357"/>
              <w:jc w:val="both"/>
              <w:rPr>
                <w:rFonts w:ascii="Arial" w:hAnsi="Arial" w:cs="Arial"/>
                <w:szCs w:val="24"/>
              </w:rPr>
            </w:pPr>
            <w:r>
              <w:rPr>
                <w:rFonts w:ascii="Arial" w:hAnsi="Arial" w:cs="Arial"/>
                <w:sz w:val="24"/>
                <w:szCs w:val="24"/>
              </w:rPr>
              <w:t>note the progress made to date</w:t>
            </w:r>
            <w:r w:rsidR="00681209" w:rsidRPr="00681209">
              <w:rPr>
                <w:rFonts w:ascii="Arial" w:hAnsi="Arial" w:cs="Arial"/>
                <w:sz w:val="24"/>
                <w:szCs w:val="24"/>
              </w:rPr>
              <w:t xml:space="preserve">; and </w:t>
            </w:r>
          </w:p>
          <w:p w14:paraId="5B460C90" w14:textId="77777777" w:rsidR="00AE3D33" w:rsidRPr="00285558" w:rsidRDefault="00681209" w:rsidP="00AE3D33">
            <w:pPr>
              <w:pStyle w:val="ListParagraph"/>
              <w:numPr>
                <w:ilvl w:val="0"/>
                <w:numId w:val="15"/>
              </w:numPr>
              <w:spacing w:after="0" w:line="240" w:lineRule="auto"/>
              <w:ind w:left="714" w:hanging="357"/>
              <w:jc w:val="both"/>
              <w:rPr>
                <w:rFonts w:ascii="Arial" w:hAnsi="Arial" w:cs="Arial"/>
                <w:szCs w:val="24"/>
              </w:rPr>
            </w:pPr>
            <w:r w:rsidRPr="00681209">
              <w:rPr>
                <w:rFonts w:ascii="Arial" w:hAnsi="Arial" w:cs="Arial"/>
                <w:sz w:val="24"/>
                <w:szCs w:val="24"/>
              </w:rPr>
              <w:t>comment on the update.</w:t>
            </w:r>
          </w:p>
          <w:p w14:paraId="24DE7560" w14:textId="0B767A7F" w:rsidR="0039450A" w:rsidRPr="00A75FC3" w:rsidRDefault="00B81A7E" w:rsidP="00285558">
            <w:pPr>
              <w:pStyle w:val="ListParagraph"/>
              <w:spacing w:after="0" w:line="240" w:lineRule="auto"/>
              <w:ind w:left="714"/>
              <w:jc w:val="both"/>
              <w:rPr>
                <w:rFonts w:ascii="Arial" w:hAnsi="Arial" w:cs="Arial"/>
                <w:szCs w:val="24"/>
              </w:rPr>
            </w:pPr>
            <w:r w:rsidRPr="00A75FC3">
              <w:rPr>
                <w:rFonts w:ascii="Arial" w:hAnsi="Arial" w:cs="Arial"/>
                <w:szCs w:val="24"/>
              </w:rPr>
              <w:fldChar w:fldCharType="begin"/>
            </w:r>
            <w:r w:rsidR="0039450A" w:rsidRPr="00A75FC3">
              <w:rPr>
                <w:rFonts w:ascii="Arial" w:hAnsi="Arial" w:cs="Arial"/>
                <w:szCs w:val="24"/>
              </w:rPr>
              <w:instrText xml:space="preserve">  </w:instrText>
            </w:r>
            <w:r w:rsidRPr="00A75FC3">
              <w:rPr>
                <w:rFonts w:ascii="Arial" w:hAnsi="Arial" w:cs="Arial"/>
                <w:szCs w:val="24"/>
              </w:rPr>
              <w:fldChar w:fldCharType="end"/>
            </w:r>
          </w:p>
        </w:tc>
      </w:tr>
    </w:tbl>
    <w:p w14:paraId="74B018D0" w14:textId="77777777" w:rsidR="0097099E" w:rsidRPr="0019592B"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828"/>
        <w:gridCol w:w="8636"/>
      </w:tblGrid>
      <w:tr w:rsidR="00A53534" w:rsidRPr="0019592B" w14:paraId="2425AB51" w14:textId="77777777" w:rsidTr="00C33B8E">
        <w:tc>
          <w:tcPr>
            <w:tcW w:w="828" w:type="dxa"/>
          </w:tcPr>
          <w:p w14:paraId="0C319A64" w14:textId="77777777" w:rsidR="00A53534" w:rsidRPr="0019592B" w:rsidRDefault="008B4D54" w:rsidP="006D4204">
            <w:pPr>
              <w:rPr>
                <w:rFonts w:ascii="Arial" w:hAnsi="Arial" w:cs="Arial"/>
                <w:b/>
                <w:szCs w:val="24"/>
              </w:rPr>
            </w:pPr>
            <w:r w:rsidRPr="0019592B">
              <w:rPr>
                <w:rFonts w:ascii="Arial" w:hAnsi="Arial" w:cs="Arial"/>
                <w:b/>
                <w:szCs w:val="24"/>
              </w:rPr>
              <w:t>1</w:t>
            </w:r>
            <w:r w:rsidR="00A53534" w:rsidRPr="0019592B">
              <w:rPr>
                <w:rFonts w:ascii="Arial" w:hAnsi="Arial" w:cs="Arial"/>
                <w:b/>
                <w:szCs w:val="24"/>
              </w:rPr>
              <w:t>.</w:t>
            </w:r>
          </w:p>
        </w:tc>
        <w:tc>
          <w:tcPr>
            <w:tcW w:w="8636" w:type="dxa"/>
          </w:tcPr>
          <w:p w14:paraId="2837093E" w14:textId="77777777" w:rsidR="00A53534" w:rsidRPr="0019592B" w:rsidRDefault="00A53534" w:rsidP="006D4204">
            <w:pPr>
              <w:rPr>
                <w:rFonts w:ascii="Arial" w:hAnsi="Arial" w:cs="Arial"/>
                <w:b/>
                <w:szCs w:val="24"/>
              </w:rPr>
            </w:pPr>
            <w:r w:rsidRPr="0019592B">
              <w:rPr>
                <w:rFonts w:ascii="Arial" w:hAnsi="Arial" w:cs="Arial"/>
                <w:b/>
                <w:szCs w:val="24"/>
              </w:rPr>
              <w:t>Business Plan Contribution</w:t>
            </w:r>
          </w:p>
          <w:p w14:paraId="626A5402" w14:textId="77777777" w:rsidR="00A53534" w:rsidRPr="0019592B" w:rsidRDefault="00A53534" w:rsidP="006D4204">
            <w:pPr>
              <w:rPr>
                <w:rFonts w:ascii="Arial" w:hAnsi="Arial" w:cs="Arial"/>
                <w:szCs w:val="24"/>
              </w:rPr>
            </w:pPr>
          </w:p>
        </w:tc>
      </w:tr>
      <w:tr w:rsidR="00A53534" w:rsidRPr="00273494" w14:paraId="23B4A9D5" w14:textId="77777777" w:rsidTr="00C33B8E">
        <w:tc>
          <w:tcPr>
            <w:tcW w:w="828" w:type="dxa"/>
          </w:tcPr>
          <w:p w14:paraId="542A0D0E" w14:textId="77777777" w:rsidR="00A53534" w:rsidRPr="00273494" w:rsidRDefault="008B4D54" w:rsidP="006D4204">
            <w:pPr>
              <w:rPr>
                <w:rFonts w:ascii="Arial" w:hAnsi="Arial" w:cs="Arial"/>
                <w:szCs w:val="24"/>
              </w:rPr>
            </w:pPr>
            <w:r w:rsidRPr="00273494">
              <w:rPr>
                <w:rFonts w:ascii="Arial" w:hAnsi="Arial" w:cs="Arial"/>
                <w:szCs w:val="24"/>
              </w:rPr>
              <w:t>1</w:t>
            </w:r>
            <w:r w:rsidR="00A53534" w:rsidRPr="00273494">
              <w:rPr>
                <w:rFonts w:ascii="Arial" w:hAnsi="Arial" w:cs="Arial"/>
                <w:szCs w:val="24"/>
              </w:rPr>
              <w:t>.1</w:t>
            </w:r>
          </w:p>
        </w:tc>
        <w:tc>
          <w:tcPr>
            <w:tcW w:w="8636" w:type="dxa"/>
          </w:tcPr>
          <w:p w14:paraId="6C43A8A0" w14:textId="77777777" w:rsidR="00B26FE3" w:rsidRPr="00273494" w:rsidRDefault="00B26FE3" w:rsidP="00540480">
            <w:pPr>
              <w:jc w:val="both"/>
              <w:rPr>
                <w:rFonts w:ascii="Arial" w:hAnsi="Arial" w:cs="Arial"/>
                <w:szCs w:val="24"/>
              </w:rPr>
            </w:pPr>
            <w:r w:rsidRPr="00273494">
              <w:rPr>
                <w:rFonts w:ascii="Arial" w:hAnsi="Arial" w:cs="Arial"/>
                <w:szCs w:val="24"/>
              </w:rPr>
              <w:t xml:space="preserve">This report supports the </w:t>
            </w:r>
            <w:r w:rsidR="004973CD" w:rsidRPr="00273494">
              <w:rPr>
                <w:rFonts w:ascii="Arial" w:hAnsi="Arial" w:cs="Arial"/>
                <w:szCs w:val="24"/>
              </w:rPr>
              <w:t xml:space="preserve">highlighted </w:t>
            </w:r>
            <w:r w:rsidRPr="00273494">
              <w:rPr>
                <w:rFonts w:ascii="Arial" w:hAnsi="Arial" w:cs="Arial"/>
                <w:szCs w:val="24"/>
              </w:rPr>
              <w:t>Business Outcomes from the High Life Highland (HLH) Business Plan:</w:t>
            </w:r>
          </w:p>
          <w:p w14:paraId="3C976A24" w14:textId="77777777" w:rsidR="00634306" w:rsidRPr="00273494" w:rsidRDefault="00634306" w:rsidP="00A75FC3">
            <w:pPr>
              <w:jc w:val="both"/>
              <w:rPr>
                <w:rFonts w:ascii="Arial" w:hAnsi="Arial" w:cs="Arial"/>
                <w:b/>
                <w:bCs/>
                <w:szCs w:val="24"/>
              </w:rPr>
            </w:pPr>
          </w:p>
          <w:p w14:paraId="17CFCA49" w14:textId="528FC34F" w:rsidR="00634306" w:rsidRPr="00273494" w:rsidRDefault="00634306" w:rsidP="00A75FC3">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Seek to continuously improve standards of health and safety.</w:t>
            </w:r>
          </w:p>
          <w:p w14:paraId="199018E1" w14:textId="556858E4" w:rsidR="00634306" w:rsidRPr="00273494" w:rsidRDefault="00634306" w:rsidP="00A75FC3">
            <w:pPr>
              <w:pStyle w:val="ListParagraph"/>
              <w:numPr>
                <w:ilvl w:val="0"/>
                <w:numId w:val="17"/>
              </w:numPr>
              <w:spacing w:line="240" w:lineRule="auto"/>
              <w:jc w:val="both"/>
              <w:rPr>
                <w:rFonts w:ascii="Arial" w:hAnsi="Arial" w:cs="Arial"/>
                <w:sz w:val="24"/>
                <w:szCs w:val="24"/>
              </w:rPr>
            </w:pPr>
            <w:r w:rsidRPr="00273494">
              <w:rPr>
                <w:rFonts w:ascii="Arial" w:hAnsi="Arial" w:cs="Arial"/>
                <w:sz w:val="24"/>
                <w:szCs w:val="24"/>
              </w:rPr>
              <w:t>Commit to the Scottish Government’s zero carbon targets and maintain the highest standards in environmental compliance.</w:t>
            </w:r>
          </w:p>
          <w:p w14:paraId="481738B8" w14:textId="21F06739" w:rsidR="00634306" w:rsidRPr="00273494" w:rsidRDefault="00634306" w:rsidP="00A75FC3">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Use research and market analysis to develop and improve services to meet customer needs.</w:t>
            </w:r>
          </w:p>
          <w:p w14:paraId="3DE7C189" w14:textId="2AD6FBA3" w:rsidR="00634306" w:rsidRPr="00B90E62" w:rsidRDefault="00634306" w:rsidP="00A75FC3">
            <w:pPr>
              <w:pStyle w:val="ListParagraph"/>
              <w:numPr>
                <w:ilvl w:val="0"/>
                <w:numId w:val="17"/>
              </w:numPr>
              <w:spacing w:line="240" w:lineRule="auto"/>
              <w:jc w:val="both"/>
              <w:rPr>
                <w:rFonts w:ascii="Arial" w:hAnsi="Arial" w:cs="Arial"/>
                <w:b/>
                <w:bCs/>
                <w:sz w:val="24"/>
                <w:szCs w:val="24"/>
              </w:rPr>
            </w:pPr>
            <w:r w:rsidRPr="00B90E62">
              <w:rPr>
                <w:rFonts w:ascii="Arial" w:hAnsi="Arial" w:cs="Arial"/>
                <w:b/>
                <w:bCs/>
                <w:sz w:val="24"/>
                <w:szCs w:val="24"/>
              </w:rPr>
              <w:t>Increase employee satisfaction, engagement and development to improve staff recruitment and retention.</w:t>
            </w:r>
          </w:p>
          <w:p w14:paraId="7EF884AD" w14:textId="042BFCB2" w:rsidR="00634306" w:rsidRPr="00273494" w:rsidRDefault="00634306" w:rsidP="00A75FC3">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Improve the financial sustainability of the company.</w:t>
            </w:r>
          </w:p>
          <w:p w14:paraId="1F06CDDF" w14:textId="4B74F13A" w:rsidR="00634306" w:rsidRPr="00273494" w:rsidRDefault="00634306" w:rsidP="00A75FC3">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Value and strengthen the relationship with THC.</w:t>
            </w:r>
          </w:p>
          <w:p w14:paraId="6314A293" w14:textId="37F83EA3" w:rsidR="00634306" w:rsidRPr="00273494" w:rsidRDefault="00634306" w:rsidP="00A75FC3">
            <w:pPr>
              <w:pStyle w:val="ListParagraph"/>
              <w:numPr>
                <w:ilvl w:val="0"/>
                <w:numId w:val="17"/>
              </w:numPr>
              <w:spacing w:line="240" w:lineRule="auto"/>
              <w:jc w:val="both"/>
              <w:rPr>
                <w:rFonts w:ascii="Arial" w:hAnsi="Arial" w:cs="Arial"/>
                <w:sz w:val="24"/>
                <w:szCs w:val="24"/>
              </w:rPr>
            </w:pPr>
            <w:r w:rsidRPr="00273494">
              <w:rPr>
                <w:rFonts w:ascii="Arial" w:hAnsi="Arial" w:cs="Arial"/>
                <w:sz w:val="24"/>
                <w:szCs w:val="24"/>
              </w:rPr>
              <w:t>Develop and deliver the HLH Corporate Programme and seek to attract capital investment.</w:t>
            </w:r>
          </w:p>
          <w:p w14:paraId="29ADD4F2" w14:textId="0D958DF3" w:rsidR="00634306" w:rsidRPr="00273494" w:rsidRDefault="00634306" w:rsidP="00A75FC3">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Use research and market analysis to develop and deliver proactive marketing and promotion of HLH and its services.</w:t>
            </w:r>
          </w:p>
          <w:p w14:paraId="0CCEFED7" w14:textId="070BDBF5" w:rsidR="00634306" w:rsidRPr="00273494" w:rsidRDefault="00634306" w:rsidP="00A75FC3">
            <w:pPr>
              <w:pStyle w:val="ListParagraph"/>
              <w:numPr>
                <w:ilvl w:val="0"/>
                <w:numId w:val="17"/>
              </w:numPr>
              <w:spacing w:line="240" w:lineRule="auto"/>
              <w:jc w:val="both"/>
              <w:rPr>
                <w:rFonts w:ascii="Arial" w:hAnsi="Arial" w:cs="Arial"/>
                <w:sz w:val="24"/>
                <w:szCs w:val="24"/>
              </w:rPr>
            </w:pPr>
            <w:r w:rsidRPr="00273494">
              <w:rPr>
                <w:rFonts w:ascii="Arial" w:hAnsi="Arial" w:cs="Arial"/>
                <w:sz w:val="24"/>
                <w:szCs w:val="24"/>
              </w:rPr>
              <w:t>Initiate and implement an ICT digital transformation strategy across the charity.</w:t>
            </w:r>
          </w:p>
          <w:p w14:paraId="7C13370C" w14:textId="47D08AA4" w:rsidR="00634306" w:rsidRPr="00273494" w:rsidRDefault="00634306" w:rsidP="00A75FC3">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Develop and strengthen relationships with customers, key stakeholders and partners.</w:t>
            </w:r>
          </w:p>
          <w:p w14:paraId="26B909AB" w14:textId="3DC05984" w:rsidR="00AE3D33" w:rsidRPr="00285558" w:rsidRDefault="00634306" w:rsidP="00285558">
            <w:pPr>
              <w:pStyle w:val="ListParagraph"/>
              <w:numPr>
                <w:ilvl w:val="0"/>
                <w:numId w:val="17"/>
              </w:numPr>
              <w:spacing w:line="240" w:lineRule="auto"/>
              <w:jc w:val="both"/>
              <w:rPr>
                <w:rFonts w:ascii="Arial" w:eastAsia="Times New Roman" w:hAnsi="Arial" w:cs="Arial"/>
                <w:b/>
                <w:sz w:val="24"/>
                <w:szCs w:val="24"/>
                <w:lang w:eastAsia="en-GB"/>
              </w:rPr>
            </w:pPr>
            <w:r w:rsidRPr="00285558">
              <w:rPr>
                <w:rFonts w:ascii="Arial" w:hAnsi="Arial" w:cs="Arial"/>
                <w:b/>
                <w:bCs/>
                <w:sz w:val="24"/>
                <w:szCs w:val="24"/>
              </w:rPr>
              <w:t>Deliver targeted programmes which support and enhance the physical and mental health and wellbeing of the population and which contribute to the prevention agenda.</w:t>
            </w:r>
          </w:p>
        </w:tc>
      </w:tr>
      <w:tr w:rsidR="00273494" w:rsidRPr="0019592B" w14:paraId="0F0E78C3" w14:textId="77777777" w:rsidTr="0059322E">
        <w:tc>
          <w:tcPr>
            <w:tcW w:w="828" w:type="dxa"/>
          </w:tcPr>
          <w:p w14:paraId="68E535BA" w14:textId="0F189CBB" w:rsidR="00273494" w:rsidRDefault="00273494" w:rsidP="0059322E">
            <w:pPr>
              <w:autoSpaceDE w:val="0"/>
              <w:autoSpaceDN w:val="0"/>
              <w:adjustRightInd w:val="0"/>
              <w:rPr>
                <w:rFonts w:ascii="Arial" w:hAnsi="Arial" w:cs="Arial"/>
                <w:b/>
                <w:szCs w:val="24"/>
              </w:rPr>
            </w:pPr>
            <w:r>
              <w:rPr>
                <w:rFonts w:ascii="Arial" w:hAnsi="Arial" w:cs="Arial"/>
                <w:b/>
                <w:szCs w:val="24"/>
              </w:rPr>
              <w:t>2.</w:t>
            </w:r>
          </w:p>
        </w:tc>
        <w:tc>
          <w:tcPr>
            <w:tcW w:w="8636" w:type="dxa"/>
          </w:tcPr>
          <w:p w14:paraId="27F32C16" w14:textId="38141388" w:rsidR="00273494" w:rsidRDefault="00D22EE2" w:rsidP="0059322E">
            <w:pPr>
              <w:autoSpaceDE w:val="0"/>
              <w:autoSpaceDN w:val="0"/>
              <w:adjustRightInd w:val="0"/>
              <w:jc w:val="both"/>
              <w:rPr>
                <w:rFonts w:ascii="Arial" w:hAnsi="Arial" w:cs="Arial"/>
                <w:b/>
                <w:szCs w:val="24"/>
              </w:rPr>
            </w:pPr>
            <w:r>
              <w:rPr>
                <w:rFonts w:ascii="Arial" w:hAnsi="Arial" w:cs="Arial"/>
                <w:b/>
                <w:szCs w:val="24"/>
              </w:rPr>
              <w:t>Background</w:t>
            </w:r>
          </w:p>
          <w:p w14:paraId="36EF2295" w14:textId="77777777" w:rsidR="00273494" w:rsidRPr="0019592B" w:rsidRDefault="00273494" w:rsidP="0059322E">
            <w:pPr>
              <w:autoSpaceDE w:val="0"/>
              <w:autoSpaceDN w:val="0"/>
              <w:adjustRightInd w:val="0"/>
              <w:jc w:val="both"/>
              <w:rPr>
                <w:rFonts w:ascii="Arial" w:hAnsi="Arial" w:cs="Arial"/>
                <w:b/>
                <w:szCs w:val="24"/>
              </w:rPr>
            </w:pPr>
          </w:p>
        </w:tc>
      </w:tr>
      <w:tr w:rsidR="00F750E4" w:rsidRPr="0019592B" w14:paraId="5BAF475C" w14:textId="77777777" w:rsidTr="0059322E">
        <w:tc>
          <w:tcPr>
            <w:tcW w:w="828" w:type="dxa"/>
          </w:tcPr>
          <w:p w14:paraId="36EED381" w14:textId="77777777" w:rsidR="00F750E4" w:rsidRDefault="00F750E4" w:rsidP="00F750E4">
            <w:pPr>
              <w:autoSpaceDE w:val="0"/>
              <w:autoSpaceDN w:val="0"/>
              <w:adjustRightInd w:val="0"/>
              <w:rPr>
                <w:rFonts w:ascii="Arial" w:hAnsi="Arial" w:cs="Arial"/>
                <w:szCs w:val="24"/>
              </w:rPr>
            </w:pPr>
            <w:r>
              <w:rPr>
                <w:rFonts w:ascii="Arial" w:hAnsi="Arial" w:cs="Arial"/>
                <w:szCs w:val="24"/>
              </w:rPr>
              <w:t>2</w:t>
            </w:r>
            <w:r w:rsidRPr="00CA18DD">
              <w:rPr>
                <w:rFonts w:ascii="Arial" w:hAnsi="Arial" w:cs="Arial"/>
                <w:szCs w:val="24"/>
              </w:rPr>
              <w:t>.1</w:t>
            </w:r>
          </w:p>
          <w:p w14:paraId="26558CD7" w14:textId="77777777" w:rsidR="00F750E4" w:rsidRDefault="00F750E4" w:rsidP="0059322E">
            <w:pPr>
              <w:autoSpaceDE w:val="0"/>
              <w:autoSpaceDN w:val="0"/>
              <w:adjustRightInd w:val="0"/>
              <w:rPr>
                <w:rFonts w:ascii="Arial" w:hAnsi="Arial" w:cs="Arial"/>
                <w:szCs w:val="24"/>
              </w:rPr>
            </w:pPr>
          </w:p>
        </w:tc>
        <w:tc>
          <w:tcPr>
            <w:tcW w:w="8636" w:type="dxa"/>
          </w:tcPr>
          <w:p w14:paraId="3B08CD0D" w14:textId="5AE71CE4" w:rsidR="00AE3D33" w:rsidRDefault="00F750E4" w:rsidP="00F750E4">
            <w:pPr>
              <w:autoSpaceDE w:val="0"/>
              <w:autoSpaceDN w:val="0"/>
              <w:adjustRightInd w:val="0"/>
              <w:jc w:val="both"/>
              <w:rPr>
                <w:rFonts w:ascii="Arial" w:hAnsi="Arial" w:cs="Arial"/>
                <w:bCs/>
                <w:szCs w:val="24"/>
              </w:rPr>
            </w:pPr>
            <w:r>
              <w:rPr>
                <w:rFonts w:ascii="Arial" w:hAnsi="Arial" w:cs="Arial"/>
                <w:bCs/>
                <w:szCs w:val="24"/>
              </w:rPr>
              <w:t>Since 2012</w:t>
            </w:r>
            <w:r w:rsidR="00427C78">
              <w:rPr>
                <w:rFonts w:ascii="Arial" w:hAnsi="Arial" w:cs="Arial"/>
                <w:bCs/>
                <w:szCs w:val="24"/>
              </w:rPr>
              <w:t>,</w:t>
            </w:r>
            <w:r>
              <w:rPr>
                <w:rFonts w:ascii="Arial" w:hAnsi="Arial" w:cs="Arial"/>
                <w:bCs/>
                <w:szCs w:val="24"/>
              </w:rPr>
              <w:t xml:space="preserve"> </w:t>
            </w:r>
            <w:r w:rsidR="00427C78">
              <w:rPr>
                <w:rFonts w:ascii="Arial" w:hAnsi="Arial" w:cs="Arial"/>
                <w:bCs/>
                <w:szCs w:val="24"/>
              </w:rPr>
              <w:t xml:space="preserve">the </w:t>
            </w:r>
            <w:r>
              <w:rPr>
                <w:rFonts w:ascii="Arial" w:hAnsi="Arial" w:cs="Arial"/>
                <w:bCs/>
                <w:szCs w:val="24"/>
              </w:rPr>
              <w:t xml:space="preserve">High Life Highland </w:t>
            </w:r>
            <w:r w:rsidR="002A3EFC">
              <w:rPr>
                <w:rFonts w:ascii="Arial" w:hAnsi="Arial" w:cs="Arial"/>
                <w:bCs/>
                <w:szCs w:val="24"/>
              </w:rPr>
              <w:t xml:space="preserve">(HLH) </w:t>
            </w:r>
            <w:r>
              <w:rPr>
                <w:rFonts w:ascii="Arial" w:hAnsi="Arial" w:cs="Arial"/>
                <w:bCs/>
                <w:szCs w:val="24"/>
              </w:rPr>
              <w:t>Board has received updates, minimum twice per annum, on how the organisation is supporting and enhancing the physical and mental health and wellbeing of the Highland population.</w:t>
            </w:r>
          </w:p>
        </w:tc>
      </w:tr>
      <w:tr w:rsidR="00F750E4" w:rsidRPr="0019592B" w14:paraId="5B2C04A9" w14:textId="77777777" w:rsidTr="0059322E">
        <w:tc>
          <w:tcPr>
            <w:tcW w:w="828" w:type="dxa"/>
          </w:tcPr>
          <w:p w14:paraId="59027273" w14:textId="77777777" w:rsidR="00F750E4" w:rsidRDefault="00F750E4" w:rsidP="00F750E4">
            <w:pPr>
              <w:autoSpaceDE w:val="0"/>
              <w:autoSpaceDN w:val="0"/>
              <w:adjustRightInd w:val="0"/>
              <w:rPr>
                <w:rFonts w:ascii="Arial" w:hAnsi="Arial" w:cs="Arial"/>
                <w:szCs w:val="24"/>
              </w:rPr>
            </w:pPr>
            <w:r>
              <w:rPr>
                <w:rFonts w:ascii="Arial" w:hAnsi="Arial" w:cs="Arial"/>
                <w:szCs w:val="24"/>
              </w:rPr>
              <w:lastRenderedPageBreak/>
              <w:t>2.2</w:t>
            </w:r>
          </w:p>
          <w:p w14:paraId="204AA3C7" w14:textId="77777777" w:rsidR="00F750E4" w:rsidRDefault="00F750E4" w:rsidP="00F750E4">
            <w:pPr>
              <w:autoSpaceDE w:val="0"/>
              <w:autoSpaceDN w:val="0"/>
              <w:adjustRightInd w:val="0"/>
              <w:rPr>
                <w:rFonts w:ascii="Arial" w:hAnsi="Arial" w:cs="Arial"/>
                <w:szCs w:val="24"/>
              </w:rPr>
            </w:pPr>
          </w:p>
        </w:tc>
        <w:tc>
          <w:tcPr>
            <w:tcW w:w="8636" w:type="dxa"/>
          </w:tcPr>
          <w:p w14:paraId="47BD5FB9" w14:textId="14F3B33B" w:rsidR="00F750E4" w:rsidRDefault="00F750E4" w:rsidP="00F750E4">
            <w:pPr>
              <w:autoSpaceDE w:val="0"/>
              <w:autoSpaceDN w:val="0"/>
              <w:adjustRightInd w:val="0"/>
              <w:jc w:val="both"/>
              <w:rPr>
                <w:rFonts w:ascii="Arial" w:hAnsi="Arial" w:cs="Arial"/>
                <w:bCs/>
                <w:szCs w:val="24"/>
              </w:rPr>
            </w:pPr>
            <w:r>
              <w:rPr>
                <w:rFonts w:ascii="Arial" w:hAnsi="Arial" w:cs="Arial"/>
                <w:bCs/>
                <w:szCs w:val="24"/>
              </w:rPr>
              <w:t xml:space="preserve">The HLH Business Plan (2022–2027) includes a specific outcome which expresses that </w:t>
            </w:r>
            <w:r w:rsidR="00AE3D33">
              <w:rPr>
                <w:rFonts w:ascii="Arial" w:hAnsi="Arial" w:cs="Arial"/>
                <w:bCs/>
                <w:szCs w:val="24"/>
              </w:rPr>
              <w:t>HLH</w:t>
            </w:r>
            <w:r>
              <w:rPr>
                <w:rFonts w:ascii="Arial" w:hAnsi="Arial" w:cs="Arial"/>
                <w:bCs/>
                <w:szCs w:val="24"/>
              </w:rPr>
              <w:t xml:space="preserve"> will deliver targeted programmes which support and enhance the physical mental health and wellbeing o</w:t>
            </w:r>
            <w:r w:rsidR="00453C0C">
              <w:rPr>
                <w:rFonts w:ascii="Arial" w:hAnsi="Arial" w:cs="Arial"/>
                <w:bCs/>
                <w:szCs w:val="24"/>
              </w:rPr>
              <w:t>f</w:t>
            </w:r>
            <w:r>
              <w:rPr>
                <w:rFonts w:ascii="Arial" w:hAnsi="Arial" w:cs="Arial"/>
                <w:bCs/>
                <w:szCs w:val="24"/>
              </w:rPr>
              <w:t xml:space="preserve"> the population and which contribute to the prevention agenda.  There is a corresponding Health and Wellbeing Plan (2022–2027) and the areas of work listed in the action plan have been RAG rated (see </w:t>
            </w:r>
            <w:r w:rsidRPr="003E76C1">
              <w:rPr>
                <w:rFonts w:ascii="Arial" w:hAnsi="Arial" w:cs="Arial"/>
                <w:b/>
                <w:szCs w:val="24"/>
              </w:rPr>
              <w:t>Appendix A</w:t>
            </w:r>
            <w:r>
              <w:rPr>
                <w:rFonts w:ascii="Arial" w:hAnsi="Arial" w:cs="Arial"/>
                <w:bCs/>
                <w:szCs w:val="24"/>
              </w:rPr>
              <w:t xml:space="preserve">).    </w:t>
            </w:r>
          </w:p>
          <w:p w14:paraId="6A79BBF1" w14:textId="77777777" w:rsidR="00F750E4" w:rsidRDefault="00F750E4" w:rsidP="00F750E4">
            <w:pPr>
              <w:autoSpaceDE w:val="0"/>
              <w:autoSpaceDN w:val="0"/>
              <w:adjustRightInd w:val="0"/>
              <w:jc w:val="both"/>
              <w:rPr>
                <w:rFonts w:ascii="Arial" w:hAnsi="Arial" w:cs="Arial"/>
                <w:bCs/>
                <w:szCs w:val="24"/>
              </w:rPr>
            </w:pPr>
          </w:p>
        </w:tc>
      </w:tr>
      <w:tr w:rsidR="00F750E4" w:rsidRPr="0019592B" w14:paraId="51D7D4DC" w14:textId="77777777" w:rsidTr="0059322E">
        <w:tc>
          <w:tcPr>
            <w:tcW w:w="828" w:type="dxa"/>
          </w:tcPr>
          <w:p w14:paraId="4DED7846" w14:textId="77777777" w:rsidR="00F750E4" w:rsidRDefault="00F750E4" w:rsidP="00F750E4">
            <w:pPr>
              <w:autoSpaceDE w:val="0"/>
              <w:autoSpaceDN w:val="0"/>
              <w:adjustRightInd w:val="0"/>
              <w:rPr>
                <w:rFonts w:ascii="Arial" w:hAnsi="Arial" w:cs="Arial"/>
                <w:szCs w:val="24"/>
              </w:rPr>
            </w:pPr>
            <w:r>
              <w:rPr>
                <w:rFonts w:ascii="Arial" w:hAnsi="Arial" w:cs="Arial"/>
                <w:szCs w:val="24"/>
              </w:rPr>
              <w:t>2.3</w:t>
            </w:r>
          </w:p>
          <w:p w14:paraId="34D5F4F5" w14:textId="77777777" w:rsidR="00F750E4" w:rsidRDefault="00F750E4" w:rsidP="00F750E4">
            <w:pPr>
              <w:autoSpaceDE w:val="0"/>
              <w:autoSpaceDN w:val="0"/>
              <w:adjustRightInd w:val="0"/>
              <w:rPr>
                <w:rFonts w:ascii="Arial" w:hAnsi="Arial" w:cs="Arial"/>
                <w:szCs w:val="24"/>
              </w:rPr>
            </w:pPr>
          </w:p>
        </w:tc>
        <w:tc>
          <w:tcPr>
            <w:tcW w:w="8636" w:type="dxa"/>
          </w:tcPr>
          <w:p w14:paraId="390C9E57" w14:textId="642FA6E3" w:rsidR="00F750E4" w:rsidRDefault="00F750E4" w:rsidP="00F750E4">
            <w:pPr>
              <w:autoSpaceDE w:val="0"/>
              <w:autoSpaceDN w:val="0"/>
              <w:adjustRightInd w:val="0"/>
              <w:jc w:val="both"/>
              <w:rPr>
                <w:rFonts w:ascii="Arial" w:hAnsi="Arial" w:cs="Arial"/>
                <w:bCs/>
                <w:szCs w:val="24"/>
              </w:rPr>
            </w:pPr>
            <w:r w:rsidRPr="004E2E7C">
              <w:rPr>
                <w:rFonts w:ascii="Arial" w:hAnsi="Arial" w:cs="Arial"/>
                <w:bCs/>
                <w:szCs w:val="24"/>
              </w:rPr>
              <w:t xml:space="preserve">The </w:t>
            </w:r>
            <w:r>
              <w:rPr>
                <w:rFonts w:ascii="Arial" w:hAnsi="Arial" w:cs="Arial"/>
                <w:bCs/>
                <w:szCs w:val="24"/>
              </w:rPr>
              <w:t>focus of the</w:t>
            </w:r>
            <w:r w:rsidRPr="004E2E7C">
              <w:rPr>
                <w:rFonts w:ascii="Arial" w:hAnsi="Arial" w:cs="Arial"/>
                <w:bCs/>
                <w:szCs w:val="24"/>
              </w:rPr>
              <w:t xml:space="preserve"> health and wellbeing </w:t>
            </w:r>
            <w:r>
              <w:rPr>
                <w:rFonts w:ascii="Arial" w:hAnsi="Arial" w:cs="Arial"/>
                <w:bCs/>
                <w:szCs w:val="24"/>
              </w:rPr>
              <w:t xml:space="preserve">work in </w:t>
            </w:r>
            <w:r w:rsidR="002A3EFC">
              <w:rPr>
                <w:rFonts w:ascii="Arial" w:hAnsi="Arial" w:cs="Arial"/>
                <w:bCs/>
                <w:szCs w:val="24"/>
              </w:rPr>
              <w:t xml:space="preserve">HLH </w:t>
            </w:r>
            <w:r>
              <w:rPr>
                <w:rFonts w:ascii="Arial" w:hAnsi="Arial" w:cs="Arial"/>
                <w:bCs/>
                <w:szCs w:val="24"/>
              </w:rPr>
              <w:t>is</w:t>
            </w:r>
            <w:r w:rsidRPr="004E2E7C">
              <w:rPr>
                <w:rFonts w:ascii="Arial" w:hAnsi="Arial" w:cs="Arial"/>
                <w:bCs/>
                <w:szCs w:val="24"/>
              </w:rPr>
              <w:t xml:space="preserve"> to embed health improvement and health promotion as fundamental parts of service delivery, through all HLH services, with a </w:t>
            </w:r>
            <w:r>
              <w:rPr>
                <w:rFonts w:ascii="Arial" w:hAnsi="Arial" w:cs="Arial"/>
                <w:bCs/>
                <w:szCs w:val="24"/>
              </w:rPr>
              <w:t xml:space="preserve">commitment to equality. </w:t>
            </w:r>
          </w:p>
          <w:p w14:paraId="0F2321E4" w14:textId="77777777" w:rsidR="00F750E4" w:rsidRPr="004E2E7C" w:rsidRDefault="00F750E4" w:rsidP="00F750E4">
            <w:pPr>
              <w:autoSpaceDE w:val="0"/>
              <w:autoSpaceDN w:val="0"/>
              <w:adjustRightInd w:val="0"/>
              <w:jc w:val="both"/>
              <w:rPr>
                <w:rFonts w:ascii="Arial" w:hAnsi="Arial" w:cs="Arial"/>
                <w:bCs/>
                <w:szCs w:val="24"/>
              </w:rPr>
            </w:pPr>
          </w:p>
        </w:tc>
      </w:tr>
      <w:tr w:rsidR="00F750E4" w:rsidRPr="0019592B" w14:paraId="227E83DF" w14:textId="77777777" w:rsidTr="0059322E">
        <w:tc>
          <w:tcPr>
            <w:tcW w:w="828" w:type="dxa"/>
          </w:tcPr>
          <w:p w14:paraId="2A2BEEBF" w14:textId="77777777" w:rsidR="00F750E4" w:rsidRDefault="00F750E4" w:rsidP="00F750E4">
            <w:pPr>
              <w:autoSpaceDE w:val="0"/>
              <w:autoSpaceDN w:val="0"/>
              <w:adjustRightInd w:val="0"/>
              <w:rPr>
                <w:rFonts w:ascii="Arial" w:hAnsi="Arial" w:cs="Arial"/>
                <w:szCs w:val="24"/>
              </w:rPr>
            </w:pPr>
            <w:r>
              <w:rPr>
                <w:rFonts w:ascii="Arial" w:hAnsi="Arial" w:cs="Arial"/>
                <w:szCs w:val="24"/>
              </w:rPr>
              <w:t>2.4</w:t>
            </w:r>
          </w:p>
          <w:p w14:paraId="7272DCA4" w14:textId="77777777" w:rsidR="00F750E4" w:rsidRDefault="00F750E4" w:rsidP="00F750E4">
            <w:pPr>
              <w:autoSpaceDE w:val="0"/>
              <w:autoSpaceDN w:val="0"/>
              <w:adjustRightInd w:val="0"/>
              <w:rPr>
                <w:rFonts w:ascii="Arial" w:hAnsi="Arial" w:cs="Arial"/>
                <w:szCs w:val="24"/>
              </w:rPr>
            </w:pPr>
          </w:p>
          <w:p w14:paraId="3B8775D1" w14:textId="77777777" w:rsidR="00F750E4" w:rsidRDefault="00F750E4" w:rsidP="00F750E4">
            <w:pPr>
              <w:autoSpaceDE w:val="0"/>
              <w:autoSpaceDN w:val="0"/>
              <w:adjustRightInd w:val="0"/>
              <w:rPr>
                <w:rFonts w:ascii="Arial" w:hAnsi="Arial" w:cs="Arial"/>
                <w:szCs w:val="24"/>
              </w:rPr>
            </w:pPr>
          </w:p>
          <w:p w14:paraId="56BF9EAD" w14:textId="77777777" w:rsidR="00F750E4" w:rsidRDefault="00F750E4" w:rsidP="00F750E4">
            <w:pPr>
              <w:autoSpaceDE w:val="0"/>
              <w:autoSpaceDN w:val="0"/>
              <w:adjustRightInd w:val="0"/>
              <w:rPr>
                <w:rFonts w:ascii="Arial" w:hAnsi="Arial" w:cs="Arial"/>
                <w:szCs w:val="24"/>
              </w:rPr>
            </w:pPr>
          </w:p>
          <w:p w14:paraId="20E13A13" w14:textId="77777777" w:rsidR="00F750E4" w:rsidRDefault="00F750E4" w:rsidP="00F750E4">
            <w:pPr>
              <w:autoSpaceDE w:val="0"/>
              <w:autoSpaceDN w:val="0"/>
              <w:adjustRightInd w:val="0"/>
              <w:rPr>
                <w:rFonts w:ascii="Arial" w:hAnsi="Arial" w:cs="Arial"/>
                <w:szCs w:val="24"/>
              </w:rPr>
            </w:pPr>
          </w:p>
        </w:tc>
        <w:tc>
          <w:tcPr>
            <w:tcW w:w="8636" w:type="dxa"/>
          </w:tcPr>
          <w:p w14:paraId="52ED72BD" w14:textId="24C1F334" w:rsidR="00F750E4" w:rsidRPr="00ED27BF" w:rsidRDefault="002A3EFC" w:rsidP="00F750E4">
            <w:pPr>
              <w:autoSpaceDE w:val="0"/>
              <w:autoSpaceDN w:val="0"/>
              <w:adjustRightInd w:val="0"/>
              <w:jc w:val="both"/>
              <w:rPr>
                <w:rFonts w:ascii="Arial" w:hAnsi="Arial" w:cs="Arial"/>
                <w:bCs/>
                <w:szCs w:val="24"/>
              </w:rPr>
            </w:pPr>
            <w:r>
              <w:rPr>
                <w:rFonts w:ascii="Arial" w:hAnsi="Arial" w:cs="Arial"/>
                <w:bCs/>
                <w:szCs w:val="24"/>
              </w:rPr>
              <w:t xml:space="preserve">HLH </w:t>
            </w:r>
            <w:r w:rsidR="00F750E4" w:rsidRPr="00ED27BF">
              <w:rPr>
                <w:rFonts w:ascii="Arial" w:hAnsi="Arial" w:cs="Arial"/>
                <w:bCs/>
                <w:szCs w:val="24"/>
              </w:rPr>
              <w:t xml:space="preserve">services </w:t>
            </w:r>
            <w:r w:rsidR="00F750E4">
              <w:rPr>
                <w:rFonts w:ascii="Arial" w:hAnsi="Arial" w:cs="Arial"/>
                <w:bCs/>
                <w:szCs w:val="24"/>
              </w:rPr>
              <w:t>have</w:t>
            </w:r>
            <w:r w:rsidR="00F750E4" w:rsidRPr="00ED27BF">
              <w:rPr>
                <w:rFonts w:ascii="Arial" w:hAnsi="Arial" w:cs="Arial"/>
                <w:bCs/>
                <w:szCs w:val="24"/>
              </w:rPr>
              <w:t xml:space="preserve"> develop</w:t>
            </w:r>
            <w:r w:rsidR="00F750E4">
              <w:rPr>
                <w:rFonts w:ascii="Arial" w:hAnsi="Arial" w:cs="Arial"/>
                <w:bCs/>
                <w:szCs w:val="24"/>
              </w:rPr>
              <w:t>ed</w:t>
            </w:r>
            <w:r w:rsidR="00F750E4" w:rsidRPr="00ED27BF">
              <w:rPr>
                <w:rFonts w:ascii="Arial" w:hAnsi="Arial" w:cs="Arial"/>
                <w:bCs/>
                <w:szCs w:val="24"/>
              </w:rPr>
              <w:t xml:space="preserve"> a health improvement plan based on th</w:t>
            </w:r>
            <w:r w:rsidR="00F750E4">
              <w:rPr>
                <w:rFonts w:ascii="Arial" w:hAnsi="Arial" w:cs="Arial"/>
                <w:bCs/>
                <w:szCs w:val="24"/>
              </w:rPr>
              <w:t>e</w:t>
            </w:r>
            <w:r w:rsidR="00F750E4" w:rsidRPr="00ED27BF">
              <w:rPr>
                <w:rFonts w:ascii="Arial" w:hAnsi="Arial" w:cs="Arial"/>
                <w:bCs/>
                <w:szCs w:val="24"/>
              </w:rPr>
              <w:t xml:space="preserve"> Health and Wellbeing </w:t>
            </w:r>
            <w:r w:rsidR="00F750E4">
              <w:rPr>
                <w:rFonts w:ascii="Arial" w:hAnsi="Arial" w:cs="Arial"/>
                <w:bCs/>
                <w:szCs w:val="24"/>
              </w:rPr>
              <w:t>Plan in collaboration with the Head of Health and Wellbeing</w:t>
            </w:r>
            <w:r w:rsidR="00427C78">
              <w:rPr>
                <w:rFonts w:ascii="Arial" w:hAnsi="Arial" w:cs="Arial"/>
                <w:bCs/>
                <w:szCs w:val="24"/>
              </w:rPr>
              <w:t>.</w:t>
            </w:r>
            <w:r w:rsidR="00F750E4">
              <w:rPr>
                <w:rFonts w:ascii="Arial" w:hAnsi="Arial" w:cs="Arial"/>
                <w:bCs/>
                <w:szCs w:val="24"/>
              </w:rPr>
              <w:t xml:space="preserve"> </w:t>
            </w:r>
            <w:r w:rsidR="00427C78">
              <w:rPr>
                <w:rFonts w:ascii="Arial" w:hAnsi="Arial" w:cs="Arial"/>
                <w:bCs/>
                <w:szCs w:val="24"/>
              </w:rPr>
              <w:t>S</w:t>
            </w:r>
            <w:r w:rsidR="00F750E4" w:rsidRPr="004E2E7C">
              <w:rPr>
                <w:rFonts w:ascii="Arial" w:hAnsi="Arial" w:cs="Arial"/>
                <w:bCs/>
                <w:szCs w:val="24"/>
              </w:rPr>
              <w:t xml:space="preserve">ome examples of work that has taken place since the last update to the Board (August 2022) are included in this report.   </w:t>
            </w:r>
          </w:p>
          <w:p w14:paraId="7B7DC1BE" w14:textId="77777777" w:rsidR="00F750E4" w:rsidRDefault="00F750E4" w:rsidP="00F750E4">
            <w:pPr>
              <w:autoSpaceDE w:val="0"/>
              <w:autoSpaceDN w:val="0"/>
              <w:adjustRightInd w:val="0"/>
              <w:jc w:val="both"/>
              <w:rPr>
                <w:rFonts w:ascii="Arial" w:hAnsi="Arial" w:cs="Arial"/>
                <w:bCs/>
                <w:szCs w:val="24"/>
              </w:rPr>
            </w:pPr>
          </w:p>
        </w:tc>
      </w:tr>
      <w:tr w:rsidR="00F750E4" w:rsidRPr="0019592B" w14:paraId="1C4BF17B" w14:textId="77777777" w:rsidTr="00C33B8E">
        <w:tc>
          <w:tcPr>
            <w:tcW w:w="828" w:type="dxa"/>
          </w:tcPr>
          <w:p w14:paraId="64E41982" w14:textId="16E355AE" w:rsidR="00F750E4" w:rsidRPr="0019592B" w:rsidRDefault="00F750E4" w:rsidP="00F750E4">
            <w:pPr>
              <w:rPr>
                <w:rFonts w:ascii="Arial" w:hAnsi="Arial" w:cs="Arial"/>
                <w:b/>
                <w:szCs w:val="24"/>
              </w:rPr>
            </w:pPr>
            <w:r>
              <w:rPr>
                <w:rFonts w:ascii="Arial" w:hAnsi="Arial" w:cs="Arial"/>
                <w:b/>
                <w:szCs w:val="24"/>
              </w:rPr>
              <w:t>3</w:t>
            </w:r>
            <w:r w:rsidRPr="0019592B">
              <w:rPr>
                <w:rFonts w:ascii="Arial" w:hAnsi="Arial" w:cs="Arial"/>
                <w:b/>
                <w:szCs w:val="24"/>
              </w:rPr>
              <w:t>.</w:t>
            </w:r>
          </w:p>
        </w:tc>
        <w:tc>
          <w:tcPr>
            <w:tcW w:w="8636" w:type="dxa"/>
          </w:tcPr>
          <w:p w14:paraId="6EAF90E5" w14:textId="66CBF854" w:rsidR="00F750E4" w:rsidRDefault="00F750E4" w:rsidP="00F750E4">
            <w:pPr>
              <w:autoSpaceDE w:val="0"/>
              <w:autoSpaceDN w:val="0"/>
              <w:adjustRightInd w:val="0"/>
              <w:jc w:val="both"/>
              <w:rPr>
                <w:rFonts w:ascii="Arial" w:hAnsi="Arial" w:cs="Arial"/>
                <w:b/>
                <w:szCs w:val="24"/>
              </w:rPr>
            </w:pPr>
            <w:r>
              <w:rPr>
                <w:rFonts w:ascii="Arial" w:hAnsi="Arial" w:cs="Arial"/>
                <w:b/>
                <w:szCs w:val="24"/>
              </w:rPr>
              <w:t>Green Health Link Worker</w:t>
            </w:r>
          </w:p>
          <w:p w14:paraId="0896CD3A" w14:textId="3E3E14C5" w:rsidR="00F750E4" w:rsidRPr="0019592B" w:rsidRDefault="00F750E4" w:rsidP="00F750E4">
            <w:pPr>
              <w:autoSpaceDE w:val="0"/>
              <w:autoSpaceDN w:val="0"/>
              <w:adjustRightInd w:val="0"/>
              <w:jc w:val="both"/>
              <w:rPr>
                <w:rFonts w:ascii="Arial" w:hAnsi="Arial" w:cs="Arial"/>
                <w:szCs w:val="24"/>
              </w:rPr>
            </w:pPr>
          </w:p>
        </w:tc>
      </w:tr>
      <w:tr w:rsidR="001278F7" w:rsidRPr="0019592B" w14:paraId="7223F356" w14:textId="77777777" w:rsidTr="00C33B8E">
        <w:tc>
          <w:tcPr>
            <w:tcW w:w="828" w:type="dxa"/>
          </w:tcPr>
          <w:p w14:paraId="0F4B9C86" w14:textId="77777777" w:rsidR="001278F7" w:rsidRDefault="001278F7" w:rsidP="001278F7">
            <w:pPr>
              <w:rPr>
                <w:rFonts w:ascii="Arial" w:hAnsi="Arial" w:cs="Arial"/>
                <w:szCs w:val="24"/>
              </w:rPr>
            </w:pPr>
            <w:r>
              <w:rPr>
                <w:rFonts w:ascii="Arial" w:hAnsi="Arial" w:cs="Arial"/>
                <w:szCs w:val="24"/>
              </w:rPr>
              <w:t>3</w:t>
            </w:r>
            <w:r w:rsidRPr="0019592B">
              <w:rPr>
                <w:rFonts w:ascii="Arial" w:hAnsi="Arial" w:cs="Arial"/>
                <w:szCs w:val="24"/>
              </w:rPr>
              <w:t>.1</w:t>
            </w:r>
          </w:p>
          <w:p w14:paraId="41846388" w14:textId="77777777" w:rsidR="001278F7" w:rsidRDefault="001278F7" w:rsidP="00F750E4">
            <w:pPr>
              <w:rPr>
                <w:rFonts w:ascii="Arial" w:hAnsi="Arial" w:cs="Arial"/>
                <w:szCs w:val="24"/>
              </w:rPr>
            </w:pPr>
          </w:p>
        </w:tc>
        <w:tc>
          <w:tcPr>
            <w:tcW w:w="8636" w:type="dxa"/>
          </w:tcPr>
          <w:p w14:paraId="79AA78C3" w14:textId="33C4C340" w:rsidR="001278F7" w:rsidRDefault="001278F7" w:rsidP="00DE64F1">
            <w:pPr>
              <w:autoSpaceDE w:val="0"/>
              <w:autoSpaceDN w:val="0"/>
              <w:adjustRightInd w:val="0"/>
              <w:jc w:val="both"/>
              <w:rPr>
                <w:rFonts w:ascii="Arial" w:hAnsi="Arial" w:cs="Arial"/>
                <w:bCs/>
                <w:szCs w:val="24"/>
              </w:rPr>
            </w:pPr>
            <w:r>
              <w:rPr>
                <w:rFonts w:ascii="Arial" w:hAnsi="Arial" w:cs="Arial"/>
                <w:bCs/>
                <w:szCs w:val="24"/>
              </w:rPr>
              <w:t>Through the Public Contracts Scotland portal (</w:t>
            </w:r>
            <w:r w:rsidRPr="00F01095">
              <w:rPr>
                <w:rFonts w:ascii="Arial" w:hAnsi="Arial" w:cs="Arial"/>
                <w:bCs/>
                <w:szCs w:val="24"/>
              </w:rPr>
              <w:t>national advertising website for Scottish public bodies to post regulated procurements</w:t>
            </w:r>
            <w:r>
              <w:rPr>
                <w:rFonts w:ascii="Arial" w:hAnsi="Arial" w:cs="Arial"/>
                <w:bCs/>
                <w:szCs w:val="24"/>
              </w:rPr>
              <w:t>), t</w:t>
            </w:r>
            <w:r w:rsidRPr="00DE64F1">
              <w:rPr>
                <w:rFonts w:ascii="Arial" w:hAnsi="Arial" w:cs="Arial"/>
                <w:bCs/>
                <w:szCs w:val="24"/>
              </w:rPr>
              <w:t xml:space="preserve">he Cairngorms National Park Authority </w:t>
            </w:r>
            <w:r>
              <w:rPr>
                <w:rFonts w:ascii="Arial" w:hAnsi="Arial" w:cs="Arial"/>
                <w:bCs/>
                <w:szCs w:val="24"/>
              </w:rPr>
              <w:t xml:space="preserve">issued a notice </w:t>
            </w:r>
            <w:r w:rsidRPr="00DE64F1">
              <w:rPr>
                <w:rFonts w:ascii="Arial" w:hAnsi="Arial" w:cs="Arial"/>
                <w:bCs/>
                <w:szCs w:val="24"/>
              </w:rPr>
              <w:t>for a community</w:t>
            </w:r>
            <w:r>
              <w:rPr>
                <w:rFonts w:ascii="Arial" w:hAnsi="Arial" w:cs="Arial"/>
                <w:bCs/>
                <w:szCs w:val="24"/>
              </w:rPr>
              <w:t xml:space="preserve"> </w:t>
            </w:r>
            <w:r w:rsidRPr="00DE64F1">
              <w:rPr>
                <w:rFonts w:ascii="Arial" w:hAnsi="Arial" w:cs="Arial"/>
                <w:bCs/>
                <w:szCs w:val="24"/>
              </w:rPr>
              <w:t xml:space="preserve">based or community focused organisation to work alongside </w:t>
            </w:r>
            <w:r>
              <w:rPr>
                <w:rFonts w:ascii="Arial" w:hAnsi="Arial" w:cs="Arial"/>
                <w:bCs/>
                <w:szCs w:val="24"/>
              </w:rPr>
              <w:t xml:space="preserve">their </w:t>
            </w:r>
            <w:r w:rsidRPr="00DE64F1">
              <w:rPr>
                <w:rFonts w:ascii="Arial" w:hAnsi="Arial" w:cs="Arial"/>
                <w:bCs/>
                <w:szCs w:val="24"/>
              </w:rPr>
              <w:t xml:space="preserve">Strategic Green Health Development </w:t>
            </w:r>
            <w:r>
              <w:rPr>
                <w:rFonts w:ascii="Arial" w:hAnsi="Arial" w:cs="Arial"/>
                <w:bCs/>
                <w:szCs w:val="24"/>
              </w:rPr>
              <w:t>M</w:t>
            </w:r>
            <w:r w:rsidRPr="00DE64F1">
              <w:rPr>
                <w:rFonts w:ascii="Arial" w:hAnsi="Arial" w:cs="Arial"/>
                <w:bCs/>
                <w:szCs w:val="24"/>
              </w:rPr>
              <w:t>anager and the</w:t>
            </w:r>
            <w:r>
              <w:rPr>
                <w:rFonts w:ascii="Arial" w:hAnsi="Arial" w:cs="Arial"/>
                <w:bCs/>
                <w:szCs w:val="24"/>
              </w:rPr>
              <w:t>ir</w:t>
            </w:r>
            <w:r w:rsidRPr="00DE64F1">
              <w:rPr>
                <w:rFonts w:ascii="Arial" w:hAnsi="Arial" w:cs="Arial"/>
                <w:bCs/>
                <w:szCs w:val="24"/>
              </w:rPr>
              <w:t xml:space="preserve"> staff team</w:t>
            </w:r>
            <w:r w:rsidR="00427C78">
              <w:rPr>
                <w:rFonts w:ascii="Arial" w:hAnsi="Arial" w:cs="Arial"/>
                <w:bCs/>
                <w:szCs w:val="24"/>
              </w:rPr>
              <w:t xml:space="preserve">. The aim of the project was to </w:t>
            </w:r>
            <w:r w:rsidRPr="00DE64F1">
              <w:rPr>
                <w:rFonts w:ascii="Arial" w:hAnsi="Arial" w:cs="Arial"/>
                <w:bCs/>
                <w:szCs w:val="24"/>
              </w:rPr>
              <w:t xml:space="preserve">provide a developmental/piloting role for an evolving green health prescribing programme in Badenoch </w:t>
            </w:r>
            <w:r>
              <w:rPr>
                <w:rFonts w:ascii="Arial" w:hAnsi="Arial" w:cs="Arial"/>
                <w:bCs/>
                <w:szCs w:val="24"/>
              </w:rPr>
              <w:t xml:space="preserve">and </w:t>
            </w:r>
            <w:r w:rsidRPr="00DE64F1">
              <w:rPr>
                <w:rFonts w:ascii="Arial" w:hAnsi="Arial" w:cs="Arial"/>
                <w:bCs/>
                <w:szCs w:val="24"/>
              </w:rPr>
              <w:t>Strathspey.</w:t>
            </w:r>
          </w:p>
          <w:p w14:paraId="0EEB40DC" w14:textId="02B87699" w:rsidR="001278F7" w:rsidRDefault="001278F7" w:rsidP="00DE64F1">
            <w:pPr>
              <w:autoSpaceDE w:val="0"/>
              <w:autoSpaceDN w:val="0"/>
              <w:adjustRightInd w:val="0"/>
              <w:jc w:val="both"/>
              <w:rPr>
                <w:rFonts w:ascii="Arial" w:hAnsi="Arial" w:cs="Arial"/>
                <w:bCs/>
                <w:szCs w:val="24"/>
              </w:rPr>
            </w:pPr>
          </w:p>
        </w:tc>
      </w:tr>
      <w:tr w:rsidR="001278F7" w:rsidRPr="0019592B" w14:paraId="420E644D" w14:textId="77777777" w:rsidTr="00C33B8E">
        <w:tc>
          <w:tcPr>
            <w:tcW w:w="828" w:type="dxa"/>
          </w:tcPr>
          <w:p w14:paraId="5489A5B7" w14:textId="77777777" w:rsidR="001278F7" w:rsidRDefault="001278F7" w:rsidP="001278F7">
            <w:pPr>
              <w:rPr>
                <w:rFonts w:ascii="Arial" w:hAnsi="Arial" w:cs="Arial"/>
                <w:szCs w:val="24"/>
              </w:rPr>
            </w:pPr>
            <w:r>
              <w:rPr>
                <w:rFonts w:ascii="Arial" w:hAnsi="Arial" w:cs="Arial"/>
                <w:szCs w:val="24"/>
              </w:rPr>
              <w:t>3.2</w:t>
            </w:r>
          </w:p>
          <w:p w14:paraId="0580A371" w14:textId="77777777" w:rsidR="001278F7" w:rsidRDefault="001278F7" w:rsidP="00F750E4">
            <w:pPr>
              <w:rPr>
                <w:rFonts w:ascii="Arial" w:hAnsi="Arial" w:cs="Arial"/>
                <w:szCs w:val="24"/>
              </w:rPr>
            </w:pPr>
          </w:p>
        </w:tc>
        <w:tc>
          <w:tcPr>
            <w:tcW w:w="8636" w:type="dxa"/>
          </w:tcPr>
          <w:p w14:paraId="27D9515F" w14:textId="1E832EFE" w:rsidR="001278F7" w:rsidRDefault="001278F7" w:rsidP="001278F7">
            <w:pPr>
              <w:autoSpaceDE w:val="0"/>
              <w:autoSpaceDN w:val="0"/>
              <w:adjustRightInd w:val="0"/>
              <w:jc w:val="both"/>
              <w:rPr>
                <w:rFonts w:ascii="Arial" w:hAnsi="Arial" w:cs="Arial"/>
                <w:bCs/>
                <w:szCs w:val="24"/>
              </w:rPr>
            </w:pPr>
            <w:r w:rsidRPr="00DE64F1">
              <w:rPr>
                <w:rFonts w:ascii="Arial" w:hAnsi="Arial" w:cs="Arial"/>
                <w:bCs/>
                <w:szCs w:val="24"/>
              </w:rPr>
              <w:t>Th</w:t>
            </w:r>
            <w:r>
              <w:rPr>
                <w:rFonts w:ascii="Arial" w:hAnsi="Arial" w:cs="Arial"/>
                <w:bCs/>
                <w:szCs w:val="24"/>
              </w:rPr>
              <w:t>e brief highlighted that the</w:t>
            </w:r>
            <w:r w:rsidRPr="00DE64F1">
              <w:rPr>
                <w:rFonts w:ascii="Arial" w:hAnsi="Arial" w:cs="Arial"/>
                <w:bCs/>
                <w:szCs w:val="24"/>
              </w:rPr>
              <w:t xml:space="preserve"> programme ha</w:t>
            </w:r>
            <w:r w:rsidR="00427C78">
              <w:rPr>
                <w:rFonts w:ascii="Arial" w:hAnsi="Arial" w:cs="Arial"/>
                <w:bCs/>
                <w:szCs w:val="24"/>
              </w:rPr>
              <w:t>d</w:t>
            </w:r>
            <w:r w:rsidRPr="00DE64F1">
              <w:rPr>
                <w:rFonts w:ascii="Arial" w:hAnsi="Arial" w:cs="Arial"/>
                <w:bCs/>
                <w:szCs w:val="24"/>
              </w:rPr>
              <w:t xml:space="preserve"> a key focus on reducing inequalities and supporting participation in accessing opportunities for health and wellbeing through connection with nature and the outdoors from those who may face additional barriers.</w:t>
            </w:r>
          </w:p>
          <w:p w14:paraId="330AD807" w14:textId="77777777" w:rsidR="001278F7" w:rsidRDefault="001278F7" w:rsidP="00DE64F1">
            <w:pPr>
              <w:autoSpaceDE w:val="0"/>
              <w:autoSpaceDN w:val="0"/>
              <w:adjustRightInd w:val="0"/>
              <w:jc w:val="both"/>
              <w:rPr>
                <w:rFonts w:ascii="Arial" w:hAnsi="Arial" w:cs="Arial"/>
                <w:bCs/>
                <w:szCs w:val="24"/>
              </w:rPr>
            </w:pPr>
          </w:p>
        </w:tc>
      </w:tr>
      <w:tr w:rsidR="001278F7" w:rsidRPr="0019592B" w14:paraId="2AE592F1" w14:textId="77777777" w:rsidTr="00C33B8E">
        <w:tc>
          <w:tcPr>
            <w:tcW w:w="828" w:type="dxa"/>
          </w:tcPr>
          <w:p w14:paraId="312D3F59" w14:textId="77777777" w:rsidR="001278F7" w:rsidRDefault="001278F7" w:rsidP="001278F7">
            <w:pPr>
              <w:rPr>
                <w:rFonts w:ascii="Arial" w:hAnsi="Arial" w:cs="Arial"/>
                <w:szCs w:val="24"/>
              </w:rPr>
            </w:pPr>
            <w:r>
              <w:rPr>
                <w:rFonts w:ascii="Arial" w:hAnsi="Arial" w:cs="Arial"/>
                <w:szCs w:val="24"/>
              </w:rPr>
              <w:t>3.3</w:t>
            </w:r>
          </w:p>
          <w:p w14:paraId="12241C19" w14:textId="77777777" w:rsidR="001278F7" w:rsidRDefault="001278F7" w:rsidP="00F750E4">
            <w:pPr>
              <w:rPr>
                <w:rFonts w:ascii="Arial" w:hAnsi="Arial" w:cs="Arial"/>
                <w:szCs w:val="24"/>
              </w:rPr>
            </w:pPr>
          </w:p>
        </w:tc>
        <w:tc>
          <w:tcPr>
            <w:tcW w:w="8636" w:type="dxa"/>
          </w:tcPr>
          <w:p w14:paraId="16AF1602" w14:textId="2D27A820" w:rsidR="001278F7" w:rsidRDefault="001278F7" w:rsidP="001278F7">
            <w:pPr>
              <w:autoSpaceDE w:val="0"/>
              <w:autoSpaceDN w:val="0"/>
              <w:adjustRightInd w:val="0"/>
              <w:jc w:val="both"/>
              <w:rPr>
                <w:rFonts w:ascii="Arial" w:hAnsi="Arial" w:cs="Arial"/>
                <w:bCs/>
                <w:szCs w:val="24"/>
              </w:rPr>
            </w:pPr>
            <w:r w:rsidRPr="00B065C1">
              <w:rPr>
                <w:rFonts w:ascii="Arial" w:hAnsi="Arial" w:cs="Arial"/>
                <w:bCs/>
                <w:szCs w:val="24"/>
              </w:rPr>
              <w:t>H</w:t>
            </w:r>
            <w:r w:rsidR="002A3EFC">
              <w:rPr>
                <w:rFonts w:ascii="Arial" w:hAnsi="Arial" w:cs="Arial"/>
                <w:bCs/>
                <w:szCs w:val="24"/>
              </w:rPr>
              <w:t>LH</w:t>
            </w:r>
            <w:r w:rsidRPr="00B065C1">
              <w:rPr>
                <w:rFonts w:ascii="Arial" w:hAnsi="Arial" w:cs="Arial"/>
                <w:bCs/>
                <w:szCs w:val="24"/>
              </w:rPr>
              <w:t xml:space="preserve"> has </w:t>
            </w:r>
            <w:r>
              <w:rPr>
                <w:rFonts w:ascii="Arial" w:hAnsi="Arial" w:cs="Arial"/>
                <w:bCs/>
                <w:szCs w:val="24"/>
              </w:rPr>
              <w:t xml:space="preserve">a </w:t>
            </w:r>
            <w:r w:rsidRPr="00B065C1">
              <w:rPr>
                <w:rFonts w:ascii="Arial" w:hAnsi="Arial" w:cs="Arial"/>
                <w:bCs/>
                <w:szCs w:val="24"/>
              </w:rPr>
              <w:t>proven track record of supporting individuals using a person-centred, empowering approach that enable</w:t>
            </w:r>
            <w:r>
              <w:rPr>
                <w:rFonts w:ascii="Arial" w:hAnsi="Arial" w:cs="Arial"/>
                <w:bCs/>
                <w:szCs w:val="24"/>
              </w:rPr>
              <w:t>s</w:t>
            </w:r>
            <w:r w:rsidRPr="00B065C1">
              <w:rPr>
                <w:rFonts w:ascii="Arial" w:hAnsi="Arial" w:cs="Arial"/>
                <w:bCs/>
                <w:szCs w:val="24"/>
              </w:rPr>
              <w:t xml:space="preserve"> </w:t>
            </w:r>
            <w:r>
              <w:rPr>
                <w:rFonts w:ascii="Arial" w:hAnsi="Arial" w:cs="Arial"/>
                <w:bCs/>
                <w:szCs w:val="24"/>
              </w:rPr>
              <w:t>participation</w:t>
            </w:r>
            <w:r w:rsidR="00427C78">
              <w:rPr>
                <w:rFonts w:ascii="Arial" w:hAnsi="Arial" w:cs="Arial"/>
                <w:bCs/>
                <w:szCs w:val="24"/>
              </w:rPr>
              <w:t xml:space="preserve">. Therefore, HLH was already </w:t>
            </w:r>
            <w:r>
              <w:rPr>
                <w:rFonts w:ascii="Arial" w:hAnsi="Arial" w:cs="Arial"/>
                <w:bCs/>
                <w:szCs w:val="24"/>
              </w:rPr>
              <w:t xml:space="preserve">well aligned to </w:t>
            </w:r>
            <w:r w:rsidR="00427C78">
              <w:rPr>
                <w:rFonts w:ascii="Arial" w:hAnsi="Arial" w:cs="Arial"/>
                <w:bCs/>
                <w:szCs w:val="24"/>
              </w:rPr>
              <w:t>the requirements of</w:t>
            </w:r>
            <w:r>
              <w:rPr>
                <w:rFonts w:ascii="Arial" w:hAnsi="Arial" w:cs="Arial"/>
                <w:bCs/>
                <w:szCs w:val="24"/>
              </w:rPr>
              <w:t xml:space="preserve"> the green health prescribing programme.</w:t>
            </w:r>
          </w:p>
          <w:p w14:paraId="0E5696D8" w14:textId="77777777" w:rsidR="001278F7" w:rsidRDefault="001278F7" w:rsidP="00DE64F1">
            <w:pPr>
              <w:autoSpaceDE w:val="0"/>
              <w:autoSpaceDN w:val="0"/>
              <w:adjustRightInd w:val="0"/>
              <w:jc w:val="both"/>
              <w:rPr>
                <w:rFonts w:ascii="Arial" w:hAnsi="Arial" w:cs="Arial"/>
                <w:bCs/>
                <w:szCs w:val="24"/>
              </w:rPr>
            </w:pPr>
          </w:p>
        </w:tc>
      </w:tr>
      <w:tr w:rsidR="00F750E4" w:rsidRPr="0019592B" w14:paraId="68D264E0" w14:textId="77777777" w:rsidTr="00C33B8E">
        <w:tc>
          <w:tcPr>
            <w:tcW w:w="828" w:type="dxa"/>
          </w:tcPr>
          <w:p w14:paraId="3FB06A87" w14:textId="5BABB358" w:rsidR="00B065C1" w:rsidRDefault="00B065C1" w:rsidP="00F750E4">
            <w:pPr>
              <w:rPr>
                <w:rFonts w:ascii="Arial" w:hAnsi="Arial" w:cs="Arial"/>
                <w:szCs w:val="24"/>
              </w:rPr>
            </w:pPr>
            <w:r>
              <w:rPr>
                <w:rFonts w:ascii="Arial" w:hAnsi="Arial" w:cs="Arial"/>
                <w:szCs w:val="24"/>
              </w:rPr>
              <w:t>3.4</w:t>
            </w:r>
          </w:p>
          <w:p w14:paraId="7FB662F5" w14:textId="77777777" w:rsidR="00F750E4" w:rsidRDefault="00F750E4" w:rsidP="00F750E4">
            <w:pPr>
              <w:rPr>
                <w:rFonts w:ascii="Arial" w:hAnsi="Arial" w:cs="Arial"/>
                <w:szCs w:val="24"/>
              </w:rPr>
            </w:pPr>
          </w:p>
        </w:tc>
        <w:tc>
          <w:tcPr>
            <w:tcW w:w="8636" w:type="dxa"/>
          </w:tcPr>
          <w:p w14:paraId="5997E481" w14:textId="656995DC" w:rsidR="00B065C1" w:rsidRDefault="00DE64F1" w:rsidP="00B065C1">
            <w:pPr>
              <w:autoSpaceDE w:val="0"/>
              <w:autoSpaceDN w:val="0"/>
              <w:adjustRightInd w:val="0"/>
              <w:jc w:val="both"/>
              <w:rPr>
                <w:rFonts w:ascii="Arial" w:hAnsi="Arial" w:cs="Arial"/>
                <w:bCs/>
                <w:szCs w:val="24"/>
              </w:rPr>
            </w:pPr>
            <w:r>
              <w:rPr>
                <w:rFonts w:ascii="Arial" w:hAnsi="Arial" w:cs="Arial"/>
                <w:bCs/>
                <w:szCs w:val="24"/>
              </w:rPr>
              <w:t>Following a competitive tender process H</w:t>
            </w:r>
            <w:r w:rsidR="002A3EFC">
              <w:rPr>
                <w:rFonts w:ascii="Arial" w:hAnsi="Arial" w:cs="Arial"/>
                <w:bCs/>
                <w:szCs w:val="24"/>
              </w:rPr>
              <w:t>LH</w:t>
            </w:r>
            <w:r>
              <w:rPr>
                <w:rFonts w:ascii="Arial" w:hAnsi="Arial" w:cs="Arial"/>
                <w:bCs/>
                <w:szCs w:val="24"/>
              </w:rPr>
              <w:t xml:space="preserve"> secured funding from the Cairngorms National Park Authority to </w:t>
            </w:r>
            <w:r w:rsidRPr="00992C0D">
              <w:rPr>
                <w:rFonts w:ascii="Arial" w:hAnsi="Arial" w:cs="Arial"/>
                <w:bCs/>
                <w:szCs w:val="24"/>
              </w:rPr>
              <w:t xml:space="preserve">support </w:t>
            </w:r>
            <w:r w:rsidR="00B065C1">
              <w:rPr>
                <w:rFonts w:ascii="Arial" w:hAnsi="Arial" w:cs="Arial"/>
                <w:bCs/>
                <w:szCs w:val="24"/>
              </w:rPr>
              <w:t xml:space="preserve">the development of opportunities in the </w:t>
            </w:r>
            <w:r>
              <w:rPr>
                <w:rFonts w:ascii="Arial" w:hAnsi="Arial" w:cs="Arial"/>
                <w:bCs/>
                <w:szCs w:val="24"/>
              </w:rPr>
              <w:t xml:space="preserve">Badenoch and Strathspey </w:t>
            </w:r>
            <w:r w:rsidR="00B065C1">
              <w:rPr>
                <w:rFonts w:ascii="Arial" w:hAnsi="Arial" w:cs="Arial"/>
                <w:bCs/>
                <w:szCs w:val="24"/>
              </w:rPr>
              <w:t xml:space="preserve">area that will: </w:t>
            </w:r>
          </w:p>
          <w:p w14:paraId="1D67A89C" w14:textId="77777777" w:rsidR="00B065C1" w:rsidRDefault="00B065C1" w:rsidP="00B065C1">
            <w:pPr>
              <w:autoSpaceDE w:val="0"/>
              <w:autoSpaceDN w:val="0"/>
              <w:adjustRightInd w:val="0"/>
              <w:jc w:val="both"/>
              <w:rPr>
                <w:rFonts w:ascii="Arial" w:hAnsi="Arial" w:cs="Arial"/>
                <w:bCs/>
                <w:szCs w:val="24"/>
              </w:rPr>
            </w:pPr>
          </w:p>
          <w:p w14:paraId="3B53998C" w14:textId="34E8F490" w:rsidR="00B065C1" w:rsidRPr="00285558" w:rsidRDefault="00B065C1" w:rsidP="00285558">
            <w:pPr>
              <w:pStyle w:val="ListParagraph"/>
              <w:numPr>
                <w:ilvl w:val="0"/>
                <w:numId w:val="28"/>
              </w:numPr>
              <w:autoSpaceDE w:val="0"/>
              <w:autoSpaceDN w:val="0"/>
              <w:adjustRightInd w:val="0"/>
              <w:spacing w:line="240" w:lineRule="auto"/>
              <w:ind w:left="346" w:hanging="346"/>
              <w:jc w:val="both"/>
              <w:rPr>
                <w:rFonts w:ascii="Arial" w:hAnsi="Arial" w:cs="Arial"/>
                <w:bCs/>
                <w:sz w:val="24"/>
                <w:szCs w:val="24"/>
              </w:rPr>
            </w:pPr>
            <w:r w:rsidRPr="00285558">
              <w:rPr>
                <w:rFonts w:ascii="Arial" w:hAnsi="Arial" w:cs="Arial"/>
                <w:bCs/>
                <w:sz w:val="24"/>
                <w:szCs w:val="24"/>
              </w:rPr>
              <w:t xml:space="preserve">support the development of a social prescribing programme focussed </w:t>
            </w:r>
            <w:r w:rsidR="00F01095" w:rsidRPr="00285558">
              <w:rPr>
                <w:rFonts w:ascii="Arial" w:hAnsi="Arial" w:cs="Arial"/>
                <w:bCs/>
                <w:sz w:val="24"/>
                <w:szCs w:val="24"/>
              </w:rPr>
              <w:t xml:space="preserve">on </w:t>
            </w:r>
            <w:r w:rsidRPr="00285558">
              <w:rPr>
                <w:rFonts w:ascii="Arial" w:hAnsi="Arial" w:cs="Arial"/>
                <w:bCs/>
                <w:sz w:val="24"/>
                <w:szCs w:val="24"/>
              </w:rPr>
              <w:t>opportunities for health and wellbeing through connection with nature and the outdoors</w:t>
            </w:r>
            <w:r w:rsidR="002A3EFC">
              <w:rPr>
                <w:rFonts w:ascii="Arial" w:hAnsi="Arial" w:cs="Arial"/>
                <w:bCs/>
                <w:sz w:val="24"/>
                <w:szCs w:val="24"/>
              </w:rPr>
              <w:t>;</w:t>
            </w:r>
          </w:p>
          <w:p w14:paraId="1AD9A90A" w14:textId="67FB0EC7" w:rsidR="00B065C1" w:rsidRPr="00285558" w:rsidRDefault="00B065C1" w:rsidP="00285558">
            <w:pPr>
              <w:pStyle w:val="ListParagraph"/>
              <w:numPr>
                <w:ilvl w:val="0"/>
                <w:numId w:val="28"/>
              </w:numPr>
              <w:autoSpaceDE w:val="0"/>
              <w:autoSpaceDN w:val="0"/>
              <w:adjustRightInd w:val="0"/>
              <w:spacing w:line="240" w:lineRule="auto"/>
              <w:ind w:left="346" w:hanging="346"/>
              <w:jc w:val="both"/>
              <w:rPr>
                <w:rFonts w:ascii="Arial" w:hAnsi="Arial" w:cs="Arial"/>
                <w:bCs/>
                <w:sz w:val="24"/>
                <w:szCs w:val="24"/>
              </w:rPr>
            </w:pPr>
            <w:r w:rsidRPr="00285558">
              <w:rPr>
                <w:rFonts w:ascii="Arial" w:hAnsi="Arial" w:cs="Arial"/>
                <w:bCs/>
                <w:sz w:val="24"/>
                <w:szCs w:val="24"/>
              </w:rPr>
              <w:t>build and strengthen working relationships among healthcare staff and community organisations</w:t>
            </w:r>
            <w:r w:rsidR="002A3EFC">
              <w:rPr>
                <w:rFonts w:ascii="Arial" w:hAnsi="Arial" w:cs="Arial"/>
                <w:bCs/>
                <w:sz w:val="24"/>
                <w:szCs w:val="24"/>
              </w:rPr>
              <w:t>;</w:t>
            </w:r>
          </w:p>
          <w:p w14:paraId="5C767A8D" w14:textId="1EA708A4" w:rsidR="00B065C1" w:rsidRPr="00285558" w:rsidRDefault="00B065C1" w:rsidP="00285558">
            <w:pPr>
              <w:pStyle w:val="ListParagraph"/>
              <w:numPr>
                <w:ilvl w:val="0"/>
                <w:numId w:val="28"/>
              </w:numPr>
              <w:autoSpaceDE w:val="0"/>
              <w:autoSpaceDN w:val="0"/>
              <w:adjustRightInd w:val="0"/>
              <w:spacing w:line="240" w:lineRule="auto"/>
              <w:ind w:left="346" w:hanging="346"/>
              <w:jc w:val="both"/>
              <w:rPr>
                <w:rFonts w:ascii="Arial" w:hAnsi="Arial" w:cs="Arial"/>
                <w:bCs/>
                <w:sz w:val="24"/>
                <w:szCs w:val="24"/>
              </w:rPr>
            </w:pPr>
            <w:r w:rsidRPr="00285558">
              <w:rPr>
                <w:rFonts w:ascii="Arial" w:hAnsi="Arial" w:cs="Arial"/>
                <w:bCs/>
                <w:sz w:val="24"/>
                <w:szCs w:val="24"/>
              </w:rPr>
              <w:t>support referred individuals as appropriate into community</w:t>
            </w:r>
            <w:r w:rsidR="002A3EFC">
              <w:rPr>
                <w:rFonts w:ascii="Arial" w:hAnsi="Arial" w:cs="Arial"/>
                <w:bCs/>
                <w:sz w:val="24"/>
                <w:szCs w:val="24"/>
              </w:rPr>
              <w:t>-</w:t>
            </w:r>
            <w:r w:rsidRPr="00285558">
              <w:rPr>
                <w:rFonts w:ascii="Arial" w:hAnsi="Arial" w:cs="Arial"/>
                <w:bCs/>
                <w:sz w:val="24"/>
                <w:szCs w:val="24"/>
              </w:rPr>
              <w:t>based activities or self-led opportunities that connect with nature and the outdoors</w:t>
            </w:r>
            <w:r w:rsidR="002A3EFC">
              <w:rPr>
                <w:rFonts w:ascii="Arial" w:hAnsi="Arial" w:cs="Arial"/>
                <w:bCs/>
                <w:sz w:val="24"/>
                <w:szCs w:val="24"/>
              </w:rPr>
              <w:t>;</w:t>
            </w:r>
          </w:p>
          <w:p w14:paraId="6E6761D9" w14:textId="39FDF53D" w:rsidR="00B065C1" w:rsidRPr="00285558" w:rsidRDefault="00B065C1" w:rsidP="00285558">
            <w:pPr>
              <w:pStyle w:val="ListParagraph"/>
              <w:numPr>
                <w:ilvl w:val="0"/>
                <w:numId w:val="28"/>
              </w:numPr>
              <w:autoSpaceDE w:val="0"/>
              <w:autoSpaceDN w:val="0"/>
              <w:adjustRightInd w:val="0"/>
              <w:spacing w:line="240" w:lineRule="auto"/>
              <w:ind w:left="346" w:hanging="346"/>
              <w:jc w:val="both"/>
              <w:rPr>
                <w:rFonts w:ascii="Arial" w:hAnsi="Arial" w:cs="Arial"/>
                <w:bCs/>
                <w:sz w:val="24"/>
                <w:szCs w:val="24"/>
              </w:rPr>
            </w:pPr>
            <w:r w:rsidRPr="00285558">
              <w:rPr>
                <w:rFonts w:ascii="Arial" w:hAnsi="Arial" w:cs="Arial"/>
                <w:bCs/>
                <w:sz w:val="24"/>
                <w:szCs w:val="24"/>
              </w:rPr>
              <w:t>work alongside community agencies to reduce barriers and support individuals to participate in opportunities</w:t>
            </w:r>
            <w:r w:rsidR="002A3EFC">
              <w:rPr>
                <w:rFonts w:ascii="Arial" w:hAnsi="Arial" w:cs="Arial"/>
                <w:bCs/>
                <w:sz w:val="24"/>
                <w:szCs w:val="24"/>
              </w:rPr>
              <w:t>;</w:t>
            </w:r>
          </w:p>
          <w:p w14:paraId="12FF57A7" w14:textId="5EB5F5EE" w:rsidR="00F750E4" w:rsidRPr="00B065C1" w:rsidRDefault="00F01095" w:rsidP="00285558">
            <w:pPr>
              <w:pStyle w:val="ListParagraph"/>
              <w:numPr>
                <w:ilvl w:val="0"/>
                <w:numId w:val="28"/>
              </w:numPr>
              <w:autoSpaceDE w:val="0"/>
              <w:autoSpaceDN w:val="0"/>
              <w:adjustRightInd w:val="0"/>
              <w:spacing w:line="240" w:lineRule="auto"/>
              <w:ind w:left="346" w:hanging="346"/>
              <w:jc w:val="both"/>
              <w:rPr>
                <w:rFonts w:ascii="Arial" w:hAnsi="Arial" w:cs="Arial"/>
                <w:bCs/>
                <w:color w:val="FF0000"/>
                <w:szCs w:val="24"/>
              </w:rPr>
            </w:pPr>
            <w:r w:rsidRPr="00285558">
              <w:rPr>
                <w:rFonts w:ascii="Arial" w:hAnsi="Arial" w:cs="Arial"/>
                <w:bCs/>
                <w:sz w:val="24"/>
                <w:szCs w:val="24"/>
              </w:rPr>
              <w:lastRenderedPageBreak/>
              <w:t>m</w:t>
            </w:r>
            <w:r w:rsidR="00B065C1" w:rsidRPr="00285558">
              <w:rPr>
                <w:rFonts w:ascii="Arial" w:hAnsi="Arial" w:cs="Arial"/>
                <w:bCs/>
                <w:sz w:val="24"/>
                <w:szCs w:val="24"/>
              </w:rPr>
              <w:t>onitor, record and share the knowledge and learning from this development / pilot project</w:t>
            </w:r>
            <w:r w:rsidR="00B065C1" w:rsidRPr="00B065C1">
              <w:rPr>
                <w:rFonts w:ascii="Arial" w:hAnsi="Arial" w:cs="Arial"/>
                <w:bCs/>
                <w:szCs w:val="24"/>
              </w:rPr>
              <w:t xml:space="preserve"> </w:t>
            </w:r>
            <w:r w:rsidR="002A3EFC">
              <w:rPr>
                <w:rFonts w:ascii="Arial" w:hAnsi="Arial" w:cs="Arial"/>
                <w:bCs/>
                <w:szCs w:val="24"/>
              </w:rPr>
              <w:t>.</w:t>
            </w:r>
          </w:p>
        </w:tc>
      </w:tr>
      <w:tr w:rsidR="00DE64F1" w:rsidRPr="0019592B" w14:paraId="05C99CB4" w14:textId="77777777" w:rsidTr="00C33B8E">
        <w:tc>
          <w:tcPr>
            <w:tcW w:w="828" w:type="dxa"/>
          </w:tcPr>
          <w:p w14:paraId="06F45045" w14:textId="1E771E23" w:rsidR="00DE64F1" w:rsidRDefault="00DE64F1" w:rsidP="00DE64F1">
            <w:pPr>
              <w:rPr>
                <w:rFonts w:ascii="Arial" w:hAnsi="Arial" w:cs="Arial"/>
                <w:szCs w:val="24"/>
              </w:rPr>
            </w:pPr>
            <w:r>
              <w:rPr>
                <w:rFonts w:ascii="Arial" w:hAnsi="Arial" w:cs="Arial"/>
                <w:szCs w:val="24"/>
              </w:rPr>
              <w:lastRenderedPageBreak/>
              <w:t>3.</w:t>
            </w:r>
            <w:r w:rsidR="00B065C1">
              <w:rPr>
                <w:rFonts w:ascii="Arial" w:hAnsi="Arial" w:cs="Arial"/>
                <w:szCs w:val="24"/>
              </w:rPr>
              <w:t>5</w:t>
            </w:r>
          </w:p>
          <w:p w14:paraId="2A3C5572" w14:textId="77777777" w:rsidR="00DE64F1" w:rsidRDefault="00DE64F1" w:rsidP="00DE64F1">
            <w:pPr>
              <w:rPr>
                <w:rFonts w:ascii="Arial" w:hAnsi="Arial" w:cs="Arial"/>
                <w:szCs w:val="24"/>
              </w:rPr>
            </w:pPr>
          </w:p>
        </w:tc>
        <w:tc>
          <w:tcPr>
            <w:tcW w:w="8636" w:type="dxa"/>
          </w:tcPr>
          <w:p w14:paraId="2930602D" w14:textId="5EF0E70D" w:rsidR="00DE64F1" w:rsidRDefault="00DE64F1" w:rsidP="00DE64F1">
            <w:pPr>
              <w:autoSpaceDE w:val="0"/>
              <w:autoSpaceDN w:val="0"/>
              <w:adjustRightInd w:val="0"/>
              <w:jc w:val="both"/>
              <w:rPr>
                <w:rFonts w:ascii="Arial" w:hAnsi="Arial" w:cs="Arial"/>
                <w:bCs/>
                <w:szCs w:val="24"/>
              </w:rPr>
            </w:pPr>
            <w:r>
              <w:rPr>
                <w:rFonts w:ascii="Arial" w:hAnsi="Arial" w:cs="Arial"/>
                <w:bCs/>
                <w:szCs w:val="24"/>
              </w:rPr>
              <w:t>H</w:t>
            </w:r>
            <w:r w:rsidR="002A3EFC">
              <w:rPr>
                <w:rFonts w:ascii="Arial" w:hAnsi="Arial" w:cs="Arial"/>
                <w:bCs/>
                <w:szCs w:val="24"/>
              </w:rPr>
              <w:t>LH</w:t>
            </w:r>
            <w:r>
              <w:rPr>
                <w:rFonts w:ascii="Arial" w:hAnsi="Arial" w:cs="Arial"/>
                <w:bCs/>
                <w:szCs w:val="24"/>
              </w:rPr>
              <w:t xml:space="preserve"> has successfully appointed a Green Health Link Worker, based in Badenoch and Strathspey, who is working directly with colleagues in the National Park and with the local GP Practices</w:t>
            </w:r>
            <w:r w:rsidR="00B065C1">
              <w:rPr>
                <w:rFonts w:ascii="Arial" w:hAnsi="Arial" w:cs="Arial"/>
                <w:bCs/>
                <w:szCs w:val="24"/>
              </w:rPr>
              <w:t xml:space="preserve"> and health professionals</w:t>
            </w:r>
            <w:r>
              <w:rPr>
                <w:rFonts w:ascii="Arial" w:hAnsi="Arial" w:cs="Arial"/>
                <w:bCs/>
                <w:szCs w:val="24"/>
              </w:rPr>
              <w:t xml:space="preserve"> to develop a pathway from primary care to green health activities in the locality.</w:t>
            </w:r>
          </w:p>
          <w:p w14:paraId="67A6D1C0" w14:textId="77777777" w:rsidR="00DE64F1" w:rsidRDefault="00DE64F1" w:rsidP="00DE64F1">
            <w:pPr>
              <w:autoSpaceDE w:val="0"/>
              <w:autoSpaceDN w:val="0"/>
              <w:adjustRightInd w:val="0"/>
              <w:jc w:val="both"/>
              <w:rPr>
                <w:rFonts w:ascii="Arial" w:hAnsi="Arial" w:cs="Arial"/>
                <w:bCs/>
                <w:szCs w:val="24"/>
              </w:rPr>
            </w:pPr>
          </w:p>
        </w:tc>
      </w:tr>
      <w:tr w:rsidR="00DE64F1" w:rsidRPr="0019592B" w14:paraId="6133C9EB" w14:textId="77777777" w:rsidTr="00C33B8E">
        <w:tc>
          <w:tcPr>
            <w:tcW w:w="828" w:type="dxa"/>
          </w:tcPr>
          <w:p w14:paraId="65B820AF" w14:textId="5A0EF783" w:rsidR="00DE64F1" w:rsidRDefault="00DE64F1" w:rsidP="00DE64F1">
            <w:pPr>
              <w:rPr>
                <w:rFonts w:ascii="Arial" w:hAnsi="Arial" w:cs="Arial"/>
                <w:szCs w:val="24"/>
              </w:rPr>
            </w:pPr>
            <w:r>
              <w:rPr>
                <w:rFonts w:ascii="Arial" w:hAnsi="Arial" w:cs="Arial"/>
                <w:szCs w:val="24"/>
              </w:rPr>
              <w:t>3.</w:t>
            </w:r>
            <w:r w:rsidR="00B065C1">
              <w:rPr>
                <w:rFonts w:ascii="Arial" w:hAnsi="Arial" w:cs="Arial"/>
                <w:szCs w:val="24"/>
              </w:rPr>
              <w:t>6</w:t>
            </w:r>
          </w:p>
          <w:p w14:paraId="064AFBF5" w14:textId="77777777" w:rsidR="00DE64F1" w:rsidRDefault="00DE64F1" w:rsidP="00DE64F1">
            <w:pPr>
              <w:rPr>
                <w:rFonts w:ascii="Arial" w:hAnsi="Arial" w:cs="Arial"/>
                <w:szCs w:val="24"/>
              </w:rPr>
            </w:pPr>
          </w:p>
        </w:tc>
        <w:tc>
          <w:tcPr>
            <w:tcW w:w="8636" w:type="dxa"/>
          </w:tcPr>
          <w:p w14:paraId="1DC084A2" w14:textId="117F04BB" w:rsidR="00DE64F1" w:rsidRDefault="00DE64F1" w:rsidP="00DE64F1">
            <w:pPr>
              <w:autoSpaceDE w:val="0"/>
              <w:autoSpaceDN w:val="0"/>
              <w:adjustRightInd w:val="0"/>
              <w:jc w:val="both"/>
              <w:rPr>
                <w:rFonts w:ascii="Arial" w:hAnsi="Arial" w:cs="Arial"/>
                <w:bCs/>
                <w:szCs w:val="24"/>
              </w:rPr>
            </w:pPr>
            <w:r>
              <w:rPr>
                <w:rFonts w:ascii="Arial" w:hAnsi="Arial" w:cs="Arial"/>
                <w:bCs/>
                <w:szCs w:val="24"/>
              </w:rPr>
              <w:t xml:space="preserve">The health benefits of enjoying outdoor green space are well documented – </w:t>
            </w:r>
            <w:r w:rsidR="002A3EFC">
              <w:rPr>
                <w:rFonts w:ascii="Arial" w:hAnsi="Arial" w:cs="Arial"/>
                <w:bCs/>
                <w:szCs w:val="24"/>
              </w:rPr>
              <w:t xml:space="preserve">in that </w:t>
            </w:r>
            <w:r>
              <w:rPr>
                <w:rFonts w:ascii="Arial" w:hAnsi="Arial" w:cs="Arial"/>
                <w:bCs/>
                <w:szCs w:val="24"/>
              </w:rPr>
              <w:t>it can help improve physical, mental and social wellbeing.</w:t>
            </w:r>
            <w:r>
              <w:rPr>
                <w:rStyle w:val="FootnoteReference"/>
                <w:rFonts w:ascii="Arial" w:hAnsi="Arial" w:cs="Arial"/>
                <w:bCs/>
                <w:szCs w:val="24"/>
              </w:rPr>
              <w:footnoteReference w:id="2"/>
            </w:r>
            <w:r>
              <w:rPr>
                <w:rFonts w:ascii="Arial" w:hAnsi="Arial" w:cs="Arial"/>
                <w:bCs/>
                <w:szCs w:val="24"/>
              </w:rPr>
              <w:t xml:space="preserve">  This is often referred to as green health and H</w:t>
            </w:r>
            <w:r w:rsidR="002A3EFC">
              <w:rPr>
                <w:rFonts w:ascii="Arial" w:hAnsi="Arial" w:cs="Arial"/>
                <w:bCs/>
                <w:szCs w:val="24"/>
              </w:rPr>
              <w:t>LH</w:t>
            </w:r>
            <w:r>
              <w:rPr>
                <w:rFonts w:ascii="Arial" w:hAnsi="Arial" w:cs="Arial"/>
                <w:bCs/>
                <w:szCs w:val="24"/>
              </w:rPr>
              <w:t xml:space="preserve"> is well placed to support the green health agenda</w:t>
            </w:r>
            <w:r w:rsidR="00B065C1">
              <w:rPr>
                <w:rFonts w:ascii="Arial" w:hAnsi="Arial" w:cs="Arial"/>
                <w:bCs/>
                <w:szCs w:val="24"/>
              </w:rPr>
              <w:t xml:space="preserve"> through this and other similar initiatives</w:t>
            </w:r>
            <w:r>
              <w:rPr>
                <w:rFonts w:ascii="Arial" w:hAnsi="Arial" w:cs="Arial"/>
                <w:bCs/>
                <w:szCs w:val="24"/>
              </w:rPr>
              <w:t>.</w:t>
            </w:r>
          </w:p>
          <w:p w14:paraId="05B08D92" w14:textId="77777777" w:rsidR="00DE64F1" w:rsidRDefault="00DE64F1" w:rsidP="00DE64F1">
            <w:pPr>
              <w:autoSpaceDE w:val="0"/>
              <w:autoSpaceDN w:val="0"/>
              <w:adjustRightInd w:val="0"/>
              <w:jc w:val="both"/>
              <w:rPr>
                <w:rFonts w:ascii="Arial" w:hAnsi="Arial" w:cs="Arial"/>
                <w:bCs/>
                <w:szCs w:val="24"/>
              </w:rPr>
            </w:pPr>
          </w:p>
        </w:tc>
      </w:tr>
      <w:tr w:rsidR="00DE64F1" w:rsidRPr="0019592B" w14:paraId="1CA3B524" w14:textId="77777777" w:rsidTr="00C33B8E">
        <w:tc>
          <w:tcPr>
            <w:tcW w:w="828" w:type="dxa"/>
          </w:tcPr>
          <w:p w14:paraId="700D3185" w14:textId="7CB4E395" w:rsidR="00DE64F1" w:rsidRDefault="00DE64F1" w:rsidP="00DE64F1">
            <w:pPr>
              <w:rPr>
                <w:rFonts w:ascii="Arial" w:hAnsi="Arial" w:cs="Arial"/>
                <w:szCs w:val="24"/>
              </w:rPr>
            </w:pPr>
            <w:r>
              <w:rPr>
                <w:rFonts w:ascii="Arial" w:hAnsi="Arial" w:cs="Arial"/>
                <w:szCs w:val="24"/>
              </w:rPr>
              <w:t>3.7</w:t>
            </w:r>
          </w:p>
        </w:tc>
        <w:tc>
          <w:tcPr>
            <w:tcW w:w="8636" w:type="dxa"/>
          </w:tcPr>
          <w:p w14:paraId="4C05C17D" w14:textId="6CBAC091" w:rsidR="00DE64F1" w:rsidRDefault="00DE64F1" w:rsidP="00DE64F1">
            <w:pPr>
              <w:autoSpaceDE w:val="0"/>
              <w:autoSpaceDN w:val="0"/>
              <w:adjustRightInd w:val="0"/>
              <w:jc w:val="both"/>
              <w:rPr>
                <w:rFonts w:ascii="Arial" w:hAnsi="Arial" w:cs="Arial"/>
                <w:bCs/>
                <w:szCs w:val="24"/>
              </w:rPr>
            </w:pPr>
            <w:r>
              <w:rPr>
                <w:rFonts w:ascii="Arial" w:hAnsi="Arial" w:cs="Arial"/>
                <w:bCs/>
                <w:szCs w:val="24"/>
              </w:rPr>
              <w:t>Although this is a short-term project</w:t>
            </w:r>
            <w:r w:rsidR="002A3EFC">
              <w:rPr>
                <w:rFonts w:ascii="Arial" w:hAnsi="Arial" w:cs="Arial"/>
                <w:bCs/>
                <w:szCs w:val="24"/>
              </w:rPr>
              <w:t xml:space="preserve">, </w:t>
            </w:r>
            <w:r>
              <w:rPr>
                <w:rFonts w:ascii="Arial" w:hAnsi="Arial" w:cs="Arial"/>
                <w:bCs/>
                <w:szCs w:val="24"/>
              </w:rPr>
              <w:t xml:space="preserve">it </w:t>
            </w:r>
            <w:r w:rsidR="002A3EFC">
              <w:rPr>
                <w:rFonts w:ascii="Arial" w:hAnsi="Arial" w:cs="Arial"/>
                <w:bCs/>
                <w:szCs w:val="24"/>
              </w:rPr>
              <w:t>presents</w:t>
            </w:r>
            <w:r>
              <w:rPr>
                <w:rFonts w:ascii="Arial" w:hAnsi="Arial" w:cs="Arial"/>
                <w:bCs/>
                <w:szCs w:val="24"/>
              </w:rPr>
              <w:t xml:space="preserve"> an excellent opportunity to d</w:t>
            </w:r>
            <w:r w:rsidRPr="00B90E62">
              <w:rPr>
                <w:rFonts w:ascii="Arial" w:hAnsi="Arial" w:cs="Arial"/>
                <w:bCs/>
                <w:szCs w:val="24"/>
              </w:rPr>
              <w:t>evelop and strengthen relationships with customers, key stakeholders and partners</w:t>
            </w:r>
            <w:r w:rsidR="002A3EFC">
              <w:rPr>
                <w:rFonts w:ascii="Arial" w:hAnsi="Arial" w:cs="Arial"/>
                <w:bCs/>
                <w:szCs w:val="24"/>
              </w:rPr>
              <w:t xml:space="preserve">. The project </w:t>
            </w:r>
            <w:r>
              <w:rPr>
                <w:rFonts w:ascii="Arial" w:hAnsi="Arial" w:cs="Arial"/>
                <w:bCs/>
                <w:szCs w:val="24"/>
              </w:rPr>
              <w:t xml:space="preserve"> </w:t>
            </w:r>
            <w:r w:rsidR="002A3EFC">
              <w:rPr>
                <w:rFonts w:ascii="Arial" w:hAnsi="Arial" w:cs="Arial"/>
                <w:bCs/>
                <w:szCs w:val="24"/>
              </w:rPr>
              <w:t>could also</w:t>
            </w:r>
            <w:r>
              <w:rPr>
                <w:rFonts w:ascii="Arial" w:hAnsi="Arial" w:cs="Arial"/>
                <w:bCs/>
                <w:szCs w:val="24"/>
              </w:rPr>
              <w:t xml:space="preserve"> lead </w:t>
            </w:r>
            <w:r w:rsidR="002A3EFC">
              <w:rPr>
                <w:rFonts w:ascii="Arial" w:hAnsi="Arial" w:cs="Arial"/>
                <w:bCs/>
                <w:szCs w:val="24"/>
              </w:rPr>
              <w:t>to</w:t>
            </w:r>
            <w:r>
              <w:rPr>
                <w:rFonts w:ascii="Arial" w:hAnsi="Arial" w:cs="Arial"/>
                <w:bCs/>
                <w:szCs w:val="24"/>
              </w:rPr>
              <w:t xml:space="preserve"> further opportunities in future as part of the Heritage Horizons - Cairngorms 2030 programme.</w:t>
            </w:r>
            <w:r>
              <w:rPr>
                <w:rStyle w:val="FootnoteReference"/>
                <w:rFonts w:ascii="Arial" w:hAnsi="Arial" w:cs="Arial"/>
                <w:bCs/>
                <w:szCs w:val="24"/>
              </w:rPr>
              <w:footnoteReference w:id="3"/>
            </w:r>
            <w:r>
              <w:rPr>
                <w:rFonts w:ascii="Arial" w:hAnsi="Arial" w:cs="Arial"/>
                <w:bCs/>
                <w:szCs w:val="24"/>
              </w:rPr>
              <w:t xml:space="preserve">   </w:t>
            </w:r>
          </w:p>
          <w:p w14:paraId="4531A56A" w14:textId="77777777" w:rsidR="00DE64F1" w:rsidRDefault="00DE64F1" w:rsidP="00DE64F1">
            <w:pPr>
              <w:autoSpaceDE w:val="0"/>
              <w:autoSpaceDN w:val="0"/>
              <w:adjustRightInd w:val="0"/>
              <w:jc w:val="both"/>
              <w:rPr>
                <w:rFonts w:ascii="Arial" w:hAnsi="Arial" w:cs="Arial"/>
                <w:bCs/>
                <w:szCs w:val="24"/>
              </w:rPr>
            </w:pPr>
          </w:p>
        </w:tc>
      </w:tr>
      <w:tr w:rsidR="00DE64F1" w:rsidRPr="0019592B" w14:paraId="30D993E3" w14:textId="77777777" w:rsidTr="00C33B8E">
        <w:tc>
          <w:tcPr>
            <w:tcW w:w="828" w:type="dxa"/>
          </w:tcPr>
          <w:p w14:paraId="428BC9C2" w14:textId="77777777" w:rsidR="00DE64F1" w:rsidRDefault="00DE64F1" w:rsidP="00DE64F1">
            <w:pPr>
              <w:rPr>
                <w:rFonts w:ascii="Arial" w:hAnsi="Arial" w:cs="Arial"/>
                <w:szCs w:val="24"/>
              </w:rPr>
            </w:pPr>
            <w:r>
              <w:rPr>
                <w:rFonts w:ascii="Arial" w:hAnsi="Arial" w:cs="Arial"/>
                <w:szCs w:val="24"/>
              </w:rPr>
              <w:t>3.8</w:t>
            </w:r>
          </w:p>
          <w:p w14:paraId="09413BAF" w14:textId="3E3CE7F3" w:rsidR="00DE64F1" w:rsidRDefault="00DE64F1" w:rsidP="00DE64F1">
            <w:pPr>
              <w:rPr>
                <w:rFonts w:ascii="Arial" w:hAnsi="Arial" w:cs="Arial"/>
                <w:szCs w:val="24"/>
              </w:rPr>
            </w:pPr>
          </w:p>
        </w:tc>
        <w:tc>
          <w:tcPr>
            <w:tcW w:w="8636" w:type="dxa"/>
          </w:tcPr>
          <w:p w14:paraId="30956105" w14:textId="1CB4BC51" w:rsidR="00DE64F1" w:rsidRDefault="00DE64F1" w:rsidP="00DE64F1">
            <w:pPr>
              <w:autoSpaceDE w:val="0"/>
              <w:autoSpaceDN w:val="0"/>
              <w:adjustRightInd w:val="0"/>
              <w:jc w:val="both"/>
              <w:rPr>
                <w:rFonts w:ascii="Arial" w:hAnsi="Arial" w:cs="Arial"/>
                <w:bCs/>
                <w:szCs w:val="24"/>
              </w:rPr>
            </w:pPr>
            <w:r>
              <w:rPr>
                <w:rFonts w:ascii="Arial" w:hAnsi="Arial" w:cs="Arial"/>
                <w:bCs/>
                <w:szCs w:val="24"/>
              </w:rPr>
              <w:t>The opportunity also supports H</w:t>
            </w:r>
            <w:r w:rsidR="002A3EFC">
              <w:rPr>
                <w:rFonts w:ascii="Arial" w:hAnsi="Arial" w:cs="Arial"/>
                <w:bCs/>
                <w:szCs w:val="24"/>
              </w:rPr>
              <w:t>LH</w:t>
            </w:r>
            <w:r w:rsidR="00F01095">
              <w:rPr>
                <w:rFonts w:ascii="Arial" w:hAnsi="Arial" w:cs="Arial"/>
                <w:bCs/>
                <w:szCs w:val="24"/>
              </w:rPr>
              <w:t>’</w:t>
            </w:r>
            <w:r>
              <w:rPr>
                <w:rFonts w:ascii="Arial" w:hAnsi="Arial" w:cs="Arial"/>
                <w:bCs/>
                <w:szCs w:val="24"/>
              </w:rPr>
              <w:t>s aim to i</w:t>
            </w:r>
            <w:r w:rsidRPr="00B90E62">
              <w:rPr>
                <w:rFonts w:ascii="Arial" w:hAnsi="Arial" w:cs="Arial"/>
                <w:bCs/>
                <w:szCs w:val="24"/>
              </w:rPr>
              <w:t xml:space="preserve">mprove the financial sustainability of the </w:t>
            </w:r>
            <w:r>
              <w:rPr>
                <w:rFonts w:ascii="Arial" w:hAnsi="Arial" w:cs="Arial"/>
                <w:bCs/>
                <w:szCs w:val="24"/>
              </w:rPr>
              <w:t>organisation as external funding has been secured from an organisation</w:t>
            </w:r>
            <w:r w:rsidR="002A3EFC">
              <w:rPr>
                <w:rFonts w:ascii="Arial" w:hAnsi="Arial" w:cs="Arial"/>
                <w:bCs/>
                <w:szCs w:val="24"/>
              </w:rPr>
              <w:t xml:space="preserve"> that</w:t>
            </w:r>
            <w:r>
              <w:rPr>
                <w:rFonts w:ascii="Arial" w:hAnsi="Arial" w:cs="Arial"/>
                <w:bCs/>
                <w:szCs w:val="24"/>
              </w:rPr>
              <w:t xml:space="preserve"> is growing its portfolio in the health and wellbeing space.</w:t>
            </w:r>
          </w:p>
          <w:p w14:paraId="269B5A07" w14:textId="30987FA1" w:rsidR="00DE64F1" w:rsidRPr="00B90E62" w:rsidRDefault="00DE64F1" w:rsidP="00DE64F1">
            <w:pPr>
              <w:autoSpaceDE w:val="0"/>
              <w:autoSpaceDN w:val="0"/>
              <w:adjustRightInd w:val="0"/>
              <w:jc w:val="both"/>
              <w:rPr>
                <w:rFonts w:ascii="Arial" w:hAnsi="Arial" w:cs="Arial"/>
                <w:bCs/>
                <w:szCs w:val="24"/>
              </w:rPr>
            </w:pPr>
          </w:p>
        </w:tc>
      </w:tr>
      <w:tr w:rsidR="00DE64F1" w:rsidRPr="0019592B" w14:paraId="385E9B0D" w14:textId="77777777" w:rsidTr="00C33B8E">
        <w:tc>
          <w:tcPr>
            <w:tcW w:w="828" w:type="dxa"/>
          </w:tcPr>
          <w:p w14:paraId="3D6AE0BF" w14:textId="787E8BCC" w:rsidR="00DE64F1" w:rsidRPr="0019592B" w:rsidRDefault="00DE64F1" w:rsidP="00DE64F1">
            <w:pPr>
              <w:rPr>
                <w:rFonts w:ascii="Arial" w:hAnsi="Arial" w:cs="Arial"/>
                <w:szCs w:val="24"/>
              </w:rPr>
            </w:pPr>
            <w:r>
              <w:rPr>
                <w:rFonts w:ascii="Arial" w:hAnsi="Arial" w:cs="Arial"/>
                <w:szCs w:val="24"/>
              </w:rPr>
              <w:t>3.9</w:t>
            </w:r>
          </w:p>
        </w:tc>
        <w:tc>
          <w:tcPr>
            <w:tcW w:w="8636" w:type="dxa"/>
          </w:tcPr>
          <w:p w14:paraId="6BE14B18" w14:textId="77777777" w:rsidR="00DE64F1" w:rsidRDefault="00DE64F1" w:rsidP="00DE64F1">
            <w:pPr>
              <w:autoSpaceDE w:val="0"/>
              <w:autoSpaceDN w:val="0"/>
              <w:adjustRightInd w:val="0"/>
              <w:jc w:val="both"/>
              <w:rPr>
                <w:rFonts w:ascii="Arial" w:hAnsi="Arial" w:cs="Arial"/>
                <w:bCs/>
                <w:szCs w:val="24"/>
              </w:rPr>
            </w:pPr>
            <w:r>
              <w:rPr>
                <w:rFonts w:ascii="Arial" w:hAnsi="Arial" w:cs="Arial"/>
                <w:bCs/>
                <w:szCs w:val="24"/>
              </w:rPr>
              <w:t>By recruiting to the new post internally, this work stream has provided an opportunity to i</w:t>
            </w:r>
            <w:r w:rsidRPr="00B90E62">
              <w:rPr>
                <w:rFonts w:ascii="Arial" w:hAnsi="Arial" w:cs="Arial"/>
                <w:bCs/>
                <w:szCs w:val="24"/>
              </w:rPr>
              <w:t>ncrease employee satisfaction, engagement, and development to improve staff recruitment and retention</w:t>
            </w:r>
            <w:r>
              <w:rPr>
                <w:rFonts w:ascii="Arial" w:hAnsi="Arial" w:cs="Arial"/>
                <w:bCs/>
                <w:szCs w:val="24"/>
              </w:rPr>
              <w:t xml:space="preserve"> by providing an internal development opportunity for existing employees.</w:t>
            </w:r>
          </w:p>
          <w:p w14:paraId="3AA71F0A" w14:textId="6FECD62C" w:rsidR="00DE64F1" w:rsidRPr="00A30477" w:rsidRDefault="00DE64F1" w:rsidP="00DE64F1">
            <w:pPr>
              <w:autoSpaceDE w:val="0"/>
              <w:autoSpaceDN w:val="0"/>
              <w:adjustRightInd w:val="0"/>
              <w:jc w:val="both"/>
              <w:rPr>
                <w:rFonts w:ascii="Arial" w:hAnsi="Arial" w:cs="Arial"/>
                <w:bCs/>
                <w:szCs w:val="24"/>
              </w:rPr>
            </w:pPr>
          </w:p>
        </w:tc>
      </w:tr>
      <w:tr w:rsidR="00DE64F1" w:rsidRPr="0019592B" w14:paraId="3F55DE1C" w14:textId="77777777" w:rsidTr="00C33B8E">
        <w:tc>
          <w:tcPr>
            <w:tcW w:w="828" w:type="dxa"/>
          </w:tcPr>
          <w:p w14:paraId="206F0217" w14:textId="05D73A06" w:rsidR="00DE64F1" w:rsidRPr="0019592B" w:rsidRDefault="00DE64F1" w:rsidP="00DE64F1">
            <w:pPr>
              <w:autoSpaceDE w:val="0"/>
              <w:autoSpaceDN w:val="0"/>
              <w:adjustRightInd w:val="0"/>
              <w:rPr>
                <w:rFonts w:ascii="Arial" w:hAnsi="Arial" w:cs="Arial"/>
                <w:b/>
                <w:szCs w:val="24"/>
              </w:rPr>
            </w:pPr>
            <w:r>
              <w:rPr>
                <w:rFonts w:ascii="Arial" w:hAnsi="Arial" w:cs="Arial"/>
                <w:b/>
                <w:szCs w:val="24"/>
              </w:rPr>
              <w:t>4</w:t>
            </w:r>
            <w:r w:rsidRPr="0019592B">
              <w:rPr>
                <w:rFonts w:ascii="Arial" w:hAnsi="Arial" w:cs="Arial"/>
                <w:b/>
                <w:szCs w:val="24"/>
              </w:rPr>
              <w:t xml:space="preserve">. </w:t>
            </w:r>
          </w:p>
        </w:tc>
        <w:tc>
          <w:tcPr>
            <w:tcW w:w="8636" w:type="dxa"/>
          </w:tcPr>
          <w:p w14:paraId="5A335BB7" w14:textId="77777777" w:rsidR="00DE64F1" w:rsidRDefault="00DE64F1" w:rsidP="00DE64F1">
            <w:pPr>
              <w:autoSpaceDE w:val="0"/>
              <w:autoSpaceDN w:val="0"/>
              <w:adjustRightInd w:val="0"/>
              <w:jc w:val="both"/>
              <w:rPr>
                <w:rFonts w:ascii="Arial" w:hAnsi="Arial" w:cs="Arial"/>
                <w:b/>
                <w:szCs w:val="24"/>
              </w:rPr>
            </w:pPr>
            <w:r w:rsidRPr="00A427EF">
              <w:rPr>
                <w:rFonts w:ascii="Arial" w:hAnsi="Arial" w:cs="Arial"/>
                <w:b/>
                <w:szCs w:val="24"/>
              </w:rPr>
              <w:t xml:space="preserve">GP Movement and Activity Programme </w:t>
            </w:r>
          </w:p>
          <w:p w14:paraId="5DAFE0F4" w14:textId="2FDD5C86" w:rsidR="00DE64F1" w:rsidRPr="0019592B" w:rsidRDefault="00DE64F1" w:rsidP="00DE64F1">
            <w:pPr>
              <w:autoSpaceDE w:val="0"/>
              <w:autoSpaceDN w:val="0"/>
              <w:adjustRightInd w:val="0"/>
              <w:jc w:val="both"/>
              <w:rPr>
                <w:rFonts w:ascii="Arial" w:hAnsi="Arial" w:cs="Arial"/>
                <w:b/>
                <w:szCs w:val="24"/>
              </w:rPr>
            </w:pPr>
          </w:p>
        </w:tc>
      </w:tr>
      <w:tr w:rsidR="00DE64F1" w:rsidRPr="0019592B" w14:paraId="60D018CC" w14:textId="77777777" w:rsidTr="00C33B8E">
        <w:tc>
          <w:tcPr>
            <w:tcW w:w="828" w:type="dxa"/>
          </w:tcPr>
          <w:p w14:paraId="7B8CE624" w14:textId="77777777" w:rsidR="00DE64F1" w:rsidRDefault="00DE64F1" w:rsidP="00DE64F1">
            <w:pPr>
              <w:autoSpaceDE w:val="0"/>
              <w:autoSpaceDN w:val="0"/>
              <w:adjustRightInd w:val="0"/>
              <w:rPr>
                <w:rFonts w:ascii="Arial" w:hAnsi="Arial" w:cs="Arial"/>
                <w:szCs w:val="24"/>
              </w:rPr>
            </w:pPr>
            <w:r>
              <w:rPr>
                <w:rFonts w:ascii="Arial" w:hAnsi="Arial" w:cs="Arial"/>
                <w:szCs w:val="24"/>
              </w:rPr>
              <w:t>4</w:t>
            </w:r>
            <w:r w:rsidRPr="0019592B">
              <w:rPr>
                <w:rFonts w:ascii="Arial" w:hAnsi="Arial" w:cs="Arial"/>
                <w:szCs w:val="24"/>
              </w:rPr>
              <w:t>.1</w:t>
            </w:r>
          </w:p>
          <w:p w14:paraId="4E4BA1B7" w14:textId="77777777" w:rsidR="00DE64F1" w:rsidRDefault="00DE64F1" w:rsidP="00DE64F1">
            <w:pPr>
              <w:autoSpaceDE w:val="0"/>
              <w:autoSpaceDN w:val="0"/>
              <w:adjustRightInd w:val="0"/>
              <w:rPr>
                <w:rFonts w:ascii="Arial" w:hAnsi="Arial" w:cs="Arial"/>
                <w:szCs w:val="24"/>
              </w:rPr>
            </w:pPr>
          </w:p>
        </w:tc>
        <w:tc>
          <w:tcPr>
            <w:tcW w:w="8636" w:type="dxa"/>
          </w:tcPr>
          <w:p w14:paraId="69D1C75A" w14:textId="77777777" w:rsidR="00DE64F1" w:rsidRDefault="00DE64F1" w:rsidP="00DE64F1">
            <w:pPr>
              <w:jc w:val="both"/>
              <w:rPr>
                <w:rFonts w:ascii="Arial" w:hAnsi="Arial" w:cs="Arial"/>
                <w:szCs w:val="24"/>
              </w:rPr>
            </w:pPr>
            <w:r w:rsidRPr="005C0B62">
              <w:rPr>
                <w:rFonts w:ascii="Arial" w:hAnsi="Arial" w:cs="Arial"/>
                <w:szCs w:val="24"/>
              </w:rPr>
              <w:t>Physical inactivity is associated with 1 in 6 deaths in the UK and is estimated to cost the UK £7.4 billion annually (including £0.9 billion to the NHS alone).</w:t>
            </w:r>
            <w:r>
              <w:rPr>
                <w:rFonts w:ascii="Arial" w:hAnsi="Arial" w:cs="Arial"/>
                <w:szCs w:val="24"/>
              </w:rPr>
              <w:t xml:space="preserve">  </w:t>
            </w:r>
            <w:r w:rsidRPr="005C0B62">
              <w:rPr>
                <w:rFonts w:ascii="Arial" w:hAnsi="Arial" w:cs="Arial"/>
                <w:szCs w:val="24"/>
              </w:rPr>
              <w:t xml:space="preserve">Many people </w:t>
            </w:r>
            <w:r>
              <w:rPr>
                <w:rFonts w:ascii="Arial" w:hAnsi="Arial" w:cs="Arial"/>
                <w:szCs w:val="24"/>
              </w:rPr>
              <w:t xml:space="preserve">still </w:t>
            </w:r>
            <w:r w:rsidRPr="005C0B62">
              <w:rPr>
                <w:rFonts w:ascii="Arial" w:hAnsi="Arial" w:cs="Arial"/>
                <w:szCs w:val="24"/>
              </w:rPr>
              <w:t>don’t realise that physical activity has significant benefits for health, both physical and mental, and can help to prevent and manage over 20 chronic conditions and diseases, including some cancers, heart disease, type 2 diabetes, and depression.</w:t>
            </w:r>
            <w:r>
              <w:rPr>
                <w:rStyle w:val="FootnoteReference"/>
                <w:rFonts w:ascii="Arial" w:hAnsi="Arial" w:cs="Arial"/>
                <w:szCs w:val="24"/>
              </w:rPr>
              <w:footnoteReference w:id="4"/>
            </w:r>
          </w:p>
          <w:p w14:paraId="4687BFA6" w14:textId="77777777" w:rsidR="00DE64F1" w:rsidRPr="005C0B62" w:rsidRDefault="00DE64F1" w:rsidP="00DE64F1">
            <w:pPr>
              <w:jc w:val="both"/>
              <w:rPr>
                <w:rFonts w:ascii="Arial" w:hAnsi="Arial" w:cs="Arial"/>
                <w:szCs w:val="24"/>
              </w:rPr>
            </w:pPr>
          </w:p>
        </w:tc>
      </w:tr>
      <w:tr w:rsidR="00DE64F1" w:rsidRPr="0019592B" w14:paraId="302ED427" w14:textId="77777777" w:rsidTr="00C33B8E">
        <w:tc>
          <w:tcPr>
            <w:tcW w:w="828" w:type="dxa"/>
          </w:tcPr>
          <w:p w14:paraId="63AAEAFE" w14:textId="77777777" w:rsidR="00DE64F1" w:rsidRDefault="00DE64F1" w:rsidP="00DE64F1">
            <w:pPr>
              <w:autoSpaceDE w:val="0"/>
              <w:autoSpaceDN w:val="0"/>
              <w:adjustRightInd w:val="0"/>
              <w:rPr>
                <w:rFonts w:ascii="Arial" w:hAnsi="Arial" w:cs="Arial"/>
                <w:szCs w:val="24"/>
              </w:rPr>
            </w:pPr>
            <w:r>
              <w:rPr>
                <w:rFonts w:ascii="Arial" w:hAnsi="Arial" w:cs="Arial"/>
                <w:szCs w:val="24"/>
              </w:rPr>
              <w:t>4.2</w:t>
            </w:r>
          </w:p>
          <w:p w14:paraId="61A5C10D" w14:textId="77777777" w:rsidR="00DE64F1" w:rsidRDefault="00DE64F1" w:rsidP="00DE64F1">
            <w:pPr>
              <w:autoSpaceDE w:val="0"/>
              <w:autoSpaceDN w:val="0"/>
              <w:adjustRightInd w:val="0"/>
              <w:rPr>
                <w:rFonts w:ascii="Arial" w:hAnsi="Arial" w:cs="Arial"/>
                <w:szCs w:val="24"/>
              </w:rPr>
            </w:pPr>
          </w:p>
        </w:tc>
        <w:tc>
          <w:tcPr>
            <w:tcW w:w="8636" w:type="dxa"/>
          </w:tcPr>
          <w:p w14:paraId="2EEC0955" w14:textId="4069054C" w:rsidR="00DE64F1" w:rsidRPr="005C0B62" w:rsidRDefault="00DE64F1" w:rsidP="00DE64F1">
            <w:pPr>
              <w:jc w:val="both"/>
              <w:rPr>
                <w:rFonts w:ascii="Arial" w:hAnsi="Arial" w:cs="Arial"/>
                <w:szCs w:val="24"/>
              </w:rPr>
            </w:pPr>
            <w:r w:rsidRPr="009E7B36">
              <w:rPr>
                <w:rFonts w:ascii="Arial" w:hAnsi="Arial" w:cs="Arial"/>
                <w:szCs w:val="24"/>
              </w:rPr>
              <w:t>In the U</w:t>
            </w:r>
            <w:r>
              <w:rPr>
                <w:rFonts w:ascii="Arial" w:hAnsi="Arial" w:cs="Arial"/>
                <w:szCs w:val="24"/>
              </w:rPr>
              <w:t>K</w:t>
            </w:r>
            <w:r w:rsidRPr="009E7B36">
              <w:rPr>
                <w:rFonts w:ascii="Arial" w:hAnsi="Arial" w:cs="Arial"/>
                <w:szCs w:val="24"/>
              </w:rPr>
              <w:t>, physical inactivity is the fourth greatest cause of ill health</w:t>
            </w:r>
            <w:r w:rsidR="002A3EFC">
              <w:rPr>
                <w:rFonts w:ascii="Arial" w:hAnsi="Arial" w:cs="Arial"/>
                <w:szCs w:val="24"/>
              </w:rPr>
              <w:t>,</w:t>
            </w:r>
            <w:r w:rsidRPr="009E7B36">
              <w:rPr>
                <w:rFonts w:ascii="Arial" w:hAnsi="Arial" w:cs="Arial"/>
                <w:szCs w:val="24"/>
              </w:rPr>
              <w:t xml:space="preserve"> with negative impacts on health, social and economic outcomes for individuals and communities. Importantly, up to 40% of long-term conditions could be prevented if everyone met the UK Chief Medical Officer’s physical activity recommendations. 27% of the general population are classified as ‘inactive’, meaning they do less than 30 minutes of physical activity (such as walking) per week. 33% of children do less than </w:t>
            </w:r>
            <w:r>
              <w:rPr>
                <w:rFonts w:ascii="Arial" w:hAnsi="Arial" w:cs="Arial"/>
                <w:szCs w:val="24"/>
              </w:rPr>
              <w:t>half of the</w:t>
            </w:r>
            <w:r w:rsidRPr="009E7B36">
              <w:rPr>
                <w:rFonts w:ascii="Arial" w:hAnsi="Arial" w:cs="Arial"/>
                <w:szCs w:val="24"/>
              </w:rPr>
              <w:t xml:space="preserve"> recommended physical activity for their age. The inactive are at high risk of developing long-term health conditions, a situation that is worsened by the fact that when they develop illness, they generally become even less active.</w:t>
            </w:r>
            <w:r>
              <w:rPr>
                <w:rStyle w:val="FootnoteReference"/>
                <w:rFonts w:ascii="Arial" w:hAnsi="Arial" w:cs="Arial"/>
                <w:szCs w:val="24"/>
              </w:rPr>
              <w:footnoteReference w:id="5"/>
            </w:r>
          </w:p>
        </w:tc>
      </w:tr>
      <w:tr w:rsidR="00DE64F1" w:rsidRPr="0019592B" w14:paraId="39288654" w14:textId="77777777" w:rsidTr="00C33B8E">
        <w:tc>
          <w:tcPr>
            <w:tcW w:w="828" w:type="dxa"/>
          </w:tcPr>
          <w:p w14:paraId="5D486B8F" w14:textId="77777777" w:rsidR="00DE64F1" w:rsidRDefault="00DE64F1" w:rsidP="00DE64F1">
            <w:pPr>
              <w:autoSpaceDE w:val="0"/>
              <w:autoSpaceDN w:val="0"/>
              <w:adjustRightInd w:val="0"/>
              <w:rPr>
                <w:rFonts w:ascii="Arial" w:hAnsi="Arial" w:cs="Arial"/>
                <w:szCs w:val="24"/>
              </w:rPr>
            </w:pPr>
            <w:r>
              <w:rPr>
                <w:rFonts w:ascii="Arial" w:hAnsi="Arial" w:cs="Arial"/>
                <w:szCs w:val="24"/>
              </w:rPr>
              <w:lastRenderedPageBreak/>
              <w:t>4.3</w:t>
            </w:r>
          </w:p>
          <w:p w14:paraId="281A5050" w14:textId="77777777" w:rsidR="00DE64F1" w:rsidRDefault="00DE64F1" w:rsidP="00DE64F1">
            <w:pPr>
              <w:autoSpaceDE w:val="0"/>
              <w:autoSpaceDN w:val="0"/>
              <w:adjustRightInd w:val="0"/>
              <w:rPr>
                <w:rFonts w:ascii="Arial" w:hAnsi="Arial" w:cs="Arial"/>
                <w:szCs w:val="24"/>
              </w:rPr>
            </w:pPr>
          </w:p>
        </w:tc>
        <w:tc>
          <w:tcPr>
            <w:tcW w:w="8636" w:type="dxa"/>
          </w:tcPr>
          <w:p w14:paraId="5E9EC6D5" w14:textId="5CA93F4C" w:rsidR="00DE64F1" w:rsidRPr="00B73575" w:rsidRDefault="00DE64F1" w:rsidP="00DE64F1">
            <w:pPr>
              <w:jc w:val="both"/>
              <w:rPr>
                <w:rFonts w:ascii="Arial" w:hAnsi="Arial" w:cs="Arial"/>
                <w:szCs w:val="24"/>
              </w:rPr>
            </w:pPr>
            <w:r>
              <w:rPr>
                <w:rFonts w:ascii="Arial" w:hAnsi="Arial" w:cs="Arial"/>
                <w:szCs w:val="24"/>
              </w:rPr>
              <w:t>Building on the successful implementation of exercise programmes for people affected by a range of illnesses or long-term health conditions H</w:t>
            </w:r>
            <w:r w:rsidR="002A3EFC">
              <w:rPr>
                <w:rFonts w:ascii="Arial" w:hAnsi="Arial" w:cs="Arial"/>
                <w:szCs w:val="24"/>
              </w:rPr>
              <w:t>LH</w:t>
            </w:r>
            <w:r>
              <w:rPr>
                <w:rFonts w:ascii="Arial" w:hAnsi="Arial" w:cs="Arial"/>
                <w:szCs w:val="24"/>
              </w:rPr>
              <w:t xml:space="preserve"> is commencing a pilot programme with two GP Practices (Tain and Dingwall) to support health professionals to help their patients to become more active.</w:t>
            </w:r>
          </w:p>
          <w:p w14:paraId="1487CF4D" w14:textId="77777777" w:rsidR="00DE64F1" w:rsidRPr="005C0B62" w:rsidRDefault="00DE64F1" w:rsidP="00DE64F1">
            <w:pPr>
              <w:jc w:val="both"/>
              <w:rPr>
                <w:rFonts w:ascii="Arial" w:hAnsi="Arial" w:cs="Arial"/>
                <w:szCs w:val="24"/>
              </w:rPr>
            </w:pPr>
          </w:p>
        </w:tc>
      </w:tr>
      <w:tr w:rsidR="00DE64F1" w:rsidRPr="0019592B" w14:paraId="4FC89D6D" w14:textId="77777777" w:rsidTr="00C33B8E">
        <w:tc>
          <w:tcPr>
            <w:tcW w:w="828" w:type="dxa"/>
          </w:tcPr>
          <w:p w14:paraId="23E05592" w14:textId="77777777" w:rsidR="00DE64F1" w:rsidRDefault="00DE64F1" w:rsidP="00DE64F1">
            <w:pPr>
              <w:autoSpaceDE w:val="0"/>
              <w:autoSpaceDN w:val="0"/>
              <w:adjustRightInd w:val="0"/>
              <w:rPr>
                <w:rFonts w:ascii="Arial" w:hAnsi="Arial" w:cs="Arial"/>
                <w:szCs w:val="24"/>
              </w:rPr>
            </w:pPr>
            <w:r>
              <w:rPr>
                <w:rFonts w:ascii="Arial" w:hAnsi="Arial" w:cs="Arial"/>
                <w:szCs w:val="24"/>
              </w:rPr>
              <w:t>4.4</w:t>
            </w:r>
          </w:p>
          <w:p w14:paraId="24C4C674" w14:textId="77777777" w:rsidR="00DE64F1" w:rsidRDefault="00DE64F1" w:rsidP="00DE64F1">
            <w:pPr>
              <w:autoSpaceDE w:val="0"/>
              <w:autoSpaceDN w:val="0"/>
              <w:adjustRightInd w:val="0"/>
              <w:rPr>
                <w:rFonts w:ascii="Arial" w:hAnsi="Arial" w:cs="Arial"/>
                <w:szCs w:val="24"/>
              </w:rPr>
            </w:pPr>
          </w:p>
        </w:tc>
        <w:tc>
          <w:tcPr>
            <w:tcW w:w="8636" w:type="dxa"/>
          </w:tcPr>
          <w:p w14:paraId="27AEFC47" w14:textId="431F1EF6" w:rsidR="00DE64F1" w:rsidRPr="00B73575" w:rsidRDefault="00DE64F1" w:rsidP="00DE64F1">
            <w:pPr>
              <w:jc w:val="both"/>
              <w:rPr>
                <w:rFonts w:ascii="Arial" w:hAnsi="Arial" w:cs="Arial"/>
                <w:szCs w:val="24"/>
              </w:rPr>
            </w:pPr>
            <w:r>
              <w:rPr>
                <w:rFonts w:ascii="Arial" w:hAnsi="Arial" w:cs="Arial"/>
                <w:szCs w:val="24"/>
              </w:rPr>
              <w:t xml:space="preserve">The pilot is titled </w:t>
            </w:r>
            <w:r w:rsidR="002A3EFC">
              <w:rPr>
                <w:rFonts w:ascii="Arial" w:hAnsi="Arial" w:cs="Arial"/>
                <w:szCs w:val="24"/>
              </w:rPr>
              <w:t>‘</w:t>
            </w:r>
            <w:r>
              <w:rPr>
                <w:rFonts w:ascii="Arial" w:hAnsi="Arial" w:cs="Arial"/>
                <w:szCs w:val="24"/>
              </w:rPr>
              <w:t>GP Movement and Activity Programme</w:t>
            </w:r>
            <w:r w:rsidR="002A3EFC">
              <w:rPr>
                <w:rFonts w:ascii="Arial" w:hAnsi="Arial" w:cs="Arial"/>
                <w:szCs w:val="24"/>
              </w:rPr>
              <w:t>’</w:t>
            </w:r>
            <w:r>
              <w:rPr>
                <w:rFonts w:ascii="Arial" w:hAnsi="Arial" w:cs="Arial"/>
                <w:szCs w:val="24"/>
              </w:rPr>
              <w:t xml:space="preserve"> (or GP MAP) and provides GPs the option to signpost patients to H</w:t>
            </w:r>
            <w:r w:rsidR="002A3EFC">
              <w:rPr>
                <w:rFonts w:ascii="Arial" w:hAnsi="Arial" w:cs="Arial"/>
                <w:szCs w:val="24"/>
              </w:rPr>
              <w:t>LH</w:t>
            </w:r>
            <w:r>
              <w:rPr>
                <w:rFonts w:ascii="Arial" w:hAnsi="Arial" w:cs="Arial"/>
                <w:szCs w:val="24"/>
              </w:rPr>
              <w:t xml:space="preserve"> leisure facilities to access everything </w:t>
            </w:r>
            <w:r w:rsidR="002A3EFC">
              <w:rPr>
                <w:rFonts w:ascii="Arial" w:hAnsi="Arial" w:cs="Arial"/>
                <w:szCs w:val="24"/>
              </w:rPr>
              <w:t xml:space="preserve">that </w:t>
            </w:r>
            <w:r>
              <w:rPr>
                <w:rFonts w:ascii="Arial" w:hAnsi="Arial" w:cs="Arial"/>
                <w:szCs w:val="24"/>
              </w:rPr>
              <w:t xml:space="preserve">our centres have to offer </w:t>
            </w:r>
            <w:r w:rsidR="002A3EFC">
              <w:rPr>
                <w:rFonts w:ascii="Arial" w:hAnsi="Arial" w:cs="Arial"/>
                <w:szCs w:val="24"/>
              </w:rPr>
              <w:t>to</w:t>
            </w:r>
            <w:r>
              <w:rPr>
                <w:rFonts w:ascii="Arial" w:hAnsi="Arial" w:cs="Arial"/>
                <w:szCs w:val="24"/>
              </w:rPr>
              <w:t xml:space="preserve"> support health and wellbeing.</w:t>
            </w:r>
          </w:p>
          <w:p w14:paraId="2BFE2470" w14:textId="77777777" w:rsidR="00DE64F1" w:rsidRPr="005C0B62" w:rsidRDefault="00DE64F1" w:rsidP="00DE64F1">
            <w:pPr>
              <w:jc w:val="both"/>
              <w:rPr>
                <w:rFonts w:ascii="Arial" w:hAnsi="Arial" w:cs="Arial"/>
                <w:szCs w:val="24"/>
              </w:rPr>
            </w:pPr>
          </w:p>
        </w:tc>
      </w:tr>
      <w:tr w:rsidR="00DE64F1" w:rsidRPr="0019592B" w14:paraId="230DBD64" w14:textId="77777777" w:rsidTr="00C33B8E">
        <w:tc>
          <w:tcPr>
            <w:tcW w:w="828" w:type="dxa"/>
          </w:tcPr>
          <w:p w14:paraId="71F86205" w14:textId="77777777" w:rsidR="00DE64F1" w:rsidRDefault="00DE64F1" w:rsidP="00DE64F1">
            <w:pPr>
              <w:autoSpaceDE w:val="0"/>
              <w:autoSpaceDN w:val="0"/>
              <w:adjustRightInd w:val="0"/>
              <w:rPr>
                <w:rFonts w:ascii="Arial" w:hAnsi="Arial" w:cs="Arial"/>
                <w:szCs w:val="24"/>
              </w:rPr>
            </w:pPr>
            <w:r>
              <w:rPr>
                <w:rFonts w:ascii="Arial" w:hAnsi="Arial" w:cs="Arial"/>
                <w:szCs w:val="24"/>
              </w:rPr>
              <w:t>4.5</w:t>
            </w:r>
          </w:p>
          <w:p w14:paraId="4D467794" w14:textId="77777777" w:rsidR="00DE64F1" w:rsidRDefault="00DE64F1" w:rsidP="00DE64F1">
            <w:pPr>
              <w:autoSpaceDE w:val="0"/>
              <w:autoSpaceDN w:val="0"/>
              <w:adjustRightInd w:val="0"/>
              <w:rPr>
                <w:rFonts w:ascii="Arial" w:hAnsi="Arial" w:cs="Arial"/>
                <w:szCs w:val="24"/>
              </w:rPr>
            </w:pPr>
          </w:p>
        </w:tc>
        <w:tc>
          <w:tcPr>
            <w:tcW w:w="8636" w:type="dxa"/>
          </w:tcPr>
          <w:p w14:paraId="628AA34D" w14:textId="61C147B7" w:rsidR="00DE64F1" w:rsidRPr="00B73575" w:rsidRDefault="00DE64F1" w:rsidP="00DE64F1">
            <w:pPr>
              <w:jc w:val="both"/>
              <w:rPr>
                <w:rFonts w:ascii="Arial" w:hAnsi="Arial" w:cs="Arial"/>
                <w:szCs w:val="24"/>
              </w:rPr>
            </w:pPr>
            <w:r>
              <w:rPr>
                <w:rFonts w:ascii="Arial" w:hAnsi="Arial" w:cs="Arial"/>
                <w:szCs w:val="24"/>
              </w:rPr>
              <w:t>Following signposting from their GP</w:t>
            </w:r>
            <w:r w:rsidR="002A3EFC">
              <w:rPr>
                <w:rFonts w:ascii="Arial" w:hAnsi="Arial" w:cs="Arial"/>
                <w:szCs w:val="24"/>
              </w:rPr>
              <w:t>,</w:t>
            </w:r>
            <w:r>
              <w:rPr>
                <w:rFonts w:ascii="Arial" w:hAnsi="Arial" w:cs="Arial"/>
                <w:szCs w:val="24"/>
              </w:rPr>
              <w:t xml:space="preserve"> patients will be supported by a member of the leisure team to visit the leisure facility and will receive</w:t>
            </w:r>
            <w:r w:rsidR="002A3EFC">
              <w:rPr>
                <w:rFonts w:ascii="Arial" w:hAnsi="Arial" w:cs="Arial"/>
                <w:szCs w:val="24"/>
              </w:rPr>
              <w:t>:</w:t>
            </w:r>
            <w:r>
              <w:rPr>
                <w:rFonts w:ascii="Arial" w:hAnsi="Arial" w:cs="Arial"/>
                <w:szCs w:val="24"/>
              </w:rPr>
              <w:t xml:space="preserve"> </w:t>
            </w:r>
            <w:r w:rsidRPr="007F0E2B">
              <w:rPr>
                <w:rFonts w:ascii="Arial" w:hAnsi="Arial" w:cs="Arial"/>
                <w:szCs w:val="24"/>
              </w:rPr>
              <w:t>a tour of the building</w:t>
            </w:r>
            <w:r w:rsidR="00285558">
              <w:rPr>
                <w:rFonts w:ascii="Arial" w:hAnsi="Arial" w:cs="Arial"/>
                <w:szCs w:val="24"/>
              </w:rPr>
              <w:t>;</w:t>
            </w:r>
            <w:r w:rsidR="002A3EFC">
              <w:rPr>
                <w:rFonts w:ascii="Arial" w:hAnsi="Arial" w:cs="Arial"/>
                <w:szCs w:val="24"/>
              </w:rPr>
              <w:t>;</w:t>
            </w:r>
            <w:r>
              <w:rPr>
                <w:rFonts w:ascii="Arial" w:hAnsi="Arial" w:cs="Arial"/>
                <w:szCs w:val="24"/>
              </w:rPr>
              <w:t xml:space="preserve"> </w:t>
            </w:r>
            <w:r w:rsidR="002A3EFC">
              <w:rPr>
                <w:rFonts w:ascii="Arial" w:hAnsi="Arial" w:cs="Arial"/>
                <w:szCs w:val="24"/>
              </w:rPr>
              <w:t xml:space="preserve">a </w:t>
            </w:r>
            <w:r w:rsidRPr="007F0E2B">
              <w:rPr>
                <w:rFonts w:ascii="Arial" w:hAnsi="Arial" w:cs="Arial"/>
                <w:szCs w:val="24"/>
              </w:rPr>
              <w:t>gym induction</w:t>
            </w:r>
            <w:r w:rsidR="002A3EFC">
              <w:rPr>
                <w:rFonts w:ascii="Arial" w:hAnsi="Arial" w:cs="Arial"/>
                <w:szCs w:val="24"/>
              </w:rPr>
              <w:t>;</w:t>
            </w:r>
            <w:r w:rsidR="00AE3D33">
              <w:rPr>
                <w:rFonts w:ascii="Arial" w:hAnsi="Arial" w:cs="Arial"/>
                <w:szCs w:val="24"/>
              </w:rPr>
              <w:t xml:space="preserve"> an</w:t>
            </w:r>
            <w:r w:rsidRPr="007F0E2B">
              <w:rPr>
                <w:rFonts w:ascii="Arial" w:hAnsi="Arial" w:cs="Arial"/>
                <w:szCs w:val="24"/>
              </w:rPr>
              <w:t xml:space="preserve"> explanation of group exercise classes available</w:t>
            </w:r>
            <w:r w:rsidR="002A3EFC">
              <w:rPr>
                <w:rFonts w:ascii="Arial" w:hAnsi="Arial" w:cs="Arial"/>
                <w:szCs w:val="24"/>
              </w:rPr>
              <w:t>;</w:t>
            </w:r>
            <w:r w:rsidRPr="007F0E2B">
              <w:rPr>
                <w:rFonts w:ascii="Arial" w:hAnsi="Arial" w:cs="Arial"/>
                <w:szCs w:val="24"/>
              </w:rPr>
              <w:t xml:space="preserve"> general conversation about their interests relevant to H</w:t>
            </w:r>
            <w:r w:rsidR="002A3EFC">
              <w:rPr>
                <w:rFonts w:ascii="Arial" w:hAnsi="Arial" w:cs="Arial"/>
                <w:szCs w:val="24"/>
              </w:rPr>
              <w:t>LH</w:t>
            </w:r>
            <w:r w:rsidRPr="007F0E2B">
              <w:rPr>
                <w:rFonts w:ascii="Arial" w:hAnsi="Arial" w:cs="Arial"/>
                <w:szCs w:val="24"/>
              </w:rPr>
              <w:t xml:space="preserve"> services</w:t>
            </w:r>
            <w:r w:rsidR="002A3EFC">
              <w:rPr>
                <w:rFonts w:ascii="Arial" w:hAnsi="Arial" w:cs="Arial"/>
                <w:szCs w:val="24"/>
              </w:rPr>
              <w:t>;</w:t>
            </w:r>
            <w:r>
              <w:rPr>
                <w:rFonts w:ascii="Arial" w:hAnsi="Arial" w:cs="Arial"/>
                <w:szCs w:val="24"/>
              </w:rPr>
              <w:t xml:space="preserve"> </w:t>
            </w:r>
            <w:r w:rsidRPr="007F0E2B">
              <w:rPr>
                <w:rFonts w:ascii="Arial" w:hAnsi="Arial" w:cs="Arial"/>
                <w:szCs w:val="24"/>
              </w:rPr>
              <w:t xml:space="preserve">contact details </w:t>
            </w:r>
            <w:r w:rsidR="002A3EFC">
              <w:rPr>
                <w:rFonts w:ascii="Arial" w:hAnsi="Arial" w:cs="Arial"/>
                <w:szCs w:val="24"/>
              </w:rPr>
              <w:t>with</w:t>
            </w:r>
            <w:r w:rsidRPr="007F0E2B">
              <w:rPr>
                <w:rFonts w:ascii="Arial" w:hAnsi="Arial" w:cs="Arial"/>
                <w:szCs w:val="24"/>
              </w:rPr>
              <w:t xml:space="preserve"> information on how to get in touch if they have any further queries</w:t>
            </w:r>
            <w:r w:rsidR="002A3EFC">
              <w:rPr>
                <w:rFonts w:ascii="Arial" w:hAnsi="Arial" w:cs="Arial"/>
                <w:szCs w:val="24"/>
              </w:rPr>
              <w:t>;</w:t>
            </w:r>
            <w:r>
              <w:rPr>
                <w:rFonts w:ascii="Arial" w:hAnsi="Arial" w:cs="Arial"/>
                <w:szCs w:val="24"/>
              </w:rPr>
              <w:t xml:space="preserve"> a free</w:t>
            </w:r>
            <w:r w:rsidRPr="007F0E2B">
              <w:rPr>
                <w:rFonts w:ascii="Arial" w:hAnsi="Arial" w:cs="Arial"/>
                <w:szCs w:val="24"/>
              </w:rPr>
              <w:t xml:space="preserve"> 7 session pass</w:t>
            </w:r>
            <w:r>
              <w:rPr>
                <w:rFonts w:ascii="Arial" w:hAnsi="Arial" w:cs="Arial"/>
                <w:szCs w:val="24"/>
              </w:rPr>
              <w:t xml:space="preserve"> (p</w:t>
            </w:r>
            <w:r w:rsidRPr="007F0E2B">
              <w:rPr>
                <w:rFonts w:ascii="Arial" w:hAnsi="Arial" w:cs="Arial"/>
                <w:szCs w:val="24"/>
              </w:rPr>
              <w:t>atient has up to 8 weeks to use the 7 session pass</w:t>
            </w:r>
            <w:r>
              <w:rPr>
                <w:rFonts w:ascii="Arial" w:hAnsi="Arial" w:cs="Arial"/>
                <w:szCs w:val="24"/>
              </w:rPr>
              <w:t>)</w:t>
            </w:r>
            <w:r w:rsidR="002A3EFC">
              <w:rPr>
                <w:rFonts w:ascii="Arial" w:hAnsi="Arial" w:cs="Arial"/>
                <w:szCs w:val="24"/>
              </w:rPr>
              <w:t>.</w:t>
            </w:r>
            <w:r>
              <w:rPr>
                <w:rFonts w:ascii="Arial" w:hAnsi="Arial" w:cs="Arial"/>
                <w:szCs w:val="24"/>
              </w:rPr>
              <w:t xml:space="preserve"> </w:t>
            </w:r>
            <w:r w:rsidR="002A3EFC">
              <w:rPr>
                <w:rFonts w:ascii="Arial" w:hAnsi="Arial" w:cs="Arial"/>
                <w:szCs w:val="24"/>
              </w:rPr>
              <w:t>T</w:t>
            </w:r>
            <w:r>
              <w:rPr>
                <w:rFonts w:ascii="Arial" w:hAnsi="Arial" w:cs="Arial"/>
                <w:szCs w:val="24"/>
              </w:rPr>
              <w:t>hen</w:t>
            </w:r>
            <w:r w:rsidR="002A3EFC">
              <w:rPr>
                <w:rFonts w:ascii="Arial" w:hAnsi="Arial" w:cs="Arial"/>
                <w:szCs w:val="24"/>
              </w:rPr>
              <w:t>,</w:t>
            </w:r>
            <w:r>
              <w:rPr>
                <w:rFonts w:ascii="Arial" w:hAnsi="Arial" w:cs="Arial"/>
                <w:szCs w:val="24"/>
              </w:rPr>
              <w:t xml:space="preserve"> a</w:t>
            </w:r>
            <w:r w:rsidRPr="007F0E2B">
              <w:rPr>
                <w:rFonts w:ascii="Arial" w:hAnsi="Arial" w:cs="Arial"/>
                <w:szCs w:val="24"/>
              </w:rPr>
              <w:t>fter 7 sessions have been used</w:t>
            </w:r>
            <w:r w:rsidR="002A3EFC">
              <w:rPr>
                <w:rFonts w:ascii="Arial" w:hAnsi="Arial" w:cs="Arial"/>
                <w:szCs w:val="24"/>
              </w:rPr>
              <w:t>,</w:t>
            </w:r>
            <w:r w:rsidRPr="007F0E2B">
              <w:rPr>
                <w:rFonts w:ascii="Arial" w:hAnsi="Arial" w:cs="Arial"/>
                <w:szCs w:val="24"/>
              </w:rPr>
              <w:t xml:space="preserve"> the centre will contact the patient to ask them to complete a feedback form and offer them membership options</w:t>
            </w:r>
            <w:r w:rsidR="00AE3D33">
              <w:rPr>
                <w:rFonts w:ascii="Arial" w:hAnsi="Arial" w:cs="Arial"/>
                <w:szCs w:val="24"/>
              </w:rPr>
              <w:t>.</w:t>
            </w:r>
            <w:r>
              <w:rPr>
                <w:rFonts w:ascii="Arial" w:hAnsi="Arial" w:cs="Arial"/>
                <w:szCs w:val="24"/>
              </w:rPr>
              <w:t xml:space="preserve"> </w:t>
            </w:r>
          </w:p>
          <w:p w14:paraId="2366350B" w14:textId="77777777" w:rsidR="00DE64F1" w:rsidRPr="005C0B62" w:rsidRDefault="00DE64F1" w:rsidP="00DE64F1">
            <w:pPr>
              <w:jc w:val="both"/>
              <w:rPr>
                <w:rFonts w:ascii="Arial" w:hAnsi="Arial" w:cs="Arial"/>
                <w:szCs w:val="24"/>
              </w:rPr>
            </w:pPr>
          </w:p>
        </w:tc>
      </w:tr>
      <w:tr w:rsidR="00DE64F1" w:rsidRPr="0019592B" w14:paraId="04563A77" w14:textId="77777777" w:rsidTr="00C33B8E">
        <w:tc>
          <w:tcPr>
            <w:tcW w:w="828" w:type="dxa"/>
          </w:tcPr>
          <w:p w14:paraId="6373BE0D" w14:textId="77777777" w:rsidR="00DE64F1" w:rsidRDefault="00DE64F1" w:rsidP="00DE64F1">
            <w:pPr>
              <w:autoSpaceDE w:val="0"/>
              <w:autoSpaceDN w:val="0"/>
              <w:adjustRightInd w:val="0"/>
              <w:rPr>
                <w:rFonts w:ascii="Arial" w:hAnsi="Arial" w:cs="Arial"/>
                <w:szCs w:val="24"/>
              </w:rPr>
            </w:pPr>
            <w:r>
              <w:rPr>
                <w:rFonts w:ascii="Arial" w:hAnsi="Arial" w:cs="Arial"/>
                <w:szCs w:val="24"/>
              </w:rPr>
              <w:t>4.6</w:t>
            </w:r>
          </w:p>
          <w:p w14:paraId="3E292233" w14:textId="77777777" w:rsidR="00DE64F1" w:rsidRDefault="00DE64F1" w:rsidP="00DE64F1">
            <w:pPr>
              <w:autoSpaceDE w:val="0"/>
              <w:autoSpaceDN w:val="0"/>
              <w:adjustRightInd w:val="0"/>
              <w:rPr>
                <w:rFonts w:ascii="Arial" w:hAnsi="Arial" w:cs="Arial"/>
                <w:szCs w:val="24"/>
              </w:rPr>
            </w:pPr>
          </w:p>
        </w:tc>
        <w:tc>
          <w:tcPr>
            <w:tcW w:w="8636" w:type="dxa"/>
          </w:tcPr>
          <w:p w14:paraId="27DB7B86" w14:textId="16E4DD0D" w:rsidR="00DE64F1" w:rsidRDefault="00DE64F1" w:rsidP="00DE64F1">
            <w:pPr>
              <w:jc w:val="both"/>
              <w:rPr>
                <w:rFonts w:ascii="Arial" w:hAnsi="Arial" w:cs="Arial"/>
                <w:szCs w:val="24"/>
              </w:rPr>
            </w:pPr>
            <w:r>
              <w:rPr>
                <w:rFonts w:ascii="Arial" w:hAnsi="Arial" w:cs="Arial"/>
                <w:szCs w:val="24"/>
              </w:rPr>
              <w:t>An evaluation of the pilot will be conducted to understand the impact of the programme which will focus on health outcomes and will also include other outputs such as number of memberships generated prior to any potential roll out to other H</w:t>
            </w:r>
            <w:r w:rsidR="002A3EFC">
              <w:rPr>
                <w:rFonts w:ascii="Arial" w:hAnsi="Arial" w:cs="Arial"/>
                <w:szCs w:val="24"/>
              </w:rPr>
              <w:t>LH</w:t>
            </w:r>
            <w:r>
              <w:rPr>
                <w:rFonts w:ascii="Arial" w:hAnsi="Arial" w:cs="Arial"/>
                <w:szCs w:val="24"/>
              </w:rPr>
              <w:t xml:space="preserve"> facilities and GP Practices.  As there are over 60 GP practices in our geographical area</w:t>
            </w:r>
            <w:r w:rsidR="002A3EFC">
              <w:rPr>
                <w:rFonts w:ascii="Arial" w:hAnsi="Arial" w:cs="Arial"/>
                <w:szCs w:val="24"/>
              </w:rPr>
              <w:t>,</w:t>
            </w:r>
            <w:r>
              <w:rPr>
                <w:rFonts w:ascii="Arial" w:hAnsi="Arial" w:cs="Arial"/>
                <w:szCs w:val="24"/>
              </w:rPr>
              <w:t xml:space="preserve"> there is significant potential to scale the offering should it prove to be successful.  </w:t>
            </w:r>
          </w:p>
          <w:p w14:paraId="4B11C8EE" w14:textId="77777777" w:rsidR="00DE64F1" w:rsidRPr="005C0B62" w:rsidRDefault="00DE64F1" w:rsidP="00DE64F1">
            <w:pPr>
              <w:jc w:val="both"/>
              <w:rPr>
                <w:rFonts w:ascii="Arial" w:hAnsi="Arial" w:cs="Arial"/>
                <w:szCs w:val="24"/>
              </w:rPr>
            </w:pPr>
          </w:p>
        </w:tc>
      </w:tr>
      <w:tr w:rsidR="00DE64F1" w:rsidRPr="0019592B" w14:paraId="230BBB2D" w14:textId="77777777" w:rsidTr="00C33B8E">
        <w:tc>
          <w:tcPr>
            <w:tcW w:w="828" w:type="dxa"/>
          </w:tcPr>
          <w:p w14:paraId="7A41F24B" w14:textId="3F134427" w:rsidR="00DE64F1" w:rsidRDefault="00DE64F1" w:rsidP="00DE64F1">
            <w:pPr>
              <w:autoSpaceDE w:val="0"/>
              <w:autoSpaceDN w:val="0"/>
              <w:adjustRightInd w:val="0"/>
              <w:rPr>
                <w:rFonts w:ascii="Arial" w:hAnsi="Arial" w:cs="Arial"/>
                <w:b/>
                <w:szCs w:val="24"/>
              </w:rPr>
            </w:pPr>
            <w:r>
              <w:rPr>
                <w:rFonts w:ascii="Arial" w:hAnsi="Arial" w:cs="Arial"/>
                <w:b/>
                <w:szCs w:val="24"/>
              </w:rPr>
              <w:t>5.</w:t>
            </w:r>
          </w:p>
        </w:tc>
        <w:tc>
          <w:tcPr>
            <w:tcW w:w="8636" w:type="dxa"/>
          </w:tcPr>
          <w:p w14:paraId="7EBB9773" w14:textId="1A7E9817" w:rsidR="00DE64F1" w:rsidRDefault="00DE64F1" w:rsidP="00DE64F1">
            <w:pPr>
              <w:autoSpaceDE w:val="0"/>
              <w:autoSpaceDN w:val="0"/>
              <w:adjustRightInd w:val="0"/>
              <w:jc w:val="both"/>
              <w:rPr>
                <w:rFonts w:ascii="Arial" w:hAnsi="Arial" w:cs="Arial"/>
                <w:b/>
                <w:szCs w:val="24"/>
              </w:rPr>
            </w:pPr>
            <w:r>
              <w:rPr>
                <w:rFonts w:ascii="Arial" w:hAnsi="Arial" w:cs="Arial"/>
                <w:b/>
                <w:szCs w:val="24"/>
              </w:rPr>
              <w:t>Suicide Intervention and Prevention Programme</w:t>
            </w:r>
          </w:p>
          <w:p w14:paraId="455D301E" w14:textId="77777777" w:rsidR="00DE64F1" w:rsidRPr="0019592B" w:rsidRDefault="00DE64F1" w:rsidP="00DE64F1">
            <w:pPr>
              <w:autoSpaceDE w:val="0"/>
              <w:autoSpaceDN w:val="0"/>
              <w:adjustRightInd w:val="0"/>
              <w:jc w:val="both"/>
              <w:rPr>
                <w:rFonts w:ascii="Arial" w:hAnsi="Arial" w:cs="Arial"/>
                <w:b/>
                <w:szCs w:val="24"/>
              </w:rPr>
            </w:pPr>
          </w:p>
        </w:tc>
      </w:tr>
      <w:tr w:rsidR="00DE64F1" w:rsidRPr="0019592B" w14:paraId="1D357A96" w14:textId="77777777" w:rsidTr="00C33B8E">
        <w:tc>
          <w:tcPr>
            <w:tcW w:w="828" w:type="dxa"/>
          </w:tcPr>
          <w:p w14:paraId="7A0C3291" w14:textId="77777777" w:rsidR="00DE64F1" w:rsidRDefault="00DE64F1" w:rsidP="00DE64F1">
            <w:pPr>
              <w:autoSpaceDE w:val="0"/>
              <w:autoSpaceDN w:val="0"/>
              <w:adjustRightInd w:val="0"/>
              <w:rPr>
                <w:rFonts w:ascii="Arial" w:hAnsi="Arial" w:cs="Arial"/>
                <w:szCs w:val="24"/>
              </w:rPr>
            </w:pPr>
            <w:r>
              <w:rPr>
                <w:rFonts w:ascii="Arial" w:hAnsi="Arial" w:cs="Arial"/>
                <w:szCs w:val="24"/>
              </w:rPr>
              <w:t>5</w:t>
            </w:r>
            <w:r w:rsidRPr="00CA18DD">
              <w:rPr>
                <w:rFonts w:ascii="Arial" w:hAnsi="Arial" w:cs="Arial"/>
                <w:szCs w:val="24"/>
              </w:rPr>
              <w:t>.1</w:t>
            </w:r>
          </w:p>
          <w:p w14:paraId="7F9C0BB9" w14:textId="77777777" w:rsidR="00DE64F1" w:rsidRDefault="00DE64F1" w:rsidP="00DE64F1">
            <w:pPr>
              <w:autoSpaceDE w:val="0"/>
              <w:autoSpaceDN w:val="0"/>
              <w:adjustRightInd w:val="0"/>
              <w:rPr>
                <w:rFonts w:ascii="Arial" w:hAnsi="Arial" w:cs="Arial"/>
                <w:szCs w:val="24"/>
              </w:rPr>
            </w:pPr>
          </w:p>
        </w:tc>
        <w:tc>
          <w:tcPr>
            <w:tcW w:w="8636" w:type="dxa"/>
          </w:tcPr>
          <w:p w14:paraId="16F45E0D" w14:textId="601C3E01" w:rsidR="00DE64F1" w:rsidRDefault="00DE64F1" w:rsidP="00DE64F1">
            <w:pPr>
              <w:jc w:val="both"/>
              <w:rPr>
                <w:rFonts w:ascii="Arial" w:hAnsi="Arial" w:cs="Arial"/>
                <w:szCs w:val="24"/>
              </w:rPr>
            </w:pPr>
            <w:r>
              <w:rPr>
                <w:rFonts w:ascii="Arial" w:hAnsi="Arial" w:cs="Arial"/>
                <w:szCs w:val="24"/>
              </w:rPr>
              <w:t xml:space="preserve">There were 753 probable suicides in Scotland in 2021 which is more than five times the number of people killed in road traffic accidents.  The National Records of Scotland reported that there were 39 probable suicides in Highland in the same year (2021).  Suicide rates in the </w:t>
            </w:r>
            <w:r w:rsidRPr="009F237B">
              <w:rPr>
                <w:rFonts w:ascii="Arial" w:hAnsi="Arial" w:cs="Arial"/>
                <w:szCs w:val="24"/>
              </w:rPr>
              <w:t xml:space="preserve">Highland area </w:t>
            </w:r>
            <w:r>
              <w:rPr>
                <w:rFonts w:ascii="Arial" w:hAnsi="Arial" w:cs="Arial"/>
                <w:szCs w:val="24"/>
              </w:rPr>
              <w:t>are</w:t>
            </w:r>
            <w:r w:rsidRPr="009F237B">
              <w:rPr>
                <w:rFonts w:ascii="Arial" w:hAnsi="Arial" w:cs="Arial"/>
                <w:szCs w:val="24"/>
              </w:rPr>
              <w:t xml:space="preserve"> statistically significantly higher rate than Scotland as a whole</w:t>
            </w:r>
            <w:r>
              <w:rPr>
                <w:rFonts w:ascii="Arial" w:hAnsi="Arial" w:cs="Arial"/>
                <w:szCs w:val="24"/>
              </w:rPr>
              <w:t xml:space="preserve">: </w:t>
            </w:r>
            <w:r w:rsidRPr="009F237B">
              <w:rPr>
                <w:rFonts w:ascii="Arial" w:hAnsi="Arial" w:cs="Arial"/>
                <w:szCs w:val="24"/>
              </w:rPr>
              <w:t xml:space="preserve"> 22.0 per 100,000 population </w:t>
            </w:r>
            <w:r w:rsidR="0037729E">
              <w:rPr>
                <w:rFonts w:ascii="Arial" w:hAnsi="Arial" w:cs="Arial"/>
                <w:szCs w:val="24"/>
              </w:rPr>
              <w:t xml:space="preserve">in Highland </w:t>
            </w:r>
            <w:r w:rsidRPr="009F237B">
              <w:rPr>
                <w:rFonts w:ascii="Arial" w:hAnsi="Arial" w:cs="Arial"/>
                <w:szCs w:val="24"/>
              </w:rPr>
              <w:t>compared to 14.3 per 100,000</w:t>
            </w:r>
            <w:r w:rsidR="0037729E">
              <w:rPr>
                <w:rFonts w:ascii="Arial" w:hAnsi="Arial" w:cs="Arial"/>
                <w:szCs w:val="24"/>
              </w:rPr>
              <w:t xml:space="preserve"> in Scotland</w:t>
            </w:r>
            <w:r w:rsidRPr="009F237B">
              <w:rPr>
                <w:rFonts w:ascii="Arial" w:hAnsi="Arial" w:cs="Arial"/>
                <w:szCs w:val="24"/>
              </w:rPr>
              <w:t>.</w:t>
            </w:r>
            <w:r>
              <w:rPr>
                <w:rStyle w:val="FootnoteReference"/>
                <w:rFonts w:ascii="Arial" w:hAnsi="Arial" w:cs="Arial"/>
                <w:szCs w:val="24"/>
              </w:rPr>
              <w:footnoteReference w:id="6"/>
            </w:r>
          </w:p>
          <w:p w14:paraId="207AAC6C" w14:textId="77777777" w:rsidR="00DE64F1" w:rsidRDefault="00DE64F1" w:rsidP="00DE64F1">
            <w:pPr>
              <w:jc w:val="both"/>
              <w:rPr>
                <w:rFonts w:ascii="Arial" w:hAnsi="Arial" w:cs="Arial"/>
                <w:szCs w:val="24"/>
              </w:rPr>
            </w:pPr>
          </w:p>
        </w:tc>
      </w:tr>
      <w:tr w:rsidR="00DE64F1" w:rsidRPr="0019592B" w14:paraId="2340C264" w14:textId="77777777" w:rsidTr="00C33B8E">
        <w:tc>
          <w:tcPr>
            <w:tcW w:w="828" w:type="dxa"/>
          </w:tcPr>
          <w:p w14:paraId="570AFB66" w14:textId="77777777" w:rsidR="00DE64F1" w:rsidRDefault="00DE64F1" w:rsidP="00DE64F1">
            <w:pPr>
              <w:autoSpaceDE w:val="0"/>
              <w:autoSpaceDN w:val="0"/>
              <w:adjustRightInd w:val="0"/>
              <w:rPr>
                <w:rFonts w:ascii="Arial" w:hAnsi="Arial" w:cs="Arial"/>
                <w:szCs w:val="24"/>
              </w:rPr>
            </w:pPr>
            <w:r>
              <w:rPr>
                <w:rFonts w:ascii="Arial" w:hAnsi="Arial" w:cs="Arial"/>
                <w:szCs w:val="24"/>
              </w:rPr>
              <w:t>5.2</w:t>
            </w:r>
          </w:p>
          <w:p w14:paraId="49AB280B" w14:textId="77777777" w:rsidR="00DE64F1" w:rsidRDefault="00DE64F1" w:rsidP="00DE64F1">
            <w:pPr>
              <w:autoSpaceDE w:val="0"/>
              <w:autoSpaceDN w:val="0"/>
              <w:adjustRightInd w:val="0"/>
              <w:rPr>
                <w:rFonts w:ascii="Arial" w:hAnsi="Arial" w:cs="Arial"/>
                <w:szCs w:val="24"/>
              </w:rPr>
            </w:pPr>
          </w:p>
        </w:tc>
        <w:tc>
          <w:tcPr>
            <w:tcW w:w="8636" w:type="dxa"/>
          </w:tcPr>
          <w:p w14:paraId="1AF49F42" w14:textId="3BDF826F" w:rsidR="00DE64F1" w:rsidRDefault="00DE64F1" w:rsidP="00DE64F1">
            <w:pPr>
              <w:jc w:val="both"/>
              <w:rPr>
                <w:rFonts w:ascii="Arial" w:hAnsi="Arial" w:cs="Arial"/>
                <w:szCs w:val="24"/>
              </w:rPr>
            </w:pPr>
            <w:r>
              <w:rPr>
                <w:rFonts w:ascii="Arial" w:hAnsi="Arial" w:cs="Arial"/>
                <w:szCs w:val="24"/>
              </w:rPr>
              <w:t>Through the Highland Community Planning Partnership (CPP)</w:t>
            </w:r>
            <w:r w:rsidR="002A3EFC">
              <w:rPr>
                <w:rFonts w:ascii="Arial" w:hAnsi="Arial" w:cs="Arial"/>
                <w:szCs w:val="24"/>
              </w:rPr>
              <w:t>,</w:t>
            </w:r>
            <w:r>
              <w:rPr>
                <w:rFonts w:ascii="Arial" w:hAnsi="Arial" w:cs="Arial"/>
                <w:szCs w:val="24"/>
              </w:rPr>
              <w:t xml:space="preserve"> a training course called SIPP (Suicide Intervention and Prevention Programme) is being delivered to help improve awareness of suicidal thinking and to increase the confidence of people to ask someone if they are feeling suicidal and to support them to seek further help.</w:t>
            </w:r>
          </w:p>
          <w:p w14:paraId="462C0ECE" w14:textId="77777777" w:rsidR="00DE64F1" w:rsidRDefault="00DE64F1" w:rsidP="00DE64F1">
            <w:pPr>
              <w:jc w:val="both"/>
              <w:rPr>
                <w:rFonts w:ascii="Arial" w:hAnsi="Arial" w:cs="Arial"/>
                <w:szCs w:val="24"/>
              </w:rPr>
            </w:pPr>
          </w:p>
        </w:tc>
      </w:tr>
      <w:tr w:rsidR="00DE64F1" w:rsidRPr="0019592B" w14:paraId="43EFF2FF" w14:textId="77777777" w:rsidTr="00C33B8E">
        <w:tc>
          <w:tcPr>
            <w:tcW w:w="828" w:type="dxa"/>
          </w:tcPr>
          <w:p w14:paraId="239B3ADC" w14:textId="77777777" w:rsidR="00DE64F1" w:rsidRDefault="00DE64F1" w:rsidP="00DE64F1">
            <w:pPr>
              <w:autoSpaceDE w:val="0"/>
              <w:autoSpaceDN w:val="0"/>
              <w:adjustRightInd w:val="0"/>
              <w:rPr>
                <w:rFonts w:ascii="Arial" w:hAnsi="Arial" w:cs="Arial"/>
                <w:szCs w:val="24"/>
              </w:rPr>
            </w:pPr>
            <w:r>
              <w:rPr>
                <w:rFonts w:ascii="Arial" w:hAnsi="Arial" w:cs="Arial"/>
                <w:szCs w:val="24"/>
              </w:rPr>
              <w:t>5.3</w:t>
            </w:r>
          </w:p>
          <w:p w14:paraId="04A07D72" w14:textId="77777777" w:rsidR="00DE64F1" w:rsidRDefault="00DE64F1" w:rsidP="00DE64F1">
            <w:pPr>
              <w:autoSpaceDE w:val="0"/>
              <w:autoSpaceDN w:val="0"/>
              <w:adjustRightInd w:val="0"/>
              <w:rPr>
                <w:rFonts w:ascii="Arial" w:hAnsi="Arial" w:cs="Arial"/>
                <w:szCs w:val="24"/>
              </w:rPr>
            </w:pPr>
          </w:p>
        </w:tc>
        <w:tc>
          <w:tcPr>
            <w:tcW w:w="8636" w:type="dxa"/>
          </w:tcPr>
          <w:p w14:paraId="3119B9BB" w14:textId="4EE925C6" w:rsidR="00DE64F1" w:rsidRDefault="00DE64F1" w:rsidP="00DE64F1">
            <w:pPr>
              <w:jc w:val="both"/>
              <w:rPr>
                <w:rFonts w:ascii="Arial" w:hAnsi="Arial" w:cs="Arial"/>
                <w:szCs w:val="24"/>
              </w:rPr>
            </w:pPr>
            <w:r>
              <w:rPr>
                <w:rFonts w:ascii="Arial" w:hAnsi="Arial" w:cs="Arial"/>
                <w:szCs w:val="24"/>
              </w:rPr>
              <w:t>The</w:t>
            </w:r>
            <w:r w:rsidRPr="00E13030">
              <w:rPr>
                <w:rFonts w:ascii="Arial" w:hAnsi="Arial" w:cs="Arial"/>
                <w:szCs w:val="24"/>
              </w:rPr>
              <w:t xml:space="preserve"> course is delivered </w:t>
            </w:r>
            <w:r>
              <w:rPr>
                <w:rFonts w:ascii="Arial" w:hAnsi="Arial" w:cs="Arial"/>
                <w:szCs w:val="24"/>
              </w:rPr>
              <w:t xml:space="preserve">online </w:t>
            </w:r>
            <w:r w:rsidRPr="00E13030">
              <w:rPr>
                <w:rFonts w:ascii="Arial" w:hAnsi="Arial" w:cs="Arial"/>
                <w:szCs w:val="24"/>
              </w:rPr>
              <w:t>over two sep</w:t>
            </w:r>
            <w:r>
              <w:rPr>
                <w:rFonts w:ascii="Arial" w:hAnsi="Arial" w:cs="Arial"/>
                <w:szCs w:val="24"/>
              </w:rPr>
              <w:t>a</w:t>
            </w:r>
            <w:r w:rsidRPr="00E13030">
              <w:rPr>
                <w:rFonts w:ascii="Arial" w:hAnsi="Arial" w:cs="Arial"/>
                <w:szCs w:val="24"/>
              </w:rPr>
              <w:t>rate 2</w:t>
            </w:r>
            <w:r>
              <w:rPr>
                <w:rFonts w:ascii="Arial" w:hAnsi="Arial" w:cs="Arial"/>
                <w:szCs w:val="24"/>
              </w:rPr>
              <w:t>-</w:t>
            </w:r>
            <w:r w:rsidRPr="00E13030">
              <w:rPr>
                <w:rFonts w:ascii="Arial" w:hAnsi="Arial" w:cs="Arial"/>
                <w:szCs w:val="24"/>
              </w:rPr>
              <w:t xml:space="preserve">hour sessions </w:t>
            </w:r>
            <w:r>
              <w:rPr>
                <w:rFonts w:ascii="Arial" w:hAnsi="Arial" w:cs="Arial"/>
                <w:szCs w:val="24"/>
              </w:rPr>
              <w:t>and by the end of the course</w:t>
            </w:r>
            <w:r w:rsidR="002A3EFC">
              <w:rPr>
                <w:rFonts w:ascii="Arial" w:hAnsi="Arial" w:cs="Arial"/>
                <w:szCs w:val="24"/>
              </w:rPr>
              <w:t>,</w:t>
            </w:r>
            <w:r>
              <w:rPr>
                <w:rFonts w:ascii="Arial" w:hAnsi="Arial" w:cs="Arial"/>
                <w:szCs w:val="24"/>
              </w:rPr>
              <w:t xml:space="preserve"> participants </w:t>
            </w:r>
            <w:r w:rsidRPr="00E13030">
              <w:rPr>
                <w:rFonts w:ascii="Arial" w:hAnsi="Arial" w:cs="Arial"/>
                <w:szCs w:val="24"/>
              </w:rPr>
              <w:t>should be able to:</w:t>
            </w:r>
            <w:r>
              <w:rPr>
                <w:rFonts w:ascii="Arial" w:hAnsi="Arial" w:cs="Arial"/>
                <w:szCs w:val="24"/>
              </w:rPr>
              <w:t xml:space="preserve"> </w:t>
            </w:r>
            <w:r w:rsidRPr="00E13030">
              <w:rPr>
                <w:rFonts w:ascii="Arial" w:hAnsi="Arial" w:cs="Arial"/>
                <w:szCs w:val="24"/>
              </w:rPr>
              <w:t>recognise a person at risk of suicide</w:t>
            </w:r>
            <w:r w:rsidR="002A3EFC">
              <w:rPr>
                <w:rFonts w:ascii="Arial" w:hAnsi="Arial" w:cs="Arial"/>
                <w:szCs w:val="24"/>
              </w:rPr>
              <w:t>;</w:t>
            </w:r>
            <w:r>
              <w:rPr>
                <w:rFonts w:ascii="Arial" w:hAnsi="Arial" w:cs="Arial"/>
                <w:szCs w:val="24"/>
              </w:rPr>
              <w:t xml:space="preserve">  </w:t>
            </w:r>
            <w:r w:rsidRPr="00E13030">
              <w:rPr>
                <w:rFonts w:ascii="Arial" w:hAnsi="Arial" w:cs="Arial"/>
                <w:szCs w:val="24"/>
              </w:rPr>
              <w:t>ask about suicide including the essential listening and questioning skills</w:t>
            </w:r>
            <w:r>
              <w:rPr>
                <w:rFonts w:ascii="Arial" w:hAnsi="Arial" w:cs="Arial"/>
                <w:szCs w:val="24"/>
              </w:rPr>
              <w:t>; d</w:t>
            </w:r>
            <w:r w:rsidRPr="00E13030">
              <w:rPr>
                <w:rFonts w:ascii="Arial" w:hAnsi="Arial" w:cs="Arial"/>
                <w:szCs w:val="24"/>
              </w:rPr>
              <w:t>escribe the impact of attitudes to suicide</w:t>
            </w:r>
            <w:r>
              <w:rPr>
                <w:rFonts w:ascii="Arial" w:hAnsi="Arial" w:cs="Arial"/>
                <w:szCs w:val="24"/>
              </w:rPr>
              <w:t xml:space="preserve"> and i</w:t>
            </w:r>
            <w:r w:rsidRPr="00E13030">
              <w:rPr>
                <w:rFonts w:ascii="Arial" w:hAnsi="Arial" w:cs="Arial"/>
                <w:szCs w:val="24"/>
              </w:rPr>
              <w:t>dentify local services available to help with suicide prevention.</w:t>
            </w:r>
          </w:p>
          <w:p w14:paraId="1BF93EEE" w14:textId="1C598395" w:rsidR="00DE64F1" w:rsidRDefault="00DE64F1" w:rsidP="00DE64F1">
            <w:pPr>
              <w:jc w:val="both"/>
              <w:rPr>
                <w:rFonts w:ascii="Arial" w:hAnsi="Arial" w:cs="Arial"/>
                <w:szCs w:val="24"/>
              </w:rPr>
            </w:pPr>
          </w:p>
        </w:tc>
      </w:tr>
      <w:tr w:rsidR="00DE64F1" w:rsidRPr="0019592B" w14:paraId="7F05D54F" w14:textId="77777777" w:rsidTr="00C33B8E">
        <w:tc>
          <w:tcPr>
            <w:tcW w:w="828" w:type="dxa"/>
          </w:tcPr>
          <w:p w14:paraId="615344BC" w14:textId="77777777" w:rsidR="00DE64F1" w:rsidRDefault="00DE64F1" w:rsidP="00DE64F1">
            <w:pPr>
              <w:autoSpaceDE w:val="0"/>
              <w:autoSpaceDN w:val="0"/>
              <w:adjustRightInd w:val="0"/>
              <w:rPr>
                <w:rFonts w:ascii="Arial" w:hAnsi="Arial" w:cs="Arial"/>
                <w:szCs w:val="24"/>
              </w:rPr>
            </w:pPr>
            <w:r>
              <w:rPr>
                <w:rFonts w:ascii="Arial" w:hAnsi="Arial" w:cs="Arial"/>
                <w:szCs w:val="24"/>
              </w:rPr>
              <w:t>5.4</w:t>
            </w:r>
          </w:p>
          <w:p w14:paraId="58AB5453" w14:textId="77777777" w:rsidR="00DE64F1" w:rsidRDefault="00DE64F1" w:rsidP="00DE64F1">
            <w:pPr>
              <w:autoSpaceDE w:val="0"/>
              <w:autoSpaceDN w:val="0"/>
              <w:adjustRightInd w:val="0"/>
              <w:rPr>
                <w:rFonts w:ascii="Arial" w:hAnsi="Arial" w:cs="Arial"/>
                <w:szCs w:val="24"/>
              </w:rPr>
            </w:pPr>
          </w:p>
        </w:tc>
        <w:tc>
          <w:tcPr>
            <w:tcW w:w="8636" w:type="dxa"/>
          </w:tcPr>
          <w:p w14:paraId="2B9EFE01" w14:textId="3F41282A" w:rsidR="00DE64F1" w:rsidRDefault="00DE64F1" w:rsidP="00DE64F1">
            <w:pPr>
              <w:jc w:val="both"/>
              <w:rPr>
                <w:rFonts w:ascii="Arial" w:hAnsi="Arial" w:cs="Arial"/>
                <w:szCs w:val="24"/>
              </w:rPr>
            </w:pPr>
            <w:r>
              <w:rPr>
                <w:rFonts w:ascii="Arial" w:hAnsi="Arial" w:cs="Arial"/>
                <w:szCs w:val="24"/>
              </w:rPr>
              <w:t>To assist the CPP to roll out this training as widely as possible across Highland, H</w:t>
            </w:r>
            <w:r w:rsidR="002A3EFC">
              <w:rPr>
                <w:rFonts w:ascii="Arial" w:hAnsi="Arial" w:cs="Arial"/>
                <w:szCs w:val="24"/>
              </w:rPr>
              <w:t>LH</w:t>
            </w:r>
            <w:r>
              <w:rPr>
                <w:rFonts w:ascii="Arial" w:hAnsi="Arial" w:cs="Arial"/>
                <w:szCs w:val="24"/>
              </w:rPr>
              <w:t xml:space="preserve"> has identified 13 colleagues from across most services to become training </w:t>
            </w:r>
            <w:r>
              <w:rPr>
                <w:rFonts w:ascii="Arial" w:hAnsi="Arial" w:cs="Arial"/>
                <w:szCs w:val="24"/>
              </w:rPr>
              <w:lastRenderedPageBreak/>
              <w:t xml:space="preserve">facilitators.  </w:t>
            </w:r>
            <w:r w:rsidR="004D0D0A">
              <w:rPr>
                <w:rFonts w:ascii="Arial" w:hAnsi="Arial" w:cs="Arial"/>
                <w:szCs w:val="24"/>
              </w:rPr>
              <w:t>HLH</w:t>
            </w:r>
            <w:r>
              <w:rPr>
                <w:rFonts w:ascii="Arial" w:hAnsi="Arial" w:cs="Arial"/>
                <w:szCs w:val="24"/>
              </w:rPr>
              <w:t xml:space="preserve"> colleagues are in the process of completing their training to become facilitators (due to conclude at the end of February 2023).  Once the training for facilitators is complete, facilitators will start to deliver the SIPP to a wide range of colleagues from across the CPP including Police Scotland, Scottish Fire and Rescue Service, Highlands and Islands Enterprise, NHS Highland, and The Highland Council.   </w:t>
            </w:r>
          </w:p>
          <w:p w14:paraId="3FCEE3CC" w14:textId="77777777" w:rsidR="00DE64F1" w:rsidRDefault="00DE64F1" w:rsidP="00DE64F1">
            <w:pPr>
              <w:jc w:val="both"/>
              <w:rPr>
                <w:rFonts w:ascii="Arial" w:hAnsi="Arial" w:cs="Arial"/>
                <w:szCs w:val="24"/>
              </w:rPr>
            </w:pPr>
          </w:p>
        </w:tc>
      </w:tr>
      <w:tr w:rsidR="00DE64F1" w:rsidRPr="0019592B" w14:paraId="0691D07D" w14:textId="77777777" w:rsidTr="00C33B8E">
        <w:tc>
          <w:tcPr>
            <w:tcW w:w="828" w:type="dxa"/>
          </w:tcPr>
          <w:p w14:paraId="20418705" w14:textId="70BF1C39" w:rsidR="00DE64F1" w:rsidRDefault="00DE64F1" w:rsidP="00DE64F1">
            <w:pPr>
              <w:autoSpaceDE w:val="0"/>
              <w:autoSpaceDN w:val="0"/>
              <w:adjustRightInd w:val="0"/>
              <w:rPr>
                <w:rFonts w:ascii="Arial" w:hAnsi="Arial" w:cs="Arial"/>
                <w:szCs w:val="24"/>
              </w:rPr>
            </w:pPr>
            <w:r>
              <w:rPr>
                <w:rFonts w:ascii="Arial" w:hAnsi="Arial" w:cs="Arial"/>
                <w:szCs w:val="24"/>
              </w:rPr>
              <w:lastRenderedPageBreak/>
              <w:t>5.5</w:t>
            </w:r>
          </w:p>
          <w:p w14:paraId="5C6FA64D" w14:textId="77777777" w:rsidR="00DE64F1" w:rsidRDefault="00DE64F1" w:rsidP="00DE64F1">
            <w:pPr>
              <w:autoSpaceDE w:val="0"/>
              <w:autoSpaceDN w:val="0"/>
              <w:adjustRightInd w:val="0"/>
              <w:rPr>
                <w:rFonts w:ascii="Arial" w:hAnsi="Arial" w:cs="Arial"/>
                <w:szCs w:val="24"/>
              </w:rPr>
            </w:pPr>
          </w:p>
          <w:p w14:paraId="71D3B1FA" w14:textId="77777777" w:rsidR="00DE64F1" w:rsidRDefault="00DE64F1" w:rsidP="00DE64F1">
            <w:pPr>
              <w:autoSpaceDE w:val="0"/>
              <w:autoSpaceDN w:val="0"/>
              <w:adjustRightInd w:val="0"/>
              <w:rPr>
                <w:rFonts w:ascii="Arial" w:hAnsi="Arial" w:cs="Arial"/>
                <w:szCs w:val="24"/>
              </w:rPr>
            </w:pPr>
          </w:p>
          <w:p w14:paraId="2DAE7CDE" w14:textId="4AB2DD24" w:rsidR="00DE64F1" w:rsidRDefault="00DE64F1" w:rsidP="00DE64F1">
            <w:pPr>
              <w:autoSpaceDE w:val="0"/>
              <w:autoSpaceDN w:val="0"/>
              <w:adjustRightInd w:val="0"/>
              <w:rPr>
                <w:rFonts w:ascii="Arial" w:hAnsi="Arial" w:cs="Arial"/>
                <w:szCs w:val="24"/>
              </w:rPr>
            </w:pPr>
          </w:p>
          <w:p w14:paraId="4ADA8405" w14:textId="77777777" w:rsidR="00DE64F1" w:rsidRDefault="00DE64F1" w:rsidP="00DE64F1">
            <w:pPr>
              <w:autoSpaceDE w:val="0"/>
              <w:autoSpaceDN w:val="0"/>
              <w:adjustRightInd w:val="0"/>
              <w:rPr>
                <w:rFonts w:ascii="Arial" w:hAnsi="Arial" w:cs="Arial"/>
                <w:szCs w:val="24"/>
              </w:rPr>
            </w:pPr>
          </w:p>
          <w:p w14:paraId="303541C4" w14:textId="77777777" w:rsidR="00DE64F1" w:rsidRDefault="00DE64F1" w:rsidP="00DE64F1">
            <w:pPr>
              <w:autoSpaceDE w:val="0"/>
              <w:autoSpaceDN w:val="0"/>
              <w:adjustRightInd w:val="0"/>
              <w:rPr>
                <w:rFonts w:ascii="Arial" w:hAnsi="Arial" w:cs="Arial"/>
                <w:szCs w:val="24"/>
              </w:rPr>
            </w:pPr>
          </w:p>
          <w:p w14:paraId="78785BAC" w14:textId="77777777" w:rsidR="00DE64F1" w:rsidRDefault="00DE64F1" w:rsidP="00DE64F1">
            <w:pPr>
              <w:autoSpaceDE w:val="0"/>
              <w:autoSpaceDN w:val="0"/>
              <w:adjustRightInd w:val="0"/>
              <w:rPr>
                <w:rFonts w:ascii="Arial" w:hAnsi="Arial" w:cs="Arial"/>
                <w:szCs w:val="24"/>
              </w:rPr>
            </w:pPr>
          </w:p>
          <w:p w14:paraId="0EB4851B" w14:textId="77777777" w:rsidR="00DE64F1" w:rsidRDefault="00DE64F1" w:rsidP="00DE64F1">
            <w:pPr>
              <w:autoSpaceDE w:val="0"/>
              <w:autoSpaceDN w:val="0"/>
              <w:adjustRightInd w:val="0"/>
              <w:rPr>
                <w:rFonts w:ascii="Arial" w:hAnsi="Arial" w:cs="Arial"/>
                <w:szCs w:val="24"/>
              </w:rPr>
            </w:pPr>
          </w:p>
          <w:p w14:paraId="0B9856D3" w14:textId="07F7F4E6" w:rsidR="00DE64F1" w:rsidRPr="00CA18DD" w:rsidRDefault="00DE64F1" w:rsidP="00DE64F1">
            <w:pPr>
              <w:autoSpaceDE w:val="0"/>
              <w:autoSpaceDN w:val="0"/>
              <w:adjustRightInd w:val="0"/>
              <w:rPr>
                <w:rFonts w:ascii="Arial" w:hAnsi="Arial" w:cs="Arial"/>
                <w:szCs w:val="24"/>
              </w:rPr>
            </w:pPr>
          </w:p>
        </w:tc>
        <w:tc>
          <w:tcPr>
            <w:tcW w:w="8636" w:type="dxa"/>
          </w:tcPr>
          <w:p w14:paraId="414A5167" w14:textId="41AE9C17" w:rsidR="00DE64F1" w:rsidRDefault="00DE64F1" w:rsidP="00DE64F1">
            <w:pPr>
              <w:jc w:val="both"/>
              <w:rPr>
                <w:rFonts w:ascii="Arial" w:hAnsi="Arial" w:cs="Arial"/>
                <w:szCs w:val="24"/>
              </w:rPr>
            </w:pPr>
            <w:r>
              <w:rPr>
                <w:rFonts w:ascii="Arial" w:hAnsi="Arial" w:cs="Arial"/>
                <w:szCs w:val="24"/>
              </w:rPr>
              <w:t>Supporting the CPP in this way affords H</w:t>
            </w:r>
            <w:r w:rsidR="004D0D0A">
              <w:rPr>
                <w:rFonts w:ascii="Arial" w:hAnsi="Arial" w:cs="Arial"/>
                <w:szCs w:val="24"/>
              </w:rPr>
              <w:t>LH</w:t>
            </w:r>
            <w:r>
              <w:rPr>
                <w:rFonts w:ascii="Arial" w:hAnsi="Arial" w:cs="Arial"/>
                <w:szCs w:val="24"/>
              </w:rPr>
              <w:t xml:space="preserve"> not only the opportunity to d</w:t>
            </w:r>
            <w:r w:rsidRPr="00053201">
              <w:rPr>
                <w:rFonts w:ascii="Arial" w:hAnsi="Arial" w:cs="Arial"/>
                <w:szCs w:val="24"/>
              </w:rPr>
              <w:t>eliver targeted programmes which support and enhance the physical and mental health and wellbeing of the population, and which contribute to the prevention agenda</w:t>
            </w:r>
            <w:r>
              <w:rPr>
                <w:rFonts w:ascii="Arial" w:hAnsi="Arial" w:cs="Arial"/>
                <w:szCs w:val="24"/>
              </w:rPr>
              <w:t>, it also offers robust connections to d</w:t>
            </w:r>
            <w:r w:rsidRPr="00F33455">
              <w:rPr>
                <w:rFonts w:ascii="Arial" w:hAnsi="Arial" w:cs="Arial"/>
                <w:szCs w:val="24"/>
              </w:rPr>
              <w:t>evelop and strengthen relationships with customers, key stakeholders, and partners.</w:t>
            </w:r>
            <w:r>
              <w:rPr>
                <w:rFonts w:ascii="Arial" w:hAnsi="Arial" w:cs="Arial"/>
                <w:szCs w:val="24"/>
              </w:rPr>
              <w:t xml:space="preserve">  This initiative will also help the organisation’s endeavours to i</w:t>
            </w:r>
            <w:r w:rsidRPr="00053201">
              <w:rPr>
                <w:rFonts w:ascii="Arial" w:hAnsi="Arial" w:cs="Arial"/>
                <w:szCs w:val="24"/>
              </w:rPr>
              <w:t>ncrease employee satisfaction, engagement, and development to improve staff recruitment and retention</w:t>
            </w:r>
            <w:r>
              <w:rPr>
                <w:rFonts w:ascii="Arial" w:hAnsi="Arial" w:cs="Arial"/>
                <w:szCs w:val="24"/>
              </w:rPr>
              <w:t xml:space="preserve"> as it offers a unique CPD opportunity to be part of the roll out of a programme w</w:t>
            </w:r>
            <w:r w:rsidR="00453C0C">
              <w:rPr>
                <w:rFonts w:ascii="Arial" w:hAnsi="Arial" w:cs="Arial"/>
                <w:szCs w:val="24"/>
              </w:rPr>
              <w:t>hich</w:t>
            </w:r>
            <w:r>
              <w:rPr>
                <w:rFonts w:ascii="Arial" w:hAnsi="Arial" w:cs="Arial"/>
                <w:szCs w:val="24"/>
              </w:rPr>
              <w:t xml:space="preserve"> supports a strategic CPP priority.</w:t>
            </w:r>
          </w:p>
          <w:p w14:paraId="35D34F31" w14:textId="5B21B2E2" w:rsidR="00DE64F1" w:rsidRPr="007C743E" w:rsidRDefault="00DE64F1" w:rsidP="00DE64F1">
            <w:pPr>
              <w:jc w:val="both"/>
              <w:rPr>
                <w:rFonts w:ascii="Arial" w:hAnsi="Arial" w:cs="Arial"/>
                <w:szCs w:val="24"/>
              </w:rPr>
            </w:pPr>
          </w:p>
        </w:tc>
      </w:tr>
      <w:tr w:rsidR="00DE64F1" w:rsidRPr="0019592B" w14:paraId="7EA05A7C" w14:textId="77777777" w:rsidTr="00C33B8E">
        <w:tc>
          <w:tcPr>
            <w:tcW w:w="828" w:type="dxa"/>
          </w:tcPr>
          <w:p w14:paraId="15583412" w14:textId="208BA40E" w:rsidR="00DE64F1" w:rsidRPr="00051E90" w:rsidRDefault="00DE64F1" w:rsidP="00DE64F1">
            <w:pPr>
              <w:autoSpaceDE w:val="0"/>
              <w:autoSpaceDN w:val="0"/>
              <w:adjustRightInd w:val="0"/>
              <w:rPr>
                <w:rFonts w:ascii="Arial" w:hAnsi="Arial" w:cs="Arial"/>
                <w:b/>
                <w:szCs w:val="24"/>
              </w:rPr>
            </w:pPr>
            <w:r>
              <w:rPr>
                <w:rFonts w:ascii="Arial" w:hAnsi="Arial" w:cs="Arial"/>
                <w:b/>
                <w:szCs w:val="24"/>
              </w:rPr>
              <w:t>6.</w:t>
            </w:r>
          </w:p>
        </w:tc>
        <w:tc>
          <w:tcPr>
            <w:tcW w:w="8636" w:type="dxa"/>
          </w:tcPr>
          <w:p w14:paraId="357E50B6" w14:textId="79F647B5" w:rsidR="00DE64F1" w:rsidRDefault="00DE64F1" w:rsidP="00DE64F1">
            <w:pPr>
              <w:autoSpaceDE w:val="0"/>
              <w:autoSpaceDN w:val="0"/>
              <w:adjustRightInd w:val="0"/>
              <w:jc w:val="both"/>
              <w:rPr>
                <w:rFonts w:ascii="Arial" w:hAnsi="Arial" w:cs="Arial"/>
                <w:b/>
                <w:szCs w:val="24"/>
              </w:rPr>
            </w:pPr>
            <w:r>
              <w:rPr>
                <w:rFonts w:ascii="Arial" w:hAnsi="Arial" w:cs="Arial"/>
                <w:b/>
                <w:szCs w:val="24"/>
              </w:rPr>
              <w:t>Falls Prevention – Winter Resilience</w:t>
            </w:r>
          </w:p>
          <w:p w14:paraId="67067AC2" w14:textId="1F8E9C14" w:rsidR="00DE64F1" w:rsidRPr="00051E90" w:rsidRDefault="00DE64F1" w:rsidP="00DE64F1">
            <w:pPr>
              <w:autoSpaceDE w:val="0"/>
              <w:autoSpaceDN w:val="0"/>
              <w:adjustRightInd w:val="0"/>
              <w:jc w:val="both"/>
              <w:rPr>
                <w:rFonts w:ascii="Arial" w:hAnsi="Arial" w:cs="Arial"/>
                <w:b/>
                <w:szCs w:val="24"/>
              </w:rPr>
            </w:pPr>
          </w:p>
        </w:tc>
      </w:tr>
      <w:tr w:rsidR="00DE64F1" w:rsidRPr="00681209" w14:paraId="5F160727" w14:textId="77777777" w:rsidTr="00C33B8E">
        <w:tc>
          <w:tcPr>
            <w:tcW w:w="828" w:type="dxa"/>
          </w:tcPr>
          <w:p w14:paraId="09C9ED90" w14:textId="73EDF13F" w:rsidR="00DE64F1" w:rsidRPr="00681209" w:rsidRDefault="00DE64F1" w:rsidP="00DE64F1">
            <w:pPr>
              <w:autoSpaceDE w:val="0"/>
              <w:autoSpaceDN w:val="0"/>
              <w:adjustRightInd w:val="0"/>
              <w:rPr>
                <w:rFonts w:ascii="Arial" w:hAnsi="Arial" w:cs="Arial"/>
                <w:szCs w:val="24"/>
              </w:rPr>
            </w:pPr>
            <w:r w:rsidRPr="00681209">
              <w:rPr>
                <w:rFonts w:ascii="Arial" w:hAnsi="Arial" w:cs="Arial"/>
                <w:szCs w:val="24"/>
              </w:rPr>
              <w:t>6.1</w:t>
            </w:r>
          </w:p>
        </w:tc>
        <w:tc>
          <w:tcPr>
            <w:tcW w:w="8636" w:type="dxa"/>
          </w:tcPr>
          <w:p w14:paraId="4571F8E6" w14:textId="77777777" w:rsidR="00DE64F1" w:rsidRDefault="00DE64F1" w:rsidP="00DE64F1">
            <w:pPr>
              <w:jc w:val="both"/>
              <w:rPr>
                <w:rFonts w:ascii="Arial" w:hAnsi="Arial" w:cs="Arial"/>
                <w:szCs w:val="24"/>
              </w:rPr>
            </w:pPr>
            <w:r w:rsidRPr="00060E4F">
              <w:rPr>
                <w:rFonts w:ascii="Arial" w:hAnsi="Arial" w:cs="Arial"/>
                <w:szCs w:val="24"/>
              </w:rPr>
              <w:t>Falls are a significant public health concern</w:t>
            </w:r>
            <w:r>
              <w:rPr>
                <w:rFonts w:ascii="Arial" w:hAnsi="Arial" w:cs="Arial"/>
                <w:szCs w:val="24"/>
              </w:rPr>
              <w:t xml:space="preserve"> because around</w:t>
            </w:r>
            <w:r w:rsidRPr="00060E4F">
              <w:rPr>
                <w:rFonts w:ascii="Arial" w:hAnsi="Arial" w:cs="Arial"/>
                <w:szCs w:val="24"/>
              </w:rPr>
              <w:t xml:space="preserve"> one in three people over the age of 65 will experience a fall each year, increasing to one in two for those over 80 years of age</w:t>
            </w:r>
            <w:r>
              <w:rPr>
                <w:rFonts w:ascii="Arial" w:hAnsi="Arial" w:cs="Arial"/>
                <w:szCs w:val="24"/>
              </w:rPr>
              <w:t xml:space="preserve">. </w:t>
            </w:r>
            <w:r>
              <w:rPr>
                <w:rStyle w:val="FootnoteReference"/>
                <w:rFonts w:ascii="Arial" w:hAnsi="Arial" w:cs="Arial"/>
                <w:szCs w:val="24"/>
              </w:rPr>
              <w:footnoteReference w:id="7"/>
            </w:r>
            <w:r>
              <w:rPr>
                <w:rFonts w:ascii="Arial" w:hAnsi="Arial" w:cs="Arial"/>
                <w:szCs w:val="24"/>
              </w:rPr>
              <w:t xml:space="preserve">  </w:t>
            </w:r>
            <w:r w:rsidRPr="00060E4F">
              <w:rPr>
                <w:rFonts w:ascii="Arial" w:hAnsi="Arial" w:cs="Arial"/>
                <w:szCs w:val="24"/>
              </w:rPr>
              <w:t>Falls and fractures present a serious threat to older people’s health, wellbeing, and independence. Falls can cause pain, distress, loss of confidence, and can be life threatening, yet they are preventable.</w:t>
            </w:r>
            <w:r>
              <w:rPr>
                <w:rStyle w:val="FootnoteReference"/>
                <w:rFonts w:ascii="Arial" w:hAnsi="Arial" w:cs="Arial"/>
                <w:szCs w:val="24"/>
              </w:rPr>
              <w:footnoteReference w:id="8"/>
            </w:r>
          </w:p>
          <w:p w14:paraId="44B4971D" w14:textId="0A4CF57A" w:rsidR="00DE64F1" w:rsidRPr="00681209" w:rsidRDefault="00DE64F1" w:rsidP="00DE64F1">
            <w:pPr>
              <w:jc w:val="both"/>
              <w:rPr>
                <w:rFonts w:ascii="Arial" w:hAnsi="Arial" w:cs="Arial"/>
                <w:szCs w:val="24"/>
              </w:rPr>
            </w:pPr>
          </w:p>
        </w:tc>
      </w:tr>
      <w:tr w:rsidR="00DE64F1" w:rsidRPr="0019592B" w14:paraId="2DAE5BC1" w14:textId="77777777" w:rsidTr="00C33B8E">
        <w:tc>
          <w:tcPr>
            <w:tcW w:w="828" w:type="dxa"/>
          </w:tcPr>
          <w:p w14:paraId="0967E407" w14:textId="2C8CCB8F" w:rsidR="00DE64F1" w:rsidRDefault="00DE64F1" w:rsidP="00DE64F1">
            <w:pPr>
              <w:autoSpaceDE w:val="0"/>
              <w:autoSpaceDN w:val="0"/>
              <w:adjustRightInd w:val="0"/>
              <w:rPr>
                <w:rFonts w:ascii="Arial" w:hAnsi="Arial" w:cs="Arial"/>
                <w:szCs w:val="24"/>
              </w:rPr>
            </w:pPr>
            <w:r>
              <w:rPr>
                <w:rFonts w:ascii="Arial" w:hAnsi="Arial" w:cs="Arial"/>
                <w:szCs w:val="24"/>
              </w:rPr>
              <w:t>6.2</w:t>
            </w:r>
          </w:p>
        </w:tc>
        <w:tc>
          <w:tcPr>
            <w:tcW w:w="8636" w:type="dxa"/>
          </w:tcPr>
          <w:p w14:paraId="35DD22BB" w14:textId="77777777" w:rsidR="00DE64F1" w:rsidRDefault="00DE64F1" w:rsidP="00DE64F1">
            <w:pPr>
              <w:autoSpaceDE w:val="0"/>
              <w:autoSpaceDN w:val="0"/>
              <w:adjustRightInd w:val="0"/>
              <w:jc w:val="both"/>
              <w:rPr>
                <w:rFonts w:ascii="Arial" w:hAnsi="Arial" w:cs="Arial"/>
                <w:szCs w:val="24"/>
              </w:rPr>
            </w:pPr>
            <w:r w:rsidRPr="00060E4F">
              <w:rPr>
                <w:rFonts w:ascii="Arial" w:hAnsi="Arial" w:cs="Arial"/>
                <w:szCs w:val="24"/>
              </w:rPr>
              <w:t>There is considerable evidence to suggest that exercise programmes designed to improve strength and balance, delivered over several weeks or months by a local service can lead to a reduction in falls</w:t>
            </w:r>
            <w:r>
              <w:rPr>
                <w:rFonts w:ascii="Arial" w:hAnsi="Arial" w:cs="Arial"/>
                <w:szCs w:val="24"/>
              </w:rPr>
              <w:t>.</w:t>
            </w:r>
            <w:r>
              <w:rPr>
                <w:rStyle w:val="FootnoteReference"/>
                <w:rFonts w:ascii="Arial" w:hAnsi="Arial" w:cs="Arial"/>
                <w:szCs w:val="24"/>
              </w:rPr>
              <w:footnoteReference w:id="9"/>
            </w:r>
          </w:p>
          <w:p w14:paraId="71A3A2ED" w14:textId="40667682" w:rsidR="00DE64F1" w:rsidRDefault="00DE64F1" w:rsidP="00DE64F1">
            <w:pPr>
              <w:autoSpaceDE w:val="0"/>
              <w:autoSpaceDN w:val="0"/>
              <w:adjustRightInd w:val="0"/>
              <w:jc w:val="both"/>
              <w:rPr>
                <w:rFonts w:ascii="Arial" w:hAnsi="Arial" w:cs="Arial"/>
                <w:bCs/>
                <w:szCs w:val="24"/>
              </w:rPr>
            </w:pPr>
          </w:p>
        </w:tc>
      </w:tr>
      <w:tr w:rsidR="00DE64F1" w:rsidRPr="0019592B" w14:paraId="1F4409BC" w14:textId="77777777" w:rsidTr="00C33B8E">
        <w:tc>
          <w:tcPr>
            <w:tcW w:w="828" w:type="dxa"/>
          </w:tcPr>
          <w:p w14:paraId="71EC0A47" w14:textId="14444F3B" w:rsidR="00DE64F1" w:rsidRPr="00681209" w:rsidRDefault="00DE64F1" w:rsidP="00DE64F1">
            <w:pPr>
              <w:autoSpaceDE w:val="0"/>
              <w:autoSpaceDN w:val="0"/>
              <w:adjustRightInd w:val="0"/>
              <w:rPr>
                <w:rFonts w:ascii="Arial" w:hAnsi="Arial" w:cs="Arial"/>
                <w:szCs w:val="24"/>
              </w:rPr>
            </w:pPr>
            <w:r>
              <w:rPr>
                <w:rFonts w:ascii="Arial" w:hAnsi="Arial" w:cs="Arial"/>
                <w:szCs w:val="24"/>
              </w:rPr>
              <w:t>6.3</w:t>
            </w:r>
          </w:p>
        </w:tc>
        <w:tc>
          <w:tcPr>
            <w:tcW w:w="8636" w:type="dxa"/>
          </w:tcPr>
          <w:p w14:paraId="31F91A20" w14:textId="37FD0553" w:rsidR="00DE64F1" w:rsidRDefault="00DE64F1" w:rsidP="00DE64F1">
            <w:pPr>
              <w:autoSpaceDE w:val="0"/>
              <w:autoSpaceDN w:val="0"/>
              <w:adjustRightInd w:val="0"/>
              <w:jc w:val="both"/>
              <w:rPr>
                <w:rFonts w:ascii="Arial" w:hAnsi="Arial" w:cs="Arial"/>
                <w:bCs/>
                <w:szCs w:val="24"/>
              </w:rPr>
            </w:pPr>
            <w:r>
              <w:rPr>
                <w:rFonts w:ascii="Arial" w:hAnsi="Arial" w:cs="Arial"/>
                <w:bCs/>
                <w:szCs w:val="24"/>
              </w:rPr>
              <w:t>Since 2012 H</w:t>
            </w:r>
            <w:r w:rsidR="004D0D0A">
              <w:rPr>
                <w:rFonts w:ascii="Arial" w:hAnsi="Arial" w:cs="Arial"/>
                <w:bCs/>
                <w:szCs w:val="24"/>
              </w:rPr>
              <w:t>LH</w:t>
            </w:r>
            <w:r>
              <w:rPr>
                <w:rFonts w:ascii="Arial" w:hAnsi="Arial" w:cs="Arial"/>
                <w:bCs/>
                <w:szCs w:val="24"/>
              </w:rPr>
              <w:t xml:space="preserve"> has delivered falls prevention classes as part of leisure centre programmes.  In response to increasing demand the number of classes offered by H</w:t>
            </w:r>
            <w:r w:rsidR="004D0D0A">
              <w:rPr>
                <w:rFonts w:ascii="Arial" w:hAnsi="Arial" w:cs="Arial"/>
                <w:bCs/>
                <w:szCs w:val="24"/>
              </w:rPr>
              <w:t>LH</w:t>
            </w:r>
            <w:r>
              <w:rPr>
                <w:rFonts w:ascii="Arial" w:hAnsi="Arial" w:cs="Arial"/>
                <w:bCs/>
                <w:szCs w:val="24"/>
              </w:rPr>
              <w:t xml:space="preserve"> has risen from just 1 class per week to 20 classes per week.  Circa 200 people per week people take part in the classes. </w:t>
            </w:r>
          </w:p>
          <w:p w14:paraId="07533C7C" w14:textId="13E77827" w:rsidR="00DE64F1" w:rsidRPr="008C08B8" w:rsidRDefault="00DE64F1" w:rsidP="00DE64F1">
            <w:pPr>
              <w:autoSpaceDE w:val="0"/>
              <w:autoSpaceDN w:val="0"/>
              <w:adjustRightInd w:val="0"/>
              <w:jc w:val="both"/>
              <w:rPr>
                <w:rFonts w:ascii="Arial" w:hAnsi="Arial" w:cs="Arial"/>
                <w:bCs/>
                <w:szCs w:val="24"/>
              </w:rPr>
            </w:pPr>
          </w:p>
        </w:tc>
      </w:tr>
      <w:tr w:rsidR="00DE64F1" w:rsidRPr="0019592B" w14:paraId="7A6707E6" w14:textId="77777777" w:rsidTr="00C33B8E">
        <w:tc>
          <w:tcPr>
            <w:tcW w:w="828" w:type="dxa"/>
          </w:tcPr>
          <w:p w14:paraId="45D6A137" w14:textId="77777777" w:rsidR="00DE64F1" w:rsidRDefault="00DE64F1" w:rsidP="00DE64F1">
            <w:pPr>
              <w:autoSpaceDE w:val="0"/>
              <w:autoSpaceDN w:val="0"/>
              <w:adjustRightInd w:val="0"/>
              <w:rPr>
                <w:rFonts w:ascii="Arial" w:hAnsi="Arial" w:cs="Arial"/>
                <w:szCs w:val="24"/>
              </w:rPr>
            </w:pPr>
            <w:r>
              <w:rPr>
                <w:rFonts w:ascii="Arial" w:hAnsi="Arial" w:cs="Arial"/>
                <w:szCs w:val="24"/>
              </w:rPr>
              <w:t>6.4</w:t>
            </w:r>
          </w:p>
          <w:p w14:paraId="476B36CE" w14:textId="77777777" w:rsidR="00DE64F1" w:rsidRDefault="00DE64F1" w:rsidP="00DE64F1">
            <w:pPr>
              <w:autoSpaceDE w:val="0"/>
              <w:autoSpaceDN w:val="0"/>
              <w:adjustRightInd w:val="0"/>
              <w:rPr>
                <w:rFonts w:ascii="Arial" w:hAnsi="Arial" w:cs="Arial"/>
                <w:szCs w:val="24"/>
              </w:rPr>
            </w:pPr>
          </w:p>
        </w:tc>
        <w:tc>
          <w:tcPr>
            <w:tcW w:w="8636" w:type="dxa"/>
          </w:tcPr>
          <w:p w14:paraId="51A82B66" w14:textId="391CE821" w:rsidR="00DE64F1" w:rsidRDefault="00DE64F1" w:rsidP="00DE64F1">
            <w:pPr>
              <w:autoSpaceDE w:val="0"/>
              <w:autoSpaceDN w:val="0"/>
              <w:adjustRightInd w:val="0"/>
              <w:jc w:val="both"/>
              <w:rPr>
                <w:rFonts w:ascii="Arial" w:hAnsi="Arial" w:cs="Arial"/>
                <w:bCs/>
                <w:szCs w:val="24"/>
              </w:rPr>
            </w:pPr>
            <w:r>
              <w:rPr>
                <w:rFonts w:ascii="Arial" w:hAnsi="Arial" w:cs="Arial"/>
                <w:bCs/>
                <w:szCs w:val="24"/>
              </w:rPr>
              <w:t>As part of its winter resilience planning NHS Highland commissioned H</w:t>
            </w:r>
            <w:r w:rsidR="004D0D0A">
              <w:rPr>
                <w:rFonts w:ascii="Arial" w:hAnsi="Arial" w:cs="Arial"/>
                <w:bCs/>
                <w:szCs w:val="24"/>
              </w:rPr>
              <w:t>LH</w:t>
            </w:r>
            <w:r>
              <w:rPr>
                <w:rFonts w:ascii="Arial" w:hAnsi="Arial" w:cs="Arial"/>
                <w:bCs/>
                <w:szCs w:val="24"/>
              </w:rPr>
              <w:t xml:space="preserve"> to extend our falls prevention exercise class offering to reach more people.</w:t>
            </w:r>
            <w:r>
              <w:rPr>
                <w:rStyle w:val="FootnoteReference"/>
                <w:rFonts w:ascii="Arial" w:hAnsi="Arial" w:cs="Arial"/>
                <w:bCs/>
                <w:szCs w:val="24"/>
              </w:rPr>
              <w:footnoteReference w:id="10"/>
            </w:r>
            <w:r>
              <w:rPr>
                <w:rFonts w:ascii="Arial" w:hAnsi="Arial" w:cs="Arial"/>
                <w:bCs/>
                <w:szCs w:val="24"/>
              </w:rPr>
              <w:t xml:space="preserve">  Two new online classes plus one new face-to-face class in Inverness Leisure have been offered as a result.  The support from NHS Highland has also enabled H</w:t>
            </w:r>
            <w:r w:rsidR="004D0D0A">
              <w:rPr>
                <w:rFonts w:ascii="Arial" w:hAnsi="Arial" w:cs="Arial"/>
                <w:bCs/>
                <w:szCs w:val="24"/>
              </w:rPr>
              <w:t>LH</w:t>
            </w:r>
            <w:r>
              <w:rPr>
                <w:rFonts w:ascii="Arial" w:hAnsi="Arial" w:cs="Arial"/>
                <w:bCs/>
                <w:szCs w:val="24"/>
              </w:rPr>
              <w:t xml:space="preserve"> to develop new marketing and promotional materials which will enable the organisations to inform and reach more people to participate in the classes beyond the winter 2023 period.</w:t>
            </w:r>
          </w:p>
          <w:p w14:paraId="77225014" w14:textId="77777777" w:rsidR="00DE64F1" w:rsidRDefault="00DE64F1" w:rsidP="00DE64F1">
            <w:pPr>
              <w:autoSpaceDE w:val="0"/>
              <w:autoSpaceDN w:val="0"/>
              <w:adjustRightInd w:val="0"/>
              <w:jc w:val="both"/>
              <w:rPr>
                <w:rFonts w:ascii="Arial" w:hAnsi="Arial" w:cs="Arial"/>
                <w:bCs/>
                <w:szCs w:val="24"/>
              </w:rPr>
            </w:pPr>
          </w:p>
        </w:tc>
      </w:tr>
      <w:tr w:rsidR="00DE64F1" w:rsidRPr="0019592B" w14:paraId="5B505B5C" w14:textId="77777777" w:rsidTr="00C33B8E">
        <w:tc>
          <w:tcPr>
            <w:tcW w:w="828" w:type="dxa"/>
          </w:tcPr>
          <w:p w14:paraId="3471D4F6" w14:textId="14A64F4C" w:rsidR="00DE64F1" w:rsidRPr="00681209" w:rsidRDefault="00DE64F1" w:rsidP="00DE64F1">
            <w:pPr>
              <w:autoSpaceDE w:val="0"/>
              <w:autoSpaceDN w:val="0"/>
              <w:adjustRightInd w:val="0"/>
              <w:rPr>
                <w:rFonts w:ascii="Arial" w:hAnsi="Arial" w:cs="Arial"/>
                <w:szCs w:val="24"/>
              </w:rPr>
            </w:pPr>
            <w:r>
              <w:rPr>
                <w:rFonts w:ascii="Arial" w:hAnsi="Arial" w:cs="Arial"/>
                <w:szCs w:val="24"/>
              </w:rPr>
              <w:t>6.5</w:t>
            </w:r>
          </w:p>
        </w:tc>
        <w:tc>
          <w:tcPr>
            <w:tcW w:w="8636" w:type="dxa"/>
          </w:tcPr>
          <w:p w14:paraId="1B44B8A9" w14:textId="023B4426" w:rsidR="00DE64F1" w:rsidRDefault="00DE64F1" w:rsidP="00DE64F1">
            <w:pPr>
              <w:autoSpaceDE w:val="0"/>
              <w:autoSpaceDN w:val="0"/>
              <w:adjustRightInd w:val="0"/>
              <w:jc w:val="both"/>
              <w:rPr>
                <w:rFonts w:ascii="Arial" w:hAnsi="Arial" w:cs="Arial"/>
                <w:bCs/>
                <w:szCs w:val="24"/>
              </w:rPr>
            </w:pPr>
            <w:r>
              <w:rPr>
                <w:rFonts w:ascii="Arial" w:hAnsi="Arial" w:cs="Arial"/>
                <w:bCs/>
                <w:szCs w:val="24"/>
              </w:rPr>
              <w:t>By responding to the need identified in the community this partnership demonstrates how H</w:t>
            </w:r>
            <w:r w:rsidR="004D0D0A">
              <w:rPr>
                <w:rFonts w:ascii="Arial" w:hAnsi="Arial" w:cs="Arial"/>
                <w:bCs/>
                <w:szCs w:val="24"/>
              </w:rPr>
              <w:t>LH</w:t>
            </w:r>
            <w:r>
              <w:rPr>
                <w:rFonts w:ascii="Arial" w:hAnsi="Arial" w:cs="Arial"/>
                <w:bCs/>
                <w:szCs w:val="24"/>
              </w:rPr>
              <w:t xml:space="preserve"> is u</w:t>
            </w:r>
            <w:r w:rsidRPr="00AB6EF2">
              <w:rPr>
                <w:rFonts w:ascii="Arial" w:hAnsi="Arial" w:cs="Arial"/>
                <w:bCs/>
                <w:szCs w:val="24"/>
              </w:rPr>
              <w:t>s</w:t>
            </w:r>
            <w:r>
              <w:rPr>
                <w:rFonts w:ascii="Arial" w:hAnsi="Arial" w:cs="Arial"/>
                <w:bCs/>
                <w:szCs w:val="24"/>
              </w:rPr>
              <w:t>ing</w:t>
            </w:r>
            <w:r w:rsidRPr="00AB6EF2">
              <w:rPr>
                <w:rFonts w:ascii="Arial" w:hAnsi="Arial" w:cs="Arial"/>
                <w:bCs/>
                <w:szCs w:val="24"/>
              </w:rPr>
              <w:t xml:space="preserve"> research and market analysis to develop and improve services to meet customer needs</w:t>
            </w:r>
            <w:r>
              <w:rPr>
                <w:rFonts w:ascii="Arial" w:hAnsi="Arial" w:cs="Arial"/>
                <w:bCs/>
                <w:szCs w:val="24"/>
              </w:rPr>
              <w:t xml:space="preserve">.  </w:t>
            </w:r>
            <w:r w:rsidR="0037729E">
              <w:rPr>
                <w:rFonts w:ascii="Arial" w:hAnsi="Arial" w:cs="Arial"/>
                <w:bCs/>
                <w:szCs w:val="24"/>
              </w:rPr>
              <w:t>T</w:t>
            </w:r>
            <w:r>
              <w:rPr>
                <w:rFonts w:ascii="Arial" w:hAnsi="Arial" w:cs="Arial"/>
                <w:bCs/>
                <w:szCs w:val="24"/>
              </w:rPr>
              <w:t xml:space="preserve">he resources made available from NHS Highland to develop new marketing and promotional materials is enabling </w:t>
            </w:r>
            <w:r>
              <w:rPr>
                <w:rFonts w:ascii="Arial" w:hAnsi="Arial" w:cs="Arial"/>
                <w:bCs/>
                <w:szCs w:val="24"/>
              </w:rPr>
              <w:lastRenderedPageBreak/>
              <w:t>H</w:t>
            </w:r>
            <w:r w:rsidR="004D0D0A">
              <w:rPr>
                <w:rFonts w:ascii="Arial" w:hAnsi="Arial" w:cs="Arial"/>
                <w:bCs/>
                <w:szCs w:val="24"/>
              </w:rPr>
              <w:t>LH</w:t>
            </w:r>
            <w:r>
              <w:rPr>
                <w:rFonts w:ascii="Arial" w:hAnsi="Arial" w:cs="Arial"/>
                <w:bCs/>
                <w:szCs w:val="24"/>
              </w:rPr>
              <w:t xml:space="preserve"> to u</w:t>
            </w:r>
            <w:r w:rsidRPr="00B86649">
              <w:rPr>
                <w:rFonts w:ascii="Arial" w:hAnsi="Arial" w:cs="Arial"/>
                <w:bCs/>
                <w:szCs w:val="24"/>
              </w:rPr>
              <w:t>se research and market analysis to develop and deliver proactive marketing and promotion of</w:t>
            </w:r>
            <w:r>
              <w:rPr>
                <w:rFonts w:ascii="Arial" w:hAnsi="Arial" w:cs="Arial"/>
                <w:bCs/>
                <w:szCs w:val="24"/>
              </w:rPr>
              <w:t xml:space="preserve"> the organisation</w:t>
            </w:r>
            <w:r w:rsidRPr="00B86649">
              <w:rPr>
                <w:rFonts w:ascii="Arial" w:hAnsi="Arial" w:cs="Arial"/>
                <w:bCs/>
                <w:szCs w:val="24"/>
              </w:rPr>
              <w:t xml:space="preserve"> and its services.</w:t>
            </w:r>
          </w:p>
          <w:p w14:paraId="401AB2F6" w14:textId="64B8A953" w:rsidR="00DE64F1" w:rsidRPr="008C08B8" w:rsidRDefault="00DE64F1" w:rsidP="00DE64F1">
            <w:pPr>
              <w:autoSpaceDE w:val="0"/>
              <w:autoSpaceDN w:val="0"/>
              <w:adjustRightInd w:val="0"/>
              <w:jc w:val="both"/>
              <w:rPr>
                <w:rFonts w:ascii="Arial" w:hAnsi="Arial" w:cs="Arial"/>
                <w:bCs/>
                <w:szCs w:val="24"/>
              </w:rPr>
            </w:pPr>
          </w:p>
        </w:tc>
      </w:tr>
      <w:tr w:rsidR="00DE64F1" w:rsidRPr="0019592B" w14:paraId="097B2993" w14:textId="77777777" w:rsidTr="00D93990">
        <w:trPr>
          <w:trHeight w:val="80"/>
        </w:trPr>
        <w:tc>
          <w:tcPr>
            <w:tcW w:w="828" w:type="dxa"/>
          </w:tcPr>
          <w:p w14:paraId="791C89AD" w14:textId="3814AB9F" w:rsidR="00DE64F1" w:rsidRPr="00F76F9F" w:rsidRDefault="00DE64F1" w:rsidP="00DE64F1">
            <w:pPr>
              <w:autoSpaceDE w:val="0"/>
              <w:autoSpaceDN w:val="0"/>
              <w:adjustRightInd w:val="0"/>
              <w:rPr>
                <w:rFonts w:ascii="Arial" w:hAnsi="Arial" w:cs="Arial"/>
                <w:b/>
                <w:bCs/>
                <w:szCs w:val="24"/>
              </w:rPr>
            </w:pPr>
            <w:r w:rsidRPr="00C00B5D">
              <w:rPr>
                <w:rFonts w:ascii="Arial" w:hAnsi="Arial" w:cs="Arial"/>
                <w:b/>
                <w:bCs/>
                <w:szCs w:val="24"/>
              </w:rPr>
              <w:lastRenderedPageBreak/>
              <w:t>7.</w:t>
            </w:r>
          </w:p>
          <w:p w14:paraId="35B9542C" w14:textId="0AA1B800" w:rsidR="00DE64F1" w:rsidRPr="00681209" w:rsidRDefault="00DE64F1" w:rsidP="00DE64F1">
            <w:pPr>
              <w:autoSpaceDE w:val="0"/>
              <w:autoSpaceDN w:val="0"/>
              <w:adjustRightInd w:val="0"/>
              <w:rPr>
                <w:rFonts w:ascii="Arial" w:hAnsi="Arial" w:cs="Arial"/>
                <w:szCs w:val="24"/>
              </w:rPr>
            </w:pPr>
          </w:p>
        </w:tc>
        <w:tc>
          <w:tcPr>
            <w:tcW w:w="8636" w:type="dxa"/>
          </w:tcPr>
          <w:p w14:paraId="3C50F95D" w14:textId="2F609231" w:rsidR="00DE64F1" w:rsidRPr="00FB62B6" w:rsidRDefault="00DE64F1" w:rsidP="00DE64F1">
            <w:pPr>
              <w:autoSpaceDE w:val="0"/>
              <w:autoSpaceDN w:val="0"/>
              <w:adjustRightInd w:val="0"/>
              <w:jc w:val="both"/>
              <w:rPr>
                <w:rFonts w:ascii="Arial" w:hAnsi="Arial" w:cs="Arial"/>
                <w:szCs w:val="24"/>
              </w:rPr>
            </w:pPr>
            <w:r>
              <w:rPr>
                <w:rFonts w:ascii="Arial" w:hAnsi="Arial" w:cs="Arial"/>
                <w:b/>
                <w:bCs/>
                <w:szCs w:val="24"/>
              </w:rPr>
              <w:t>Live It</w:t>
            </w:r>
            <w:r w:rsidR="000604BC">
              <w:rPr>
                <w:rFonts w:ascii="Arial" w:hAnsi="Arial" w:cs="Arial"/>
                <w:b/>
                <w:bCs/>
                <w:szCs w:val="24"/>
              </w:rPr>
              <w:t xml:space="preserve"> Highland</w:t>
            </w:r>
          </w:p>
        </w:tc>
      </w:tr>
      <w:tr w:rsidR="00DE64F1" w:rsidRPr="0019592B" w14:paraId="21717FA8" w14:textId="77777777" w:rsidTr="00D93990">
        <w:trPr>
          <w:trHeight w:val="80"/>
        </w:trPr>
        <w:tc>
          <w:tcPr>
            <w:tcW w:w="828" w:type="dxa"/>
          </w:tcPr>
          <w:p w14:paraId="6D01FD11" w14:textId="77777777" w:rsidR="00DE64F1" w:rsidRDefault="00DE64F1" w:rsidP="00DE64F1">
            <w:pPr>
              <w:autoSpaceDE w:val="0"/>
              <w:autoSpaceDN w:val="0"/>
              <w:adjustRightInd w:val="0"/>
              <w:rPr>
                <w:rFonts w:ascii="Arial" w:hAnsi="Arial" w:cs="Arial"/>
                <w:szCs w:val="24"/>
              </w:rPr>
            </w:pPr>
            <w:r>
              <w:rPr>
                <w:rFonts w:ascii="Arial" w:hAnsi="Arial" w:cs="Arial"/>
                <w:szCs w:val="24"/>
              </w:rPr>
              <w:t>7.1</w:t>
            </w:r>
          </w:p>
          <w:p w14:paraId="29C1AA4C" w14:textId="77777777" w:rsidR="00DE64F1" w:rsidRDefault="00DE64F1" w:rsidP="00DE64F1">
            <w:pPr>
              <w:autoSpaceDE w:val="0"/>
              <w:autoSpaceDN w:val="0"/>
              <w:adjustRightInd w:val="0"/>
              <w:rPr>
                <w:rFonts w:ascii="Arial" w:hAnsi="Arial" w:cs="Arial"/>
                <w:szCs w:val="24"/>
              </w:rPr>
            </w:pPr>
          </w:p>
        </w:tc>
        <w:tc>
          <w:tcPr>
            <w:tcW w:w="8636" w:type="dxa"/>
          </w:tcPr>
          <w:p w14:paraId="248799F2" w14:textId="615B0527" w:rsidR="00DE64F1" w:rsidRDefault="00DE64F1" w:rsidP="00DE64F1">
            <w:pPr>
              <w:autoSpaceDE w:val="0"/>
              <w:autoSpaceDN w:val="0"/>
              <w:adjustRightInd w:val="0"/>
              <w:jc w:val="both"/>
              <w:rPr>
                <w:rFonts w:ascii="Arial" w:hAnsi="Arial" w:cs="Arial"/>
                <w:szCs w:val="24"/>
              </w:rPr>
            </w:pPr>
            <w:r>
              <w:rPr>
                <w:rFonts w:ascii="Arial" w:hAnsi="Arial" w:cs="Arial"/>
                <w:szCs w:val="24"/>
              </w:rPr>
              <w:t xml:space="preserve">The prevalence of diabetes remains significant in Scotland with nearly 6% of the population being affected (nearly 90% of those have Type 2) and the Scottish Government are implementing the Diabetes Improvement Plan to improve diabetes care in Scotland. The plan includes a requirement for </w:t>
            </w:r>
            <w:r w:rsidRPr="001555D4">
              <w:rPr>
                <w:rFonts w:ascii="Arial" w:hAnsi="Arial" w:cs="Arial"/>
                <w:szCs w:val="24"/>
              </w:rPr>
              <w:t xml:space="preserve">NHS Boards </w:t>
            </w:r>
            <w:r>
              <w:rPr>
                <w:rFonts w:ascii="Arial" w:hAnsi="Arial" w:cs="Arial"/>
                <w:szCs w:val="24"/>
              </w:rPr>
              <w:t>to</w:t>
            </w:r>
            <w:r w:rsidRPr="001555D4">
              <w:rPr>
                <w:rFonts w:ascii="Arial" w:hAnsi="Arial" w:cs="Arial"/>
                <w:szCs w:val="24"/>
              </w:rPr>
              <w:t>commit themselves to implementing a programme of work to improve the quality of care and outcomes within the identified priority areas.</w:t>
            </w:r>
            <w:r>
              <w:rPr>
                <w:rStyle w:val="FootnoteReference"/>
                <w:rFonts w:ascii="Arial" w:hAnsi="Arial" w:cs="Arial"/>
                <w:szCs w:val="24"/>
              </w:rPr>
              <w:footnoteReference w:id="11"/>
            </w:r>
          </w:p>
          <w:p w14:paraId="05AEE41A" w14:textId="77777777" w:rsidR="00DE64F1" w:rsidRDefault="00DE64F1" w:rsidP="00DE64F1">
            <w:pPr>
              <w:autoSpaceDE w:val="0"/>
              <w:autoSpaceDN w:val="0"/>
              <w:adjustRightInd w:val="0"/>
              <w:jc w:val="both"/>
              <w:rPr>
                <w:rFonts w:ascii="Arial" w:hAnsi="Arial" w:cs="Arial"/>
                <w:szCs w:val="24"/>
              </w:rPr>
            </w:pPr>
          </w:p>
        </w:tc>
      </w:tr>
      <w:tr w:rsidR="00DE64F1" w:rsidRPr="0019592B" w14:paraId="142A3002" w14:textId="77777777" w:rsidTr="00D93990">
        <w:trPr>
          <w:trHeight w:val="80"/>
        </w:trPr>
        <w:tc>
          <w:tcPr>
            <w:tcW w:w="828" w:type="dxa"/>
          </w:tcPr>
          <w:p w14:paraId="27DB125C" w14:textId="77777777" w:rsidR="00DE64F1" w:rsidRDefault="00DE64F1" w:rsidP="00DE64F1">
            <w:pPr>
              <w:autoSpaceDE w:val="0"/>
              <w:autoSpaceDN w:val="0"/>
              <w:adjustRightInd w:val="0"/>
              <w:rPr>
                <w:rFonts w:ascii="Arial" w:hAnsi="Arial" w:cs="Arial"/>
                <w:szCs w:val="24"/>
              </w:rPr>
            </w:pPr>
            <w:r>
              <w:rPr>
                <w:rFonts w:ascii="Arial" w:hAnsi="Arial" w:cs="Arial"/>
                <w:szCs w:val="24"/>
              </w:rPr>
              <w:t>7.2</w:t>
            </w:r>
          </w:p>
          <w:p w14:paraId="6527F7C9" w14:textId="77777777" w:rsidR="00DE64F1" w:rsidRDefault="00DE64F1" w:rsidP="00DE64F1">
            <w:pPr>
              <w:autoSpaceDE w:val="0"/>
              <w:autoSpaceDN w:val="0"/>
              <w:adjustRightInd w:val="0"/>
              <w:rPr>
                <w:rFonts w:ascii="Arial" w:hAnsi="Arial" w:cs="Arial"/>
                <w:szCs w:val="24"/>
              </w:rPr>
            </w:pPr>
          </w:p>
        </w:tc>
        <w:tc>
          <w:tcPr>
            <w:tcW w:w="8636" w:type="dxa"/>
          </w:tcPr>
          <w:p w14:paraId="5AC7F555" w14:textId="28B20980" w:rsidR="00DE64F1" w:rsidRPr="006E56D8" w:rsidRDefault="00DE64F1" w:rsidP="00DE64F1">
            <w:pPr>
              <w:autoSpaceDE w:val="0"/>
              <w:autoSpaceDN w:val="0"/>
              <w:adjustRightInd w:val="0"/>
              <w:jc w:val="both"/>
              <w:rPr>
                <w:rFonts w:ascii="Arial" w:hAnsi="Arial" w:cs="Arial"/>
                <w:szCs w:val="24"/>
              </w:rPr>
            </w:pPr>
            <w:r>
              <w:rPr>
                <w:rFonts w:ascii="Arial" w:hAnsi="Arial" w:cs="Arial"/>
                <w:szCs w:val="24"/>
              </w:rPr>
              <w:t>One of the identified priority areas is the prevention and early detection and early intervention of diabetes and its complications.  To support the broader work being undertaken by NHS Highland the health board has commissioned H</w:t>
            </w:r>
            <w:r w:rsidR="00720115">
              <w:rPr>
                <w:rFonts w:ascii="Arial" w:hAnsi="Arial" w:cs="Arial"/>
                <w:szCs w:val="24"/>
              </w:rPr>
              <w:t>LH</w:t>
            </w:r>
            <w:r>
              <w:rPr>
                <w:rFonts w:ascii="Arial" w:hAnsi="Arial" w:cs="Arial"/>
                <w:szCs w:val="24"/>
              </w:rPr>
              <w:t xml:space="preserve"> to deliver a</w:t>
            </w:r>
            <w:r w:rsidRPr="006E56D8">
              <w:rPr>
                <w:rFonts w:ascii="Arial" w:hAnsi="Arial" w:cs="Arial"/>
                <w:szCs w:val="24"/>
              </w:rPr>
              <w:t xml:space="preserve"> new programme called Live It Highland to support people affected by </w:t>
            </w:r>
            <w:r w:rsidR="00AE3D33">
              <w:rPr>
                <w:rFonts w:ascii="Arial" w:hAnsi="Arial" w:cs="Arial"/>
                <w:szCs w:val="24"/>
              </w:rPr>
              <w:t>T</w:t>
            </w:r>
            <w:r w:rsidRPr="006E56D8">
              <w:rPr>
                <w:rFonts w:ascii="Arial" w:hAnsi="Arial" w:cs="Arial"/>
                <w:szCs w:val="24"/>
              </w:rPr>
              <w:t>ype 2 diabetes.</w:t>
            </w:r>
          </w:p>
          <w:p w14:paraId="4959C6BE" w14:textId="77777777" w:rsidR="00DE64F1" w:rsidRDefault="00DE64F1" w:rsidP="00DE64F1">
            <w:pPr>
              <w:autoSpaceDE w:val="0"/>
              <w:autoSpaceDN w:val="0"/>
              <w:adjustRightInd w:val="0"/>
              <w:jc w:val="both"/>
              <w:rPr>
                <w:rFonts w:ascii="Arial" w:hAnsi="Arial" w:cs="Arial"/>
                <w:szCs w:val="24"/>
              </w:rPr>
            </w:pPr>
          </w:p>
        </w:tc>
      </w:tr>
      <w:tr w:rsidR="00DE64F1" w:rsidRPr="0019592B" w14:paraId="70EA41D3" w14:textId="77777777" w:rsidTr="00D93990">
        <w:trPr>
          <w:trHeight w:val="80"/>
        </w:trPr>
        <w:tc>
          <w:tcPr>
            <w:tcW w:w="828" w:type="dxa"/>
          </w:tcPr>
          <w:p w14:paraId="22763A87" w14:textId="77777777" w:rsidR="00DE64F1" w:rsidRDefault="00DE64F1" w:rsidP="00DE64F1">
            <w:pPr>
              <w:autoSpaceDE w:val="0"/>
              <w:autoSpaceDN w:val="0"/>
              <w:adjustRightInd w:val="0"/>
              <w:rPr>
                <w:rFonts w:ascii="Arial" w:hAnsi="Arial" w:cs="Arial"/>
                <w:szCs w:val="24"/>
              </w:rPr>
            </w:pPr>
            <w:r>
              <w:rPr>
                <w:rFonts w:ascii="Arial" w:hAnsi="Arial" w:cs="Arial"/>
                <w:szCs w:val="24"/>
              </w:rPr>
              <w:t>7.3</w:t>
            </w:r>
          </w:p>
          <w:p w14:paraId="2D3E974C" w14:textId="77777777" w:rsidR="00DE64F1" w:rsidRDefault="00DE64F1" w:rsidP="00DE64F1">
            <w:pPr>
              <w:autoSpaceDE w:val="0"/>
              <w:autoSpaceDN w:val="0"/>
              <w:adjustRightInd w:val="0"/>
              <w:rPr>
                <w:rFonts w:ascii="Arial" w:hAnsi="Arial" w:cs="Arial"/>
                <w:szCs w:val="24"/>
              </w:rPr>
            </w:pPr>
          </w:p>
        </w:tc>
        <w:tc>
          <w:tcPr>
            <w:tcW w:w="8636" w:type="dxa"/>
          </w:tcPr>
          <w:p w14:paraId="18909382" w14:textId="5123434C" w:rsidR="00DE64F1" w:rsidRDefault="00DE64F1" w:rsidP="00DE64F1">
            <w:pPr>
              <w:autoSpaceDE w:val="0"/>
              <w:autoSpaceDN w:val="0"/>
              <w:adjustRightInd w:val="0"/>
              <w:jc w:val="both"/>
              <w:rPr>
                <w:rFonts w:ascii="Arial" w:hAnsi="Arial" w:cs="Arial"/>
                <w:szCs w:val="24"/>
              </w:rPr>
            </w:pPr>
            <w:r>
              <w:rPr>
                <w:rFonts w:ascii="Arial" w:hAnsi="Arial" w:cs="Arial"/>
                <w:szCs w:val="24"/>
              </w:rPr>
              <w:t>Live it Highland is delivered over 6 weeks and participants cover topics such as:  w</w:t>
            </w:r>
            <w:r w:rsidRPr="008B58C7">
              <w:rPr>
                <w:rFonts w:ascii="Arial" w:hAnsi="Arial" w:cs="Arial"/>
                <w:szCs w:val="24"/>
              </w:rPr>
              <w:t>hat is diabete</w:t>
            </w:r>
            <w:r>
              <w:rPr>
                <w:rFonts w:ascii="Arial" w:hAnsi="Arial" w:cs="Arial"/>
                <w:szCs w:val="24"/>
              </w:rPr>
              <w:t>s; s</w:t>
            </w:r>
            <w:r w:rsidRPr="008B58C7">
              <w:rPr>
                <w:rFonts w:ascii="Arial" w:hAnsi="Arial" w:cs="Arial"/>
                <w:szCs w:val="24"/>
              </w:rPr>
              <w:t>tress and soothin</w:t>
            </w:r>
            <w:r>
              <w:rPr>
                <w:rFonts w:ascii="Arial" w:hAnsi="Arial" w:cs="Arial"/>
                <w:szCs w:val="24"/>
              </w:rPr>
              <w:t>g; f</w:t>
            </w:r>
            <w:r w:rsidRPr="008B58C7">
              <w:rPr>
                <w:rFonts w:ascii="Arial" w:hAnsi="Arial" w:cs="Arial"/>
                <w:szCs w:val="24"/>
              </w:rPr>
              <w:t>ood, mood and diabetes</w:t>
            </w:r>
            <w:r>
              <w:rPr>
                <w:rFonts w:ascii="Arial" w:hAnsi="Arial" w:cs="Arial"/>
                <w:szCs w:val="24"/>
              </w:rPr>
              <w:t>;</w:t>
            </w:r>
            <w:r w:rsidRPr="008B58C7">
              <w:rPr>
                <w:rFonts w:ascii="Arial" w:hAnsi="Arial" w:cs="Arial"/>
                <w:szCs w:val="24"/>
              </w:rPr>
              <w:t xml:space="preserve"> </w:t>
            </w:r>
            <w:r>
              <w:rPr>
                <w:rFonts w:ascii="Arial" w:hAnsi="Arial" w:cs="Arial"/>
                <w:szCs w:val="24"/>
              </w:rPr>
              <w:t>g</w:t>
            </w:r>
            <w:r w:rsidRPr="008B58C7">
              <w:rPr>
                <w:rFonts w:ascii="Arial" w:hAnsi="Arial" w:cs="Arial"/>
                <w:szCs w:val="24"/>
              </w:rPr>
              <w:t>ood sleep</w:t>
            </w:r>
            <w:r>
              <w:rPr>
                <w:rFonts w:ascii="Arial" w:hAnsi="Arial" w:cs="Arial"/>
                <w:szCs w:val="24"/>
              </w:rPr>
              <w:t>; physical a</w:t>
            </w:r>
            <w:r w:rsidRPr="008B58C7">
              <w:rPr>
                <w:rFonts w:ascii="Arial" w:hAnsi="Arial" w:cs="Arial"/>
                <w:szCs w:val="24"/>
              </w:rPr>
              <w:t>ctivity and diabetes</w:t>
            </w:r>
            <w:r>
              <w:rPr>
                <w:rFonts w:ascii="Arial" w:hAnsi="Arial" w:cs="Arial"/>
                <w:szCs w:val="24"/>
              </w:rPr>
              <w:t>; i</w:t>
            </w:r>
            <w:r w:rsidRPr="008B58C7">
              <w:rPr>
                <w:rFonts w:ascii="Arial" w:hAnsi="Arial" w:cs="Arial"/>
                <w:szCs w:val="24"/>
              </w:rPr>
              <w:t>nformation and tips for</w:t>
            </w:r>
            <w:r>
              <w:rPr>
                <w:rFonts w:ascii="Arial" w:hAnsi="Arial" w:cs="Arial"/>
                <w:szCs w:val="24"/>
              </w:rPr>
              <w:t xml:space="preserve"> </w:t>
            </w:r>
            <w:r w:rsidRPr="008B58C7">
              <w:rPr>
                <w:rFonts w:ascii="Arial" w:hAnsi="Arial" w:cs="Arial"/>
                <w:szCs w:val="24"/>
              </w:rPr>
              <w:t>planning to make personal</w:t>
            </w:r>
            <w:r>
              <w:rPr>
                <w:rFonts w:ascii="Arial" w:hAnsi="Arial" w:cs="Arial"/>
                <w:szCs w:val="24"/>
              </w:rPr>
              <w:t xml:space="preserve"> c</w:t>
            </w:r>
            <w:r w:rsidRPr="008B58C7">
              <w:rPr>
                <w:rFonts w:ascii="Arial" w:hAnsi="Arial" w:cs="Arial"/>
                <w:szCs w:val="24"/>
              </w:rPr>
              <w:t>hanges</w:t>
            </w:r>
            <w:r>
              <w:rPr>
                <w:rFonts w:ascii="Arial" w:hAnsi="Arial" w:cs="Arial"/>
                <w:szCs w:val="24"/>
              </w:rPr>
              <w:t>.  The programme is delivered by H</w:t>
            </w:r>
            <w:r w:rsidR="00720115">
              <w:rPr>
                <w:rFonts w:ascii="Arial" w:hAnsi="Arial" w:cs="Arial"/>
                <w:szCs w:val="24"/>
              </w:rPr>
              <w:t>LH</w:t>
            </w:r>
            <w:r>
              <w:rPr>
                <w:rFonts w:ascii="Arial" w:hAnsi="Arial" w:cs="Arial"/>
                <w:szCs w:val="24"/>
              </w:rPr>
              <w:t xml:space="preserve"> Tutor Coaches who have been recruited following an internal recruitment process and who have been provided with unique, bespoke, person-centred training to enable them to deliver the programme safely both online and face-to-face.</w:t>
            </w:r>
          </w:p>
          <w:p w14:paraId="553F1A8C" w14:textId="77777777" w:rsidR="00DE64F1" w:rsidRDefault="00DE64F1" w:rsidP="00DE64F1">
            <w:pPr>
              <w:autoSpaceDE w:val="0"/>
              <w:autoSpaceDN w:val="0"/>
              <w:adjustRightInd w:val="0"/>
              <w:jc w:val="both"/>
              <w:rPr>
                <w:rFonts w:ascii="Arial" w:hAnsi="Arial" w:cs="Arial"/>
                <w:szCs w:val="24"/>
              </w:rPr>
            </w:pPr>
          </w:p>
        </w:tc>
      </w:tr>
      <w:tr w:rsidR="00DE64F1" w:rsidRPr="0019592B" w14:paraId="064A53AF" w14:textId="77777777" w:rsidTr="00D93990">
        <w:trPr>
          <w:trHeight w:val="80"/>
        </w:trPr>
        <w:tc>
          <w:tcPr>
            <w:tcW w:w="828" w:type="dxa"/>
          </w:tcPr>
          <w:p w14:paraId="18D4B220" w14:textId="77777777" w:rsidR="00DE64F1" w:rsidRDefault="00DE64F1" w:rsidP="00DE64F1">
            <w:pPr>
              <w:autoSpaceDE w:val="0"/>
              <w:autoSpaceDN w:val="0"/>
              <w:adjustRightInd w:val="0"/>
              <w:rPr>
                <w:rFonts w:ascii="Arial" w:hAnsi="Arial" w:cs="Arial"/>
                <w:szCs w:val="24"/>
              </w:rPr>
            </w:pPr>
            <w:r>
              <w:rPr>
                <w:rFonts w:ascii="Arial" w:hAnsi="Arial" w:cs="Arial"/>
                <w:szCs w:val="24"/>
              </w:rPr>
              <w:t>7.4</w:t>
            </w:r>
          </w:p>
          <w:p w14:paraId="48790D79" w14:textId="77777777" w:rsidR="00DE64F1" w:rsidRDefault="00DE64F1" w:rsidP="00DE64F1">
            <w:pPr>
              <w:autoSpaceDE w:val="0"/>
              <w:autoSpaceDN w:val="0"/>
              <w:adjustRightInd w:val="0"/>
              <w:rPr>
                <w:rFonts w:ascii="Arial" w:hAnsi="Arial" w:cs="Arial"/>
                <w:szCs w:val="24"/>
              </w:rPr>
            </w:pPr>
          </w:p>
        </w:tc>
        <w:tc>
          <w:tcPr>
            <w:tcW w:w="8636" w:type="dxa"/>
          </w:tcPr>
          <w:p w14:paraId="43EA10C6" w14:textId="50D9A59B" w:rsidR="00DE64F1" w:rsidRDefault="00DE64F1" w:rsidP="00DE64F1">
            <w:pPr>
              <w:autoSpaceDE w:val="0"/>
              <w:autoSpaceDN w:val="0"/>
              <w:adjustRightInd w:val="0"/>
              <w:jc w:val="both"/>
              <w:rPr>
                <w:rFonts w:ascii="Arial" w:hAnsi="Arial" w:cs="Arial"/>
                <w:szCs w:val="24"/>
              </w:rPr>
            </w:pPr>
            <w:r>
              <w:rPr>
                <w:rFonts w:ascii="Arial" w:hAnsi="Arial" w:cs="Arial"/>
                <w:szCs w:val="24"/>
              </w:rPr>
              <w:t>Following a successful initial delivery phase which commenced in 2022/23</w:t>
            </w:r>
            <w:r w:rsidR="00720115">
              <w:rPr>
                <w:rFonts w:ascii="Arial" w:hAnsi="Arial" w:cs="Arial"/>
                <w:szCs w:val="24"/>
              </w:rPr>
              <w:t>,</w:t>
            </w:r>
            <w:r>
              <w:rPr>
                <w:rFonts w:ascii="Arial" w:hAnsi="Arial" w:cs="Arial"/>
                <w:szCs w:val="24"/>
              </w:rPr>
              <w:t xml:space="preserve"> NHS Highland has extended the time scale for H</w:t>
            </w:r>
            <w:r w:rsidR="00720115">
              <w:rPr>
                <w:rFonts w:ascii="Arial" w:hAnsi="Arial" w:cs="Arial"/>
                <w:szCs w:val="24"/>
              </w:rPr>
              <w:t>LH</w:t>
            </w:r>
            <w:r>
              <w:rPr>
                <w:rFonts w:ascii="Arial" w:hAnsi="Arial" w:cs="Arial"/>
                <w:szCs w:val="24"/>
              </w:rPr>
              <w:t xml:space="preserve"> delivery of Live It Highland to March 2024</w:t>
            </w:r>
            <w:r w:rsidR="0037729E">
              <w:rPr>
                <w:rFonts w:ascii="Arial" w:hAnsi="Arial" w:cs="Arial"/>
                <w:szCs w:val="24"/>
              </w:rPr>
              <w:t>.  The aspiration is, if the programme continues to be well received by patients and health professionals, that the programme will continue beyond the next funding phas</w:t>
            </w:r>
            <w:r w:rsidR="00697271">
              <w:rPr>
                <w:rFonts w:ascii="Arial" w:hAnsi="Arial" w:cs="Arial"/>
                <w:szCs w:val="24"/>
              </w:rPr>
              <w:t xml:space="preserve">e, </w:t>
            </w:r>
            <w:r w:rsidR="0037729E">
              <w:rPr>
                <w:rFonts w:ascii="Arial" w:hAnsi="Arial" w:cs="Arial"/>
                <w:szCs w:val="24"/>
              </w:rPr>
              <w:t xml:space="preserve">subject to securing </w:t>
            </w:r>
            <w:r w:rsidR="00697271">
              <w:rPr>
                <w:rFonts w:ascii="Arial" w:hAnsi="Arial" w:cs="Arial"/>
                <w:szCs w:val="24"/>
              </w:rPr>
              <w:t>required resources</w:t>
            </w:r>
            <w:r w:rsidR="0037729E">
              <w:rPr>
                <w:rFonts w:ascii="Arial" w:hAnsi="Arial" w:cs="Arial"/>
                <w:szCs w:val="24"/>
              </w:rPr>
              <w:t>.</w:t>
            </w:r>
          </w:p>
          <w:p w14:paraId="6706ADE7" w14:textId="77777777" w:rsidR="00DE64F1" w:rsidRDefault="00DE64F1" w:rsidP="00DE64F1">
            <w:pPr>
              <w:autoSpaceDE w:val="0"/>
              <w:autoSpaceDN w:val="0"/>
              <w:adjustRightInd w:val="0"/>
              <w:jc w:val="both"/>
              <w:rPr>
                <w:rFonts w:ascii="Arial" w:hAnsi="Arial" w:cs="Arial"/>
                <w:szCs w:val="24"/>
              </w:rPr>
            </w:pPr>
          </w:p>
        </w:tc>
      </w:tr>
      <w:tr w:rsidR="00DE64F1" w:rsidRPr="0019592B" w14:paraId="2F677793" w14:textId="77777777" w:rsidTr="00D93990">
        <w:trPr>
          <w:trHeight w:val="80"/>
        </w:trPr>
        <w:tc>
          <w:tcPr>
            <w:tcW w:w="828" w:type="dxa"/>
          </w:tcPr>
          <w:p w14:paraId="66A69425" w14:textId="5A6F562F" w:rsidR="00DE64F1" w:rsidRPr="00D52C16" w:rsidRDefault="00DE64F1" w:rsidP="00DE64F1">
            <w:pPr>
              <w:autoSpaceDE w:val="0"/>
              <w:autoSpaceDN w:val="0"/>
              <w:adjustRightInd w:val="0"/>
              <w:rPr>
                <w:rFonts w:ascii="Arial" w:hAnsi="Arial" w:cs="Arial"/>
                <w:szCs w:val="24"/>
              </w:rPr>
            </w:pPr>
            <w:r>
              <w:rPr>
                <w:rFonts w:ascii="Arial" w:hAnsi="Arial" w:cs="Arial"/>
                <w:szCs w:val="24"/>
              </w:rPr>
              <w:t>7.5</w:t>
            </w:r>
          </w:p>
        </w:tc>
        <w:tc>
          <w:tcPr>
            <w:tcW w:w="8636" w:type="dxa"/>
          </w:tcPr>
          <w:p w14:paraId="1B2B0EBF" w14:textId="48B313D5" w:rsidR="00DE64F1" w:rsidRPr="00B86649" w:rsidRDefault="00DE64F1" w:rsidP="00DE64F1">
            <w:pPr>
              <w:autoSpaceDE w:val="0"/>
              <w:autoSpaceDN w:val="0"/>
              <w:adjustRightInd w:val="0"/>
              <w:jc w:val="both"/>
              <w:rPr>
                <w:rFonts w:ascii="Arial" w:hAnsi="Arial" w:cs="Arial"/>
                <w:szCs w:val="24"/>
              </w:rPr>
            </w:pPr>
            <w:r>
              <w:rPr>
                <w:rFonts w:ascii="Arial" w:hAnsi="Arial" w:cs="Arial"/>
                <w:szCs w:val="24"/>
              </w:rPr>
              <w:t xml:space="preserve">Live It Highland is another example </w:t>
            </w:r>
            <w:r w:rsidR="0037729E">
              <w:rPr>
                <w:rFonts w:ascii="Arial" w:hAnsi="Arial" w:cs="Arial"/>
                <w:szCs w:val="24"/>
              </w:rPr>
              <w:t>where</w:t>
            </w:r>
            <w:r>
              <w:rPr>
                <w:rFonts w:ascii="Arial" w:hAnsi="Arial" w:cs="Arial"/>
                <w:szCs w:val="24"/>
              </w:rPr>
              <w:t xml:space="preserve"> H</w:t>
            </w:r>
            <w:r w:rsidR="00720115">
              <w:rPr>
                <w:rFonts w:ascii="Arial" w:hAnsi="Arial" w:cs="Arial"/>
                <w:szCs w:val="24"/>
              </w:rPr>
              <w:t>LH</w:t>
            </w:r>
            <w:r>
              <w:rPr>
                <w:rFonts w:ascii="Arial" w:hAnsi="Arial" w:cs="Arial"/>
                <w:szCs w:val="24"/>
              </w:rPr>
              <w:t xml:space="preserve"> is delivering </w:t>
            </w:r>
            <w:r w:rsidRPr="00B86649">
              <w:rPr>
                <w:rFonts w:ascii="Arial" w:hAnsi="Arial" w:cs="Arial"/>
                <w:szCs w:val="24"/>
              </w:rPr>
              <w:t>targeted programmes which support and enhance the physical and mental health and wellbeing of the population</w:t>
            </w:r>
            <w:r w:rsidR="0037729E">
              <w:rPr>
                <w:rFonts w:ascii="Arial" w:hAnsi="Arial" w:cs="Arial"/>
                <w:szCs w:val="24"/>
              </w:rPr>
              <w:t>,</w:t>
            </w:r>
            <w:r w:rsidRPr="00B86649">
              <w:rPr>
                <w:rFonts w:ascii="Arial" w:hAnsi="Arial" w:cs="Arial"/>
                <w:szCs w:val="24"/>
              </w:rPr>
              <w:t xml:space="preserve"> which contribute to the prevention agenda</w:t>
            </w:r>
            <w:r>
              <w:rPr>
                <w:rFonts w:ascii="Arial" w:hAnsi="Arial" w:cs="Arial"/>
                <w:szCs w:val="24"/>
              </w:rPr>
              <w:t>.  The programme is also enabling the d</w:t>
            </w:r>
            <w:r w:rsidRPr="00B86649">
              <w:rPr>
                <w:rFonts w:ascii="Arial" w:hAnsi="Arial" w:cs="Arial"/>
                <w:szCs w:val="24"/>
              </w:rPr>
              <w:t>evelop</w:t>
            </w:r>
            <w:r>
              <w:rPr>
                <w:rFonts w:ascii="Arial" w:hAnsi="Arial" w:cs="Arial"/>
                <w:szCs w:val="24"/>
              </w:rPr>
              <w:t>ment</w:t>
            </w:r>
            <w:r w:rsidRPr="00B86649">
              <w:rPr>
                <w:rFonts w:ascii="Arial" w:hAnsi="Arial" w:cs="Arial"/>
                <w:szCs w:val="24"/>
              </w:rPr>
              <w:t xml:space="preserve"> and strengthen</w:t>
            </w:r>
            <w:r>
              <w:rPr>
                <w:rFonts w:ascii="Arial" w:hAnsi="Arial" w:cs="Arial"/>
                <w:szCs w:val="24"/>
              </w:rPr>
              <w:t>ing of</w:t>
            </w:r>
            <w:r w:rsidRPr="00B86649">
              <w:rPr>
                <w:rFonts w:ascii="Arial" w:hAnsi="Arial" w:cs="Arial"/>
                <w:szCs w:val="24"/>
              </w:rPr>
              <w:t xml:space="preserve"> relationships with customers, key stakeholders and partners</w:t>
            </w:r>
            <w:r>
              <w:rPr>
                <w:rFonts w:ascii="Arial" w:hAnsi="Arial" w:cs="Arial"/>
                <w:szCs w:val="24"/>
              </w:rPr>
              <w:t xml:space="preserve"> whilst offering colleagues opportunities likely to result in i</w:t>
            </w:r>
            <w:r w:rsidRPr="00B86649">
              <w:rPr>
                <w:rFonts w:ascii="Arial" w:hAnsi="Arial" w:cs="Arial"/>
                <w:szCs w:val="24"/>
              </w:rPr>
              <w:t>ncrease</w:t>
            </w:r>
            <w:r>
              <w:rPr>
                <w:rFonts w:ascii="Arial" w:hAnsi="Arial" w:cs="Arial"/>
                <w:szCs w:val="24"/>
              </w:rPr>
              <w:t>d</w:t>
            </w:r>
            <w:r w:rsidRPr="00B86649">
              <w:rPr>
                <w:rFonts w:ascii="Arial" w:hAnsi="Arial" w:cs="Arial"/>
                <w:szCs w:val="24"/>
              </w:rPr>
              <w:t xml:space="preserve"> employee satisfaction, engagement and development </w:t>
            </w:r>
            <w:r>
              <w:rPr>
                <w:rFonts w:ascii="Arial" w:hAnsi="Arial" w:cs="Arial"/>
                <w:szCs w:val="24"/>
              </w:rPr>
              <w:t>and</w:t>
            </w:r>
            <w:r w:rsidRPr="00B86649">
              <w:rPr>
                <w:rFonts w:ascii="Arial" w:hAnsi="Arial" w:cs="Arial"/>
                <w:szCs w:val="24"/>
              </w:rPr>
              <w:t xml:space="preserve"> improve staff recruitment and retention</w:t>
            </w:r>
            <w:r>
              <w:rPr>
                <w:rFonts w:ascii="Arial" w:hAnsi="Arial" w:cs="Arial"/>
                <w:szCs w:val="24"/>
              </w:rPr>
              <w:t xml:space="preserve"> through the provision of interesting and exciting CPD opportunities.</w:t>
            </w:r>
            <w:r w:rsidR="0037729E">
              <w:rPr>
                <w:rFonts w:ascii="Arial" w:hAnsi="Arial" w:cs="Arial"/>
                <w:szCs w:val="24"/>
              </w:rPr>
              <w:t xml:space="preserve">  </w:t>
            </w:r>
          </w:p>
          <w:p w14:paraId="1F8E412F" w14:textId="4555BEEB" w:rsidR="00DE64F1" w:rsidRPr="00C00B5D" w:rsidRDefault="00DE64F1" w:rsidP="00DE64F1">
            <w:pPr>
              <w:autoSpaceDE w:val="0"/>
              <w:autoSpaceDN w:val="0"/>
              <w:adjustRightInd w:val="0"/>
              <w:jc w:val="both"/>
              <w:rPr>
                <w:rFonts w:ascii="Arial" w:hAnsi="Arial" w:cs="Arial"/>
                <w:szCs w:val="24"/>
              </w:rPr>
            </w:pPr>
          </w:p>
        </w:tc>
      </w:tr>
      <w:tr w:rsidR="00DE64F1" w:rsidRPr="00202527" w14:paraId="6C7B9BB8" w14:textId="77777777" w:rsidTr="00F17311">
        <w:tc>
          <w:tcPr>
            <w:tcW w:w="828" w:type="dxa"/>
          </w:tcPr>
          <w:p w14:paraId="3C96E02D" w14:textId="36270D74" w:rsidR="00DE64F1" w:rsidRPr="00A20718" w:rsidRDefault="00DE64F1" w:rsidP="00DE64F1">
            <w:pPr>
              <w:autoSpaceDE w:val="0"/>
              <w:autoSpaceDN w:val="0"/>
              <w:adjustRightInd w:val="0"/>
              <w:rPr>
                <w:rFonts w:ascii="Arial" w:hAnsi="Arial" w:cs="Arial"/>
                <w:b/>
                <w:szCs w:val="24"/>
              </w:rPr>
            </w:pPr>
            <w:r>
              <w:rPr>
                <w:rFonts w:ascii="Arial" w:hAnsi="Arial" w:cs="Arial"/>
                <w:b/>
                <w:szCs w:val="24"/>
              </w:rPr>
              <w:t>8.</w:t>
            </w:r>
          </w:p>
        </w:tc>
        <w:tc>
          <w:tcPr>
            <w:tcW w:w="8636" w:type="dxa"/>
          </w:tcPr>
          <w:p w14:paraId="0322FA24" w14:textId="33FAC20C" w:rsidR="00DE64F1" w:rsidRDefault="00DE64F1" w:rsidP="00DE64F1">
            <w:pPr>
              <w:autoSpaceDE w:val="0"/>
              <w:autoSpaceDN w:val="0"/>
              <w:adjustRightInd w:val="0"/>
              <w:jc w:val="both"/>
              <w:rPr>
                <w:rFonts w:ascii="Arial" w:hAnsi="Arial" w:cs="Arial"/>
                <w:b/>
                <w:szCs w:val="24"/>
              </w:rPr>
            </w:pPr>
            <w:r>
              <w:rPr>
                <w:rFonts w:ascii="Arial" w:hAnsi="Arial" w:cs="Arial"/>
                <w:b/>
                <w:szCs w:val="24"/>
              </w:rPr>
              <w:t>Implications</w:t>
            </w:r>
          </w:p>
          <w:p w14:paraId="6FE2D7BF" w14:textId="77777777" w:rsidR="00DE64F1" w:rsidRPr="00202527" w:rsidRDefault="00DE64F1" w:rsidP="00DE64F1">
            <w:pPr>
              <w:autoSpaceDE w:val="0"/>
              <w:autoSpaceDN w:val="0"/>
              <w:adjustRightInd w:val="0"/>
              <w:jc w:val="both"/>
              <w:rPr>
                <w:rFonts w:ascii="Arial" w:hAnsi="Arial" w:cs="Arial"/>
                <w:b/>
                <w:szCs w:val="24"/>
              </w:rPr>
            </w:pPr>
          </w:p>
        </w:tc>
      </w:tr>
      <w:tr w:rsidR="00DE64F1" w:rsidRPr="006F3071" w14:paraId="77BA6116" w14:textId="77777777" w:rsidTr="00F17311">
        <w:tc>
          <w:tcPr>
            <w:tcW w:w="828" w:type="dxa"/>
          </w:tcPr>
          <w:p w14:paraId="5D11D0D0" w14:textId="7B74B268" w:rsidR="00DE64F1" w:rsidRPr="00A20718" w:rsidRDefault="00DE64F1" w:rsidP="00DE64F1">
            <w:pPr>
              <w:autoSpaceDE w:val="0"/>
              <w:autoSpaceDN w:val="0"/>
              <w:adjustRightInd w:val="0"/>
              <w:rPr>
                <w:rFonts w:ascii="Arial" w:hAnsi="Arial" w:cs="Arial"/>
                <w:bCs/>
                <w:szCs w:val="24"/>
              </w:rPr>
            </w:pPr>
            <w:r>
              <w:rPr>
                <w:rFonts w:ascii="Arial" w:hAnsi="Arial" w:cs="Arial"/>
                <w:bCs/>
                <w:szCs w:val="24"/>
              </w:rPr>
              <w:t>8</w:t>
            </w:r>
            <w:r w:rsidRPr="00A20718">
              <w:rPr>
                <w:rFonts w:ascii="Arial" w:hAnsi="Arial" w:cs="Arial"/>
                <w:bCs/>
                <w:szCs w:val="24"/>
              </w:rPr>
              <w:t>.1</w:t>
            </w:r>
          </w:p>
        </w:tc>
        <w:tc>
          <w:tcPr>
            <w:tcW w:w="8636" w:type="dxa"/>
          </w:tcPr>
          <w:p w14:paraId="0F8495DB" w14:textId="77777777" w:rsidR="00DE64F1" w:rsidRDefault="00DE64F1" w:rsidP="00DE64F1">
            <w:pPr>
              <w:autoSpaceDE w:val="0"/>
              <w:autoSpaceDN w:val="0"/>
              <w:adjustRightInd w:val="0"/>
              <w:jc w:val="both"/>
              <w:rPr>
                <w:rFonts w:ascii="Arial" w:hAnsi="Arial" w:cs="Arial"/>
              </w:rPr>
            </w:pPr>
            <w:r>
              <w:rPr>
                <w:rFonts w:ascii="Arial" w:hAnsi="Arial" w:cs="Arial"/>
              </w:rPr>
              <w:t>Resource Implications – there are no additional resource implications arising from this report.</w:t>
            </w:r>
          </w:p>
          <w:p w14:paraId="6C75A150" w14:textId="77777777" w:rsidR="00DE64F1" w:rsidRPr="006F3071" w:rsidRDefault="00DE64F1" w:rsidP="00DE64F1">
            <w:pPr>
              <w:jc w:val="both"/>
              <w:rPr>
                <w:rFonts w:ascii="Arial" w:hAnsi="Arial" w:cs="Arial"/>
                <w:highlight w:val="yellow"/>
              </w:rPr>
            </w:pPr>
          </w:p>
        </w:tc>
      </w:tr>
      <w:tr w:rsidR="00DE64F1" w14:paraId="6FBB8A52" w14:textId="77777777" w:rsidTr="00F17311">
        <w:tc>
          <w:tcPr>
            <w:tcW w:w="828" w:type="dxa"/>
          </w:tcPr>
          <w:p w14:paraId="442B7FE7" w14:textId="17E1AB1B" w:rsidR="00DE64F1" w:rsidRPr="00A20718" w:rsidRDefault="00DE64F1" w:rsidP="00DE64F1">
            <w:pPr>
              <w:autoSpaceDE w:val="0"/>
              <w:autoSpaceDN w:val="0"/>
              <w:adjustRightInd w:val="0"/>
              <w:rPr>
                <w:rFonts w:ascii="Arial" w:hAnsi="Arial" w:cs="Arial"/>
                <w:bCs/>
                <w:szCs w:val="24"/>
              </w:rPr>
            </w:pPr>
            <w:r>
              <w:rPr>
                <w:rFonts w:ascii="Arial" w:hAnsi="Arial" w:cs="Arial"/>
                <w:bCs/>
                <w:szCs w:val="24"/>
              </w:rPr>
              <w:t>8</w:t>
            </w:r>
            <w:r w:rsidRPr="00A20718">
              <w:rPr>
                <w:rFonts w:ascii="Arial" w:hAnsi="Arial" w:cs="Arial"/>
                <w:bCs/>
                <w:szCs w:val="24"/>
              </w:rPr>
              <w:t>.2</w:t>
            </w:r>
          </w:p>
        </w:tc>
        <w:tc>
          <w:tcPr>
            <w:tcW w:w="8636" w:type="dxa"/>
          </w:tcPr>
          <w:p w14:paraId="53D6A4F2" w14:textId="77777777" w:rsidR="00DE64F1" w:rsidRDefault="00DE64F1" w:rsidP="00DE64F1">
            <w:pPr>
              <w:autoSpaceDE w:val="0"/>
              <w:autoSpaceDN w:val="0"/>
              <w:adjustRightInd w:val="0"/>
              <w:jc w:val="both"/>
              <w:rPr>
                <w:rFonts w:ascii="Arial" w:hAnsi="Arial" w:cs="Arial"/>
              </w:rPr>
            </w:pPr>
            <w:r>
              <w:rPr>
                <w:rFonts w:ascii="Arial" w:hAnsi="Arial" w:cs="Arial"/>
              </w:rPr>
              <w:t>Legal Implications - there are no new legal implications arising from this report.</w:t>
            </w:r>
          </w:p>
          <w:p w14:paraId="6C82C48F" w14:textId="77777777" w:rsidR="00DE64F1" w:rsidRDefault="00DE64F1" w:rsidP="00DE64F1">
            <w:pPr>
              <w:autoSpaceDE w:val="0"/>
              <w:autoSpaceDN w:val="0"/>
              <w:adjustRightInd w:val="0"/>
              <w:jc w:val="both"/>
              <w:rPr>
                <w:rFonts w:ascii="Arial" w:hAnsi="Arial" w:cs="Arial"/>
              </w:rPr>
            </w:pPr>
          </w:p>
        </w:tc>
      </w:tr>
      <w:tr w:rsidR="00DE64F1" w:rsidRPr="00280008" w14:paraId="0CE8944B" w14:textId="77777777" w:rsidTr="00F17311">
        <w:tc>
          <w:tcPr>
            <w:tcW w:w="828" w:type="dxa"/>
          </w:tcPr>
          <w:p w14:paraId="08B66D0B" w14:textId="5E2EBA18" w:rsidR="00DE64F1" w:rsidRPr="00A20718" w:rsidRDefault="00DE64F1" w:rsidP="00DE64F1">
            <w:pPr>
              <w:autoSpaceDE w:val="0"/>
              <w:autoSpaceDN w:val="0"/>
              <w:adjustRightInd w:val="0"/>
              <w:rPr>
                <w:rFonts w:ascii="Arial" w:hAnsi="Arial" w:cs="Arial"/>
                <w:bCs/>
                <w:szCs w:val="24"/>
              </w:rPr>
            </w:pPr>
            <w:r>
              <w:rPr>
                <w:rFonts w:ascii="Arial" w:hAnsi="Arial" w:cs="Arial"/>
                <w:bCs/>
                <w:szCs w:val="24"/>
              </w:rPr>
              <w:lastRenderedPageBreak/>
              <w:t>8</w:t>
            </w:r>
            <w:r w:rsidRPr="00A20718">
              <w:rPr>
                <w:rFonts w:ascii="Arial" w:hAnsi="Arial" w:cs="Arial"/>
                <w:bCs/>
                <w:szCs w:val="24"/>
              </w:rPr>
              <w:t>.3</w:t>
            </w:r>
          </w:p>
        </w:tc>
        <w:tc>
          <w:tcPr>
            <w:tcW w:w="8636" w:type="dxa"/>
          </w:tcPr>
          <w:p w14:paraId="5981FF35" w14:textId="77777777" w:rsidR="00DE64F1" w:rsidRDefault="00DE64F1" w:rsidP="00DE64F1">
            <w:pPr>
              <w:autoSpaceDE w:val="0"/>
              <w:autoSpaceDN w:val="0"/>
              <w:adjustRightInd w:val="0"/>
              <w:jc w:val="both"/>
              <w:rPr>
                <w:rFonts w:ascii="Arial" w:hAnsi="Arial" w:cs="Arial"/>
              </w:rPr>
            </w:pPr>
            <w:r w:rsidRPr="00280008">
              <w:rPr>
                <w:rFonts w:ascii="Arial" w:hAnsi="Arial" w:cs="Arial"/>
              </w:rPr>
              <w:t>Equality Implications – there are no new equality implications arising from this report.</w:t>
            </w:r>
          </w:p>
          <w:p w14:paraId="6B2887A4" w14:textId="77777777" w:rsidR="00DE64F1" w:rsidRPr="00280008" w:rsidRDefault="00DE64F1" w:rsidP="00DE64F1">
            <w:pPr>
              <w:autoSpaceDE w:val="0"/>
              <w:autoSpaceDN w:val="0"/>
              <w:adjustRightInd w:val="0"/>
              <w:jc w:val="both"/>
              <w:rPr>
                <w:rFonts w:ascii="Arial" w:hAnsi="Arial" w:cs="Arial"/>
              </w:rPr>
            </w:pPr>
          </w:p>
        </w:tc>
      </w:tr>
      <w:tr w:rsidR="00DE64F1" w:rsidRPr="0089449E" w14:paraId="2276F086" w14:textId="77777777" w:rsidTr="00F17311">
        <w:tc>
          <w:tcPr>
            <w:tcW w:w="828" w:type="dxa"/>
          </w:tcPr>
          <w:p w14:paraId="518DC282" w14:textId="1AA4C121" w:rsidR="00DE64F1" w:rsidRPr="00A20718" w:rsidRDefault="00DE64F1" w:rsidP="00DE64F1">
            <w:pPr>
              <w:autoSpaceDE w:val="0"/>
              <w:autoSpaceDN w:val="0"/>
              <w:adjustRightInd w:val="0"/>
              <w:rPr>
                <w:rFonts w:ascii="Arial" w:hAnsi="Arial" w:cs="Arial"/>
                <w:bCs/>
                <w:szCs w:val="24"/>
              </w:rPr>
            </w:pPr>
            <w:r>
              <w:rPr>
                <w:rFonts w:ascii="Arial" w:hAnsi="Arial" w:cs="Arial"/>
                <w:bCs/>
                <w:szCs w:val="24"/>
              </w:rPr>
              <w:t>8</w:t>
            </w:r>
            <w:r w:rsidRPr="00A20718">
              <w:rPr>
                <w:rFonts w:ascii="Arial" w:hAnsi="Arial" w:cs="Arial"/>
                <w:bCs/>
                <w:szCs w:val="24"/>
              </w:rPr>
              <w:t>.4</w:t>
            </w:r>
          </w:p>
        </w:tc>
        <w:tc>
          <w:tcPr>
            <w:tcW w:w="8636" w:type="dxa"/>
          </w:tcPr>
          <w:p w14:paraId="466BD715" w14:textId="77777777" w:rsidR="00DE64F1" w:rsidRDefault="00DE64F1" w:rsidP="00DE64F1">
            <w:pPr>
              <w:autoSpaceDE w:val="0"/>
              <w:autoSpaceDN w:val="0"/>
              <w:adjustRightInd w:val="0"/>
              <w:jc w:val="both"/>
              <w:rPr>
                <w:rFonts w:ascii="Arial" w:hAnsi="Arial" w:cs="Arial"/>
              </w:rPr>
            </w:pPr>
            <w:r>
              <w:rPr>
                <w:rFonts w:ascii="Arial" w:hAnsi="Arial" w:cs="Arial"/>
              </w:rPr>
              <w:t xml:space="preserve">Risk Implications – there are no new risk implications arising from this report. </w:t>
            </w:r>
          </w:p>
          <w:p w14:paraId="32272303" w14:textId="77777777" w:rsidR="00DE64F1" w:rsidRPr="0089449E" w:rsidRDefault="00DE64F1" w:rsidP="00DE64F1">
            <w:pPr>
              <w:autoSpaceDE w:val="0"/>
              <w:autoSpaceDN w:val="0"/>
              <w:adjustRightInd w:val="0"/>
              <w:jc w:val="both"/>
              <w:rPr>
                <w:rFonts w:ascii="Arial" w:hAnsi="Arial" w:cs="Arial"/>
                <w:b/>
              </w:rPr>
            </w:pPr>
          </w:p>
        </w:tc>
      </w:tr>
    </w:tbl>
    <w:p w14:paraId="67148B02" w14:textId="77777777" w:rsidR="0039450A" w:rsidRPr="0019592B"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14:paraId="096D426E" w14:textId="77777777">
        <w:trPr>
          <w:cantSplit/>
        </w:trPr>
        <w:tc>
          <w:tcPr>
            <w:tcW w:w="9464" w:type="dxa"/>
          </w:tcPr>
          <w:p w14:paraId="1A25C424" w14:textId="77777777" w:rsidR="0039450A" w:rsidRPr="0019592B" w:rsidRDefault="002B7DC4" w:rsidP="00416BFF">
            <w:pPr>
              <w:pStyle w:val="Heading3"/>
              <w:jc w:val="left"/>
              <w:rPr>
                <w:rFonts w:ascii="Arial" w:hAnsi="Arial" w:cs="Arial"/>
                <w:b/>
                <w:szCs w:val="24"/>
                <w:u w:val="none"/>
              </w:rPr>
            </w:pPr>
            <w:r w:rsidRPr="0019592B">
              <w:rPr>
                <w:rFonts w:ascii="Arial" w:hAnsi="Arial" w:cs="Arial"/>
                <w:b/>
                <w:szCs w:val="24"/>
                <w:u w:val="none"/>
              </w:rPr>
              <w:t>Recommendation</w:t>
            </w:r>
          </w:p>
          <w:p w14:paraId="35E24895" w14:textId="77777777" w:rsidR="00DC7788" w:rsidRPr="0019592B" w:rsidRDefault="00DC7788" w:rsidP="00DC7788">
            <w:pPr>
              <w:rPr>
                <w:rFonts w:ascii="Arial" w:hAnsi="Arial" w:cs="Arial"/>
                <w:szCs w:val="24"/>
              </w:rPr>
            </w:pPr>
          </w:p>
          <w:p w14:paraId="41027F34" w14:textId="2C084527" w:rsidR="008540A2" w:rsidRDefault="008540A2" w:rsidP="008540A2">
            <w:pPr>
              <w:jc w:val="both"/>
              <w:rPr>
                <w:rFonts w:ascii="Arial" w:hAnsi="Arial" w:cs="Arial"/>
                <w:szCs w:val="24"/>
              </w:rPr>
            </w:pPr>
            <w:r w:rsidRPr="00273494">
              <w:rPr>
                <w:rFonts w:ascii="Arial" w:hAnsi="Arial" w:cs="Arial"/>
                <w:szCs w:val="24"/>
              </w:rPr>
              <w:t xml:space="preserve">It is recommended that Directors: </w:t>
            </w:r>
          </w:p>
          <w:p w14:paraId="5451C2C8" w14:textId="77777777" w:rsidR="00A41CEF" w:rsidRPr="00273494" w:rsidRDefault="00A41CEF" w:rsidP="008540A2">
            <w:pPr>
              <w:jc w:val="both"/>
              <w:rPr>
                <w:rFonts w:ascii="Arial" w:hAnsi="Arial" w:cs="Arial"/>
                <w:szCs w:val="24"/>
              </w:rPr>
            </w:pPr>
          </w:p>
          <w:p w14:paraId="17D6B24E" w14:textId="77777777" w:rsidR="008540A2" w:rsidRPr="00681209" w:rsidRDefault="008540A2" w:rsidP="008540A2">
            <w:pPr>
              <w:pStyle w:val="ListParagraph"/>
              <w:numPr>
                <w:ilvl w:val="0"/>
                <w:numId w:val="27"/>
              </w:numPr>
              <w:jc w:val="both"/>
              <w:rPr>
                <w:rFonts w:ascii="Arial" w:hAnsi="Arial" w:cs="Arial"/>
                <w:szCs w:val="24"/>
              </w:rPr>
            </w:pPr>
            <w:r>
              <w:rPr>
                <w:rFonts w:ascii="Arial" w:hAnsi="Arial" w:cs="Arial"/>
                <w:sz w:val="24"/>
                <w:szCs w:val="24"/>
              </w:rPr>
              <w:t>note the progress made to date</w:t>
            </w:r>
            <w:r w:rsidRPr="00681209">
              <w:rPr>
                <w:rFonts w:ascii="Arial" w:hAnsi="Arial" w:cs="Arial"/>
                <w:sz w:val="24"/>
                <w:szCs w:val="24"/>
              </w:rPr>
              <w:t xml:space="preserve">; and </w:t>
            </w:r>
          </w:p>
          <w:p w14:paraId="74555A11" w14:textId="741A5F06" w:rsidR="0039450A" w:rsidRPr="008540A2" w:rsidRDefault="008540A2" w:rsidP="008540A2">
            <w:pPr>
              <w:pStyle w:val="ListParagraph"/>
              <w:numPr>
                <w:ilvl w:val="0"/>
                <w:numId w:val="27"/>
              </w:numPr>
              <w:jc w:val="both"/>
              <w:rPr>
                <w:rFonts w:ascii="Arial" w:hAnsi="Arial" w:cs="Arial"/>
                <w:szCs w:val="24"/>
              </w:rPr>
            </w:pPr>
            <w:r w:rsidRPr="00681209">
              <w:rPr>
                <w:rFonts w:ascii="Arial" w:hAnsi="Arial" w:cs="Arial"/>
                <w:sz w:val="24"/>
                <w:szCs w:val="24"/>
              </w:rPr>
              <w:t>comment on the update.</w:t>
            </w:r>
            <w:r w:rsidR="00B81A7E" w:rsidRPr="008540A2">
              <w:rPr>
                <w:rFonts w:ascii="Arial" w:hAnsi="Arial" w:cs="Arial"/>
                <w:szCs w:val="24"/>
              </w:rPr>
              <w:fldChar w:fldCharType="begin"/>
            </w:r>
            <w:r w:rsidR="0039450A" w:rsidRPr="008540A2">
              <w:rPr>
                <w:rFonts w:ascii="Arial" w:hAnsi="Arial" w:cs="Arial"/>
                <w:szCs w:val="24"/>
              </w:rPr>
              <w:instrText xml:space="preserve">  </w:instrText>
            </w:r>
            <w:r w:rsidR="00B81A7E" w:rsidRPr="008540A2">
              <w:rPr>
                <w:rFonts w:ascii="Arial" w:hAnsi="Arial" w:cs="Arial"/>
                <w:szCs w:val="24"/>
              </w:rPr>
              <w:fldChar w:fldCharType="end"/>
            </w:r>
          </w:p>
        </w:tc>
      </w:tr>
    </w:tbl>
    <w:p w14:paraId="3F9A1A00" w14:textId="77777777" w:rsidR="0039450A" w:rsidRPr="0019592B" w:rsidRDefault="0039450A" w:rsidP="00416BFF">
      <w:pPr>
        <w:rPr>
          <w:rFonts w:ascii="Arial" w:hAnsi="Arial" w:cs="Arial"/>
          <w:szCs w:val="24"/>
        </w:rPr>
      </w:pPr>
    </w:p>
    <w:p w14:paraId="15E45A01" w14:textId="77777777" w:rsidR="00C6242B" w:rsidRDefault="0039450A" w:rsidP="000F274B">
      <w:pPr>
        <w:rPr>
          <w:rFonts w:ascii="Arial" w:hAnsi="Arial" w:cs="Arial"/>
          <w:szCs w:val="24"/>
        </w:rPr>
      </w:pPr>
      <w:r w:rsidRPr="0019592B">
        <w:rPr>
          <w:rFonts w:ascii="Arial" w:hAnsi="Arial" w:cs="Arial"/>
          <w:szCs w:val="24"/>
        </w:rPr>
        <w:t>Designation:</w:t>
      </w:r>
      <w:r w:rsidR="0067538A" w:rsidRPr="0019592B">
        <w:rPr>
          <w:rFonts w:ascii="Arial" w:hAnsi="Arial" w:cs="Arial"/>
          <w:szCs w:val="24"/>
        </w:rPr>
        <w:tab/>
      </w:r>
      <w:r w:rsidR="002650EF" w:rsidRPr="0019592B">
        <w:rPr>
          <w:rFonts w:ascii="Arial" w:hAnsi="Arial" w:cs="Arial"/>
          <w:szCs w:val="24"/>
        </w:rPr>
        <w:tab/>
      </w:r>
      <w:r w:rsidR="0067538A" w:rsidRPr="0019592B">
        <w:rPr>
          <w:rFonts w:ascii="Arial" w:hAnsi="Arial" w:cs="Arial"/>
          <w:szCs w:val="24"/>
        </w:rPr>
        <w:t>Chief Executive</w:t>
      </w:r>
      <w:r w:rsidR="00974CE6">
        <w:rPr>
          <w:rFonts w:ascii="Arial" w:hAnsi="Arial" w:cs="Arial"/>
          <w:szCs w:val="24"/>
        </w:rPr>
        <w:tab/>
      </w:r>
      <w:r w:rsidR="00974CE6">
        <w:rPr>
          <w:rFonts w:ascii="Arial" w:hAnsi="Arial" w:cs="Arial"/>
          <w:szCs w:val="24"/>
        </w:rPr>
        <w:tab/>
      </w:r>
    </w:p>
    <w:p w14:paraId="745D9055" w14:textId="77777777" w:rsidR="00C6242B" w:rsidRDefault="00C6242B" w:rsidP="000F274B">
      <w:pPr>
        <w:rPr>
          <w:rFonts w:ascii="Arial" w:hAnsi="Arial" w:cs="Arial"/>
          <w:szCs w:val="24"/>
        </w:rPr>
      </w:pPr>
    </w:p>
    <w:p w14:paraId="603D310D" w14:textId="67591C74" w:rsidR="00FC52A1" w:rsidRDefault="0039450A" w:rsidP="000F274B">
      <w:pPr>
        <w:rPr>
          <w:rFonts w:ascii="Arial" w:hAnsi="Arial" w:cs="Arial"/>
          <w:szCs w:val="24"/>
        </w:rPr>
      </w:pPr>
      <w:r w:rsidRPr="0019592B">
        <w:rPr>
          <w:rFonts w:ascii="Arial" w:hAnsi="Arial" w:cs="Arial"/>
          <w:szCs w:val="24"/>
        </w:rPr>
        <w:t>Date:</w:t>
      </w:r>
      <w:r w:rsidRPr="0019592B">
        <w:rPr>
          <w:rFonts w:ascii="Arial" w:hAnsi="Arial" w:cs="Arial"/>
          <w:szCs w:val="24"/>
        </w:rPr>
        <w:tab/>
      </w:r>
      <w:r w:rsidR="002650EF" w:rsidRPr="0019592B">
        <w:rPr>
          <w:rFonts w:ascii="Arial" w:hAnsi="Arial" w:cs="Arial"/>
          <w:szCs w:val="24"/>
        </w:rPr>
        <w:tab/>
      </w:r>
      <w:r w:rsidR="002650EF" w:rsidRPr="0019592B">
        <w:rPr>
          <w:rFonts w:ascii="Arial" w:hAnsi="Arial" w:cs="Arial"/>
          <w:szCs w:val="24"/>
        </w:rPr>
        <w:tab/>
      </w:r>
      <w:r w:rsidR="00285558">
        <w:rPr>
          <w:rFonts w:ascii="Arial" w:hAnsi="Arial" w:cs="Arial"/>
          <w:szCs w:val="24"/>
        </w:rPr>
        <w:t>27</w:t>
      </w:r>
      <w:r w:rsidR="003E76C1">
        <w:rPr>
          <w:rFonts w:ascii="Arial" w:hAnsi="Arial" w:cs="Arial"/>
          <w:szCs w:val="24"/>
        </w:rPr>
        <w:t xml:space="preserve"> February 2023</w:t>
      </w:r>
    </w:p>
    <w:p w14:paraId="7110D7CE" w14:textId="2E33F133" w:rsidR="00A41CEF" w:rsidRDefault="00A41CEF" w:rsidP="000F274B">
      <w:pPr>
        <w:rPr>
          <w:rFonts w:ascii="Arial" w:hAnsi="Arial" w:cs="Arial"/>
          <w:szCs w:val="24"/>
        </w:rPr>
      </w:pPr>
    </w:p>
    <w:p w14:paraId="19B8F2A5" w14:textId="706F11F9" w:rsidR="00A41CEF" w:rsidRDefault="00A41CEF" w:rsidP="000F274B">
      <w:pPr>
        <w:rPr>
          <w:rFonts w:ascii="Arial" w:hAnsi="Arial" w:cs="Arial"/>
          <w:szCs w:val="24"/>
        </w:rPr>
      </w:pPr>
      <w:r>
        <w:rPr>
          <w:rFonts w:ascii="Arial" w:hAnsi="Arial" w:cs="Arial"/>
          <w:szCs w:val="24"/>
        </w:rPr>
        <w:t>Author:</w:t>
      </w:r>
      <w:r>
        <w:rPr>
          <w:rFonts w:ascii="Arial" w:hAnsi="Arial" w:cs="Arial"/>
          <w:szCs w:val="24"/>
        </w:rPr>
        <w:tab/>
      </w:r>
      <w:r>
        <w:rPr>
          <w:rFonts w:ascii="Arial" w:hAnsi="Arial" w:cs="Arial"/>
          <w:szCs w:val="24"/>
        </w:rPr>
        <w:tab/>
      </w:r>
      <w:r w:rsidR="00725F13">
        <w:rPr>
          <w:rFonts w:ascii="Arial" w:hAnsi="Arial" w:cs="Arial"/>
          <w:szCs w:val="24"/>
        </w:rPr>
        <w:t xml:space="preserve">Lynn Bauermeister, </w:t>
      </w:r>
      <w:r>
        <w:rPr>
          <w:rFonts w:ascii="Arial" w:hAnsi="Arial" w:cs="Arial"/>
          <w:szCs w:val="24"/>
        </w:rPr>
        <w:t>Head of Health and Wellbeing</w:t>
      </w:r>
    </w:p>
    <w:p w14:paraId="44770105" w14:textId="706EA858" w:rsidR="00A41CEF" w:rsidRPr="00A41CEF" w:rsidRDefault="00A41CEF" w:rsidP="000F274B">
      <w:pPr>
        <w:rPr>
          <w:rFonts w:ascii="Arial" w:hAnsi="Arial" w:cs="Arial"/>
          <w:szCs w:val="24"/>
        </w:rPr>
        <w:sectPr w:rsidR="00A41CEF" w:rsidRPr="00A41CEF" w:rsidSect="00A75FC3">
          <w:pgSz w:w="11906" w:h="16838"/>
          <w:pgMar w:top="1418" w:right="1440" w:bottom="1440" w:left="1440" w:header="720" w:footer="720" w:gutter="0"/>
          <w:cols w:space="720"/>
        </w:sectPr>
      </w:pPr>
    </w:p>
    <w:p w14:paraId="246EE546" w14:textId="2C988D55" w:rsidR="00856EDD" w:rsidRDefault="00856EDD" w:rsidP="008B6C7F">
      <w:pPr>
        <w:rPr>
          <w:rFonts w:ascii="Arial" w:hAnsi="Arial" w:cs="Arial"/>
          <w:b/>
          <w:sz w:val="22"/>
          <w:szCs w:val="22"/>
        </w:rPr>
      </w:pPr>
      <w:r>
        <w:rPr>
          <w:rFonts w:ascii="Arial" w:hAnsi="Arial" w:cs="Arial"/>
          <w:b/>
          <w:sz w:val="22"/>
          <w:szCs w:val="22"/>
        </w:rPr>
        <w:lastRenderedPageBreak/>
        <w:t xml:space="preserve">Appendix </w:t>
      </w:r>
      <w:r w:rsidR="00616A25">
        <w:rPr>
          <w:rFonts w:ascii="Arial" w:hAnsi="Arial" w:cs="Arial"/>
          <w:b/>
          <w:sz w:val="22"/>
          <w:szCs w:val="22"/>
        </w:rPr>
        <w:t>A</w:t>
      </w:r>
      <w:r w:rsidR="009777D8">
        <w:rPr>
          <w:rFonts w:ascii="Arial" w:hAnsi="Arial" w:cs="Arial"/>
          <w:b/>
          <w:sz w:val="22"/>
          <w:szCs w:val="22"/>
        </w:rPr>
        <w:t xml:space="preserve">:  </w:t>
      </w:r>
      <w:r w:rsidR="00ED27BF">
        <w:rPr>
          <w:rFonts w:ascii="Arial" w:hAnsi="Arial" w:cs="Arial"/>
          <w:b/>
          <w:sz w:val="22"/>
          <w:szCs w:val="22"/>
        </w:rPr>
        <w:t xml:space="preserve">Health and Wellbeing </w:t>
      </w:r>
      <w:r w:rsidR="00A30477">
        <w:rPr>
          <w:rFonts w:ascii="Arial" w:hAnsi="Arial" w:cs="Arial"/>
          <w:b/>
          <w:sz w:val="22"/>
          <w:szCs w:val="22"/>
        </w:rPr>
        <w:t>Action</w:t>
      </w:r>
      <w:r w:rsidR="00ED27BF">
        <w:rPr>
          <w:rFonts w:ascii="Arial" w:hAnsi="Arial" w:cs="Arial"/>
          <w:b/>
          <w:sz w:val="22"/>
          <w:szCs w:val="22"/>
        </w:rPr>
        <w:t xml:space="preserve"> Plan</w:t>
      </w:r>
      <w:r w:rsidR="00A30477">
        <w:rPr>
          <w:rFonts w:ascii="Arial" w:hAnsi="Arial" w:cs="Arial"/>
          <w:b/>
          <w:sz w:val="22"/>
          <w:szCs w:val="22"/>
        </w:rPr>
        <w:t xml:space="preserve"> RAG Ratings</w:t>
      </w:r>
    </w:p>
    <w:p w14:paraId="51EE16BF" w14:textId="7372CBAB" w:rsidR="00A30477" w:rsidRPr="00A30477" w:rsidRDefault="00A30477" w:rsidP="00A30477">
      <w:pPr>
        <w:widowControl w:val="0"/>
        <w:outlineLvl w:val="0"/>
        <w:rPr>
          <w:rFonts w:ascii="Arial" w:eastAsia="Arial" w:hAnsi="Arial"/>
          <w:b/>
          <w:bCs/>
          <w:color w:val="00B0F0"/>
          <w:sz w:val="32"/>
          <w:szCs w:val="32"/>
          <w:lang w:val="en-US" w:eastAsia="en-US"/>
        </w:rPr>
      </w:pPr>
    </w:p>
    <w:tbl>
      <w:tblPr>
        <w:tblStyle w:val="TableGrid2"/>
        <w:tblW w:w="0" w:type="auto"/>
        <w:tblLook w:val="04A0" w:firstRow="1" w:lastRow="0" w:firstColumn="1" w:lastColumn="0" w:noHBand="0" w:noVBand="1"/>
      </w:tblPr>
      <w:tblGrid>
        <w:gridCol w:w="1654"/>
        <w:gridCol w:w="10810"/>
        <w:gridCol w:w="1044"/>
        <w:gridCol w:w="746"/>
      </w:tblGrid>
      <w:tr w:rsidR="00A30477" w:rsidRPr="00A30477" w14:paraId="23856DB5" w14:textId="77777777" w:rsidTr="000070DD">
        <w:tc>
          <w:tcPr>
            <w:tcW w:w="1666" w:type="dxa"/>
          </w:tcPr>
          <w:p w14:paraId="35EB8803" w14:textId="77777777" w:rsidR="00A30477" w:rsidRPr="00A30477" w:rsidRDefault="00A30477" w:rsidP="00A30477">
            <w:pPr>
              <w:rPr>
                <w:szCs w:val="24"/>
              </w:rPr>
            </w:pPr>
            <w:r w:rsidRPr="00A30477">
              <w:rPr>
                <w:szCs w:val="24"/>
              </w:rPr>
              <w:t xml:space="preserve">Scotland’s Public Health Priorities </w:t>
            </w:r>
          </w:p>
        </w:tc>
        <w:tc>
          <w:tcPr>
            <w:tcW w:w="11087" w:type="dxa"/>
          </w:tcPr>
          <w:p w14:paraId="27CDA0C6" w14:textId="77777777" w:rsidR="00A30477" w:rsidRPr="00A30477" w:rsidRDefault="00A30477" w:rsidP="00A30477">
            <w:pPr>
              <w:tabs>
                <w:tab w:val="left" w:pos="72"/>
              </w:tabs>
              <w:jc w:val="both"/>
              <w:rPr>
                <w:szCs w:val="24"/>
              </w:rPr>
            </w:pPr>
            <w:r w:rsidRPr="00A30477">
              <w:rPr>
                <w:szCs w:val="24"/>
              </w:rPr>
              <w:t>Action</w:t>
            </w:r>
          </w:p>
        </w:tc>
        <w:tc>
          <w:tcPr>
            <w:tcW w:w="1057" w:type="dxa"/>
          </w:tcPr>
          <w:p w14:paraId="169DA2ED" w14:textId="77777777" w:rsidR="00A30477" w:rsidRPr="00A30477" w:rsidRDefault="00A30477" w:rsidP="00A30477">
            <w:pPr>
              <w:rPr>
                <w:szCs w:val="24"/>
              </w:rPr>
            </w:pPr>
            <w:r w:rsidRPr="00A30477">
              <w:rPr>
                <w:szCs w:val="24"/>
              </w:rPr>
              <w:t>Date</w:t>
            </w:r>
          </w:p>
        </w:tc>
        <w:tc>
          <w:tcPr>
            <w:tcW w:w="750" w:type="dxa"/>
          </w:tcPr>
          <w:p w14:paraId="38800D27" w14:textId="77777777" w:rsidR="00A30477" w:rsidRPr="00A30477" w:rsidRDefault="00A30477" w:rsidP="00A30477">
            <w:pPr>
              <w:rPr>
                <w:szCs w:val="24"/>
              </w:rPr>
            </w:pPr>
            <w:r w:rsidRPr="00A30477">
              <w:rPr>
                <w:szCs w:val="24"/>
              </w:rPr>
              <w:t>RAG</w:t>
            </w:r>
          </w:p>
        </w:tc>
      </w:tr>
      <w:tr w:rsidR="00A30477" w:rsidRPr="00A30477" w14:paraId="73FC0303" w14:textId="77777777" w:rsidTr="00D54481">
        <w:trPr>
          <w:trHeight w:val="1434"/>
        </w:trPr>
        <w:tc>
          <w:tcPr>
            <w:tcW w:w="1666" w:type="dxa"/>
          </w:tcPr>
          <w:p w14:paraId="50CE78BE" w14:textId="77777777" w:rsidR="00A30477" w:rsidRPr="00A30477" w:rsidRDefault="00A30477" w:rsidP="00A30477">
            <w:pPr>
              <w:spacing w:line="276" w:lineRule="auto"/>
              <w:rPr>
                <w:szCs w:val="24"/>
              </w:rPr>
            </w:pPr>
            <w:r w:rsidRPr="00A30477">
              <w:rPr>
                <w:szCs w:val="24"/>
              </w:rPr>
              <w:t>Healthy places and community</w:t>
            </w:r>
          </w:p>
        </w:tc>
        <w:tc>
          <w:tcPr>
            <w:tcW w:w="11087" w:type="dxa"/>
          </w:tcPr>
          <w:p w14:paraId="1BFAEF83" w14:textId="1D64C5BC" w:rsidR="00A30477" w:rsidRPr="00A30477" w:rsidRDefault="00A30477" w:rsidP="00A30477">
            <w:pPr>
              <w:numPr>
                <w:ilvl w:val="0"/>
                <w:numId w:val="18"/>
              </w:numPr>
              <w:tabs>
                <w:tab w:val="left" w:pos="72"/>
              </w:tabs>
              <w:spacing w:line="276" w:lineRule="auto"/>
              <w:jc w:val="both"/>
              <w:rPr>
                <w:szCs w:val="24"/>
              </w:rPr>
            </w:pPr>
            <w:r w:rsidRPr="00A30477">
              <w:rPr>
                <w:szCs w:val="24"/>
              </w:rPr>
              <w:t xml:space="preserve">Deliver new and improved activities in HLH facilities including targeting older people and people with health conditions </w:t>
            </w:r>
          </w:p>
          <w:p w14:paraId="04C329F1" w14:textId="018C2DF1" w:rsidR="00A30477" w:rsidRPr="00A30477" w:rsidRDefault="00A30477" w:rsidP="00A30477">
            <w:pPr>
              <w:numPr>
                <w:ilvl w:val="0"/>
                <w:numId w:val="18"/>
              </w:numPr>
              <w:tabs>
                <w:tab w:val="left" w:pos="72"/>
              </w:tabs>
              <w:spacing w:line="276" w:lineRule="auto"/>
              <w:jc w:val="both"/>
              <w:rPr>
                <w:szCs w:val="24"/>
              </w:rPr>
            </w:pPr>
            <w:r w:rsidRPr="00A30477">
              <w:rPr>
                <w:szCs w:val="24"/>
              </w:rPr>
              <w:t>Provide trusted health and wellbeing information, in digital and other media through librar</w:t>
            </w:r>
            <w:r w:rsidR="001555D4">
              <w:rPr>
                <w:szCs w:val="24"/>
              </w:rPr>
              <w:t>ies</w:t>
            </w:r>
            <w:r w:rsidRPr="00A30477">
              <w:rPr>
                <w:szCs w:val="24"/>
              </w:rPr>
              <w:t xml:space="preserve"> and other services</w:t>
            </w:r>
          </w:p>
          <w:p w14:paraId="4E2CC29D" w14:textId="77777777" w:rsidR="00A30477" w:rsidRPr="00A30477" w:rsidRDefault="00A30477" w:rsidP="00A30477">
            <w:pPr>
              <w:numPr>
                <w:ilvl w:val="0"/>
                <w:numId w:val="18"/>
              </w:numPr>
              <w:tabs>
                <w:tab w:val="left" w:pos="72"/>
              </w:tabs>
              <w:spacing w:line="276" w:lineRule="auto"/>
              <w:jc w:val="both"/>
              <w:rPr>
                <w:szCs w:val="24"/>
              </w:rPr>
            </w:pPr>
            <w:r w:rsidRPr="00A30477">
              <w:rPr>
                <w:szCs w:val="24"/>
              </w:rPr>
              <w:t>Continue to support the Highland Green Health Partnership through representation at partnership meetings and taking forward priority actions identified where possible</w:t>
            </w:r>
          </w:p>
          <w:p w14:paraId="2632E67D" w14:textId="77777777" w:rsidR="00A30477" w:rsidRPr="00A30477" w:rsidRDefault="00A30477" w:rsidP="00A30477">
            <w:pPr>
              <w:numPr>
                <w:ilvl w:val="0"/>
                <w:numId w:val="18"/>
              </w:numPr>
              <w:tabs>
                <w:tab w:val="left" w:pos="72"/>
              </w:tabs>
              <w:spacing w:line="276" w:lineRule="auto"/>
              <w:jc w:val="both"/>
              <w:rPr>
                <w:szCs w:val="24"/>
              </w:rPr>
            </w:pPr>
            <w:r w:rsidRPr="00A30477">
              <w:rPr>
                <w:szCs w:val="24"/>
              </w:rPr>
              <w:t>Work with 3rd sector partners to facilitate, enable and attract voluntary groups such as walking groups to utilise HLH facilities and encourage engagement in HLH activities</w:t>
            </w:r>
          </w:p>
          <w:p w14:paraId="09C12101" w14:textId="77777777" w:rsidR="00A30477" w:rsidRPr="00A30477" w:rsidRDefault="00A30477" w:rsidP="00A30477">
            <w:pPr>
              <w:numPr>
                <w:ilvl w:val="0"/>
                <w:numId w:val="18"/>
              </w:numPr>
              <w:tabs>
                <w:tab w:val="left" w:pos="72"/>
              </w:tabs>
              <w:spacing w:line="276" w:lineRule="auto"/>
              <w:jc w:val="both"/>
              <w:rPr>
                <w:szCs w:val="24"/>
              </w:rPr>
            </w:pPr>
            <w:r w:rsidRPr="00A30477">
              <w:rPr>
                <w:szCs w:val="24"/>
              </w:rPr>
              <w:t>Deliver Prescribe Culture activities through museums and countryside rangers</w:t>
            </w:r>
          </w:p>
          <w:p w14:paraId="511BE3CD" w14:textId="77777777" w:rsidR="00A30477" w:rsidRPr="00A30477" w:rsidRDefault="00A30477" w:rsidP="00A30477">
            <w:pPr>
              <w:numPr>
                <w:ilvl w:val="0"/>
                <w:numId w:val="18"/>
              </w:numPr>
              <w:tabs>
                <w:tab w:val="left" w:pos="72"/>
              </w:tabs>
              <w:spacing w:line="276" w:lineRule="auto"/>
              <w:jc w:val="both"/>
              <w:rPr>
                <w:szCs w:val="24"/>
              </w:rPr>
            </w:pPr>
            <w:r w:rsidRPr="00A30477">
              <w:rPr>
                <w:szCs w:val="24"/>
              </w:rPr>
              <w:t>Deliver a range of programmes and activities through HLH Adult Learning and Youth Work teams</w:t>
            </w:r>
          </w:p>
          <w:p w14:paraId="154B85C5" w14:textId="79CB205C" w:rsidR="00A30477" w:rsidRPr="00A30477" w:rsidRDefault="00A30477" w:rsidP="001555D4">
            <w:pPr>
              <w:numPr>
                <w:ilvl w:val="0"/>
                <w:numId w:val="18"/>
              </w:numPr>
              <w:tabs>
                <w:tab w:val="left" w:pos="72"/>
              </w:tabs>
              <w:spacing w:line="276" w:lineRule="auto"/>
              <w:jc w:val="both"/>
              <w:rPr>
                <w:szCs w:val="24"/>
              </w:rPr>
            </w:pPr>
            <w:r w:rsidRPr="00A30477">
              <w:rPr>
                <w:szCs w:val="24"/>
              </w:rPr>
              <w:t xml:space="preserve">Provide safe and inclusive spaces for people to meet in HLH café’s and catering services, maximising outdoor spaces for catering where possible </w:t>
            </w:r>
          </w:p>
        </w:tc>
        <w:tc>
          <w:tcPr>
            <w:tcW w:w="1057" w:type="dxa"/>
          </w:tcPr>
          <w:p w14:paraId="0D5798E2" w14:textId="77777777" w:rsidR="00A30477" w:rsidRPr="00A30477" w:rsidRDefault="00A30477" w:rsidP="00A30477">
            <w:pPr>
              <w:spacing w:line="276" w:lineRule="auto"/>
              <w:rPr>
                <w:szCs w:val="24"/>
              </w:rPr>
            </w:pPr>
            <w:r w:rsidRPr="00A30477">
              <w:rPr>
                <w:szCs w:val="24"/>
              </w:rPr>
              <w:t>Mar 23</w:t>
            </w:r>
          </w:p>
          <w:p w14:paraId="7490C00F" w14:textId="77777777" w:rsidR="00A30477" w:rsidRPr="00A30477" w:rsidRDefault="00A30477" w:rsidP="00A30477">
            <w:pPr>
              <w:spacing w:line="276" w:lineRule="auto"/>
              <w:rPr>
                <w:szCs w:val="24"/>
              </w:rPr>
            </w:pPr>
          </w:p>
          <w:p w14:paraId="7024F4DC" w14:textId="77777777" w:rsidR="00A30477" w:rsidRPr="00A30477" w:rsidRDefault="00A30477" w:rsidP="00A30477">
            <w:pPr>
              <w:spacing w:line="276" w:lineRule="auto"/>
              <w:rPr>
                <w:szCs w:val="24"/>
              </w:rPr>
            </w:pPr>
            <w:r w:rsidRPr="00A30477">
              <w:rPr>
                <w:szCs w:val="24"/>
              </w:rPr>
              <w:t>Mar 23</w:t>
            </w:r>
          </w:p>
          <w:p w14:paraId="54D28E09" w14:textId="77777777" w:rsidR="00A30477" w:rsidRPr="00A30477" w:rsidRDefault="00A30477" w:rsidP="00A30477">
            <w:pPr>
              <w:spacing w:line="276" w:lineRule="auto"/>
              <w:rPr>
                <w:szCs w:val="24"/>
              </w:rPr>
            </w:pPr>
          </w:p>
          <w:p w14:paraId="2C9FE1B0" w14:textId="77777777" w:rsidR="00A30477" w:rsidRPr="00A30477" w:rsidRDefault="00A30477" w:rsidP="00A30477">
            <w:pPr>
              <w:spacing w:line="276" w:lineRule="auto"/>
              <w:rPr>
                <w:szCs w:val="24"/>
              </w:rPr>
            </w:pPr>
            <w:r w:rsidRPr="00A30477">
              <w:rPr>
                <w:szCs w:val="24"/>
              </w:rPr>
              <w:t>Mar 23</w:t>
            </w:r>
          </w:p>
          <w:p w14:paraId="0CA1DE6E" w14:textId="77777777" w:rsidR="00A30477" w:rsidRPr="00A30477" w:rsidRDefault="00A30477" w:rsidP="00A30477">
            <w:pPr>
              <w:spacing w:line="276" w:lineRule="auto"/>
              <w:rPr>
                <w:szCs w:val="24"/>
              </w:rPr>
            </w:pPr>
          </w:p>
          <w:p w14:paraId="38DECBFF" w14:textId="77777777" w:rsidR="00A30477" w:rsidRPr="00A30477" w:rsidRDefault="00A30477" w:rsidP="00A30477">
            <w:pPr>
              <w:spacing w:line="276" w:lineRule="auto"/>
              <w:rPr>
                <w:szCs w:val="24"/>
              </w:rPr>
            </w:pPr>
            <w:r w:rsidRPr="00A30477">
              <w:rPr>
                <w:szCs w:val="24"/>
              </w:rPr>
              <w:t>Mar 23</w:t>
            </w:r>
          </w:p>
          <w:p w14:paraId="5644CBA7" w14:textId="77777777" w:rsidR="00A30477" w:rsidRPr="00A30477" w:rsidRDefault="00A30477" w:rsidP="00A30477">
            <w:pPr>
              <w:spacing w:line="276" w:lineRule="auto"/>
              <w:rPr>
                <w:szCs w:val="24"/>
              </w:rPr>
            </w:pPr>
          </w:p>
          <w:p w14:paraId="2845B397" w14:textId="77777777" w:rsidR="00A30477" w:rsidRPr="00A30477" w:rsidRDefault="00A30477" w:rsidP="00A30477">
            <w:pPr>
              <w:spacing w:line="276" w:lineRule="auto"/>
              <w:rPr>
                <w:szCs w:val="24"/>
              </w:rPr>
            </w:pPr>
            <w:r w:rsidRPr="00A30477">
              <w:rPr>
                <w:szCs w:val="24"/>
              </w:rPr>
              <w:t>Mar 23</w:t>
            </w:r>
          </w:p>
          <w:p w14:paraId="15076D3E" w14:textId="77777777" w:rsidR="00A30477" w:rsidRPr="00A30477" w:rsidRDefault="00A30477" w:rsidP="00A30477">
            <w:pPr>
              <w:spacing w:line="276" w:lineRule="auto"/>
              <w:rPr>
                <w:szCs w:val="24"/>
              </w:rPr>
            </w:pPr>
            <w:r w:rsidRPr="00A30477">
              <w:rPr>
                <w:szCs w:val="24"/>
              </w:rPr>
              <w:t>Mar 23</w:t>
            </w:r>
          </w:p>
          <w:p w14:paraId="58F69EA4" w14:textId="77777777" w:rsidR="00A30477" w:rsidRPr="00A30477" w:rsidRDefault="00A30477" w:rsidP="00A30477">
            <w:pPr>
              <w:spacing w:line="276" w:lineRule="auto"/>
              <w:rPr>
                <w:szCs w:val="24"/>
              </w:rPr>
            </w:pPr>
            <w:r w:rsidRPr="00A30477">
              <w:rPr>
                <w:szCs w:val="24"/>
              </w:rPr>
              <w:t>Mar 23</w:t>
            </w:r>
          </w:p>
          <w:p w14:paraId="0830DF7C" w14:textId="77777777" w:rsidR="00A30477" w:rsidRPr="00A30477" w:rsidRDefault="00A30477" w:rsidP="00A30477">
            <w:pPr>
              <w:spacing w:line="276" w:lineRule="auto"/>
              <w:rPr>
                <w:szCs w:val="24"/>
              </w:rPr>
            </w:pPr>
          </w:p>
        </w:tc>
        <w:tc>
          <w:tcPr>
            <w:tcW w:w="750" w:type="dxa"/>
            <w:shd w:val="clear" w:color="auto" w:fill="92D050"/>
          </w:tcPr>
          <w:p w14:paraId="55FA4CB8" w14:textId="77777777" w:rsidR="00A30477" w:rsidRPr="00A30477" w:rsidRDefault="00A30477" w:rsidP="00A30477">
            <w:pPr>
              <w:spacing w:line="276" w:lineRule="auto"/>
              <w:rPr>
                <w:szCs w:val="24"/>
              </w:rPr>
            </w:pPr>
            <w:r w:rsidRPr="00A30477">
              <w:rPr>
                <w:szCs w:val="24"/>
              </w:rPr>
              <w:t>G</w:t>
            </w:r>
          </w:p>
          <w:p w14:paraId="7E5E2347" w14:textId="77777777" w:rsidR="00A30477" w:rsidRPr="00A30477" w:rsidRDefault="00A30477" w:rsidP="00A30477">
            <w:pPr>
              <w:spacing w:line="276" w:lineRule="auto"/>
              <w:rPr>
                <w:szCs w:val="24"/>
              </w:rPr>
            </w:pPr>
          </w:p>
          <w:p w14:paraId="7C7C6555" w14:textId="77777777" w:rsidR="00A30477" w:rsidRPr="00A30477" w:rsidRDefault="00A30477" w:rsidP="00A30477">
            <w:pPr>
              <w:spacing w:line="276" w:lineRule="auto"/>
              <w:rPr>
                <w:szCs w:val="24"/>
              </w:rPr>
            </w:pPr>
            <w:r w:rsidRPr="00A30477">
              <w:rPr>
                <w:szCs w:val="24"/>
              </w:rPr>
              <w:t>G</w:t>
            </w:r>
          </w:p>
          <w:p w14:paraId="4B486889" w14:textId="77777777" w:rsidR="00A30477" w:rsidRPr="00A30477" w:rsidRDefault="00A30477" w:rsidP="00A30477">
            <w:pPr>
              <w:spacing w:line="276" w:lineRule="auto"/>
              <w:rPr>
                <w:szCs w:val="24"/>
              </w:rPr>
            </w:pPr>
          </w:p>
          <w:p w14:paraId="33DF36F2" w14:textId="77777777" w:rsidR="00A30477" w:rsidRPr="00A30477" w:rsidRDefault="00A30477" w:rsidP="00A30477">
            <w:pPr>
              <w:spacing w:line="276" w:lineRule="auto"/>
              <w:rPr>
                <w:szCs w:val="24"/>
              </w:rPr>
            </w:pPr>
            <w:r w:rsidRPr="00A30477">
              <w:rPr>
                <w:szCs w:val="24"/>
              </w:rPr>
              <w:t>G</w:t>
            </w:r>
          </w:p>
          <w:p w14:paraId="154BC054" w14:textId="77777777" w:rsidR="00A30477" w:rsidRPr="00A30477" w:rsidRDefault="00A30477" w:rsidP="00A30477">
            <w:pPr>
              <w:spacing w:line="276" w:lineRule="auto"/>
              <w:rPr>
                <w:szCs w:val="24"/>
              </w:rPr>
            </w:pPr>
          </w:p>
          <w:p w14:paraId="161E04E6" w14:textId="77777777" w:rsidR="00A30477" w:rsidRPr="00A30477" w:rsidRDefault="00A30477" w:rsidP="00A30477">
            <w:pPr>
              <w:spacing w:line="276" w:lineRule="auto"/>
              <w:rPr>
                <w:szCs w:val="24"/>
              </w:rPr>
            </w:pPr>
            <w:r w:rsidRPr="00A30477">
              <w:rPr>
                <w:szCs w:val="24"/>
              </w:rPr>
              <w:t>G</w:t>
            </w:r>
          </w:p>
          <w:p w14:paraId="18AEAFBE" w14:textId="77777777" w:rsidR="00A30477" w:rsidRPr="00A30477" w:rsidRDefault="00A30477" w:rsidP="00A30477">
            <w:pPr>
              <w:spacing w:line="276" w:lineRule="auto"/>
              <w:rPr>
                <w:szCs w:val="24"/>
              </w:rPr>
            </w:pPr>
          </w:p>
          <w:p w14:paraId="0098CABE" w14:textId="77777777" w:rsidR="00A30477" w:rsidRPr="00A30477" w:rsidRDefault="00A30477" w:rsidP="00A30477">
            <w:pPr>
              <w:spacing w:line="276" w:lineRule="auto"/>
              <w:rPr>
                <w:szCs w:val="24"/>
              </w:rPr>
            </w:pPr>
            <w:r w:rsidRPr="00A30477">
              <w:rPr>
                <w:szCs w:val="24"/>
              </w:rPr>
              <w:t>G</w:t>
            </w:r>
          </w:p>
          <w:p w14:paraId="00A68FC7" w14:textId="77777777" w:rsidR="00A30477" w:rsidRPr="00A30477" w:rsidRDefault="00A30477" w:rsidP="00A30477">
            <w:pPr>
              <w:spacing w:line="276" w:lineRule="auto"/>
              <w:rPr>
                <w:szCs w:val="24"/>
              </w:rPr>
            </w:pPr>
            <w:r w:rsidRPr="00A30477">
              <w:rPr>
                <w:szCs w:val="24"/>
              </w:rPr>
              <w:t>G</w:t>
            </w:r>
          </w:p>
          <w:p w14:paraId="10E673FA" w14:textId="77777777" w:rsidR="00A30477" w:rsidRPr="00A30477" w:rsidRDefault="00A30477" w:rsidP="00A30477">
            <w:pPr>
              <w:spacing w:line="276" w:lineRule="auto"/>
              <w:rPr>
                <w:szCs w:val="24"/>
              </w:rPr>
            </w:pPr>
            <w:r w:rsidRPr="00A30477">
              <w:rPr>
                <w:szCs w:val="24"/>
              </w:rPr>
              <w:t>G</w:t>
            </w:r>
          </w:p>
        </w:tc>
      </w:tr>
      <w:tr w:rsidR="00A30477" w:rsidRPr="00A30477" w14:paraId="4902B61F" w14:textId="77777777" w:rsidTr="00D54481">
        <w:trPr>
          <w:trHeight w:val="600"/>
        </w:trPr>
        <w:tc>
          <w:tcPr>
            <w:tcW w:w="1666" w:type="dxa"/>
          </w:tcPr>
          <w:p w14:paraId="260C7CB2" w14:textId="77777777" w:rsidR="00A30477" w:rsidRPr="00A30477" w:rsidRDefault="00A30477" w:rsidP="00A30477">
            <w:pPr>
              <w:spacing w:line="276" w:lineRule="auto"/>
              <w:rPr>
                <w:szCs w:val="24"/>
              </w:rPr>
            </w:pPr>
            <w:r w:rsidRPr="00A30477">
              <w:rPr>
                <w:szCs w:val="24"/>
              </w:rPr>
              <w:t>Early Years</w:t>
            </w:r>
          </w:p>
          <w:p w14:paraId="4818786E" w14:textId="77777777" w:rsidR="00A30477" w:rsidRPr="00A30477" w:rsidRDefault="00A30477" w:rsidP="00A30477">
            <w:pPr>
              <w:spacing w:line="276" w:lineRule="auto"/>
              <w:rPr>
                <w:szCs w:val="24"/>
              </w:rPr>
            </w:pPr>
          </w:p>
        </w:tc>
        <w:tc>
          <w:tcPr>
            <w:tcW w:w="11087" w:type="dxa"/>
          </w:tcPr>
          <w:p w14:paraId="6DD0DD8A" w14:textId="77777777" w:rsidR="00A30477" w:rsidRPr="00A30477" w:rsidRDefault="00A30477" w:rsidP="00A30477">
            <w:pPr>
              <w:numPr>
                <w:ilvl w:val="0"/>
                <w:numId w:val="19"/>
              </w:numPr>
              <w:tabs>
                <w:tab w:val="left" w:pos="72"/>
              </w:tabs>
              <w:spacing w:line="276" w:lineRule="auto"/>
              <w:jc w:val="both"/>
              <w:rPr>
                <w:szCs w:val="24"/>
              </w:rPr>
            </w:pPr>
            <w:r w:rsidRPr="00A30477">
              <w:rPr>
                <w:szCs w:val="24"/>
              </w:rPr>
              <w:t>Provide facilitated reading and storytelling for personal growth and therapeutic support in libraries including Book Bug sessions</w:t>
            </w:r>
          </w:p>
          <w:p w14:paraId="00CFDF36" w14:textId="77777777" w:rsidR="00A30477" w:rsidRPr="00A30477" w:rsidRDefault="00A30477" w:rsidP="00A30477">
            <w:pPr>
              <w:numPr>
                <w:ilvl w:val="0"/>
                <w:numId w:val="19"/>
              </w:numPr>
              <w:tabs>
                <w:tab w:val="left" w:pos="72"/>
              </w:tabs>
              <w:spacing w:line="276" w:lineRule="auto"/>
              <w:jc w:val="both"/>
              <w:rPr>
                <w:szCs w:val="24"/>
              </w:rPr>
            </w:pPr>
            <w:r w:rsidRPr="00A30477">
              <w:rPr>
                <w:szCs w:val="24"/>
              </w:rPr>
              <w:t>Develop provision of holiday activity programmes such as ‘Schools Out’ in summer</w:t>
            </w:r>
          </w:p>
          <w:p w14:paraId="41B2D9A2" w14:textId="77777777" w:rsidR="00A30477" w:rsidRPr="00A30477" w:rsidRDefault="00A30477" w:rsidP="00A30477">
            <w:pPr>
              <w:numPr>
                <w:ilvl w:val="0"/>
                <w:numId w:val="19"/>
              </w:numPr>
              <w:tabs>
                <w:tab w:val="left" w:pos="72"/>
              </w:tabs>
              <w:spacing w:line="276" w:lineRule="auto"/>
              <w:jc w:val="both"/>
              <w:rPr>
                <w:szCs w:val="24"/>
              </w:rPr>
            </w:pPr>
            <w:r w:rsidRPr="00A30477">
              <w:rPr>
                <w:szCs w:val="24"/>
              </w:rPr>
              <w:t>Augment parent and toddler swim sessions to be programmed in all facilities</w:t>
            </w:r>
          </w:p>
          <w:p w14:paraId="0553EC7B" w14:textId="77777777" w:rsidR="00A30477" w:rsidRPr="00A30477" w:rsidRDefault="00A30477" w:rsidP="00A30477">
            <w:pPr>
              <w:numPr>
                <w:ilvl w:val="0"/>
                <w:numId w:val="19"/>
              </w:numPr>
              <w:rPr>
                <w:szCs w:val="24"/>
              </w:rPr>
            </w:pPr>
            <w:bookmarkStart w:id="0" w:name="_Hlk95227340"/>
            <w:r w:rsidRPr="00A30477">
              <w:rPr>
                <w:szCs w:val="24"/>
              </w:rPr>
              <w:t>Deliver the Youth Music Initiative Programme through KODALY music education including targeting the most vulnerable as part of inclusive delivery practices</w:t>
            </w:r>
          </w:p>
          <w:p w14:paraId="7FA3D457" w14:textId="77777777" w:rsidR="00A30477" w:rsidRPr="00A30477" w:rsidRDefault="00A30477" w:rsidP="00A30477">
            <w:pPr>
              <w:numPr>
                <w:ilvl w:val="0"/>
                <w:numId w:val="19"/>
              </w:numPr>
              <w:tabs>
                <w:tab w:val="left" w:pos="72"/>
              </w:tabs>
              <w:spacing w:line="276" w:lineRule="auto"/>
              <w:jc w:val="both"/>
              <w:rPr>
                <w:szCs w:val="24"/>
              </w:rPr>
            </w:pPr>
            <w:r w:rsidRPr="00A30477">
              <w:rPr>
                <w:szCs w:val="24"/>
              </w:rPr>
              <w:t>Provide family learning and literacy opportunities through Adult Learning and Youth Work team in targeted communities to improve educational outcomes</w:t>
            </w:r>
          </w:p>
          <w:p w14:paraId="4B160D82" w14:textId="77777777" w:rsidR="00A30477" w:rsidRPr="00A30477" w:rsidRDefault="00A30477" w:rsidP="00A30477">
            <w:pPr>
              <w:numPr>
                <w:ilvl w:val="0"/>
                <w:numId w:val="19"/>
              </w:numPr>
              <w:tabs>
                <w:tab w:val="left" w:pos="72"/>
              </w:tabs>
              <w:spacing w:line="276" w:lineRule="auto"/>
              <w:jc w:val="both"/>
              <w:rPr>
                <w:szCs w:val="24"/>
              </w:rPr>
            </w:pPr>
            <w:r w:rsidRPr="00A30477">
              <w:rPr>
                <w:szCs w:val="24"/>
              </w:rPr>
              <w:t>Facilitate visits for childcare and school groups to cultural facilities including Highland Folk Museum outdoor classroom and at Inverness Museum and Art Gallery</w:t>
            </w:r>
            <w:bookmarkEnd w:id="0"/>
          </w:p>
        </w:tc>
        <w:tc>
          <w:tcPr>
            <w:tcW w:w="1057" w:type="dxa"/>
          </w:tcPr>
          <w:p w14:paraId="28111077" w14:textId="77777777" w:rsidR="00A30477" w:rsidRPr="00A30477" w:rsidRDefault="00A30477" w:rsidP="00A30477">
            <w:pPr>
              <w:spacing w:line="276" w:lineRule="auto"/>
              <w:rPr>
                <w:szCs w:val="24"/>
              </w:rPr>
            </w:pPr>
            <w:r w:rsidRPr="00A30477">
              <w:rPr>
                <w:szCs w:val="24"/>
              </w:rPr>
              <w:t>Mar 23</w:t>
            </w:r>
          </w:p>
          <w:p w14:paraId="31B16FB6" w14:textId="77777777" w:rsidR="00A30477" w:rsidRPr="00A30477" w:rsidRDefault="00A30477" w:rsidP="00A30477">
            <w:pPr>
              <w:spacing w:line="276" w:lineRule="auto"/>
              <w:rPr>
                <w:szCs w:val="24"/>
              </w:rPr>
            </w:pPr>
          </w:p>
          <w:p w14:paraId="7F1761B8" w14:textId="77777777" w:rsidR="00A30477" w:rsidRPr="00A30477" w:rsidRDefault="00A30477" w:rsidP="00A30477">
            <w:pPr>
              <w:spacing w:line="276" w:lineRule="auto"/>
              <w:rPr>
                <w:szCs w:val="24"/>
              </w:rPr>
            </w:pPr>
            <w:r w:rsidRPr="00A30477">
              <w:rPr>
                <w:szCs w:val="24"/>
              </w:rPr>
              <w:t>Mar 23</w:t>
            </w:r>
          </w:p>
          <w:p w14:paraId="3F0CD06C" w14:textId="77777777" w:rsidR="00A30477" w:rsidRPr="00A30477" w:rsidRDefault="00A30477" w:rsidP="00A30477">
            <w:pPr>
              <w:spacing w:line="276" w:lineRule="auto"/>
              <w:rPr>
                <w:szCs w:val="24"/>
              </w:rPr>
            </w:pPr>
            <w:r w:rsidRPr="00A30477">
              <w:rPr>
                <w:szCs w:val="24"/>
              </w:rPr>
              <w:t>Mar 23</w:t>
            </w:r>
          </w:p>
          <w:p w14:paraId="69A48D62" w14:textId="77777777" w:rsidR="00A30477" w:rsidRPr="00A30477" w:rsidRDefault="00A30477" w:rsidP="00A30477">
            <w:pPr>
              <w:spacing w:line="276" w:lineRule="auto"/>
              <w:rPr>
                <w:szCs w:val="24"/>
              </w:rPr>
            </w:pPr>
            <w:r w:rsidRPr="00A30477">
              <w:rPr>
                <w:szCs w:val="24"/>
              </w:rPr>
              <w:t>Mar 23</w:t>
            </w:r>
          </w:p>
          <w:p w14:paraId="68D0D3BF" w14:textId="77777777" w:rsidR="00A30477" w:rsidRPr="00A30477" w:rsidRDefault="00A30477" w:rsidP="00A30477">
            <w:pPr>
              <w:spacing w:line="276" w:lineRule="auto"/>
              <w:rPr>
                <w:szCs w:val="24"/>
              </w:rPr>
            </w:pPr>
          </w:p>
          <w:p w14:paraId="2E583CDA" w14:textId="77777777" w:rsidR="00A30477" w:rsidRPr="00A30477" w:rsidRDefault="00A30477" w:rsidP="00A30477">
            <w:pPr>
              <w:spacing w:line="276" w:lineRule="auto"/>
              <w:rPr>
                <w:szCs w:val="24"/>
              </w:rPr>
            </w:pPr>
            <w:r w:rsidRPr="00A30477">
              <w:rPr>
                <w:szCs w:val="24"/>
              </w:rPr>
              <w:t>Mar 23</w:t>
            </w:r>
          </w:p>
          <w:p w14:paraId="0A233158" w14:textId="77777777" w:rsidR="00A30477" w:rsidRPr="00A30477" w:rsidRDefault="00A30477" w:rsidP="00A30477">
            <w:pPr>
              <w:spacing w:line="276" w:lineRule="auto"/>
              <w:rPr>
                <w:szCs w:val="24"/>
              </w:rPr>
            </w:pPr>
          </w:p>
          <w:p w14:paraId="4AC0DA30" w14:textId="77777777" w:rsidR="00A30477" w:rsidRPr="00A30477" w:rsidRDefault="00A30477" w:rsidP="00A30477">
            <w:pPr>
              <w:spacing w:line="276" w:lineRule="auto"/>
              <w:rPr>
                <w:szCs w:val="24"/>
              </w:rPr>
            </w:pPr>
            <w:r w:rsidRPr="00A30477">
              <w:rPr>
                <w:szCs w:val="24"/>
              </w:rPr>
              <w:t>Mar 23</w:t>
            </w:r>
          </w:p>
        </w:tc>
        <w:tc>
          <w:tcPr>
            <w:tcW w:w="750" w:type="dxa"/>
            <w:shd w:val="clear" w:color="auto" w:fill="92D050"/>
          </w:tcPr>
          <w:p w14:paraId="637F5302" w14:textId="77777777" w:rsidR="00A30477" w:rsidRPr="00A30477" w:rsidRDefault="00A30477" w:rsidP="00A30477">
            <w:pPr>
              <w:spacing w:line="276" w:lineRule="auto"/>
              <w:rPr>
                <w:szCs w:val="24"/>
              </w:rPr>
            </w:pPr>
            <w:r w:rsidRPr="00A30477">
              <w:rPr>
                <w:szCs w:val="24"/>
              </w:rPr>
              <w:t>G</w:t>
            </w:r>
          </w:p>
          <w:p w14:paraId="26A04FF7" w14:textId="77777777" w:rsidR="00A30477" w:rsidRPr="00A30477" w:rsidRDefault="00A30477" w:rsidP="00A30477">
            <w:pPr>
              <w:spacing w:line="276" w:lineRule="auto"/>
              <w:rPr>
                <w:szCs w:val="24"/>
              </w:rPr>
            </w:pPr>
          </w:p>
          <w:p w14:paraId="6F288135" w14:textId="77777777" w:rsidR="00A30477" w:rsidRPr="00A30477" w:rsidRDefault="00A30477" w:rsidP="00A30477">
            <w:pPr>
              <w:spacing w:line="276" w:lineRule="auto"/>
              <w:rPr>
                <w:szCs w:val="24"/>
              </w:rPr>
            </w:pPr>
            <w:r w:rsidRPr="00A30477">
              <w:rPr>
                <w:szCs w:val="24"/>
              </w:rPr>
              <w:t>G</w:t>
            </w:r>
          </w:p>
          <w:p w14:paraId="7FF1BD38" w14:textId="77777777" w:rsidR="00A30477" w:rsidRPr="00A30477" w:rsidRDefault="00A30477" w:rsidP="00A30477">
            <w:pPr>
              <w:spacing w:line="276" w:lineRule="auto"/>
              <w:rPr>
                <w:szCs w:val="24"/>
              </w:rPr>
            </w:pPr>
            <w:r w:rsidRPr="00A30477">
              <w:rPr>
                <w:szCs w:val="24"/>
              </w:rPr>
              <w:t>G</w:t>
            </w:r>
          </w:p>
          <w:p w14:paraId="77F50DFE" w14:textId="77777777" w:rsidR="00A30477" w:rsidRPr="00A30477" w:rsidRDefault="00A30477" w:rsidP="00A30477">
            <w:pPr>
              <w:spacing w:line="276" w:lineRule="auto"/>
              <w:rPr>
                <w:szCs w:val="24"/>
              </w:rPr>
            </w:pPr>
            <w:r w:rsidRPr="00A30477">
              <w:rPr>
                <w:szCs w:val="24"/>
              </w:rPr>
              <w:t>G</w:t>
            </w:r>
          </w:p>
          <w:p w14:paraId="0F26C4D5" w14:textId="77777777" w:rsidR="00A30477" w:rsidRPr="00A30477" w:rsidRDefault="00A30477" w:rsidP="00A30477">
            <w:pPr>
              <w:spacing w:line="276" w:lineRule="auto"/>
              <w:rPr>
                <w:szCs w:val="24"/>
              </w:rPr>
            </w:pPr>
          </w:p>
          <w:p w14:paraId="5D59E715" w14:textId="77777777" w:rsidR="00A30477" w:rsidRPr="00A30477" w:rsidRDefault="00A30477" w:rsidP="00A30477">
            <w:pPr>
              <w:spacing w:line="276" w:lineRule="auto"/>
              <w:rPr>
                <w:szCs w:val="24"/>
              </w:rPr>
            </w:pPr>
            <w:r w:rsidRPr="00A30477">
              <w:rPr>
                <w:szCs w:val="24"/>
              </w:rPr>
              <w:t>G</w:t>
            </w:r>
          </w:p>
          <w:p w14:paraId="5D030A50" w14:textId="77777777" w:rsidR="00A30477" w:rsidRPr="00A30477" w:rsidRDefault="00A30477" w:rsidP="00A30477">
            <w:pPr>
              <w:spacing w:line="276" w:lineRule="auto"/>
              <w:rPr>
                <w:szCs w:val="24"/>
              </w:rPr>
            </w:pPr>
          </w:p>
          <w:p w14:paraId="5EA7089F" w14:textId="77777777" w:rsidR="00A30477" w:rsidRPr="00A30477" w:rsidRDefault="00A30477" w:rsidP="00A30477">
            <w:pPr>
              <w:spacing w:line="276" w:lineRule="auto"/>
              <w:rPr>
                <w:szCs w:val="24"/>
              </w:rPr>
            </w:pPr>
            <w:r w:rsidRPr="00A30477">
              <w:rPr>
                <w:szCs w:val="24"/>
              </w:rPr>
              <w:t>G</w:t>
            </w:r>
          </w:p>
        </w:tc>
      </w:tr>
      <w:tr w:rsidR="00A30477" w:rsidRPr="00A30477" w14:paraId="698A6D8E" w14:textId="77777777" w:rsidTr="000070DD">
        <w:tc>
          <w:tcPr>
            <w:tcW w:w="1666" w:type="dxa"/>
          </w:tcPr>
          <w:p w14:paraId="08118E7E" w14:textId="77777777" w:rsidR="00A30477" w:rsidRPr="00A30477" w:rsidRDefault="00A30477" w:rsidP="00A30477">
            <w:pPr>
              <w:spacing w:line="276" w:lineRule="auto"/>
              <w:rPr>
                <w:szCs w:val="24"/>
              </w:rPr>
            </w:pPr>
            <w:r w:rsidRPr="00A30477">
              <w:rPr>
                <w:szCs w:val="24"/>
              </w:rPr>
              <w:t>Mental Wellbeing</w:t>
            </w:r>
          </w:p>
        </w:tc>
        <w:tc>
          <w:tcPr>
            <w:tcW w:w="11087" w:type="dxa"/>
          </w:tcPr>
          <w:p w14:paraId="24943956"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Continue to be a proactive partner in the CPP Mental Health Delivery Group to support the implementation of its action plan</w:t>
            </w:r>
          </w:p>
          <w:p w14:paraId="65686F9B"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lastRenderedPageBreak/>
              <w:t>Deliver wellbeing initiatives for young people through the Youth and Sport Services</w:t>
            </w:r>
          </w:p>
          <w:p w14:paraId="728E8591"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Deliver and grow the HLH “You Time” programme in libraries and leisure centres with a focus on targeting older adults to enable reduced social isolation and loneliness</w:t>
            </w:r>
          </w:p>
          <w:p w14:paraId="60A6F9F8"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Enable access to music instrumental tuition (which facilitates good mental wellbeing and personal development for participants)</w:t>
            </w:r>
          </w:p>
          <w:p w14:paraId="00D08753"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Provide short walks into nature and other wellbeing focussed walks/activities through countryside rangers</w:t>
            </w:r>
          </w:p>
          <w:p w14:paraId="5AE421AA"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Deliver targeted projects – using nature to improve mental health outcomes</w:t>
            </w:r>
          </w:p>
          <w:p w14:paraId="7CEC5E88"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 xml:space="preserve">Help reduce social isolation and loneliness in vulnerable adults through Adult Learning team by providing accessible group work, digital skills and removing barriers to digital connectivity </w:t>
            </w:r>
          </w:p>
          <w:p w14:paraId="12F382AB"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Deliver Learn with Lorna sessions through the archive service which support participants social connectedness and help to reduce loneliness</w:t>
            </w:r>
          </w:p>
          <w:p w14:paraId="22E885F5"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Offer high quality volunteering opportunities through the archive and museums services</w:t>
            </w:r>
          </w:p>
          <w:p w14:paraId="4D67C572"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 xml:space="preserve">Deliver initiatives through museums, art galleries  and archives that support mental wellbeing through engagement with cultural opportunities. </w:t>
            </w:r>
          </w:p>
          <w:p w14:paraId="210E7E28" w14:textId="708806DE"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 xml:space="preserve">Support and assist people affected by dementia and their carers via a range of activities and programmes, including archives providing care homes with reminiscence resource packs and museums developing and delivering the House of and Shinty Memories projects </w:t>
            </w:r>
          </w:p>
          <w:p w14:paraId="440A92E8" w14:textId="77777777" w:rsidR="00A30477" w:rsidRPr="00A30477" w:rsidRDefault="00A30477" w:rsidP="00A30477">
            <w:pPr>
              <w:tabs>
                <w:tab w:val="left" w:pos="72"/>
              </w:tabs>
              <w:spacing w:line="276" w:lineRule="auto"/>
              <w:ind w:left="720"/>
              <w:contextualSpacing/>
              <w:jc w:val="both"/>
              <w:rPr>
                <w:szCs w:val="24"/>
              </w:rPr>
            </w:pPr>
          </w:p>
        </w:tc>
        <w:tc>
          <w:tcPr>
            <w:tcW w:w="1057" w:type="dxa"/>
          </w:tcPr>
          <w:p w14:paraId="64B2A7F8" w14:textId="77777777" w:rsidR="00A30477" w:rsidRPr="00A30477" w:rsidRDefault="00A30477" w:rsidP="00A30477">
            <w:pPr>
              <w:spacing w:line="276" w:lineRule="auto"/>
              <w:rPr>
                <w:szCs w:val="24"/>
              </w:rPr>
            </w:pPr>
            <w:r w:rsidRPr="00A30477">
              <w:rPr>
                <w:szCs w:val="24"/>
              </w:rPr>
              <w:lastRenderedPageBreak/>
              <w:t>Mar 23</w:t>
            </w:r>
          </w:p>
          <w:p w14:paraId="34E2BF31" w14:textId="77777777" w:rsidR="00A30477" w:rsidRPr="00A30477" w:rsidRDefault="00A30477" w:rsidP="00A30477">
            <w:pPr>
              <w:spacing w:line="276" w:lineRule="auto"/>
              <w:rPr>
                <w:szCs w:val="24"/>
              </w:rPr>
            </w:pPr>
          </w:p>
          <w:p w14:paraId="79CD9C6E" w14:textId="77777777" w:rsidR="00A30477" w:rsidRPr="00A30477" w:rsidRDefault="00A30477" w:rsidP="00A30477">
            <w:pPr>
              <w:spacing w:line="276" w:lineRule="auto"/>
              <w:rPr>
                <w:szCs w:val="24"/>
              </w:rPr>
            </w:pPr>
            <w:r w:rsidRPr="00A30477">
              <w:rPr>
                <w:szCs w:val="24"/>
              </w:rPr>
              <w:lastRenderedPageBreak/>
              <w:t>Mar 23</w:t>
            </w:r>
          </w:p>
          <w:p w14:paraId="5FF71BCC" w14:textId="77777777" w:rsidR="00A30477" w:rsidRPr="00A30477" w:rsidRDefault="00A30477" w:rsidP="00A30477">
            <w:pPr>
              <w:spacing w:line="276" w:lineRule="auto"/>
              <w:rPr>
                <w:szCs w:val="24"/>
              </w:rPr>
            </w:pPr>
            <w:r w:rsidRPr="00A30477">
              <w:rPr>
                <w:szCs w:val="24"/>
              </w:rPr>
              <w:t>Mar 23</w:t>
            </w:r>
          </w:p>
          <w:p w14:paraId="25F25A6C" w14:textId="77777777" w:rsidR="00A30477" w:rsidRPr="00A30477" w:rsidRDefault="00A30477" w:rsidP="00A30477">
            <w:pPr>
              <w:spacing w:line="276" w:lineRule="auto"/>
              <w:rPr>
                <w:szCs w:val="24"/>
              </w:rPr>
            </w:pPr>
          </w:p>
          <w:p w14:paraId="5D8397A1" w14:textId="77777777" w:rsidR="00A30477" w:rsidRPr="00A30477" w:rsidRDefault="00A30477" w:rsidP="00A30477">
            <w:pPr>
              <w:spacing w:line="276" w:lineRule="auto"/>
              <w:rPr>
                <w:szCs w:val="24"/>
              </w:rPr>
            </w:pPr>
            <w:r w:rsidRPr="00A30477">
              <w:rPr>
                <w:szCs w:val="24"/>
              </w:rPr>
              <w:t>Mar 23</w:t>
            </w:r>
          </w:p>
          <w:p w14:paraId="1C5CF6BF" w14:textId="77777777" w:rsidR="00A30477" w:rsidRPr="00A30477" w:rsidRDefault="00A30477" w:rsidP="00A30477">
            <w:pPr>
              <w:spacing w:line="276" w:lineRule="auto"/>
              <w:rPr>
                <w:szCs w:val="24"/>
              </w:rPr>
            </w:pPr>
          </w:p>
          <w:p w14:paraId="3572CF82" w14:textId="77777777" w:rsidR="00A30477" w:rsidRPr="00A30477" w:rsidRDefault="00A30477" w:rsidP="00A30477">
            <w:pPr>
              <w:spacing w:line="276" w:lineRule="auto"/>
              <w:rPr>
                <w:szCs w:val="24"/>
              </w:rPr>
            </w:pPr>
            <w:r w:rsidRPr="00A30477">
              <w:rPr>
                <w:szCs w:val="24"/>
              </w:rPr>
              <w:t>Mar 23</w:t>
            </w:r>
          </w:p>
          <w:p w14:paraId="108F8B11" w14:textId="77777777" w:rsidR="00A30477" w:rsidRPr="00A30477" w:rsidRDefault="00A30477" w:rsidP="00A30477">
            <w:pPr>
              <w:spacing w:line="276" w:lineRule="auto"/>
              <w:rPr>
                <w:szCs w:val="24"/>
              </w:rPr>
            </w:pPr>
          </w:p>
          <w:p w14:paraId="6DD6C0AC" w14:textId="77777777" w:rsidR="00A30477" w:rsidRPr="00A30477" w:rsidRDefault="00A30477" w:rsidP="00A30477">
            <w:pPr>
              <w:spacing w:line="276" w:lineRule="auto"/>
              <w:rPr>
                <w:szCs w:val="24"/>
              </w:rPr>
            </w:pPr>
            <w:r w:rsidRPr="00A30477">
              <w:rPr>
                <w:szCs w:val="24"/>
              </w:rPr>
              <w:t>Mar 23</w:t>
            </w:r>
          </w:p>
          <w:p w14:paraId="62AA7AD9" w14:textId="77777777" w:rsidR="00A30477" w:rsidRPr="00A30477" w:rsidRDefault="00A30477" w:rsidP="00A30477">
            <w:pPr>
              <w:spacing w:line="276" w:lineRule="auto"/>
              <w:rPr>
                <w:szCs w:val="24"/>
              </w:rPr>
            </w:pPr>
            <w:r w:rsidRPr="00A30477">
              <w:rPr>
                <w:szCs w:val="24"/>
              </w:rPr>
              <w:t>Mar 23</w:t>
            </w:r>
          </w:p>
          <w:p w14:paraId="4137B41E" w14:textId="77777777" w:rsidR="00A30477" w:rsidRPr="00A30477" w:rsidRDefault="00A30477" w:rsidP="00A30477">
            <w:pPr>
              <w:spacing w:line="276" w:lineRule="auto"/>
              <w:rPr>
                <w:szCs w:val="24"/>
              </w:rPr>
            </w:pPr>
          </w:p>
          <w:p w14:paraId="1105C236" w14:textId="77777777" w:rsidR="00A30477" w:rsidRPr="00A30477" w:rsidRDefault="00A30477" w:rsidP="00A30477">
            <w:pPr>
              <w:spacing w:line="276" w:lineRule="auto"/>
              <w:rPr>
                <w:szCs w:val="24"/>
              </w:rPr>
            </w:pPr>
            <w:r w:rsidRPr="00A30477">
              <w:rPr>
                <w:szCs w:val="24"/>
              </w:rPr>
              <w:t>Mar 23</w:t>
            </w:r>
          </w:p>
          <w:p w14:paraId="24F846E5" w14:textId="77777777" w:rsidR="00A30477" w:rsidRPr="00A30477" w:rsidRDefault="00A30477" w:rsidP="00A30477">
            <w:pPr>
              <w:spacing w:line="276" w:lineRule="auto"/>
              <w:rPr>
                <w:szCs w:val="24"/>
              </w:rPr>
            </w:pPr>
          </w:p>
          <w:p w14:paraId="63C47849" w14:textId="77777777" w:rsidR="00A30477" w:rsidRPr="00A30477" w:rsidRDefault="00A30477" w:rsidP="00A30477">
            <w:pPr>
              <w:spacing w:line="276" w:lineRule="auto"/>
              <w:rPr>
                <w:szCs w:val="24"/>
              </w:rPr>
            </w:pPr>
          </w:p>
          <w:p w14:paraId="03477219" w14:textId="77777777" w:rsidR="00A30477" w:rsidRPr="00A30477" w:rsidRDefault="00A30477" w:rsidP="00A30477">
            <w:pPr>
              <w:spacing w:line="276" w:lineRule="auto"/>
              <w:rPr>
                <w:szCs w:val="24"/>
              </w:rPr>
            </w:pPr>
            <w:r w:rsidRPr="00A30477">
              <w:rPr>
                <w:szCs w:val="24"/>
              </w:rPr>
              <w:t>Mar 23</w:t>
            </w:r>
          </w:p>
          <w:p w14:paraId="66F0D9EF" w14:textId="77777777" w:rsidR="00A30477" w:rsidRPr="00A30477" w:rsidRDefault="00A30477" w:rsidP="00A30477">
            <w:pPr>
              <w:spacing w:line="276" w:lineRule="auto"/>
              <w:rPr>
                <w:szCs w:val="24"/>
              </w:rPr>
            </w:pPr>
            <w:r w:rsidRPr="00A30477">
              <w:rPr>
                <w:szCs w:val="24"/>
              </w:rPr>
              <w:t>Mar 23</w:t>
            </w:r>
          </w:p>
          <w:p w14:paraId="40E59026" w14:textId="77777777" w:rsidR="00A30477" w:rsidRPr="00A30477" w:rsidRDefault="00A30477" w:rsidP="00A30477">
            <w:pPr>
              <w:spacing w:line="276" w:lineRule="auto"/>
              <w:rPr>
                <w:szCs w:val="24"/>
              </w:rPr>
            </w:pPr>
          </w:p>
          <w:p w14:paraId="41D7E8FB" w14:textId="77777777" w:rsidR="00A30477" w:rsidRPr="00A30477" w:rsidRDefault="00A30477" w:rsidP="00A30477">
            <w:pPr>
              <w:spacing w:line="276" w:lineRule="auto"/>
              <w:rPr>
                <w:szCs w:val="24"/>
              </w:rPr>
            </w:pPr>
            <w:r w:rsidRPr="00A30477">
              <w:rPr>
                <w:szCs w:val="24"/>
              </w:rPr>
              <w:t>Mar 23</w:t>
            </w:r>
          </w:p>
        </w:tc>
        <w:tc>
          <w:tcPr>
            <w:tcW w:w="750" w:type="dxa"/>
          </w:tcPr>
          <w:p w14:paraId="1311C399" w14:textId="77777777" w:rsidR="00A30477" w:rsidRPr="00A30477" w:rsidRDefault="00A30477" w:rsidP="00D54481">
            <w:pPr>
              <w:shd w:val="clear" w:color="auto" w:fill="92D050"/>
              <w:spacing w:line="276" w:lineRule="auto"/>
              <w:rPr>
                <w:szCs w:val="24"/>
              </w:rPr>
            </w:pPr>
            <w:r w:rsidRPr="00A30477">
              <w:rPr>
                <w:szCs w:val="24"/>
              </w:rPr>
              <w:lastRenderedPageBreak/>
              <w:t>G</w:t>
            </w:r>
          </w:p>
          <w:p w14:paraId="611D6716" w14:textId="77777777" w:rsidR="001555D4" w:rsidRDefault="001555D4" w:rsidP="00D54481">
            <w:pPr>
              <w:shd w:val="clear" w:color="auto" w:fill="92D050"/>
              <w:spacing w:line="276" w:lineRule="auto"/>
              <w:rPr>
                <w:szCs w:val="24"/>
              </w:rPr>
            </w:pPr>
          </w:p>
          <w:p w14:paraId="2B8972F7" w14:textId="00A550E7" w:rsidR="00A30477" w:rsidRPr="00A30477" w:rsidRDefault="00A30477" w:rsidP="00D54481">
            <w:pPr>
              <w:shd w:val="clear" w:color="auto" w:fill="92D050"/>
              <w:spacing w:line="276" w:lineRule="auto"/>
              <w:rPr>
                <w:szCs w:val="24"/>
              </w:rPr>
            </w:pPr>
            <w:r w:rsidRPr="00A30477">
              <w:rPr>
                <w:szCs w:val="24"/>
              </w:rPr>
              <w:lastRenderedPageBreak/>
              <w:t>G</w:t>
            </w:r>
          </w:p>
          <w:p w14:paraId="530C31EA" w14:textId="77777777" w:rsidR="00A30477" w:rsidRPr="00A30477" w:rsidRDefault="00A30477" w:rsidP="00D54481">
            <w:pPr>
              <w:shd w:val="clear" w:color="auto" w:fill="92D050"/>
              <w:spacing w:line="276" w:lineRule="auto"/>
              <w:rPr>
                <w:szCs w:val="24"/>
              </w:rPr>
            </w:pPr>
            <w:r w:rsidRPr="00A30477">
              <w:rPr>
                <w:szCs w:val="24"/>
              </w:rPr>
              <w:t>G</w:t>
            </w:r>
          </w:p>
          <w:p w14:paraId="15E3C317" w14:textId="77777777" w:rsidR="00A30477" w:rsidRPr="00A30477" w:rsidRDefault="00A30477" w:rsidP="00D54481">
            <w:pPr>
              <w:shd w:val="clear" w:color="auto" w:fill="92D050"/>
              <w:spacing w:line="276" w:lineRule="auto"/>
              <w:rPr>
                <w:szCs w:val="24"/>
              </w:rPr>
            </w:pPr>
          </w:p>
          <w:p w14:paraId="5DBFFE1A" w14:textId="77777777" w:rsidR="00A30477" w:rsidRPr="00A30477" w:rsidRDefault="00A30477" w:rsidP="00D54481">
            <w:pPr>
              <w:shd w:val="clear" w:color="auto" w:fill="92D050"/>
              <w:spacing w:line="276" w:lineRule="auto"/>
              <w:rPr>
                <w:szCs w:val="24"/>
              </w:rPr>
            </w:pPr>
            <w:r w:rsidRPr="00A30477">
              <w:rPr>
                <w:szCs w:val="24"/>
              </w:rPr>
              <w:t>G</w:t>
            </w:r>
          </w:p>
          <w:p w14:paraId="298426DB" w14:textId="77777777" w:rsidR="00A30477" w:rsidRPr="00A30477" w:rsidRDefault="00A30477" w:rsidP="00D54481">
            <w:pPr>
              <w:shd w:val="clear" w:color="auto" w:fill="92D050"/>
              <w:spacing w:line="276" w:lineRule="auto"/>
              <w:rPr>
                <w:szCs w:val="24"/>
              </w:rPr>
            </w:pPr>
          </w:p>
          <w:p w14:paraId="4DD35941" w14:textId="77777777" w:rsidR="00A30477" w:rsidRPr="00A30477" w:rsidRDefault="00A30477" w:rsidP="00D54481">
            <w:pPr>
              <w:shd w:val="clear" w:color="auto" w:fill="92D050"/>
              <w:spacing w:line="276" w:lineRule="auto"/>
              <w:rPr>
                <w:szCs w:val="24"/>
              </w:rPr>
            </w:pPr>
            <w:r w:rsidRPr="00A30477">
              <w:rPr>
                <w:szCs w:val="24"/>
              </w:rPr>
              <w:t>G</w:t>
            </w:r>
          </w:p>
          <w:p w14:paraId="4013E735" w14:textId="77777777" w:rsidR="00A30477" w:rsidRPr="00A30477" w:rsidRDefault="00A30477" w:rsidP="00D54481">
            <w:pPr>
              <w:shd w:val="clear" w:color="auto" w:fill="92D050"/>
              <w:spacing w:line="276" w:lineRule="auto"/>
              <w:rPr>
                <w:szCs w:val="24"/>
              </w:rPr>
            </w:pPr>
          </w:p>
          <w:p w14:paraId="5699B8DD" w14:textId="77777777" w:rsidR="00A30477" w:rsidRPr="00A30477" w:rsidRDefault="00A30477" w:rsidP="00D54481">
            <w:pPr>
              <w:shd w:val="clear" w:color="auto" w:fill="92D050"/>
              <w:spacing w:line="276" w:lineRule="auto"/>
              <w:rPr>
                <w:szCs w:val="24"/>
              </w:rPr>
            </w:pPr>
            <w:r w:rsidRPr="00A30477">
              <w:rPr>
                <w:szCs w:val="24"/>
              </w:rPr>
              <w:t>G</w:t>
            </w:r>
          </w:p>
          <w:p w14:paraId="14098BAD" w14:textId="77777777" w:rsidR="00A30477" w:rsidRPr="00A30477" w:rsidRDefault="00A30477" w:rsidP="00D54481">
            <w:pPr>
              <w:shd w:val="clear" w:color="auto" w:fill="92D050"/>
              <w:spacing w:line="276" w:lineRule="auto"/>
              <w:rPr>
                <w:szCs w:val="24"/>
              </w:rPr>
            </w:pPr>
            <w:r w:rsidRPr="00A30477">
              <w:rPr>
                <w:szCs w:val="24"/>
              </w:rPr>
              <w:t>G</w:t>
            </w:r>
          </w:p>
          <w:p w14:paraId="27101155" w14:textId="77777777" w:rsidR="001555D4" w:rsidRDefault="001555D4" w:rsidP="00D54481">
            <w:pPr>
              <w:shd w:val="clear" w:color="auto" w:fill="92D050"/>
              <w:spacing w:line="276" w:lineRule="auto"/>
              <w:rPr>
                <w:szCs w:val="24"/>
              </w:rPr>
            </w:pPr>
          </w:p>
          <w:p w14:paraId="4D402192" w14:textId="4008A789" w:rsidR="00A30477" w:rsidRPr="00A30477" w:rsidRDefault="00A30477" w:rsidP="00D54481">
            <w:pPr>
              <w:shd w:val="clear" w:color="auto" w:fill="92D050"/>
              <w:spacing w:line="276" w:lineRule="auto"/>
              <w:rPr>
                <w:szCs w:val="24"/>
              </w:rPr>
            </w:pPr>
            <w:r w:rsidRPr="00A30477">
              <w:rPr>
                <w:szCs w:val="24"/>
              </w:rPr>
              <w:t>G</w:t>
            </w:r>
          </w:p>
          <w:p w14:paraId="7275AE78" w14:textId="77777777" w:rsidR="001555D4" w:rsidRDefault="001555D4" w:rsidP="00D54481">
            <w:pPr>
              <w:shd w:val="clear" w:color="auto" w:fill="92D050"/>
              <w:spacing w:line="276" w:lineRule="auto"/>
              <w:rPr>
                <w:szCs w:val="24"/>
              </w:rPr>
            </w:pPr>
          </w:p>
          <w:p w14:paraId="3054C0F2" w14:textId="27B3176C" w:rsidR="00A30477" w:rsidRPr="00A30477" w:rsidRDefault="00A30477" w:rsidP="00D54481">
            <w:pPr>
              <w:shd w:val="clear" w:color="auto" w:fill="92D050"/>
              <w:spacing w:line="276" w:lineRule="auto"/>
              <w:rPr>
                <w:szCs w:val="24"/>
              </w:rPr>
            </w:pPr>
            <w:r w:rsidRPr="00A30477">
              <w:rPr>
                <w:szCs w:val="24"/>
              </w:rPr>
              <w:t>G</w:t>
            </w:r>
          </w:p>
          <w:p w14:paraId="21018388" w14:textId="77777777" w:rsidR="00A30477" w:rsidRPr="00A30477" w:rsidRDefault="00A30477" w:rsidP="00D54481">
            <w:pPr>
              <w:shd w:val="clear" w:color="auto" w:fill="92D050"/>
              <w:spacing w:line="276" w:lineRule="auto"/>
              <w:rPr>
                <w:szCs w:val="24"/>
              </w:rPr>
            </w:pPr>
            <w:r w:rsidRPr="00A30477">
              <w:rPr>
                <w:szCs w:val="24"/>
              </w:rPr>
              <w:t>G</w:t>
            </w:r>
          </w:p>
          <w:p w14:paraId="1C10B71B" w14:textId="77777777" w:rsidR="001555D4" w:rsidRDefault="001555D4" w:rsidP="00D54481">
            <w:pPr>
              <w:shd w:val="clear" w:color="auto" w:fill="92D050"/>
              <w:spacing w:line="276" w:lineRule="auto"/>
              <w:rPr>
                <w:szCs w:val="24"/>
              </w:rPr>
            </w:pPr>
          </w:p>
          <w:p w14:paraId="557FB72A" w14:textId="77777777" w:rsidR="001555D4" w:rsidRDefault="001555D4" w:rsidP="00D54481">
            <w:pPr>
              <w:shd w:val="clear" w:color="auto" w:fill="92D050"/>
              <w:spacing w:line="276" w:lineRule="auto"/>
              <w:rPr>
                <w:szCs w:val="24"/>
              </w:rPr>
            </w:pPr>
          </w:p>
          <w:p w14:paraId="521FC009" w14:textId="484D3890" w:rsidR="00A30477" w:rsidRPr="00A30477" w:rsidRDefault="00A30477" w:rsidP="00D54481">
            <w:pPr>
              <w:shd w:val="clear" w:color="auto" w:fill="92D050"/>
              <w:spacing w:line="276" w:lineRule="auto"/>
              <w:rPr>
                <w:szCs w:val="24"/>
              </w:rPr>
            </w:pPr>
            <w:r w:rsidRPr="00A30477">
              <w:rPr>
                <w:szCs w:val="24"/>
              </w:rPr>
              <w:t>G</w:t>
            </w:r>
          </w:p>
          <w:p w14:paraId="3A339FE9" w14:textId="1FA2B1B5" w:rsidR="00A30477" w:rsidRPr="00A30477" w:rsidRDefault="00A30477" w:rsidP="00D54481">
            <w:pPr>
              <w:shd w:val="clear" w:color="auto" w:fill="92D050"/>
              <w:spacing w:line="276" w:lineRule="auto"/>
              <w:rPr>
                <w:szCs w:val="24"/>
              </w:rPr>
            </w:pPr>
          </w:p>
        </w:tc>
      </w:tr>
      <w:tr w:rsidR="00A30477" w:rsidRPr="00A30477" w14:paraId="0B506172" w14:textId="77777777" w:rsidTr="000070DD">
        <w:trPr>
          <w:trHeight w:val="852"/>
        </w:trPr>
        <w:tc>
          <w:tcPr>
            <w:tcW w:w="1666" w:type="dxa"/>
          </w:tcPr>
          <w:p w14:paraId="7E99DE76" w14:textId="77777777" w:rsidR="00A30477" w:rsidRPr="00A30477" w:rsidRDefault="00A30477" w:rsidP="00A30477">
            <w:pPr>
              <w:tabs>
                <w:tab w:val="left" w:pos="72"/>
              </w:tabs>
              <w:spacing w:line="276" w:lineRule="auto"/>
              <w:jc w:val="both"/>
              <w:rPr>
                <w:szCs w:val="24"/>
              </w:rPr>
            </w:pPr>
            <w:r w:rsidRPr="00A30477">
              <w:rPr>
                <w:szCs w:val="24"/>
              </w:rPr>
              <w:lastRenderedPageBreak/>
              <w:t>Harmful Substances</w:t>
            </w:r>
          </w:p>
        </w:tc>
        <w:tc>
          <w:tcPr>
            <w:tcW w:w="11087" w:type="dxa"/>
          </w:tcPr>
          <w:p w14:paraId="6FF85B10" w14:textId="77777777" w:rsidR="00A30477" w:rsidRPr="00A30477" w:rsidRDefault="00A30477" w:rsidP="00A30477">
            <w:pPr>
              <w:numPr>
                <w:ilvl w:val="0"/>
                <w:numId w:val="21"/>
              </w:numPr>
              <w:tabs>
                <w:tab w:val="left" w:pos="72"/>
              </w:tabs>
              <w:spacing w:line="276" w:lineRule="auto"/>
              <w:jc w:val="both"/>
              <w:rPr>
                <w:szCs w:val="24"/>
              </w:rPr>
            </w:pPr>
            <w:r w:rsidRPr="00A30477">
              <w:rPr>
                <w:szCs w:val="24"/>
              </w:rPr>
              <w:t>Update internal policies and arrange training to reflect the ‘People First - Language Matters’ approach</w:t>
            </w:r>
          </w:p>
          <w:p w14:paraId="25CA5AF1" w14:textId="77777777" w:rsidR="00A30477" w:rsidRPr="00A30477" w:rsidRDefault="00A30477" w:rsidP="00A30477">
            <w:pPr>
              <w:numPr>
                <w:ilvl w:val="0"/>
                <w:numId w:val="21"/>
              </w:numPr>
              <w:tabs>
                <w:tab w:val="left" w:pos="72"/>
              </w:tabs>
              <w:spacing w:line="276" w:lineRule="auto"/>
              <w:jc w:val="both"/>
              <w:rPr>
                <w:szCs w:val="24"/>
              </w:rPr>
            </w:pPr>
            <w:r w:rsidRPr="00A30477">
              <w:rPr>
                <w:szCs w:val="24"/>
              </w:rPr>
              <w:t>Resume support to Northern Stars event through Youth and Sport Service</w:t>
            </w:r>
          </w:p>
          <w:p w14:paraId="5F0F9934" w14:textId="77777777" w:rsidR="00A30477" w:rsidRPr="00A30477" w:rsidRDefault="00A30477" w:rsidP="00A30477">
            <w:pPr>
              <w:numPr>
                <w:ilvl w:val="0"/>
                <w:numId w:val="21"/>
              </w:numPr>
              <w:tabs>
                <w:tab w:val="left" w:pos="72"/>
              </w:tabs>
              <w:spacing w:line="276" w:lineRule="auto"/>
              <w:jc w:val="both"/>
              <w:rPr>
                <w:szCs w:val="24"/>
              </w:rPr>
            </w:pPr>
            <w:r w:rsidRPr="00A30477">
              <w:rPr>
                <w:szCs w:val="24"/>
              </w:rPr>
              <w:t>Enable delivery of smoking cessation clinics in HLH facilities</w:t>
            </w:r>
          </w:p>
          <w:p w14:paraId="74754EEE" w14:textId="77777777" w:rsidR="00A30477" w:rsidRPr="00A30477" w:rsidRDefault="00A30477" w:rsidP="00A30477">
            <w:pPr>
              <w:numPr>
                <w:ilvl w:val="0"/>
                <w:numId w:val="21"/>
              </w:numPr>
              <w:tabs>
                <w:tab w:val="left" w:pos="72"/>
              </w:tabs>
              <w:spacing w:line="276" w:lineRule="auto"/>
              <w:jc w:val="both"/>
              <w:rPr>
                <w:szCs w:val="24"/>
              </w:rPr>
            </w:pPr>
            <w:r w:rsidRPr="00A30477">
              <w:rPr>
                <w:szCs w:val="24"/>
              </w:rPr>
              <w:t xml:space="preserve">Work closely with a range of referring partners to ensure that learning is available through the Adult Learning Service which is accessible for those living with the impact of harmful substances </w:t>
            </w:r>
          </w:p>
          <w:p w14:paraId="5934B97A" w14:textId="77777777" w:rsidR="00A30477" w:rsidRDefault="00A30477" w:rsidP="00A30477">
            <w:pPr>
              <w:numPr>
                <w:ilvl w:val="0"/>
                <w:numId w:val="21"/>
              </w:numPr>
              <w:tabs>
                <w:tab w:val="left" w:pos="72"/>
              </w:tabs>
              <w:spacing w:line="276" w:lineRule="auto"/>
              <w:jc w:val="both"/>
              <w:rPr>
                <w:szCs w:val="24"/>
              </w:rPr>
            </w:pPr>
            <w:r w:rsidRPr="00A30477">
              <w:rPr>
                <w:szCs w:val="24"/>
              </w:rPr>
              <w:t>Programme learning opportunities for young people to enable them to make informed choices about substance us and work closely with Highland Drug and Alcohol Partnership on joint initiatives through Youth Services.</w:t>
            </w:r>
          </w:p>
          <w:p w14:paraId="72D9FED4" w14:textId="57B516B3" w:rsidR="0073300C" w:rsidRPr="0073300C" w:rsidRDefault="0073300C" w:rsidP="0073300C">
            <w:pPr>
              <w:tabs>
                <w:tab w:val="left" w:pos="72"/>
              </w:tabs>
              <w:spacing w:line="276" w:lineRule="auto"/>
              <w:ind w:left="643"/>
              <w:jc w:val="both"/>
              <w:rPr>
                <w:szCs w:val="24"/>
              </w:rPr>
            </w:pPr>
          </w:p>
        </w:tc>
        <w:tc>
          <w:tcPr>
            <w:tcW w:w="1057" w:type="dxa"/>
          </w:tcPr>
          <w:p w14:paraId="3011FD82" w14:textId="77777777" w:rsidR="00A30477" w:rsidRPr="00A30477" w:rsidRDefault="00A30477" w:rsidP="00A30477">
            <w:pPr>
              <w:spacing w:line="276" w:lineRule="auto"/>
              <w:rPr>
                <w:szCs w:val="24"/>
              </w:rPr>
            </w:pPr>
            <w:r w:rsidRPr="00A30477">
              <w:rPr>
                <w:szCs w:val="24"/>
              </w:rPr>
              <w:t>Mar 23</w:t>
            </w:r>
          </w:p>
          <w:p w14:paraId="08BA01DB" w14:textId="77777777" w:rsidR="00A30477" w:rsidRPr="00A30477" w:rsidRDefault="00A30477" w:rsidP="00A30477">
            <w:pPr>
              <w:spacing w:line="276" w:lineRule="auto"/>
              <w:rPr>
                <w:szCs w:val="24"/>
              </w:rPr>
            </w:pPr>
            <w:r w:rsidRPr="00A30477">
              <w:rPr>
                <w:szCs w:val="24"/>
              </w:rPr>
              <w:t>Mar 23</w:t>
            </w:r>
          </w:p>
          <w:p w14:paraId="62E5DE96" w14:textId="77777777" w:rsidR="00A30477" w:rsidRPr="00A30477" w:rsidRDefault="00A30477" w:rsidP="00A30477">
            <w:pPr>
              <w:spacing w:line="276" w:lineRule="auto"/>
              <w:rPr>
                <w:szCs w:val="24"/>
              </w:rPr>
            </w:pPr>
            <w:r w:rsidRPr="00A30477">
              <w:rPr>
                <w:szCs w:val="24"/>
              </w:rPr>
              <w:t>Mar 23</w:t>
            </w:r>
          </w:p>
          <w:p w14:paraId="27990AE4" w14:textId="77777777" w:rsidR="00A30477" w:rsidRPr="00A30477" w:rsidRDefault="00A30477" w:rsidP="00A30477">
            <w:pPr>
              <w:spacing w:line="276" w:lineRule="auto"/>
              <w:rPr>
                <w:szCs w:val="24"/>
              </w:rPr>
            </w:pPr>
            <w:r w:rsidRPr="00A30477">
              <w:rPr>
                <w:szCs w:val="24"/>
              </w:rPr>
              <w:t>Mar 23</w:t>
            </w:r>
          </w:p>
          <w:p w14:paraId="3543A3F9" w14:textId="77777777" w:rsidR="00A30477" w:rsidRPr="00A30477" w:rsidRDefault="00A30477" w:rsidP="00A30477">
            <w:pPr>
              <w:spacing w:line="276" w:lineRule="auto"/>
              <w:rPr>
                <w:szCs w:val="24"/>
              </w:rPr>
            </w:pPr>
          </w:p>
          <w:p w14:paraId="7EF64472" w14:textId="77777777" w:rsidR="00A30477" w:rsidRPr="00A30477" w:rsidRDefault="00A30477" w:rsidP="00A30477">
            <w:pPr>
              <w:spacing w:line="276" w:lineRule="auto"/>
              <w:rPr>
                <w:szCs w:val="24"/>
              </w:rPr>
            </w:pPr>
          </w:p>
          <w:p w14:paraId="48ACC412" w14:textId="77777777" w:rsidR="00A30477" w:rsidRPr="00A30477" w:rsidRDefault="00A30477" w:rsidP="00A30477">
            <w:pPr>
              <w:spacing w:line="276" w:lineRule="auto"/>
              <w:rPr>
                <w:szCs w:val="24"/>
              </w:rPr>
            </w:pPr>
          </w:p>
          <w:p w14:paraId="26EACDB8" w14:textId="77777777" w:rsidR="00A30477" w:rsidRPr="00A30477" w:rsidRDefault="00A30477" w:rsidP="00A30477">
            <w:pPr>
              <w:spacing w:line="276" w:lineRule="auto"/>
              <w:rPr>
                <w:szCs w:val="24"/>
              </w:rPr>
            </w:pPr>
            <w:r w:rsidRPr="00A30477">
              <w:rPr>
                <w:szCs w:val="24"/>
              </w:rPr>
              <w:t>Mar 23</w:t>
            </w:r>
          </w:p>
        </w:tc>
        <w:tc>
          <w:tcPr>
            <w:tcW w:w="750" w:type="dxa"/>
          </w:tcPr>
          <w:p w14:paraId="18E2C3E5" w14:textId="6700E9CE" w:rsidR="00A30477" w:rsidRPr="00A30477" w:rsidRDefault="001555D4" w:rsidP="001555D4">
            <w:pPr>
              <w:shd w:val="clear" w:color="auto" w:fill="FFC000"/>
              <w:spacing w:line="276" w:lineRule="auto"/>
              <w:rPr>
                <w:szCs w:val="24"/>
              </w:rPr>
            </w:pPr>
            <w:r>
              <w:rPr>
                <w:szCs w:val="24"/>
              </w:rPr>
              <w:t>A</w:t>
            </w:r>
          </w:p>
          <w:p w14:paraId="66118996" w14:textId="730D6E57" w:rsidR="00A30477" w:rsidRPr="00A30477" w:rsidRDefault="00B414A1" w:rsidP="00B414A1">
            <w:pPr>
              <w:shd w:val="clear" w:color="auto" w:fill="FFC000"/>
              <w:spacing w:line="276" w:lineRule="auto"/>
              <w:rPr>
                <w:szCs w:val="24"/>
              </w:rPr>
            </w:pPr>
            <w:r>
              <w:rPr>
                <w:szCs w:val="24"/>
              </w:rPr>
              <w:t>A</w:t>
            </w:r>
          </w:p>
          <w:p w14:paraId="49D82492" w14:textId="6240B120" w:rsidR="00A30477" w:rsidRPr="00A30477" w:rsidRDefault="00291128" w:rsidP="00291128">
            <w:pPr>
              <w:shd w:val="clear" w:color="auto" w:fill="FFC000"/>
              <w:spacing w:line="276" w:lineRule="auto"/>
              <w:rPr>
                <w:szCs w:val="24"/>
              </w:rPr>
            </w:pPr>
            <w:r>
              <w:rPr>
                <w:szCs w:val="24"/>
              </w:rPr>
              <w:t>A</w:t>
            </w:r>
          </w:p>
          <w:p w14:paraId="03FFD028" w14:textId="77777777" w:rsidR="00A30477" w:rsidRPr="00A30477" w:rsidRDefault="00A30477" w:rsidP="00D54481">
            <w:pPr>
              <w:shd w:val="clear" w:color="auto" w:fill="92D050"/>
              <w:spacing w:line="276" w:lineRule="auto"/>
              <w:rPr>
                <w:szCs w:val="24"/>
              </w:rPr>
            </w:pPr>
            <w:r w:rsidRPr="00A30477">
              <w:rPr>
                <w:szCs w:val="24"/>
              </w:rPr>
              <w:t>G</w:t>
            </w:r>
          </w:p>
          <w:p w14:paraId="07E13D37" w14:textId="77777777" w:rsidR="00A30477" w:rsidRPr="00A30477" w:rsidRDefault="00A30477" w:rsidP="00A30477">
            <w:pPr>
              <w:spacing w:line="276" w:lineRule="auto"/>
              <w:rPr>
                <w:szCs w:val="24"/>
              </w:rPr>
            </w:pPr>
          </w:p>
          <w:p w14:paraId="72560C71" w14:textId="77777777" w:rsidR="00DE1B21" w:rsidRDefault="00DE1B21" w:rsidP="00A30477">
            <w:pPr>
              <w:spacing w:line="276" w:lineRule="auto"/>
              <w:rPr>
                <w:szCs w:val="24"/>
              </w:rPr>
            </w:pPr>
          </w:p>
          <w:p w14:paraId="66F620AC" w14:textId="14071E35" w:rsidR="00A30477" w:rsidRPr="00A30477" w:rsidRDefault="00A30477" w:rsidP="00A30477">
            <w:pPr>
              <w:spacing w:line="276" w:lineRule="auto"/>
              <w:rPr>
                <w:szCs w:val="24"/>
              </w:rPr>
            </w:pPr>
            <w:r w:rsidRPr="00D54481">
              <w:rPr>
                <w:szCs w:val="24"/>
                <w:shd w:val="clear" w:color="auto" w:fill="92D050"/>
              </w:rPr>
              <w:t>G</w:t>
            </w:r>
            <w:r w:rsidR="00291128">
              <w:rPr>
                <w:szCs w:val="24"/>
                <w:shd w:val="clear" w:color="auto" w:fill="92D050"/>
              </w:rPr>
              <w:t xml:space="preserve">     </w:t>
            </w:r>
          </w:p>
        </w:tc>
      </w:tr>
      <w:tr w:rsidR="00A30477" w:rsidRPr="00A30477" w14:paraId="522DD128" w14:textId="77777777" w:rsidTr="000070DD">
        <w:tc>
          <w:tcPr>
            <w:tcW w:w="1666" w:type="dxa"/>
          </w:tcPr>
          <w:p w14:paraId="25B708AA" w14:textId="77777777" w:rsidR="00A30477" w:rsidRPr="00A30477" w:rsidRDefault="00A30477" w:rsidP="00A30477">
            <w:pPr>
              <w:spacing w:line="276" w:lineRule="auto"/>
              <w:rPr>
                <w:szCs w:val="24"/>
              </w:rPr>
            </w:pPr>
            <w:r w:rsidRPr="00A30477">
              <w:rPr>
                <w:szCs w:val="24"/>
              </w:rPr>
              <w:lastRenderedPageBreak/>
              <w:t>Poverty and Inequality</w:t>
            </w:r>
          </w:p>
        </w:tc>
        <w:tc>
          <w:tcPr>
            <w:tcW w:w="11087" w:type="dxa"/>
          </w:tcPr>
          <w:p w14:paraId="79D428B6" w14:textId="77777777" w:rsidR="00A30477" w:rsidRPr="00A30477" w:rsidRDefault="00A30477" w:rsidP="00A30477">
            <w:pPr>
              <w:numPr>
                <w:ilvl w:val="0"/>
                <w:numId w:val="22"/>
              </w:numPr>
              <w:tabs>
                <w:tab w:val="left" w:pos="72"/>
              </w:tabs>
              <w:spacing w:line="276" w:lineRule="auto"/>
              <w:contextualSpacing/>
              <w:jc w:val="both"/>
              <w:rPr>
                <w:szCs w:val="24"/>
              </w:rPr>
            </w:pPr>
            <w:r w:rsidRPr="00A30477">
              <w:rPr>
                <w:szCs w:val="24"/>
              </w:rPr>
              <w:t>Provide training opportunities for the workforce in topics related to poverty and inequality</w:t>
            </w:r>
          </w:p>
          <w:p w14:paraId="5B2ACED8" w14:textId="77777777" w:rsidR="00A30477" w:rsidRPr="00A30477" w:rsidRDefault="00A30477" w:rsidP="00A30477">
            <w:pPr>
              <w:numPr>
                <w:ilvl w:val="0"/>
                <w:numId w:val="22"/>
              </w:numPr>
              <w:tabs>
                <w:tab w:val="left" w:pos="72"/>
              </w:tabs>
              <w:spacing w:line="276" w:lineRule="auto"/>
              <w:contextualSpacing/>
              <w:jc w:val="both"/>
              <w:rPr>
                <w:szCs w:val="24"/>
              </w:rPr>
            </w:pPr>
            <w:r w:rsidRPr="00A30477">
              <w:rPr>
                <w:szCs w:val="24"/>
              </w:rPr>
              <w:t>Develop an approach to augmenting trauma informed practice across the workforce</w:t>
            </w:r>
          </w:p>
          <w:p w14:paraId="144E10B5" w14:textId="77777777" w:rsidR="00A30477" w:rsidRPr="00A30477" w:rsidRDefault="00A30477" w:rsidP="00A30477">
            <w:pPr>
              <w:numPr>
                <w:ilvl w:val="0"/>
                <w:numId w:val="22"/>
              </w:numPr>
              <w:tabs>
                <w:tab w:val="left" w:pos="72"/>
              </w:tabs>
              <w:spacing w:line="276" w:lineRule="auto"/>
              <w:contextualSpacing/>
              <w:jc w:val="both"/>
              <w:rPr>
                <w:szCs w:val="24"/>
              </w:rPr>
            </w:pPr>
            <w:r w:rsidRPr="00A30477">
              <w:rPr>
                <w:szCs w:val="24"/>
              </w:rPr>
              <w:t xml:space="preserve">Promote and preserve the Budget offering for </w:t>
            </w:r>
            <w:r w:rsidRPr="00A30477">
              <w:rPr>
                <w:i/>
                <w:iCs/>
                <w:szCs w:val="24"/>
              </w:rPr>
              <w:t>highlife</w:t>
            </w:r>
            <w:r w:rsidRPr="00A30477">
              <w:rPr>
                <w:szCs w:val="24"/>
              </w:rPr>
              <w:t xml:space="preserve"> membership</w:t>
            </w:r>
          </w:p>
          <w:p w14:paraId="11E3BA3C" w14:textId="49289486" w:rsidR="00A30477" w:rsidRPr="00A30477" w:rsidRDefault="00A30477" w:rsidP="00A30477">
            <w:pPr>
              <w:numPr>
                <w:ilvl w:val="0"/>
                <w:numId w:val="22"/>
              </w:numPr>
              <w:tabs>
                <w:tab w:val="left" w:pos="72"/>
              </w:tabs>
              <w:spacing w:line="276" w:lineRule="auto"/>
              <w:jc w:val="both"/>
              <w:rPr>
                <w:szCs w:val="24"/>
              </w:rPr>
            </w:pPr>
            <w:r w:rsidRPr="00A30477">
              <w:rPr>
                <w:szCs w:val="24"/>
              </w:rPr>
              <w:t xml:space="preserve">Facilitate social interaction and empathic help and support – </w:t>
            </w:r>
            <w:r w:rsidR="0073300C">
              <w:rPr>
                <w:szCs w:val="24"/>
              </w:rPr>
              <w:t>(</w:t>
            </w:r>
            <w:r w:rsidRPr="00A30477">
              <w:rPr>
                <w:szCs w:val="24"/>
              </w:rPr>
              <w:t>face-to-face and digital</w:t>
            </w:r>
            <w:r w:rsidR="0073300C">
              <w:rPr>
                <w:szCs w:val="24"/>
              </w:rPr>
              <w:t>)</w:t>
            </w:r>
            <w:r w:rsidRPr="00A30477">
              <w:rPr>
                <w:szCs w:val="24"/>
              </w:rPr>
              <w:t xml:space="preserve"> through libraries</w:t>
            </w:r>
          </w:p>
          <w:p w14:paraId="686C5866" w14:textId="77777777" w:rsidR="00A30477" w:rsidRPr="00A30477" w:rsidRDefault="00A30477" w:rsidP="00A30477">
            <w:pPr>
              <w:numPr>
                <w:ilvl w:val="0"/>
                <w:numId w:val="22"/>
              </w:numPr>
              <w:tabs>
                <w:tab w:val="left" w:pos="72"/>
              </w:tabs>
              <w:spacing w:line="276" w:lineRule="auto"/>
              <w:jc w:val="both"/>
              <w:rPr>
                <w:szCs w:val="24"/>
              </w:rPr>
            </w:pPr>
            <w:r w:rsidRPr="00A30477">
              <w:rPr>
                <w:szCs w:val="24"/>
              </w:rPr>
              <w:t xml:space="preserve">Offer free to access and targeted programmes (towards communities which have locality plans as part of the work of Community Planning partners) to reduce inequalities through Adult Learning Service </w:t>
            </w:r>
          </w:p>
          <w:p w14:paraId="494AB200" w14:textId="57619978" w:rsidR="00A30477" w:rsidRPr="00291128" w:rsidRDefault="00A30477" w:rsidP="00291128">
            <w:pPr>
              <w:numPr>
                <w:ilvl w:val="0"/>
                <w:numId w:val="22"/>
              </w:numPr>
              <w:tabs>
                <w:tab w:val="left" w:pos="72"/>
              </w:tabs>
              <w:spacing w:line="276" w:lineRule="auto"/>
              <w:jc w:val="both"/>
              <w:rPr>
                <w:szCs w:val="24"/>
              </w:rPr>
            </w:pPr>
            <w:r w:rsidRPr="00A30477">
              <w:rPr>
                <w:szCs w:val="24"/>
              </w:rPr>
              <w:t xml:space="preserve">Provide free accessible youth work provision  and focus the work at those at risk of poorer outcomes.  </w:t>
            </w:r>
          </w:p>
        </w:tc>
        <w:tc>
          <w:tcPr>
            <w:tcW w:w="1057" w:type="dxa"/>
          </w:tcPr>
          <w:p w14:paraId="519B9526" w14:textId="77777777" w:rsidR="00A30477" w:rsidRPr="00A30477" w:rsidRDefault="00A30477" w:rsidP="00A30477">
            <w:pPr>
              <w:spacing w:line="276" w:lineRule="auto"/>
              <w:rPr>
                <w:szCs w:val="24"/>
              </w:rPr>
            </w:pPr>
            <w:r w:rsidRPr="00A30477">
              <w:rPr>
                <w:szCs w:val="24"/>
              </w:rPr>
              <w:t>Mar 23</w:t>
            </w:r>
          </w:p>
          <w:p w14:paraId="58B5A2E7" w14:textId="77777777" w:rsidR="00A30477" w:rsidRPr="00A30477" w:rsidRDefault="00A30477" w:rsidP="00A30477">
            <w:pPr>
              <w:spacing w:line="276" w:lineRule="auto"/>
              <w:rPr>
                <w:szCs w:val="24"/>
              </w:rPr>
            </w:pPr>
            <w:r w:rsidRPr="00A30477">
              <w:rPr>
                <w:szCs w:val="24"/>
              </w:rPr>
              <w:t>Mar 23</w:t>
            </w:r>
          </w:p>
          <w:p w14:paraId="4B37586D" w14:textId="77777777" w:rsidR="00A30477" w:rsidRPr="00A30477" w:rsidRDefault="00A30477" w:rsidP="00A30477">
            <w:pPr>
              <w:spacing w:line="276" w:lineRule="auto"/>
              <w:rPr>
                <w:szCs w:val="24"/>
              </w:rPr>
            </w:pPr>
            <w:r w:rsidRPr="00A30477">
              <w:rPr>
                <w:szCs w:val="24"/>
              </w:rPr>
              <w:t>Mar 23</w:t>
            </w:r>
          </w:p>
          <w:p w14:paraId="254825A4" w14:textId="77777777" w:rsidR="00A30477" w:rsidRPr="00A30477" w:rsidRDefault="00A30477" w:rsidP="00A30477">
            <w:pPr>
              <w:spacing w:line="276" w:lineRule="auto"/>
              <w:rPr>
                <w:szCs w:val="24"/>
              </w:rPr>
            </w:pPr>
            <w:r w:rsidRPr="00A30477">
              <w:rPr>
                <w:szCs w:val="24"/>
              </w:rPr>
              <w:t>Mar 23</w:t>
            </w:r>
          </w:p>
          <w:p w14:paraId="5BD8C876" w14:textId="77777777" w:rsidR="00A30477" w:rsidRPr="00A30477" w:rsidRDefault="00A30477" w:rsidP="00A30477">
            <w:pPr>
              <w:spacing w:line="276" w:lineRule="auto"/>
              <w:rPr>
                <w:szCs w:val="24"/>
              </w:rPr>
            </w:pPr>
          </w:p>
          <w:p w14:paraId="268F4670" w14:textId="77777777" w:rsidR="00A30477" w:rsidRPr="00A30477" w:rsidRDefault="00A30477" w:rsidP="00A30477">
            <w:pPr>
              <w:spacing w:line="276" w:lineRule="auto"/>
              <w:rPr>
                <w:szCs w:val="24"/>
              </w:rPr>
            </w:pPr>
            <w:r w:rsidRPr="00A30477">
              <w:rPr>
                <w:szCs w:val="24"/>
              </w:rPr>
              <w:t>Mar 23</w:t>
            </w:r>
          </w:p>
          <w:p w14:paraId="2327DE7A" w14:textId="77777777" w:rsidR="00A30477" w:rsidRPr="00A30477" w:rsidRDefault="00A30477" w:rsidP="00A30477">
            <w:pPr>
              <w:spacing w:line="276" w:lineRule="auto"/>
              <w:rPr>
                <w:szCs w:val="24"/>
              </w:rPr>
            </w:pPr>
            <w:r w:rsidRPr="00A30477">
              <w:rPr>
                <w:szCs w:val="24"/>
              </w:rPr>
              <w:t>Mar 23</w:t>
            </w:r>
          </w:p>
        </w:tc>
        <w:tc>
          <w:tcPr>
            <w:tcW w:w="750" w:type="dxa"/>
          </w:tcPr>
          <w:p w14:paraId="4B8EC370" w14:textId="77777777" w:rsidR="00A30477" w:rsidRPr="00A30477" w:rsidRDefault="00A30477" w:rsidP="00D54481">
            <w:pPr>
              <w:shd w:val="clear" w:color="auto" w:fill="92D050"/>
              <w:spacing w:line="276" w:lineRule="auto"/>
              <w:rPr>
                <w:szCs w:val="24"/>
              </w:rPr>
            </w:pPr>
            <w:r w:rsidRPr="00A30477">
              <w:rPr>
                <w:szCs w:val="24"/>
              </w:rPr>
              <w:t>G</w:t>
            </w:r>
          </w:p>
          <w:p w14:paraId="3EEC86B7" w14:textId="2DE5D021" w:rsidR="00A30477" w:rsidRPr="00A30477" w:rsidRDefault="004E2E7C" w:rsidP="004E2E7C">
            <w:pPr>
              <w:shd w:val="clear" w:color="auto" w:fill="92D050"/>
              <w:spacing w:line="276" w:lineRule="auto"/>
              <w:rPr>
                <w:szCs w:val="24"/>
              </w:rPr>
            </w:pPr>
            <w:r>
              <w:rPr>
                <w:szCs w:val="24"/>
              </w:rPr>
              <w:t>G</w:t>
            </w:r>
          </w:p>
          <w:p w14:paraId="12F8EAF5" w14:textId="77777777" w:rsidR="00A30477" w:rsidRPr="00A30477" w:rsidRDefault="00A30477" w:rsidP="00D54481">
            <w:pPr>
              <w:shd w:val="clear" w:color="auto" w:fill="92D050"/>
              <w:spacing w:line="276" w:lineRule="auto"/>
              <w:rPr>
                <w:szCs w:val="24"/>
              </w:rPr>
            </w:pPr>
            <w:r w:rsidRPr="00A30477">
              <w:rPr>
                <w:szCs w:val="24"/>
              </w:rPr>
              <w:t>G</w:t>
            </w:r>
          </w:p>
          <w:p w14:paraId="725A6FA0" w14:textId="77777777" w:rsidR="00A30477" w:rsidRPr="00A30477" w:rsidRDefault="00A30477" w:rsidP="00D54481">
            <w:pPr>
              <w:shd w:val="clear" w:color="auto" w:fill="92D050"/>
              <w:spacing w:line="276" w:lineRule="auto"/>
              <w:rPr>
                <w:szCs w:val="24"/>
              </w:rPr>
            </w:pPr>
            <w:r w:rsidRPr="00A30477">
              <w:rPr>
                <w:szCs w:val="24"/>
              </w:rPr>
              <w:t>G</w:t>
            </w:r>
          </w:p>
          <w:p w14:paraId="127936ED" w14:textId="77777777" w:rsidR="00A30477" w:rsidRPr="00A30477" w:rsidRDefault="00A30477" w:rsidP="00A30477">
            <w:pPr>
              <w:spacing w:line="276" w:lineRule="auto"/>
              <w:rPr>
                <w:szCs w:val="24"/>
              </w:rPr>
            </w:pPr>
          </w:p>
          <w:p w14:paraId="4F3CE7DB" w14:textId="77777777" w:rsidR="00A30477" w:rsidRPr="00A30477" w:rsidRDefault="00A30477" w:rsidP="00D54481">
            <w:pPr>
              <w:shd w:val="clear" w:color="auto" w:fill="92D050"/>
              <w:spacing w:line="276" w:lineRule="auto"/>
              <w:rPr>
                <w:szCs w:val="24"/>
              </w:rPr>
            </w:pPr>
            <w:r w:rsidRPr="00A30477">
              <w:rPr>
                <w:szCs w:val="24"/>
              </w:rPr>
              <w:t>G</w:t>
            </w:r>
          </w:p>
          <w:p w14:paraId="601CF69D" w14:textId="77777777" w:rsidR="00A30477" w:rsidRPr="00A30477" w:rsidRDefault="00A30477" w:rsidP="00A30477">
            <w:pPr>
              <w:spacing w:line="276" w:lineRule="auto"/>
              <w:rPr>
                <w:szCs w:val="24"/>
              </w:rPr>
            </w:pPr>
            <w:r w:rsidRPr="00D54481">
              <w:rPr>
                <w:szCs w:val="24"/>
                <w:shd w:val="clear" w:color="auto" w:fill="92D050"/>
              </w:rPr>
              <w:t>G</w:t>
            </w:r>
          </w:p>
        </w:tc>
      </w:tr>
      <w:tr w:rsidR="00A30477" w:rsidRPr="00A30477" w14:paraId="7EAB0617" w14:textId="77777777" w:rsidTr="000070DD">
        <w:tc>
          <w:tcPr>
            <w:tcW w:w="1666" w:type="dxa"/>
          </w:tcPr>
          <w:p w14:paraId="42BDC97E" w14:textId="77777777" w:rsidR="00A30477" w:rsidRPr="00A30477" w:rsidRDefault="00A30477" w:rsidP="00A30477">
            <w:pPr>
              <w:spacing w:line="276" w:lineRule="auto"/>
              <w:rPr>
                <w:szCs w:val="24"/>
              </w:rPr>
            </w:pPr>
            <w:r w:rsidRPr="00A30477">
              <w:rPr>
                <w:szCs w:val="24"/>
              </w:rPr>
              <w:t>Healthy Weight and Physical Activity</w:t>
            </w:r>
          </w:p>
        </w:tc>
        <w:tc>
          <w:tcPr>
            <w:tcW w:w="11087" w:type="dxa"/>
          </w:tcPr>
          <w:p w14:paraId="05E7B813" w14:textId="77777777" w:rsidR="00A30477" w:rsidRPr="00A30477" w:rsidRDefault="00A30477" w:rsidP="00A30477">
            <w:pPr>
              <w:numPr>
                <w:ilvl w:val="0"/>
                <w:numId w:val="23"/>
              </w:numPr>
              <w:tabs>
                <w:tab w:val="left" w:pos="72"/>
              </w:tabs>
              <w:spacing w:line="276" w:lineRule="auto"/>
              <w:contextualSpacing/>
              <w:jc w:val="both"/>
              <w:rPr>
                <w:szCs w:val="24"/>
              </w:rPr>
            </w:pPr>
            <w:r w:rsidRPr="00A30477">
              <w:rPr>
                <w:szCs w:val="24"/>
              </w:rPr>
              <w:t>Develop the Active Health programme targeting people with a range of health conditions including:</w:t>
            </w:r>
          </w:p>
          <w:p w14:paraId="258D6774" w14:textId="77777777" w:rsidR="00A30477" w:rsidRPr="00A30477" w:rsidRDefault="00A30477" w:rsidP="00A30477">
            <w:pPr>
              <w:numPr>
                <w:ilvl w:val="1"/>
                <w:numId w:val="23"/>
              </w:numPr>
              <w:tabs>
                <w:tab w:val="left" w:pos="72"/>
              </w:tabs>
              <w:spacing w:line="276" w:lineRule="auto"/>
              <w:contextualSpacing/>
              <w:jc w:val="both"/>
              <w:rPr>
                <w:szCs w:val="24"/>
              </w:rPr>
            </w:pPr>
            <w:r w:rsidRPr="00A30477">
              <w:rPr>
                <w:szCs w:val="24"/>
              </w:rPr>
              <w:t xml:space="preserve">cancer; chronic pain; Parkinson’s disease; type 2 diabetes; cardiovascular disease; people a at risk of falling; neurological conditions.   </w:t>
            </w:r>
          </w:p>
          <w:p w14:paraId="3CC6899C" w14:textId="77777777" w:rsidR="00A30477" w:rsidRPr="00A30477" w:rsidRDefault="00A30477" w:rsidP="00A30477">
            <w:pPr>
              <w:numPr>
                <w:ilvl w:val="0"/>
                <w:numId w:val="23"/>
              </w:numPr>
              <w:tabs>
                <w:tab w:val="left" w:pos="72"/>
              </w:tabs>
              <w:spacing w:line="276" w:lineRule="auto"/>
              <w:contextualSpacing/>
              <w:jc w:val="both"/>
              <w:rPr>
                <w:szCs w:val="24"/>
              </w:rPr>
            </w:pPr>
            <w:r w:rsidRPr="00A30477">
              <w:rPr>
                <w:szCs w:val="24"/>
              </w:rPr>
              <w:t xml:space="preserve">Deliver commissioned services for NHSH such as: </w:t>
            </w:r>
          </w:p>
          <w:p w14:paraId="2799EF8E" w14:textId="77777777" w:rsidR="00A30477" w:rsidRPr="00A30477" w:rsidRDefault="00A30477" w:rsidP="00A30477">
            <w:pPr>
              <w:numPr>
                <w:ilvl w:val="1"/>
                <w:numId w:val="23"/>
              </w:numPr>
              <w:tabs>
                <w:tab w:val="left" w:pos="72"/>
              </w:tabs>
              <w:spacing w:line="276" w:lineRule="auto"/>
              <w:contextualSpacing/>
              <w:jc w:val="both"/>
              <w:rPr>
                <w:szCs w:val="24"/>
              </w:rPr>
            </w:pPr>
            <w:r w:rsidRPr="00A30477">
              <w:rPr>
                <w:szCs w:val="24"/>
              </w:rPr>
              <w:t xml:space="preserve">Live It healthy weight programme </w:t>
            </w:r>
          </w:p>
          <w:p w14:paraId="5787D1CF" w14:textId="77777777" w:rsidR="00A30477" w:rsidRPr="00A30477" w:rsidRDefault="00A30477" w:rsidP="00A30477">
            <w:pPr>
              <w:numPr>
                <w:ilvl w:val="1"/>
                <w:numId w:val="23"/>
              </w:numPr>
              <w:tabs>
                <w:tab w:val="left" w:pos="72"/>
              </w:tabs>
              <w:spacing w:line="276" w:lineRule="auto"/>
              <w:contextualSpacing/>
              <w:jc w:val="both"/>
              <w:rPr>
                <w:szCs w:val="24"/>
              </w:rPr>
            </w:pPr>
            <w:r w:rsidRPr="00A30477">
              <w:rPr>
                <w:szCs w:val="24"/>
              </w:rPr>
              <w:t>Digital Inclusion programme for people with Type 2 Diabetes</w:t>
            </w:r>
          </w:p>
          <w:p w14:paraId="1088C705" w14:textId="77777777" w:rsidR="00A30477" w:rsidRPr="00A30477" w:rsidRDefault="00A30477" w:rsidP="00A30477">
            <w:pPr>
              <w:numPr>
                <w:ilvl w:val="1"/>
                <w:numId w:val="23"/>
              </w:numPr>
              <w:tabs>
                <w:tab w:val="left" w:pos="72"/>
              </w:tabs>
              <w:spacing w:line="276" w:lineRule="auto"/>
              <w:contextualSpacing/>
              <w:jc w:val="both"/>
              <w:rPr>
                <w:szCs w:val="24"/>
              </w:rPr>
            </w:pPr>
            <w:r w:rsidRPr="00A30477">
              <w:rPr>
                <w:szCs w:val="24"/>
              </w:rPr>
              <w:t>Physiotherapy in leisure centres</w:t>
            </w:r>
          </w:p>
          <w:p w14:paraId="6A47D5F8" w14:textId="46E0A641" w:rsidR="00A30477" w:rsidRPr="00A30477" w:rsidRDefault="00A30477" w:rsidP="00A30477">
            <w:pPr>
              <w:numPr>
                <w:ilvl w:val="0"/>
                <w:numId w:val="23"/>
              </w:numPr>
              <w:tabs>
                <w:tab w:val="left" w:pos="72"/>
              </w:tabs>
              <w:spacing w:line="276" w:lineRule="auto"/>
              <w:contextualSpacing/>
              <w:jc w:val="both"/>
              <w:rPr>
                <w:szCs w:val="24"/>
              </w:rPr>
            </w:pPr>
            <w:r w:rsidRPr="00A30477">
              <w:rPr>
                <w:szCs w:val="24"/>
              </w:rPr>
              <w:t>Support the development</w:t>
            </w:r>
            <w:r w:rsidR="0073300C">
              <w:rPr>
                <w:szCs w:val="24"/>
              </w:rPr>
              <w:t xml:space="preserve"> and</w:t>
            </w:r>
            <w:r w:rsidRPr="00A30477">
              <w:rPr>
                <w:szCs w:val="24"/>
              </w:rPr>
              <w:t xml:space="preserve"> implementation of</w:t>
            </w:r>
            <w:r w:rsidR="0073300C">
              <w:rPr>
                <w:szCs w:val="24"/>
              </w:rPr>
              <w:t xml:space="preserve"> the</w:t>
            </w:r>
            <w:r w:rsidRPr="00A30477">
              <w:rPr>
                <w:szCs w:val="24"/>
              </w:rPr>
              <w:t xml:space="preserve"> Active Highland Strategy and Disability Sport Strategy</w:t>
            </w:r>
          </w:p>
          <w:p w14:paraId="60E86C0D" w14:textId="68FFBFE0" w:rsidR="00A30477" w:rsidRPr="00A30477" w:rsidRDefault="00A30477" w:rsidP="00A30477">
            <w:pPr>
              <w:numPr>
                <w:ilvl w:val="0"/>
                <w:numId w:val="23"/>
              </w:numPr>
              <w:tabs>
                <w:tab w:val="left" w:pos="72"/>
              </w:tabs>
              <w:spacing w:line="276" w:lineRule="auto"/>
              <w:contextualSpacing/>
              <w:jc w:val="both"/>
              <w:rPr>
                <w:szCs w:val="24"/>
              </w:rPr>
            </w:pPr>
            <w:r w:rsidRPr="00A30477">
              <w:rPr>
                <w:szCs w:val="24"/>
              </w:rPr>
              <w:t xml:space="preserve">Embed physical activity and nutrition into existing Youth and Adult Learning programmes and activities wherever relevant, inc.  healthy snacks at youth club settings, after school food provision to reduce food insecurity, health walks, </w:t>
            </w:r>
            <w:r w:rsidR="00AB6EF2" w:rsidRPr="00A30477">
              <w:rPr>
                <w:szCs w:val="24"/>
              </w:rPr>
              <w:t>bushcraft,</w:t>
            </w:r>
            <w:r w:rsidRPr="00A30477">
              <w:rPr>
                <w:szCs w:val="24"/>
              </w:rPr>
              <w:t xml:space="preserve"> and outdoor activities (with HLH Rangers and Outdoor Activities colleagues).</w:t>
            </w:r>
          </w:p>
          <w:p w14:paraId="4F860A36" w14:textId="77777777" w:rsidR="00A30477" w:rsidRPr="00A30477" w:rsidRDefault="00A30477" w:rsidP="00A30477">
            <w:pPr>
              <w:numPr>
                <w:ilvl w:val="0"/>
                <w:numId w:val="23"/>
              </w:numPr>
              <w:tabs>
                <w:tab w:val="left" w:pos="72"/>
              </w:tabs>
              <w:spacing w:line="276" w:lineRule="auto"/>
              <w:contextualSpacing/>
              <w:jc w:val="both"/>
              <w:rPr>
                <w:szCs w:val="24"/>
              </w:rPr>
            </w:pPr>
            <w:r w:rsidRPr="00A30477">
              <w:rPr>
                <w:szCs w:val="24"/>
              </w:rPr>
              <w:t xml:space="preserve">Collaborate with UHI on research studies relating to healthy weight and/or physical activity </w:t>
            </w:r>
          </w:p>
          <w:p w14:paraId="64428B23" w14:textId="64B3EA1D" w:rsidR="00A30477" w:rsidRPr="00A30477" w:rsidRDefault="00A30477" w:rsidP="00A30477">
            <w:pPr>
              <w:numPr>
                <w:ilvl w:val="0"/>
                <w:numId w:val="23"/>
              </w:numPr>
              <w:tabs>
                <w:tab w:val="left" w:pos="72"/>
              </w:tabs>
              <w:spacing w:line="276" w:lineRule="auto"/>
              <w:contextualSpacing/>
              <w:jc w:val="both"/>
              <w:rPr>
                <w:szCs w:val="24"/>
              </w:rPr>
            </w:pPr>
            <w:r w:rsidRPr="00A30477">
              <w:rPr>
                <w:szCs w:val="24"/>
              </w:rPr>
              <w:t>Implement Scotland’s Healthy Living Award in all HLH cafés and sustain existing awards in Highland Folk Museum and Inverness Museum and Art Gallery</w:t>
            </w:r>
            <w:r w:rsidR="0073300C">
              <w:rPr>
                <w:szCs w:val="24"/>
              </w:rPr>
              <w:t xml:space="preserve"> </w:t>
            </w:r>
            <w:r w:rsidR="0073300C">
              <w:rPr>
                <w:i/>
                <w:iCs/>
                <w:szCs w:val="24"/>
              </w:rPr>
              <w:t>(Scotland’s Healthy Living Award was paused during the pandemic, it appears a decision has been taken nationally not to resume the award – therefore this action will be removed from future reports)</w:t>
            </w:r>
          </w:p>
          <w:p w14:paraId="31BACAE0" w14:textId="078465FE" w:rsidR="00A30477" w:rsidRPr="00291128" w:rsidRDefault="00A30477" w:rsidP="00291128">
            <w:pPr>
              <w:numPr>
                <w:ilvl w:val="0"/>
                <w:numId w:val="23"/>
              </w:numPr>
              <w:tabs>
                <w:tab w:val="left" w:pos="72"/>
              </w:tabs>
              <w:spacing w:line="276" w:lineRule="auto"/>
              <w:contextualSpacing/>
              <w:jc w:val="both"/>
              <w:rPr>
                <w:szCs w:val="24"/>
              </w:rPr>
            </w:pPr>
            <w:r w:rsidRPr="00A30477">
              <w:rPr>
                <w:szCs w:val="24"/>
              </w:rPr>
              <w:t>Maximise opportunities to provide healthy freshly made food for consumption in all HLH catering outlets</w:t>
            </w:r>
          </w:p>
        </w:tc>
        <w:tc>
          <w:tcPr>
            <w:tcW w:w="1057" w:type="dxa"/>
          </w:tcPr>
          <w:p w14:paraId="6605BE60" w14:textId="77777777" w:rsidR="00A30477" w:rsidRPr="00A30477" w:rsidRDefault="00A30477" w:rsidP="00A30477">
            <w:pPr>
              <w:spacing w:line="276" w:lineRule="auto"/>
              <w:rPr>
                <w:szCs w:val="24"/>
              </w:rPr>
            </w:pPr>
            <w:r w:rsidRPr="00A30477">
              <w:rPr>
                <w:szCs w:val="24"/>
              </w:rPr>
              <w:t>Mar 23</w:t>
            </w:r>
          </w:p>
          <w:p w14:paraId="05656243" w14:textId="77777777" w:rsidR="00A30477" w:rsidRPr="00A30477" w:rsidRDefault="00A30477" w:rsidP="00A30477">
            <w:pPr>
              <w:spacing w:line="276" w:lineRule="auto"/>
              <w:rPr>
                <w:szCs w:val="24"/>
              </w:rPr>
            </w:pPr>
          </w:p>
          <w:p w14:paraId="1D7761B5" w14:textId="77777777" w:rsidR="00A30477" w:rsidRPr="00A30477" w:rsidRDefault="00A30477" w:rsidP="00A30477">
            <w:pPr>
              <w:spacing w:line="276" w:lineRule="auto"/>
              <w:rPr>
                <w:szCs w:val="24"/>
              </w:rPr>
            </w:pPr>
          </w:p>
          <w:p w14:paraId="0A9B668B" w14:textId="77777777" w:rsidR="00A30477" w:rsidRPr="00A30477" w:rsidRDefault="00A30477" w:rsidP="00A30477">
            <w:pPr>
              <w:spacing w:line="276" w:lineRule="auto"/>
              <w:rPr>
                <w:szCs w:val="24"/>
              </w:rPr>
            </w:pPr>
            <w:r w:rsidRPr="00A30477">
              <w:rPr>
                <w:szCs w:val="24"/>
              </w:rPr>
              <w:t>Mar 23</w:t>
            </w:r>
          </w:p>
          <w:p w14:paraId="06B99573" w14:textId="77777777" w:rsidR="00A30477" w:rsidRPr="00A30477" w:rsidRDefault="00A30477" w:rsidP="00A30477">
            <w:pPr>
              <w:spacing w:line="276" w:lineRule="auto"/>
              <w:rPr>
                <w:szCs w:val="24"/>
              </w:rPr>
            </w:pPr>
          </w:p>
          <w:p w14:paraId="18A72409" w14:textId="77777777" w:rsidR="00A30477" w:rsidRPr="00A30477" w:rsidRDefault="00A30477" w:rsidP="00A30477">
            <w:pPr>
              <w:spacing w:line="276" w:lineRule="auto"/>
              <w:rPr>
                <w:szCs w:val="24"/>
              </w:rPr>
            </w:pPr>
          </w:p>
          <w:p w14:paraId="5F1E3D24" w14:textId="77777777" w:rsidR="00A30477" w:rsidRPr="00A30477" w:rsidRDefault="00A30477" w:rsidP="00A30477">
            <w:pPr>
              <w:spacing w:line="276" w:lineRule="auto"/>
              <w:rPr>
                <w:szCs w:val="24"/>
              </w:rPr>
            </w:pPr>
          </w:p>
          <w:p w14:paraId="261C800C" w14:textId="77777777" w:rsidR="00A30477" w:rsidRPr="00A30477" w:rsidRDefault="00A30477" w:rsidP="00A30477">
            <w:pPr>
              <w:spacing w:line="276" w:lineRule="auto"/>
              <w:rPr>
                <w:szCs w:val="24"/>
              </w:rPr>
            </w:pPr>
            <w:r w:rsidRPr="00A30477">
              <w:rPr>
                <w:szCs w:val="24"/>
              </w:rPr>
              <w:t>Mar 23</w:t>
            </w:r>
          </w:p>
          <w:p w14:paraId="2E690A67" w14:textId="77777777" w:rsidR="00A30477" w:rsidRPr="00A30477" w:rsidRDefault="00A30477" w:rsidP="00A30477">
            <w:pPr>
              <w:spacing w:line="276" w:lineRule="auto"/>
              <w:rPr>
                <w:szCs w:val="24"/>
              </w:rPr>
            </w:pPr>
          </w:p>
          <w:p w14:paraId="0EC0D42F" w14:textId="77777777" w:rsidR="00A30477" w:rsidRPr="00A30477" w:rsidRDefault="00A30477" w:rsidP="00A30477">
            <w:pPr>
              <w:spacing w:line="276" w:lineRule="auto"/>
              <w:rPr>
                <w:szCs w:val="24"/>
              </w:rPr>
            </w:pPr>
            <w:r w:rsidRPr="00A30477">
              <w:rPr>
                <w:szCs w:val="24"/>
              </w:rPr>
              <w:t>Mar 23</w:t>
            </w:r>
          </w:p>
          <w:p w14:paraId="1698BC7C" w14:textId="77777777" w:rsidR="00A30477" w:rsidRPr="00A30477" w:rsidRDefault="00A30477" w:rsidP="00A30477">
            <w:pPr>
              <w:spacing w:line="276" w:lineRule="auto"/>
              <w:rPr>
                <w:szCs w:val="24"/>
              </w:rPr>
            </w:pPr>
          </w:p>
          <w:p w14:paraId="7C83975E" w14:textId="77777777" w:rsidR="00A30477" w:rsidRPr="00A30477" w:rsidRDefault="00A30477" w:rsidP="00A30477">
            <w:pPr>
              <w:spacing w:line="276" w:lineRule="auto"/>
              <w:rPr>
                <w:szCs w:val="24"/>
              </w:rPr>
            </w:pPr>
          </w:p>
          <w:p w14:paraId="5F52E570" w14:textId="77777777" w:rsidR="00A30477" w:rsidRPr="00A30477" w:rsidRDefault="00A30477" w:rsidP="00A30477">
            <w:pPr>
              <w:spacing w:line="276" w:lineRule="auto"/>
              <w:rPr>
                <w:szCs w:val="24"/>
              </w:rPr>
            </w:pPr>
          </w:p>
          <w:p w14:paraId="408DB9EC" w14:textId="0D8E1BBA" w:rsidR="00A30477" w:rsidRPr="00A30477" w:rsidRDefault="00A30477" w:rsidP="00A30477">
            <w:pPr>
              <w:spacing w:line="276" w:lineRule="auto"/>
              <w:rPr>
                <w:szCs w:val="24"/>
              </w:rPr>
            </w:pPr>
            <w:r w:rsidRPr="00A30477">
              <w:rPr>
                <w:szCs w:val="24"/>
              </w:rPr>
              <w:t>Mar 23</w:t>
            </w:r>
          </w:p>
          <w:p w14:paraId="1822721F" w14:textId="77777777" w:rsidR="00A30477" w:rsidRPr="00A30477" w:rsidRDefault="00A30477" w:rsidP="00A30477">
            <w:pPr>
              <w:spacing w:line="276" w:lineRule="auto"/>
              <w:rPr>
                <w:szCs w:val="24"/>
              </w:rPr>
            </w:pPr>
          </w:p>
          <w:p w14:paraId="26B90FCF" w14:textId="77777777" w:rsidR="0073300C" w:rsidRDefault="0073300C" w:rsidP="00A30477">
            <w:pPr>
              <w:spacing w:line="276" w:lineRule="auto"/>
              <w:rPr>
                <w:szCs w:val="24"/>
              </w:rPr>
            </w:pPr>
          </w:p>
          <w:p w14:paraId="3067B5A2" w14:textId="77777777" w:rsidR="0073300C" w:rsidRDefault="0073300C" w:rsidP="00A30477">
            <w:pPr>
              <w:spacing w:line="276" w:lineRule="auto"/>
              <w:rPr>
                <w:szCs w:val="24"/>
              </w:rPr>
            </w:pPr>
          </w:p>
          <w:p w14:paraId="528BB24D" w14:textId="77777777" w:rsidR="004E46B0" w:rsidRDefault="004E46B0" w:rsidP="00A30477">
            <w:pPr>
              <w:spacing w:line="276" w:lineRule="auto"/>
              <w:rPr>
                <w:szCs w:val="24"/>
              </w:rPr>
            </w:pPr>
          </w:p>
          <w:p w14:paraId="7C80CB80" w14:textId="057AC95D" w:rsidR="00A30477" w:rsidRPr="00A30477" w:rsidRDefault="00A30477" w:rsidP="00A30477">
            <w:pPr>
              <w:spacing w:line="276" w:lineRule="auto"/>
              <w:rPr>
                <w:szCs w:val="24"/>
              </w:rPr>
            </w:pPr>
            <w:r w:rsidRPr="00A30477">
              <w:rPr>
                <w:szCs w:val="24"/>
              </w:rPr>
              <w:t>Mar 23</w:t>
            </w:r>
          </w:p>
        </w:tc>
        <w:tc>
          <w:tcPr>
            <w:tcW w:w="750" w:type="dxa"/>
          </w:tcPr>
          <w:p w14:paraId="740BEF33" w14:textId="77777777" w:rsidR="00A30477" w:rsidRPr="00A30477" w:rsidRDefault="00A30477" w:rsidP="00D54481">
            <w:pPr>
              <w:shd w:val="clear" w:color="auto" w:fill="92D050"/>
              <w:spacing w:line="276" w:lineRule="auto"/>
              <w:rPr>
                <w:szCs w:val="24"/>
              </w:rPr>
            </w:pPr>
            <w:r w:rsidRPr="00A30477">
              <w:rPr>
                <w:szCs w:val="24"/>
              </w:rPr>
              <w:t>G</w:t>
            </w:r>
          </w:p>
          <w:p w14:paraId="08E4618E" w14:textId="77777777" w:rsidR="00A30477" w:rsidRPr="00A30477" w:rsidRDefault="00A30477" w:rsidP="00A30477">
            <w:pPr>
              <w:spacing w:line="276" w:lineRule="auto"/>
              <w:rPr>
                <w:szCs w:val="24"/>
              </w:rPr>
            </w:pPr>
          </w:p>
          <w:p w14:paraId="3C7F38F6" w14:textId="77777777" w:rsidR="00A30477" w:rsidRPr="00A30477" w:rsidRDefault="00A30477" w:rsidP="00A30477">
            <w:pPr>
              <w:spacing w:line="276" w:lineRule="auto"/>
              <w:rPr>
                <w:szCs w:val="24"/>
              </w:rPr>
            </w:pPr>
          </w:p>
          <w:p w14:paraId="11585821" w14:textId="77777777" w:rsidR="00A30477" w:rsidRPr="00A30477" w:rsidRDefault="00A30477" w:rsidP="00D54481">
            <w:pPr>
              <w:shd w:val="clear" w:color="auto" w:fill="92D050"/>
              <w:spacing w:line="276" w:lineRule="auto"/>
              <w:rPr>
                <w:szCs w:val="24"/>
              </w:rPr>
            </w:pPr>
            <w:r w:rsidRPr="00A30477">
              <w:rPr>
                <w:szCs w:val="24"/>
              </w:rPr>
              <w:t>G</w:t>
            </w:r>
          </w:p>
          <w:p w14:paraId="0539966D" w14:textId="77777777" w:rsidR="00A30477" w:rsidRPr="00A30477" w:rsidRDefault="00A30477" w:rsidP="00A30477">
            <w:pPr>
              <w:spacing w:line="276" w:lineRule="auto"/>
              <w:rPr>
                <w:szCs w:val="24"/>
              </w:rPr>
            </w:pPr>
          </w:p>
          <w:p w14:paraId="0D4C7C10" w14:textId="77777777" w:rsidR="00A30477" w:rsidRPr="00A30477" w:rsidRDefault="00A30477" w:rsidP="00A30477">
            <w:pPr>
              <w:spacing w:line="276" w:lineRule="auto"/>
              <w:rPr>
                <w:szCs w:val="24"/>
              </w:rPr>
            </w:pPr>
          </w:p>
          <w:p w14:paraId="4A402896" w14:textId="77777777" w:rsidR="00A30477" w:rsidRPr="00A30477" w:rsidRDefault="00A30477" w:rsidP="00A30477">
            <w:pPr>
              <w:spacing w:line="276" w:lineRule="auto"/>
              <w:rPr>
                <w:szCs w:val="24"/>
              </w:rPr>
            </w:pPr>
          </w:p>
          <w:p w14:paraId="1A61D3DE" w14:textId="77777777" w:rsidR="00A30477" w:rsidRPr="00A30477" w:rsidRDefault="00A30477" w:rsidP="00D54481">
            <w:pPr>
              <w:shd w:val="clear" w:color="auto" w:fill="92D050"/>
              <w:spacing w:line="276" w:lineRule="auto"/>
              <w:rPr>
                <w:szCs w:val="24"/>
              </w:rPr>
            </w:pPr>
            <w:r w:rsidRPr="00A30477">
              <w:rPr>
                <w:szCs w:val="24"/>
              </w:rPr>
              <w:t>G</w:t>
            </w:r>
          </w:p>
          <w:p w14:paraId="3609A92A" w14:textId="77777777" w:rsidR="00A30477" w:rsidRPr="00A30477" w:rsidRDefault="00A30477" w:rsidP="00A30477">
            <w:pPr>
              <w:spacing w:line="276" w:lineRule="auto"/>
              <w:rPr>
                <w:szCs w:val="24"/>
              </w:rPr>
            </w:pPr>
          </w:p>
          <w:p w14:paraId="2BAB8EF8" w14:textId="77777777" w:rsidR="00A30477" w:rsidRPr="00A30477" w:rsidRDefault="00A30477" w:rsidP="00D54481">
            <w:pPr>
              <w:shd w:val="clear" w:color="auto" w:fill="92D050"/>
              <w:spacing w:line="276" w:lineRule="auto"/>
              <w:rPr>
                <w:szCs w:val="24"/>
              </w:rPr>
            </w:pPr>
            <w:r w:rsidRPr="00A30477">
              <w:rPr>
                <w:szCs w:val="24"/>
              </w:rPr>
              <w:t>G</w:t>
            </w:r>
          </w:p>
          <w:p w14:paraId="6F988A58" w14:textId="77777777" w:rsidR="00A30477" w:rsidRPr="00A30477" w:rsidRDefault="00A30477" w:rsidP="00A30477">
            <w:pPr>
              <w:spacing w:line="276" w:lineRule="auto"/>
              <w:rPr>
                <w:szCs w:val="24"/>
              </w:rPr>
            </w:pPr>
          </w:p>
          <w:p w14:paraId="4A005265" w14:textId="77777777" w:rsidR="00A30477" w:rsidRPr="00A30477" w:rsidRDefault="00A30477" w:rsidP="00A30477">
            <w:pPr>
              <w:spacing w:line="276" w:lineRule="auto"/>
              <w:rPr>
                <w:szCs w:val="24"/>
              </w:rPr>
            </w:pPr>
          </w:p>
          <w:p w14:paraId="0965D36C" w14:textId="77777777" w:rsidR="00A30477" w:rsidRPr="00A30477" w:rsidRDefault="00A30477" w:rsidP="00A30477">
            <w:pPr>
              <w:spacing w:line="276" w:lineRule="auto"/>
              <w:rPr>
                <w:szCs w:val="24"/>
              </w:rPr>
            </w:pPr>
          </w:p>
          <w:p w14:paraId="226C8AD6" w14:textId="77777777" w:rsidR="00A30477" w:rsidRPr="00A30477" w:rsidRDefault="00A30477" w:rsidP="00D54481">
            <w:pPr>
              <w:shd w:val="clear" w:color="auto" w:fill="92D050"/>
              <w:spacing w:line="276" w:lineRule="auto"/>
              <w:rPr>
                <w:szCs w:val="24"/>
              </w:rPr>
            </w:pPr>
            <w:r w:rsidRPr="00A30477">
              <w:rPr>
                <w:szCs w:val="24"/>
              </w:rPr>
              <w:t>G</w:t>
            </w:r>
          </w:p>
          <w:p w14:paraId="41A23F22" w14:textId="5159673B" w:rsidR="00A30477" w:rsidRDefault="00A30477" w:rsidP="00A30477">
            <w:pPr>
              <w:spacing w:line="276" w:lineRule="auto"/>
              <w:rPr>
                <w:szCs w:val="24"/>
              </w:rPr>
            </w:pPr>
          </w:p>
          <w:p w14:paraId="6DDA1168" w14:textId="77777777" w:rsidR="0073300C" w:rsidRPr="00A30477" w:rsidRDefault="0073300C" w:rsidP="00A30477">
            <w:pPr>
              <w:spacing w:line="276" w:lineRule="auto"/>
              <w:rPr>
                <w:szCs w:val="24"/>
              </w:rPr>
            </w:pPr>
          </w:p>
          <w:p w14:paraId="14335A5A" w14:textId="77777777" w:rsidR="0073300C" w:rsidRDefault="0073300C" w:rsidP="00A30477">
            <w:pPr>
              <w:spacing w:line="276" w:lineRule="auto"/>
              <w:rPr>
                <w:szCs w:val="24"/>
                <w:shd w:val="clear" w:color="auto" w:fill="92D050"/>
              </w:rPr>
            </w:pPr>
          </w:p>
          <w:p w14:paraId="528D8DD4" w14:textId="77777777" w:rsidR="004E46B0" w:rsidRDefault="004E46B0" w:rsidP="00A30477">
            <w:pPr>
              <w:spacing w:line="276" w:lineRule="auto"/>
              <w:rPr>
                <w:szCs w:val="24"/>
                <w:shd w:val="clear" w:color="auto" w:fill="92D050"/>
              </w:rPr>
            </w:pPr>
          </w:p>
          <w:p w14:paraId="6B8594D1" w14:textId="544412AE" w:rsidR="00A30477" w:rsidRPr="00A30477" w:rsidRDefault="00A30477" w:rsidP="00A30477">
            <w:pPr>
              <w:spacing w:line="276" w:lineRule="auto"/>
              <w:rPr>
                <w:szCs w:val="24"/>
              </w:rPr>
            </w:pPr>
            <w:r w:rsidRPr="00D54481">
              <w:rPr>
                <w:szCs w:val="24"/>
                <w:shd w:val="clear" w:color="auto" w:fill="92D050"/>
              </w:rPr>
              <w:t>G</w:t>
            </w:r>
          </w:p>
        </w:tc>
      </w:tr>
    </w:tbl>
    <w:p w14:paraId="6C5A9DD6" w14:textId="3AAB518F" w:rsidR="00856EDD" w:rsidRDefault="00856EDD" w:rsidP="0073300C">
      <w:pPr>
        <w:rPr>
          <w:rFonts w:ascii="Arial" w:hAnsi="Arial" w:cs="Arial"/>
          <w:b/>
          <w:sz w:val="22"/>
          <w:szCs w:val="22"/>
        </w:rPr>
      </w:pPr>
    </w:p>
    <w:sectPr w:rsidR="00856EDD" w:rsidSect="00A30477">
      <w:pgSz w:w="16838" w:h="11906" w:orient="landscape"/>
      <w:pgMar w:top="992"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7E2D" w14:textId="77777777" w:rsidR="00AF561C" w:rsidRDefault="00AF561C">
      <w:r>
        <w:separator/>
      </w:r>
    </w:p>
  </w:endnote>
  <w:endnote w:type="continuationSeparator" w:id="0">
    <w:p w14:paraId="09FD96E5" w14:textId="77777777" w:rsidR="00AF561C" w:rsidRDefault="00AF561C">
      <w:r>
        <w:continuationSeparator/>
      </w:r>
    </w:p>
  </w:endnote>
  <w:endnote w:type="continuationNotice" w:id="1">
    <w:p w14:paraId="6FC2AAC1" w14:textId="77777777" w:rsidR="00AF561C" w:rsidRDefault="00AF5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6A2F" w14:textId="77777777" w:rsidR="00AF561C" w:rsidRDefault="00AF561C">
      <w:r>
        <w:separator/>
      </w:r>
    </w:p>
  </w:footnote>
  <w:footnote w:type="continuationSeparator" w:id="0">
    <w:p w14:paraId="573F180D" w14:textId="77777777" w:rsidR="00AF561C" w:rsidRDefault="00AF561C">
      <w:r>
        <w:continuationSeparator/>
      </w:r>
    </w:p>
  </w:footnote>
  <w:footnote w:type="continuationNotice" w:id="1">
    <w:p w14:paraId="1FB3127C" w14:textId="77777777" w:rsidR="00AF561C" w:rsidRDefault="00AF561C"/>
  </w:footnote>
  <w:footnote w:id="2">
    <w:p w14:paraId="7DACF511" w14:textId="77777777" w:rsidR="00DE64F1" w:rsidRDefault="00DE64F1" w:rsidP="00266668">
      <w:pPr>
        <w:pStyle w:val="FootnoteText"/>
      </w:pPr>
      <w:r>
        <w:rPr>
          <w:rStyle w:val="FootnoteReference"/>
        </w:rPr>
        <w:footnoteRef/>
      </w:r>
      <w:r>
        <w:t xml:space="preserve"> </w:t>
      </w:r>
      <w:hyperlink r:id="rId1" w:history="1">
        <w:r w:rsidRPr="00AC71D1">
          <w:rPr>
            <w:rStyle w:val="Hyperlink"/>
          </w:rPr>
          <w:t>Think Health Think Nature</w:t>
        </w:r>
      </w:hyperlink>
    </w:p>
  </w:footnote>
  <w:footnote w:id="3">
    <w:p w14:paraId="13DCC62F" w14:textId="77777777" w:rsidR="00DE64F1" w:rsidRDefault="00DE64F1" w:rsidP="00266668">
      <w:pPr>
        <w:pStyle w:val="FootnoteText"/>
      </w:pPr>
      <w:r>
        <w:rPr>
          <w:rStyle w:val="FootnoteReference"/>
        </w:rPr>
        <w:footnoteRef/>
      </w:r>
      <w:r>
        <w:t xml:space="preserve"> </w:t>
      </w:r>
      <w:hyperlink r:id="rId2" w:history="1">
        <w:r w:rsidRPr="005C0B62">
          <w:rPr>
            <w:rStyle w:val="Hyperlink"/>
          </w:rPr>
          <w:t>Heritage Horizons – Cairngorms 2030</w:t>
        </w:r>
      </w:hyperlink>
    </w:p>
  </w:footnote>
  <w:footnote w:id="4">
    <w:p w14:paraId="2FD9C50D" w14:textId="77777777" w:rsidR="00DE64F1" w:rsidRDefault="00DE64F1" w:rsidP="00266668">
      <w:pPr>
        <w:pStyle w:val="FootnoteText"/>
      </w:pPr>
      <w:r>
        <w:rPr>
          <w:rStyle w:val="FootnoteReference"/>
        </w:rPr>
        <w:footnoteRef/>
      </w:r>
      <w:r>
        <w:t xml:space="preserve"> </w:t>
      </w:r>
      <w:hyperlink r:id="rId3" w:history="1">
        <w:r w:rsidRPr="005C0B62">
          <w:rPr>
            <w:rStyle w:val="Hyperlink"/>
          </w:rPr>
          <w:t>UK Government Physical Activity Guidance</w:t>
        </w:r>
      </w:hyperlink>
    </w:p>
  </w:footnote>
  <w:footnote w:id="5">
    <w:p w14:paraId="07B4E9A9" w14:textId="77777777" w:rsidR="00DE64F1" w:rsidRDefault="00DE64F1" w:rsidP="00266668">
      <w:pPr>
        <w:pStyle w:val="FootnoteText"/>
      </w:pPr>
      <w:r>
        <w:rPr>
          <w:rStyle w:val="FootnoteReference"/>
        </w:rPr>
        <w:footnoteRef/>
      </w:r>
      <w:r>
        <w:t xml:space="preserve"> </w:t>
      </w:r>
      <w:hyperlink r:id="rId4" w:history="1">
        <w:r w:rsidRPr="009E7B36">
          <w:rPr>
            <w:rStyle w:val="Hyperlink"/>
          </w:rPr>
          <w:t>UK Faculty of Sport and Exercise Medicine</w:t>
        </w:r>
      </w:hyperlink>
    </w:p>
  </w:footnote>
  <w:footnote w:id="6">
    <w:p w14:paraId="37C8E586" w14:textId="77777777" w:rsidR="00DE64F1" w:rsidRDefault="00DE64F1" w:rsidP="00DE4223">
      <w:pPr>
        <w:pStyle w:val="FootnoteText"/>
      </w:pPr>
      <w:r>
        <w:rPr>
          <w:rStyle w:val="FootnoteReference"/>
        </w:rPr>
        <w:footnoteRef/>
      </w:r>
      <w:r>
        <w:t xml:space="preserve"> </w:t>
      </w:r>
      <w:hyperlink r:id="rId5" w:history="1">
        <w:r w:rsidRPr="00AC71D1">
          <w:rPr>
            <w:rStyle w:val="Hyperlink"/>
          </w:rPr>
          <w:t>Public Health Scotland</w:t>
        </w:r>
      </w:hyperlink>
    </w:p>
  </w:footnote>
  <w:footnote w:id="7">
    <w:p w14:paraId="150F45B5" w14:textId="481EBC06" w:rsidR="00DE64F1" w:rsidRDefault="00DE64F1">
      <w:pPr>
        <w:pStyle w:val="FootnoteText"/>
      </w:pPr>
      <w:r>
        <w:rPr>
          <w:rStyle w:val="FootnoteReference"/>
        </w:rPr>
        <w:footnoteRef/>
      </w:r>
      <w:r>
        <w:t xml:space="preserve"> </w:t>
      </w:r>
      <w:hyperlink r:id="rId6" w:history="1">
        <w:r w:rsidRPr="00060E4F">
          <w:rPr>
            <w:rStyle w:val="Hyperlink"/>
          </w:rPr>
          <w:t>UK Health Security Agency</w:t>
        </w:r>
      </w:hyperlink>
    </w:p>
  </w:footnote>
  <w:footnote w:id="8">
    <w:p w14:paraId="0E11EA9D" w14:textId="3A5D8900" w:rsidR="00DE64F1" w:rsidRDefault="00DE64F1">
      <w:pPr>
        <w:pStyle w:val="FootnoteText"/>
      </w:pPr>
      <w:r>
        <w:rPr>
          <w:rStyle w:val="FootnoteReference"/>
        </w:rPr>
        <w:footnoteRef/>
      </w:r>
      <w:r>
        <w:t xml:space="preserve"> </w:t>
      </w:r>
      <w:hyperlink r:id="rId7" w:history="1">
        <w:r w:rsidRPr="00060E4F">
          <w:rPr>
            <w:rStyle w:val="Hyperlink"/>
          </w:rPr>
          <w:t>Department for Health and Social Care</w:t>
        </w:r>
      </w:hyperlink>
    </w:p>
  </w:footnote>
  <w:footnote w:id="9">
    <w:p w14:paraId="03819E71" w14:textId="77777777" w:rsidR="00DE64F1" w:rsidRDefault="00DE64F1" w:rsidP="00DC2C7B">
      <w:pPr>
        <w:pStyle w:val="FootnoteText"/>
      </w:pPr>
      <w:r>
        <w:rPr>
          <w:rStyle w:val="FootnoteReference"/>
        </w:rPr>
        <w:footnoteRef/>
      </w:r>
      <w:r>
        <w:t xml:space="preserve"> </w:t>
      </w:r>
      <w:hyperlink r:id="rId8" w:history="1">
        <w:r w:rsidRPr="00060E4F">
          <w:rPr>
            <w:rStyle w:val="Hyperlink"/>
          </w:rPr>
          <w:t>Age UK</w:t>
        </w:r>
      </w:hyperlink>
    </w:p>
  </w:footnote>
  <w:footnote w:id="10">
    <w:p w14:paraId="7CB1EF0C" w14:textId="77777777" w:rsidR="00DE64F1" w:rsidRDefault="00DE64F1" w:rsidP="00DC2C7B">
      <w:pPr>
        <w:pStyle w:val="FootnoteText"/>
      </w:pPr>
      <w:r>
        <w:rPr>
          <w:rStyle w:val="FootnoteReference"/>
        </w:rPr>
        <w:footnoteRef/>
      </w:r>
      <w:r>
        <w:t xml:space="preserve"> </w:t>
      </w:r>
      <w:hyperlink r:id="rId9" w:history="1">
        <w:r w:rsidRPr="006E56D8">
          <w:rPr>
            <w:rStyle w:val="Hyperlink"/>
          </w:rPr>
          <w:t>NHS Highland – Preparing for Winter</w:t>
        </w:r>
      </w:hyperlink>
    </w:p>
  </w:footnote>
  <w:footnote w:id="11">
    <w:p w14:paraId="3309DDD8" w14:textId="77777777" w:rsidR="00DE64F1" w:rsidRDefault="00DE64F1" w:rsidP="00080B9B">
      <w:pPr>
        <w:pStyle w:val="FootnoteText"/>
      </w:pPr>
      <w:r>
        <w:rPr>
          <w:rStyle w:val="FootnoteReference"/>
        </w:rPr>
        <w:footnoteRef/>
      </w:r>
      <w:r>
        <w:t xml:space="preserve"> </w:t>
      </w:r>
      <w:hyperlink r:id="rId10" w:history="1">
        <w:r w:rsidRPr="00056AEE">
          <w:rPr>
            <w:rStyle w:val="Hyperlink"/>
          </w:rPr>
          <w:t>Scottish Government – Diabetes Improvement Plan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04BC"/>
    <w:multiLevelType w:val="hybridMultilevel"/>
    <w:tmpl w:val="8BCEFD2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 w15:restartNumberingAfterBreak="0">
    <w:nsid w:val="0E5F725D"/>
    <w:multiLevelType w:val="hybridMultilevel"/>
    <w:tmpl w:val="72AC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B409D"/>
    <w:multiLevelType w:val="hybridMultilevel"/>
    <w:tmpl w:val="61C8A6A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E018E"/>
    <w:multiLevelType w:val="hybridMultilevel"/>
    <w:tmpl w:val="8B584C0E"/>
    <w:lvl w:ilvl="0" w:tplc="7B3AE7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64D48"/>
    <w:multiLevelType w:val="hybridMultilevel"/>
    <w:tmpl w:val="A740EAC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D96C65"/>
    <w:multiLevelType w:val="hybridMultilevel"/>
    <w:tmpl w:val="967A3FFC"/>
    <w:lvl w:ilvl="0" w:tplc="7B3AE7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21A68"/>
    <w:multiLevelType w:val="hybridMultilevel"/>
    <w:tmpl w:val="8F08B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557BA"/>
    <w:multiLevelType w:val="hybridMultilevel"/>
    <w:tmpl w:val="507ADF4C"/>
    <w:lvl w:ilvl="0" w:tplc="1408F6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03404"/>
    <w:multiLevelType w:val="hybridMultilevel"/>
    <w:tmpl w:val="EF80AE96"/>
    <w:lvl w:ilvl="0" w:tplc="7B3AE7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F69BE"/>
    <w:multiLevelType w:val="hybridMultilevel"/>
    <w:tmpl w:val="C2FC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153E0"/>
    <w:multiLevelType w:val="hybridMultilevel"/>
    <w:tmpl w:val="02106862"/>
    <w:lvl w:ilvl="0" w:tplc="663C6A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576F5E"/>
    <w:multiLevelType w:val="hybridMultilevel"/>
    <w:tmpl w:val="50F419F0"/>
    <w:lvl w:ilvl="0" w:tplc="8AEAC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C7751"/>
    <w:multiLevelType w:val="hybridMultilevel"/>
    <w:tmpl w:val="73C01568"/>
    <w:lvl w:ilvl="0" w:tplc="8AEAC25A">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EF0A71"/>
    <w:multiLevelType w:val="hybridMultilevel"/>
    <w:tmpl w:val="69D0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A6C37"/>
    <w:multiLevelType w:val="hybridMultilevel"/>
    <w:tmpl w:val="73E6C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EF01CC"/>
    <w:multiLevelType w:val="hybridMultilevel"/>
    <w:tmpl w:val="5510AC9E"/>
    <w:lvl w:ilvl="0" w:tplc="8AEAC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0B5086"/>
    <w:multiLevelType w:val="hybridMultilevel"/>
    <w:tmpl w:val="EFF2C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DE6275"/>
    <w:multiLevelType w:val="hybridMultilevel"/>
    <w:tmpl w:val="EC4E32D6"/>
    <w:lvl w:ilvl="0" w:tplc="0809000F">
      <w:start w:val="1"/>
      <w:numFmt w:val="decimal"/>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18" w15:restartNumberingAfterBreak="0">
    <w:nsid w:val="5B23248C"/>
    <w:multiLevelType w:val="hybridMultilevel"/>
    <w:tmpl w:val="B164C298"/>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881B35"/>
    <w:multiLevelType w:val="hybridMultilevel"/>
    <w:tmpl w:val="0414EBA4"/>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1B0E66"/>
    <w:multiLevelType w:val="hybridMultilevel"/>
    <w:tmpl w:val="1BEEDFE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8A74B9"/>
    <w:multiLevelType w:val="hybridMultilevel"/>
    <w:tmpl w:val="6A2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FE041C"/>
    <w:multiLevelType w:val="hybridMultilevel"/>
    <w:tmpl w:val="893E70F8"/>
    <w:lvl w:ilvl="0" w:tplc="6B2284DC">
      <w:start w:val="1"/>
      <w:numFmt w:val="bullet"/>
      <w:lvlText w:val="o"/>
      <w:lvlJc w:val="left"/>
      <w:pPr>
        <w:ind w:left="1320" w:hanging="360"/>
      </w:pPr>
      <w:rPr>
        <w:rFonts w:ascii="Courier New" w:hAnsi="Courier New"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3" w15:restartNumberingAfterBreak="0">
    <w:nsid w:val="70431257"/>
    <w:multiLevelType w:val="hybridMultilevel"/>
    <w:tmpl w:val="A6D4C46C"/>
    <w:lvl w:ilvl="0" w:tplc="61C06D0A">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4" w15:restartNumberingAfterBreak="0">
    <w:nsid w:val="71BA2A45"/>
    <w:multiLevelType w:val="hybridMultilevel"/>
    <w:tmpl w:val="A740EAC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773192"/>
    <w:multiLevelType w:val="hybridMultilevel"/>
    <w:tmpl w:val="F3EE7C9A"/>
    <w:lvl w:ilvl="0" w:tplc="8AEAC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3803BB"/>
    <w:multiLevelType w:val="hybridMultilevel"/>
    <w:tmpl w:val="A740EAC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D6C7B"/>
    <w:multiLevelType w:val="hybridMultilevel"/>
    <w:tmpl w:val="DF06973C"/>
    <w:lvl w:ilvl="0" w:tplc="79E6DE08">
      <w:start w:val="1"/>
      <w:numFmt w:val="bullet"/>
      <w:lvlText w:val=""/>
      <w:lvlJc w:val="left"/>
      <w:pPr>
        <w:tabs>
          <w:tab w:val="num" w:pos="720"/>
        </w:tabs>
        <w:ind w:left="720" w:hanging="360"/>
      </w:pPr>
      <w:rPr>
        <w:rFonts w:ascii="Symbol" w:hAnsi="Symbol" w:hint="default"/>
      </w:rPr>
    </w:lvl>
    <w:lvl w:ilvl="1" w:tplc="5F3279F8" w:tentative="1">
      <w:start w:val="1"/>
      <w:numFmt w:val="bullet"/>
      <w:lvlText w:val=""/>
      <w:lvlJc w:val="left"/>
      <w:pPr>
        <w:tabs>
          <w:tab w:val="num" w:pos="1440"/>
        </w:tabs>
        <w:ind w:left="1440" w:hanging="360"/>
      </w:pPr>
      <w:rPr>
        <w:rFonts w:ascii="Symbol" w:hAnsi="Symbol" w:hint="default"/>
      </w:rPr>
    </w:lvl>
    <w:lvl w:ilvl="2" w:tplc="B4D4B85E" w:tentative="1">
      <w:start w:val="1"/>
      <w:numFmt w:val="bullet"/>
      <w:lvlText w:val=""/>
      <w:lvlJc w:val="left"/>
      <w:pPr>
        <w:tabs>
          <w:tab w:val="num" w:pos="2160"/>
        </w:tabs>
        <w:ind w:left="2160" w:hanging="360"/>
      </w:pPr>
      <w:rPr>
        <w:rFonts w:ascii="Symbol" w:hAnsi="Symbol" w:hint="default"/>
      </w:rPr>
    </w:lvl>
    <w:lvl w:ilvl="3" w:tplc="9CCCCAF0" w:tentative="1">
      <w:start w:val="1"/>
      <w:numFmt w:val="bullet"/>
      <w:lvlText w:val=""/>
      <w:lvlJc w:val="left"/>
      <w:pPr>
        <w:tabs>
          <w:tab w:val="num" w:pos="2880"/>
        </w:tabs>
        <w:ind w:left="2880" w:hanging="360"/>
      </w:pPr>
      <w:rPr>
        <w:rFonts w:ascii="Symbol" w:hAnsi="Symbol" w:hint="default"/>
      </w:rPr>
    </w:lvl>
    <w:lvl w:ilvl="4" w:tplc="E9BEA4FA" w:tentative="1">
      <w:start w:val="1"/>
      <w:numFmt w:val="bullet"/>
      <w:lvlText w:val=""/>
      <w:lvlJc w:val="left"/>
      <w:pPr>
        <w:tabs>
          <w:tab w:val="num" w:pos="3600"/>
        </w:tabs>
        <w:ind w:left="3600" w:hanging="360"/>
      </w:pPr>
      <w:rPr>
        <w:rFonts w:ascii="Symbol" w:hAnsi="Symbol" w:hint="default"/>
      </w:rPr>
    </w:lvl>
    <w:lvl w:ilvl="5" w:tplc="BB4CD814" w:tentative="1">
      <w:start w:val="1"/>
      <w:numFmt w:val="bullet"/>
      <w:lvlText w:val=""/>
      <w:lvlJc w:val="left"/>
      <w:pPr>
        <w:tabs>
          <w:tab w:val="num" w:pos="4320"/>
        </w:tabs>
        <w:ind w:left="4320" w:hanging="360"/>
      </w:pPr>
      <w:rPr>
        <w:rFonts w:ascii="Symbol" w:hAnsi="Symbol" w:hint="default"/>
      </w:rPr>
    </w:lvl>
    <w:lvl w:ilvl="6" w:tplc="3A46F9D2" w:tentative="1">
      <w:start w:val="1"/>
      <w:numFmt w:val="bullet"/>
      <w:lvlText w:val=""/>
      <w:lvlJc w:val="left"/>
      <w:pPr>
        <w:tabs>
          <w:tab w:val="num" w:pos="5040"/>
        </w:tabs>
        <w:ind w:left="5040" w:hanging="360"/>
      </w:pPr>
      <w:rPr>
        <w:rFonts w:ascii="Symbol" w:hAnsi="Symbol" w:hint="default"/>
      </w:rPr>
    </w:lvl>
    <w:lvl w:ilvl="7" w:tplc="7A7C5BD2" w:tentative="1">
      <w:start w:val="1"/>
      <w:numFmt w:val="bullet"/>
      <w:lvlText w:val=""/>
      <w:lvlJc w:val="left"/>
      <w:pPr>
        <w:tabs>
          <w:tab w:val="num" w:pos="5760"/>
        </w:tabs>
        <w:ind w:left="5760" w:hanging="360"/>
      </w:pPr>
      <w:rPr>
        <w:rFonts w:ascii="Symbol" w:hAnsi="Symbol" w:hint="default"/>
      </w:rPr>
    </w:lvl>
    <w:lvl w:ilvl="8" w:tplc="F1B8C91C" w:tentative="1">
      <w:start w:val="1"/>
      <w:numFmt w:val="bullet"/>
      <w:lvlText w:val=""/>
      <w:lvlJc w:val="left"/>
      <w:pPr>
        <w:tabs>
          <w:tab w:val="num" w:pos="6480"/>
        </w:tabs>
        <w:ind w:left="6480" w:hanging="360"/>
      </w:pPr>
      <w:rPr>
        <w:rFonts w:ascii="Symbol" w:hAnsi="Symbol" w:hint="default"/>
      </w:rPr>
    </w:lvl>
  </w:abstractNum>
  <w:num w:numId="1">
    <w:abstractNumId w:val="18"/>
  </w:num>
  <w:num w:numId="2">
    <w:abstractNumId w:val="19"/>
  </w:num>
  <w:num w:numId="3">
    <w:abstractNumId w:val="12"/>
  </w:num>
  <w:num w:numId="4">
    <w:abstractNumId w:val="15"/>
  </w:num>
  <w:num w:numId="5">
    <w:abstractNumId w:val="25"/>
  </w:num>
  <w:num w:numId="6">
    <w:abstractNumId w:val="20"/>
  </w:num>
  <w:num w:numId="7">
    <w:abstractNumId w:val="11"/>
  </w:num>
  <w:num w:numId="8">
    <w:abstractNumId w:val="22"/>
  </w:num>
  <w:num w:numId="9">
    <w:abstractNumId w:val="10"/>
  </w:num>
  <w:num w:numId="10">
    <w:abstractNumId w:val="14"/>
  </w:num>
  <w:num w:numId="11">
    <w:abstractNumId w:val="5"/>
  </w:num>
  <w:num w:numId="12">
    <w:abstractNumId w:val="3"/>
  </w:num>
  <w:num w:numId="13">
    <w:abstractNumId w:val="8"/>
  </w:num>
  <w:num w:numId="14">
    <w:abstractNumId w:val="2"/>
  </w:num>
  <w:num w:numId="15">
    <w:abstractNumId w:val="24"/>
  </w:num>
  <w:num w:numId="16">
    <w:abstractNumId w:val="17"/>
  </w:num>
  <w:num w:numId="17">
    <w:abstractNumId w:val="23"/>
  </w:num>
  <w:num w:numId="18">
    <w:abstractNumId w:val="9"/>
  </w:num>
  <w:num w:numId="19">
    <w:abstractNumId w:val="21"/>
  </w:num>
  <w:num w:numId="20">
    <w:abstractNumId w:val="1"/>
  </w:num>
  <w:num w:numId="21">
    <w:abstractNumId w:val="0"/>
  </w:num>
  <w:num w:numId="22">
    <w:abstractNumId w:val="16"/>
  </w:num>
  <w:num w:numId="23">
    <w:abstractNumId w:val="6"/>
  </w:num>
  <w:num w:numId="24">
    <w:abstractNumId w:val="27"/>
  </w:num>
  <w:num w:numId="25">
    <w:abstractNumId w:val="13"/>
  </w:num>
  <w:num w:numId="26">
    <w:abstractNumId w:val="4"/>
  </w:num>
  <w:num w:numId="27">
    <w:abstractNumId w:val="26"/>
  </w:num>
  <w:num w:numId="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10CFF"/>
    <w:rsid w:val="00016342"/>
    <w:rsid w:val="00016420"/>
    <w:rsid w:val="00017155"/>
    <w:rsid w:val="00020B3A"/>
    <w:rsid w:val="0002343E"/>
    <w:rsid w:val="000261C0"/>
    <w:rsid w:val="00027492"/>
    <w:rsid w:val="000329B8"/>
    <w:rsid w:val="00034706"/>
    <w:rsid w:val="0003591A"/>
    <w:rsid w:val="0004526F"/>
    <w:rsid w:val="00045F18"/>
    <w:rsid w:val="00046FAA"/>
    <w:rsid w:val="00051E90"/>
    <w:rsid w:val="00052AD3"/>
    <w:rsid w:val="00053019"/>
    <w:rsid w:val="00053201"/>
    <w:rsid w:val="0005450F"/>
    <w:rsid w:val="00054DE1"/>
    <w:rsid w:val="000552AA"/>
    <w:rsid w:val="0005537B"/>
    <w:rsid w:val="00055485"/>
    <w:rsid w:val="000564DC"/>
    <w:rsid w:val="00056AEE"/>
    <w:rsid w:val="000604BC"/>
    <w:rsid w:val="00060B7A"/>
    <w:rsid w:val="00060E4F"/>
    <w:rsid w:val="00061EBA"/>
    <w:rsid w:val="00063169"/>
    <w:rsid w:val="00067063"/>
    <w:rsid w:val="00067BEA"/>
    <w:rsid w:val="00070580"/>
    <w:rsid w:val="000721BD"/>
    <w:rsid w:val="00072C54"/>
    <w:rsid w:val="00080158"/>
    <w:rsid w:val="00080B9B"/>
    <w:rsid w:val="0008366F"/>
    <w:rsid w:val="00093AFD"/>
    <w:rsid w:val="00096048"/>
    <w:rsid w:val="00097EA8"/>
    <w:rsid w:val="000B003E"/>
    <w:rsid w:val="000B0E4F"/>
    <w:rsid w:val="000B2950"/>
    <w:rsid w:val="000B5F94"/>
    <w:rsid w:val="000C08BC"/>
    <w:rsid w:val="000C3FAB"/>
    <w:rsid w:val="000C4E3E"/>
    <w:rsid w:val="000D33B4"/>
    <w:rsid w:val="000D4C86"/>
    <w:rsid w:val="000D5CF8"/>
    <w:rsid w:val="000D6F28"/>
    <w:rsid w:val="000E7961"/>
    <w:rsid w:val="000F274B"/>
    <w:rsid w:val="000F6071"/>
    <w:rsid w:val="001006B1"/>
    <w:rsid w:val="001023BB"/>
    <w:rsid w:val="00106B71"/>
    <w:rsid w:val="001072B4"/>
    <w:rsid w:val="00110096"/>
    <w:rsid w:val="001109DF"/>
    <w:rsid w:val="00111F17"/>
    <w:rsid w:val="0011354C"/>
    <w:rsid w:val="00116F35"/>
    <w:rsid w:val="00120CB0"/>
    <w:rsid w:val="00121135"/>
    <w:rsid w:val="001240B7"/>
    <w:rsid w:val="0012770F"/>
    <w:rsid w:val="001278F7"/>
    <w:rsid w:val="00137AA6"/>
    <w:rsid w:val="00141F79"/>
    <w:rsid w:val="0014254F"/>
    <w:rsid w:val="0014465F"/>
    <w:rsid w:val="00153278"/>
    <w:rsid w:val="0015445E"/>
    <w:rsid w:val="00154CF4"/>
    <w:rsid w:val="001555D4"/>
    <w:rsid w:val="00156824"/>
    <w:rsid w:val="00160E5D"/>
    <w:rsid w:val="00161E32"/>
    <w:rsid w:val="001620DF"/>
    <w:rsid w:val="00162218"/>
    <w:rsid w:val="00175434"/>
    <w:rsid w:val="001759A2"/>
    <w:rsid w:val="0017621B"/>
    <w:rsid w:val="00177991"/>
    <w:rsid w:val="00187B19"/>
    <w:rsid w:val="0019592B"/>
    <w:rsid w:val="00196A83"/>
    <w:rsid w:val="001A103B"/>
    <w:rsid w:val="001A1878"/>
    <w:rsid w:val="001A1A55"/>
    <w:rsid w:val="001A7EE9"/>
    <w:rsid w:val="001B0D7F"/>
    <w:rsid w:val="001B1ADB"/>
    <w:rsid w:val="001B2DF1"/>
    <w:rsid w:val="001B3218"/>
    <w:rsid w:val="001B336B"/>
    <w:rsid w:val="001B4D58"/>
    <w:rsid w:val="001C0B61"/>
    <w:rsid w:val="001C1840"/>
    <w:rsid w:val="001C279E"/>
    <w:rsid w:val="001C4A6F"/>
    <w:rsid w:val="001D1D38"/>
    <w:rsid w:val="001D1E7E"/>
    <w:rsid w:val="001D5BD7"/>
    <w:rsid w:val="001D6596"/>
    <w:rsid w:val="001D673F"/>
    <w:rsid w:val="001E0281"/>
    <w:rsid w:val="001E1C61"/>
    <w:rsid w:val="001E2029"/>
    <w:rsid w:val="001E3FB6"/>
    <w:rsid w:val="001F13AA"/>
    <w:rsid w:val="001F201F"/>
    <w:rsid w:val="00200F6B"/>
    <w:rsid w:val="00202527"/>
    <w:rsid w:val="002065D3"/>
    <w:rsid w:val="00206A2E"/>
    <w:rsid w:val="0021334D"/>
    <w:rsid w:val="002139F1"/>
    <w:rsid w:val="00213B7E"/>
    <w:rsid w:val="0022042F"/>
    <w:rsid w:val="00223872"/>
    <w:rsid w:val="002315E3"/>
    <w:rsid w:val="0023514C"/>
    <w:rsid w:val="002363E8"/>
    <w:rsid w:val="00236C8E"/>
    <w:rsid w:val="0024024C"/>
    <w:rsid w:val="00245A36"/>
    <w:rsid w:val="00246951"/>
    <w:rsid w:val="002500D6"/>
    <w:rsid w:val="002508D2"/>
    <w:rsid w:val="002550F6"/>
    <w:rsid w:val="002610A0"/>
    <w:rsid w:val="002610BF"/>
    <w:rsid w:val="00263FD9"/>
    <w:rsid w:val="002650EF"/>
    <w:rsid w:val="00266668"/>
    <w:rsid w:val="00266E24"/>
    <w:rsid w:val="00271DEE"/>
    <w:rsid w:val="00272AB9"/>
    <w:rsid w:val="00273494"/>
    <w:rsid w:val="00273A1B"/>
    <w:rsid w:val="00281CFB"/>
    <w:rsid w:val="002822B1"/>
    <w:rsid w:val="002836D0"/>
    <w:rsid w:val="00285558"/>
    <w:rsid w:val="002874B1"/>
    <w:rsid w:val="00291128"/>
    <w:rsid w:val="00291301"/>
    <w:rsid w:val="0029364D"/>
    <w:rsid w:val="00294F59"/>
    <w:rsid w:val="00296155"/>
    <w:rsid w:val="002A3857"/>
    <w:rsid w:val="002A3EFC"/>
    <w:rsid w:val="002A406A"/>
    <w:rsid w:val="002A42ED"/>
    <w:rsid w:val="002A660A"/>
    <w:rsid w:val="002A69FF"/>
    <w:rsid w:val="002B09AA"/>
    <w:rsid w:val="002B6A59"/>
    <w:rsid w:val="002B7373"/>
    <w:rsid w:val="002B7886"/>
    <w:rsid w:val="002B7DC4"/>
    <w:rsid w:val="002C3FF8"/>
    <w:rsid w:val="002C5124"/>
    <w:rsid w:val="002C55EB"/>
    <w:rsid w:val="002C5B1C"/>
    <w:rsid w:val="002D00F1"/>
    <w:rsid w:val="002D0FCF"/>
    <w:rsid w:val="002D415B"/>
    <w:rsid w:val="002D4B4A"/>
    <w:rsid w:val="002D720F"/>
    <w:rsid w:val="002D7497"/>
    <w:rsid w:val="002E0F7A"/>
    <w:rsid w:val="002E6CD7"/>
    <w:rsid w:val="00301F18"/>
    <w:rsid w:val="003027CA"/>
    <w:rsid w:val="00302C59"/>
    <w:rsid w:val="00302CC5"/>
    <w:rsid w:val="00304EEE"/>
    <w:rsid w:val="00311394"/>
    <w:rsid w:val="0031146C"/>
    <w:rsid w:val="0031163A"/>
    <w:rsid w:val="00316A65"/>
    <w:rsid w:val="003177A9"/>
    <w:rsid w:val="0032008B"/>
    <w:rsid w:val="003244E8"/>
    <w:rsid w:val="003256DC"/>
    <w:rsid w:val="003277C1"/>
    <w:rsid w:val="00330CB7"/>
    <w:rsid w:val="003353BD"/>
    <w:rsid w:val="003353E6"/>
    <w:rsid w:val="00335915"/>
    <w:rsid w:val="0033762A"/>
    <w:rsid w:val="00345B42"/>
    <w:rsid w:val="00346085"/>
    <w:rsid w:val="00356B53"/>
    <w:rsid w:val="0035759B"/>
    <w:rsid w:val="00362C80"/>
    <w:rsid w:val="00363C8D"/>
    <w:rsid w:val="0037135A"/>
    <w:rsid w:val="00371939"/>
    <w:rsid w:val="00373074"/>
    <w:rsid w:val="003752AE"/>
    <w:rsid w:val="003752B1"/>
    <w:rsid w:val="0037729E"/>
    <w:rsid w:val="00377AC7"/>
    <w:rsid w:val="00392255"/>
    <w:rsid w:val="003924C9"/>
    <w:rsid w:val="003925D8"/>
    <w:rsid w:val="0039334C"/>
    <w:rsid w:val="003933EB"/>
    <w:rsid w:val="0039450A"/>
    <w:rsid w:val="00394F05"/>
    <w:rsid w:val="003A05F6"/>
    <w:rsid w:val="003A4902"/>
    <w:rsid w:val="003A5E56"/>
    <w:rsid w:val="003A699D"/>
    <w:rsid w:val="003B4A2F"/>
    <w:rsid w:val="003B65C8"/>
    <w:rsid w:val="003C03D1"/>
    <w:rsid w:val="003C2203"/>
    <w:rsid w:val="003C2445"/>
    <w:rsid w:val="003C24D5"/>
    <w:rsid w:val="003C2BDD"/>
    <w:rsid w:val="003C35B5"/>
    <w:rsid w:val="003C366F"/>
    <w:rsid w:val="003C56B7"/>
    <w:rsid w:val="003D3AAE"/>
    <w:rsid w:val="003D49B7"/>
    <w:rsid w:val="003D6C7F"/>
    <w:rsid w:val="003D6D90"/>
    <w:rsid w:val="003E190D"/>
    <w:rsid w:val="003E28FC"/>
    <w:rsid w:val="003E5749"/>
    <w:rsid w:val="003E76C1"/>
    <w:rsid w:val="0040037A"/>
    <w:rsid w:val="00403EE8"/>
    <w:rsid w:val="0041056A"/>
    <w:rsid w:val="00414822"/>
    <w:rsid w:val="00416BFF"/>
    <w:rsid w:val="00427C78"/>
    <w:rsid w:val="0043304A"/>
    <w:rsid w:val="00434799"/>
    <w:rsid w:val="004358B2"/>
    <w:rsid w:val="004422E5"/>
    <w:rsid w:val="00442EF7"/>
    <w:rsid w:val="004433D1"/>
    <w:rsid w:val="0044596B"/>
    <w:rsid w:val="00445D1F"/>
    <w:rsid w:val="004465D9"/>
    <w:rsid w:val="00453C0C"/>
    <w:rsid w:val="0045654D"/>
    <w:rsid w:val="00457330"/>
    <w:rsid w:val="00460DC3"/>
    <w:rsid w:val="004673D7"/>
    <w:rsid w:val="0047500A"/>
    <w:rsid w:val="00481C97"/>
    <w:rsid w:val="004877B3"/>
    <w:rsid w:val="00492FC4"/>
    <w:rsid w:val="004973CD"/>
    <w:rsid w:val="004979DD"/>
    <w:rsid w:val="004A6032"/>
    <w:rsid w:val="004B0449"/>
    <w:rsid w:val="004B0D25"/>
    <w:rsid w:val="004B57BC"/>
    <w:rsid w:val="004B7AEC"/>
    <w:rsid w:val="004C05F2"/>
    <w:rsid w:val="004C2750"/>
    <w:rsid w:val="004C28B6"/>
    <w:rsid w:val="004C3E78"/>
    <w:rsid w:val="004C4580"/>
    <w:rsid w:val="004C6EBD"/>
    <w:rsid w:val="004D0AFF"/>
    <w:rsid w:val="004D0D0A"/>
    <w:rsid w:val="004D3839"/>
    <w:rsid w:val="004E0801"/>
    <w:rsid w:val="004E236F"/>
    <w:rsid w:val="004E2E7C"/>
    <w:rsid w:val="004E46B0"/>
    <w:rsid w:val="004E4874"/>
    <w:rsid w:val="004E51B4"/>
    <w:rsid w:val="004E7681"/>
    <w:rsid w:val="004F0E40"/>
    <w:rsid w:val="004F1C86"/>
    <w:rsid w:val="004F2053"/>
    <w:rsid w:val="004F284C"/>
    <w:rsid w:val="004F6740"/>
    <w:rsid w:val="004F7ADA"/>
    <w:rsid w:val="0050018D"/>
    <w:rsid w:val="00502C81"/>
    <w:rsid w:val="00504150"/>
    <w:rsid w:val="00504936"/>
    <w:rsid w:val="0051221D"/>
    <w:rsid w:val="0051490F"/>
    <w:rsid w:val="00515AF2"/>
    <w:rsid w:val="00516648"/>
    <w:rsid w:val="00516870"/>
    <w:rsid w:val="00520DEC"/>
    <w:rsid w:val="005261AB"/>
    <w:rsid w:val="005275B5"/>
    <w:rsid w:val="0053448A"/>
    <w:rsid w:val="005373DF"/>
    <w:rsid w:val="00540480"/>
    <w:rsid w:val="00541B49"/>
    <w:rsid w:val="00541FAD"/>
    <w:rsid w:val="0054405A"/>
    <w:rsid w:val="00546DC4"/>
    <w:rsid w:val="00553364"/>
    <w:rsid w:val="005676E0"/>
    <w:rsid w:val="005735C6"/>
    <w:rsid w:val="0057721A"/>
    <w:rsid w:val="005819D4"/>
    <w:rsid w:val="00583F58"/>
    <w:rsid w:val="00585D1C"/>
    <w:rsid w:val="00586A08"/>
    <w:rsid w:val="005873D4"/>
    <w:rsid w:val="00590C36"/>
    <w:rsid w:val="00590D65"/>
    <w:rsid w:val="005939CC"/>
    <w:rsid w:val="0059426B"/>
    <w:rsid w:val="00595195"/>
    <w:rsid w:val="00597098"/>
    <w:rsid w:val="00597BC7"/>
    <w:rsid w:val="005A1C99"/>
    <w:rsid w:val="005A2597"/>
    <w:rsid w:val="005A275D"/>
    <w:rsid w:val="005A62D5"/>
    <w:rsid w:val="005B443B"/>
    <w:rsid w:val="005B5ADB"/>
    <w:rsid w:val="005C0B62"/>
    <w:rsid w:val="005C27AB"/>
    <w:rsid w:val="005C6AC6"/>
    <w:rsid w:val="005C75EB"/>
    <w:rsid w:val="005D651C"/>
    <w:rsid w:val="005E101B"/>
    <w:rsid w:val="005E164D"/>
    <w:rsid w:val="005E23D5"/>
    <w:rsid w:val="005E2A03"/>
    <w:rsid w:val="005E6747"/>
    <w:rsid w:val="005F11D6"/>
    <w:rsid w:val="005F32E1"/>
    <w:rsid w:val="005F450D"/>
    <w:rsid w:val="00601E91"/>
    <w:rsid w:val="0060261E"/>
    <w:rsid w:val="0060797F"/>
    <w:rsid w:val="006118B0"/>
    <w:rsid w:val="0061518E"/>
    <w:rsid w:val="00616A25"/>
    <w:rsid w:val="0062092E"/>
    <w:rsid w:val="00620BFB"/>
    <w:rsid w:val="00621011"/>
    <w:rsid w:val="006222B5"/>
    <w:rsid w:val="00623703"/>
    <w:rsid w:val="00623E22"/>
    <w:rsid w:val="00624310"/>
    <w:rsid w:val="006243A9"/>
    <w:rsid w:val="00627FA8"/>
    <w:rsid w:val="00634306"/>
    <w:rsid w:val="00637AA0"/>
    <w:rsid w:val="00637B3E"/>
    <w:rsid w:val="00640804"/>
    <w:rsid w:val="00640F37"/>
    <w:rsid w:val="00641296"/>
    <w:rsid w:val="006431A7"/>
    <w:rsid w:val="00644969"/>
    <w:rsid w:val="0064794E"/>
    <w:rsid w:val="006521DA"/>
    <w:rsid w:val="00661286"/>
    <w:rsid w:val="00662591"/>
    <w:rsid w:val="00662922"/>
    <w:rsid w:val="00663093"/>
    <w:rsid w:val="00664193"/>
    <w:rsid w:val="0066627B"/>
    <w:rsid w:val="0066697F"/>
    <w:rsid w:val="006727AC"/>
    <w:rsid w:val="0067538A"/>
    <w:rsid w:val="00681209"/>
    <w:rsid w:val="0068171D"/>
    <w:rsid w:val="006869BC"/>
    <w:rsid w:val="006871D3"/>
    <w:rsid w:val="0069073C"/>
    <w:rsid w:val="00692FE2"/>
    <w:rsid w:val="006930C4"/>
    <w:rsid w:val="0069574C"/>
    <w:rsid w:val="0069595A"/>
    <w:rsid w:val="006960A5"/>
    <w:rsid w:val="00697271"/>
    <w:rsid w:val="00697AFB"/>
    <w:rsid w:val="006A0EF3"/>
    <w:rsid w:val="006A3273"/>
    <w:rsid w:val="006A59E7"/>
    <w:rsid w:val="006B011E"/>
    <w:rsid w:val="006B7622"/>
    <w:rsid w:val="006B787E"/>
    <w:rsid w:val="006C040D"/>
    <w:rsid w:val="006C06F0"/>
    <w:rsid w:val="006C20B7"/>
    <w:rsid w:val="006C55E8"/>
    <w:rsid w:val="006C6E67"/>
    <w:rsid w:val="006D0028"/>
    <w:rsid w:val="006D4204"/>
    <w:rsid w:val="006D5E79"/>
    <w:rsid w:val="006E4FD9"/>
    <w:rsid w:val="006E56D8"/>
    <w:rsid w:val="006F1496"/>
    <w:rsid w:val="006F2E8D"/>
    <w:rsid w:val="006F5C78"/>
    <w:rsid w:val="006F7E7A"/>
    <w:rsid w:val="0070071D"/>
    <w:rsid w:val="00702281"/>
    <w:rsid w:val="00706196"/>
    <w:rsid w:val="00707C87"/>
    <w:rsid w:val="007161EF"/>
    <w:rsid w:val="00716DA6"/>
    <w:rsid w:val="00720115"/>
    <w:rsid w:val="00720145"/>
    <w:rsid w:val="007214D1"/>
    <w:rsid w:val="007221E2"/>
    <w:rsid w:val="0072431F"/>
    <w:rsid w:val="00724B70"/>
    <w:rsid w:val="00725F13"/>
    <w:rsid w:val="00731481"/>
    <w:rsid w:val="0073300C"/>
    <w:rsid w:val="007351DF"/>
    <w:rsid w:val="0073777C"/>
    <w:rsid w:val="00740292"/>
    <w:rsid w:val="0074360E"/>
    <w:rsid w:val="007452C5"/>
    <w:rsid w:val="00752DFE"/>
    <w:rsid w:val="007602B4"/>
    <w:rsid w:val="0076434E"/>
    <w:rsid w:val="0076737B"/>
    <w:rsid w:val="007675B9"/>
    <w:rsid w:val="00770F10"/>
    <w:rsid w:val="0077614C"/>
    <w:rsid w:val="00776664"/>
    <w:rsid w:val="00776884"/>
    <w:rsid w:val="007778C6"/>
    <w:rsid w:val="00781293"/>
    <w:rsid w:val="00786BBF"/>
    <w:rsid w:val="0079414E"/>
    <w:rsid w:val="0079473E"/>
    <w:rsid w:val="0079600B"/>
    <w:rsid w:val="00797573"/>
    <w:rsid w:val="007A1ED5"/>
    <w:rsid w:val="007A4117"/>
    <w:rsid w:val="007B6F2A"/>
    <w:rsid w:val="007C1AD0"/>
    <w:rsid w:val="007C3AB8"/>
    <w:rsid w:val="007C4FAA"/>
    <w:rsid w:val="007C6631"/>
    <w:rsid w:val="007D20AF"/>
    <w:rsid w:val="007D66D4"/>
    <w:rsid w:val="007E02CF"/>
    <w:rsid w:val="007E3A04"/>
    <w:rsid w:val="007E685C"/>
    <w:rsid w:val="007E6AE7"/>
    <w:rsid w:val="007E7219"/>
    <w:rsid w:val="007F07D8"/>
    <w:rsid w:val="007F0E2B"/>
    <w:rsid w:val="007F2756"/>
    <w:rsid w:val="007F3411"/>
    <w:rsid w:val="007F4975"/>
    <w:rsid w:val="00801BA2"/>
    <w:rsid w:val="008072C5"/>
    <w:rsid w:val="00811A6F"/>
    <w:rsid w:val="008210A6"/>
    <w:rsid w:val="00822068"/>
    <w:rsid w:val="00825FD9"/>
    <w:rsid w:val="008261E6"/>
    <w:rsid w:val="00833C99"/>
    <w:rsid w:val="00834F94"/>
    <w:rsid w:val="00835167"/>
    <w:rsid w:val="008540A2"/>
    <w:rsid w:val="00854114"/>
    <w:rsid w:val="00855337"/>
    <w:rsid w:val="008568A9"/>
    <w:rsid w:val="00856EDD"/>
    <w:rsid w:val="0086014C"/>
    <w:rsid w:val="008609B4"/>
    <w:rsid w:val="00863650"/>
    <w:rsid w:val="00866065"/>
    <w:rsid w:val="00872AEF"/>
    <w:rsid w:val="00877650"/>
    <w:rsid w:val="00883C83"/>
    <w:rsid w:val="00884863"/>
    <w:rsid w:val="00886774"/>
    <w:rsid w:val="00886C24"/>
    <w:rsid w:val="0089449E"/>
    <w:rsid w:val="00895EB7"/>
    <w:rsid w:val="008A1F14"/>
    <w:rsid w:val="008A3881"/>
    <w:rsid w:val="008A3C33"/>
    <w:rsid w:val="008A3F16"/>
    <w:rsid w:val="008A6861"/>
    <w:rsid w:val="008A6A82"/>
    <w:rsid w:val="008B1D2E"/>
    <w:rsid w:val="008B4352"/>
    <w:rsid w:val="008B4D54"/>
    <w:rsid w:val="008B58C7"/>
    <w:rsid w:val="008B6C7F"/>
    <w:rsid w:val="008C021A"/>
    <w:rsid w:val="008C08B8"/>
    <w:rsid w:val="008C7C82"/>
    <w:rsid w:val="008D083D"/>
    <w:rsid w:val="008D0AEF"/>
    <w:rsid w:val="008D65EF"/>
    <w:rsid w:val="008E7B6E"/>
    <w:rsid w:val="008F0ABD"/>
    <w:rsid w:val="008F1704"/>
    <w:rsid w:val="008F5A22"/>
    <w:rsid w:val="009001AE"/>
    <w:rsid w:val="00903C53"/>
    <w:rsid w:val="00905CF9"/>
    <w:rsid w:val="00906AF8"/>
    <w:rsid w:val="00910B09"/>
    <w:rsid w:val="0091508D"/>
    <w:rsid w:val="00920E5F"/>
    <w:rsid w:val="00923513"/>
    <w:rsid w:val="009260C2"/>
    <w:rsid w:val="009276DA"/>
    <w:rsid w:val="00931922"/>
    <w:rsid w:val="0093377B"/>
    <w:rsid w:val="009363D0"/>
    <w:rsid w:val="009370AF"/>
    <w:rsid w:val="00942149"/>
    <w:rsid w:val="009436D1"/>
    <w:rsid w:val="00943BA0"/>
    <w:rsid w:val="00945123"/>
    <w:rsid w:val="009453FC"/>
    <w:rsid w:val="0094726A"/>
    <w:rsid w:val="009535A7"/>
    <w:rsid w:val="00953E5E"/>
    <w:rsid w:val="0095523B"/>
    <w:rsid w:val="009555B1"/>
    <w:rsid w:val="00955991"/>
    <w:rsid w:val="00960B6F"/>
    <w:rsid w:val="00961ABE"/>
    <w:rsid w:val="0096599A"/>
    <w:rsid w:val="0097099E"/>
    <w:rsid w:val="00971AFD"/>
    <w:rsid w:val="009724D0"/>
    <w:rsid w:val="0097288F"/>
    <w:rsid w:val="00972F0B"/>
    <w:rsid w:val="0097320F"/>
    <w:rsid w:val="00974CE6"/>
    <w:rsid w:val="009758F3"/>
    <w:rsid w:val="009777D8"/>
    <w:rsid w:val="00987018"/>
    <w:rsid w:val="00992C0D"/>
    <w:rsid w:val="0099482C"/>
    <w:rsid w:val="00994FB7"/>
    <w:rsid w:val="009A04C7"/>
    <w:rsid w:val="009A0D10"/>
    <w:rsid w:val="009A1902"/>
    <w:rsid w:val="009A1CA3"/>
    <w:rsid w:val="009A3C7F"/>
    <w:rsid w:val="009A51B2"/>
    <w:rsid w:val="009A7A90"/>
    <w:rsid w:val="009B286A"/>
    <w:rsid w:val="009B6361"/>
    <w:rsid w:val="009B72F6"/>
    <w:rsid w:val="009C1774"/>
    <w:rsid w:val="009C3327"/>
    <w:rsid w:val="009D1CD2"/>
    <w:rsid w:val="009D4732"/>
    <w:rsid w:val="009D5306"/>
    <w:rsid w:val="009D605C"/>
    <w:rsid w:val="009D72DA"/>
    <w:rsid w:val="009D7A1C"/>
    <w:rsid w:val="009E18BF"/>
    <w:rsid w:val="009E50CB"/>
    <w:rsid w:val="009E64C2"/>
    <w:rsid w:val="009E694A"/>
    <w:rsid w:val="009E7B36"/>
    <w:rsid w:val="009F0D90"/>
    <w:rsid w:val="009F237B"/>
    <w:rsid w:val="009F335B"/>
    <w:rsid w:val="009F5A8A"/>
    <w:rsid w:val="009F630F"/>
    <w:rsid w:val="009F7903"/>
    <w:rsid w:val="00A01971"/>
    <w:rsid w:val="00A03FA9"/>
    <w:rsid w:val="00A04671"/>
    <w:rsid w:val="00A061B9"/>
    <w:rsid w:val="00A1217C"/>
    <w:rsid w:val="00A143D8"/>
    <w:rsid w:val="00A1634C"/>
    <w:rsid w:val="00A170E0"/>
    <w:rsid w:val="00A20718"/>
    <w:rsid w:val="00A30477"/>
    <w:rsid w:val="00A34EB9"/>
    <w:rsid w:val="00A364F9"/>
    <w:rsid w:val="00A372B6"/>
    <w:rsid w:val="00A41CEF"/>
    <w:rsid w:val="00A427EF"/>
    <w:rsid w:val="00A440EE"/>
    <w:rsid w:val="00A45EC7"/>
    <w:rsid w:val="00A47A09"/>
    <w:rsid w:val="00A507A0"/>
    <w:rsid w:val="00A53534"/>
    <w:rsid w:val="00A535DB"/>
    <w:rsid w:val="00A574AB"/>
    <w:rsid w:val="00A57EB8"/>
    <w:rsid w:val="00A616D5"/>
    <w:rsid w:val="00A62C6C"/>
    <w:rsid w:val="00A63DAD"/>
    <w:rsid w:val="00A64644"/>
    <w:rsid w:val="00A64F02"/>
    <w:rsid w:val="00A650EA"/>
    <w:rsid w:val="00A66099"/>
    <w:rsid w:val="00A660C2"/>
    <w:rsid w:val="00A72476"/>
    <w:rsid w:val="00A750CA"/>
    <w:rsid w:val="00A75FC3"/>
    <w:rsid w:val="00A81111"/>
    <w:rsid w:val="00A8159A"/>
    <w:rsid w:val="00A869F7"/>
    <w:rsid w:val="00A92975"/>
    <w:rsid w:val="00AA4145"/>
    <w:rsid w:val="00AA47D0"/>
    <w:rsid w:val="00AA4C44"/>
    <w:rsid w:val="00AA53AB"/>
    <w:rsid w:val="00AB227B"/>
    <w:rsid w:val="00AB66D8"/>
    <w:rsid w:val="00AB6EF2"/>
    <w:rsid w:val="00AB7A4B"/>
    <w:rsid w:val="00AC0F2E"/>
    <w:rsid w:val="00AC46D7"/>
    <w:rsid w:val="00AC5673"/>
    <w:rsid w:val="00AC71D1"/>
    <w:rsid w:val="00AD0502"/>
    <w:rsid w:val="00AD0837"/>
    <w:rsid w:val="00AD0D67"/>
    <w:rsid w:val="00AD4204"/>
    <w:rsid w:val="00AD55F9"/>
    <w:rsid w:val="00AE02AA"/>
    <w:rsid w:val="00AE26FC"/>
    <w:rsid w:val="00AE3D33"/>
    <w:rsid w:val="00AE47B9"/>
    <w:rsid w:val="00AE486E"/>
    <w:rsid w:val="00AE7407"/>
    <w:rsid w:val="00AF02B6"/>
    <w:rsid w:val="00AF3FCA"/>
    <w:rsid w:val="00AF561C"/>
    <w:rsid w:val="00B01334"/>
    <w:rsid w:val="00B02F59"/>
    <w:rsid w:val="00B035CB"/>
    <w:rsid w:val="00B048C8"/>
    <w:rsid w:val="00B05F21"/>
    <w:rsid w:val="00B065C1"/>
    <w:rsid w:val="00B10203"/>
    <w:rsid w:val="00B14378"/>
    <w:rsid w:val="00B15542"/>
    <w:rsid w:val="00B2061A"/>
    <w:rsid w:val="00B21304"/>
    <w:rsid w:val="00B243CD"/>
    <w:rsid w:val="00B2498D"/>
    <w:rsid w:val="00B26825"/>
    <w:rsid w:val="00B26AFC"/>
    <w:rsid w:val="00B26FE3"/>
    <w:rsid w:val="00B344DC"/>
    <w:rsid w:val="00B35920"/>
    <w:rsid w:val="00B414A1"/>
    <w:rsid w:val="00B4511E"/>
    <w:rsid w:val="00B45709"/>
    <w:rsid w:val="00B4659E"/>
    <w:rsid w:val="00B476C4"/>
    <w:rsid w:val="00B5074C"/>
    <w:rsid w:val="00B5142B"/>
    <w:rsid w:val="00B54A57"/>
    <w:rsid w:val="00B5559B"/>
    <w:rsid w:val="00B56CDC"/>
    <w:rsid w:val="00B62A13"/>
    <w:rsid w:val="00B66A68"/>
    <w:rsid w:val="00B72D72"/>
    <w:rsid w:val="00B73407"/>
    <w:rsid w:val="00B73575"/>
    <w:rsid w:val="00B7725B"/>
    <w:rsid w:val="00B804AC"/>
    <w:rsid w:val="00B80E5F"/>
    <w:rsid w:val="00B81A7E"/>
    <w:rsid w:val="00B84929"/>
    <w:rsid w:val="00B86649"/>
    <w:rsid w:val="00B87A0C"/>
    <w:rsid w:val="00B90E62"/>
    <w:rsid w:val="00B91D5B"/>
    <w:rsid w:val="00B94B05"/>
    <w:rsid w:val="00B97E4A"/>
    <w:rsid w:val="00BA0807"/>
    <w:rsid w:val="00BA43EC"/>
    <w:rsid w:val="00BA7BFF"/>
    <w:rsid w:val="00BB4A08"/>
    <w:rsid w:val="00BB6D1F"/>
    <w:rsid w:val="00BB7643"/>
    <w:rsid w:val="00BC0072"/>
    <w:rsid w:val="00BC1312"/>
    <w:rsid w:val="00BC686C"/>
    <w:rsid w:val="00BD0EC5"/>
    <w:rsid w:val="00BD5C15"/>
    <w:rsid w:val="00BD5FE7"/>
    <w:rsid w:val="00BE12B8"/>
    <w:rsid w:val="00BE2EB1"/>
    <w:rsid w:val="00BE5121"/>
    <w:rsid w:val="00BF285A"/>
    <w:rsid w:val="00BF6206"/>
    <w:rsid w:val="00BF6826"/>
    <w:rsid w:val="00C00B5D"/>
    <w:rsid w:val="00C04E4B"/>
    <w:rsid w:val="00C054F1"/>
    <w:rsid w:val="00C05F06"/>
    <w:rsid w:val="00C05FB9"/>
    <w:rsid w:val="00C061DD"/>
    <w:rsid w:val="00C07825"/>
    <w:rsid w:val="00C122DB"/>
    <w:rsid w:val="00C124D1"/>
    <w:rsid w:val="00C167F5"/>
    <w:rsid w:val="00C16F1D"/>
    <w:rsid w:val="00C20474"/>
    <w:rsid w:val="00C22113"/>
    <w:rsid w:val="00C2226B"/>
    <w:rsid w:val="00C23682"/>
    <w:rsid w:val="00C25BDA"/>
    <w:rsid w:val="00C312A5"/>
    <w:rsid w:val="00C313CB"/>
    <w:rsid w:val="00C31C0B"/>
    <w:rsid w:val="00C33B8E"/>
    <w:rsid w:val="00C3408B"/>
    <w:rsid w:val="00C3739B"/>
    <w:rsid w:val="00C375F3"/>
    <w:rsid w:val="00C401B4"/>
    <w:rsid w:val="00C44028"/>
    <w:rsid w:val="00C443BA"/>
    <w:rsid w:val="00C47B2D"/>
    <w:rsid w:val="00C50096"/>
    <w:rsid w:val="00C502FD"/>
    <w:rsid w:val="00C531C3"/>
    <w:rsid w:val="00C53B71"/>
    <w:rsid w:val="00C5482A"/>
    <w:rsid w:val="00C57112"/>
    <w:rsid w:val="00C60A34"/>
    <w:rsid w:val="00C6194F"/>
    <w:rsid w:val="00C6242B"/>
    <w:rsid w:val="00C62B95"/>
    <w:rsid w:val="00C660D7"/>
    <w:rsid w:val="00C7419F"/>
    <w:rsid w:val="00C753F0"/>
    <w:rsid w:val="00C75E90"/>
    <w:rsid w:val="00C8005D"/>
    <w:rsid w:val="00C817E7"/>
    <w:rsid w:val="00C81BD4"/>
    <w:rsid w:val="00C82C58"/>
    <w:rsid w:val="00C86269"/>
    <w:rsid w:val="00C869CF"/>
    <w:rsid w:val="00C87A64"/>
    <w:rsid w:val="00C908C0"/>
    <w:rsid w:val="00C92123"/>
    <w:rsid w:val="00C93D12"/>
    <w:rsid w:val="00C95CF3"/>
    <w:rsid w:val="00C97A35"/>
    <w:rsid w:val="00C97ED0"/>
    <w:rsid w:val="00CA18DD"/>
    <w:rsid w:val="00CA265A"/>
    <w:rsid w:val="00CA36BB"/>
    <w:rsid w:val="00CA3A3D"/>
    <w:rsid w:val="00CA42D5"/>
    <w:rsid w:val="00CA4C90"/>
    <w:rsid w:val="00CA527B"/>
    <w:rsid w:val="00CC1318"/>
    <w:rsid w:val="00CC23B3"/>
    <w:rsid w:val="00CC3DB5"/>
    <w:rsid w:val="00CC4984"/>
    <w:rsid w:val="00CC5D8D"/>
    <w:rsid w:val="00CC6F83"/>
    <w:rsid w:val="00CD01BB"/>
    <w:rsid w:val="00CD0C69"/>
    <w:rsid w:val="00CD1D9B"/>
    <w:rsid w:val="00CD21AE"/>
    <w:rsid w:val="00CD3165"/>
    <w:rsid w:val="00CD5EA4"/>
    <w:rsid w:val="00CE1525"/>
    <w:rsid w:val="00CE25BB"/>
    <w:rsid w:val="00CE632D"/>
    <w:rsid w:val="00CE73D1"/>
    <w:rsid w:val="00CF355C"/>
    <w:rsid w:val="00CF7F1C"/>
    <w:rsid w:val="00D03332"/>
    <w:rsid w:val="00D054FA"/>
    <w:rsid w:val="00D06B69"/>
    <w:rsid w:val="00D11DFE"/>
    <w:rsid w:val="00D15130"/>
    <w:rsid w:val="00D165DE"/>
    <w:rsid w:val="00D22EE2"/>
    <w:rsid w:val="00D23819"/>
    <w:rsid w:val="00D26715"/>
    <w:rsid w:val="00D34395"/>
    <w:rsid w:val="00D359BC"/>
    <w:rsid w:val="00D377DC"/>
    <w:rsid w:val="00D400B2"/>
    <w:rsid w:val="00D45B08"/>
    <w:rsid w:val="00D52C16"/>
    <w:rsid w:val="00D53C87"/>
    <w:rsid w:val="00D54481"/>
    <w:rsid w:val="00D54799"/>
    <w:rsid w:val="00D553BC"/>
    <w:rsid w:val="00D57CDF"/>
    <w:rsid w:val="00D601B5"/>
    <w:rsid w:val="00D62717"/>
    <w:rsid w:val="00D64EFD"/>
    <w:rsid w:val="00D658D1"/>
    <w:rsid w:val="00D72F95"/>
    <w:rsid w:val="00D77A20"/>
    <w:rsid w:val="00D77B6B"/>
    <w:rsid w:val="00D828AB"/>
    <w:rsid w:val="00D842DB"/>
    <w:rsid w:val="00D85CC1"/>
    <w:rsid w:val="00D90C9D"/>
    <w:rsid w:val="00D91716"/>
    <w:rsid w:val="00D93990"/>
    <w:rsid w:val="00D96F68"/>
    <w:rsid w:val="00D972B7"/>
    <w:rsid w:val="00DA012A"/>
    <w:rsid w:val="00DA3233"/>
    <w:rsid w:val="00DA67A9"/>
    <w:rsid w:val="00DA6D4E"/>
    <w:rsid w:val="00DA6EA3"/>
    <w:rsid w:val="00DB082B"/>
    <w:rsid w:val="00DB3601"/>
    <w:rsid w:val="00DB5EE4"/>
    <w:rsid w:val="00DB6D7C"/>
    <w:rsid w:val="00DC127D"/>
    <w:rsid w:val="00DC1330"/>
    <w:rsid w:val="00DC2C7B"/>
    <w:rsid w:val="00DC4A80"/>
    <w:rsid w:val="00DC5988"/>
    <w:rsid w:val="00DC75A2"/>
    <w:rsid w:val="00DC7788"/>
    <w:rsid w:val="00DD6FF8"/>
    <w:rsid w:val="00DE06AD"/>
    <w:rsid w:val="00DE08CE"/>
    <w:rsid w:val="00DE1B21"/>
    <w:rsid w:val="00DE1E6C"/>
    <w:rsid w:val="00DE4223"/>
    <w:rsid w:val="00DE516B"/>
    <w:rsid w:val="00DE5F32"/>
    <w:rsid w:val="00DE64F1"/>
    <w:rsid w:val="00DE6BD7"/>
    <w:rsid w:val="00DF09DC"/>
    <w:rsid w:val="00DF0C8D"/>
    <w:rsid w:val="00DF2CD7"/>
    <w:rsid w:val="00DF4A6E"/>
    <w:rsid w:val="00E00596"/>
    <w:rsid w:val="00E04C12"/>
    <w:rsid w:val="00E06F81"/>
    <w:rsid w:val="00E1121D"/>
    <w:rsid w:val="00E12697"/>
    <w:rsid w:val="00E13030"/>
    <w:rsid w:val="00E150C0"/>
    <w:rsid w:val="00E1655B"/>
    <w:rsid w:val="00E1744C"/>
    <w:rsid w:val="00E2553D"/>
    <w:rsid w:val="00E25D85"/>
    <w:rsid w:val="00E33269"/>
    <w:rsid w:val="00E345B1"/>
    <w:rsid w:val="00E35C2B"/>
    <w:rsid w:val="00E42DCD"/>
    <w:rsid w:val="00E44F42"/>
    <w:rsid w:val="00E464C2"/>
    <w:rsid w:val="00E508F3"/>
    <w:rsid w:val="00E550DF"/>
    <w:rsid w:val="00E6195A"/>
    <w:rsid w:val="00E65925"/>
    <w:rsid w:val="00E65D54"/>
    <w:rsid w:val="00E77B40"/>
    <w:rsid w:val="00E827B7"/>
    <w:rsid w:val="00E8298A"/>
    <w:rsid w:val="00E82BE9"/>
    <w:rsid w:val="00E92139"/>
    <w:rsid w:val="00E938ED"/>
    <w:rsid w:val="00EA0AB7"/>
    <w:rsid w:val="00EA32BB"/>
    <w:rsid w:val="00EA4802"/>
    <w:rsid w:val="00EA70C6"/>
    <w:rsid w:val="00EB1DEA"/>
    <w:rsid w:val="00EB2ABB"/>
    <w:rsid w:val="00EB3C45"/>
    <w:rsid w:val="00EB3EB3"/>
    <w:rsid w:val="00EB5404"/>
    <w:rsid w:val="00EB6097"/>
    <w:rsid w:val="00EB6912"/>
    <w:rsid w:val="00EC02C1"/>
    <w:rsid w:val="00EC0A30"/>
    <w:rsid w:val="00EC1B25"/>
    <w:rsid w:val="00EC455A"/>
    <w:rsid w:val="00EC4C14"/>
    <w:rsid w:val="00EC4C4F"/>
    <w:rsid w:val="00EC6DA5"/>
    <w:rsid w:val="00EC707D"/>
    <w:rsid w:val="00ED27BF"/>
    <w:rsid w:val="00ED37C7"/>
    <w:rsid w:val="00EE09B2"/>
    <w:rsid w:val="00EE1803"/>
    <w:rsid w:val="00EE378B"/>
    <w:rsid w:val="00EE3F97"/>
    <w:rsid w:val="00EE760B"/>
    <w:rsid w:val="00EF0F59"/>
    <w:rsid w:val="00EF6C95"/>
    <w:rsid w:val="00EF7ED3"/>
    <w:rsid w:val="00F01095"/>
    <w:rsid w:val="00F029FE"/>
    <w:rsid w:val="00F067E4"/>
    <w:rsid w:val="00F06A8F"/>
    <w:rsid w:val="00F06FF3"/>
    <w:rsid w:val="00F07761"/>
    <w:rsid w:val="00F14405"/>
    <w:rsid w:val="00F17D50"/>
    <w:rsid w:val="00F2149F"/>
    <w:rsid w:val="00F23AC3"/>
    <w:rsid w:val="00F2525C"/>
    <w:rsid w:val="00F268DC"/>
    <w:rsid w:val="00F32670"/>
    <w:rsid w:val="00F33455"/>
    <w:rsid w:val="00F37F0A"/>
    <w:rsid w:val="00F413BB"/>
    <w:rsid w:val="00F41A45"/>
    <w:rsid w:val="00F43C36"/>
    <w:rsid w:val="00F458F8"/>
    <w:rsid w:val="00F51B91"/>
    <w:rsid w:val="00F530F0"/>
    <w:rsid w:val="00F564E9"/>
    <w:rsid w:val="00F57F30"/>
    <w:rsid w:val="00F614A9"/>
    <w:rsid w:val="00F61523"/>
    <w:rsid w:val="00F6464F"/>
    <w:rsid w:val="00F72CC2"/>
    <w:rsid w:val="00F72FD1"/>
    <w:rsid w:val="00F750E4"/>
    <w:rsid w:val="00F76F9F"/>
    <w:rsid w:val="00F7796C"/>
    <w:rsid w:val="00F8057E"/>
    <w:rsid w:val="00F8555B"/>
    <w:rsid w:val="00F91E85"/>
    <w:rsid w:val="00F91F02"/>
    <w:rsid w:val="00F9576D"/>
    <w:rsid w:val="00F97083"/>
    <w:rsid w:val="00FA053D"/>
    <w:rsid w:val="00FA0C43"/>
    <w:rsid w:val="00FA41B0"/>
    <w:rsid w:val="00FA4D81"/>
    <w:rsid w:val="00FA7D26"/>
    <w:rsid w:val="00FB11B3"/>
    <w:rsid w:val="00FB13A4"/>
    <w:rsid w:val="00FB45C0"/>
    <w:rsid w:val="00FB4C98"/>
    <w:rsid w:val="00FB4F53"/>
    <w:rsid w:val="00FB58E2"/>
    <w:rsid w:val="00FB5D57"/>
    <w:rsid w:val="00FB62B6"/>
    <w:rsid w:val="00FC3CC8"/>
    <w:rsid w:val="00FC52A1"/>
    <w:rsid w:val="00FC54D7"/>
    <w:rsid w:val="00FC5B8B"/>
    <w:rsid w:val="00FD1A7C"/>
    <w:rsid w:val="00FD3F7E"/>
    <w:rsid w:val="00FD44BD"/>
    <w:rsid w:val="00FE130E"/>
    <w:rsid w:val="00FE3DC2"/>
    <w:rsid w:val="00FE4D79"/>
    <w:rsid w:val="00FF4278"/>
    <w:rsid w:val="00FF436A"/>
    <w:rsid w:val="00FF51B3"/>
    <w:rsid w:val="00FF5270"/>
    <w:rsid w:val="00FF5426"/>
    <w:rsid w:val="00FF5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BD606"/>
  <w15:docId w15:val="{20CD060C-6CD8-48C6-A7C0-E2D89C8C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CF8"/>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 w:type="table" w:customStyle="1" w:styleId="TableGrid1">
    <w:name w:val="Table Grid1"/>
    <w:basedOn w:val="TableNormal"/>
    <w:next w:val="TableGrid"/>
    <w:uiPriority w:val="59"/>
    <w:rsid w:val="00F72CC2"/>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27CA"/>
    <w:rPr>
      <w:color w:val="605E5C"/>
      <w:shd w:val="clear" w:color="auto" w:fill="E1DFDD"/>
    </w:rPr>
  </w:style>
  <w:style w:type="table" w:customStyle="1" w:styleId="TableGrid2">
    <w:name w:val="Table Grid2"/>
    <w:basedOn w:val="TableNormal"/>
    <w:next w:val="TableGrid"/>
    <w:uiPriority w:val="59"/>
    <w:rsid w:val="00A304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482A"/>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060E4F"/>
    <w:rPr>
      <w:sz w:val="20"/>
    </w:rPr>
  </w:style>
  <w:style w:type="character" w:customStyle="1" w:styleId="FootnoteTextChar">
    <w:name w:val="Footnote Text Char"/>
    <w:basedOn w:val="DefaultParagraphFont"/>
    <w:link w:val="FootnoteText"/>
    <w:uiPriority w:val="99"/>
    <w:semiHidden/>
    <w:rsid w:val="00060E4F"/>
  </w:style>
  <w:style w:type="character" w:styleId="FootnoteReference">
    <w:name w:val="footnote reference"/>
    <w:basedOn w:val="DefaultParagraphFont"/>
    <w:uiPriority w:val="99"/>
    <w:semiHidden/>
    <w:unhideWhenUsed/>
    <w:rsid w:val="00060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3268">
      <w:bodyDiv w:val="1"/>
      <w:marLeft w:val="0"/>
      <w:marRight w:val="0"/>
      <w:marTop w:val="0"/>
      <w:marBottom w:val="0"/>
      <w:divBdr>
        <w:top w:val="none" w:sz="0" w:space="0" w:color="auto"/>
        <w:left w:val="none" w:sz="0" w:space="0" w:color="auto"/>
        <w:bottom w:val="none" w:sz="0" w:space="0" w:color="auto"/>
        <w:right w:val="none" w:sz="0" w:space="0" w:color="auto"/>
      </w:divBdr>
    </w:div>
    <w:div w:id="898438286">
      <w:bodyDiv w:val="1"/>
      <w:marLeft w:val="0"/>
      <w:marRight w:val="0"/>
      <w:marTop w:val="0"/>
      <w:marBottom w:val="0"/>
      <w:divBdr>
        <w:top w:val="none" w:sz="0" w:space="0" w:color="auto"/>
        <w:left w:val="none" w:sz="0" w:space="0" w:color="auto"/>
        <w:bottom w:val="none" w:sz="0" w:space="0" w:color="auto"/>
        <w:right w:val="none" w:sz="0" w:space="0" w:color="auto"/>
      </w:divBdr>
    </w:div>
    <w:div w:id="956333151">
      <w:bodyDiv w:val="1"/>
      <w:marLeft w:val="0"/>
      <w:marRight w:val="0"/>
      <w:marTop w:val="0"/>
      <w:marBottom w:val="0"/>
      <w:divBdr>
        <w:top w:val="none" w:sz="0" w:space="0" w:color="auto"/>
        <w:left w:val="none" w:sz="0" w:space="0" w:color="auto"/>
        <w:bottom w:val="none" w:sz="0" w:space="0" w:color="auto"/>
        <w:right w:val="none" w:sz="0" w:space="0" w:color="auto"/>
      </w:divBdr>
      <w:divsChild>
        <w:div w:id="607928947">
          <w:marLeft w:val="547"/>
          <w:marRight w:val="0"/>
          <w:marTop w:val="0"/>
          <w:marBottom w:val="312"/>
          <w:divBdr>
            <w:top w:val="none" w:sz="0" w:space="0" w:color="auto"/>
            <w:left w:val="none" w:sz="0" w:space="0" w:color="auto"/>
            <w:bottom w:val="none" w:sz="0" w:space="0" w:color="auto"/>
            <w:right w:val="none" w:sz="0" w:space="0" w:color="auto"/>
          </w:divBdr>
        </w:div>
        <w:div w:id="717120913">
          <w:marLeft w:val="547"/>
          <w:marRight w:val="0"/>
          <w:marTop w:val="0"/>
          <w:marBottom w:val="312"/>
          <w:divBdr>
            <w:top w:val="none" w:sz="0" w:space="0" w:color="auto"/>
            <w:left w:val="none" w:sz="0" w:space="0" w:color="auto"/>
            <w:bottom w:val="none" w:sz="0" w:space="0" w:color="auto"/>
            <w:right w:val="none" w:sz="0" w:space="0" w:color="auto"/>
          </w:divBdr>
        </w:div>
        <w:div w:id="95906449">
          <w:marLeft w:val="547"/>
          <w:marRight w:val="0"/>
          <w:marTop w:val="0"/>
          <w:marBottom w:val="312"/>
          <w:divBdr>
            <w:top w:val="none" w:sz="0" w:space="0" w:color="auto"/>
            <w:left w:val="none" w:sz="0" w:space="0" w:color="auto"/>
            <w:bottom w:val="none" w:sz="0" w:space="0" w:color="auto"/>
            <w:right w:val="none" w:sz="0" w:space="0" w:color="auto"/>
          </w:divBdr>
        </w:div>
        <w:div w:id="1867015263">
          <w:marLeft w:val="547"/>
          <w:marRight w:val="0"/>
          <w:marTop w:val="0"/>
          <w:marBottom w:val="312"/>
          <w:divBdr>
            <w:top w:val="none" w:sz="0" w:space="0" w:color="auto"/>
            <w:left w:val="none" w:sz="0" w:space="0" w:color="auto"/>
            <w:bottom w:val="none" w:sz="0" w:space="0" w:color="auto"/>
            <w:right w:val="none" w:sz="0" w:space="0" w:color="auto"/>
          </w:divBdr>
        </w:div>
      </w:divsChild>
    </w:div>
    <w:div w:id="1082527763">
      <w:bodyDiv w:val="1"/>
      <w:marLeft w:val="0"/>
      <w:marRight w:val="0"/>
      <w:marTop w:val="0"/>
      <w:marBottom w:val="0"/>
      <w:divBdr>
        <w:top w:val="none" w:sz="0" w:space="0" w:color="auto"/>
        <w:left w:val="none" w:sz="0" w:space="0" w:color="auto"/>
        <w:bottom w:val="none" w:sz="0" w:space="0" w:color="auto"/>
        <w:right w:val="none" w:sz="0" w:space="0" w:color="auto"/>
      </w:divBdr>
    </w:div>
    <w:div w:id="1586065346">
      <w:bodyDiv w:val="1"/>
      <w:marLeft w:val="0"/>
      <w:marRight w:val="0"/>
      <w:marTop w:val="0"/>
      <w:marBottom w:val="0"/>
      <w:divBdr>
        <w:top w:val="none" w:sz="0" w:space="0" w:color="auto"/>
        <w:left w:val="none" w:sz="0" w:space="0" w:color="auto"/>
        <w:bottom w:val="none" w:sz="0" w:space="0" w:color="auto"/>
        <w:right w:val="none" w:sz="0" w:space="0" w:color="auto"/>
      </w:divBdr>
    </w:div>
    <w:div w:id="19426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geuk.org.uk/globalassets/age-uk/documents/reports-and-publications/reports-and-briefings/health--wellbeing/rb_2013_falls_prevention_guide.pdf" TargetMode="External"/><Relationship Id="rId3" Type="http://schemas.openxmlformats.org/officeDocument/2006/relationships/hyperlink" Target="https://www.gov.uk/government/publications/physical-activity-applying-all-our-health/physical-activity-applying-all-our-health" TargetMode="External"/><Relationship Id="rId7" Type="http://schemas.openxmlformats.org/officeDocument/2006/relationships/hyperlink" Target="https://www.gov.uk/government/news/better-care-to-prevent-falls-and-fractures-will-improve-lives-and-save-the-nhs-billions" TargetMode="External"/><Relationship Id="rId2" Type="http://schemas.openxmlformats.org/officeDocument/2006/relationships/hyperlink" Target="https://cairngorms.co.uk/working-together/cairngorms-2030/" TargetMode="External"/><Relationship Id="rId1" Type="http://schemas.openxmlformats.org/officeDocument/2006/relationships/hyperlink" Target="https://www.thinkhealththinknature.scot/research/" TargetMode="External"/><Relationship Id="rId6" Type="http://schemas.openxmlformats.org/officeDocument/2006/relationships/hyperlink" Target="https://ukhsa.blog.gov.uk/2014/07/17/the-human-cost-of-falls/" TargetMode="External"/><Relationship Id="rId5" Type="http://schemas.openxmlformats.org/officeDocument/2006/relationships/hyperlink" Target="https://publichealthscotland.scot/publications/suicide-statistics-for-scotland/suicide-statistics-for-scotland-update-of-trends-for-the-year-2021/" TargetMode="External"/><Relationship Id="rId10" Type="http://schemas.openxmlformats.org/officeDocument/2006/relationships/hyperlink" Target="https://www.diabetesinscotland.org.uk/wp-content/uploads/2021/02/575776_SCT0221023700-001-P3.pdf" TargetMode="External"/><Relationship Id="rId4" Type="http://schemas.openxmlformats.org/officeDocument/2006/relationships/hyperlink" Target="https://scotland.movingmedicine.ac.uk/why-movement-matters/why-moving-matters-2/" TargetMode="External"/><Relationship Id="rId9" Type="http://schemas.openxmlformats.org/officeDocument/2006/relationships/hyperlink" Target="https://www.nhshighland.scot.nhs.uk/health-and-wellbeing/falls-pre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BE7D9-57C3-4CC7-BB57-BB4BCB35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3394</Words>
  <Characters>19351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(HLH Corporate Services)</cp:lastModifiedBy>
  <cp:revision>23</cp:revision>
  <cp:lastPrinted>2019-06-06T11:02:00Z</cp:lastPrinted>
  <dcterms:created xsi:type="dcterms:W3CDTF">2023-02-21T16:57:00Z</dcterms:created>
  <dcterms:modified xsi:type="dcterms:W3CDTF">2023-03-01T14:54:00Z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