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6096"/>
        <w:gridCol w:w="3368"/>
      </w:tblGrid>
      <w:tr w:rsidR="00B84929" w:rsidRPr="0019592B" w14:paraId="76E4B593" w14:textId="77777777" w:rsidTr="00A75FC3">
        <w:trPr>
          <w:cantSplit/>
          <w:trHeight w:val="993"/>
        </w:trPr>
        <w:tc>
          <w:tcPr>
            <w:tcW w:w="6096" w:type="dxa"/>
          </w:tcPr>
          <w:p w14:paraId="38011418" w14:textId="77777777" w:rsidR="00DE1E6C" w:rsidRPr="0019592B" w:rsidRDefault="00B84929" w:rsidP="002B7DC4">
            <w:pPr>
              <w:pStyle w:val="BodyText"/>
              <w:jc w:val="left"/>
              <w:rPr>
                <w:rFonts w:ascii="Arial" w:hAnsi="Arial" w:cs="Arial"/>
                <w:szCs w:val="24"/>
              </w:rPr>
            </w:pPr>
            <w:r w:rsidRPr="0019592B">
              <w:rPr>
                <w:rFonts w:ascii="Arial" w:hAnsi="Arial" w:cs="Arial"/>
                <w:szCs w:val="24"/>
              </w:rPr>
              <w:t xml:space="preserve">HIGH LIFE HIGHLAND </w:t>
            </w:r>
          </w:p>
          <w:p w14:paraId="1C6CB357" w14:textId="77777777" w:rsidR="002B7DC4" w:rsidRPr="0019592B" w:rsidRDefault="00DE1E6C" w:rsidP="002B7DC4">
            <w:pPr>
              <w:pStyle w:val="BodyText"/>
              <w:jc w:val="left"/>
              <w:rPr>
                <w:rFonts w:ascii="Arial" w:hAnsi="Arial" w:cs="Arial"/>
                <w:szCs w:val="24"/>
              </w:rPr>
            </w:pPr>
            <w:r w:rsidRPr="0019592B">
              <w:rPr>
                <w:rFonts w:ascii="Arial" w:hAnsi="Arial" w:cs="Arial"/>
                <w:szCs w:val="24"/>
              </w:rPr>
              <w:t>REPORT TO BOARD OF DIRECTORS</w:t>
            </w:r>
          </w:p>
          <w:p w14:paraId="1128C32F" w14:textId="4BC1507F" w:rsidR="002B7DC4" w:rsidRPr="0019592B" w:rsidRDefault="00D51DA1" w:rsidP="002B7DC4">
            <w:pPr>
              <w:pStyle w:val="BodyText"/>
              <w:jc w:val="left"/>
              <w:rPr>
                <w:rFonts w:ascii="Arial" w:hAnsi="Arial" w:cs="Arial"/>
                <w:szCs w:val="24"/>
              </w:rPr>
            </w:pPr>
            <w:r>
              <w:rPr>
                <w:rFonts w:ascii="Arial" w:hAnsi="Arial" w:cs="Arial"/>
                <w:szCs w:val="24"/>
              </w:rPr>
              <w:t>31 August</w:t>
            </w:r>
            <w:r w:rsidR="001A7EE9">
              <w:rPr>
                <w:rFonts w:ascii="Arial" w:hAnsi="Arial" w:cs="Arial"/>
                <w:szCs w:val="24"/>
              </w:rPr>
              <w:t xml:space="preserve"> 202</w:t>
            </w:r>
            <w:r w:rsidR="00C53B71">
              <w:rPr>
                <w:rFonts w:ascii="Arial" w:hAnsi="Arial" w:cs="Arial"/>
                <w:szCs w:val="24"/>
              </w:rPr>
              <w:t>3</w:t>
            </w:r>
          </w:p>
          <w:p w14:paraId="63D4ACDA" w14:textId="77777777" w:rsidR="00B84929" w:rsidRPr="0019592B" w:rsidRDefault="00B81A7E" w:rsidP="002B7DC4">
            <w:pPr>
              <w:pStyle w:val="BodyText"/>
              <w:jc w:val="left"/>
              <w:rPr>
                <w:rFonts w:ascii="Arial" w:hAnsi="Arial" w:cs="Arial"/>
                <w:szCs w:val="24"/>
              </w:rPr>
            </w:pPr>
            <w:r w:rsidRPr="0019592B">
              <w:rPr>
                <w:rFonts w:ascii="Arial" w:hAnsi="Arial" w:cs="Arial"/>
                <w:szCs w:val="24"/>
              </w:rPr>
              <w:fldChar w:fldCharType="begin"/>
            </w:r>
            <w:r w:rsidR="00B84929" w:rsidRPr="0019592B">
              <w:rPr>
                <w:rFonts w:ascii="Arial" w:hAnsi="Arial" w:cs="Arial"/>
                <w:szCs w:val="24"/>
              </w:rPr>
              <w:instrText xml:space="preserve">  </w:instrText>
            </w:r>
            <w:r w:rsidRPr="0019592B">
              <w:rPr>
                <w:rFonts w:ascii="Arial" w:hAnsi="Arial" w:cs="Arial"/>
                <w:szCs w:val="24"/>
              </w:rPr>
              <w:fldChar w:fldCharType="end"/>
            </w:r>
          </w:p>
        </w:tc>
        <w:tc>
          <w:tcPr>
            <w:tcW w:w="3368" w:type="dxa"/>
          </w:tcPr>
          <w:p w14:paraId="2CD57BC9" w14:textId="77777777" w:rsidR="00A75FC3" w:rsidRDefault="00B84929" w:rsidP="0047500A">
            <w:pPr>
              <w:rPr>
                <w:rFonts w:ascii="Arial" w:hAnsi="Arial" w:cs="Arial"/>
                <w:szCs w:val="24"/>
              </w:rPr>
            </w:pPr>
            <w:r w:rsidRPr="0019592B">
              <w:rPr>
                <w:rFonts w:ascii="Arial" w:hAnsi="Arial" w:cs="Arial"/>
                <w:szCs w:val="24"/>
              </w:rPr>
              <w:t>AGENDA ITEM</w:t>
            </w:r>
            <w:r w:rsidR="001F201F">
              <w:rPr>
                <w:rFonts w:ascii="Arial" w:hAnsi="Arial" w:cs="Arial"/>
                <w:szCs w:val="24"/>
              </w:rPr>
              <w:t xml:space="preserve"> </w:t>
            </w:r>
            <w:r w:rsidRPr="0019592B">
              <w:rPr>
                <w:rFonts w:ascii="Arial" w:hAnsi="Arial" w:cs="Arial"/>
                <w:szCs w:val="24"/>
              </w:rPr>
              <w:t xml:space="preserve">  </w:t>
            </w:r>
          </w:p>
          <w:p w14:paraId="70F80BAC" w14:textId="0DC7A8C9" w:rsidR="00B84929" w:rsidRPr="0019592B" w:rsidRDefault="00B84929" w:rsidP="0047500A">
            <w:pPr>
              <w:rPr>
                <w:rFonts w:ascii="Arial" w:hAnsi="Arial" w:cs="Arial"/>
                <w:szCs w:val="24"/>
              </w:rPr>
            </w:pPr>
            <w:r w:rsidRPr="0019592B">
              <w:rPr>
                <w:rFonts w:ascii="Arial" w:hAnsi="Arial" w:cs="Arial"/>
                <w:szCs w:val="24"/>
              </w:rPr>
              <w:t>REPORT No HLH</w:t>
            </w:r>
            <w:r w:rsidR="00A03FA9">
              <w:rPr>
                <w:rFonts w:ascii="Arial" w:hAnsi="Arial" w:cs="Arial"/>
                <w:szCs w:val="24"/>
              </w:rPr>
              <w:t xml:space="preserve"> </w:t>
            </w:r>
            <w:r w:rsidR="00FD3044">
              <w:rPr>
                <w:rFonts w:ascii="Arial" w:hAnsi="Arial" w:cs="Arial"/>
                <w:szCs w:val="24"/>
              </w:rPr>
              <w:t>/    /23</w:t>
            </w:r>
          </w:p>
        </w:tc>
      </w:tr>
    </w:tbl>
    <w:p w14:paraId="3F16BE6A" w14:textId="7F1A96B8" w:rsidR="0039450A" w:rsidRPr="0019592B" w:rsidRDefault="004358B2" w:rsidP="00DE1E6C">
      <w:pPr>
        <w:pStyle w:val="Heading2"/>
        <w:rPr>
          <w:rFonts w:ascii="Arial" w:hAnsi="Arial" w:cs="Arial"/>
          <w:b/>
          <w:szCs w:val="24"/>
          <w:u w:val="none"/>
        </w:rPr>
      </w:pPr>
      <w:r>
        <w:rPr>
          <w:rFonts w:ascii="Arial" w:hAnsi="Arial" w:cs="Arial"/>
          <w:b/>
          <w:szCs w:val="24"/>
          <w:u w:val="none"/>
        </w:rPr>
        <w:t>HEALTH AND WELLBEING</w:t>
      </w:r>
      <w:r w:rsidR="00BC1312">
        <w:rPr>
          <w:rFonts w:ascii="Arial" w:hAnsi="Arial" w:cs="Arial"/>
          <w:b/>
          <w:szCs w:val="24"/>
          <w:u w:val="none"/>
        </w:rPr>
        <w:t xml:space="preserve"> STRATEGY</w:t>
      </w:r>
      <w:r w:rsidR="002531A5">
        <w:rPr>
          <w:rFonts w:ascii="Arial" w:hAnsi="Arial" w:cs="Arial"/>
          <w:b/>
          <w:szCs w:val="24"/>
          <w:u w:val="none"/>
        </w:rPr>
        <w:t xml:space="preserve"> UPDATE</w:t>
      </w:r>
      <w:r w:rsidR="00BC1312">
        <w:rPr>
          <w:rFonts w:ascii="Arial" w:hAnsi="Arial" w:cs="Arial"/>
          <w:b/>
          <w:szCs w:val="24"/>
          <w:u w:val="none"/>
        </w:rPr>
        <w:t xml:space="preserve"> </w:t>
      </w:r>
      <w:r w:rsidR="00DE1E6C" w:rsidRPr="0019592B">
        <w:rPr>
          <w:rFonts w:ascii="Arial" w:hAnsi="Arial" w:cs="Arial"/>
          <w:b/>
          <w:szCs w:val="24"/>
          <w:u w:val="none"/>
        </w:rPr>
        <w:t xml:space="preserve">- </w:t>
      </w:r>
      <w:r w:rsidR="0039450A" w:rsidRPr="0019592B">
        <w:rPr>
          <w:rFonts w:ascii="Arial" w:hAnsi="Arial" w:cs="Arial"/>
          <w:b/>
          <w:szCs w:val="24"/>
          <w:u w:val="none"/>
        </w:rPr>
        <w:t xml:space="preserve">Report </w:t>
      </w:r>
      <w:r w:rsidR="00A8159A" w:rsidRPr="0019592B">
        <w:rPr>
          <w:rFonts w:ascii="Arial" w:hAnsi="Arial" w:cs="Arial"/>
          <w:b/>
          <w:szCs w:val="24"/>
          <w:u w:val="none"/>
        </w:rPr>
        <w:t>by</w:t>
      </w:r>
      <w:r w:rsidR="002B7DC4" w:rsidRPr="0019592B">
        <w:rPr>
          <w:rFonts w:ascii="Arial" w:hAnsi="Arial" w:cs="Arial"/>
          <w:b/>
          <w:szCs w:val="24"/>
          <w:u w:val="none"/>
        </w:rPr>
        <w:t xml:space="preserve"> Chief Executive</w:t>
      </w:r>
    </w:p>
    <w:p w14:paraId="6693C5A4" w14:textId="77777777" w:rsidR="0039450A" w:rsidRPr="0019592B" w:rsidRDefault="00B81A7E" w:rsidP="00FC52A1">
      <w:pPr>
        <w:pStyle w:val="Heading1"/>
        <w:jc w:val="left"/>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273494" w14:paraId="0549A0F2" w14:textId="77777777" w:rsidTr="1C9F433B">
        <w:trPr>
          <w:cantSplit/>
        </w:trPr>
        <w:tc>
          <w:tcPr>
            <w:tcW w:w="9464" w:type="dxa"/>
          </w:tcPr>
          <w:p w14:paraId="4E121C50" w14:textId="77777777" w:rsidR="0039450A" w:rsidRPr="00273494" w:rsidRDefault="002B7DC4" w:rsidP="00416BFF">
            <w:pPr>
              <w:pStyle w:val="Heading2"/>
              <w:rPr>
                <w:rFonts w:ascii="Arial" w:hAnsi="Arial" w:cs="Arial"/>
                <w:b/>
                <w:szCs w:val="24"/>
                <w:u w:val="none"/>
              </w:rPr>
            </w:pPr>
            <w:r w:rsidRPr="00273494">
              <w:rPr>
                <w:rFonts w:ascii="Arial" w:hAnsi="Arial" w:cs="Arial"/>
                <w:b/>
                <w:szCs w:val="24"/>
                <w:u w:val="none"/>
              </w:rPr>
              <w:t>Summary</w:t>
            </w:r>
          </w:p>
          <w:p w14:paraId="27D50CF2" w14:textId="77777777" w:rsidR="002B7DC4" w:rsidRPr="00273494" w:rsidRDefault="002B7DC4" w:rsidP="002B7DC4">
            <w:pPr>
              <w:rPr>
                <w:rFonts w:ascii="Arial" w:hAnsi="Arial" w:cs="Arial"/>
                <w:szCs w:val="24"/>
              </w:rPr>
            </w:pPr>
          </w:p>
          <w:p w14:paraId="444EE7B8" w14:textId="1ECD2E96" w:rsidR="00BC1312" w:rsidRPr="00273494" w:rsidRDefault="00273494" w:rsidP="00F14405">
            <w:pPr>
              <w:jc w:val="both"/>
              <w:rPr>
                <w:rFonts w:ascii="Arial" w:hAnsi="Arial" w:cs="Arial"/>
                <w:szCs w:val="24"/>
              </w:rPr>
            </w:pPr>
            <w:r w:rsidRPr="00273494">
              <w:rPr>
                <w:rFonts w:ascii="Arial" w:hAnsi="Arial" w:cs="Arial"/>
                <w:szCs w:val="24"/>
              </w:rPr>
              <w:t>Th</w:t>
            </w:r>
            <w:r w:rsidR="00D22EE2">
              <w:rPr>
                <w:rFonts w:ascii="Arial" w:hAnsi="Arial" w:cs="Arial"/>
                <w:szCs w:val="24"/>
              </w:rPr>
              <w:t>e</w:t>
            </w:r>
            <w:r w:rsidRPr="00273494">
              <w:rPr>
                <w:rFonts w:ascii="Arial" w:hAnsi="Arial" w:cs="Arial"/>
                <w:szCs w:val="24"/>
              </w:rPr>
              <w:t xml:space="preserve"> report provides the regular </w:t>
            </w:r>
            <w:r w:rsidR="00010CFF" w:rsidRPr="00273494">
              <w:rPr>
                <w:rFonts w:ascii="Arial" w:hAnsi="Arial" w:cs="Arial"/>
                <w:szCs w:val="24"/>
              </w:rPr>
              <w:t>six-monthly</w:t>
            </w:r>
            <w:r w:rsidR="00EF7ED3" w:rsidRPr="00273494">
              <w:rPr>
                <w:rFonts w:ascii="Arial" w:hAnsi="Arial" w:cs="Arial"/>
                <w:szCs w:val="24"/>
              </w:rPr>
              <w:t xml:space="preserve"> </w:t>
            </w:r>
            <w:r w:rsidRPr="00273494">
              <w:rPr>
                <w:rFonts w:ascii="Arial" w:hAnsi="Arial" w:cs="Arial"/>
                <w:szCs w:val="24"/>
              </w:rPr>
              <w:t xml:space="preserve">progress </w:t>
            </w:r>
            <w:r w:rsidR="00EF7ED3" w:rsidRPr="00273494">
              <w:rPr>
                <w:rFonts w:ascii="Arial" w:hAnsi="Arial" w:cs="Arial"/>
                <w:szCs w:val="24"/>
              </w:rPr>
              <w:t xml:space="preserve">update </w:t>
            </w:r>
            <w:r w:rsidRPr="00273494">
              <w:rPr>
                <w:rFonts w:ascii="Arial" w:hAnsi="Arial" w:cs="Arial"/>
                <w:szCs w:val="24"/>
              </w:rPr>
              <w:t>on</w:t>
            </w:r>
            <w:r w:rsidR="00EF7ED3" w:rsidRPr="00273494">
              <w:rPr>
                <w:rFonts w:ascii="Arial" w:hAnsi="Arial" w:cs="Arial"/>
                <w:szCs w:val="24"/>
              </w:rPr>
              <w:t xml:space="preserve"> the</w:t>
            </w:r>
            <w:r w:rsidR="00D22EE2">
              <w:rPr>
                <w:rFonts w:ascii="Arial" w:hAnsi="Arial" w:cs="Arial"/>
                <w:szCs w:val="24"/>
              </w:rPr>
              <w:t xml:space="preserve"> health and wellbeing activity including the</w:t>
            </w:r>
            <w:r w:rsidR="00EF7ED3" w:rsidRPr="00273494">
              <w:rPr>
                <w:rFonts w:ascii="Arial" w:hAnsi="Arial" w:cs="Arial"/>
                <w:szCs w:val="24"/>
              </w:rPr>
              <w:t xml:space="preserve"> </w:t>
            </w:r>
            <w:r w:rsidR="00246951">
              <w:rPr>
                <w:rFonts w:ascii="Arial" w:hAnsi="Arial" w:cs="Arial"/>
                <w:szCs w:val="24"/>
              </w:rPr>
              <w:t xml:space="preserve">implementation of the </w:t>
            </w:r>
            <w:r w:rsidR="007B6F2A" w:rsidRPr="00273494">
              <w:rPr>
                <w:rFonts w:ascii="Arial" w:hAnsi="Arial" w:cs="Arial"/>
                <w:szCs w:val="24"/>
              </w:rPr>
              <w:t xml:space="preserve">Health and Wellbeing </w:t>
            </w:r>
            <w:r w:rsidR="00010CFF" w:rsidRPr="00273494">
              <w:rPr>
                <w:rFonts w:ascii="Arial" w:hAnsi="Arial" w:cs="Arial"/>
                <w:szCs w:val="24"/>
              </w:rPr>
              <w:t>Plan</w:t>
            </w:r>
            <w:r w:rsidR="007B6F2A" w:rsidRPr="00273494">
              <w:rPr>
                <w:rFonts w:ascii="Arial" w:hAnsi="Arial" w:cs="Arial"/>
                <w:szCs w:val="24"/>
              </w:rPr>
              <w:t xml:space="preserve"> (20</w:t>
            </w:r>
            <w:r w:rsidR="00C75E90">
              <w:rPr>
                <w:rFonts w:ascii="Arial" w:hAnsi="Arial" w:cs="Arial"/>
                <w:szCs w:val="24"/>
              </w:rPr>
              <w:t>22-2027</w:t>
            </w:r>
            <w:r w:rsidR="007B6F2A" w:rsidRPr="00273494">
              <w:rPr>
                <w:rFonts w:ascii="Arial" w:hAnsi="Arial" w:cs="Arial"/>
                <w:szCs w:val="24"/>
              </w:rPr>
              <w:t>)</w:t>
            </w:r>
            <w:r w:rsidR="00D22EE2">
              <w:rPr>
                <w:rFonts w:ascii="Arial" w:hAnsi="Arial" w:cs="Arial"/>
                <w:szCs w:val="24"/>
              </w:rPr>
              <w:t>.  Some</w:t>
            </w:r>
            <w:r w:rsidR="00246951">
              <w:rPr>
                <w:rFonts w:ascii="Arial" w:hAnsi="Arial" w:cs="Arial"/>
                <w:szCs w:val="24"/>
              </w:rPr>
              <w:t xml:space="preserve"> example</w:t>
            </w:r>
            <w:r w:rsidR="00D22EE2">
              <w:rPr>
                <w:rFonts w:ascii="Arial" w:hAnsi="Arial" w:cs="Arial"/>
                <w:szCs w:val="24"/>
              </w:rPr>
              <w:t>s</w:t>
            </w:r>
            <w:r w:rsidR="00246951">
              <w:rPr>
                <w:rFonts w:ascii="Arial" w:hAnsi="Arial" w:cs="Arial"/>
                <w:szCs w:val="24"/>
              </w:rPr>
              <w:t xml:space="preserve"> o</w:t>
            </w:r>
            <w:r w:rsidR="00D22EE2">
              <w:rPr>
                <w:rFonts w:ascii="Arial" w:hAnsi="Arial" w:cs="Arial"/>
                <w:szCs w:val="24"/>
              </w:rPr>
              <w:t>f</w:t>
            </w:r>
            <w:r w:rsidR="00246951">
              <w:rPr>
                <w:rFonts w:ascii="Arial" w:hAnsi="Arial" w:cs="Arial"/>
                <w:szCs w:val="24"/>
              </w:rPr>
              <w:t xml:space="preserve"> the work which has </w:t>
            </w:r>
            <w:r w:rsidR="00D22EE2">
              <w:rPr>
                <w:rFonts w:ascii="Arial" w:hAnsi="Arial" w:cs="Arial"/>
                <w:szCs w:val="24"/>
              </w:rPr>
              <w:t>taken place</w:t>
            </w:r>
            <w:r w:rsidR="00246951">
              <w:rPr>
                <w:rFonts w:ascii="Arial" w:hAnsi="Arial" w:cs="Arial"/>
                <w:szCs w:val="24"/>
              </w:rPr>
              <w:t xml:space="preserve"> </w:t>
            </w:r>
            <w:r w:rsidR="00A03FA9">
              <w:rPr>
                <w:rFonts w:ascii="Arial" w:hAnsi="Arial" w:cs="Arial"/>
                <w:szCs w:val="24"/>
              </w:rPr>
              <w:t>to</w:t>
            </w:r>
            <w:r w:rsidR="00246951">
              <w:rPr>
                <w:rFonts w:ascii="Arial" w:hAnsi="Arial" w:cs="Arial"/>
                <w:szCs w:val="24"/>
              </w:rPr>
              <w:t xml:space="preserve"> support the health and wellbeing of</w:t>
            </w:r>
            <w:r w:rsidR="00B73575">
              <w:rPr>
                <w:rFonts w:ascii="Arial" w:hAnsi="Arial" w:cs="Arial"/>
                <w:szCs w:val="24"/>
              </w:rPr>
              <w:t xml:space="preserve"> Highland </w:t>
            </w:r>
            <w:r w:rsidR="00246951">
              <w:rPr>
                <w:rFonts w:ascii="Arial" w:hAnsi="Arial" w:cs="Arial"/>
                <w:szCs w:val="24"/>
              </w:rPr>
              <w:t>communities</w:t>
            </w:r>
            <w:r w:rsidR="00D22EE2">
              <w:rPr>
                <w:rFonts w:ascii="Arial" w:hAnsi="Arial" w:cs="Arial"/>
                <w:szCs w:val="24"/>
              </w:rPr>
              <w:t xml:space="preserve"> are included within the report.</w:t>
            </w:r>
          </w:p>
          <w:p w14:paraId="78A4D957" w14:textId="77777777" w:rsidR="00681209" w:rsidRDefault="00681209" w:rsidP="00273494">
            <w:pPr>
              <w:jc w:val="both"/>
              <w:rPr>
                <w:rFonts w:ascii="Arial" w:hAnsi="Arial" w:cs="Arial"/>
                <w:szCs w:val="24"/>
              </w:rPr>
            </w:pPr>
          </w:p>
          <w:p w14:paraId="10834BCC" w14:textId="6C75D3DF" w:rsidR="00616A63" w:rsidRPr="00273494" w:rsidRDefault="3C73791E" w:rsidP="1C9F433B">
            <w:pPr>
              <w:jc w:val="both"/>
              <w:rPr>
                <w:rFonts w:ascii="Arial" w:hAnsi="Arial" w:cs="Arial"/>
              </w:rPr>
            </w:pPr>
            <w:r w:rsidRPr="1C9F433B">
              <w:rPr>
                <w:rFonts w:ascii="Arial" w:hAnsi="Arial" w:cs="Arial"/>
              </w:rPr>
              <w:t xml:space="preserve">It is recommended that Directors: </w:t>
            </w:r>
          </w:p>
          <w:p w14:paraId="3BFA1DFB" w14:textId="494B99CA" w:rsidR="00681209" w:rsidRPr="00681209" w:rsidRDefault="00C75E90" w:rsidP="00616A63">
            <w:pPr>
              <w:pStyle w:val="ListParagraph"/>
              <w:numPr>
                <w:ilvl w:val="0"/>
                <w:numId w:val="15"/>
              </w:numPr>
              <w:spacing w:line="240" w:lineRule="auto"/>
              <w:ind w:left="714" w:hanging="357"/>
              <w:jc w:val="both"/>
              <w:rPr>
                <w:rFonts w:ascii="Arial" w:hAnsi="Arial" w:cs="Arial"/>
                <w:szCs w:val="24"/>
              </w:rPr>
            </w:pPr>
            <w:r>
              <w:rPr>
                <w:rFonts w:ascii="Arial" w:hAnsi="Arial" w:cs="Arial"/>
                <w:sz w:val="24"/>
                <w:szCs w:val="24"/>
              </w:rPr>
              <w:t>note the progress made to date</w:t>
            </w:r>
            <w:r w:rsidR="00681209" w:rsidRPr="00681209">
              <w:rPr>
                <w:rFonts w:ascii="Arial" w:hAnsi="Arial" w:cs="Arial"/>
                <w:sz w:val="24"/>
                <w:szCs w:val="24"/>
              </w:rPr>
              <w:t xml:space="preserve">; and </w:t>
            </w:r>
          </w:p>
          <w:p w14:paraId="24DE7560" w14:textId="4117D951" w:rsidR="0039450A" w:rsidRPr="00A75FC3" w:rsidRDefault="00681209" w:rsidP="00616A63">
            <w:pPr>
              <w:pStyle w:val="ListParagraph"/>
              <w:numPr>
                <w:ilvl w:val="0"/>
                <w:numId w:val="15"/>
              </w:numPr>
              <w:spacing w:line="240" w:lineRule="auto"/>
              <w:ind w:left="714" w:hanging="357"/>
              <w:jc w:val="both"/>
              <w:rPr>
                <w:rFonts w:ascii="Arial" w:hAnsi="Arial" w:cs="Arial"/>
                <w:szCs w:val="24"/>
              </w:rPr>
            </w:pPr>
            <w:r w:rsidRPr="00681209">
              <w:rPr>
                <w:rFonts w:ascii="Arial" w:hAnsi="Arial" w:cs="Arial"/>
                <w:sz w:val="24"/>
                <w:szCs w:val="24"/>
              </w:rPr>
              <w:t>comment on the update.</w:t>
            </w:r>
            <w:r w:rsidR="00B81A7E" w:rsidRPr="00A75FC3">
              <w:rPr>
                <w:rFonts w:ascii="Arial" w:hAnsi="Arial" w:cs="Arial"/>
                <w:szCs w:val="24"/>
              </w:rPr>
              <w:fldChar w:fldCharType="begin"/>
            </w:r>
            <w:r w:rsidR="0039450A" w:rsidRPr="00A75FC3">
              <w:rPr>
                <w:rFonts w:ascii="Arial" w:hAnsi="Arial" w:cs="Arial"/>
                <w:szCs w:val="24"/>
              </w:rPr>
              <w:instrText xml:space="preserve">  </w:instrText>
            </w:r>
            <w:r w:rsidR="00B81A7E" w:rsidRPr="00A75FC3">
              <w:rPr>
                <w:rFonts w:ascii="Arial" w:hAnsi="Arial" w:cs="Arial"/>
                <w:szCs w:val="24"/>
              </w:rPr>
              <w:fldChar w:fldCharType="end"/>
            </w:r>
          </w:p>
        </w:tc>
      </w:tr>
    </w:tbl>
    <w:p w14:paraId="74B018D0" w14:textId="77777777" w:rsidR="0097099E" w:rsidRPr="0019592B"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28"/>
        <w:gridCol w:w="8636"/>
      </w:tblGrid>
      <w:tr w:rsidR="00A53534" w:rsidRPr="0019592B" w14:paraId="2425AB51" w14:textId="77777777" w:rsidTr="1C9F433B">
        <w:tc>
          <w:tcPr>
            <w:tcW w:w="828" w:type="dxa"/>
          </w:tcPr>
          <w:p w14:paraId="0C319A64" w14:textId="77777777" w:rsidR="00A53534" w:rsidRPr="0019592B" w:rsidRDefault="008B4D54" w:rsidP="006D4204">
            <w:pPr>
              <w:rPr>
                <w:rFonts w:ascii="Arial" w:hAnsi="Arial" w:cs="Arial"/>
                <w:b/>
                <w:szCs w:val="24"/>
              </w:rPr>
            </w:pPr>
            <w:r w:rsidRPr="0019592B">
              <w:rPr>
                <w:rFonts w:ascii="Arial" w:hAnsi="Arial" w:cs="Arial"/>
                <w:b/>
                <w:szCs w:val="24"/>
              </w:rPr>
              <w:t>1</w:t>
            </w:r>
            <w:r w:rsidR="00A53534" w:rsidRPr="0019592B">
              <w:rPr>
                <w:rFonts w:ascii="Arial" w:hAnsi="Arial" w:cs="Arial"/>
                <w:b/>
                <w:szCs w:val="24"/>
              </w:rPr>
              <w:t>.</w:t>
            </w:r>
          </w:p>
        </w:tc>
        <w:tc>
          <w:tcPr>
            <w:tcW w:w="8636" w:type="dxa"/>
          </w:tcPr>
          <w:p w14:paraId="2837093E" w14:textId="77777777" w:rsidR="00A53534" w:rsidRPr="0019592B" w:rsidRDefault="00A53534" w:rsidP="006D4204">
            <w:pPr>
              <w:rPr>
                <w:rFonts w:ascii="Arial" w:hAnsi="Arial" w:cs="Arial"/>
                <w:b/>
                <w:szCs w:val="24"/>
              </w:rPr>
            </w:pPr>
            <w:r w:rsidRPr="0019592B">
              <w:rPr>
                <w:rFonts w:ascii="Arial" w:hAnsi="Arial" w:cs="Arial"/>
                <w:b/>
                <w:szCs w:val="24"/>
              </w:rPr>
              <w:t>Business Plan Contribution</w:t>
            </w:r>
          </w:p>
          <w:p w14:paraId="626A5402" w14:textId="77777777" w:rsidR="00A53534" w:rsidRPr="0019592B" w:rsidRDefault="00A53534" w:rsidP="006D4204">
            <w:pPr>
              <w:rPr>
                <w:rFonts w:ascii="Arial" w:hAnsi="Arial" w:cs="Arial"/>
                <w:szCs w:val="24"/>
              </w:rPr>
            </w:pPr>
          </w:p>
        </w:tc>
      </w:tr>
      <w:tr w:rsidR="00A53534" w:rsidRPr="00273494" w14:paraId="23B4A9D5" w14:textId="77777777" w:rsidTr="1C9F433B">
        <w:tc>
          <w:tcPr>
            <w:tcW w:w="828" w:type="dxa"/>
          </w:tcPr>
          <w:p w14:paraId="542A0D0E" w14:textId="77777777" w:rsidR="00A53534" w:rsidRPr="00273494" w:rsidRDefault="008B4D54" w:rsidP="006D4204">
            <w:pPr>
              <w:rPr>
                <w:rFonts w:ascii="Arial" w:hAnsi="Arial" w:cs="Arial"/>
                <w:szCs w:val="24"/>
              </w:rPr>
            </w:pPr>
            <w:r w:rsidRPr="00273494">
              <w:rPr>
                <w:rFonts w:ascii="Arial" w:hAnsi="Arial" w:cs="Arial"/>
                <w:szCs w:val="24"/>
              </w:rPr>
              <w:t>1</w:t>
            </w:r>
            <w:r w:rsidR="00A53534" w:rsidRPr="00273494">
              <w:rPr>
                <w:rFonts w:ascii="Arial" w:hAnsi="Arial" w:cs="Arial"/>
                <w:szCs w:val="24"/>
              </w:rPr>
              <w:t>.1</w:t>
            </w:r>
          </w:p>
        </w:tc>
        <w:tc>
          <w:tcPr>
            <w:tcW w:w="8636" w:type="dxa"/>
          </w:tcPr>
          <w:p w14:paraId="6C43A8A0" w14:textId="77777777" w:rsidR="00B26FE3" w:rsidRPr="00273494" w:rsidRDefault="00B26FE3" w:rsidP="00540480">
            <w:pPr>
              <w:jc w:val="both"/>
              <w:rPr>
                <w:rFonts w:ascii="Arial" w:hAnsi="Arial" w:cs="Arial"/>
                <w:szCs w:val="24"/>
              </w:rPr>
            </w:pPr>
            <w:r w:rsidRPr="00273494">
              <w:rPr>
                <w:rFonts w:ascii="Arial" w:hAnsi="Arial" w:cs="Arial"/>
                <w:szCs w:val="24"/>
              </w:rPr>
              <w:t xml:space="preserve">This report supports the </w:t>
            </w:r>
            <w:r w:rsidR="004973CD" w:rsidRPr="00273494">
              <w:rPr>
                <w:rFonts w:ascii="Arial" w:hAnsi="Arial" w:cs="Arial"/>
                <w:szCs w:val="24"/>
              </w:rPr>
              <w:t xml:space="preserve">highlighted </w:t>
            </w:r>
            <w:r w:rsidRPr="00273494">
              <w:rPr>
                <w:rFonts w:ascii="Arial" w:hAnsi="Arial" w:cs="Arial"/>
                <w:szCs w:val="24"/>
              </w:rPr>
              <w:t>Business Outcomes from the High Life Highland (HLH) Business Plan:</w:t>
            </w:r>
          </w:p>
          <w:p w14:paraId="3C976A24" w14:textId="77777777" w:rsidR="00634306" w:rsidRPr="00273494" w:rsidRDefault="00634306" w:rsidP="00A75FC3">
            <w:pPr>
              <w:jc w:val="both"/>
              <w:rPr>
                <w:rFonts w:ascii="Arial" w:hAnsi="Arial" w:cs="Arial"/>
                <w:b/>
                <w:bCs/>
                <w:szCs w:val="24"/>
              </w:rPr>
            </w:pPr>
          </w:p>
          <w:p w14:paraId="17CFCA49" w14:textId="528FC34F"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Seek to continuously improve standards of health and safety.</w:t>
            </w:r>
          </w:p>
          <w:p w14:paraId="199018E1" w14:textId="556858E4" w:rsidR="00634306" w:rsidRPr="00273494" w:rsidRDefault="00634306" w:rsidP="00A75FC3">
            <w:pPr>
              <w:pStyle w:val="ListParagraph"/>
              <w:numPr>
                <w:ilvl w:val="0"/>
                <w:numId w:val="17"/>
              </w:numPr>
              <w:spacing w:line="240" w:lineRule="auto"/>
              <w:jc w:val="both"/>
              <w:rPr>
                <w:rFonts w:ascii="Arial" w:hAnsi="Arial" w:cs="Arial"/>
                <w:sz w:val="24"/>
                <w:szCs w:val="24"/>
              </w:rPr>
            </w:pPr>
            <w:r w:rsidRPr="00273494">
              <w:rPr>
                <w:rFonts w:ascii="Arial" w:hAnsi="Arial" w:cs="Arial"/>
                <w:sz w:val="24"/>
                <w:szCs w:val="24"/>
              </w:rPr>
              <w:t>Commit to the Scottish Government’s zero carbon targets and maintain the highest standards in environmental compliance.</w:t>
            </w:r>
          </w:p>
          <w:p w14:paraId="481738B8" w14:textId="21F06739"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Use research and market analysis to develop and improve services to meet customer needs.</w:t>
            </w:r>
          </w:p>
          <w:p w14:paraId="3DE7C189" w14:textId="2AD6FBA3" w:rsidR="00634306" w:rsidRPr="00B90E62" w:rsidRDefault="00634306" w:rsidP="00A75FC3">
            <w:pPr>
              <w:pStyle w:val="ListParagraph"/>
              <w:numPr>
                <w:ilvl w:val="0"/>
                <w:numId w:val="17"/>
              </w:numPr>
              <w:spacing w:line="240" w:lineRule="auto"/>
              <w:jc w:val="both"/>
              <w:rPr>
                <w:rFonts w:ascii="Arial" w:hAnsi="Arial" w:cs="Arial"/>
                <w:b/>
                <w:bCs/>
                <w:sz w:val="24"/>
                <w:szCs w:val="24"/>
              </w:rPr>
            </w:pPr>
            <w:r w:rsidRPr="00B90E62">
              <w:rPr>
                <w:rFonts w:ascii="Arial" w:hAnsi="Arial" w:cs="Arial"/>
                <w:b/>
                <w:bCs/>
                <w:sz w:val="24"/>
                <w:szCs w:val="24"/>
              </w:rPr>
              <w:t>Increase employee satisfaction, engagement and development to improve staff recruitment and retention.</w:t>
            </w:r>
          </w:p>
          <w:p w14:paraId="7EF884AD" w14:textId="042BFCB2"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Improve the financial sustainability of the company.</w:t>
            </w:r>
          </w:p>
          <w:p w14:paraId="1F06CDDF" w14:textId="4B74F13A"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Value and strengthen the relationship with THC.</w:t>
            </w:r>
          </w:p>
          <w:p w14:paraId="6314A293" w14:textId="37F83EA3" w:rsidR="00634306" w:rsidRPr="00273494" w:rsidRDefault="00634306" w:rsidP="00A75FC3">
            <w:pPr>
              <w:pStyle w:val="ListParagraph"/>
              <w:numPr>
                <w:ilvl w:val="0"/>
                <w:numId w:val="17"/>
              </w:numPr>
              <w:spacing w:line="240" w:lineRule="auto"/>
              <w:jc w:val="both"/>
              <w:rPr>
                <w:rFonts w:ascii="Arial" w:hAnsi="Arial" w:cs="Arial"/>
                <w:sz w:val="24"/>
                <w:szCs w:val="24"/>
              </w:rPr>
            </w:pPr>
            <w:r w:rsidRPr="00273494">
              <w:rPr>
                <w:rFonts w:ascii="Arial" w:hAnsi="Arial" w:cs="Arial"/>
                <w:sz w:val="24"/>
                <w:szCs w:val="24"/>
              </w:rPr>
              <w:t>Develop and deliver the HLH Corporate Programme and seek to attract capital investment.</w:t>
            </w:r>
          </w:p>
          <w:p w14:paraId="29ADD4F2" w14:textId="0D958DF3"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Use research and market analysis to develop and deliver proactive marketing and promotion of HLH and its services.</w:t>
            </w:r>
          </w:p>
          <w:p w14:paraId="0CCEFED7" w14:textId="070BDBF5" w:rsidR="00634306" w:rsidRPr="00273494" w:rsidRDefault="00634306" w:rsidP="00A75FC3">
            <w:pPr>
              <w:pStyle w:val="ListParagraph"/>
              <w:numPr>
                <w:ilvl w:val="0"/>
                <w:numId w:val="17"/>
              </w:numPr>
              <w:spacing w:line="240" w:lineRule="auto"/>
              <w:jc w:val="both"/>
              <w:rPr>
                <w:rFonts w:ascii="Arial" w:hAnsi="Arial" w:cs="Arial"/>
                <w:sz w:val="24"/>
                <w:szCs w:val="24"/>
              </w:rPr>
            </w:pPr>
            <w:r w:rsidRPr="00273494">
              <w:rPr>
                <w:rFonts w:ascii="Arial" w:hAnsi="Arial" w:cs="Arial"/>
                <w:sz w:val="24"/>
                <w:szCs w:val="24"/>
              </w:rPr>
              <w:t>Initiate and implement an ICT digital transformation strategy across the charity.</w:t>
            </w:r>
          </w:p>
          <w:p w14:paraId="7C13370C" w14:textId="47D08AA4"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Develop and strengthen relationships with customers, key stakeholders and partners.</w:t>
            </w:r>
          </w:p>
          <w:p w14:paraId="26B909AB" w14:textId="1E3B5976" w:rsidR="00E2315F" w:rsidRPr="001A2DF0" w:rsidRDefault="00634306" w:rsidP="1C9F433B">
            <w:pPr>
              <w:pStyle w:val="ListParagraph"/>
              <w:numPr>
                <w:ilvl w:val="0"/>
                <w:numId w:val="17"/>
              </w:numPr>
              <w:spacing w:line="240" w:lineRule="auto"/>
              <w:jc w:val="both"/>
              <w:rPr>
                <w:rFonts w:ascii="Arial" w:hAnsi="Arial" w:cs="Arial"/>
                <w:b/>
                <w:bCs/>
                <w:sz w:val="24"/>
                <w:szCs w:val="24"/>
              </w:rPr>
            </w:pPr>
            <w:r w:rsidRPr="1C9F433B">
              <w:rPr>
                <w:rFonts w:ascii="Arial" w:hAnsi="Arial" w:cs="Arial"/>
                <w:b/>
                <w:bCs/>
                <w:sz w:val="24"/>
                <w:szCs w:val="24"/>
              </w:rPr>
              <w:t>Deliver targeted programmes which support and enhance the physical and mental health and wellbeing of the population and which contribute to the prevention agenda.</w:t>
            </w:r>
          </w:p>
        </w:tc>
      </w:tr>
      <w:tr w:rsidR="00273494" w:rsidRPr="0019592B" w14:paraId="0F0E78C3" w14:textId="77777777" w:rsidTr="1C9F433B">
        <w:tc>
          <w:tcPr>
            <w:tcW w:w="828" w:type="dxa"/>
          </w:tcPr>
          <w:p w14:paraId="68E535BA" w14:textId="0F189CBB" w:rsidR="00273494" w:rsidRDefault="00273494" w:rsidP="0059322E">
            <w:pPr>
              <w:autoSpaceDE w:val="0"/>
              <w:autoSpaceDN w:val="0"/>
              <w:adjustRightInd w:val="0"/>
              <w:rPr>
                <w:rFonts w:ascii="Arial" w:hAnsi="Arial" w:cs="Arial"/>
                <w:b/>
                <w:szCs w:val="24"/>
              </w:rPr>
            </w:pPr>
            <w:r>
              <w:rPr>
                <w:rFonts w:ascii="Arial" w:hAnsi="Arial" w:cs="Arial"/>
                <w:b/>
                <w:szCs w:val="24"/>
              </w:rPr>
              <w:t>2.</w:t>
            </w:r>
          </w:p>
        </w:tc>
        <w:tc>
          <w:tcPr>
            <w:tcW w:w="8636" w:type="dxa"/>
          </w:tcPr>
          <w:p w14:paraId="60FC95D7" w14:textId="7FC35EEF" w:rsidR="00273494" w:rsidRPr="0019592B" w:rsidRDefault="00D22EE2" w:rsidP="1C9F433B">
            <w:pPr>
              <w:autoSpaceDE w:val="0"/>
              <w:autoSpaceDN w:val="0"/>
              <w:adjustRightInd w:val="0"/>
              <w:jc w:val="both"/>
              <w:rPr>
                <w:rFonts w:ascii="Arial" w:hAnsi="Arial" w:cs="Arial"/>
                <w:b/>
                <w:bCs/>
              </w:rPr>
            </w:pPr>
            <w:r w:rsidRPr="1C9F433B">
              <w:rPr>
                <w:rFonts w:ascii="Arial" w:hAnsi="Arial" w:cs="Arial"/>
                <w:b/>
                <w:bCs/>
              </w:rPr>
              <w:t>Background</w:t>
            </w:r>
          </w:p>
          <w:p w14:paraId="36EF2295" w14:textId="662D446B" w:rsidR="00273494" w:rsidRPr="0019592B" w:rsidRDefault="00273494" w:rsidP="1C9F433B">
            <w:pPr>
              <w:autoSpaceDE w:val="0"/>
              <w:autoSpaceDN w:val="0"/>
              <w:adjustRightInd w:val="0"/>
              <w:jc w:val="both"/>
              <w:rPr>
                <w:rFonts w:ascii="Arial" w:hAnsi="Arial" w:cs="Arial"/>
                <w:b/>
                <w:bCs/>
              </w:rPr>
            </w:pPr>
          </w:p>
        </w:tc>
      </w:tr>
      <w:tr w:rsidR="00F750E4" w:rsidRPr="0019592B" w14:paraId="5BAF475C" w14:textId="77777777" w:rsidTr="1C9F433B">
        <w:tc>
          <w:tcPr>
            <w:tcW w:w="828" w:type="dxa"/>
          </w:tcPr>
          <w:p w14:paraId="36EED381" w14:textId="77777777" w:rsidR="00F750E4" w:rsidRDefault="00F750E4" w:rsidP="00F750E4">
            <w:pPr>
              <w:autoSpaceDE w:val="0"/>
              <w:autoSpaceDN w:val="0"/>
              <w:adjustRightInd w:val="0"/>
              <w:rPr>
                <w:rFonts w:ascii="Arial" w:hAnsi="Arial" w:cs="Arial"/>
                <w:szCs w:val="24"/>
              </w:rPr>
            </w:pPr>
            <w:r>
              <w:rPr>
                <w:rFonts w:ascii="Arial" w:hAnsi="Arial" w:cs="Arial"/>
                <w:szCs w:val="24"/>
              </w:rPr>
              <w:t>2</w:t>
            </w:r>
            <w:r w:rsidRPr="00CA18DD">
              <w:rPr>
                <w:rFonts w:ascii="Arial" w:hAnsi="Arial" w:cs="Arial"/>
                <w:szCs w:val="24"/>
              </w:rPr>
              <w:t>.1</w:t>
            </w:r>
          </w:p>
          <w:p w14:paraId="26558CD7" w14:textId="77777777" w:rsidR="00F750E4" w:rsidRDefault="00F750E4" w:rsidP="0059322E">
            <w:pPr>
              <w:autoSpaceDE w:val="0"/>
              <w:autoSpaceDN w:val="0"/>
              <w:adjustRightInd w:val="0"/>
              <w:rPr>
                <w:rFonts w:ascii="Arial" w:hAnsi="Arial" w:cs="Arial"/>
                <w:szCs w:val="24"/>
              </w:rPr>
            </w:pPr>
          </w:p>
        </w:tc>
        <w:tc>
          <w:tcPr>
            <w:tcW w:w="8636" w:type="dxa"/>
          </w:tcPr>
          <w:p w14:paraId="6D2FEC4A" w14:textId="6DD3C476" w:rsidR="00F750E4" w:rsidRDefault="00F750E4" w:rsidP="00F750E4">
            <w:pPr>
              <w:autoSpaceDE w:val="0"/>
              <w:autoSpaceDN w:val="0"/>
              <w:adjustRightInd w:val="0"/>
              <w:jc w:val="both"/>
              <w:rPr>
                <w:rFonts w:ascii="Arial" w:hAnsi="Arial" w:cs="Arial"/>
                <w:bCs/>
                <w:szCs w:val="24"/>
              </w:rPr>
            </w:pPr>
            <w:r>
              <w:rPr>
                <w:rFonts w:ascii="Arial" w:hAnsi="Arial" w:cs="Arial"/>
                <w:bCs/>
                <w:szCs w:val="24"/>
              </w:rPr>
              <w:t xml:space="preserve">Since 2012 </w:t>
            </w:r>
            <w:r w:rsidR="001A2DF0">
              <w:rPr>
                <w:rFonts w:ascii="Arial" w:hAnsi="Arial" w:cs="Arial"/>
                <w:bCs/>
                <w:szCs w:val="24"/>
              </w:rPr>
              <w:t xml:space="preserve">the </w:t>
            </w:r>
            <w:r>
              <w:rPr>
                <w:rFonts w:ascii="Arial" w:hAnsi="Arial" w:cs="Arial"/>
                <w:bCs/>
                <w:szCs w:val="24"/>
              </w:rPr>
              <w:t>High Life Highland</w:t>
            </w:r>
            <w:r w:rsidR="004F64A6">
              <w:rPr>
                <w:rFonts w:ascii="Arial" w:hAnsi="Arial" w:cs="Arial"/>
                <w:bCs/>
                <w:szCs w:val="24"/>
              </w:rPr>
              <w:t xml:space="preserve"> (HLH)</w:t>
            </w:r>
            <w:r>
              <w:rPr>
                <w:rFonts w:ascii="Arial" w:hAnsi="Arial" w:cs="Arial"/>
                <w:bCs/>
                <w:szCs w:val="24"/>
              </w:rPr>
              <w:t xml:space="preserve"> Board has received updates</w:t>
            </w:r>
            <w:r w:rsidR="00B90820">
              <w:rPr>
                <w:rFonts w:ascii="Arial" w:hAnsi="Arial" w:cs="Arial"/>
                <w:bCs/>
                <w:szCs w:val="24"/>
              </w:rPr>
              <w:t xml:space="preserve"> t</w:t>
            </w:r>
            <w:r>
              <w:rPr>
                <w:rFonts w:ascii="Arial" w:hAnsi="Arial" w:cs="Arial"/>
                <w:bCs/>
                <w:szCs w:val="24"/>
              </w:rPr>
              <w:t>wice per annum, on how the organisation is supporting and enhancing the physical and mental health and wellbeing of the Highland population.</w:t>
            </w:r>
          </w:p>
          <w:p w14:paraId="3B08CD0D" w14:textId="28415393" w:rsidR="001A19E4" w:rsidRDefault="001A19E4" w:rsidP="00F750E4">
            <w:pPr>
              <w:autoSpaceDE w:val="0"/>
              <w:autoSpaceDN w:val="0"/>
              <w:adjustRightInd w:val="0"/>
              <w:jc w:val="both"/>
              <w:rPr>
                <w:rFonts w:ascii="Arial" w:hAnsi="Arial" w:cs="Arial"/>
                <w:bCs/>
                <w:szCs w:val="24"/>
              </w:rPr>
            </w:pPr>
          </w:p>
        </w:tc>
      </w:tr>
      <w:tr w:rsidR="00F750E4" w:rsidRPr="0019592B" w14:paraId="5B2C04A9" w14:textId="77777777" w:rsidTr="1C9F433B">
        <w:tc>
          <w:tcPr>
            <w:tcW w:w="828" w:type="dxa"/>
          </w:tcPr>
          <w:p w14:paraId="59027273" w14:textId="77777777" w:rsidR="00F750E4" w:rsidRDefault="00F750E4" w:rsidP="00F750E4">
            <w:pPr>
              <w:autoSpaceDE w:val="0"/>
              <w:autoSpaceDN w:val="0"/>
              <w:adjustRightInd w:val="0"/>
              <w:rPr>
                <w:rFonts w:ascii="Arial" w:hAnsi="Arial" w:cs="Arial"/>
                <w:szCs w:val="24"/>
              </w:rPr>
            </w:pPr>
            <w:r>
              <w:rPr>
                <w:rFonts w:ascii="Arial" w:hAnsi="Arial" w:cs="Arial"/>
                <w:szCs w:val="24"/>
              </w:rPr>
              <w:lastRenderedPageBreak/>
              <w:t>2.2</w:t>
            </w:r>
          </w:p>
          <w:p w14:paraId="204AA3C7" w14:textId="77777777" w:rsidR="00F750E4" w:rsidRDefault="00F750E4" w:rsidP="00F750E4">
            <w:pPr>
              <w:autoSpaceDE w:val="0"/>
              <w:autoSpaceDN w:val="0"/>
              <w:adjustRightInd w:val="0"/>
              <w:rPr>
                <w:rFonts w:ascii="Arial" w:hAnsi="Arial" w:cs="Arial"/>
                <w:szCs w:val="24"/>
              </w:rPr>
            </w:pPr>
          </w:p>
        </w:tc>
        <w:tc>
          <w:tcPr>
            <w:tcW w:w="8636" w:type="dxa"/>
          </w:tcPr>
          <w:p w14:paraId="47BD5FB9" w14:textId="64D94D53" w:rsidR="00F750E4" w:rsidRDefault="00F750E4" w:rsidP="00F750E4">
            <w:pPr>
              <w:autoSpaceDE w:val="0"/>
              <w:autoSpaceDN w:val="0"/>
              <w:adjustRightInd w:val="0"/>
              <w:jc w:val="both"/>
              <w:rPr>
                <w:rFonts w:ascii="Arial" w:hAnsi="Arial" w:cs="Arial"/>
                <w:bCs/>
                <w:szCs w:val="24"/>
              </w:rPr>
            </w:pPr>
            <w:r>
              <w:rPr>
                <w:rFonts w:ascii="Arial" w:hAnsi="Arial" w:cs="Arial"/>
                <w:bCs/>
                <w:szCs w:val="24"/>
              </w:rPr>
              <w:t>The H</w:t>
            </w:r>
            <w:r w:rsidR="004F64A6">
              <w:rPr>
                <w:rFonts w:ascii="Arial" w:hAnsi="Arial" w:cs="Arial"/>
                <w:bCs/>
                <w:szCs w:val="24"/>
              </w:rPr>
              <w:t>LH</w:t>
            </w:r>
            <w:r>
              <w:rPr>
                <w:rFonts w:ascii="Arial" w:hAnsi="Arial" w:cs="Arial"/>
                <w:bCs/>
                <w:szCs w:val="24"/>
              </w:rPr>
              <w:t xml:space="preserve"> Business Plan (2022 – 2027) includes a specific outcome that </w:t>
            </w:r>
            <w:r w:rsidR="004F64A6">
              <w:rPr>
                <w:rFonts w:ascii="Arial" w:hAnsi="Arial" w:cs="Arial"/>
                <w:bCs/>
                <w:szCs w:val="24"/>
              </w:rPr>
              <w:t>the organisation</w:t>
            </w:r>
            <w:r>
              <w:rPr>
                <w:rFonts w:ascii="Arial" w:hAnsi="Arial" w:cs="Arial"/>
                <w:bCs/>
                <w:szCs w:val="24"/>
              </w:rPr>
              <w:t xml:space="preserve"> will deliver targeted programmes which support and enhance the physical</w:t>
            </w:r>
            <w:r w:rsidR="00601261">
              <w:rPr>
                <w:rFonts w:ascii="Arial" w:hAnsi="Arial" w:cs="Arial"/>
                <w:bCs/>
                <w:szCs w:val="24"/>
              </w:rPr>
              <w:t xml:space="preserve"> and</w:t>
            </w:r>
            <w:r>
              <w:rPr>
                <w:rFonts w:ascii="Arial" w:hAnsi="Arial" w:cs="Arial"/>
                <w:bCs/>
                <w:szCs w:val="24"/>
              </w:rPr>
              <w:t xml:space="preserve"> mental health and wellbeing o</w:t>
            </w:r>
            <w:r w:rsidR="00601261">
              <w:rPr>
                <w:rFonts w:ascii="Arial" w:hAnsi="Arial" w:cs="Arial"/>
                <w:bCs/>
                <w:szCs w:val="24"/>
              </w:rPr>
              <w:t>f</w:t>
            </w:r>
            <w:r>
              <w:rPr>
                <w:rFonts w:ascii="Arial" w:hAnsi="Arial" w:cs="Arial"/>
                <w:bCs/>
                <w:szCs w:val="24"/>
              </w:rPr>
              <w:t xml:space="preserve"> the </w:t>
            </w:r>
            <w:r w:rsidR="003A0920">
              <w:rPr>
                <w:rFonts w:ascii="Arial" w:hAnsi="Arial" w:cs="Arial"/>
                <w:bCs/>
                <w:szCs w:val="24"/>
              </w:rPr>
              <w:t>population,</w:t>
            </w:r>
            <w:r>
              <w:rPr>
                <w:rFonts w:ascii="Arial" w:hAnsi="Arial" w:cs="Arial"/>
                <w:bCs/>
                <w:szCs w:val="24"/>
              </w:rPr>
              <w:t xml:space="preserve"> and which contribute to the prevention agenda.  There is a corresponding Health and Wellbeing Plan (2022 – 2027) and the areas of work listed in the</w:t>
            </w:r>
            <w:r w:rsidR="00C12E6B">
              <w:rPr>
                <w:rFonts w:ascii="Arial" w:hAnsi="Arial" w:cs="Arial"/>
                <w:bCs/>
                <w:szCs w:val="24"/>
              </w:rPr>
              <w:t xml:space="preserve"> associated</w:t>
            </w:r>
            <w:r>
              <w:rPr>
                <w:rFonts w:ascii="Arial" w:hAnsi="Arial" w:cs="Arial"/>
                <w:bCs/>
                <w:szCs w:val="24"/>
              </w:rPr>
              <w:t xml:space="preserve"> action plan have been RAG rated (see </w:t>
            </w:r>
            <w:r w:rsidRPr="003E76C1">
              <w:rPr>
                <w:rFonts w:ascii="Arial" w:hAnsi="Arial" w:cs="Arial"/>
                <w:b/>
                <w:szCs w:val="24"/>
              </w:rPr>
              <w:t>Appendix A</w:t>
            </w:r>
            <w:r>
              <w:rPr>
                <w:rFonts w:ascii="Arial" w:hAnsi="Arial" w:cs="Arial"/>
                <w:bCs/>
                <w:szCs w:val="24"/>
              </w:rPr>
              <w:t xml:space="preserve">).    </w:t>
            </w:r>
          </w:p>
          <w:p w14:paraId="6A79BBF1" w14:textId="77777777" w:rsidR="00F750E4" w:rsidRDefault="00F750E4" w:rsidP="00F750E4">
            <w:pPr>
              <w:autoSpaceDE w:val="0"/>
              <w:autoSpaceDN w:val="0"/>
              <w:adjustRightInd w:val="0"/>
              <w:jc w:val="both"/>
              <w:rPr>
                <w:rFonts w:ascii="Arial" w:hAnsi="Arial" w:cs="Arial"/>
                <w:bCs/>
                <w:szCs w:val="24"/>
              </w:rPr>
            </w:pPr>
          </w:p>
        </w:tc>
      </w:tr>
      <w:tr w:rsidR="00F750E4" w:rsidRPr="0019592B" w14:paraId="51D7D4DC" w14:textId="77777777" w:rsidTr="1C9F433B">
        <w:tc>
          <w:tcPr>
            <w:tcW w:w="828" w:type="dxa"/>
          </w:tcPr>
          <w:p w14:paraId="4DED7846" w14:textId="77777777" w:rsidR="00F750E4" w:rsidRDefault="00F750E4" w:rsidP="00F750E4">
            <w:pPr>
              <w:autoSpaceDE w:val="0"/>
              <w:autoSpaceDN w:val="0"/>
              <w:adjustRightInd w:val="0"/>
              <w:rPr>
                <w:rFonts w:ascii="Arial" w:hAnsi="Arial" w:cs="Arial"/>
                <w:szCs w:val="24"/>
              </w:rPr>
            </w:pPr>
            <w:r>
              <w:rPr>
                <w:rFonts w:ascii="Arial" w:hAnsi="Arial" w:cs="Arial"/>
                <w:szCs w:val="24"/>
              </w:rPr>
              <w:t>2.3</w:t>
            </w:r>
          </w:p>
          <w:p w14:paraId="34D5F4F5" w14:textId="77777777" w:rsidR="00F750E4" w:rsidRDefault="00F750E4" w:rsidP="00F750E4">
            <w:pPr>
              <w:autoSpaceDE w:val="0"/>
              <w:autoSpaceDN w:val="0"/>
              <w:adjustRightInd w:val="0"/>
              <w:rPr>
                <w:rFonts w:ascii="Arial" w:hAnsi="Arial" w:cs="Arial"/>
                <w:szCs w:val="24"/>
              </w:rPr>
            </w:pPr>
          </w:p>
        </w:tc>
        <w:tc>
          <w:tcPr>
            <w:tcW w:w="8636" w:type="dxa"/>
          </w:tcPr>
          <w:p w14:paraId="390C9E57" w14:textId="0FB98B07" w:rsidR="00F750E4" w:rsidRDefault="00F750E4" w:rsidP="00F750E4">
            <w:pPr>
              <w:autoSpaceDE w:val="0"/>
              <w:autoSpaceDN w:val="0"/>
              <w:adjustRightInd w:val="0"/>
              <w:jc w:val="both"/>
              <w:rPr>
                <w:rFonts w:ascii="Arial" w:hAnsi="Arial" w:cs="Arial"/>
                <w:bCs/>
                <w:szCs w:val="24"/>
              </w:rPr>
            </w:pPr>
            <w:r w:rsidRPr="004E2E7C">
              <w:rPr>
                <w:rFonts w:ascii="Arial" w:hAnsi="Arial" w:cs="Arial"/>
                <w:bCs/>
                <w:szCs w:val="24"/>
              </w:rPr>
              <w:t xml:space="preserve">The </w:t>
            </w:r>
            <w:r>
              <w:rPr>
                <w:rFonts w:ascii="Arial" w:hAnsi="Arial" w:cs="Arial"/>
                <w:bCs/>
                <w:szCs w:val="24"/>
              </w:rPr>
              <w:t>focus of the</w:t>
            </w:r>
            <w:r w:rsidRPr="004E2E7C">
              <w:rPr>
                <w:rFonts w:ascii="Arial" w:hAnsi="Arial" w:cs="Arial"/>
                <w:bCs/>
                <w:szCs w:val="24"/>
              </w:rPr>
              <w:t xml:space="preserve"> health and wellbeing </w:t>
            </w:r>
            <w:r>
              <w:rPr>
                <w:rFonts w:ascii="Arial" w:hAnsi="Arial" w:cs="Arial"/>
                <w:bCs/>
                <w:szCs w:val="24"/>
              </w:rPr>
              <w:t xml:space="preserve">work in </w:t>
            </w:r>
            <w:r w:rsidR="004F64A6">
              <w:rPr>
                <w:rFonts w:ascii="Arial" w:hAnsi="Arial" w:cs="Arial"/>
                <w:bCs/>
                <w:szCs w:val="24"/>
              </w:rPr>
              <w:t>HLH</w:t>
            </w:r>
            <w:r>
              <w:rPr>
                <w:rFonts w:ascii="Arial" w:hAnsi="Arial" w:cs="Arial"/>
                <w:bCs/>
                <w:szCs w:val="24"/>
              </w:rPr>
              <w:t xml:space="preserve"> is</w:t>
            </w:r>
            <w:r w:rsidRPr="004E2E7C">
              <w:rPr>
                <w:rFonts w:ascii="Arial" w:hAnsi="Arial" w:cs="Arial"/>
                <w:bCs/>
                <w:szCs w:val="24"/>
              </w:rPr>
              <w:t xml:space="preserve"> to embed health improvement and health promotion as fundamental parts of service delivery, through all HLH services, with a </w:t>
            </w:r>
            <w:r>
              <w:rPr>
                <w:rFonts w:ascii="Arial" w:hAnsi="Arial" w:cs="Arial"/>
                <w:bCs/>
                <w:szCs w:val="24"/>
              </w:rPr>
              <w:t xml:space="preserve">commitment to equality. </w:t>
            </w:r>
            <w:r w:rsidR="00C12E6B">
              <w:rPr>
                <w:rFonts w:ascii="Arial" w:hAnsi="Arial" w:cs="Arial"/>
                <w:bCs/>
                <w:szCs w:val="24"/>
              </w:rPr>
              <w:t>S</w:t>
            </w:r>
            <w:r w:rsidR="00C12E6B" w:rsidRPr="004E2E7C">
              <w:rPr>
                <w:rFonts w:ascii="Arial" w:hAnsi="Arial" w:cs="Arial"/>
                <w:bCs/>
                <w:szCs w:val="24"/>
              </w:rPr>
              <w:t xml:space="preserve">ome examples of </w:t>
            </w:r>
            <w:r w:rsidR="00461355">
              <w:rPr>
                <w:rFonts w:ascii="Arial" w:hAnsi="Arial" w:cs="Arial"/>
                <w:bCs/>
                <w:szCs w:val="24"/>
              </w:rPr>
              <w:t xml:space="preserve">the </w:t>
            </w:r>
            <w:r w:rsidR="00C12E6B" w:rsidRPr="004E2E7C">
              <w:rPr>
                <w:rFonts w:ascii="Arial" w:hAnsi="Arial" w:cs="Arial"/>
                <w:bCs/>
                <w:szCs w:val="24"/>
              </w:rPr>
              <w:t>work that has taken place since the last update to the Board (</w:t>
            </w:r>
            <w:r w:rsidR="00C12E6B">
              <w:rPr>
                <w:rFonts w:ascii="Arial" w:hAnsi="Arial" w:cs="Arial"/>
                <w:bCs/>
                <w:szCs w:val="24"/>
              </w:rPr>
              <w:t>March 2023</w:t>
            </w:r>
            <w:r w:rsidR="00C12E6B" w:rsidRPr="004E2E7C">
              <w:rPr>
                <w:rFonts w:ascii="Arial" w:hAnsi="Arial" w:cs="Arial"/>
                <w:bCs/>
                <w:szCs w:val="24"/>
              </w:rPr>
              <w:t xml:space="preserve">) are included in this report.   </w:t>
            </w:r>
          </w:p>
          <w:p w14:paraId="0F2321E4" w14:textId="77777777" w:rsidR="00F750E4" w:rsidRPr="004E2E7C" w:rsidRDefault="00F750E4" w:rsidP="00F750E4">
            <w:pPr>
              <w:autoSpaceDE w:val="0"/>
              <w:autoSpaceDN w:val="0"/>
              <w:adjustRightInd w:val="0"/>
              <w:jc w:val="both"/>
              <w:rPr>
                <w:rFonts w:ascii="Arial" w:hAnsi="Arial" w:cs="Arial"/>
                <w:bCs/>
                <w:szCs w:val="24"/>
              </w:rPr>
            </w:pPr>
          </w:p>
        </w:tc>
      </w:tr>
      <w:tr w:rsidR="00F750E4" w:rsidRPr="0019592B" w14:paraId="1C4BF17B" w14:textId="77777777" w:rsidTr="1C9F433B">
        <w:tc>
          <w:tcPr>
            <w:tcW w:w="828" w:type="dxa"/>
          </w:tcPr>
          <w:p w14:paraId="64E41982" w14:textId="16E355AE" w:rsidR="00F750E4" w:rsidRPr="0019592B" w:rsidRDefault="00F750E4" w:rsidP="00F750E4">
            <w:pPr>
              <w:rPr>
                <w:rFonts w:ascii="Arial" w:hAnsi="Arial" w:cs="Arial"/>
                <w:b/>
                <w:szCs w:val="24"/>
              </w:rPr>
            </w:pPr>
            <w:r>
              <w:rPr>
                <w:rFonts w:ascii="Arial" w:hAnsi="Arial" w:cs="Arial"/>
                <w:b/>
                <w:szCs w:val="24"/>
              </w:rPr>
              <w:t>3</w:t>
            </w:r>
            <w:r w:rsidRPr="0019592B">
              <w:rPr>
                <w:rFonts w:ascii="Arial" w:hAnsi="Arial" w:cs="Arial"/>
                <w:b/>
                <w:szCs w:val="24"/>
              </w:rPr>
              <w:t>.</w:t>
            </w:r>
          </w:p>
        </w:tc>
        <w:tc>
          <w:tcPr>
            <w:tcW w:w="8636" w:type="dxa"/>
          </w:tcPr>
          <w:p w14:paraId="47C91800" w14:textId="5C174037" w:rsidR="00F750E4" w:rsidRDefault="0038780F" w:rsidP="0038780F">
            <w:pPr>
              <w:autoSpaceDE w:val="0"/>
              <w:autoSpaceDN w:val="0"/>
              <w:adjustRightInd w:val="0"/>
              <w:jc w:val="both"/>
              <w:rPr>
                <w:rFonts w:ascii="Arial" w:hAnsi="Arial" w:cs="Arial"/>
                <w:b/>
                <w:szCs w:val="24"/>
              </w:rPr>
            </w:pPr>
            <w:r>
              <w:rPr>
                <w:rFonts w:ascii="Arial" w:hAnsi="Arial" w:cs="Arial"/>
                <w:b/>
                <w:szCs w:val="24"/>
              </w:rPr>
              <w:t xml:space="preserve">Social Prescribing </w:t>
            </w:r>
          </w:p>
          <w:p w14:paraId="0896CD3A" w14:textId="6B80D06F" w:rsidR="00766ECB" w:rsidRPr="0019592B" w:rsidRDefault="00766ECB" w:rsidP="0038780F">
            <w:pPr>
              <w:autoSpaceDE w:val="0"/>
              <w:autoSpaceDN w:val="0"/>
              <w:adjustRightInd w:val="0"/>
              <w:jc w:val="both"/>
              <w:rPr>
                <w:rFonts w:ascii="Arial" w:hAnsi="Arial" w:cs="Arial"/>
                <w:szCs w:val="24"/>
              </w:rPr>
            </w:pPr>
          </w:p>
        </w:tc>
      </w:tr>
      <w:tr w:rsidR="00276BF9" w:rsidRPr="0019592B" w14:paraId="0895C375" w14:textId="77777777" w:rsidTr="1C9F433B">
        <w:tc>
          <w:tcPr>
            <w:tcW w:w="828" w:type="dxa"/>
          </w:tcPr>
          <w:p w14:paraId="680E3BD5" w14:textId="77777777" w:rsidR="00276BF9" w:rsidRDefault="00276BF9" w:rsidP="00276BF9">
            <w:pPr>
              <w:rPr>
                <w:rFonts w:ascii="Arial" w:hAnsi="Arial" w:cs="Arial"/>
                <w:szCs w:val="24"/>
              </w:rPr>
            </w:pPr>
            <w:r>
              <w:rPr>
                <w:rFonts w:ascii="Arial" w:hAnsi="Arial" w:cs="Arial"/>
                <w:szCs w:val="24"/>
              </w:rPr>
              <w:t>3</w:t>
            </w:r>
            <w:r w:rsidRPr="0019592B">
              <w:rPr>
                <w:rFonts w:ascii="Arial" w:hAnsi="Arial" w:cs="Arial"/>
                <w:szCs w:val="24"/>
              </w:rPr>
              <w:t>.1</w:t>
            </w:r>
          </w:p>
          <w:p w14:paraId="079D2853" w14:textId="77777777" w:rsidR="00276BF9" w:rsidRDefault="00276BF9" w:rsidP="00F750E4">
            <w:pPr>
              <w:rPr>
                <w:rFonts w:ascii="Arial" w:hAnsi="Arial" w:cs="Arial"/>
                <w:szCs w:val="24"/>
              </w:rPr>
            </w:pPr>
          </w:p>
        </w:tc>
        <w:tc>
          <w:tcPr>
            <w:tcW w:w="8636" w:type="dxa"/>
          </w:tcPr>
          <w:p w14:paraId="7215B54C" w14:textId="31B2B819" w:rsidR="00276BF9" w:rsidRDefault="0068426F" w:rsidP="00276BF9">
            <w:pPr>
              <w:autoSpaceDE w:val="0"/>
              <w:autoSpaceDN w:val="0"/>
              <w:adjustRightInd w:val="0"/>
              <w:jc w:val="both"/>
              <w:rPr>
                <w:rFonts w:ascii="Arial" w:hAnsi="Arial" w:cs="Arial"/>
                <w:bCs/>
                <w:color w:val="000000" w:themeColor="text1"/>
                <w:szCs w:val="24"/>
              </w:rPr>
            </w:pPr>
            <w:r>
              <w:rPr>
                <w:rFonts w:ascii="Arial" w:hAnsi="Arial" w:cs="Arial"/>
                <w:bCs/>
                <w:color w:val="000000" w:themeColor="text1"/>
                <w:szCs w:val="24"/>
              </w:rPr>
              <w:t>The term, s</w:t>
            </w:r>
            <w:r w:rsidR="00276BF9" w:rsidRPr="00880FEB">
              <w:rPr>
                <w:rFonts w:ascii="Arial" w:hAnsi="Arial" w:cs="Arial"/>
                <w:bCs/>
                <w:color w:val="000000" w:themeColor="text1"/>
                <w:szCs w:val="24"/>
              </w:rPr>
              <w:t>ocial prescribing</w:t>
            </w:r>
            <w:r w:rsidR="008E614B">
              <w:rPr>
                <w:rFonts w:ascii="Arial" w:hAnsi="Arial" w:cs="Arial"/>
                <w:bCs/>
                <w:color w:val="000000" w:themeColor="text1"/>
                <w:szCs w:val="24"/>
              </w:rPr>
              <w:t xml:space="preserve">, </w:t>
            </w:r>
            <w:r w:rsidR="00B34347">
              <w:rPr>
                <w:rFonts w:ascii="Arial" w:hAnsi="Arial" w:cs="Arial"/>
                <w:bCs/>
                <w:color w:val="000000" w:themeColor="text1"/>
                <w:szCs w:val="24"/>
              </w:rPr>
              <w:t xml:space="preserve">has been used in different ways. </w:t>
            </w:r>
            <w:r w:rsidR="00430A4B">
              <w:rPr>
                <w:rFonts w:ascii="Arial" w:hAnsi="Arial" w:cs="Arial"/>
                <w:bCs/>
                <w:color w:val="000000" w:themeColor="text1"/>
                <w:szCs w:val="24"/>
              </w:rPr>
              <w:t>In HLH’s health and wellbeing work with NHSH and others</w:t>
            </w:r>
            <w:r w:rsidR="006B62A7">
              <w:rPr>
                <w:rFonts w:ascii="Arial" w:hAnsi="Arial" w:cs="Arial"/>
                <w:bCs/>
                <w:color w:val="000000" w:themeColor="text1"/>
                <w:szCs w:val="24"/>
              </w:rPr>
              <w:t>, it</w:t>
            </w:r>
            <w:r w:rsidR="00276BF9" w:rsidRPr="00880FEB">
              <w:rPr>
                <w:rFonts w:ascii="Arial" w:hAnsi="Arial" w:cs="Arial"/>
                <w:bCs/>
                <w:color w:val="000000" w:themeColor="text1"/>
                <w:szCs w:val="24"/>
              </w:rPr>
              <w:t xml:space="preserve"> is</w:t>
            </w:r>
            <w:r w:rsidR="00276BF9">
              <w:rPr>
                <w:rFonts w:ascii="Arial" w:hAnsi="Arial" w:cs="Arial"/>
                <w:bCs/>
                <w:color w:val="000000" w:themeColor="text1"/>
                <w:szCs w:val="24"/>
              </w:rPr>
              <w:t xml:space="preserve"> a mechanism to improve health and wellbeing for people who</w:t>
            </w:r>
            <w:r w:rsidR="00276BF9" w:rsidRPr="00880FEB">
              <w:rPr>
                <w:rFonts w:ascii="Arial" w:hAnsi="Arial" w:cs="Arial"/>
                <w:bCs/>
                <w:color w:val="000000" w:themeColor="text1"/>
                <w:szCs w:val="24"/>
              </w:rPr>
              <w:t xml:space="preserve"> ha</w:t>
            </w:r>
            <w:r w:rsidR="00276BF9">
              <w:rPr>
                <w:rFonts w:ascii="Arial" w:hAnsi="Arial" w:cs="Arial"/>
                <w:bCs/>
                <w:color w:val="000000" w:themeColor="text1"/>
                <w:szCs w:val="24"/>
              </w:rPr>
              <w:t>ve</w:t>
            </w:r>
            <w:r w:rsidR="00276BF9" w:rsidRPr="00880FEB">
              <w:rPr>
                <w:rFonts w:ascii="Arial" w:hAnsi="Arial" w:cs="Arial"/>
                <w:bCs/>
                <w:color w:val="000000" w:themeColor="text1"/>
                <w:szCs w:val="24"/>
              </w:rPr>
              <w:t xml:space="preserve"> non-medical, health-related social needs</w:t>
            </w:r>
            <w:r w:rsidR="00276BF9">
              <w:rPr>
                <w:rFonts w:ascii="Arial" w:hAnsi="Arial" w:cs="Arial"/>
                <w:bCs/>
                <w:color w:val="000000" w:themeColor="text1"/>
                <w:szCs w:val="24"/>
              </w:rPr>
              <w:t>,</w:t>
            </w:r>
            <w:r w:rsidR="00276BF9" w:rsidRPr="00880FEB">
              <w:rPr>
                <w:rFonts w:ascii="Arial" w:hAnsi="Arial" w:cs="Arial"/>
                <w:bCs/>
                <w:color w:val="000000" w:themeColor="text1"/>
                <w:szCs w:val="24"/>
              </w:rPr>
              <w:t xml:space="preserve"> </w:t>
            </w:r>
            <w:r w:rsidR="00276BF9">
              <w:rPr>
                <w:rFonts w:ascii="Arial" w:hAnsi="Arial" w:cs="Arial"/>
                <w:bCs/>
                <w:color w:val="000000" w:themeColor="text1"/>
                <w:szCs w:val="24"/>
              </w:rPr>
              <w:t>by</w:t>
            </w:r>
            <w:r w:rsidR="00276BF9" w:rsidRPr="00880FEB">
              <w:rPr>
                <w:rFonts w:ascii="Arial" w:hAnsi="Arial" w:cs="Arial"/>
                <w:bCs/>
                <w:color w:val="000000" w:themeColor="text1"/>
                <w:szCs w:val="24"/>
              </w:rPr>
              <w:t xml:space="preserve"> connect</w:t>
            </w:r>
            <w:r w:rsidR="00276BF9">
              <w:rPr>
                <w:rFonts w:ascii="Arial" w:hAnsi="Arial" w:cs="Arial"/>
                <w:bCs/>
                <w:color w:val="000000" w:themeColor="text1"/>
                <w:szCs w:val="24"/>
              </w:rPr>
              <w:t>ing</w:t>
            </w:r>
            <w:r w:rsidR="00276BF9" w:rsidRPr="00880FEB">
              <w:rPr>
                <w:rFonts w:ascii="Arial" w:hAnsi="Arial" w:cs="Arial"/>
                <w:bCs/>
                <w:color w:val="000000" w:themeColor="text1"/>
                <w:szCs w:val="24"/>
              </w:rPr>
              <w:t xml:space="preserve"> them to non-clinical supports and services within the community</w:t>
            </w:r>
            <w:r w:rsidR="00276BF9">
              <w:rPr>
                <w:rFonts w:ascii="Arial" w:hAnsi="Arial" w:cs="Arial"/>
                <w:bCs/>
                <w:color w:val="000000" w:themeColor="text1"/>
                <w:szCs w:val="24"/>
              </w:rPr>
              <w:t>.  A social prescription is a non-medical prescription, usually made by a health or social care professional, to non-medical services that can help people to have a better quality of life and improve their health and wellbeing.</w:t>
            </w:r>
          </w:p>
          <w:p w14:paraId="3320B392" w14:textId="77777777" w:rsidR="00276BF9" w:rsidRPr="00880FEB" w:rsidRDefault="00276BF9" w:rsidP="00880FEB">
            <w:pPr>
              <w:autoSpaceDE w:val="0"/>
              <w:autoSpaceDN w:val="0"/>
              <w:adjustRightInd w:val="0"/>
              <w:jc w:val="both"/>
              <w:rPr>
                <w:rFonts w:ascii="Arial" w:hAnsi="Arial" w:cs="Arial"/>
                <w:bCs/>
                <w:color w:val="000000" w:themeColor="text1"/>
                <w:szCs w:val="24"/>
              </w:rPr>
            </w:pPr>
          </w:p>
        </w:tc>
      </w:tr>
      <w:tr w:rsidR="00276BF9" w:rsidRPr="0019592B" w14:paraId="220F335A" w14:textId="77777777" w:rsidTr="1C9F433B">
        <w:tc>
          <w:tcPr>
            <w:tcW w:w="828" w:type="dxa"/>
          </w:tcPr>
          <w:p w14:paraId="694264D2" w14:textId="77777777" w:rsidR="0068426F" w:rsidRDefault="0068426F" w:rsidP="0068426F">
            <w:pPr>
              <w:rPr>
                <w:rFonts w:ascii="Arial" w:hAnsi="Arial" w:cs="Arial"/>
                <w:szCs w:val="24"/>
              </w:rPr>
            </w:pPr>
            <w:r>
              <w:rPr>
                <w:rFonts w:ascii="Arial" w:hAnsi="Arial" w:cs="Arial"/>
                <w:szCs w:val="24"/>
              </w:rPr>
              <w:t>3.2</w:t>
            </w:r>
          </w:p>
          <w:p w14:paraId="50B1E57A" w14:textId="77777777" w:rsidR="00276BF9" w:rsidRDefault="00276BF9" w:rsidP="00F750E4">
            <w:pPr>
              <w:rPr>
                <w:rFonts w:ascii="Arial" w:hAnsi="Arial" w:cs="Arial"/>
                <w:szCs w:val="24"/>
              </w:rPr>
            </w:pPr>
          </w:p>
        </w:tc>
        <w:tc>
          <w:tcPr>
            <w:tcW w:w="8636" w:type="dxa"/>
          </w:tcPr>
          <w:p w14:paraId="28A06622" w14:textId="77777777" w:rsidR="0068426F" w:rsidRDefault="0068426F" w:rsidP="0068426F">
            <w:pPr>
              <w:autoSpaceDE w:val="0"/>
              <w:autoSpaceDN w:val="0"/>
              <w:adjustRightInd w:val="0"/>
              <w:jc w:val="both"/>
              <w:rPr>
                <w:rFonts w:ascii="Arial" w:hAnsi="Arial" w:cs="Arial"/>
                <w:bCs/>
                <w:color w:val="000000" w:themeColor="text1"/>
                <w:szCs w:val="24"/>
              </w:rPr>
            </w:pPr>
            <w:r w:rsidRPr="000463F2">
              <w:rPr>
                <w:rFonts w:ascii="Arial" w:hAnsi="Arial" w:cs="Arial"/>
                <w:bCs/>
                <w:color w:val="000000" w:themeColor="text1"/>
                <w:szCs w:val="24"/>
              </w:rPr>
              <w:t xml:space="preserve">There are a wide range of approaches to social prescribing </w:t>
            </w:r>
            <w:r>
              <w:rPr>
                <w:rFonts w:ascii="Arial" w:hAnsi="Arial" w:cs="Arial"/>
                <w:bCs/>
                <w:color w:val="000000" w:themeColor="text1"/>
                <w:szCs w:val="24"/>
              </w:rPr>
              <w:t>and the</w:t>
            </w:r>
            <w:r w:rsidRPr="000463F2">
              <w:rPr>
                <w:rFonts w:ascii="Arial" w:hAnsi="Arial" w:cs="Arial"/>
                <w:bCs/>
                <w:color w:val="000000" w:themeColor="text1"/>
                <w:szCs w:val="24"/>
              </w:rPr>
              <w:t xml:space="preserve"> models</w:t>
            </w:r>
            <w:r>
              <w:rPr>
                <w:rFonts w:ascii="Arial" w:hAnsi="Arial" w:cs="Arial"/>
                <w:bCs/>
                <w:color w:val="000000" w:themeColor="text1"/>
                <w:szCs w:val="24"/>
              </w:rPr>
              <w:t>/methodologies</w:t>
            </w:r>
            <w:r w:rsidRPr="000463F2">
              <w:rPr>
                <w:rFonts w:ascii="Arial" w:hAnsi="Arial" w:cs="Arial"/>
                <w:bCs/>
                <w:color w:val="000000" w:themeColor="text1"/>
                <w:szCs w:val="24"/>
              </w:rPr>
              <w:t>, targe</w:t>
            </w:r>
            <w:r>
              <w:rPr>
                <w:rFonts w:ascii="Arial" w:hAnsi="Arial" w:cs="Arial"/>
                <w:bCs/>
                <w:color w:val="000000" w:themeColor="text1"/>
                <w:szCs w:val="24"/>
              </w:rPr>
              <w:t>t</w:t>
            </w:r>
            <w:r w:rsidRPr="000463F2">
              <w:rPr>
                <w:rFonts w:ascii="Arial" w:hAnsi="Arial" w:cs="Arial"/>
                <w:bCs/>
                <w:color w:val="000000" w:themeColor="text1"/>
                <w:szCs w:val="24"/>
              </w:rPr>
              <w:t xml:space="preserve"> populations and </w:t>
            </w:r>
            <w:r>
              <w:rPr>
                <w:rFonts w:ascii="Arial" w:hAnsi="Arial" w:cs="Arial"/>
                <w:bCs/>
                <w:color w:val="000000" w:themeColor="text1"/>
                <w:szCs w:val="24"/>
              </w:rPr>
              <w:t xml:space="preserve">intended outcomes can </w:t>
            </w:r>
            <w:r w:rsidRPr="000463F2">
              <w:rPr>
                <w:rFonts w:ascii="Arial" w:hAnsi="Arial" w:cs="Arial"/>
                <w:bCs/>
                <w:color w:val="000000" w:themeColor="text1"/>
                <w:szCs w:val="24"/>
              </w:rPr>
              <w:t>differ</w:t>
            </w:r>
            <w:r>
              <w:rPr>
                <w:rFonts w:ascii="Arial" w:hAnsi="Arial" w:cs="Arial"/>
                <w:bCs/>
                <w:color w:val="000000" w:themeColor="text1"/>
                <w:szCs w:val="24"/>
              </w:rPr>
              <w:t>.  Social prescribing often, not always, involves a Link Worker, a person who is employed to help connect people to appropriate activities that meet their needs and interests.  Activities that people take part in, following a social prescription, can include things</w:t>
            </w:r>
            <w:r w:rsidRPr="00880FEB">
              <w:rPr>
                <w:rFonts w:ascii="Arial" w:hAnsi="Arial" w:cs="Arial"/>
                <w:bCs/>
                <w:color w:val="000000" w:themeColor="text1"/>
                <w:szCs w:val="24"/>
              </w:rPr>
              <w:t xml:space="preserve"> like art </w:t>
            </w:r>
            <w:r>
              <w:rPr>
                <w:rFonts w:ascii="Arial" w:hAnsi="Arial" w:cs="Arial"/>
                <w:bCs/>
                <w:color w:val="000000" w:themeColor="text1"/>
                <w:szCs w:val="24"/>
              </w:rPr>
              <w:t>sessions</w:t>
            </w:r>
            <w:r w:rsidRPr="00880FEB">
              <w:rPr>
                <w:rFonts w:ascii="Arial" w:hAnsi="Arial" w:cs="Arial"/>
                <w:bCs/>
                <w:color w:val="000000" w:themeColor="text1"/>
                <w:szCs w:val="24"/>
              </w:rPr>
              <w:t xml:space="preserve">, </w:t>
            </w:r>
            <w:r>
              <w:rPr>
                <w:rFonts w:ascii="Arial" w:hAnsi="Arial" w:cs="Arial"/>
                <w:bCs/>
                <w:color w:val="000000" w:themeColor="text1"/>
                <w:szCs w:val="24"/>
              </w:rPr>
              <w:t>outdoor walks and weight management services</w:t>
            </w:r>
            <w:r w:rsidRPr="00880FEB">
              <w:rPr>
                <w:rFonts w:ascii="Arial" w:hAnsi="Arial" w:cs="Arial"/>
                <w:bCs/>
                <w:color w:val="000000" w:themeColor="text1"/>
                <w:szCs w:val="24"/>
              </w:rPr>
              <w:t>, which can benefit people who are socially isolated or have</w:t>
            </w:r>
            <w:r>
              <w:rPr>
                <w:rFonts w:ascii="Arial" w:hAnsi="Arial" w:cs="Arial"/>
                <w:bCs/>
                <w:color w:val="000000" w:themeColor="text1"/>
                <w:szCs w:val="24"/>
              </w:rPr>
              <w:t xml:space="preserve"> mental health problems</w:t>
            </w:r>
            <w:r w:rsidRPr="00880FEB">
              <w:rPr>
                <w:rFonts w:ascii="Arial" w:hAnsi="Arial" w:cs="Arial"/>
                <w:bCs/>
                <w:color w:val="000000" w:themeColor="text1"/>
                <w:szCs w:val="24"/>
              </w:rPr>
              <w:t>.</w:t>
            </w:r>
          </w:p>
          <w:p w14:paraId="53BD5914" w14:textId="77777777" w:rsidR="00276BF9" w:rsidRPr="00880FEB" w:rsidRDefault="00276BF9" w:rsidP="00880FEB">
            <w:pPr>
              <w:autoSpaceDE w:val="0"/>
              <w:autoSpaceDN w:val="0"/>
              <w:adjustRightInd w:val="0"/>
              <w:jc w:val="both"/>
              <w:rPr>
                <w:rFonts w:ascii="Arial" w:hAnsi="Arial" w:cs="Arial"/>
                <w:bCs/>
                <w:color w:val="000000" w:themeColor="text1"/>
                <w:szCs w:val="24"/>
              </w:rPr>
            </w:pPr>
          </w:p>
        </w:tc>
      </w:tr>
      <w:tr w:rsidR="00F750E4" w:rsidRPr="0019592B" w14:paraId="68D264E0" w14:textId="77777777" w:rsidTr="1C9F433B">
        <w:tc>
          <w:tcPr>
            <w:tcW w:w="828" w:type="dxa"/>
          </w:tcPr>
          <w:p w14:paraId="1811624A" w14:textId="47B4E249" w:rsidR="00B065C1" w:rsidRDefault="00B065C1" w:rsidP="00F750E4">
            <w:pPr>
              <w:rPr>
                <w:rFonts w:ascii="Arial" w:hAnsi="Arial" w:cs="Arial"/>
                <w:szCs w:val="24"/>
              </w:rPr>
            </w:pPr>
            <w:r>
              <w:rPr>
                <w:rFonts w:ascii="Arial" w:hAnsi="Arial" w:cs="Arial"/>
                <w:szCs w:val="24"/>
              </w:rPr>
              <w:t>3.3</w:t>
            </w:r>
          </w:p>
          <w:p w14:paraId="74DB29B0" w14:textId="16DB49CA" w:rsidR="00B065C1" w:rsidRDefault="00B065C1" w:rsidP="00F750E4">
            <w:pPr>
              <w:rPr>
                <w:rFonts w:ascii="Arial" w:hAnsi="Arial" w:cs="Arial"/>
                <w:szCs w:val="24"/>
              </w:rPr>
            </w:pPr>
          </w:p>
          <w:p w14:paraId="75AA7FCE" w14:textId="28F5EF3C" w:rsidR="00B065C1" w:rsidRDefault="00B065C1" w:rsidP="00F750E4">
            <w:pPr>
              <w:rPr>
                <w:rFonts w:ascii="Arial" w:hAnsi="Arial" w:cs="Arial"/>
                <w:szCs w:val="24"/>
              </w:rPr>
            </w:pPr>
          </w:p>
          <w:p w14:paraId="7DE78BC3" w14:textId="36E9B62B" w:rsidR="00B065C1" w:rsidRDefault="00B065C1" w:rsidP="00F750E4">
            <w:pPr>
              <w:rPr>
                <w:rFonts w:ascii="Arial" w:hAnsi="Arial" w:cs="Arial"/>
                <w:szCs w:val="24"/>
              </w:rPr>
            </w:pPr>
          </w:p>
          <w:p w14:paraId="3EFE730D" w14:textId="429094FC" w:rsidR="00B065C1" w:rsidRDefault="00B065C1" w:rsidP="00F750E4">
            <w:pPr>
              <w:rPr>
                <w:rFonts w:ascii="Arial" w:hAnsi="Arial" w:cs="Arial"/>
                <w:szCs w:val="24"/>
              </w:rPr>
            </w:pPr>
          </w:p>
          <w:p w14:paraId="1F3CA132" w14:textId="77777777" w:rsidR="003C6313" w:rsidRDefault="003C6313" w:rsidP="00F750E4">
            <w:pPr>
              <w:rPr>
                <w:rFonts w:ascii="Arial" w:hAnsi="Arial" w:cs="Arial"/>
                <w:szCs w:val="24"/>
              </w:rPr>
            </w:pPr>
          </w:p>
          <w:p w14:paraId="5A832C60" w14:textId="77777777" w:rsidR="003C6313" w:rsidRDefault="003C6313" w:rsidP="00F750E4">
            <w:pPr>
              <w:rPr>
                <w:rFonts w:ascii="Arial" w:hAnsi="Arial" w:cs="Arial"/>
                <w:szCs w:val="24"/>
              </w:rPr>
            </w:pPr>
          </w:p>
          <w:p w14:paraId="3F17ABFE" w14:textId="77777777" w:rsidR="003C6313" w:rsidRDefault="003C6313" w:rsidP="00F750E4">
            <w:pPr>
              <w:rPr>
                <w:rFonts w:ascii="Arial" w:hAnsi="Arial" w:cs="Arial"/>
                <w:szCs w:val="24"/>
              </w:rPr>
            </w:pPr>
          </w:p>
          <w:p w14:paraId="7FB662F5" w14:textId="77777777" w:rsidR="00F750E4" w:rsidRDefault="00F750E4" w:rsidP="00E2315F">
            <w:pPr>
              <w:rPr>
                <w:rFonts w:ascii="Arial" w:hAnsi="Arial" w:cs="Arial"/>
                <w:szCs w:val="24"/>
              </w:rPr>
            </w:pPr>
          </w:p>
        </w:tc>
        <w:tc>
          <w:tcPr>
            <w:tcW w:w="8636" w:type="dxa"/>
          </w:tcPr>
          <w:p w14:paraId="12FF57A7" w14:textId="2D243CF5" w:rsidR="00766ECB" w:rsidRPr="00766ECB" w:rsidRDefault="003C6313" w:rsidP="1C9F433B">
            <w:pPr>
              <w:autoSpaceDE w:val="0"/>
              <w:autoSpaceDN w:val="0"/>
              <w:adjustRightInd w:val="0"/>
              <w:jc w:val="both"/>
              <w:rPr>
                <w:rFonts w:ascii="Arial" w:hAnsi="Arial" w:cs="Arial"/>
                <w:color w:val="000000" w:themeColor="text1"/>
              </w:rPr>
            </w:pPr>
            <w:r w:rsidRPr="1C9F433B">
              <w:rPr>
                <w:rFonts w:ascii="Arial" w:hAnsi="Arial" w:cs="Arial"/>
                <w:color w:val="000000" w:themeColor="text1"/>
              </w:rPr>
              <w:t>HLH can and does make a vital contribution to social prescribing in Highland</w:t>
            </w:r>
            <w:r w:rsidR="00766ECB" w:rsidRPr="1C9F433B">
              <w:rPr>
                <w:rFonts w:ascii="Arial" w:hAnsi="Arial" w:cs="Arial"/>
                <w:color w:val="000000" w:themeColor="text1"/>
              </w:rPr>
              <w:t xml:space="preserve"> and it is pleasing to note that HLH’s contribution is being recognised both locally and nationally including through being invited to deliver activities and provide representation on the steering group and advisory group for the University of the Highlands and Island’s (UHI) research project called Prescribe Heritage Highland. For this project HLH </w:t>
            </w:r>
            <w:r w:rsidR="00090094" w:rsidRPr="1C9F433B">
              <w:rPr>
                <w:rFonts w:ascii="Arial" w:hAnsi="Arial" w:cs="Arial"/>
                <w:color w:val="000000" w:themeColor="text1"/>
              </w:rPr>
              <w:t xml:space="preserve">also </w:t>
            </w:r>
            <w:r w:rsidR="00766ECB" w:rsidRPr="1C9F433B">
              <w:rPr>
                <w:rFonts w:ascii="Arial" w:hAnsi="Arial" w:cs="Arial"/>
                <w:color w:val="000000" w:themeColor="text1"/>
              </w:rPr>
              <w:t>delivered a programme of cultural and nature-based activities to people referred by health and social care professionals through the archive, museums and countryside ranger services</w:t>
            </w:r>
            <w:r w:rsidR="00577B6E" w:rsidRPr="1C9F433B">
              <w:rPr>
                <w:rFonts w:ascii="Arial" w:hAnsi="Arial" w:cs="Arial"/>
                <w:color w:val="000000" w:themeColor="text1"/>
              </w:rPr>
              <w:t>, funded by UHI</w:t>
            </w:r>
            <w:r w:rsidR="00766ECB" w:rsidRPr="1C9F433B">
              <w:rPr>
                <w:rFonts w:ascii="Arial" w:hAnsi="Arial" w:cs="Arial"/>
                <w:color w:val="000000" w:themeColor="text1"/>
              </w:rPr>
              <w:t>.</w:t>
            </w:r>
          </w:p>
        </w:tc>
      </w:tr>
      <w:tr w:rsidR="00DE64F1" w:rsidRPr="0019592B" w14:paraId="05C99CB4" w14:textId="77777777" w:rsidTr="1C9F433B">
        <w:tc>
          <w:tcPr>
            <w:tcW w:w="828" w:type="dxa"/>
          </w:tcPr>
          <w:p w14:paraId="06F45045" w14:textId="0F88D270" w:rsidR="00DE64F1" w:rsidRDefault="00DE64F1" w:rsidP="00DE64F1">
            <w:pPr>
              <w:rPr>
                <w:rFonts w:ascii="Arial" w:hAnsi="Arial" w:cs="Arial"/>
                <w:szCs w:val="24"/>
              </w:rPr>
            </w:pPr>
            <w:r>
              <w:rPr>
                <w:rFonts w:ascii="Arial" w:hAnsi="Arial" w:cs="Arial"/>
                <w:szCs w:val="24"/>
              </w:rPr>
              <w:t>3.</w:t>
            </w:r>
            <w:r w:rsidR="00E2315F">
              <w:rPr>
                <w:rFonts w:ascii="Arial" w:hAnsi="Arial" w:cs="Arial"/>
                <w:szCs w:val="24"/>
              </w:rPr>
              <w:t>4</w:t>
            </w:r>
          </w:p>
          <w:p w14:paraId="2A3C5572" w14:textId="77777777" w:rsidR="00DE64F1" w:rsidRDefault="00DE64F1" w:rsidP="00DE64F1">
            <w:pPr>
              <w:rPr>
                <w:rFonts w:ascii="Arial" w:hAnsi="Arial" w:cs="Arial"/>
                <w:szCs w:val="24"/>
              </w:rPr>
            </w:pPr>
          </w:p>
        </w:tc>
        <w:tc>
          <w:tcPr>
            <w:tcW w:w="8636" w:type="dxa"/>
          </w:tcPr>
          <w:p w14:paraId="3FB65B0D" w14:textId="77777777" w:rsidR="00DE64F1" w:rsidRDefault="00766ECB" w:rsidP="00DE64F1">
            <w:pPr>
              <w:autoSpaceDE w:val="0"/>
              <w:autoSpaceDN w:val="0"/>
              <w:adjustRightInd w:val="0"/>
              <w:jc w:val="both"/>
              <w:rPr>
                <w:rFonts w:ascii="Arial" w:hAnsi="Arial" w:cs="Arial"/>
                <w:bCs/>
                <w:szCs w:val="24"/>
              </w:rPr>
            </w:pPr>
            <w:r w:rsidRPr="00766ECB">
              <w:rPr>
                <w:rFonts w:ascii="Arial" w:hAnsi="Arial" w:cs="Arial"/>
                <w:bCs/>
                <w:szCs w:val="24"/>
              </w:rPr>
              <w:t>Prescribe Heritage Highlan</w:t>
            </w:r>
            <w:r>
              <w:rPr>
                <w:rFonts w:ascii="Arial" w:hAnsi="Arial" w:cs="Arial"/>
                <w:bCs/>
                <w:szCs w:val="24"/>
              </w:rPr>
              <w:t xml:space="preserve">d is investigating </w:t>
            </w:r>
            <w:r w:rsidRPr="00766ECB">
              <w:rPr>
                <w:rFonts w:ascii="Arial" w:hAnsi="Arial" w:cs="Arial"/>
                <w:bCs/>
                <w:szCs w:val="24"/>
              </w:rPr>
              <w:t xml:space="preserve">the factors that make social prescribing sustainable and scalable in a rural context.  </w:t>
            </w:r>
            <w:r>
              <w:rPr>
                <w:rFonts w:ascii="Arial" w:hAnsi="Arial" w:cs="Arial"/>
                <w:bCs/>
                <w:szCs w:val="24"/>
              </w:rPr>
              <w:t xml:space="preserve">As described by the Lead Researcher </w:t>
            </w:r>
            <w:r w:rsidR="00090094">
              <w:rPr>
                <w:rFonts w:ascii="Arial" w:hAnsi="Arial" w:cs="Arial"/>
                <w:bCs/>
                <w:szCs w:val="24"/>
              </w:rPr>
              <w:t xml:space="preserve">for the project </w:t>
            </w:r>
            <w:r>
              <w:rPr>
                <w:rFonts w:ascii="Arial" w:hAnsi="Arial" w:cs="Arial"/>
                <w:bCs/>
                <w:szCs w:val="24"/>
              </w:rPr>
              <w:t>from UHI, Dr Sara Bradley, t</w:t>
            </w:r>
            <w:r w:rsidRPr="00766ECB">
              <w:rPr>
                <w:rFonts w:ascii="Arial" w:hAnsi="Arial" w:cs="Arial"/>
                <w:bCs/>
                <w:szCs w:val="24"/>
              </w:rPr>
              <w:t xml:space="preserve">he project aims to understand how social prescriptions can tackle health inequalities and be integrated into mainstream healthcare. </w:t>
            </w:r>
            <w:r>
              <w:rPr>
                <w:rFonts w:ascii="Arial" w:hAnsi="Arial" w:cs="Arial"/>
                <w:bCs/>
                <w:szCs w:val="24"/>
              </w:rPr>
              <w:t>HLH is supporting UHI to</w:t>
            </w:r>
            <w:r w:rsidRPr="00766ECB">
              <w:rPr>
                <w:rFonts w:ascii="Arial" w:hAnsi="Arial" w:cs="Arial"/>
                <w:bCs/>
                <w:szCs w:val="24"/>
              </w:rPr>
              <w:t xml:space="preserve"> look at how the wealth of natural and cultural assets across Highland can be used in social prescriptions to benefit the health and wellbeing of rural residents</w:t>
            </w:r>
            <w:r>
              <w:rPr>
                <w:rFonts w:ascii="Arial" w:hAnsi="Arial" w:cs="Arial"/>
                <w:bCs/>
                <w:szCs w:val="24"/>
              </w:rPr>
              <w:t>.</w:t>
            </w:r>
            <w:r w:rsidR="0055048D">
              <w:rPr>
                <w:rFonts w:ascii="Arial" w:hAnsi="Arial" w:cs="Arial"/>
                <w:bCs/>
                <w:szCs w:val="24"/>
              </w:rPr>
              <w:t xml:space="preserve">  This work has been supported by the University of Edinburgh who run a successful programme, called Prescribe Culture, on campus aimed primarily at students.</w:t>
            </w:r>
            <w:r w:rsidR="00EC510A">
              <w:rPr>
                <w:rFonts w:ascii="Arial" w:hAnsi="Arial" w:cs="Arial"/>
                <w:bCs/>
                <w:szCs w:val="24"/>
              </w:rPr>
              <w:t xml:space="preserve">  </w:t>
            </w:r>
            <w:r w:rsidR="00EC510A">
              <w:rPr>
                <w:rFonts w:ascii="Arial" w:hAnsi="Arial" w:cs="Arial"/>
                <w:bCs/>
                <w:szCs w:val="24"/>
              </w:rPr>
              <w:lastRenderedPageBreak/>
              <w:t>Following an initial implementation phase</w:t>
            </w:r>
            <w:r w:rsidR="00C12E6B">
              <w:rPr>
                <w:rFonts w:ascii="Arial" w:hAnsi="Arial" w:cs="Arial"/>
                <w:bCs/>
                <w:szCs w:val="24"/>
              </w:rPr>
              <w:t xml:space="preserve"> of Prescribe Heritage Highland,</w:t>
            </w:r>
            <w:r w:rsidR="00EC510A">
              <w:rPr>
                <w:rFonts w:ascii="Arial" w:hAnsi="Arial" w:cs="Arial"/>
                <w:bCs/>
                <w:szCs w:val="24"/>
              </w:rPr>
              <w:t xml:space="preserve"> UHI has submitted a funding application to extend the research and learning</w:t>
            </w:r>
            <w:r w:rsidR="009512AA">
              <w:rPr>
                <w:rFonts w:ascii="Arial" w:hAnsi="Arial" w:cs="Arial"/>
                <w:bCs/>
                <w:szCs w:val="24"/>
              </w:rPr>
              <w:t xml:space="preserve"> in a further study. S</w:t>
            </w:r>
            <w:r w:rsidR="00EC510A">
              <w:rPr>
                <w:rFonts w:ascii="Arial" w:hAnsi="Arial" w:cs="Arial"/>
                <w:bCs/>
                <w:szCs w:val="24"/>
              </w:rPr>
              <w:t>ubject to</w:t>
            </w:r>
            <w:r w:rsidR="009512AA">
              <w:rPr>
                <w:rFonts w:ascii="Arial" w:hAnsi="Arial" w:cs="Arial"/>
                <w:bCs/>
                <w:szCs w:val="24"/>
              </w:rPr>
              <w:t xml:space="preserve"> UHI</w:t>
            </w:r>
            <w:r w:rsidR="00EC510A">
              <w:rPr>
                <w:rFonts w:ascii="Arial" w:hAnsi="Arial" w:cs="Arial"/>
                <w:bCs/>
                <w:szCs w:val="24"/>
              </w:rPr>
              <w:t xml:space="preserve"> securing funding HLH will support th</w:t>
            </w:r>
            <w:r w:rsidR="009512AA">
              <w:rPr>
                <w:rFonts w:ascii="Arial" w:hAnsi="Arial" w:cs="Arial"/>
                <w:bCs/>
                <w:szCs w:val="24"/>
              </w:rPr>
              <w:t>e study</w:t>
            </w:r>
            <w:r w:rsidR="00EC510A">
              <w:rPr>
                <w:rFonts w:ascii="Arial" w:hAnsi="Arial" w:cs="Arial"/>
                <w:bCs/>
                <w:szCs w:val="24"/>
              </w:rPr>
              <w:t xml:space="preserve"> through </w:t>
            </w:r>
            <w:r w:rsidR="009512AA">
              <w:rPr>
                <w:rFonts w:ascii="Arial" w:hAnsi="Arial" w:cs="Arial"/>
                <w:bCs/>
                <w:szCs w:val="24"/>
              </w:rPr>
              <w:t>having a colleague representative(s) to co-investigate</w:t>
            </w:r>
            <w:r w:rsidR="00C12E6B">
              <w:rPr>
                <w:rFonts w:ascii="Arial" w:hAnsi="Arial" w:cs="Arial"/>
                <w:bCs/>
                <w:szCs w:val="24"/>
              </w:rPr>
              <w:t xml:space="preserve"> as part of the research project as well as offering </w:t>
            </w:r>
            <w:r w:rsidR="009512AA">
              <w:rPr>
                <w:rFonts w:ascii="Arial" w:hAnsi="Arial" w:cs="Arial"/>
                <w:bCs/>
                <w:szCs w:val="24"/>
              </w:rPr>
              <w:t>steering</w:t>
            </w:r>
            <w:r w:rsidR="00C12E6B">
              <w:rPr>
                <w:rFonts w:ascii="Arial" w:hAnsi="Arial" w:cs="Arial"/>
                <w:bCs/>
                <w:szCs w:val="24"/>
              </w:rPr>
              <w:t xml:space="preserve"> group</w:t>
            </w:r>
            <w:r w:rsidR="009512AA">
              <w:rPr>
                <w:rFonts w:ascii="Arial" w:hAnsi="Arial" w:cs="Arial"/>
                <w:bCs/>
                <w:szCs w:val="24"/>
              </w:rPr>
              <w:t xml:space="preserve"> and advisory group member(s)</w:t>
            </w:r>
            <w:r w:rsidR="00090094">
              <w:rPr>
                <w:rFonts w:ascii="Arial" w:hAnsi="Arial" w:cs="Arial"/>
                <w:bCs/>
                <w:szCs w:val="24"/>
              </w:rPr>
              <w:t xml:space="preserve"> </w:t>
            </w:r>
            <w:r w:rsidR="00C12E6B">
              <w:rPr>
                <w:rFonts w:ascii="Arial" w:hAnsi="Arial" w:cs="Arial"/>
                <w:bCs/>
                <w:szCs w:val="24"/>
              </w:rPr>
              <w:t>in addition to</w:t>
            </w:r>
            <w:r w:rsidR="009512AA">
              <w:rPr>
                <w:rFonts w:ascii="Arial" w:hAnsi="Arial" w:cs="Arial"/>
                <w:bCs/>
                <w:szCs w:val="24"/>
              </w:rPr>
              <w:t xml:space="preserve"> providing activities and interventions as part of the study.</w:t>
            </w:r>
          </w:p>
          <w:p w14:paraId="67A6D1C0" w14:textId="34190A8C" w:rsidR="00794632" w:rsidRDefault="00794632" w:rsidP="00DE64F1">
            <w:pPr>
              <w:autoSpaceDE w:val="0"/>
              <w:autoSpaceDN w:val="0"/>
              <w:adjustRightInd w:val="0"/>
              <w:jc w:val="both"/>
              <w:rPr>
                <w:rFonts w:ascii="Arial" w:hAnsi="Arial" w:cs="Arial"/>
                <w:bCs/>
                <w:szCs w:val="24"/>
              </w:rPr>
            </w:pPr>
          </w:p>
        </w:tc>
      </w:tr>
      <w:tr w:rsidR="00DE64F1" w:rsidRPr="0019592B" w14:paraId="6133C9EB" w14:textId="77777777" w:rsidTr="1C9F433B">
        <w:tc>
          <w:tcPr>
            <w:tcW w:w="828" w:type="dxa"/>
          </w:tcPr>
          <w:p w14:paraId="65B820AF" w14:textId="38FB672E" w:rsidR="00DE64F1" w:rsidRDefault="00DE64F1" w:rsidP="00DE64F1">
            <w:pPr>
              <w:rPr>
                <w:rFonts w:ascii="Arial" w:hAnsi="Arial" w:cs="Arial"/>
                <w:szCs w:val="24"/>
              </w:rPr>
            </w:pPr>
            <w:r>
              <w:rPr>
                <w:rFonts w:ascii="Arial" w:hAnsi="Arial" w:cs="Arial"/>
                <w:szCs w:val="24"/>
              </w:rPr>
              <w:lastRenderedPageBreak/>
              <w:t>3.</w:t>
            </w:r>
            <w:r w:rsidR="00E2315F">
              <w:rPr>
                <w:rFonts w:ascii="Arial" w:hAnsi="Arial" w:cs="Arial"/>
                <w:szCs w:val="24"/>
              </w:rPr>
              <w:t>5</w:t>
            </w:r>
          </w:p>
          <w:p w14:paraId="064AFBF5" w14:textId="77777777" w:rsidR="00DE64F1" w:rsidRDefault="00DE64F1" w:rsidP="00DE64F1">
            <w:pPr>
              <w:rPr>
                <w:rFonts w:ascii="Arial" w:hAnsi="Arial" w:cs="Arial"/>
                <w:szCs w:val="24"/>
              </w:rPr>
            </w:pPr>
          </w:p>
        </w:tc>
        <w:tc>
          <w:tcPr>
            <w:tcW w:w="8636" w:type="dxa"/>
          </w:tcPr>
          <w:p w14:paraId="53016F3D" w14:textId="77777777" w:rsidR="00766ECB" w:rsidRDefault="00090094" w:rsidP="00DE64F1">
            <w:pPr>
              <w:autoSpaceDE w:val="0"/>
              <w:autoSpaceDN w:val="0"/>
              <w:adjustRightInd w:val="0"/>
              <w:jc w:val="both"/>
              <w:rPr>
                <w:rFonts w:ascii="Arial" w:hAnsi="Arial" w:cs="Arial"/>
                <w:bCs/>
                <w:szCs w:val="24"/>
              </w:rPr>
            </w:pPr>
            <w:r>
              <w:rPr>
                <w:rFonts w:ascii="Arial" w:hAnsi="Arial" w:cs="Arial"/>
                <w:bCs/>
                <w:szCs w:val="24"/>
              </w:rPr>
              <w:t>One</w:t>
            </w:r>
            <w:r w:rsidR="00C12E6B">
              <w:rPr>
                <w:rFonts w:ascii="Arial" w:hAnsi="Arial" w:cs="Arial"/>
                <w:bCs/>
                <w:szCs w:val="24"/>
              </w:rPr>
              <w:t xml:space="preserve"> further</w:t>
            </w:r>
            <w:r w:rsidR="00766ECB">
              <w:rPr>
                <w:rFonts w:ascii="Arial" w:hAnsi="Arial" w:cs="Arial"/>
                <w:bCs/>
                <w:szCs w:val="24"/>
              </w:rPr>
              <w:t xml:space="preserve"> example of how HLH is </w:t>
            </w:r>
            <w:r w:rsidR="00C12E6B">
              <w:rPr>
                <w:rFonts w:ascii="Arial" w:hAnsi="Arial" w:cs="Arial"/>
                <w:bCs/>
                <w:szCs w:val="24"/>
              </w:rPr>
              <w:t>supporting</w:t>
            </w:r>
            <w:r w:rsidR="00766ECB">
              <w:rPr>
                <w:rFonts w:ascii="Arial" w:hAnsi="Arial" w:cs="Arial"/>
                <w:bCs/>
                <w:szCs w:val="24"/>
              </w:rPr>
              <w:t xml:space="preserve"> social prescribing</w:t>
            </w:r>
            <w:r w:rsidR="00C12E6B">
              <w:rPr>
                <w:rFonts w:ascii="Arial" w:hAnsi="Arial" w:cs="Arial"/>
                <w:bCs/>
                <w:szCs w:val="24"/>
              </w:rPr>
              <w:t xml:space="preserve"> in Highland</w:t>
            </w:r>
            <w:r w:rsidR="00766ECB">
              <w:rPr>
                <w:rFonts w:ascii="Arial" w:hAnsi="Arial" w:cs="Arial"/>
                <w:bCs/>
                <w:szCs w:val="24"/>
              </w:rPr>
              <w:t xml:space="preserve"> is the Green Health Link Worker programme</w:t>
            </w:r>
            <w:r>
              <w:rPr>
                <w:rFonts w:ascii="Arial" w:hAnsi="Arial" w:cs="Arial"/>
                <w:bCs/>
                <w:szCs w:val="24"/>
              </w:rPr>
              <w:t xml:space="preserve"> being delivered</w:t>
            </w:r>
            <w:r w:rsidR="00766ECB">
              <w:rPr>
                <w:rFonts w:ascii="Arial" w:hAnsi="Arial" w:cs="Arial"/>
                <w:bCs/>
                <w:szCs w:val="24"/>
              </w:rPr>
              <w:t xml:space="preserve"> in Badenoch &amp; Strathspey.  </w:t>
            </w:r>
            <w:r w:rsidR="00577B6E">
              <w:rPr>
                <w:rFonts w:ascii="Arial" w:hAnsi="Arial" w:cs="Arial"/>
                <w:bCs/>
                <w:szCs w:val="24"/>
              </w:rPr>
              <w:t>Funded by the Cairngorms National Park Authority (CNPA)</w:t>
            </w:r>
            <w:r w:rsidR="00020F26">
              <w:rPr>
                <w:rFonts w:ascii="Arial" w:hAnsi="Arial" w:cs="Arial"/>
                <w:bCs/>
                <w:szCs w:val="24"/>
              </w:rPr>
              <w:t>,</w:t>
            </w:r>
            <w:r w:rsidR="00577B6E">
              <w:rPr>
                <w:rFonts w:ascii="Arial" w:hAnsi="Arial" w:cs="Arial"/>
                <w:bCs/>
                <w:szCs w:val="24"/>
              </w:rPr>
              <w:t xml:space="preserve"> HLH </w:t>
            </w:r>
            <w:r w:rsidR="00C12E6B">
              <w:rPr>
                <w:rFonts w:ascii="Arial" w:hAnsi="Arial" w:cs="Arial"/>
                <w:bCs/>
                <w:szCs w:val="24"/>
              </w:rPr>
              <w:t xml:space="preserve">has </w:t>
            </w:r>
            <w:r w:rsidR="00577B6E">
              <w:rPr>
                <w:rFonts w:ascii="Arial" w:hAnsi="Arial" w:cs="Arial"/>
                <w:bCs/>
                <w:szCs w:val="24"/>
              </w:rPr>
              <w:t>employed a fixed term Green Health Link Worker to facilitate links between</w:t>
            </w:r>
            <w:r w:rsidR="003F5EC4">
              <w:rPr>
                <w:rFonts w:ascii="Arial" w:hAnsi="Arial" w:cs="Arial"/>
                <w:bCs/>
                <w:szCs w:val="24"/>
              </w:rPr>
              <w:t xml:space="preserve"> various</w:t>
            </w:r>
            <w:r w:rsidR="00577B6E">
              <w:rPr>
                <w:rFonts w:ascii="Arial" w:hAnsi="Arial" w:cs="Arial"/>
                <w:bCs/>
                <w:szCs w:val="24"/>
              </w:rPr>
              <w:t xml:space="preserve"> clinicians, General Practitioners (GPs) and green health activities in the community.  Following the initial success of project implementation</w:t>
            </w:r>
            <w:r w:rsidR="00C12E6B">
              <w:rPr>
                <w:rFonts w:ascii="Arial" w:hAnsi="Arial" w:cs="Arial"/>
                <w:bCs/>
                <w:szCs w:val="24"/>
              </w:rPr>
              <w:t>,</w:t>
            </w:r>
            <w:r w:rsidR="00577B6E">
              <w:rPr>
                <w:rFonts w:ascii="Arial" w:hAnsi="Arial" w:cs="Arial"/>
                <w:bCs/>
                <w:szCs w:val="24"/>
              </w:rPr>
              <w:t xml:space="preserve"> CNPA extended funding to HLH to deliver the programme for an additional 4</w:t>
            </w:r>
            <w:r w:rsidR="009512AA">
              <w:rPr>
                <w:rFonts w:ascii="Arial" w:hAnsi="Arial" w:cs="Arial"/>
                <w:bCs/>
                <w:szCs w:val="24"/>
              </w:rPr>
              <w:t>-</w:t>
            </w:r>
            <w:r w:rsidR="00577B6E">
              <w:rPr>
                <w:rFonts w:ascii="Arial" w:hAnsi="Arial" w:cs="Arial"/>
                <w:bCs/>
                <w:szCs w:val="24"/>
              </w:rPr>
              <w:t xml:space="preserve">month period.  This contract </w:t>
            </w:r>
            <w:r w:rsidR="00C12E6B">
              <w:rPr>
                <w:rFonts w:ascii="Arial" w:hAnsi="Arial" w:cs="Arial"/>
                <w:bCs/>
                <w:szCs w:val="24"/>
              </w:rPr>
              <w:t xml:space="preserve">is due to </w:t>
            </w:r>
            <w:r w:rsidR="00577B6E">
              <w:rPr>
                <w:rFonts w:ascii="Arial" w:hAnsi="Arial" w:cs="Arial"/>
                <w:bCs/>
                <w:szCs w:val="24"/>
              </w:rPr>
              <w:t>end on 1 September 2023 and</w:t>
            </w:r>
            <w:r w:rsidR="003F5EC4">
              <w:rPr>
                <w:rFonts w:ascii="Arial" w:hAnsi="Arial" w:cs="Arial"/>
                <w:bCs/>
                <w:szCs w:val="24"/>
              </w:rPr>
              <w:t>,</w:t>
            </w:r>
            <w:r w:rsidR="00577B6E">
              <w:rPr>
                <w:rFonts w:ascii="Arial" w:hAnsi="Arial" w:cs="Arial"/>
                <w:bCs/>
                <w:szCs w:val="24"/>
              </w:rPr>
              <w:t xml:space="preserve"> </w:t>
            </w:r>
            <w:r w:rsidR="00C12E6B">
              <w:rPr>
                <w:rFonts w:ascii="Arial" w:hAnsi="Arial" w:cs="Arial"/>
                <w:bCs/>
                <w:szCs w:val="24"/>
              </w:rPr>
              <w:t>in light of</w:t>
            </w:r>
            <w:r w:rsidR="00577B6E">
              <w:rPr>
                <w:rFonts w:ascii="Arial" w:hAnsi="Arial" w:cs="Arial"/>
                <w:bCs/>
                <w:szCs w:val="24"/>
              </w:rPr>
              <w:t xml:space="preserve"> the short</w:t>
            </w:r>
            <w:r w:rsidR="009512AA">
              <w:rPr>
                <w:rFonts w:ascii="Arial" w:hAnsi="Arial" w:cs="Arial"/>
                <w:bCs/>
                <w:szCs w:val="24"/>
              </w:rPr>
              <w:t>-</w:t>
            </w:r>
            <w:r w:rsidR="00577B6E">
              <w:rPr>
                <w:rFonts w:ascii="Arial" w:hAnsi="Arial" w:cs="Arial"/>
                <w:bCs/>
                <w:szCs w:val="24"/>
              </w:rPr>
              <w:t>term nature of the funding secured</w:t>
            </w:r>
            <w:r w:rsidR="003F5EC4">
              <w:rPr>
                <w:rFonts w:ascii="Arial" w:hAnsi="Arial" w:cs="Arial"/>
                <w:bCs/>
                <w:szCs w:val="24"/>
              </w:rPr>
              <w:t>,</w:t>
            </w:r>
            <w:r w:rsidR="00577B6E">
              <w:rPr>
                <w:rFonts w:ascii="Arial" w:hAnsi="Arial" w:cs="Arial"/>
                <w:bCs/>
                <w:szCs w:val="24"/>
              </w:rPr>
              <w:t xml:space="preserve"> it is unlikely any further extension will be made. </w:t>
            </w:r>
          </w:p>
          <w:p w14:paraId="05B08D92" w14:textId="4D8A7042" w:rsidR="0034370E" w:rsidRDefault="0034370E" w:rsidP="00DE64F1">
            <w:pPr>
              <w:autoSpaceDE w:val="0"/>
              <w:autoSpaceDN w:val="0"/>
              <w:adjustRightInd w:val="0"/>
              <w:jc w:val="both"/>
              <w:rPr>
                <w:rFonts w:ascii="Arial" w:hAnsi="Arial" w:cs="Arial"/>
                <w:bCs/>
                <w:szCs w:val="24"/>
              </w:rPr>
            </w:pPr>
          </w:p>
        </w:tc>
      </w:tr>
      <w:tr w:rsidR="00DE64F1" w:rsidRPr="0019592B" w14:paraId="1CA3B524" w14:textId="77777777" w:rsidTr="1C9F433B">
        <w:tc>
          <w:tcPr>
            <w:tcW w:w="828" w:type="dxa"/>
          </w:tcPr>
          <w:p w14:paraId="700D3185" w14:textId="1036004E" w:rsidR="00DE64F1" w:rsidRDefault="00DE64F1" w:rsidP="00DE64F1">
            <w:pPr>
              <w:rPr>
                <w:rFonts w:ascii="Arial" w:hAnsi="Arial" w:cs="Arial"/>
                <w:szCs w:val="24"/>
              </w:rPr>
            </w:pPr>
            <w:r>
              <w:rPr>
                <w:rFonts w:ascii="Arial" w:hAnsi="Arial" w:cs="Arial"/>
                <w:szCs w:val="24"/>
              </w:rPr>
              <w:t>3.</w:t>
            </w:r>
            <w:r w:rsidR="00E2315F">
              <w:rPr>
                <w:rFonts w:ascii="Arial" w:hAnsi="Arial" w:cs="Arial"/>
                <w:szCs w:val="24"/>
              </w:rPr>
              <w:t>6</w:t>
            </w:r>
          </w:p>
        </w:tc>
        <w:tc>
          <w:tcPr>
            <w:tcW w:w="8636" w:type="dxa"/>
          </w:tcPr>
          <w:p w14:paraId="5319C90E" w14:textId="77777777" w:rsidR="0055048D" w:rsidRDefault="0034370E" w:rsidP="00DE64F1">
            <w:pPr>
              <w:autoSpaceDE w:val="0"/>
              <w:autoSpaceDN w:val="0"/>
              <w:adjustRightInd w:val="0"/>
              <w:jc w:val="both"/>
              <w:rPr>
                <w:rFonts w:ascii="Arial" w:hAnsi="Arial" w:cs="Arial"/>
                <w:bCs/>
                <w:szCs w:val="24"/>
              </w:rPr>
            </w:pPr>
            <w:r>
              <w:rPr>
                <w:rFonts w:ascii="Arial" w:hAnsi="Arial" w:cs="Arial"/>
                <w:bCs/>
                <w:szCs w:val="24"/>
              </w:rPr>
              <w:t>T</w:t>
            </w:r>
            <w:r w:rsidR="0055048D">
              <w:rPr>
                <w:rFonts w:ascii="Arial" w:hAnsi="Arial" w:cs="Arial"/>
                <w:bCs/>
                <w:szCs w:val="24"/>
              </w:rPr>
              <w:t>he final example of how HLH is delivering social prescribing</w:t>
            </w:r>
            <w:r w:rsidR="00C12E6B">
              <w:rPr>
                <w:rFonts w:ascii="Arial" w:hAnsi="Arial" w:cs="Arial"/>
                <w:bCs/>
                <w:szCs w:val="24"/>
              </w:rPr>
              <w:t xml:space="preserve"> in Highland</w:t>
            </w:r>
            <w:r w:rsidR="0055048D">
              <w:rPr>
                <w:rFonts w:ascii="Arial" w:hAnsi="Arial" w:cs="Arial"/>
                <w:bCs/>
                <w:szCs w:val="24"/>
              </w:rPr>
              <w:t xml:space="preserve"> is the pilot GP Movement and Activity Programme (GP MAP).  GP MAP provides </w:t>
            </w:r>
            <w:r w:rsidR="0055048D" w:rsidRPr="0055048D">
              <w:rPr>
                <w:rFonts w:ascii="Arial" w:hAnsi="Arial" w:cs="Arial"/>
                <w:bCs/>
                <w:szCs w:val="24"/>
              </w:rPr>
              <w:t xml:space="preserve">GPs the option to signpost patients to </w:t>
            </w:r>
            <w:r w:rsidR="002D1A45">
              <w:rPr>
                <w:rFonts w:ascii="Arial" w:hAnsi="Arial" w:cs="Arial"/>
                <w:bCs/>
                <w:szCs w:val="24"/>
              </w:rPr>
              <w:t>HLH</w:t>
            </w:r>
            <w:r w:rsidR="0055048D" w:rsidRPr="0055048D">
              <w:rPr>
                <w:rFonts w:ascii="Arial" w:hAnsi="Arial" w:cs="Arial"/>
                <w:bCs/>
                <w:szCs w:val="24"/>
              </w:rPr>
              <w:t xml:space="preserve"> leisure facilities to access everything </w:t>
            </w:r>
            <w:r w:rsidR="002D1A45">
              <w:rPr>
                <w:rFonts w:ascii="Arial" w:hAnsi="Arial" w:cs="Arial"/>
                <w:bCs/>
                <w:szCs w:val="24"/>
              </w:rPr>
              <w:t xml:space="preserve">the </w:t>
            </w:r>
            <w:r w:rsidR="0055048D" w:rsidRPr="0055048D">
              <w:rPr>
                <w:rFonts w:ascii="Arial" w:hAnsi="Arial" w:cs="Arial"/>
                <w:bCs/>
                <w:szCs w:val="24"/>
              </w:rPr>
              <w:t>centres have to offer that can support their health and wellbeing.</w:t>
            </w:r>
            <w:r w:rsidR="0055048D">
              <w:rPr>
                <w:rFonts w:ascii="Arial" w:hAnsi="Arial" w:cs="Arial"/>
                <w:bCs/>
                <w:szCs w:val="24"/>
              </w:rPr>
              <w:t xml:space="preserve">  The programme started in Dingwall and Tain,</w:t>
            </w:r>
            <w:r w:rsidR="006C1CE5">
              <w:rPr>
                <w:rFonts w:ascii="Arial" w:hAnsi="Arial" w:cs="Arial"/>
                <w:bCs/>
                <w:szCs w:val="24"/>
              </w:rPr>
              <w:t xml:space="preserve"> s</w:t>
            </w:r>
            <w:r w:rsidR="00C12E6B">
              <w:rPr>
                <w:rFonts w:ascii="Arial" w:hAnsi="Arial" w:cs="Arial"/>
                <w:bCs/>
                <w:szCs w:val="24"/>
              </w:rPr>
              <w:t>ix people have attended Tain Royal Academy Community Complex and Dingwall Leisure Centre since being connected to HLH from their GP</w:t>
            </w:r>
            <w:r w:rsidR="006C1CE5">
              <w:rPr>
                <w:rFonts w:ascii="Arial" w:hAnsi="Arial" w:cs="Arial"/>
                <w:bCs/>
                <w:szCs w:val="24"/>
              </w:rPr>
              <w:t xml:space="preserve">s.  Following discussion between GPs </w:t>
            </w:r>
            <w:r w:rsidR="00090094">
              <w:rPr>
                <w:rFonts w:ascii="Arial" w:hAnsi="Arial" w:cs="Arial"/>
                <w:bCs/>
                <w:szCs w:val="24"/>
              </w:rPr>
              <w:t>with</w:t>
            </w:r>
            <w:r w:rsidR="006C1CE5">
              <w:rPr>
                <w:rFonts w:ascii="Arial" w:hAnsi="Arial" w:cs="Arial"/>
                <w:bCs/>
                <w:szCs w:val="24"/>
              </w:rPr>
              <w:t xml:space="preserve">in their own networks HLH has been approached by Ullapool and Gairloch GP Practices with a request to extend the pilot to include their practices and steps have been taken by the HLH team to enable this extension to the pilot.  Furthermore, HLH is also in discussion with Change Mental Health to </w:t>
            </w:r>
            <w:r w:rsidR="00BB6192">
              <w:rPr>
                <w:rFonts w:ascii="Arial" w:hAnsi="Arial" w:cs="Arial"/>
                <w:bCs/>
                <w:szCs w:val="24"/>
              </w:rPr>
              <w:t xml:space="preserve">potentially </w:t>
            </w:r>
            <w:r w:rsidR="006C1CE5">
              <w:rPr>
                <w:rFonts w:ascii="Arial" w:hAnsi="Arial" w:cs="Arial"/>
                <w:bCs/>
                <w:szCs w:val="24"/>
              </w:rPr>
              <w:t xml:space="preserve">extend the pilot to include </w:t>
            </w:r>
            <w:r w:rsidR="005B6BF0">
              <w:rPr>
                <w:rFonts w:ascii="Arial" w:hAnsi="Arial" w:cs="Arial"/>
                <w:bCs/>
                <w:szCs w:val="24"/>
              </w:rPr>
              <w:t>an</w:t>
            </w:r>
            <w:r w:rsidR="006C1CE5">
              <w:rPr>
                <w:rFonts w:ascii="Arial" w:hAnsi="Arial" w:cs="Arial"/>
                <w:bCs/>
                <w:szCs w:val="24"/>
              </w:rPr>
              <w:t xml:space="preserve"> option for their Community Link Workers (that are based in 29 GP Practices across Highland) to also be able to connect their patients to HLH facilities in their localities – careful scoping and analysis will be undertaken in order to fully consider this request with a view to potentially extending the programme accordingly.</w:t>
            </w:r>
          </w:p>
          <w:p w14:paraId="4531A56A" w14:textId="08BCEE97" w:rsidR="0034370E" w:rsidRDefault="0034370E" w:rsidP="00DE64F1">
            <w:pPr>
              <w:autoSpaceDE w:val="0"/>
              <w:autoSpaceDN w:val="0"/>
              <w:adjustRightInd w:val="0"/>
              <w:jc w:val="both"/>
              <w:rPr>
                <w:rFonts w:ascii="Arial" w:hAnsi="Arial" w:cs="Arial"/>
                <w:bCs/>
                <w:szCs w:val="24"/>
              </w:rPr>
            </w:pPr>
          </w:p>
        </w:tc>
      </w:tr>
      <w:tr w:rsidR="0034370E" w:rsidRPr="0019592B" w14:paraId="570D4714" w14:textId="77777777" w:rsidTr="1C9F433B">
        <w:tc>
          <w:tcPr>
            <w:tcW w:w="828" w:type="dxa"/>
          </w:tcPr>
          <w:p w14:paraId="665FA8F3" w14:textId="77777777" w:rsidR="0034370E" w:rsidRDefault="0034370E" w:rsidP="0034370E">
            <w:pPr>
              <w:rPr>
                <w:rFonts w:ascii="Arial" w:hAnsi="Arial" w:cs="Arial"/>
                <w:szCs w:val="24"/>
              </w:rPr>
            </w:pPr>
            <w:r>
              <w:rPr>
                <w:rFonts w:ascii="Arial" w:hAnsi="Arial" w:cs="Arial"/>
                <w:szCs w:val="24"/>
              </w:rPr>
              <w:t>3.7</w:t>
            </w:r>
          </w:p>
          <w:p w14:paraId="6F3FD5E3" w14:textId="77777777" w:rsidR="0034370E" w:rsidRDefault="0034370E" w:rsidP="00DE64F1">
            <w:pPr>
              <w:rPr>
                <w:rFonts w:ascii="Arial" w:hAnsi="Arial" w:cs="Arial"/>
                <w:szCs w:val="24"/>
              </w:rPr>
            </w:pPr>
          </w:p>
        </w:tc>
        <w:tc>
          <w:tcPr>
            <w:tcW w:w="8636" w:type="dxa"/>
          </w:tcPr>
          <w:p w14:paraId="180DC43D" w14:textId="77777777" w:rsidR="0034370E" w:rsidRPr="0031740A" w:rsidRDefault="0034370E" w:rsidP="0034370E">
            <w:pPr>
              <w:autoSpaceDE w:val="0"/>
              <w:autoSpaceDN w:val="0"/>
              <w:adjustRightInd w:val="0"/>
              <w:jc w:val="both"/>
              <w:rPr>
                <w:rFonts w:ascii="Arial" w:hAnsi="Arial" w:cs="Arial"/>
                <w:bCs/>
                <w:szCs w:val="24"/>
              </w:rPr>
            </w:pPr>
            <w:r>
              <w:rPr>
                <w:rFonts w:ascii="Arial" w:hAnsi="Arial" w:cs="Arial"/>
                <w:bCs/>
                <w:szCs w:val="24"/>
              </w:rPr>
              <w:t>HLH was invited to be part of a knowledge exchange and networking event organised by NHS Highland and UHI in June 2023 which was focussed on s</w:t>
            </w:r>
            <w:r w:rsidRPr="0031740A">
              <w:rPr>
                <w:rFonts w:ascii="Arial" w:hAnsi="Arial" w:cs="Arial"/>
                <w:bCs/>
                <w:szCs w:val="24"/>
              </w:rPr>
              <w:t xml:space="preserve">ocial </w:t>
            </w:r>
            <w:r>
              <w:rPr>
                <w:rFonts w:ascii="Arial" w:hAnsi="Arial" w:cs="Arial"/>
                <w:bCs/>
                <w:szCs w:val="24"/>
              </w:rPr>
              <w:t>p</w:t>
            </w:r>
            <w:r w:rsidRPr="0031740A">
              <w:rPr>
                <w:rFonts w:ascii="Arial" w:hAnsi="Arial" w:cs="Arial"/>
                <w:bCs/>
                <w:szCs w:val="24"/>
              </w:rPr>
              <w:t>rescribing in Highland</w:t>
            </w:r>
            <w:r>
              <w:rPr>
                <w:rFonts w:ascii="Arial" w:hAnsi="Arial" w:cs="Arial"/>
                <w:bCs/>
                <w:szCs w:val="24"/>
              </w:rPr>
              <w:t xml:space="preserve">.  </w:t>
            </w:r>
            <w:r w:rsidRPr="0031740A">
              <w:rPr>
                <w:rFonts w:ascii="Arial" w:hAnsi="Arial" w:cs="Arial"/>
                <w:bCs/>
                <w:szCs w:val="24"/>
              </w:rPr>
              <w:t xml:space="preserve">The event </w:t>
            </w:r>
            <w:r>
              <w:rPr>
                <w:rFonts w:ascii="Arial" w:hAnsi="Arial" w:cs="Arial"/>
                <w:bCs/>
                <w:szCs w:val="24"/>
              </w:rPr>
              <w:t>wa</w:t>
            </w:r>
            <w:r w:rsidRPr="0031740A">
              <w:rPr>
                <w:rFonts w:ascii="Arial" w:hAnsi="Arial" w:cs="Arial"/>
                <w:bCs/>
                <w:szCs w:val="24"/>
              </w:rPr>
              <w:t>s aimed at individuals and organisations who are already social prescribing or have an interest in social prescribing approaches and research</w:t>
            </w:r>
            <w:r>
              <w:rPr>
                <w:rFonts w:ascii="Arial" w:hAnsi="Arial" w:cs="Arial"/>
                <w:bCs/>
                <w:szCs w:val="24"/>
              </w:rPr>
              <w:t xml:space="preserve"> and considered the</w:t>
            </w:r>
            <w:r w:rsidRPr="0031740A">
              <w:rPr>
                <w:rFonts w:ascii="Arial" w:hAnsi="Arial" w:cs="Arial"/>
                <w:bCs/>
                <w:szCs w:val="24"/>
              </w:rPr>
              <w:t xml:space="preserve"> </w:t>
            </w:r>
            <w:r>
              <w:rPr>
                <w:rFonts w:ascii="Arial" w:hAnsi="Arial" w:cs="Arial"/>
                <w:bCs/>
                <w:szCs w:val="24"/>
              </w:rPr>
              <w:t>p</w:t>
            </w:r>
            <w:r w:rsidRPr="0031740A">
              <w:rPr>
                <w:rFonts w:ascii="Arial" w:hAnsi="Arial" w:cs="Arial"/>
                <w:bCs/>
                <w:szCs w:val="24"/>
              </w:rPr>
              <w:t>rinciples of social prescribing</w:t>
            </w:r>
            <w:r>
              <w:rPr>
                <w:rFonts w:ascii="Arial" w:hAnsi="Arial" w:cs="Arial"/>
                <w:bCs/>
                <w:szCs w:val="24"/>
              </w:rPr>
              <w:t xml:space="preserve"> and was seeking to d</w:t>
            </w:r>
            <w:r w:rsidRPr="0031740A">
              <w:rPr>
                <w:rFonts w:ascii="Arial" w:hAnsi="Arial" w:cs="Arial"/>
                <w:bCs/>
                <w:szCs w:val="24"/>
              </w:rPr>
              <w:t>evelop the direction of social prescribing in Highland and its role in reducing health inequalities</w:t>
            </w:r>
            <w:r>
              <w:rPr>
                <w:rFonts w:ascii="Arial" w:hAnsi="Arial" w:cs="Arial"/>
                <w:bCs/>
                <w:szCs w:val="24"/>
              </w:rPr>
              <w:t xml:space="preserve">.  Various presentations were given at the event including one about the Prescribe Heritage Highland programme detailed above and HLH were featured in the presentation including in this short film:  </w:t>
            </w:r>
            <w:hyperlink r:id="rId11" w:history="1">
              <w:r w:rsidRPr="0031740A">
                <w:rPr>
                  <w:rStyle w:val="Hyperlink"/>
                  <w:rFonts w:ascii="Arial" w:hAnsi="Arial" w:cs="Arial"/>
                  <w:bCs/>
                  <w:szCs w:val="24"/>
                </w:rPr>
                <w:t>https://vimeo.com/837944811/bb53a3c9af?share=copy</w:t>
              </w:r>
            </w:hyperlink>
          </w:p>
          <w:p w14:paraId="632E0DBB" w14:textId="77777777" w:rsidR="0034370E" w:rsidRDefault="0034370E" w:rsidP="0034370E">
            <w:pPr>
              <w:autoSpaceDE w:val="0"/>
              <w:autoSpaceDN w:val="0"/>
              <w:adjustRightInd w:val="0"/>
              <w:jc w:val="both"/>
              <w:rPr>
                <w:rFonts w:ascii="Arial" w:hAnsi="Arial" w:cs="Arial"/>
                <w:bCs/>
                <w:szCs w:val="24"/>
              </w:rPr>
            </w:pPr>
            <w:r>
              <w:rPr>
                <w:rFonts w:ascii="Arial" w:hAnsi="Arial" w:cs="Arial"/>
                <w:bCs/>
                <w:szCs w:val="24"/>
              </w:rPr>
              <w:t>HLH also hosted a stand in the ‘m</w:t>
            </w:r>
            <w:r w:rsidRPr="0031740A">
              <w:rPr>
                <w:rFonts w:ascii="Arial" w:hAnsi="Arial" w:cs="Arial"/>
                <w:bCs/>
                <w:szCs w:val="24"/>
              </w:rPr>
              <w:t>arketplace</w:t>
            </w:r>
            <w:r>
              <w:rPr>
                <w:rFonts w:ascii="Arial" w:hAnsi="Arial" w:cs="Arial"/>
                <w:bCs/>
                <w:szCs w:val="24"/>
              </w:rPr>
              <w:t xml:space="preserve">’ at the event, where colleagues from museums and countryside rangers shared information about the work they are doing in the social prescribing space.  </w:t>
            </w:r>
            <w:r w:rsidRPr="0031740A">
              <w:rPr>
                <w:rFonts w:ascii="Arial" w:hAnsi="Arial" w:cs="Arial"/>
                <w:bCs/>
                <w:szCs w:val="24"/>
              </w:rPr>
              <w:t xml:space="preserve"> </w:t>
            </w:r>
          </w:p>
          <w:p w14:paraId="7EFD50AF" w14:textId="77777777" w:rsidR="0034370E" w:rsidRDefault="0034370E" w:rsidP="0031740A">
            <w:pPr>
              <w:autoSpaceDE w:val="0"/>
              <w:autoSpaceDN w:val="0"/>
              <w:adjustRightInd w:val="0"/>
              <w:jc w:val="both"/>
              <w:rPr>
                <w:rFonts w:ascii="Arial" w:hAnsi="Arial" w:cs="Arial"/>
                <w:bCs/>
                <w:szCs w:val="24"/>
              </w:rPr>
            </w:pPr>
          </w:p>
        </w:tc>
      </w:tr>
      <w:tr w:rsidR="00DE64F1" w:rsidRPr="0019592B" w14:paraId="30D993E3" w14:textId="77777777" w:rsidTr="1C9F433B">
        <w:tc>
          <w:tcPr>
            <w:tcW w:w="828" w:type="dxa"/>
          </w:tcPr>
          <w:p w14:paraId="14E5F6B4" w14:textId="31E598B9" w:rsidR="0049308D" w:rsidRDefault="0049308D" w:rsidP="00DE64F1">
            <w:pPr>
              <w:rPr>
                <w:rFonts w:ascii="Arial" w:hAnsi="Arial" w:cs="Arial"/>
                <w:szCs w:val="24"/>
              </w:rPr>
            </w:pPr>
            <w:r>
              <w:rPr>
                <w:rFonts w:ascii="Arial" w:hAnsi="Arial" w:cs="Arial"/>
                <w:szCs w:val="24"/>
              </w:rPr>
              <w:lastRenderedPageBreak/>
              <w:t>3.</w:t>
            </w:r>
            <w:r w:rsidR="00E2315F">
              <w:rPr>
                <w:rFonts w:ascii="Arial" w:hAnsi="Arial" w:cs="Arial"/>
                <w:szCs w:val="24"/>
              </w:rPr>
              <w:t>8</w:t>
            </w:r>
          </w:p>
          <w:p w14:paraId="5020B504" w14:textId="11CD430E" w:rsidR="00090094" w:rsidRDefault="00090094" w:rsidP="00DE64F1">
            <w:pPr>
              <w:rPr>
                <w:rFonts w:ascii="Arial" w:hAnsi="Arial" w:cs="Arial"/>
                <w:szCs w:val="24"/>
              </w:rPr>
            </w:pPr>
          </w:p>
          <w:p w14:paraId="0A923972" w14:textId="26B27739" w:rsidR="00090094" w:rsidRDefault="00090094" w:rsidP="00DE64F1">
            <w:pPr>
              <w:rPr>
                <w:rFonts w:ascii="Arial" w:hAnsi="Arial" w:cs="Arial"/>
                <w:szCs w:val="24"/>
              </w:rPr>
            </w:pPr>
          </w:p>
          <w:p w14:paraId="27949103" w14:textId="098BE8A0" w:rsidR="00090094" w:rsidRDefault="00090094" w:rsidP="00DE64F1">
            <w:pPr>
              <w:rPr>
                <w:rFonts w:ascii="Arial" w:hAnsi="Arial" w:cs="Arial"/>
                <w:szCs w:val="24"/>
              </w:rPr>
            </w:pPr>
          </w:p>
          <w:p w14:paraId="5767EF02" w14:textId="4948F1FF" w:rsidR="00090094" w:rsidRDefault="00090094" w:rsidP="00DE64F1">
            <w:pPr>
              <w:rPr>
                <w:rFonts w:ascii="Arial" w:hAnsi="Arial" w:cs="Arial"/>
                <w:szCs w:val="24"/>
              </w:rPr>
            </w:pPr>
          </w:p>
          <w:p w14:paraId="0E78AE6A" w14:textId="46C7C5C4" w:rsidR="00090094" w:rsidRDefault="00090094" w:rsidP="00DE64F1">
            <w:pPr>
              <w:rPr>
                <w:rFonts w:ascii="Arial" w:hAnsi="Arial" w:cs="Arial"/>
                <w:szCs w:val="24"/>
              </w:rPr>
            </w:pPr>
          </w:p>
          <w:p w14:paraId="09413BAF" w14:textId="3E3CE7F3" w:rsidR="00DE64F1" w:rsidRDefault="00DE64F1" w:rsidP="00DE64F1">
            <w:pPr>
              <w:rPr>
                <w:rFonts w:ascii="Arial" w:hAnsi="Arial" w:cs="Arial"/>
                <w:szCs w:val="24"/>
              </w:rPr>
            </w:pPr>
          </w:p>
        </w:tc>
        <w:tc>
          <w:tcPr>
            <w:tcW w:w="8636" w:type="dxa"/>
          </w:tcPr>
          <w:p w14:paraId="6862C102" w14:textId="7D39C26F" w:rsidR="00DE64F1" w:rsidRDefault="00DE64F1" w:rsidP="00DE64F1">
            <w:pPr>
              <w:autoSpaceDE w:val="0"/>
              <w:autoSpaceDN w:val="0"/>
              <w:adjustRightInd w:val="0"/>
              <w:jc w:val="both"/>
              <w:rPr>
                <w:rFonts w:ascii="Arial" w:hAnsi="Arial" w:cs="Arial"/>
                <w:bCs/>
                <w:szCs w:val="24"/>
              </w:rPr>
            </w:pPr>
            <w:r>
              <w:rPr>
                <w:rFonts w:ascii="Arial" w:hAnsi="Arial" w:cs="Arial"/>
                <w:bCs/>
                <w:szCs w:val="24"/>
              </w:rPr>
              <w:t>The opportunit</w:t>
            </w:r>
            <w:r w:rsidR="00577B6E">
              <w:rPr>
                <w:rFonts w:ascii="Arial" w:hAnsi="Arial" w:cs="Arial"/>
                <w:bCs/>
                <w:szCs w:val="24"/>
              </w:rPr>
              <w:t>ies</w:t>
            </w:r>
            <w:r w:rsidR="0031740A">
              <w:rPr>
                <w:rFonts w:ascii="Arial" w:hAnsi="Arial" w:cs="Arial"/>
                <w:bCs/>
                <w:szCs w:val="24"/>
              </w:rPr>
              <w:t xml:space="preserve"> linked to social prescribing not only</w:t>
            </w:r>
            <w:r>
              <w:rPr>
                <w:rFonts w:ascii="Arial" w:hAnsi="Arial" w:cs="Arial"/>
                <w:bCs/>
                <w:szCs w:val="24"/>
              </w:rPr>
              <w:t xml:space="preserve"> support</w:t>
            </w:r>
            <w:r w:rsidR="0031740A">
              <w:rPr>
                <w:rFonts w:ascii="Arial" w:hAnsi="Arial" w:cs="Arial"/>
                <w:bCs/>
                <w:szCs w:val="24"/>
              </w:rPr>
              <w:t xml:space="preserve"> HLH’s social aims and health and wellbeing </w:t>
            </w:r>
            <w:r w:rsidR="00EB4862">
              <w:rPr>
                <w:rFonts w:ascii="Arial" w:hAnsi="Arial" w:cs="Arial"/>
                <w:bCs/>
                <w:szCs w:val="24"/>
              </w:rPr>
              <w:t>outcomes,</w:t>
            </w:r>
            <w:r w:rsidR="0031740A">
              <w:rPr>
                <w:rFonts w:ascii="Arial" w:hAnsi="Arial" w:cs="Arial"/>
                <w:bCs/>
                <w:szCs w:val="24"/>
              </w:rPr>
              <w:t xml:space="preserve"> but they also enable HLH</w:t>
            </w:r>
            <w:r>
              <w:rPr>
                <w:rFonts w:ascii="Arial" w:hAnsi="Arial" w:cs="Arial"/>
                <w:bCs/>
                <w:szCs w:val="24"/>
              </w:rPr>
              <w:t xml:space="preserve"> to i</w:t>
            </w:r>
            <w:r w:rsidRPr="00B90E62">
              <w:rPr>
                <w:rFonts w:ascii="Arial" w:hAnsi="Arial" w:cs="Arial"/>
                <w:bCs/>
                <w:szCs w:val="24"/>
              </w:rPr>
              <w:t xml:space="preserve">mprove the financial sustainability of the </w:t>
            </w:r>
            <w:r>
              <w:rPr>
                <w:rFonts w:ascii="Arial" w:hAnsi="Arial" w:cs="Arial"/>
                <w:bCs/>
                <w:szCs w:val="24"/>
              </w:rPr>
              <w:t xml:space="preserve">organisation </w:t>
            </w:r>
            <w:r w:rsidR="0031740A">
              <w:rPr>
                <w:rFonts w:ascii="Arial" w:hAnsi="Arial" w:cs="Arial"/>
                <w:bCs/>
                <w:szCs w:val="24"/>
              </w:rPr>
              <w:t>through securing external funding</w:t>
            </w:r>
            <w:r w:rsidR="006B5114">
              <w:rPr>
                <w:rFonts w:ascii="Arial" w:hAnsi="Arial" w:cs="Arial"/>
                <w:bCs/>
                <w:szCs w:val="24"/>
              </w:rPr>
              <w:t xml:space="preserve"> and </w:t>
            </w:r>
            <w:r w:rsidR="00B359FB">
              <w:rPr>
                <w:rFonts w:ascii="Arial" w:hAnsi="Arial" w:cs="Arial"/>
                <w:bCs/>
                <w:szCs w:val="24"/>
              </w:rPr>
              <w:t>new participants</w:t>
            </w:r>
            <w:r w:rsidR="009512AA">
              <w:rPr>
                <w:rFonts w:ascii="Arial" w:hAnsi="Arial" w:cs="Arial"/>
                <w:bCs/>
                <w:szCs w:val="24"/>
              </w:rPr>
              <w:t xml:space="preserve">.  </w:t>
            </w:r>
            <w:r w:rsidR="0031740A">
              <w:rPr>
                <w:rFonts w:ascii="Arial" w:hAnsi="Arial" w:cs="Arial"/>
                <w:bCs/>
                <w:szCs w:val="24"/>
              </w:rPr>
              <w:t>Securing</w:t>
            </w:r>
            <w:r>
              <w:rPr>
                <w:rFonts w:ascii="Arial" w:hAnsi="Arial" w:cs="Arial"/>
                <w:bCs/>
                <w:szCs w:val="24"/>
              </w:rPr>
              <w:t xml:space="preserve"> external funding </w:t>
            </w:r>
            <w:r w:rsidR="0031740A">
              <w:rPr>
                <w:rFonts w:ascii="Arial" w:hAnsi="Arial" w:cs="Arial"/>
                <w:bCs/>
                <w:szCs w:val="24"/>
              </w:rPr>
              <w:t>and successfully delivering on agreed outcomes from organisations</w:t>
            </w:r>
            <w:r>
              <w:rPr>
                <w:rFonts w:ascii="Arial" w:hAnsi="Arial" w:cs="Arial"/>
                <w:bCs/>
                <w:szCs w:val="24"/>
              </w:rPr>
              <w:t xml:space="preserve"> which </w:t>
            </w:r>
            <w:r w:rsidR="00577B6E">
              <w:rPr>
                <w:rFonts w:ascii="Arial" w:hAnsi="Arial" w:cs="Arial"/>
                <w:bCs/>
                <w:szCs w:val="24"/>
              </w:rPr>
              <w:t>are</w:t>
            </w:r>
            <w:r>
              <w:rPr>
                <w:rFonts w:ascii="Arial" w:hAnsi="Arial" w:cs="Arial"/>
                <w:bCs/>
                <w:szCs w:val="24"/>
              </w:rPr>
              <w:t xml:space="preserve"> growing </w:t>
            </w:r>
            <w:r w:rsidR="00577B6E">
              <w:rPr>
                <w:rFonts w:ascii="Arial" w:hAnsi="Arial" w:cs="Arial"/>
                <w:bCs/>
                <w:szCs w:val="24"/>
              </w:rPr>
              <w:t>their</w:t>
            </w:r>
            <w:r>
              <w:rPr>
                <w:rFonts w:ascii="Arial" w:hAnsi="Arial" w:cs="Arial"/>
                <w:bCs/>
                <w:szCs w:val="24"/>
              </w:rPr>
              <w:t xml:space="preserve"> portfolio</w:t>
            </w:r>
            <w:r w:rsidR="00577B6E">
              <w:rPr>
                <w:rFonts w:ascii="Arial" w:hAnsi="Arial" w:cs="Arial"/>
                <w:bCs/>
                <w:szCs w:val="24"/>
              </w:rPr>
              <w:t>s</w:t>
            </w:r>
            <w:r>
              <w:rPr>
                <w:rFonts w:ascii="Arial" w:hAnsi="Arial" w:cs="Arial"/>
                <w:bCs/>
                <w:szCs w:val="24"/>
              </w:rPr>
              <w:t xml:space="preserve"> in the health and wellbeing space</w:t>
            </w:r>
            <w:r w:rsidR="0031740A">
              <w:rPr>
                <w:rFonts w:ascii="Arial" w:hAnsi="Arial" w:cs="Arial"/>
                <w:bCs/>
                <w:szCs w:val="24"/>
              </w:rPr>
              <w:t xml:space="preserve"> </w:t>
            </w:r>
            <w:r w:rsidR="00577B6E">
              <w:rPr>
                <w:rFonts w:ascii="Arial" w:hAnsi="Arial" w:cs="Arial"/>
                <w:bCs/>
                <w:szCs w:val="24"/>
              </w:rPr>
              <w:t>creates good working relationships and potential for future investment</w:t>
            </w:r>
            <w:r>
              <w:rPr>
                <w:rFonts w:ascii="Arial" w:hAnsi="Arial" w:cs="Arial"/>
                <w:bCs/>
                <w:szCs w:val="24"/>
              </w:rPr>
              <w:t>.</w:t>
            </w:r>
          </w:p>
          <w:p w14:paraId="269B5A07" w14:textId="2A1AFCD8" w:rsidR="00B359FB" w:rsidRPr="00B90E62" w:rsidRDefault="00B359FB" w:rsidP="00DE64F1">
            <w:pPr>
              <w:autoSpaceDE w:val="0"/>
              <w:autoSpaceDN w:val="0"/>
              <w:adjustRightInd w:val="0"/>
              <w:jc w:val="both"/>
              <w:rPr>
                <w:rFonts w:ascii="Arial" w:hAnsi="Arial" w:cs="Arial"/>
                <w:bCs/>
                <w:szCs w:val="24"/>
              </w:rPr>
            </w:pPr>
          </w:p>
        </w:tc>
      </w:tr>
      <w:tr w:rsidR="00DE64F1" w:rsidRPr="0019592B" w14:paraId="385E9B0D" w14:textId="77777777" w:rsidTr="1C9F433B">
        <w:tc>
          <w:tcPr>
            <w:tcW w:w="828" w:type="dxa"/>
          </w:tcPr>
          <w:p w14:paraId="3D6AE0BF" w14:textId="61734B32" w:rsidR="00DE64F1" w:rsidRPr="0019592B" w:rsidRDefault="00090094" w:rsidP="00DE64F1">
            <w:pPr>
              <w:rPr>
                <w:rFonts w:ascii="Arial" w:hAnsi="Arial" w:cs="Arial"/>
                <w:szCs w:val="24"/>
              </w:rPr>
            </w:pPr>
            <w:r>
              <w:rPr>
                <w:rFonts w:ascii="Arial" w:hAnsi="Arial" w:cs="Arial"/>
                <w:szCs w:val="24"/>
              </w:rPr>
              <w:t>3.9</w:t>
            </w:r>
          </w:p>
        </w:tc>
        <w:tc>
          <w:tcPr>
            <w:tcW w:w="8636" w:type="dxa"/>
          </w:tcPr>
          <w:p w14:paraId="6BE14B18" w14:textId="61CE4768" w:rsidR="00DE64F1" w:rsidRDefault="00577B6E" w:rsidP="00DE64F1">
            <w:pPr>
              <w:autoSpaceDE w:val="0"/>
              <w:autoSpaceDN w:val="0"/>
              <w:adjustRightInd w:val="0"/>
              <w:jc w:val="both"/>
              <w:rPr>
                <w:rFonts w:ascii="Arial" w:hAnsi="Arial" w:cs="Arial"/>
                <w:bCs/>
                <w:szCs w:val="24"/>
              </w:rPr>
            </w:pPr>
            <w:r>
              <w:rPr>
                <w:rFonts w:ascii="Arial" w:hAnsi="Arial" w:cs="Arial"/>
                <w:bCs/>
                <w:szCs w:val="24"/>
              </w:rPr>
              <w:t>These</w:t>
            </w:r>
            <w:r w:rsidR="00DE64F1">
              <w:rPr>
                <w:rFonts w:ascii="Arial" w:hAnsi="Arial" w:cs="Arial"/>
                <w:bCs/>
                <w:szCs w:val="24"/>
              </w:rPr>
              <w:t xml:space="preserve"> work stream</w:t>
            </w:r>
            <w:r>
              <w:rPr>
                <w:rFonts w:ascii="Arial" w:hAnsi="Arial" w:cs="Arial"/>
                <w:bCs/>
                <w:szCs w:val="24"/>
              </w:rPr>
              <w:t>s</w:t>
            </w:r>
            <w:r w:rsidR="00DE64F1">
              <w:rPr>
                <w:rFonts w:ascii="Arial" w:hAnsi="Arial" w:cs="Arial"/>
                <w:bCs/>
                <w:szCs w:val="24"/>
              </w:rPr>
              <w:t xml:space="preserve"> ha</w:t>
            </w:r>
            <w:r>
              <w:rPr>
                <w:rFonts w:ascii="Arial" w:hAnsi="Arial" w:cs="Arial"/>
                <w:bCs/>
                <w:szCs w:val="24"/>
              </w:rPr>
              <w:t>ve</w:t>
            </w:r>
            <w:r w:rsidR="00DE64F1">
              <w:rPr>
                <w:rFonts w:ascii="Arial" w:hAnsi="Arial" w:cs="Arial"/>
                <w:bCs/>
                <w:szCs w:val="24"/>
              </w:rPr>
              <w:t xml:space="preserve"> </w:t>
            </w:r>
            <w:r w:rsidR="0031740A">
              <w:rPr>
                <w:rFonts w:ascii="Arial" w:hAnsi="Arial" w:cs="Arial"/>
                <w:bCs/>
                <w:szCs w:val="24"/>
              </w:rPr>
              <w:t xml:space="preserve">also </w:t>
            </w:r>
            <w:r w:rsidR="00DE64F1">
              <w:rPr>
                <w:rFonts w:ascii="Arial" w:hAnsi="Arial" w:cs="Arial"/>
                <w:bCs/>
                <w:szCs w:val="24"/>
              </w:rPr>
              <w:t>provided an opportunity to i</w:t>
            </w:r>
            <w:r w:rsidR="00DE64F1" w:rsidRPr="00B90E62">
              <w:rPr>
                <w:rFonts w:ascii="Arial" w:hAnsi="Arial" w:cs="Arial"/>
                <w:bCs/>
                <w:szCs w:val="24"/>
              </w:rPr>
              <w:t>ncrease employee satisfaction, engagement and development to improve staff recruitment and retention</w:t>
            </w:r>
            <w:r w:rsidR="00DE64F1">
              <w:rPr>
                <w:rFonts w:ascii="Arial" w:hAnsi="Arial" w:cs="Arial"/>
                <w:bCs/>
                <w:szCs w:val="24"/>
              </w:rPr>
              <w:t xml:space="preserve"> by providing internal development opportunit</w:t>
            </w:r>
            <w:r>
              <w:rPr>
                <w:rFonts w:ascii="Arial" w:hAnsi="Arial" w:cs="Arial"/>
                <w:bCs/>
                <w:szCs w:val="24"/>
              </w:rPr>
              <w:t>ies</w:t>
            </w:r>
            <w:r w:rsidR="00DE64F1">
              <w:rPr>
                <w:rFonts w:ascii="Arial" w:hAnsi="Arial" w:cs="Arial"/>
                <w:bCs/>
                <w:szCs w:val="24"/>
              </w:rPr>
              <w:t xml:space="preserve"> for existing employees</w:t>
            </w:r>
            <w:r>
              <w:rPr>
                <w:rFonts w:ascii="Arial" w:hAnsi="Arial" w:cs="Arial"/>
                <w:bCs/>
                <w:szCs w:val="24"/>
              </w:rPr>
              <w:t xml:space="preserve"> to deliver new, innovative and interesting programmes which benefit the wellbeing of people in the communities we serve</w:t>
            </w:r>
            <w:r w:rsidR="00DE64F1">
              <w:rPr>
                <w:rFonts w:ascii="Arial" w:hAnsi="Arial" w:cs="Arial"/>
                <w:bCs/>
                <w:szCs w:val="24"/>
              </w:rPr>
              <w:t>.</w:t>
            </w:r>
          </w:p>
          <w:p w14:paraId="3AA71F0A" w14:textId="6FECD62C" w:rsidR="00DE64F1" w:rsidRPr="00A30477" w:rsidRDefault="00DE64F1" w:rsidP="00DE64F1">
            <w:pPr>
              <w:autoSpaceDE w:val="0"/>
              <w:autoSpaceDN w:val="0"/>
              <w:adjustRightInd w:val="0"/>
              <w:jc w:val="both"/>
              <w:rPr>
                <w:rFonts w:ascii="Arial" w:hAnsi="Arial" w:cs="Arial"/>
                <w:bCs/>
                <w:szCs w:val="24"/>
              </w:rPr>
            </w:pPr>
          </w:p>
        </w:tc>
      </w:tr>
      <w:tr w:rsidR="00DE64F1" w:rsidRPr="0019592B" w14:paraId="3F55DE1C" w14:textId="77777777" w:rsidTr="1C9F433B">
        <w:tc>
          <w:tcPr>
            <w:tcW w:w="828" w:type="dxa"/>
          </w:tcPr>
          <w:p w14:paraId="206F0217" w14:textId="05D73A06" w:rsidR="00DE64F1" w:rsidRPr="0019592B" w:rsidRDefault="00DE64F1" w:rsidP="00DE64F1">
            <w:pPr>
              <w:autoSpaceDE w:val="0"/>
              <w:autoSpaceDN w:val="0"/>
              <w:adjustRightInd w:val="0"/>
              <w:rPr>
                <w:rFonts w:ascii="Arial" w:hAnsi="Arial" w:cs="Arial"/>
                <w:b/>
                <w:szCs w:val="24"/>
              </w:rPr>
            </w:pPr>
            <w:r>
              <w:rPr>
                <w:rFonts w:ascii="Arial" w:hAnsi="Arial" w:cs="Arial"/>
                <w:b/>
                <w:szCs w:val="24"/>
              </w:rPr>
              <w:t>4</w:t>
            </w:r>
            <w:r w:rsidRPr="0019592B">
              <w:rPr>
                <w:rFonts w:ascii="Arial" w:hAnsi="Arial" w:cs="Arial"/>
                <w:b/>
                <w:szCs w:val="24"/>
              </w:rPr>
              <w:t xml:space="preserve">. </w:t>
            </w:r>
          </w:p>
        </w:tc>
        <w:tc>
          <w:tcPr>
            <w:tcW w:w="8636" w:type="dxa"/>
          </w:tcPr>
          <w:p w14:paraId="635215FB" w14:textId="77777777" w:rsidR="00DE64F1" w:rsidRDefault="00546564" w:rsidP="00FF022D">
            <w:pPr>
              <w:autoSpaceDE w:val="0"/>
              <w:autoSpaceDN w:val="0"/>
              <w:adjustRightInd w:val="0"/>
              <w:jc w:val="both"/>
              <w:rPr>
                <w:rFonts w:ascii="Arial" w:hAnsi="Arial" w:cs="Arial"/>
                <w:b/>
                <w:szCs w:val="24"/>
              </w:rPr>
            </w:pPr>
            <w:r w:rsidRPr="0038780F">
              <w:rPr>
                <w:rFonts w:ascii="Arial" w:hAnsi="Arial" w:cs="Arial"/>
                <w:b/>
                <w:szCs w:val="24"/>
              </w:rPr>
              <w:t>ESCAPE-Pain, roll out</w:t>
            </w:r>
          </w:p>
          <w:p w14:paraId="5DAFE0F4" w14:textId="74D3257D" w:rsidR="00546564" w:rsidRPr="0019592B" w:rsidRDefault="00546564" w:rsidP="00FF022D">
            <w:pPr>
              <w:autoSpaceDE w:val="0"/>
              <w:autoSpaceDN w:val="0"/>
              <w:adjustRightInd w:val="0"/>
              <w:jc w:val="both"/>
              <w:rPr>
                <w:rFonts w:ascii="Arial" w:hAnsi="Arial" w:cs="Arial"/>
                <w:b/>
                <w:szCs w:val="24"/>
              </w:rPr>
            </w:pPr>
          </w:p>
        </w:tc>
      </w:tr>
      <w:tr w:rsidR="00DE64F1" w:rsidRPr="0019592B" w14:paraId="60D018CC" w14:textId="77777777" w:rsidTr="1C9F433B">
        <w:tc>
          <w:tcPr>
            <w:tcW w:w="828" w:type="dxa"/>
          </w:tcPr>
          <w:p w14:paraId="7B8CE624" w14:textId="77777777" w:rsidR="00DE64F1" w:rsidRDefault="00DE64F1" w:rsidP="00DE64F1">
            <w:pPr>
              <w:autoSpaceDE w:val="0"/>
              <w:autoSpaceDN w:val="0"/>
              <w:adjustRightInd w:val="0"/>
              <w:rPr>
                <w:rFonts w:ascii="Arial" w:hAnsi="Arial" w:cs="Arial"/>
                <w:szCs w:val="24"/>
              </w:rPr>
            </w:pPr>
            <w:r>
              <w:rPr>
                <w:rFonts w:ascii="Arial" w:hAnsi="Arial" w:cs="Arial"/>
                <w:szCs w:val="24"/>
              </w:rPr>
              <w:t>4</w:t>
            </w:r>
            <w:r w:rsidRPr="0019592B">
              <w:rPr>
                <w:rFonts w:ascii="Arial" w:hAnsi="Arial" w:cs="Arial"/>
                <w:szCs w:val="24"/>
              </w:rPr>
              <w:t>.1</w:t>
            </w:r>
          </w:p>
          <w:p w14:paraId="4E4BA1B7" w14:textId="77777777" w:rsidR="00DE64F1" w:rsidRDefault="00DE64F1" w:rsidP="00DE64F1">
            <w:pPr>
              <w:autoSpaceDE w:val="0"/>
              <w:autoSpaceDN w:val="0"/>
              <w:adjustRightInd w:val="0"/>
              <w:rPr>
                <w:rFonts w:ascii="Arial" w:hAnsi="Arial" w:cs="Arial"/>
                <w:szCs w:val="24"/>
              </w:rPr>
            </w:pPr>
          </w:p>
        </w:tc>
        <w:tc>
          <w:tcPr>
            <w:tcW w:w="8636" w:type="dxa"/>
          </w:tcPr>
          <w:p w14:paraId="06130AD7" w14:textId="65875797" w:rsidR="00DE64F1" w:rsidRDefault="00546564" w:rsidP="00546564">
            <w:pPr>
              <w:jc w:val="both"/>
              <w:rPr>
                <w:rFonts w:ascii="Arial" w:hAnsi="Arial" w:cs="Arial"/>
                <w:szCs w:val="24"/>
              </w:rPr>
            </w:pPr>
            <w:r w:rsidRPr="00546564">
              <w:rPr>
                <w:rFonts w:ascii="Arial" w:hAnsi="Arial" w:cs="Arial"/>
                <w:szCs w:val="24"/>
              </w:rPr>
              <w:t xml:space="preserve">ESCAPE-pain </w:t>
            </w:r>
            <w:r w:rsidR="00466E1A">
              <w:rPr>
                <w:rFonts w:ascii="Arial" w:hAnsi="Arial" w:cs="Arial"/>
                <w:szCs w:val="24"/>
              </w:rPr>
              <w:t>a national programme de</w:t>
            </w:r>
            <w:r w:rsidR="00AE77F3">
              <w:rPr>
                <w:rFonts w:ascii="Arial" w:hAnsi="Arial" w:cs="Arial"/>
                <w:szCs w:val="24"/>
              </w:rPr>
              <w:t>v</w:t>
            </w:r>
            <w:r w:rsidR="00466E1A">
              <w:rPr>
                <w:rFonts w:ascii="Arial" w:hAnsi="Arial" w:cs="Arial"/>
                <w:szCs w:val="24"/>
              </w:rPr>
              <w:t>eloped by</w:t>
            </w:r>
            <w:r w:rsidR="00AE77F3">
              <w:rPr>
                <w:rFonts w:ascii="Arial" w:hAnsi="Arial" w:cs="Arial"/>
                <w:szCs w:val="24"/>
              </w:rPr>
              <w:t xml:space="preserve"> Osteoarthritis UK</w:t>
            </w:r>
            <w:r w:rsidR="00B2638E">
              <w:rPr>
                <w:rFonts w:ascii="Arial" w:hAnsi="Arial" w:cs="Arial"/>
                <w:szCs w:val="24"/>
              </w:rPr>
              <w:t>, it</w:t>
            </w:r>
            <w:r w:rsidR="00466E1A">
              <w:rPr>
                <w:rFonts w:ascii="Arial" w:hAnsi="Arial" w:cs="Arial"/>
                <w:szCs w:val="24"/>
              </w:rPr>
              <w:t xml:space="preserve"> </w:t>
            </w:r>
            <w:r w:rsidRPr="00546564">
              <w:rPr>
                <w:rFonts w:ascii="Arial" w:hAnsi="Arial" w:cs="Arial"/>
                <w:szCs w:val="24"/>
              </w:rPr>
              <w:t xml:space="preserve">is an </w:t>
            </w:r>
            <w:r>
              <w:rPr>
                <w:rFonts w:ascii="Arial" w:hAnsi="Arial" w:cs="Arial"/>
                <w:szCs w:val="24"/>
              </w:rPr>
              <w:t xml:space="preserve">innovative and </w:t>
            </w:r>
            <w:r w:rsidRPr="00546564">
              <w:rPr>
                <w:rFonts w:ascii="Arial" w:hAnsi="Arial" w:cs="Arial"/>
                <w:szCs w:val="24"/>
              </w:rPr>
              <w:t>evidence-based, cost effective, group</w:t>
            </w:r>
            <w:r>
              <w:rPr>
                <w:rFonts w:ascii="Arial" w:hAnsi="Arial" w:cs="Arial"/>
                <w:szCs w:val="24"/>
              </w:rPr>
              <w:t xml:space="preserve"> </w:t>
            </w:r>
            <w:r w:rsidRPr="00546564">
              <w:rPr>
                <w:rFonts w:ascii="Arial" w:hAnsi="Arial" w:cs="Arial"/>
                <w:szCs w:val="24"/>
              </w:rPr>
              <w:t xml:space="preserve">rehabilitation programme for people with chronic joint pain, </w:t>
            </w:r>
            <w:r w:rsidR="00EB4862" w:rsidRPr="00546564">
              <w:rPr>
                <w:rFonts w:ascii="Arial" w:hAnsi="Arial" w:cs="Arial"/>
                <w:szCs w:val="24"/>
              </w:rPr>
              <w:t>which</w:t>
            </w:r>
            <w:r w:rsidRPr="00546564">
              <w:rPr>
                <w:rFonts w:ascii="Arial" w:hAnsi="Arial" w:cs="Arial"/>
                <w:szCs w:val="24"/>
              </w:rPr>
              <w:t xml:space="preserve"> integrates educational self-management and coping</w:t>
            </w:r>
            <w:r>
              <w:rPr>
                <w:rFonts w:ascii="Arial" w:hAnsi="Arial" w:cs="Arial"/>
                <w:szCs w:val="24"/>
              </w:rPr>
              <w:t xml:space="preserve"> </w:t>
            </w:r>
            <w:r w:rsidRPr="00546564">
              <w:rPr>
                <w:rFonts w:ascii="Arial" w:hAnsi="Arial" w:cs="Arial"/>
                <w:szCs w:val="24"/>
              </w:rPr>
              <w:t>strategies with an exercise regimen individualised for each participant which increases physical function and improves</w:t>
            </w:r>
            <w:r>
              <w:rPr>
                <w:rFonts w:ascii="Arial" w:hAnsi="Arial" w:cs="Arial"/>
                <w:szCs w:val="24"/>
              </w:rPr>
              <w:t xml:space="preserve"> </w:t>
            </w:r>
            <w:r w:rsidRPr="00546564">
              <w:rPr>
                <w:rFonts w:ascii="Arial" w:hAnsi="Arial" w:cs="Arial"/>
                <w:szCs w:val="24"/>
              </w:rPr>
              <w:t>quality of life</w:t>
            </w:r>
            <w:r>
              <w:rPr>
                <w:rFonts w:ascii="Arial" w:hAnsi="Arial" w:cs="Arial"/>
                <w:szCs w:val="24"/>
              </w:rPr>
              <w:t>.</w:t>
            </w:r>
            <w:r>
              <w:rPr>
                <w:rStyle w:val="FootnoteReference"/>
                <w:rFonts w:ascii="Arial" w:hAnsi="Arial" w:cs="Arial"/>
                <w:szCs w:val="24"/>
              </w:rPr>
              <w:footnoteReference w:id="2"/>
            </w:r>
          </w:p>
          <w:p w14:paraId="4687BFA6" w14:textId="79928C08" w:rsidR="004D593E" w:rsidRPr="005C0B62" w:rsidRDefault="004D593E" w:rsidP="00546564">
            <w:pPr>
              <w:jc w:val="both"/>
              <w:rPr>
                <w:rFonts w:ascii="Arial" w:hAnsi="Arial" w:cs="Arial"/>
                <w:szCs w:val="24"/>
              </w:rPr>
            </w:pPr>
          </w:p>
        </w:tc>
      </w:tr>
      <w:tr w:rsidR="00DE64F1" w:rsidRPr="0019592B" w14:paraId="302ED427" w14:textId="77777777" w:rsidTr="1C9F433B">
        <w:tc>
          <w:tcPr>
            <w:tcW w:w="828" w:type="dxa"/>
          </w:tcPr>
          <w:p w14:paraId="63AAEAFE" w14:textId="4C88E6CE" w:rsidR="00DE64F1" w:rsidRDefault="00DE64F1" w:rsidP="00DE64F1">
            <w:pPr>
              <w:autoSpaceDE w:val="0"/>
              <w:autoSpaceDN w:val="0"/>
              <w:adjustRightInd w:val="0"/>
              <w:rPr>
                <w:rFonts w:ascii="Arial" w:hAnsi="Arial" w:cs="Arial"/>
                <w:szCs w:val="24"/>
              </w:rPr>
            </w:pPr>
            <w:r>
              <w:rPr>
                <w:rFonts w:ascii="Arial" w:hAnsi="Arial" w:cs="Arial"/>
                <w:szCs w:val="24"/>
              </w:rPr>
              <w:t>4.2</w:t>
            </w:r>
          </w:p>
          <w:p w14:paraId="61A5C10D" w14:textId="77777777" w:rsidR="00DE64F1" w:rsidRDefault="00DE64F1" w:rsidP="00DE64F1">
            <w:pPr>
              <w:autoSpaceDE w:val="0"/>
              <w:autoSpaceDN w:val="0"/>
              <w:adjustRightInd w:val="0"/>
              <w:rPr>
                <w:rFonts w:ascii="Arial" w:hAnsi="Arial" w:cs="Arial"/>
                <w:szCs w:val="24"/>
              </w:rPr>
            </w:pPr>
          </w:p>
        </w:tc>
        <w:tc>
          <w:tcPr>
            <w:tcW w:w="8636" w:type="dxa"/>
          </w:tcPr>
          <w:p w14:paraId="3D778B7F" w14:textId="77F47688" w:rsidR="00546564" w:rsidRDefault="00546564" w:rsidP="00546564">
            <w:pPr>
              <w:jc w:val="both"/>
              <w:rPr>
                <w:rFonts w:ascii="Arial" w:hAnsi="Arial" w:cs="Arial"/>
                <w:szCs w:val="24"/>
              </w:rPr>
            </w:pPr>
            <w:r w:rsidRPr="00546564">
              <w:rPr>
                <w:rFonts w:ascii="Arial" w:hAnsi="Arial" w:cs="Arial"/>
                <w:szCs w:val="24"/>
              </w:rPr>
              <w:t>The ESCAPE-pain programme is innovative because it helps people to: understand their condition better; recognise</w:t>
            </w:r>
            <w:r>
              <w:rPr>
                <w:rFonts w:ascii="Arial" w:hAnsi="Arial" w:cs="Arial"/>
                <w:szCs w:val="24"/>
              </w:rPr>
              <w:t xml:space="preserve"> </w:t>
            </w:r>
            <w:r w:rsidRPr="00546564">
              <w:rPr>
                <w:rFonts w:ascii="Arial" w:hAnsi="Arial" w:cs="Arial"/>
                <w:szCs w:val="24"/>
              </w:rPr>
              <w:t>exercise is safe and effective and can help reduce pain; improve physical function, self-confidence, sense of being in</w:t>
            </w:r>
            <w:r>
              <w:rPr>
                <w:rFonts w:ascii="Arial" w:hAnsi="Arial" w:cs="Arial"/>
                <w:szCs w:val="24"/>
              </w:rPr>
              <w:t xml:space="preserve"> </w:t>
            </w:r>
            <w:r w:rsidRPr="00546564">
              <w:rPr>
                <w:rFonts w:ascii="Arial" w:hAnsi="Arial" w:cs="Arial"/>
                <w:szCs w:val="24"/>
              </w:rPr>
              <w:t>control of problems; and reduce the depression and frustration that is often felt with pain.</w:t>
            </w:r>
          </w:p>
          <w:p w14:paraId="2EEC0955" w14:textId="3E5E29D4" w:rsidR="00546564" w:rsidRPr="005C0B62" w:rsidRDefault="00546564" w:rsidP="00546564">
            <w:pPr>
              <w:jc w:val="both"/>
              <w:rPr>
                <w:rFonts w:ascii="Arial" w:hAnsi="Arial" w:cs="Arial"/>
                <w:szCs w:val="24"/>
              </w:rPr>
            </w:pPr>
          </w:p>
        </w:tc>
      </w:tr>
      <w:tr w:rsidR="00DE64F1" w:rsidRPr="0019592B" w14:paraId="39288654" w14:textId="77777777" w:rsidTr="1C9F433B">
        <w:tc>
          <w:tcPr>
            <w:tcW w:w="828" w:type="dxa"/>
          </w:tcPr>
          <w:p w14:paraId="5D486B8F" w14:textId="77777777" w:rsidR="00DE64F1" w:rsidRDefault="00DE64F1" w:rsidP="00DE64F1">
            <w:pPr>
              <w:autoSpaceDE w:val="0"/>
              <w:autoSpaceDN w:val="0"/>
              <w:adjustRightInd w:val="0"/>
              <w:rPr>
                <w:rFonts w:ascii="Arial" w:hAnsi="Arial" w:cs="Arial"/>
                <w:szCs w:val="24"/>
              </w:rPr>
            </w:pPr>
            <w:r>
              <w:rPr>
                <w:rFonts w:ascii="Arial" w:hAnsi="Arial" w:cs="Arial"/>
                <w:szCs w:val="24"/>
              </w:rPr>
              <w:t>4.3</w:t>
            </w:r>
          </w:p>
          <w:p w14:paraId="281A5050" w14:textId="77777777" w:rsidR="00DE64F1" w:rsidRDefault="00DE64F1" w:rsidP="00DE64F1">
            <w:pPr>
              <w:autoSpaceDE w:val="0"/>
              <w:autoSpaceDN w:val="0"/>
              <w:adjustRightInd w:val="0"/>
              <w:rPr>
                <w:rFonts w:ascii="Arial" w:hAnsi="Arial" w:cs="Arial"/>
                <w:szCs w:val="24"/>
              </w:rPr>
            </w:pPr>
          </w:p>
        </w:tc>
        <w:tc>
          <w:tcPr>
            <w:tcW w:w="8636" w:type="dxa"/>
          </w:tcPr>
          <w:p w14:paraId="4974312B" w14:textId="5ECBF50D" w:rsidR="00546564" w:rsidRDefault="009512AA" w:rsidP="00546564">
            <w:pPr>
              <w:jc w:val="both"/>
              <w:rPr>
                <w:rFonts w:ascii="Arial" w:hAnsi="Arial" w:cs="Arial"/>
                <w:szCs w:val="24"/>
              </w:rPr>
            </w:pPr>
            <w:r>
              <w:rPr>
                <w:rFonts w:ascii="Arial" w:hAnsi="Arial" w:cs="Arial"/>
                <w:szCs w:val="24"/>
              </w:rPr>
              <w:t>HLH c</w:t>
            </w:r>
            <w:r w:rsidR="0068231D">
              <w:rPr>
                <w:rFonts w:ascii="Arial" w:hAnsi="Arial" w:cs="Arial"/>
                <w:szCs w:val="24"/>
              </w:rPr>
              <w:t>lasses were initially delivered in Inverness in 2021 as a test of change,</w:t>
            </w:r>
            <w:r w:rsidR="0022532A">
              <w:rPr>
                <w:rFonts w:ascii="Arial" w:hAnsi="Arial" w:cs="Arial"/>
                <w:szCs w:val="24"/>
              </w:rPr>
              <w:t xml:space="preserve"> planned in consultation with colleagues from NHS Highland and Versus Arthritis</w:t>
            </w:r>
            <w:r>
              <w:rPr>
                <w:rFonts w:ascii="Arial" w:hAnsi="Arial" w:cs="Arial"/>
                <w:szCs w:val="24"/>
              </w:rPr>
              <w:t>,</w:t>
            </w:r>
            <w:r w:rsidR="0022532A">
              <w:rPr>
                <w:rFonts w:ascii="Arial" w:hAnsi="Arial" w:cs="Arial"/>
                <w:szCs w:val="24"/>
              </w:rPr>
              <w:t xml:space="preserve"> to meet an identified need in the community that people experiencing pain and those affected by osteoarthritis required additional support to function well in the community.  </w:t>
            </w:r>
            <w:r w:rsidR="0068231D">
              <w:rPr>
                <w:rFonts w:ascii="Arial" w:hAnsi="Arial" w:cs="Arial"/>
                <w:szCs w:val="24"/>
              </w:rPr>
              <w:t xml:space="preserve"> </w:t>
            </w:r>
            <w:r w:rsidRPr="00546564">
              <w:rPr>
                <w:rFonts w:ascii="Arial" w:hAnsi="Arial" w:cs="Arial"/>
                <w:szCs w:val="24"/>
              </w:rPr>
              <w:t>HLH secured funding which covered the cost of Tutor Coaches completing the required training to deliver the</w:t>
            </w:r>
            <w:r>
              <w:rPr>
                <w:rFonts w:ascii="Arial" w:hAnsi="Arial" w:cs="Arial"/>
                <w:szCs w:val="24"/>
              </w:rPr>
              <w:t xml:space="preserve"> </w:t>
            </w:r>
            <w:r w:rsidRPr="00546564">
              <w:rPr>
                <w:rFonts w:ascii="Arial" w:hAnsi="Arial" w:cs="Arial"/>
                <w:szCs w:val="24"/>
              </w:rPr>
              <w:t>programme.</w:t>
            </w:r>
            <w:r>
              <w:rPr>
                <w:rFonts w:ascii="Arial" w:hAnsi="Arial" w:cs="Arial"/>
                <w:szCs w:val="24"/>
              </w:rPr>
              <w:t xml:space="preserve">  </w:t>
            </w:r>
            <w:r w:rsidR="0022532A">
              <w:rPr>
                <w:rFonts w:ascii="Arial" w:hAnsi="Arial" w:cs="Arial"/>
                <w:szCs w:val="24"/>
              </w:rPr>
              <w:t>F</w:t>
            </w:r>
            <w:r w:rsidR="0068231D">
              <w:rPr>
                <w:rFonts w:ascii="Arial" w:hAnsi="Arial" w:cs="Arial"/>
                <w:szCs w:val="24"/>
              </w:rPr>
              <w:t>ollowing a thorough review</w:t>
            </w:r>
            <w:r w:rsidR="0022532A">
              <w:rPr>
                <w:rFonts w:ascii="Arial" w:hAnsi="Arial" w:cs="Arial"/>
                <w:szCs w:val="24"/>
              </w:rPr>
              <w:t xml:space="preserve"> of the initial pilot</w:t>
            </w:r>
            <w:r w:rsidR="0068231D">
              <w:rPr>
                <w:rFonts w:ascii="Arial" w:hAnsi="Arial" w:cs="Arial"/>
                <w:szCs w:val="24"/>
              </w:rPr>
              <w:t xml:space="preserve">, which highlighted the numerous benefits to customers as well as </w:t>
            </w:r>
            <w:r w:rsidR="00146BB2">
              <w:rPr>
                <w:rFonts w:ascii="Arial" w:hAnsi="Arial" w:cs="Arial"/>
                <w:szCs w:val="24"/>
              </w:rPr>
              <w:t xml:space="preserve">to HLH and </w:t>
            </w:r>
            <w:r w:rsidR="0068231D">
              <w:rPr>
                <w:rFonts w:ascii="Arial" w:hAnsi="Arial" w:cs="Arial"/>
                <w:szCs w:val="24"/>
              </w:rPr>
              <w:t xml:space="preserve">the colleagues delivering the programme, </w:t>
            </w:r>
            <w:r w:rsidR="0022532A">
              <w:rPr>
                <w:rFonts w:ascii="Arial" w:hAnsi="Arial" w:cs="Arial"/>
                <w:szCs w:val="24"/>
              </w:rPr>
              <w:t xml:space="preserve">in 2023 </w:t>
            </w:r>
            <w:r w:rsidR="0068231D">
              <w:rPr>
                <w:rFonts w:ascii="Arial" w:hAnsi="Arial" w:cs="Arial"/>
                <w:szCs w:val="24"/>
              </w:rPr>
              <w:t>the programme has been rolled out to Tain Royal Academy Community Complex and the Fingal Centre in Portree</w:t>
            </w:r>
            <w:r w:rsidR="00601FF3">
              <w:rPr>
                <w:rFonts w:ascii="Arial" w:hAnsi="Arial" w:cs="Arial"/>
                <w:szCs w:val="24"/>
              </w:rPr>
              <w:t xml:space="preserve">.  </w:t>
            </w:r>
            <w:r w:rsidR="0068231D">
              <w:rPr>
                <w:rFonts w:ascii="Arial" w:hAnsi="Arial" w:cs="Arial"/>
                <w:szCs w:val="24"/>
              </w:rPr>
              <w:t xml:space="preserve">There are plans to extend the roll out to Lochaber and Kinlochleven in the coming months (following the successful completion of </w:t>
            </w:r>
            <w:r>
              <w:rPr>
                <w:rFonts w:ascii="Arial" w:hAnsi="Arial" w:cs="Arial"/>
                <w:szCs w:val="24"/>
              </w:rPr>
              <w:t xml:space="preserve">HLH </w:t>
            </w:r>
            <w:r w:rsidR="00E30A09">
              <w:rPr>
                <w:rFonts w:ascii="Arial" w:hAnsi="Arial" w:cs="Arial"/>
                <w:szCs w:val="24"/>
              </w:rPr>
              <w:t>T</w:t>
            </w:r>
            <w:r>
              <w:rPr>
                <w:rFonts w:ascii="Arial" w:hAnsi="Arial" w:cs="Arial"/>
                <w:szCs w:val="24"/>
              </w:rPr>
              <w:t xml:space="preserve">utor </w:t>
            </w:r>
            <w:r w:rsidR="00E30A09">
              <w:rPr>
                <w:rFonts w:ascii="Arial" w:hAnsi="Arial" w:cs="Arial"/>
                <w:szCs w:val="24"/>
              </w:rPr>
              <w:t>C</w:t>
            </w:r>
            <w:r>
              <w:rPr>
                <w:rFonts w:ascii="Arial" w:hAnsi="Arial" w:cs="Arial"/>
                <w:szCs w:val="24"/>
              </w:rPr>
              <w:t>oach</w:t>
            </w:r>
            <w:r w:rsidR="0068231D">
              <w:rPr>
                <w:rFonts w:ascii="Arial" w:hAnsi="Arial" w:cs="Arial"/>
                <w:szCs w:val="24"/>
              </w:rPr>
              <w:t xml:space="preserve"> training).</w:t>
            </w:r>
          </w:p>
          <w:p w14:paraId="1487CF4D" w14:textId="54335DC6" w:rsidR="00DE64F1" w:rsidRPr="005C0B62" w:rsidRDefault="00DE64F1" w:rsidP="00546564">
            <w:pPr>
              <w:jc w:val="both"/>
              <w:rPr>
                <w:rFonts w:ascii="Arial" w:hAnsi="Arial" w:cs="Arial"/>
                <w:szCs w:val="24"/>
              </w:rPr>
            </w:pPr>
          </w:p>
        </w:tc>
      </w:tr>
      <w:tr w:rsidR="00DE64F1" w:rsidRPr="0019592B" w14:paraId="4FC89D6D" w14:textId="77777777" w:rsidTr="1C9F433B">
        <w:tc>
          <w:tcPr>
            <w:tcW w:w="828" w:type="dxa"/>
          </w:tcPr>
          <w:p w14:paraId="23E05592" w14:textId="77777777" w:rsidR="00DE64F1" w:rsidRDefault="00DE64F1" w:rsidP="00DE64F1">
            <w:pPr>
              <w:autoSpaceDE w:val="0"/>
              <w:autoSpaceDN w:val="0"/>
              <w:adjustRightInd w:val="0"/>
              <w:rPr>
                <w:rFonts w:ascii="Arial" w:hAnsi="Arial" w:cs="Arial"/>
                <w:szCs w:val="24"/>
              </w:rPr>
            </w:pPr>
            <w:r>
              <w:rPr>
                <w:rFonts w:ascii="Arial" w:hAnsi="Arial" w:cs="Arial"/>
                <w:szCs w:val="24"/>
              </w:rPr>
              <w:t>4.4</w:t>
            </w:r>
          </w:p>
          <w:p w14:paraId="24C4C674" w14:textId="77777777" w:rsidR="00DE64F1" w:rsidRDefault="00DE64F1" w:rsidP="00DE64F1">
            <w:pPr>
              <w:autoSpaceDE w:val="0"/>
              <w:autoSpaceDN w:val="0"/>
              <w:adjustRightInd w:val="0"/>
              <w:rPr>
                <w:rFonts w:ascii="Arial" w:hAnsi="Arial" w:cs="Arial"/>
                <w:szCs w:val="24"/>
              </w:rPr>
            </w:pPr>
          </w:p>
        </w:tc>
        <w:tc>
          <w:tcPr>
            <w:tcW w:w="8636" w:type="dxa"/>
          </w:tcPr>
          <w:p w14:paraId="38447C99" w14:textId="5E23DCDD" w:rsidR="00090094" w:rsidRDefault="0068231D" w:rsidP="009512AA">
            <w:pPr>
              <w:jc w:val="both"/>
              <w:rPr>
                <w:rFonts w:ascii="Arial" w:hAnsi="Arial" w:cs="Arial"/>
                <w:szCs w:val="24"/>
              </w:rPr>
            </w:pPr>
            <w:r>
              <w:rPr>
                <w:rFonts w:ascii="Arial" w:hAnsi="Arial" w:cs="Arial"/>
                <w:szCs w:val="24"/>
              </w:rPr>
              <w:t xml:space="preserve">By delivering ESCAPE- pain </w:t>
            </w:r>
            <w:r w:rsidRPr="00546564">
              <w:rPr>
                <w:rFonts w:ascii="Arial" w:hAnsi="Arial" w:cs="Arial"/>
                <w:szCs w:val="24"/>
              </w:rPr>
              <w:t>HLH has</w:t>
            </w:r>
            <w:r w:rsidR="009512AA">
              <w:rPr>
                <w:rFonts w:ascii="Arial" w:hAnsi="Arial" w:cs="Arial"/>
                <w:szCs w:val="24"/>
              </w:rPr>
              <w:t xml:space="preserve"> d</w:t>
            </w:r>
            <w:r w:rsidR="009512AA" w:rsidRPr="009512AA">
              <w:rPr>
                <w:rFonts w:ascii="Arial" w:hAnsi="Arial" w:cs="Arial"/>
                <w:szCs w:val="24"/>
              </w:rPr>
              <w:t>evelop</w:t>
            </w:r>
            <w:r w:rsidR="009512AA">
              <w:rPr>
                <w:rFonts w:ascii="Arial" w:hAnsi="Arial" w:cs="Arial"/>
                <w:szCs w:val="24"/>
              </w:rPr>
              <w:t>ed</w:t>
            </w:r>
            <w:r w:rsidR="009512AA" w:rsidRPr="009512AA">
              <w:rPr>
                <w:rFonts w:ascii="Arial" w:hAnsi="Arial" w:cs="Arial"/>
                <w:szCs w:val="24"/>
              </w:rPr>
              <w:t xml:space="preserve"> and strengthen</w:t>
            </w:r>
            <w:r w:rsidR="009512AA">
              <w:rPr>
                <w:rFonts w:ascii="Arial" w:hAnsi="Arial" w:cs="Arial"/>
                <w:szCs w:val="24"/>
              </w:rPr>
              <w:t>ed</w:t>
            </w:r>
            <w:r w:rsidR="009512AA" w:rsidRPr="009512AA">
              <w:rPr>
                <w:rFonts w:ascii="Arial" w:hAnsi="Arial" w:cs="Arial"/>
                <w:szCs w:val="24"/>
              </w:rPr>
              <w:t xml:space="preserve"> relationships with customers, key stakeholders and partners</w:t>
            </w:r>
            <w:r w:rsidR="009512AA">
              <w:rPr>
                <w:rFonts w:ascii="Arial" w:hAnsi="Arial" w:cs="Arial"/>
                <w:szCs w:val="24"/>
              </w:rPr>
              <w:t xml:space="preserve"> by</w:t>
            </w:r>
            <w:r w:rsidRPr="00546564">
              <w:rPr>
                <w:rFonts w:ascii="Arial" w:hAnsi="Arial" w:cs="Arial"/>
                <w:szCs w:val="24"/>
              </w:rPr>
              <w:t xml:space="preserve"> enhan</w:t>
            </w:r>
            <w:r w:rsidR="009512AA">
              <w:rPr>
                <w:rFonts w:ascii="Arial" w:hAnsi="Arial" w:cs="Arial"/>
                <w:szCs w:val="24"/>
              </w:rPr>
              <w:t>cing</w:t>
            </w:r>
            <w:r w:rsidRPr="00546564">
              <w:rPr>
                <w:rFonts w:ascii="Arial" w:hAnsi="Arial" w:cs="Arial"/>
                <w:szCs w:val="24"/>
              </w:rPr>
              <w:t xml:space="preserve"> its trusted partner status with external stakeholders including NHS Highland, Versus Arthritis and</w:t>
            </w:r>
            <w:r>
              <w:rPr>
                <w:rFonts w:ascii="Arial" w:hAnsi="Arial" w:cs="Arial"/>
                <w:szCs w:val="24"/>
              </w:rPr>
              <w:t xml:space="preserve"> </w:t>
            </w:r>
            <w:r w:rsidRPr="00546564">
              <w:rPr>
                <w:rFonts w:ascii="Arial" w:hAnsi="Arial" w:cs="Arial"/>
                <w:szCs w:val="24"/>
              </w:rPr>
              <w:t>Orthopaedic Research U</w:t>
            </w:r>
            <w:r w:rsidR="009512AA">
              <w:rPr>
                <w:rFonts w:ascii="Arial" w:hAnsi="Arial" w:cs="Arial"/>
                <w:szCs w:val="24"/>
              </w:rPr>
              <w:t>K</w:t>
            </w:r>
            <w:r w:rsidR="00090094">
              <w:rPr>
                <w:rFonts w:ascii="Arial" w:hAnsi="Arial" w:cs="Arial"/>
                <w:szCs w:val="24"/>
              </w:rPr>
              <w:t xml:space="preserve"> who recently awarded HLH as “venue of the month” (selected from hundreds of venues across the UK) for delivering ESCAPE- pain.</w:t>
            </w:r>
          </w:p>
          <w:p w14:paraId="2BFE2470" w14:textId="258CE8BD" w:rsidR="009512AA" w:rsidRPr="005C0B62" w:rsidRDefault="009512AA" w:rsidP="009512AA">
            <w:pPr>
              <w:jc w:val="both"/>
              <w:rPr>
                <w:rFonts w:ascii="Arial" w:hAnsi="Arial" w:cs="Arial"/>
                <w:szCs w:val="24"/>
              </w:rPr>
            </w:pPr>
          </w:p>
        </w:tc>
      </w:tr>
      <w:tr w:rsidR="00DE64F1" w:rsidRPr="0019592B" w14:paraId="230DBD64" w14:textId="77777777" w:rsidTr="1C9F433B">
        <w:tc>
          <w:tcPr>
            <w:tcW w:w="828" w:type="dxa"/>
          </w:tcPr>
          <w:p w14:paraId="71F86205" w14:textId="77777777" w:rsidR="00DE64F1" w:rsidRDefault="00DE64F1" w:rsidP="00DE64F1">
            <w:pPr>
              <w:autoSpaceDE w:val="0"/>
              <w:autoSpaceDN w:val="0"/>
              <w:adjustRightInd w:val="0"/>
              <w:rPr>
                <w:rFonts w:ascii="Arial" w:hAnsi="Arial" w:cs="Arial"/>
                <w:szCs w:val="24"/>
              </w:rPr>
            </w:pPr>
            <w:r>
              <w:rPr>
                <w:rFonts w:ascii="Arial" w:hAnsi="Arial" w:cs="Arial"/>
                <w:szCs w:val="24"/>
              </w:rPr>
              <w:lastRenderedPageBreak/>
              <w:t>4.5</w:t>
            </w:r>
          </w:p>
          <w:p w14:paraId="4D467794" w14:textId="77777777" w:rsidR="00DE64F1" w:rsidRDefault="00DE64F1" w:rsidP="00DE64F1">
            <w:pPr>
              <w:autoSpaceDE w:val="0"/>
              <w:autoSpaceDN w:val="0"/>
              <w:adjustRightInd w:val="0"/>
              <w:rPr>
                <w:rFonts w:ascii="Arial" w:hAnsi="Arial" w:cs="Arial"/>
                <w:szCs w:val="24"/>
              </w:rPr>
            </w:pPr>
          </w:p>
        </w:tc>
        <w:tc>
          <w:tcPr>
            <w:tcW w:w="8636" w:type="dxa"/>
          </w:tcPr>
          <w:p w14:paraId="07BECC56" w14:textId="615DBDEF" w:rsidR="0068231D" w:rsidRDefault="0068231D" w:rsidP="0068231D">
            <w:pPr>
              <w:jc w:val="both"/>
              <w:rPr>
                <w:rFonts w:ascii="Arial" w:hAnsi="Arial" w:cs="Arial"/>
                <w:szCs w:val="24"/>
              </w:rPr>
            </w:pPr>
            <w:r>
              <w:rPr>
                <w:rFonts w:ascii="Arial" w:hAnsi="Arial" w:cs="Arial"/>
                <w:szCs w:val="24"/>
              </w:rPr>
              <w:t>Since HLH began delivering ESCAPE-pain in 2021 it has attracted a raft of new customers that</w:t>
            </w:r>
            <w:r w:rsidRPr="00546564">
              <w:rPr>
                <w:rFonts w:ascii="Arial" w:hAnsi="Arial" w:cs="Arial"/>
                <w:szCs w:val="24"/>
              </w:rPr>
              <w:t xml:space="preserve"> experience pain </w:t>
            </w:r>
            <w:r>
              <w:rPr>
                <w:rFonts w:ascii="Arial" w:hAnsi="Arial" w:cs="Arial"/>
                <w:szCs w:val="24"/>
              </w:rPr>
              <w:t xml:space="preserve">who </w:t>
            </w:r>
            <w:r w:rsidRPr="00546564">
              <w:rPr>
                <w:rFonts w:ascii="Arial" w:hAnsi="Arial" w:cs="Arial"/>
                <w:szCs w:val="24"/>
              </w:rPr>
              <w:t>can now use leisure facilitie</w:t>
            </w:r>
            <w:r>
              <w:rPr>
                <w:rFonts w:ascii="Arial" w:hAnsi="Arial" w:cs="Arial"/>
                <w:szCs w:val="24"/>
              </w:rPr>
              <w:t xml:space="preserve">s. </w:t>
            </w:r>
            <w:r w:rsidR="00277E84">
              <w:rPr>
                <w:rFonts w:ascii="Arial" w:hAnsi="Arial" w:cs="Arial"/>
                <w:szCs w:val="24"/>
              </w:rPr>
              <w:t xml:space="preserve"> To date one hundred and fifty</w:t>
            </w:r>
            <w:r w:rsidR="00090094">
              <w:rPr>
                <w:rFonts w:ascii="Arial" w:hAnsi="Arial" w:cs="Arial"/>
                <w:szCs w:val="24"/>
              </w:rPr>
              <w:t>-</w:t>
            </w:r>
            <w:r w:rsidR="00277E84">
              <w:rPr>
                <w:rFonts w:ascii="Arial" w:hAnsi="Arial" w:cs="Arial"/>
                <w:szCs w:val="24"/>
              </w:rPr>
              <w:t xml:space="preserve">four people have participated in HLH’s ESCAPE-pain programme and it is hoped that many more people can be helped to reduce and better manage pain as the organisation continues to deliver and grow the programme.  </w:t>
            </w:r>
            <w:r>
              <w:rPr>
                <w:rFonts w:ascii="Arial" w:hAnsi="Arial" w:cs="Arial"/>
                <w:szCs w:val="24"/>
              </w:rPr>
              <w:t xml:space="preserve"> Participants in the ESCAPE-pain classes have reported significant improvements to their health and wellbeing as a consequence of taking part.  The image below is a sample of the impact that ESCAPE-pain has for participants, it highlights that since taking part in the programme people are reporting that they are experiencing less pain and better able to manage pain</w:t>
            </w:r>
            <w:r w:rsidR="0022532A">
              <w:rPr>
                <w:rFonts w:ascii="Arial" w:hAnsi="Arial" w:cs="Arial"/>
                <w:szCs w:val="24"/>
              </w:rPr>
              <w:t xml:space="preserve"> and</w:t>
            </w:r>
            <w:r>
              <w:rPr>
                <w:rFonts w:ascii="Arial" w:hAnsi="Arial" w:cs="Arial"/>
                <w:szCs w:val="24"/>
              </w:rPr>
              <w:t xml:space="preserve"> to function</w:t>
            </w:r>
            <w:r w:rsidR="0022532A">
              <w:rPr>
                <w:rFonts w:ascii="Arial" w:hAnsi="Arial" w:cs="Arial"/>
                <w:szCs w:val="24"/>
              </w:rPr>
              <w:t xml:space="preserve"> well</w:t>
            </w:r>
            <w:r>
              <w:rPr>
                <w:rFonts w:ascii="Arial" w:hAnsi="Arial" w:cs="Arial"/>
                <w:szCs w:val="24"/>
              </w:rPr>
              <w:t xml:space="preserve"> and </w:t>
            </w:r>
            <w:r w:rsidR="0022532A">
              <w:rPr>
                <w:rFonts w:ascii="Arial" w:hAnsi="Arial" w:cs="Arial"/>
                <w:szCs w:val="24"/>
              </w:rPr>
              <w:t xml:space="preserve">that </w:t>
            </w:r>
            <w:r>
              <w:rPr>
                <w:rFonts w:ascii="Arial" w:hAnsi="Arial" w:cs="Arial"/>
                <w:szCs w:val="24"/>
              </w:rPr>
              <w:t>their overall quality of life has greatly improved.</w:t>
            </w:r>
          </w:p>
          <w:p w14:paraId="78C7F7E8" w14:textId="0164E73B" w:rsidR="0068231D" w:rsidRDefault="0068231D" w:rsidP="0068231D">
            <w:pPr>
              <w:jc w:val="both"/>
              <w:rPr>
                <w:rFonts w:ascii="Arial" w:hAnsi="Arial" w:cs="Arial"/>
                <w:szCs w:val="24"/>
              </w:rPr>
            </w:pPr>
          </w:p>
          <w:p w14:paraId="17077790" w14:textId="686E8EAF" w:rsidR="0068231D" w:rsidRDefault="0068231D" w:rsidP="0068231D">
            <w:pPr>
              <w:jc w:val="both"/>
              <w:rPr>
                <w:rFonts w:ascii="Arial" w:hAnsi="Arial" w:cs="Arial"/>
                <w:szCs w:val="24"/>
              </w:rPr>
            </w:pPr>
            <w:r>
              <w:rPr>
                <w:noProof/>
              </w:rPr>
              <w:drawing>
                <wp:inline distT="0" distB="0" distL="0" distR="0" wp14:anchorId="6CA14AE9" wp14:editId="7D4F5B4D">
                  <wp:extent cx="2390775" cy="4157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868" t="11481" b="16416"/>
                          <a:stretch/>
                        </pic:blipFill>
                        <pic:spPr bwMode="auto">
                          <a:xfrm>
                            <a:off x="0" y="0"/>
                            <a:ext cx="2402675" cy="4178564"/>
                          </a:xfrm>
                          <a:prstGeom prst="rect">
                            <a:avLst/>
                          </a:prstGeom>
                          <a:noFill/>
                          <a:ln>
                            <a:noFill/>
                          </a:ln>
                          <a:extLst>
                            <a:ext uri="{53640926-AAD7-44D8-BBD7-CCE9431645EC}">
                              <a14:shadowObscured xmlns:a14="http://schemas.microsoft.com/office/drawing/2010/main"/>
                            </a:ext>
                          </a:extLst>
                        </pic:spPr>
                      </pic:pic>
                    </a:graphicData>
                  </a:graphic>
                </wp:inline>
              </w:drawing>
            </w:r>
          </w:p>
          <w:p w14:paraId="7464B732" w14:textId="77777777" w:rsidR="00D16C7D" w:rsidRDefault="00D16C7D" w:rsidP="0068231D">
            <w:pPr>
              <w:jc w:val="both"/>
              <w:rPr>
                <w:rFonts w:ascii="Arial" w:hAnsi="Arial" w:cs="Arial"/>
                <w:szCs w:val="24"/>
              </w:rPr>
            </w:pPr>
          </w:p>
          <w:p w14:paraId="2366350B" w14:textId="77777777" w:rsidR="00DE64F1" w:rsidRPr="005C0B62" w:rsidRDefault="00DE64F1" w:rsidP="00DE64F1">
            <w:pPr>
              <w:jc w:val="both"/>
              <w:rPr>
                <w:rFonts w:ascii="Arial" w:hAnsi="Arial" w:cs="Arial"/>
                <w:szCs w:val="24"/>
              </w:rPr>
            </w:pPr>
          </w:p>
        </w:tc>
      </w:tr>
      <w:tr w:rsidR="00DE64F1" w:rsidRPr="0019592B" w14:paraId="04563A77" w14:textId="77777777" w:rsidTr="1C9F433B">
        <w:tc>
          <w:tcPr>
            <w:tcW w:w="828" w:type="dxa"/>
          </w:tcPr>
          <w:p w14:paraId="6373BE0D" w14:textId="77777777" w:rsidR="00DE64F1" w:rsidRDefault="00DE64F1" w:rsidP="00DE64F1">
            <w:pPr>
              <w:autoSpaceDE w:val="0"/>
              <w:autoSpaceDN w:val="0"/>
              <w:adjustRightInd w:val="0"/>
              <w:rPr>
                <w:rFonts w:ascii="Arial" w:hAnsi="Arial" w:cs="Arial"/>
                <w:szCs w:val="24"/>
              </w:rPr>
            </w:pPr>
            <w:r>
              <w:rPr>
                <w:rFonts w:ascii="Arial" w:hAnsi="Arial" w:cs="Arial"/>
                <w:szCs w:val="24"/>
              </w:rPr>
              <w:t>4.6</w:t>
            </w:r>
          </w:p>
          <w:p w14:paraId="3E292233" w14:textId="77777777" w:rsidR="00DE64F1" w:rsidRDefault="00DE64F1" w:rsidP="00DE64F1">
            <w:pPr>
              <w:autoSpaceDE w:val="0"/>
              <w:autoSpaceDN w:val="0"/>
              <w:adjustRightInd w:val="0"/>
              <w:rPr>
                <w:rFonts w:ascii="Arial" w:hAnsi="Arial" w:cs="Arial"/>
                <w:szCs w:val="24"/>
              </w:rPr>
            </w:pPr>
          </w:p>
        </w:tc>
        <w:tc>
          <w:tcPr>
            <w:tcW w:w="8636" w:type="dxa"/>
          </w:tcPr>
          <w:p w14:paraId="377315E1" w14:textId="7CE3AC2A" w:rsidR="00DE64F1" w:rsidRDefault="0068231D" w:rsidP="00DE64F1">
            <w:pPr>
              <w:jc w:val="both"/>
              <w:rPr>
                <w:rFonts w:ascii="Arial" w:hAnsi="Arial" w:cs="Arial"/>
                <w:szCs w:val="24"/>
              </w:rPr>
            </w:pPr>
            <w:r>
              <w:rPr>
                <w:rFonts w:ascii="Arial" w:hAnsi="Arial" w:cs="Arial"/>
                <w:szCs w:val="24"/>
              </w:rPr>
              <w:t>ESCAPE-pain has not only supported HLH to d</w:t>
            </w:r>
            <w:r w:rsidRPr="0068231D">
              <w:rPr>
                <w:rFonts w:ascii="Arial" w:hAnsi="Arial" w:cs="Arial"/>
                <w:szCs w:val="24"/>
              </w:rPr>
              <w:t>eliver targeted programmes which support and enhance the physical and mental health and wellbeing of the population and which contribute to the prevention agenda</w:t>
            </w:r>
            <w:r>
              <w:rPr>
                <w:rFonts w:ascii="Arial" w:hAnsi="Arial" w:cs="Arial"/>
                <w:szCs w:val="24"/>
              </w:rPr>
              <w:t xml:space="preserve"> it has also enabled HLH to</w:t>
            </w:r>
            <w:r w:rsidR="0022532A">
              <w:rPr>
                <w:rFonts w:ascii="Arial" w:hAnsi="Arial" w:cs="Arial"/>
                <w:szCs w:val="24"/>
              </w:rPr>
              <w:t xml:space="preserve"> u</w:t>
            </w:r>
            <w:r w:rsidR="0022532A" w:rsidRPr="0022532A">
              <w:rPr>
                <w:rFonts w:ascii="Arial" w:hAnsi="Arial" w:cs="Arial"/>
                <w:szCs w:val="24"/>
              </w:rPr>
              <w:t>se research and market analysis to develop and improve services to meet customer needs</w:t>
            </w:r>
            <w:r>
              <w:rPr>
                <w:rFonts w:ascii="Arial" w:hAnsi="Arial" w:cs="Arial"/>
                <w:szCs w:val="24"/>
              </w:rPr>
              <w:t xml:space="preserve"> by delivering an innovative programme which target</w:t>
            </w:r>
            <w:r w:rsidR="0022532A">
              <w:rPr>
                <w:rFonts w:ascii="Arial" w:hAnsi="Arial" w:cs="Arial"/>
                <w:szCs w:val="24"/>
              </w:rPr>
              <w:t>s</w:t>
            </w:r>
            <w:r>
              <w:rPr>
                <w:rFonts w:ascii="Arial" w:hAnsi="Arial" w:cs="Arial"/>
                <w:szCs w:val="24"/>
              </w:rPr>
              <w:t xml:space="preserve"> members of the community who would otherwise be unlikely to engage with leisure services.</w:t>
            </w:r>
            <w:r w:rsidRPr="0068231D">
              <w:rPr>
                <w:rFonts w:ascii="Arial" w:hAnsi="Arial" w:cs="Arial"/>
                <w:szCs w:val="24"/>
              </w:rPr>
              <w:tab/>
            </w:r>
          </w:p>
          <w:p w14:paraId="4B11C8EE" w14:textId="335DFB01" w:rsidR="0068231D" w:rsidRPr="005C0B62" w:rsidRDefault="0068231D" w:rsidP="00DE64F1">
            <w:pPr>
              <w:jc w:val="both"/>
              <w:rPr>
                <w:rFonts w:ascii="Arial" w:hAnsi="Arial" w:cs="Arial"/>
                <w:szCs w:val="24"/>
              </w:rPr>
            </w:pPr>
          </w:p>
        </w:tc>
      </w:tr>
      <w:tr w:rsidR="00DE64F1" w:rsidRPr="0019592B" w14:paraId="230BBB2D" w14:textId="77777777" w:rsidTr="1C9F433B">
        <w:tc>
          <w:tcPr>
            <w:tcW w:w="828" w:type="dxa"/>
          </w:tcPr>
          <w:p w14:paraId="7A41F24B" w14:textId="3F134427" w:rsidR="00DE64F1" w:rsidRDefault="00DE64F1" w:rsidP="00DE64F1">
            <w:pPr>
              <w:autoSpaceDE w:val="0"/>
              <w:autoSpaceDN w:val="0"/>
              <w:adjustRightInd w:val="0"/>
              <w:rPr>
                <w:rFonts w:ascii="Arial" w:hAnsi="Arial" w:cs="Arial"/>
                <w:b/>
                <w:szCs w:val="24"/>
              </w:rPr>
            </w:pPr>
            <w:r>
              <w:rPr>
                <w:rFonts w:ascii="Arial" w:hAnsi="Arial" w:cs="Arial"/>
                <w:b/>
                <w:szCs w:val="24"/>
              </w:rPr>
              <w:t>5.</w:t>
            </w:r>
          </w:p>
        </w:tc>
        <w:tc>
          <w:tcPr>
            <w:tcW w:w="8636" w:type="dxa"/>
          </w:tcPr>
          <w:p w14:paraId="0719C8FC" w14:textId="77777777" w:rsidR="00DE64F1" w:rsidRDefault="0022532A" w:rsidP="00DE64F1">
            <w:pPr>
              <w:autoSpaceDE w:val="0"/>
              <w:autoSpaceDN w:val="0"/>
              <w:adjustRightInd w:val="0"/>
              <w:jc w:val="both"/>
              <w:rPr>
                <w:rFonts w:ascii="Arial" w:hAnsi="Arial" w:cs="Arial"/>
                <w:b/>
                <w:szCs w:val="24"/>
              </w:rPr>
            </w:pPr>
            <w:r w:rsidRPr="0022532A">
              <w:rPr>
                <w:rFonts w:ascii="Arial" w:hAnsi="Arial" w:cs="Arial"/>
                <w:b/>
                <w:szCs w:val="24"/>
              </w:rPr>
              <w:t>Cardiac Rehabilitation Developments</w:t>
            </w:r>
          </w:p>
          <w:p w14:paraId="455D301E" w14:textId="5113FE90" w:rsidR="0022532A" w:rsidRPr="0019592B" w:rsidRDefault="0022532A" w:rsidP="00DE64F1">
            <w:pPr>
              <w:autoSpaceDE w:val="0"/>
              <w:autoSpaceDN w:val="0"/>
              <w:adjustRightInd w:val="0"/>
              <w:jc w:val="both"/>
              <w:rPr>
                <w:rFonts w:ascii="Arial" w:hAnsi="Arial" w:cs="Arial"/>
                <w:b/>
                <w:szCs w:val="24"/>
              </w:rPr>
            </w:pPr>
          </w:p>
        </w:tc>
      </w:tr>
      <w:tr w:rsidR="00DE64F1" w:rsidRPr="0019592B" w14:paraId="1D357A96" w14:textId="77777777" w:rsidTr="1C9F433B">
        <w:tc>
          <w:tcPr>
            <w:tcW w:w="828" w:type="dxa"/>
          </w:tcPr>
          <w:p w14:paraId="7A0C3291" w14:textId="77777777" w:rsidR="00DE64F1" w:rsidRDefault="00DE64F1" w:rsidP="00DE64F1">
            <w:pPr>
              <w:autoSpaceDE w:val="0"/>
              <w:autoSpaceDN w:val="0"/>
              <w:adjustRightInd w:val="0"/>
              <w:rPr>
                <w:rFonts w:ascii="Arial" w:hAnsi="Arial" w:cs="Arial"/>
                <w:szCs w:val="24"/>
              </w:rPr>
            </w:pPr>
            <w:r>
              <w:rPr>
                <w:rFonts w:ascii="Arial" w:hAnsi="Arial" w:cs="Arial"/>
                <w:szCs w:val="24"/>
              </w:rPr>
              <w:t>5</w:t>
            </w:r>
            <w:r w:rsidRPr="00CA18DD">
              <w:rPr>
                <w:rFonts w:ascii="Arial" w:hAnsi="Arial" w:cs="Arial"/>
                <w:szCs w:val="24"/>
              </w:rPr>
              <w:t>.1</w:t>
            </w:r>
          </w:p>
          <w:p w14:paraId="7F9C0BB9" w14:textId="77777777" w:rsidR="00DE64F1" w:rsidRDefault="00DE64F1" w:rsidP="00DE64F1">
            <w:pPr>
              <w:autoSpaceDE w:val="0"/>
              <w:autoSpaceDN w:val="0"/>
              <w:adjustRightInd w:val="0"/>
              <w:rPr>
                <w:rFonts w:ascii="Arial" w:hAnsi="Arial" w:cs="Arial"/>
                <w:szCs w:val="24"/>
              </w:rPr>
            </w:pPr>
          </w:p>
        </w:tc>
        <w:tc>
          <w:tcPr>
            <w:tcW w:w="8636" w:type="dxa"/>
          </w:tcPr>
          <w:p w14:paraId="4ECC8A65" w14:textId="403FAA48" w:rsidR="00E41610" w:rsidRDefault="00411F81" w:rsidP="00411F81">
            <w:pPr>
              <w:jc w:val="both"/>
              <w:rPr>
                <w:rFonts w:ascii="Arial" w:hAnsi="Arial" w:cs="Arial"/>
                <w:szCs w:val="24"/>
              </w:rPr>
            </w:pPr>
            <w:r>
              <w:rPr>
                <w:rFonts w:ascii="Arial" w:hAnsi="Arial" w:cs="Arial"/>
                <w:szCs w:val="24"/>
              </w:rPr>
              <w:t>The</w:t>
            </w:r>
            <w:r w:rsidRPr="00411F81">
              <w:rPr>
                <w:rFonts w:ascii="Arial" w:hAnsi="Arial" w:cs="Arial"/>
                <w:szCs w:val="24"/>
              </w:rPr>
              <w:t xml:space="preserve"> rate of coronary heart disease in Highland is higher than the Scottish </w:t>
            </w:r>
            <w:r w:rsidR="00591F38" w:rsidRPr="00411F81">
              <w:rPr>
                <w:rFonts w:ascii="Arial" w:hAnsi="Arial" w:cs="Arial"/>
                <w:szCs w:val="24"/>
              </w:rPr>
              <w:t>average,</w:t>
            </w:r>
            <w:r>
              <w:rPr>
                <w:rFonts w:ascii="Arial" w:hAnsi="Arial" w:cs="Arial"/>
                <w:szCs w:val="24"/>
              </w:rPr>
              <w:t xml:space="preserve"> which is why</w:t>
            </w:r>
            <w:r w:rsidR="00E41610">
              <w:rPr>
                <w:rFonts w:ascii="Arial" w:hAnsi="Arial" w:cs="Arial"/>
                <w:szCs w:val="24"/>
              </w:rPr>
              <w:t xml:space="preserve">, since 2012, </w:t>
            </w:r>
            <w:r w:rsidRPr="00411F81">
              <w:rPr>
                <w:rFonts w:ascii="Arial" w:hAnsi="Arial" w:cs="Arial"/>
                <w:szCs w:val="24"/>
              </w:rPr>
              <w:t xml:space="preserve">HLH has worked in partnership with the </w:t>
            </w:r>
            <w:r w:rsidRPr="00411F81">
              <w:rPr>
                <w:rFonts w:ascii="Arial" w:hAnsi="Arial" w:cs="Arial"/>
                <w:szCs w:val="24"/>
              </w:rPr>
              <w:lastRenderedPageBreak/>
              <w:t>specialist Cardiac Rehabilitation teams in Raigmore Hospital</w:t>
            </w:r>
            <w:r>
              <w:rPr>
                <w:rFonts w:ascii="Arial" w:hAnsi="Arial" w:cs="Arial"/>
                <w:szCs w:val="24"/>
              </w:rPr>
              <w:t>, Ross Memorial Hospital</w:t>
            </w:r>
            <w:r w:rsidRPr="00411F81">
              <w:rPr>
                <w:rFonts w:ascii="Arial" w:hAnsi="Arial" w:cs="Arial"/>
                <w:szCs w:val="24"/>
              </w:rPr>
              <w:t xml:space="preserve"> and also in the Lochaber and Caithness Districts,</w:t>
            </w:r>
            <w:r>
              <w:rPr>
                <w:rFonts w:ascii="Arial" w:hAnsi="Arial" w:cs="Arial"/>
                <w:szCs w:val="24"/>
              </w:rPr>
              <w:t xml:space="preserve"> to</w:t>
            </w:r>
            <w:r w:rsidRPr="00411F81">
              <w:rPr>
                <w:rFonts w:ascii="Arial" w:hAnsi="Arial" w:cs="Arial"/>
                <w:szCs w:val="24"/>
              </w:rPr>
              <w:t xml:space="preserve"> deliver a range of offerings for people that have had a cardiac event</w:t>
            </w:r>
            <w:r w:rsidR="00A6707C">
              <w:rPr>
                <w:rFonts w:ascii="Arial" w:hAnsi="Arial" w:cs="Arial"/>
                <w:szCs w:val="24"/>
              </w:rPr>
              <w:t>.</w:t>
            </w:r>
          </w:p>
          <w:p w14:paraId="207AAC6C" w14:textId="74BF0674" w:rsidR="00411F81" w:rsidRDefault="00411F81" w:rsidP="00411F81">
            <w:pPr>
              <w:jc w:val="both"/>
              <w:rPr>
                <w:rFonts w:ascii="Arial" w:hAnsi="Arial" w:cs="Arial"/>
                <w:szCs w:val="24"/>
              </w:rPr>
            </w:pPr>
          </w:p>
        </w:tc>
      </w:tr>
      <w:tr w:rsidR="00DE64F1" w:rsidRPr="0019592B" w14:paraId="2340C264" w14:textId="77777777" w:rsidTr="1C9F433B">
        <w:tc>
          <w:tcPr>
            <w:tcW w:w="828" w:type="dxa"/>
          </w:tcPr>
          <w:p w14:paraId="570AFB66" w14:textId="77777777" w:rsidR="00DE64F1" w:rsidRDefault="00DE64F1" w:rsidP="00DE64F1">
            <w:pPr>
              <w:autoSpaceDE w:val="0"/>
              <w:autoSpaceDN w:val="0"/>
              <w:adjustRightInd w:val="0"/>
              <w:rPr>
                <w:rFonts w:ascii="Arial" w:hAnsi="Arial" w:cs="Arial"/>
                <w:szCs w:val="24"/>
              </w:rPr>
            </w:pPr>
            <w:r>
              <w:rPr>
                <w:rFonts w:ascii="Arial" w:hAnsi="Arial" w:cs="Arial"/>
                <w:szCs w:val="24"/>
              </w:rPr>
              <w:lastRenderedPageBreak/>
              <w:t>5.2</w:t>
            </w:r>
          </w:p>
          <w:p w14:paraId="49AB280B" w14:textId="77777777" w:rsidR="00DE64F1" w:rsidRDefault="00DE64F1" w:rsidP="00DE64F1">
            <w:pPr>
              <w:autoSpaceDE w:val="0"/>
              <w:autoSpaceDN w:val="0"/>
              <w:adjustRightInd w:val="0"/>
              <w:rPr>
                <w:rFonts w:ascii="Arial" w:hAnsi="Arial" w:cs="Arial"/>
                <w:szCs w:val="24"/>
              </w:rPr>
            </w:pPr>
          </w:p>
        </w:tc>
        <w:tc>
          <w:tcPr>
            <w:tcW w:w="8636" w:type="dxa"/>
          </w:tcPr>
          <w:p w14:paraId="22F9B311" w14:textId="41397195" w:rsidR="00DE64F1" w:rsidRDefault="00E41610" w:rsidP="00DE64F1">
            <w:pPr>
              <w:jc w:val="both"/>
              <w:rPr>
                <w:rFonts w:ascii="Arial" w:hAnsi="Arial" w:cs="Arial"/>
                <w:szCs w:val="24"/>
              </w:rPr>
            </w:pPr>
            <w:r w:rsidRPr="00E41610">
              <w:rPr>
                <w:rFonts w:ascii="Arial" w:hAnsi="Arial" w:cs="Arial"/>
                <w:szCs w:val="24"/>
              </w:rPr>
              <w:t xml:space="preserve">A number of HLH </w:t>
            </w:r>
            <w:r w:rsidR="00D41FE3">
              <w:rPr>
                <w:rFonts w:ascii="Arial" w:hAnsi="Arial" w:cs="Arial"/>
                <w:szCs w:val="24"/>
              </w:rPr>
              <w:t>Tutor Coach colleagues</w:t>
            </w:r>
            <w:r w:rsidRPr="00E41610">
              <w:rPr>
                <w:rFonts w:ascii="Arial" w:hAnsi="Arial" w:cs="Arial"/>
                <w:szCs w:val="24"/>
              </w:rPr>
              <w:t xml:space="preserve"> have been upskilled and trained to become specialist exercise Level 4 Cardiac Rehabilitation</w:t>
            </w:r>
            <w:r w:rsidR="00D41FE3">
              <w:rPr>
                <w:rFonts w:ascii="Arial" w:hAnsi="Arial" w:cs="Arial"/>
                <w:szCs w:val="24"/>
              </w:rPr>
              <w:t xml:space="preserve"> coaches</w:t>
            </w:r>
            <w:r w:rsidRPr="00E41610">
              <w:rPr>
                <w:rFonts w:ascii="Arial" w:hAnsi="Arial" w:cs="Arial"/>
                <w:szCs w:val="24"/>
              </w:rPr>
              <w:t xml:space="preserve"> to support people into exercise following a cardiac event.  </w:t>
            </w:r>
          </w:p>
          <w:p w14:paraId="462C0ECE" w14:textId="5F678F84" w:rsidR="00E41610" w:rsidRDefault="00E41610" w:rsidP="00DE64F1">
            <w:pPr>
              <w:jc w:val="both"/>
              <w:rPr>
                <w:rFonts w:ascii="Arial" w:hAnsi="Arial" w:cs="Arial"/>
                <w:szCs w:val="24"/>
              </w:rPr>
            </w:pPr>
          </w:p>
        </w:tc>
      </w:tr>
      <w:tr w:rsidR="00DE64F1" w:rsidRPr="0019592B" w14:paraId="43EFF2FF" w14:textId="77777777" w:rsidTr="1C9F433B">
        <w:tc>
          <w:tcPr>
            <w:tcW w:w="828" w:type="dxa"/>
          </w:tcPr>
          <w:p w14:paraId="239B3ADC" w14:textId="77777777" w:rsidR="00DE64F1" w:rsidRDefault="00DE64F1" w:rsidP="00DE64F1">
            <w:pPr>
              <w:autoSpaceDE w:val="0"/>
              <w:autoSpaceDN w:val="0"/>
              <w:adjustRightInd w:val="0"/>
              <w:rPr>
                <w:rFonts w:ascii="Arial" w:hAnsi="Arial" w:cs="Arial"/>
                <w:szCs w:val="24"/>
              </w:rPr>
            </w:pPr>
            <w:r>
              <w:rPr>
                <w:rFonts w:ascii="Arial" w:hAnsi="Arial" w:cs="Arial"/>
                <w:szCs w:val="24"/>
              </w:rPr>
              <w:t>5.3</w:t>
            </w:r>
          </w:p>
          <w:p w14:paraId="04A07D72" w14:textId="77777777" w:rsidR="00DE64F1" w:rsidRDefault="00DE64F1" w:rsidP="00DE64F1">
            <w:pPr>
              <w:autoSpaceDE w:val="0"/>
              <w:autoSpaceDN w:val="0"/>
              <w:adjustRightInd w:val="0"/>
              <w:rPr>
                <w:rFonts w:ascii="Arial" w:hAnsi="Arial" w:cs="Arial"/>
                <w:szCs w:val="24"/>
              </w:rPr>
            </w:pPr>
          </w:p>
        </w:tc>
        <w:tc>
          <w:tcPr>
            <w:tcW w:w="8636" w:type="dxa"/>
          </w:tcPr>
          <w:p w14:paraId="4A0979E1" w14:textId="62B32B97" w:rsidR="00DE64F1" w:rsidRDefault="00796FEE" w:rsidP="00E41610">
            <w:pPr>
              <w:jc w:val="both"/>
              <w:rPr>
                <w:rFonts w:ascii="Arial" w:hAnsi="Arial" w:cs="Arial"/>
                <w:szCs w:val="24"/>
              </w:rPr>
            </w:pPr>
            <w:r>
              <w:rPr>
                <w:rFonts w:ascii="Arial" w:hAnsi="Arial" w:cs="Arial"/>
                <w:szCs w:val="24"/>
              </w:rPr>
              <w:t>S</w:t>
            </w:r>
            <w:r w:rsidR="00E41610">
              <w:rPr>
                <w:rFonts w:ascii="Arial" w:hAnsi="Arial" w:cs="Arial"/>
                <w:szCs w:val="24"/>
              </w:rPr>
              <w:t>ince 2012 HLH has</w:t>
            </w:r>
            <w:r w:rsidR="00E41610" w:rsidRPr="00E41610">
              <w:rPr>
                <w:rFonts w:ascii="Arial" w:hAnsi="Arial" w:cs="Arial"/>
                <w:szCs w:val="24"/>
              </w:rPr>
              <w:t xml:space="preserve"> support</w:t>
            </w:r>
            <w:r w:rsidR="00E41610">
              <w:rPr>
                <w:rFonts w:ascii="Arial" w:hAnsi="Arial" w:cs="Arial"/>
                <w:szCs w:val="24"/>
              </w:rPr>
              <w:t>ed</w:t>
            </w:r>
            <w:r w:rsidR="00E41610" w:rsidRPr="00E41610">
              <w:rPr>
                <w:rFonts w:ascii="Arial" w:hAnsi="Arial" w:cs="Arial"/>
                <w:szCs w:val="24"/>
              </w:rPr>
              <w:t xml:space="preserve"> people who have cardiovascular disease or have had a cardiac event</w:t>
            </w:r>
            <w:r w:rsidR="00E41610">
              <w:rPr>
                <w:rFonts w:ascii="Arial" w:hAnsi="Arial" w:cs="Arial"/>
                <w:szCs w:val="24"/>
              </w:rPr>
              <w:t xml:space="preserve"> through cardiac rehabilitation</w:t>
            </w:r>
            <w:r w:rsidR="00E41610" w:rsidRPr="00E41610">
              <w:rPr>
                <w:rFonts w:ascii="Arial" w:hAnsi="Arial" w:cs="Arial"/>
                <w:szCs w:val="24"/>
              </w:rPr>
              <w:t xml:space="preserve">. The aims of cardiac rehabilitation and prevention is to provide </w:t>
            </w:r>
            <w:r w:rsidR="00E41610">
              <w:rPr>
                <w:rFonts w:ascii="Arial" w:hAnsi="Arial" w:cs="Arial"/>
                <w:szCs w:val="24"/>
              </w:rPr>
              <w:t>patients</w:t>
            </w:r>
            <w:r w:rsidR="00E41610" w:rsidRPr="00E41610">
              <w:rPr>
                <w:rFonts w:ascii="Arial" w:hAnsi="Arial" w:cs="Arial"/>
                <w:szCs w:val="24"/>
              </w:rPr>
              <w:t xml:space="preserve"> and famil</w:t>
            </w:r>
            <w:r w:rsidR="00E41610">
              <w:rPr>
                <w:rFonts w:ascii="Arial" w:hAnsi="Arial" w:cs="Arial"/>
                <w:szCs w:val="24"/>
              </w:rPr>
              <w:t>ies</w:t>
            </w:r>
            <w:r w:rsidR="00E41610" w:rsidRPr="00E41610">
              <w:rPr>
                <w:rFonts w:ascii="Arial" w:hAnsi="Arial" w:cs="Arial"/>
                <w:szCs w:val="24"/>
              </w:rPr>
              <w:t xml:space="preserve"> with the skills and knowledge to self-manage, facilitate recovery both physically and psychologically and educate to reduce the risk of further </w:t>
            </w:r>
            <w:r w:rsidR="00E41610">
              <w:rPr>
                <w:rFonts w:ascii="Arial" w:hAnsi="Arial" w:cs="Arial"/>
                <w:szCs w:val="24"/>
              </w:rPr>
              <w:t>cardiac</w:t>
            </w:r>
            <w:r w:rsidR="00E41610" w:rsidRPr="00E41610">
              <w:rPr>
                <w:rFonts w:ascii="Arial" w:hAnsi="Arial" w:cs="Arial"/>
                <w:szCs w:val="24"/>
              </w:rPr>
              <w:t xml:space="preserve"> events, as well as achieving an absolute risk reduction in cardiovascular mortality.</w:t>
            </w:r>
            <w:r w:rsidR="00E41610">
              <w:rPr>
                <w:rFonts w:ascii="Arial" w:hAnsi="Arial" w:cs="Arial"/>
                <w:szCs w:val="24"/>
              </w:rPr>
              <w:t xml:space="preserve">  There is a significant body of evidence that supports the efficacy of cardiac rehabilitation and i</w:t>
            </w:r>
            <w:r w:rsidR="00E41610" w:rsidRPr="00E41610">
              <w:rPr>
                <w:rFonts w:ascii="Arial" w:hAnsi="Arial" w:cs="Arial"/>
                <w:szCs w:val="24"/>
              </w:rPr>
              <w:t>n summary,</w:t>
            </w:r>
            <w:r w:rsidR="00E41610">
              <w:rPr>
                <w:rFonts w:ascii="Arial" w:hAnsi="Arial" w:cs="Arial"/>
                <w:szCs w:val="24"/>
              </w:rPr>
              <w:t xml:space="preserve"> cardiac rehabilitation</w:t>
            </w:r>
            <w:r w:rsidR="00E41610" w:rsidRPr="00E41610">
              <w:rPr>
                <w:rFonts w:ascii="Arial" w:hAnsi="Arial" w:cs="Arial"/>
                <w:szCs w:val="24"/>
              </w:rPr>
              <w:t xml:space="preserve"> reduces both cardiovascular mortality and episodes of acute hospitalisation whilst also improving functional capacity and perceived quality of life.</w:t>
            </w:r>
            <w:r w:rsidR="00E41610">
              <w:rPr>
                <w:rStyle w:val="FootnoteReference"/>
                <w:rFonts w:ascii="Arial" w:hAnsi="Arial" w:cs="Arial"/>
                <w:szCs w:val="24"/>
              </w:rPr>
              <w:footnoteReference w:id="3"/>
            </w:r>
          </w:p>
          <w:p w14:paraId="1BF93EEE" w14:textId="51BC90BD" w:rsidR="00E41610" w:rsidRDefault="00E41610" w:rsidP="00E41610">
            <w:pPr>
              <w:jc w:val="both"/>
              <w:rPr>
                <w:rFonts w:ascii="Arial" w:hAnsi="Arial" w:cs="Arial"/>
                <w:szCs w:val="24"/>
              </w:rPr>
            </w:pPr>
          </w:p>
        </w:tc>
      </w:tr>
      <w:tr w:rsidR="00DE64F1" w:rsidRPr="0019592B" w14:paraId="7F05D54F" w14:textId="77777777" w:rsidTr="1C9F433B">
        <w:tc>
          <w:tcPr>
            <w:tcW w:w="828" w:type="dxa"/>
          </w:tcPr>
          <w:p w14:paraId="615344BC" w14:textId="77777777" w:rsidR="00DE64F1" w:rsidRDefault="00DE64F1" w:rsidP="00DE64F1">
            <w:pPr>
              <w:autoSpaceDE w:val="0"/>
              <w:autoSpaceDN w:val="0"/>
              <w:adjustRightInd w:val="0"/>
              <w:rPr>
                <w:rFonts w:ascii="Arial" w:hAnsi="Arial" w:cs="Arial"/>
                <w:szCs w:val="24"/>
              </w:rPr>
            </w:pPr>
            <w:r>
              <w:rPr>
                <w:rFonts w:ascii="Arial" w:hAnsi="Arial" w:cs="Arial"/>
                <w:szCs w:val="24"/>
              </w:rPr>
              <w:t>5.4</w:t>
            </w:r>
          </w:p>
          <w:p w14:paraId="58AB5453" w14:textId="77777777" w:rsidR="00DE64F1" w:rsidRDefault="00DE64F1" w:rsidP="00DE64F1">
            <w:pPr>
              <w:autoSpaceDE w:val="0"/>
              <w:autoSpaceDN w:val="0"/>
              <w:adjustRightInd w:val="0"/>
              <w:rPr>
                <w:rFonts w:ascii="Arial" w:hAnsi="Arial" w:cs="Arial"/>
                <w:szCs w:val="24"/>
              </w:rPr>
            </w:pPr>
          </w:p>
        </w:tc>
        <w:tc>
          <w:tcPr>
            <w:tcW w:w="8636" w:type="dxa"/>
          </w:tcPr>
          <w:p w14:paraId="0DCCAA80" w14:textId="117715BD" w:rsidR="00DE64F1" w:rsidRDefault="00E41610" w:rsidP="00DE64F1">
            <w:pPr>
              <w:jc w:val="both"/>
              <w:rPr>
                <w:rFonts w:ascii="Arial" w:hAnsi="Arial" w:cs="Arial"/>
                <w:szCs w:val="24"/>
              </w:rPr>
            </w:pPr>
            <w:r>
              <w:rPr>
                <w:rFonts w:ascii="Arial" w:hAnsi="Arial" w:cs="Arial"/>
                <w:szCs w:val="24"/>
              </w:rPr>
              <w:t>In collaboration with NHS Highland, HLH developed a referral pathway to enable clinicians to refer any suitable patients to the cardiac rehabilitation programme offered by HLH in leisure centres.  In recent months</w:t>
            </w:r>
            <w:r w:rsidR="00387210">
              <w:rPr>
                <w:rFonts w:ascii="Arial" w:hAnsi="Arial" w:cs="Arial"/>
                <w:szCs w:val="24"/>
              </w:rPr>
              <w:t>,</w:t>
            </w:r>
            <w:r>
              <w:rPr>
                <w:rFonts w:ascii="Arial" w:hAnsi="Arial" w:cs="Arial"/>
                <w:szCs w:val="24"/>
              </w:rPr>
              <w:t xml:space="preserve"> improvements have been made to the referral process to enable even more clinicians to refer patients to the programme following feedback from specialist nurses that the existing referral for was prohibitive </w:t>
            </w:r>
            <w:r w:rsidR="00D41FE3">
              <w:rPr>
                <w:rFonts w:ascii="Arial" w:hAnsi="Arial" w:cs="Arial"/>
                <w:szCs w:val="24"/>
              </w:rPr>
              <w:t>and a barrier them being able to refer patients.</w:t>
            </w:r>
          </w:p>
          <w:p w14:paraId="3FCEE3CC" w14:textId="7C957C40" w:rsidR="00D41FE3" w:rsidRDefault="00D41FE3" w:rsidP="00DE64F1">
            <w:pPr>
              <w:jc w:val="both"/>
              <w:rPr>
                <w:rFonts w:ascii="Arial" w:hAnsi="Arial" w:cs="Arial"/>
                <w:szCs w:val="24"/>
              </w:rPr>
            </w:pPr>
          </w:p>
        </w:tc>
      </w:tr>
      <w:tr w:rsidR="00DE64F1" w:rsidRPr="0019592B" w14:paraId="0691D07D" w14:textId="77777777" w:rsidTr="1C9F433B">
        <w:tc>
          <w:tcPr>
            <w:tcW w:w="828" w:type="dxa"/>
          </w:tcPr>
          <w:p w14:paraId="20418705" w14:textId="70BF1C39" w:rsidR="00DE64F1" w:rsidRDefault="00DE64F1" w:rsidP="00DE64F1">
            <w:pPr>
              <w:autoSpaceDE w:val="0"/>
              <w:autoSpaceDN w:val="0"/>
              <w:adjustRightInd w:val="0"/>
              <w:rPr>
                <w:rFonts w:ascii="Arial" w:hAnsi="Arial" w:cs="Arial"/>
                <w:szCs w:val="24"/>
              </w:rPr>
            </w:pPr>
            <w:r>
              <w:rPr>
                <w:rFonts w:ascii="Arial" w:hAnsi="Arial" w:cs="Arial"/>
                <w:szCs w:val="24"/>
              </w:rPr>
              <w:t>5.5</w:t>
            </w:r>
          </w:p>
          <w:p w14:paraId="5C6FA64D" w14:textId="77777777" w:rsidR="00DE64F1" w:rsidRDefault="00DE64F1" w:rsidP="00DE64F1">
            <w:pPr>
              <w:autoSpaceDE w:val="0"/>
              <w:autoSpaceDN w:val="0"/>
              <w:adjustRightInd w:val="0"/>
              <w:rPr>
                <w:rFonts w:ascii="Arial" w:hAnsi="Arial" w:cs="Arial"/>
                <w:szCs w:val="24"/>
              </w:rPr>
            </w:pPr>
          </w:p>
          <w:p w14:paraId="71D3B1FA" w14:textId="77777777" w:rsidR="00DE64F1" w:rsidRDefault="00DE64F1" w:rsidP="00DE64F1">
            <w:pPr>
              <w:autoSpaceDE w:val="0"/>
              <w:autoSpaceDN w:val="0"/>
              <w:adjustRightInd w:val="0"/>
              <w:rPr>
                <w:rFonts w:ascii="Arial" w:hAnsi="Arial" w:cs="Arial"/>
                <w:szCs w:val="24"/>
              </w:rPr>
            </w:pPr>
          </w:p>
          <w:p w14:paraId="2DAE7CDE" w14:textId="4AB2DD24" w:rsidR="00DE64F1" w:rsidRDefault="00DE64F1" w:rsidP="00DE64F1">
            <w:pPr>
              <w:autoSpaceDE w:val="0"/>
              <w:autoSpaceDN w:val="0"/>
              <w:adjustRightInd w:val="0"/>
              <w:rPr>
                <w:rFonts w:ascii="Arial" w:hAnsi="Arial" w:cs="Arial"/>
                <w:szCs w:val="24"/>
              </w:rPr>
            </w:pPr>
          </w:p>
          <w:p w14:paraId="4ADA8405" w14:textId="77777777" w:rsidR="00DE64F1" w:rsidRDefault="00DE64F1" w:rsidP="00DE64F1">
            <w:pPr>
              <w:autoSpaceDE w:val="0"/>
              <w:autoSpaceDN w:val="0"/>
              <w:adjustRightInd w:val="0"/>
              <w:rPr>
                <w:rFonts w:ascii="Arial" w:hAnsi="Arial" w:cs="Arial"/>
                <w:szCs w:val="24"/>
              </w:rPr>
            </w:pPr>
          </w:p>
          <w:p w14:paraId="303541C4" w14:textId="77777777" w:rsidR="00DE64F1" w:rsidRDefault="00DE64F1" w:rsidP="00DE64F1">
            <w:pPr>
              <w:autoSpaceDE w:val="0"/>
              <w:autoSpaceDN w:val="0"/>
              <w:adjustRightInd w:val="0"/>
              <w:rPr>
                <w:rFonts w:ascii="Arial" w:hAnsi="Arial" w:cs="Arial"/>
                <w:szCs w:val="24"/>
              </w:rPr>
            </w:pPr>
          </w:p>
          <w:p w14:paraId="78785BAC" w14:textId="77777777" w:rsidR="00DE64F1" w:rsidRDefault="00DE64F1" w:rsidP="00DE64F1">
            <w:pPr>
              <w:autoSpaceDE w:val="0"/>
              <w:autoSpaceDN w:val="0"/>
              <w:adjustRightInd w:val="0"/>
              <w:rPr>
                <w:rFonts w:ascii="Arial" w:hAnsi="Arial" w:cs="Arial"/>
                <w:szCs w:val="24"/>
              </w:rPr>
            </w:pPr>
          </w:p>
          <w:p w14:paraId="0B9856D3" w14:textId="07F7F4E6" w:rsidR="00DE64F1" w:rsidRPr="00CA18DD" w:rsidRDefault="00DE64F1" w:rsidP="00DE64F1">
            <w:pPr>
              <w:autoSpaceDE w:val="0"/>
              <w:autoSpaceDN w:val="0"/>
              <w:adjustRightInd w:val="0"/>
              <w:rPr>
                <w:rFonts w:ascii="Arial" w:hAnsi="Arial" w:cs="Arial"/>
                <w:szCs w:val="24"/>
              </w:rPr>
            </w:pPr>
          </w:p>
        </w:tc>
        <w:tc>
          <w:tcPr>
            <w:tcW w:w="8636" w:type="dxa"/>
          </w:tcPr>
          <w:p w14:paraId="24EAB938" w14:textId="77777777" w:rsidR="00D41FE3" w:rsidRDefault="00D41FE3" w:rsidP="0022532A">
            <w:pPr>
              <w:jc w:val="both"/>
              <w:rPr>
                <w:rFonts w:ascii="Arial" w:hAnsi="Arial" w:cs="Arial"/>
                <w:szCs w:val="24"/>
              </w:rPr>
            </w:pPr>
            <w:r>
              <w:rPr>
                <w:rFonts w:ascii="Arial" w:hAnsi="Arial" w:cs="Arial"/>
                <w:szCs w:val="24"/>
              </w:rPr>
              <w:t xml:space="preserve">Following a detailed consultation process with the </w:t>
            </w:r>
            <w:r w:rsidR="005564FD">
              <w:rPr>
                <w:rFonts w:ascii="Arial" w:hAnsi="Arial" w:cs="Arial"/>
                <w:szCs w:val="24"/>
              </w:rPr>
              <w:t>C</w:t>
            </w:r>
            <w:r>
              <w:rPr>
                <w:rFonts w:ascii="Arial" w:hAnsi="Arial" w:cs="Arial"/>
                <w:szCs w:val="24"/>
              </w:rPr>
              <w:t xml:space="preserve">onsultant </w:t>
            </w:r>
            <w:r w:rsidR="005564FD">
              <w:rPr>
                <w:rFonts w:ascii="Arial" w:hAnsi="Arial" w:cs="Arial"/>
                <w:szCs w:val="24"/>
              </w:rPr>
              <w:t>Ca</w:t>
            </w:r>
            <w:r>
              <w:rPr>
                <w:rFonts w:ascii="Arial" w:hAnsi="Arial" w:cs="Arial"/>
                <w:szCs w:val="24"/>
              </w:rPr>
              <w:t>rdiologist</w:t>
            </w:r>
            <w:r w:rsidR="00815EF6">
              <w:rPr>
                <w:rFonts w:ascii="Arial" w:hAnsi="Arial" w:cs="Arial"/>
                <w:szCs w:val="24"/>
              </w:rPr>
              <w:t xml:space="preserve"> at Raigmore Hospital</w:t>
            </w:r>
            <w:r>
              <w:rPr>
                <w:rFonts w:ascii="Arial" w:hAnsi="Arial" w:cs="Arial"/>
                <w:szCs w:val="24"/>
              </w:rPr>
              <w:t xml:space="preserve">, </w:t>
            </w:r>
            <w:r w:rsidR="00815EF6">
              <w:rPr>
                <w:rFonts w:ascii="Arial" w:hAnsi="Arial" w:cs="Arial"/>
                <w:szCs w:val="24"/>
              </w:rPr>
              <w:t>S</w:t>
            </w:r>
            <w:r>
              <w:rPr>
                <w:rFonts w:ascii="Arial" w:hAnsi="Arial" w:cs="Arial"/>
                <w:szCs w:val="24"/>
              </w:rPr>
              <w:t xml:space="preserve">pecialist </w:t>
            </w:r>
            <w:r w:rsidR="00815EF6">
              <w:rPr>
                <w:rFonts w:ascii="Arial" w:hAnsi="Arial" w:cs="Arial"/>
                <w:szCs w:val="24"/>
              </w:rPr>
              <w:t>N</w:t>
            </w:r>
            <w:r>
              <w:rPr>
                <w:rFonts w:ascii="Arial" w:hAnsi="Arial" w:cs="Arial"/>
                <w:szCs w:val="24"/>
              </w:rPr>
              <w:t xml:space="preserve">urses, HLH specialist </w:t>
            </w:r>
            <w:r w:rsidR="005564FD">
              <w:rPr>
                <w:rFonts w:ascii="Arial" w:hAnsi="Arial" w:cs="Arial"/>
                <w:szCs w:val="24"/>
              </w:rPr>
              <w:t>T</w:t>
            </w:r>
            <w:r>
              <w:rPr>
                <w:rFonts w:ascii="Arial" w:hAnsi="Arial" w:cs="Arial"/>
                <w:szCs w:val="24"/>
              </w:rPr>
              <w:t xml:space="preserve">utor </w:t>
            </w:r>
            <w:r w:rsidR="005564FD">
              <w:rPr>
                <w:rFonts w:ascii="Arial" w:hAnsi="Arial" w:cs="Arial"/>
                <w:szCs w:val="24"/>
              </w:rPr>
              <w:t>C</w:t>
            </w:r>
            <w:r>
              <w:rPr>
                <w:rFonts w:ascii="Arial" w:hAnsi="Arial" w:cs="Arial"/>
                <w:szCs w:val="24"/>
              </w:rPr>
              <w:t>oaches and HLH</w:t>
            </w:r>
            <w:r w:rsidR="00815EF6">
              <w:rPr>
                <w:rFonts w:ascii="Arial" w:hAnsi="Arial" w:cs="Arial"/>
                <w:szCs w:val="24"/>
              </w:rPr>
              <w:t>’s</w:t>
            </w:r>
            <w:r>
              <w:rPr>
                <w:rFonts w:ascii="Arial" w:hAnsi="Arial" w:cs="Arial"/>
                <w:szCs w:val="24"/>
              </w:rPr>
              <w:t xml:space="preserve"> health and safety lead officer, in partnership with NHS Highland, HLH has adapted the referral pathway to enable specialist nurses to refer suitable patients to the programme using their patient discharge letters.  The nurses letter template has been adapted to incorporate all the information the HLH specialist coaches require in order to risk stratify each individual and bring them into the HLH programme.</w:t>
            </w:r>
          </w:p>
          <w:p w14:paraId="35D34F31" w14:textId="6865D008" w:rsidR="00E67B85" w:rsidRPr="007C743E" w:rsidRDefault="00E67B85" w:rsidP="0022532A">
            <w:pPr>
              <w:jc w:val="both"/>
              <w:rPr>
                <w:rFonts w:ascii="Arial" w:hAnsi="Arial" w:cs="Arial"/>
                <w:szCs w:val="24"/>
              </w:rPr>
            </w:pPr>
          </w:p>
        </w:tc>
      </w:tr>
      <w:tr w:rsidR="00D41FE3" w:rsidRPr="0019592B" w14:paraId="7FB9885F" w14:textId="77777777" w:rsidTr="1C9F433B">
        <w:tc>
          <w:tcPr>
            <w:tcW w:w="828" w:type="dxa"/>
          </w:tcPr>
          <w:p w14:paraId="396A2296" w14:textId="7969B757" w:rsidR="00D41FE3" w:rsidRDefault="00D41FE3" w:rsidP="00DE64F1">
            <w:pPr>
              <w:autoSpaceDE w:val="0"/>
              <w:autoSpaceDN w:val="0"/>
              <w:adjustRightInd w:val="0"/>
              <w:rPr>
                <w:rFonts w:ascii="Arial" w:hAnsi="Arial" w:cs="Arial"/>
                <w:szCs w:val="24"/>
              </w:rPr>
            </w:pPr>
            <w:r>
              <w:rPr>
                <w:rFonts w:ascii="Arial" w:hAnsi="Arial" w:cs="Arial"/>
                <w:szCs w:val="24"/>
              </w:rPr>
              <w:t xml:space="preserve">5.6 </w:t>
            </w:r>
          </w:p>
        </w:tc>
        <w:tc>
          <w:tcPr>
            <w:tcW w:w="8636" w:type="dxa"/>
          </w:tcPr>
          <w:p w14:paraId="3482B9B3" w14:textId="7A138C82" w:rsidR="00D41FE3" w:rsidRDefault="00D41FE3" w:rsidP="0022532A">
            <w:pPr>
              <w:jc w:val="both"/>
              <w:rPr>
                <w:rFonts w:ascii="Arial" w:hAnsi="Arial" w:cs="Arial"/>
                <w:szCs w:val="24"/>
              </w:rPr>
            </w:pPr>
            <w:r>
              <w:rPr>
                <w:rFonts w:ascii="Arial" w:hAnsi="Arial" w:cs="Arial"/>
                <w:szCs w:val="24"/>
              </w:rPr>
              <w:t>This improvement to the referral process has</w:t>
            </w:r>
            <w:r w:rsidR="00277E84">
              <w:rPr>
                <w:rFonts w:ascii="Arial" w:hAnsi="Arial" w:cs="Arial"/>
                <w:szCs w:val="24"/>
              </w:rPr>
              <w:t xml:space="preserve"> been in place for a few weeks (at the time of writing this report) and an average of </w:t>
            </w:r>
            <w:r w:rsidR="005564FD">
              <w:rPr>
                <w:rFonts w:ascii="Arial" w:hAnsi="Arial" w:cs="Arial"/>
                <w:szCs w:val="24"/>
              </w:rPr>
              <w:t>one</w:t>
            </w:r>
            <w:r w:rsidR="00277E84">
              <w:rPr>
                <w:rFonts w:ascii="Arial" w:hAnsi="Arial" w:cs="Arial"/>
                <w:szCs w:val="24"/>
              </w:rPr>
              <w:t xml:space="preserve"> new referral per week has been received which is a positive indication that the new process is enabling more people to access HLH services.  </w:t>
            </w:r>
            <w:r>
              <w:rPr>
                <w:rFonts w:ascii="Arial" w:hAnsi="Arial" w:cs="Arial"/>
                <w:szCs w:val="24"/>
              </w:rPr>
              <w:t xml:space="preserve"> </w:t>
            </w:r>
            <w:r w:rsidR="00277E84">
              <w:rPr>
                <w:rFonts w:ascii="Arial" w:hAnsi="Arial" w:cs="Arial"/>
                <w:szCs w:val="24"/>
              </w:rPr>
              <w:t xml:space="preserve">The new process has </w:t>
            </w:r>
            <w:r>
              <w:rPr>
                <w:rFonts w:ascii="Arial" w:hAnsi="Arial" w:cs="Arial"/>
                <w:szCs w:val="24"/>
              </w:rPr>
              <w:t xml:space="preserve">not only enabled more referrals to the programme, therefore more people who are </w:t>
            </w:r>
            <w:r w:rsidRPr="00D41FE3">
              <w:rPr>
                <w:rFonts w:ascii="Arial" w:hAnsi="Arial" w:cs="Arial"/>
                <w:szCs w:val="24"/>
              </w:rPr>
              <w:t>support</w:t>
            </w:r>
            <w:r>
              <w:rPr>
                <w:rFonts w:ascii="Arial" w:hAnsi="Arial" w:cs="Arial"/>
                <w:szCs w:val="24"/>
              </w:rPr>
              <w:t>ed</w:t>
            </w:r>
            <w:r w:rsidRPr="00D41FE3">
              <w:rPr>
                <w:rFonts w:ascii="Arial" w:hAnsi="Arial" w:cs="Arial"/>
                <w:szCs w:val="24"/>
              </w:rPr>
              <w:t xml:space="preserve"> </w:t>
            </w:r>
            <w:r>
              <w:rPr>
                <w:rFonts w:ascii="Arial" w:hAnsi="Arial" w:cs="Arial"/>
                <w:szCs w:val="24"/>
              </w:rPr>
              <w:t>to</w:t>
            </w:r>
            <w:r w:rsidRPr="00D41FE3">
              <w:rPr>
                <w:rFonts w:ascii="Arial" w:hAnsi="Arial" w:cs="Arial"/>
                <w:szCs w:val="24"/>
              </w:rPr>
              <w:t xml:space="preserve"> enhance the</w:t>
            </w:r>
            <w:r>
              <w:rPr>
                <w:rFonts w:ascii="Arial" w:hAnsi="Arial" w:cs="Arial"/>
                <w:szCs w:val="24"/>
              </w:rPr>
              <w:t>ir</w:t>
            </w:r>
            <w:r w:rsidRPr="00D41FE3">
              <w:rPr>
                <w:rFonts w:ascii="Arial" w:hAnsi="Arial" w:cs="Arial"/>
                <w:szCs w:val="24"/>
              </w:rPr>
              <w:t xml:space="preserve"> physical and mental health and wellbeing</w:t>
            </w:r>
            <w:r>
              <w:rPr>
                <w:rFonts w:ascii="Arial" w:hAnsi="Arial" w:cs="Arial"/>
                <w:szCs w:val="24"/>
              </w:rPr>
              <w:t>, it has also demonstrated how HLH can and does</w:t>
            </w:r>
            <w:r w:rsidRPr="00D41FE3">
              <w:rPr>
                <w:rFonts w:ascii="Arial" w:hAnsi="Arial" w:cs="Arial"/>
                <w:szCs w:val="24"/>
              </w:rPr>
              <w:t xml:space="preserve"> to continuously improve standards of health and safety</w:t>
            </w:r>
            <w:r>
              <w:rPr>
                <w:rFonts w:ascii="Arial" w:hAnsi="Arial" w:cs="Arial"/>
                <w:szCs w:val="24"/>
              </w:rPr>
              <w:t xml:space="preserve"> to enable people to engage in our programmes safely.</w:t>
            </w:r>
          </w:p>
          <w:p w14:paraId="17030CEC" w14:textId="77777777" w:rsidR="003A0E84" w:rsidRDefault="003A0E84" w:rsidP="0022532A">
            <w:pPr>
              <w:jc w:val="both"/>
              <w:rPr>
                <w:rFonts w:ascii="Arial" w:hAnsi="Arial" w:cs="Arial"/>
                <w:szCs w:val="24"/>
              </w:rPr>
            </w:pPr>
          </w:p>
          <w:p w14:paraId="677352B2" w14:textId="77777777" w:rsidR="003A0E84" w:rsidRDefault="003A0E84" w:rsidP="0022532A">
            <w:pPr>
              <w:jc w:val="both"/>
              <w:rPr>
                <w:rFonts w:ascii="Arial" w:hAnsi="Arial" w:cs="Arial"/>
                <w:szCs w:val="24"/>
              </w:rPr>
            </w:pPr>
          </w:p>
          <w:p w14:paraId="641B9803" w14:textId="77777777" w:rsidR="003A0E84" w:rsidRDefault="003A0E84" w:rsidP="0022532A">
            <w:pPr>
              <w:jc w:val="both"/>
              <w:rPr>
                <w:rFonts w:ascii="Arial" w:hAnsi="Arial" w:cs="Arial"/>
                <w:szCs w:val="24"/>
              </w:rPr>
            </w:pPr>
          </w:p>
          <w:p w14:paraId="4CD885F9" w14:textId="77777777" w:rsidR="003A0E84" w:rsidRDefault="003A0E84" w:rsidP="0022532A">
            <w:pPr>
              <w:jc w:val="both"/>
              <w:rPr>
                <w:rFonts w:ascii="Arial" w:hAnsi="Arial" w:cs="Arial"/>
                <w:szCs w:val="24"/>
              </w:rPr>
            </w:pPr>
          </w:p>
          <w:p w14:paraId="37BD9994" w14:textId="004364E8" w:rsidR="00D41FE3" w:rsidRDefault="00D41FE3" w:rsidP="0022532A">
            <w:pPr>
              <w:jc w:val="both"/>
              <w:rPr>
                <w:rFonts w:ascii="Arial" w:hAnsi="Arial" w:cs="Arial"/>
                <w:szCs w:val="24"/>
              </w:rPr>
            </w:pPr>
          </w:p>
        </w:tc>
      </w:tr>
      <w:tr w:rsidR="00DE64F1" w:rsidRPr="0019592B" w14:paraId="7EA05A7C" w14:textId="77777777" w:rsidTr="1C9F433B">
        <w:tc>
          <w:tcPr>
            <w:tcW w:w="828" w:type="dxa"/>
          </w:tcPr>
          <w:p w14:paraId="15583412" w14:textId="208BA40E" w:rsidR="00DE64F1" w:rsidRPr="00051E90" w:rsidRDefault="00DE64F1" w:rsidP="00DE64F1">
            <w:pPr>
              <w:autoSpaceDE w:val="0"/>
              <w:autoSpaceDN w:val="0"/>
              <w:adjustRightInd w:val="0"/>
              <w:rPr>
                <w:rFonts w:ascii="Arial" w:hAnsi="Arial" w:cs="Arial"/>
                <w:b/>
                <w:szCs w:val="24"/>
              </w:rPr>
            </w:pPr>
            <w:r>
              <w:rPr>
                <w:rFonts w:ascii="Arial" w:hAnsi="Arial" w:cs="Arial"/>
                <w:b/>
                <w:szCs w:val="24"/>
              </w:rPr>
              <w:lastRenderedPageBreak/>
              <w:t>6.</w:t>
            </w:r>
          </w:p>
        </w:tc>
        <w:tc>
          <w:tcPr>
            <w:tcW w:w="8636" w:type="dxa"/>
          </w:tcPr>
          <w:p w14:paraId="4667B749" w14:textId="77777777" w:rsidR="00DE64F1" w:rsidRDefault="00D41FE3" w:rsidP="0022532A">
            <w:pPr>
              <w:autoSpaceDE w:val="0"/>
              <w:autoSpaceDN w:val="0"/>
              <w:adjustRightInd w:val="0"/>
              <w:jc w:val="both"/>
              <w:rPr>
                <w:rFonts w:ascii="Arial" w:hAnsi="Arial" w:cs="Arial"/>
                <w:b/>
                <w:bCs/>
                <w:szCs w:val="24"/>
              </w:rPr>
            </w:pPr>
            <w:r>
              <w:rPr>
                <w:rFonts w:ascii="Arial" w:hAnsi="Arial" w:cs="Arial"/>
                <w:b/>
                <w:bCs/>
                <w:szCs w:val="24"/>
              </w:rPr>
              <w:t>Employee Health and Wellbeing</w:t>
            </w:r>
          </w:p>
          <w:p w14:paraId="67067AC2" w14:textId="3768B154" w:rsidR="00E2315F" w:rsidRPr="00051E90" w:rsidRDefault="00E2315F" w:rsidP="0022532A">
            <w:pPr>
              <w:autoSpaceDE w:val="0"/>
              <w:autoSpaceDN w:val="0"/>
              <w:adjustRightInd w:val="0"/>
              <w:jc w:val="both"/>
              <w:rPr>
                <w:rFonts w:ascii="Arial" w:hAnsi="Arial" w:cs="Arial"/>
                <w:b/>
                <w:szCs w:val="24"/>
              </w:rPr>
            </w:pPr>
          </w:p>
        </w:tc>
      </w:tr>
      <w:tr w:rsidR="00DE64F1" w:rsidRPr="00681209" w14:paraId="5F160727" w14:textId="77777777" w:rsidTr="1C9F433B">
        <w:tc>
          <w:tcPr>
            <w:tcW w:w="828" w:type="dxa"/>
          </w:tcPr>
          <w:p w14:paraId="09C9ED90" w14:textId="73EDF13F" w:rsidR="00DE64F1" w:rsidRPr="00681209" w:rsidRDefault="00DE64F1" w:rsidP="00DE64F1">
            <w:pPr>
              <w:autoSpaceDE w:val="0"/>
              <w:autoSpaceDN w:val="0"/>
              <w:adjustRightInd w:val="0"/>
              <w:rPr>
                <w:rFonts w:ascii="Arial" w:hAnsi="Arial" w:cs="Arial"/>
                <w:szCs w:val="24"/>
              </w:rPr>
            </w:pPr>
            <w:r w:rsidRPr="00681209">
              <w:rPr>
                <w:rFonts w:ascii="Arial" w:hAnsi="Arial" w:cs="Arial"/>
                <w:szCs w:val="24"/>
              </w:rPr>
              <w:t>6.1</w:t>
            </w:r>
          </w:p>
        </w:tc>
        <w:tc>
          <w:tcPr>
            <w:tcW w:w="8636" w:type="dxa"/>
          </w:tcPr>
          <w:p w14:paraId="3E0A239B" w14:textId="77777777" w:rsidR="00852D90" w:rsidRDefault="00604ADA" w:rsidP="00DE64F1">
            <w:pPr>
              <w:jc w:val="both"/>
              <w:rPr>
                <w:rFonts w:ascii="Arial" w:hAnsi="Arial" w:cs="Arial"/>
                <w:szCs w:val="24"/>
              </w:rPr>
            </w:pPr>
            <w:r>
              <w:rPr>
                <w:rFonts w:ascii="Arial" w:hAnsi="Arial" w:cs="Arial"/>
                <w:szCs w:val="24"/>
              </w:rPr>
              <w:t>Health and wellbeing in the workplace has never been more important than in recent times.</w:t>
            </w:r>
            <w:r w:rsidR="001B79BA">
              <w:rPr>
                <w:rStyle w:val="FootnoteReference"/>
                <w:rFonts w:ascii="Arial" w:hAnsi="Arial" w:cs="Arial"/>
                <w:szCs w:val="24"/>
              </w:rPr>
              <w:footnoteReference w:id="4"/>
            </w:r>
            <w:r>
              <w:rPr>
                <w:rFonts w:ascii="Arial" w:hAnsi="Arial" w:cs="Arial"/>
                <w:szCs w:val="24"/>
              </w:rPr>
              <w:t xml:space="preserve">  </w:t>
            </w:r>
            <w:r w:rsidR="00E2315F">
              <w:rPr>
                <w:rFonts w:ascii="Arial" w:hAnsi="Arial" w:cs="Arial"/>
                <w:szCs w:val="24"/>
              </w:rPr>
              <w:t>The benefits of i</w:t>
            </w:r>
            <w:r w:rsidR="00E2315F" w:rsidRPr="00E2315F">
              <w:rPr>
                <w:rFonts w:ascii="Arial" w:hAnsi="Arial" w:cs="Arial"/>
                <w:szCs w:val="24"/>
              </w:rPr>
              <w:t>nvesting in employee wellbeing</w:t>
            </w:r>
            <w:r w:rsidR="00E2315F">
              <w:rPr>
                <w:rFonts w:ascii="Arial" w:hAnsi="Arial" w:cs="Arial"/>
                <w:szCs w:val="24"/>
              </w:rPr>
              <w:t xml:space="preserve"> are well evidence</w:t>
            </w:r>
            <w:r w:rsidR="00597282">
              <w:rPr>
                <w:rFonts w:ascii="Arial" w:hAnsi="Arial" w:cs="Arial"/>
                <w:szCs w:val="24"/>
              </w:rPr>
              <w:t>d</w:t>
            </w:r>
            <w:r w:rsidR="00E2315F">
              <w:rPr>
                <w:rFonts w:ascii="Arial" w:hAnsi="Arial" w:cs="Arial"/>
                <w:szCs w:val="24"/>
              </w:rPr>
              <w:t xml:space="preserve"> and understood, they</w:t>
            </w:r>
            <w:r w:rsidR="00E2315F" w:rsidRPr="00E2315F">
              <w:rPr>
                <w:rFonts w:ascii="Arial" w:hAnsi="Arial" w:cs="Arial"/>
                <w:szCs w:val="24"/>
              </w:rPr>
              <w:t xml:space="preserve"> </w:t>
            </w:r>
            <w:r w:rsidR="00591F38">
              <w:rPr>
                <w:rFonts w:ascii="Arial" w:hAnsi="Arial" w:cs="Arial"/>
                <w:szCs w:val="24"/>
              </w:rPr>
              <w:t>include</w:t>
            </w:r>
            <w:r w:rsidR="00E2315F" w:rsidRPr="00E2315F">
              <w:rPr>
                <w:rFonts w:ascii="Arial" w:hAnsi="Arial" w:cs="Arial"/>
                <w:szCs w:val="24"/>
              </w:rPr>
              <w:t xml:space="preserve"> increased resilience</w:t>
            </w:r>
            <w:r w:rsidR="00E2315F">
              <w:rPr>
                <w:rFonts w:ascii="Arial" w:hAnsi="Arial" w:cs="Arial"/>
                <w:szCs w:val="24"/>
              </w:rPr>
              <w:t>;</w:t>
            </w:r>
            <w:r w:rsidR="00E2315F" w:rsidRPr="00E2315F">
              <w:rPr>
                <w:rFonts w:ascii="Arial" w:hAnsi="Arial" w:cs="Arial"/>
                <w:szCs w:val="24"/>
              </w:rPr>
              <w:t xml:space="preserve"> better employee engagement</w:t>
            </w:r>
            <w:r w:rsidR="00E2315F">
              <w:rPr>
                <w:rFonts w:ascii="Arial" w:hAnsi="Arial" w:cs="Arial"/>
                <w:szCs w:val="24"/>
              </w:rPr>
              <w:t xml:space="preserve">; </w:t>
            </w:r>
            <w:r w:rsidR="00E2315F" w:rsidRPr="00E2315F">
              <w:rPr>
                <w:rFonts w:ascii="Arial" w:hAnsi="Arial" w:cs="Arial"/>
                <w:szCs w:val="24"/>
              </w:rPr>
              <w:t>reduced sickness absence</w:t>
            </w:r>
            <w:r w:rsidR="00E2315F">
              <w:rPr>
                <w:rFonts w:ascii="Arial" w:hAnsi="Arial" w:cs="Arial"/>
                <w:szCs w:val="24"/>
              </w:rPr>
              <w:t>;</w:t>
            </w:r>
            <w:r w:rsidR="00E2315F" w:rsidRPr="00E2315F">
              <w:rPr>
                <w:rFonts w:ascii="Arial" w:hAnsi="Arial" w:cs="Arial"/>
                <w:szCs w:val="24"/>
              </w:rPr>
              <w:t xml:space="preserve"> and higher performance and productivity. </w:t>
            </w:r>
            <w:r w:rsidR="00E2315F">
              <w:rPr>
                <w:rStyle w:val="FootnoteReference"/>
                <w:rFonts w:ascii="Arial" w:hAnsi="Arial" w:cs="Arial"/>
                <w:szCs w:val="24"/>
              </w:rPr>
              <w:footnoteReference w:id="5"/>
            </w:r>
            <w:r w:rsidR="000E240A">
              <w:rPr>
                <w:rFonts w:ascii="Arial" w:hAnsi="Arial" w:cs="Arial"/>
                <w:szCs w:val="24"/>
              </w:rPr>
              <w:t xml:space="preserve"> </w:t>
            </w:r>
          </w:p>
          <w:p w14:paraId="44B4971D" w14:textId="7C7F631C" w:rsidR="00C560E2" w:rsidRPr="00681209" w:rsidRDefault="00C560E2" w:rsidP="00DE64F1">
            <w:pPr>
              <w:jc w:val="both"/>
              <w:rPr>
                <w:rFonts w:ascii="Arial" w:hAnsi="Arial" w:cs="Arial"/>
                <w:szCs w:val="24"/>
              </w:rPr>
            </w:pPr>
          </w:p>
        </w:tc>
      </w:tr>
      <w:tr w:rsidR="00DE64F1" w:rsidRPr="0019592B" w14:paraId="2DAE5BC1" w14:textId="77777777" w:rsidTr="1C9F433B">
        <w:tc>
          <w:tcPr>
            <w:tcW w:w="828" w:type="dxa"/>
          </w:tcPr>
          <w:p w14:paraId="0967E407" w14:textId="17DEC710" w:rsidR="00DE64F1" w:rsidRDefault="00DE64F1" w:rsidP="00DE64F1">
            <w:pPr>
              <w:autoSpaceDE w:val="0"/>
              <w:autoSpaceDN w:val="0"/>
              <w:adjustRightInd w:val="0"/>
              <w:rPr>
                <w:rFonts w:ascii="Arial" w:hAnsi="Arial" w:cs="Arial"/>
                <w:szCs w:val="24"/>
              </w:rPr>
            </w:pPr>
            <w:r>
              <w:rPr>
                <w:rFonts w:ascii="Arial" w:hAnsi="Arial" w:cs="Arial"/>
                <w:szCs w:val="24"/>
              </w:rPr>
              <w:t>6.2</w:t>
            </w:r>
          </w:p>
        </w:tc>
        <w:tc>
          <w:tcPr>
            <w:tcW w:w="8636" w:type="dxa"/>
          </w:tcPr>
          <w:p w14:paraId="7B1A4588" w14:textId="766B74D3" w:rsidR="00597282" w:rsidRDefault="008A6D5E" w:rsidP="00DE64F1">
            <w:pPr>
              <w:autoSpaceDE w:val="0"/>
              <w:autoSpaceDN w:val="0"/>
              <w:adjustRightInd w:val="0"/>
              <w:jc w:val="both"/>
              <w:rPr>
                <w:rFonts w:ascii="Arial" w:hAnsi="Arial" w:cs="Arial"/>
                <w:bCs/>
                <w:szCs w:val="24"/>
              </w:rPr>
            </w:pPr>
            <w:r>
              <w:rPr>
                <w:rFonts w:ascii="Arial" w:hAnsi="Arial" w:cs="Arial"/>
                <w:bCs/>
                <w:szCs w:val="24"/>
              </w:rPr>
              <w:t xml:space="preserve">Both the Chartered Institute for Professional Development (CIPD: </w:t>
            </w:r>
            <w:r w:rsidRPr="008A6D5E">
              <w:rPr>
                <w:rFonts w:ascii="Arial" w:hAnsi="Arial" w:cs="Arial"/>
                <w:bCs/>
                <w:szCs w:val="24"/>
              </w:rPr>
              <w:t>the professional body for HR and people development</w:t>
            </w:r>
            <w:r>
              <w:rPr>
                <w:rFonts w:ascii="Arial" w:hAnsi="Arial" w:cs="Arial"/>
                <w:bCs/>
                <w:szCs w:val="24"/>
              </w:rPr>
              <w:t xml:space="preserve">) and the </w:t>
            </w:r>
            <w:r w:rsidRPr="008A6D5E">
              <w:rPr>
                <w:rFonts w:ascii="Arial" w:hAnsi="Arial" w:cs="Arial"/>
                <w:bCs/>
                <w:szCs w:val="24"/>
              </w:rPr>
              <w:t>Advisory, Conciliation and Arbitration Service</w:t>
            </w:r>
            <w:r>
              <w:rPr>
                <w:rFonts w:ascii="Arial" w:hAnsi="Arial" w:cs="Arial"/>
                <w:bCs/>
                <w:szCs w:val="24"/>
              </w:rPr>
              <w:t xml:space="preserve"> (ACAS: the Government funded organisation that w</w:t>
            </w:r>
            <w:r w:rsidRPr="008A6D5E">
              <w:rPr>
                <w:rFonts w:ascii="Arial" w:hAnsi="Arial" w:cs="Arial"/>
                <w:bCs/>
                <w:szCs w:val="24"/>
              </w:rPr>
              <w:t>ork</w:t>
            </w:r>
            <w:r>
              <w:rPr>
                <w:rFonts w:ascii="Arial" w:hAnsi="Arial" w:cs="Arial"/>
                <w:bCs/>
                <w:szCs w:val="24"/>
              </w:rPr>
              <w:t>s</w:t>
            </w:r>
            <w:r w:rsidRPr="008A6D5E">
              <w:rPr>
                <w:rFonts w:ascii="Arial" w:hAnsi="Arial" w:cs="Arial"/>
                <w:bCs/>
                <w:szCs w:val="24"/>
              </w:rPr>
              <w:t xml:space="preserve"> with employers and employees to improve workplace relationships</w:t>
            </w:r>
            <w:r>
              <w:rPr>
                <w:rFonts w:ascii="Arial" w:hAnsi="Arial" w:cs="Arial"/>
                <w:bCs/>
                <w:szCs w:val="24"/>
              </w:rPr>
              <w:t>) highlight that e</w:t>
            </w:r>
            <w:r w:rsidRPr="008A6D5E">
              <w:rPr>
                <w:rFonts w:ascii="Arial" w:hAnsi="Arial" w:cs="Arial"/>
                <w:bCs/>
                <w:szCs w:val="24"/>
              </w:rPr>
              <w:t>mployers have a duty of care</w:t>
            </w:r>
            <w:r>
              <w:rPr>
                <w:rFonts w:ascii="Arial" w:hAnsi="Arial" w:cs="Arial"/>
                <w:bCs/>
                <w:szCs w:val="24"/>
              </w:rPr>
              <w:t xml:space="preserve"> and</w:t>
            </w:r>
            <w:r w:rsidRPr="008A6D5E">
              <w:rPr>
                <w:rFonts w:ascii="Arial" w:hAnsi="Arial" w:cs="Arial"/>
                <w:bCs/>
                <w:szCs w:val="24"/>
              </w:rPr>
              <w:t xml:space="preserve"> must do all they reasonably can to support </w:t>
            </w:r>
            <w:r>
              <w:rPr>
                <w:rFonts w:ascii="Arial" w:hAnsi="Arial" w:cs="Arial"/>
                <w:bCs/>
                <w:szCs w:val="24"/>
              </w:rPr>
              <w:t xml:space="preserve">their </w:t>
            </w:r>
            <w:r w:rsidR="00597282">
              <w:rPr>
                <w:rFonts w:ascii="Arial" w:hAnsi="Arial" w:cs="Arial"/>
                <w:bCs/>
                <w:szCs w:val="24"/>
              </w:rPr>
              <w:t>employees’</w:t>
            </w:r>
            <w:r w:rsidRPr="008A6D5E">
              <w:rPr>
                <w:rFonts w:ascii="Arial" w:hAnsi="Arial" w:cs="Arial"/>
                <w:bCs/>
                <w:szCs w:val="24"/>
              </w:rPr>
              <w:t xml:space="preserve"> health, safety</w:t>
            </w:r>
            <w:r w:rsidR="007E492D">
              <w:rPr>
                <w:rFonts w:ascii="Arial" w:hAnsi="Arial" w:cs="Arial"/>
                <w:bCs/>
                <w:szCs w:val="24"/>
              </w:rPr>
              <w:t>,</w:t>
            </w:r>
            <w:r w:rsidRPr="008A6D5E">
              <w:rPr>
                <w:rFonts w:ascii="Arial" w:hAnsi="Arial" w:cs="Arial"/>
                <w:bCs/>
                <w:szCs w:val="24"/>
              </w:rPr>
              <w:t xml:space="preserve"> and wellbeing.</w:t>
            </w:r>
            <w:r w:rsidR="00597282">
              <w:rPr>
                <w:rStyle w:val="FootnoteReference"/>
                <w:rFonts w:ascii="Arial" w:hAnsi="Arial" w:cs="Arial"/>
                <w:bCs/>
                <w:szCs w:val="24"/>
              </w:rPr>
              <w:footnoteReference w:id="6"/>
            </w:r>
            <w:r>
              <w:rPr>
                <w:rFonts w:ascii="Arial" w:hAnsi="Arial" w:cs="Arial"/>
                <w:bCs/>
                <w:szCs w:val="24"/>
              </w:rPr>
              <w:t xml:space="preserve">  </w:t>
            </w:r>
          </w:p>
          <w:p w14:paraId="71A3A2ED" w14:textId="13777675" w:rsidR="00E2315F" w:rsidRDefault="00E2315F" w:rsidP="00DE64F1">
            <w:pPr>
              <w:autoSpaceDE w:val="0"/>
              <w:autoSpaceDN w:val="0"/>
              <w:adjustRightInd w:val="0"/>
              <w:jc w:val="both"/>
              <w:rPr>
                <w:rFonts w:ascii="Arial" w:hAnsi="Arial" w:cs="Arial"/>
                <w:bCs/>
                <w:szCs w:val="24"/>
              </w:rPr>
            </w:pPr>
          </w:p>
        </w:tc>
      </w:tr>
      <w:tr w:rsidR="00DE64F1" w:rsidRPr="0019592B" w14:paraId="1F4409BC" w14:textId="77777777" w:rsidTr="1C9F433B">
        <w:tc>
          <w:tcPr>
            <w:tcW w:w="828" w:type="dxa"/>
          </w:tcPr>
          <w:p w14:paraId="71EC0A47" w14:textId="14444F3B" w:rsidR="00DE64F1" w:rsidRPr="00681209" w:rsidRDefault="00DE64F1" w:rsidP="00DE64F1">
            <w:pPr>
              <w:autoSpaceDE w:val="0"/>
              <w:autoSpaceDN w:val="0"/>
              <w:adjustRightInd w:val="0"/>
              <w:rPr>
                <w:rFonts w:ascii="Arial" w:hAnsi="Arial" w:cs="Arial"/>
                <w:szCs w:val="24"/>
              </w:rPr>
            </w:pPr>
            <w:r>
              <w:rPr>
                <w:rFonts w:ascii="Arial" w:hAnsi="Arial" w:cs="Arial"/>
                <w:szCs w:val="24"/>
              </w:rPr>
              <w:t>6.3</w:t>
            </w:r>
          </w:p>
        </w:tc>
        <w:tc>
          <w:tcPr>
            <w:tcW w:w="8636" w:type="dxa"/>
          </w:tcPr>
          <w:p w14:paraId="06DDCC8B" w14:textId="77777777" w:rsidR="00DE64F1" w:rsidRDefault="00597282" w:rsidP="00DE64F1">
            <w:pPr>
              <w:autoSpaceDE w:val="0"/>
              <w:autoSpaceDN w:val="0"/>
              <w:adjustRightInd w:val="0"/>
              <w:jc w:val="both"/>
              <w:rPr>
                <w:rFonts w:ascii="Arial" w:hAnsi="Arial" w:cs="Arial"/>
                <w:bCs/>
                <w:szCs w:val="24"/>
              </w:rPr>
            </w:pPr>
            <w:r>
              <w:rPr>
                <w:rFonts w:ascii="Arial" w:hAnsi="Arial" w:cs="Arial"/>
                <w:bCs/>
                <w:szCs w:val="24"/>
              </w:rPr>
              <w:t>The CIPD and ACAS also explain that employee h</w:t>
            </w:r>
            <w:r w:rsidRPr="008A6D5E">
              <w:rPr>
                <w:rFonts w:ascii="Arial" w:hAnsi="Arial" w:cs="Arial"/>
                <w:bCs/>
                <w:szCs w:val="24"/>
              </w:rPr>
              <w:t>ealth and wellbeing shouldn't be treated as an ‘add-on’ or ‘nice-to-have’ activity by organisations</w:t>
            </w:r>
            <w:r>
              <w:rPr>
                <w:rFonts w:ascii="Arial" w:hAnsi="Arial" w:cs="Arial"/>
                <w:bCs/>
                <w:szCs w:val="24"/>
              </w:rPr>
              <w:t>, rather they suggest that</w:t>
            </w:r>
            <w:r w:rsidRPr="008A6D5E">
              <w:rPr>
                <w:rFonts w:ascii="Arial" w:hAnsi="Arial" w:cs="Arial"/>
                <w:bCs/>
                <w:szCs w:val="24"/>
              </w:rPr>
              <w:t xml:space="preserve"> if employers place employee wellbeing at the centre of their business model and view it as the vital source of value creation, the </w:t>
            </w:r>
            <w:r w:rsidR="00277E84">
              <w:rPr>
                <w:rFonts w:ascii="Arial" w:hAnsi="Arial" w:cs="Arial"/>
                <w:bCs/>
                <w:szCs w:val="24"/>
              </w:rPr>
              <w:t>returns</w:t>
            </w:r>
            <w:r w:rsidRPr="008A6D5E">
              <w:rPr>
                <w:rFonts w:ascii="Arial" w:hAnsi="Arial" w:cs="Arial"/>
                <w:bCs/>
                <w:szCs w:val="24"/>
              </w:rPr>
              <w:t xml:space="preserve"> for organisational health can be significant.</w:t>
            </w:r>
          </w:p>
          <w:p w14:paraId="07533C7C" w14:textId="08E651D3" w:rsidR="00C560E2" w:rsidRPr="008C08B8" w:rsidRDefault="00C560E2" w:rsidP="00DE64F1">
            <w:pPr>
              <w:autoSpaceDE w:val="0"/>
              <w:autoSpaceDN w:val="0"/>
              <w:adjustRightInd w:val="0"/>
              <w:jc w:val="both"/>
              <w:rPr>
                <w:rFonts w:ascii="Arial" w:hAnsi="Arial" w:cs="Arial"/>
                <w:bCs/>
                <w:szCs w:val="24"/>
              </w:rPr>
            </w:pPr>
          </w:p>
        </w:tc>
      </w:tr>
      <w:tr w:rsidR="00DE64F1" w:rsidRPr="0019592B" w14:paraId="7A6707E6" w14:textId="77777777" w:rsidTr="1C9F433B">
        <w:tc>
          <w:tcPr>
            <w:tcW w:w="828" w:type="dxa"/>
          </w:tcPr>
          <w:p w14:paraId="45D6A137" w14:textId="72092FDD" w:rsidR="00DE64F1" w:rsidRDefault="00DE64F1" w:rsidP="00DE64F1">
            <w:pPr>
              <w:autoSpaceDE w:val="0"/>
              <w:autoSpaceDN w:val="0"/>
              <w:adjustRightInd w:val="0"/>
              <w:rPr>
                <w:rFonts w:ascii="Arial" w:hAnsi="Arial" w:cs="Arial"/>
                <w:szCs w:val="24"/>
              </w:rPr>
            </w:pPr>
            <w:r>
              <w:rPr>
                <w:rFonts w:ascii="Arial" w:hAnsi="Arial" w:cs="Arial"/>
                <w:szCs w:val="24"/>
              </w:rPr>
              <w:t>6.4</w:t>
            </w:r>
          </w:p>
          <w:p w14:paraId="476B36CE" w14:textId="77777777" w:rsidR="00DE64F1" w:rsidRDefault="00DE64F1" w:rsidP="00DE64F1">
            <w:pPr>
              <w:autoSpaceDE w:val="0"/>
              <w:autoSpaceDN w:val="0"/>
              <w:adjustRightInd w:val="0"/>
              <w:rPr>
                <w:rFonts w:ascii="Arial" w:hAnsi="Arial" w:cs="Arial"/>
                <w:szCs w:val="24"/>
              </w:rPr>
            </w:pPr>
          </w:p>
        </w:tc>
        <w:tc>
          <w:tcPr>
            <w:tcW w:w="8636" w:type="dxa"/>
          </w:tcPr>
          <w:p w14:paraId="59958474" w14:textId="718FA56F" w:rsidR="001D1F6A" w:rsidRDefault="00597282" w:rsidP="00DE64F1">
            <w:pPr>
              <w:autoSpaceDE w:val="0"/>
              <w:autoSpaceDN w:val="0"/>
              <w:adjustRightInd w:val="0"/>
              <w:jc w:val="both"/>
              <w:rPr>
                <w:rFonts w:ascii="Arial" w:hAnsi="Arial" w:cs="Arial"/>
                <w:bCs/>
                <w:szCs w:val="24"/>
              </w:rPr>
            </w:pPr>
            <w:r>
              <w:rPr>
                <w:rFonts w:ascii="Arial" w:hAnsi="Arial" w:cs="Arial"/>
                <w:bCs/>
                <w:szCs w:val="24"/>
              </w:rPr>
              <w:t xml:space="preserve">During the Covid-19 pandemic HLH created an employee health and wellbeing plan which </w:t>
            </w:r>
            <w:r w:rsidRPr="00597282">
              <w:rPr>
                <w:rFonts w:ascii="Arial" w:hAnsi="Arial" w:cs="Arial"/>
                <w:bCs/>
                <w:szCs w:val="24"/>
              </w:rPr>
              <w:t>outline</w:t>
            </w:r>
            <w:r>
              <w:rPr>
                <w:rFonts w:ascii="Arial" w:hAnsi="Arial" w:cs="Arial"/>
                <w:bCs/>
                <w:szCs w:val="24"/>
              </w:rPr>
              <w:t>d</w:t>
            </w:r>
            <w:r w:rsidRPr="00597282">
              <w:rPr>
                <w:rFonts w:ascii="Arial" w:hAnsi="Arial" w:cs="Arial"/>
                <w:bCs/>
                <w:szCs w:val="24"/>
              </w:rPr>
              <w:t xml:space="preserve"> the activities, tasks, milestones, progress indicators and responsible persons for implementation to ensure that HLH </w:t>
            </w:r>
            <w:r>
              <w:rPr>
                <w:rFonts w:ascii="Arial" w:hAnsi="Arial" w:cs="Arial"/>
                <w:bCs/>
                <w:szCs w:val="24"/>
              </w:rPr>
              <w:t>colleague</w:t>
            </w:r>
            <w:r w:rsidRPr="00597282">
              <w:rPr>
                <w:rFonts w:ascii="Arial" w:hAnsi="Arial" w:cs="Arial"/>
                <w:bCs/>
                <w:szCs w:val="24"/>
              </w:rPr>
              <w:t xml:space="preserve"> </w:t>
            </w:r>
            <w:r>
              <w:rPr>
                <w:rFonts w:ascii="Arial" w:hAnsi="Arial" w:cs="Arial"/>
                <w:bCs/>
                <w:szCs w:val="24"/>
              </w:rPr>
              <w:t>h</w:t>
            </w:r>
            <w:r w:rsidRPr="00597282">
              <w:rPr>
                <w:rFonts w:ascii="Arial" w:hAnsi="Arial" w:cs="Arial"/>
                <w:bCs/>
                <w:szCs w:val="24"/>
              </w:rPr>
              <w:t xml:space="preserve">ealth and </w:t>
            </w:r>
            <w:r>
              <w:rPr>
                <w:rFonts w:ascii="Arial" w:hAnsi="Arial" w:cs="Arial"/>
                <w:bCs/>
                <w:szCs w:val="24"/>
              </w:rPr>
              <w:t>w</w:t>
            </w:r>
            <w:r w:rsidRPr="00597282">
              <w:rPr>
                <w:rFonts w:ascii="Arial" w:hAnsi="Arial" w:cs="Arial"/>
                <w:bCs/>
                <w:szCs w:val="24"/>
              </w:rPr>
              <w:t xml:space="preserve">ellbeing </w:t>
            </w:r>
            <w:r>
              <w:rPr>
                <w:rFonts w:ascii="Arial" w:hAnsi="Arial" w:cs="Arial"/>
                <w:bCs/>
                <w:szCs w:val="24"/>
              </w:rPr>
              <w:t>was</w:t>
            </w:r>
            <w:r w:rsidRPr="00597282">
              <w:rPr>
                <w:rFonts w:ascii="Arial" w:hAnsi="Arial" w:cs="Arial"/>
                <w:bCs/>
                <w:szCs w:val="24"/>
              </w:rPr>
              <w:t xml:space="preserve"> facilitated, supported and enabled during </w:t>
            </w:r>
            <w:r>
              <w:rPr>
                <w:rFonts w:ascii="Arial" w:hAnsi="Arial" w:cs="Arial"/>
                <w:bCs/>
                <w:szCs w:val="24"/>
              </w:rPr>
              <w:t>that time.</w:t>
            </w:r>
            <w:r w:rsidR="001D1F6A">
              <w:rPr>
                <w:rFonts w:ascii="Arial" w:hAnsi="Arial" w:cs="Arial"/>
                <w:bCs/>
                <w:szCs w:val="24"/>
              </w:rPr>
              <w:t xml:space="preserve"> Since then,  HLH has continued to offer support to employees, aligned to the themes and some of the actions within the employee health and wellbeing plan created during the Covid-19 pandemic.</w:t>
            </w:r>
          </w:p>
          <w:p w14:paraId="77225014" w14:textId="1A12BA62" w:rsidR="00597282" w:rsidRDefault="00597282" w:rsidP="00DE64F1">
            <w:pPr>
              <w:autoSpaceDE w:val="0"/>
              <w:autoSpaceDN w:val="0"/>
              <w:adjustRightInd w:val="0"/>
              <w:jc w:val="both"/>
              <w:rPr>
                <w:rFonts w:ascii="Arial" w:hAnsi="Arial" w:cs="Arial"/>
                <w:bCs/>
                <w:szCs w:val="24"/>
              </w:rPr>
            </w:pPr>
          </w:p>
        </w:tc>
      </w:tr>
      <w:tr w:rsidR="00DE64F1" w:rsidRPr="0019592B" w14:paraId="5B505B5C" w14:textId="77777777" w:rsidTr="1C9F433B">
        <w:tc>
          <w:tcPr>
            <w:tcW w:w="828" w:type="dxa"/>
          </w:tcPr>
          <w:p w14:paraId="3471D4F6" w14:textId="14A64F4C" w:rsidR="00DE64F1" w:rsidRPr="00681209" w:rsidRDefault="00DE64F1" w:rsidP="00DE64F1">
            <w:pPr>
              <w:autoSpaceDE w:val="0"/>
              <w:autoSpaceDN w:val="0"/>
              <w:adjustRightInd w:val="0"/>
              <w:rPr>
                <w:rFonts w:ascii="Arial" w:hAnsi="Arial" w:cs="Arial"/>
                <w:szCs w:val="24"/>
              </w:rPr>
            </w:pPr>
            <w:r>
              <w:rPr>
                <w:rFonts w:ascii="Arial" w:hAnsi="Arial" w:cs="Arial"/>
                <w:szCs w:val="24"/>
              </w:rPr>
              <w:t>6.5</w:t>
            </w:r>
          </w:p>
        </w:tc>
        <w:tc>
          <w:tcPr>
            <w:tcW w:w="8636" w:type="dxa"/>
          </w:tcPr>
          <w:p w14:paraId="32087DEF" w14:textId="5FDF7892" w:rsidR="001D1F6A" w:rsidRDefault="001D1F6A" w:rsidP="001D1F6A">
            <w:pPr>
              <w:autoSpaceDE w:val="0"/>
              <w:autoSpaceDN w:val="0"/>
              <w:adjustRightInd w:val="0"/>
              <w:jc w:val="both"/>
              <w:rPr>
                <w:rFonts w:ascii="Arial" w:hAnsi="Arial" w:cs="Arial"/>
                <w:bCs/>
                <w:szCs w:val="24"/>
              </w:rPr>
            </w:pPr>
            <w:r>
              <w:rPr>
                <w:rFonts w:ascii="Arial" w:hAnsi="Arial" w:cs="Arial"/>
                <w:bCs/>
                <w:szCs w:val="24"/>
              </w:rPr>
              <w:t>A group of HLH Mental Health Representatives (Reps) ha</w:t>
            </w:r>
            <w:r w:rsidR="00277E84">
              <w:rPr>
                <w:rFonts w:ascii="Arial" w:hAnsi="Arial" w:cs="Arial"/>
                <w:bCs/>
                <w:szCs w:val="24"/>
              </w:rPr>
              <w:t>ve</w:t>
            </w:r>
            <w:r>
              <w:rPr>
                <w:rFonts w:ascii="Arial" w:hAnsi="Arial" w:cs="Arial"/>
                <w:bCs/>
                <w:szCs w:val="24"/>
              </w:rPr>
              <w:t xml:space="preserve"> </w:t>
            </w:r>
            <w:r w:rsidR="00277E84">
              <w:rPr>
                <w:rFonts w:ascii="Arial" w:hAnsi="Arial" w:cs="Arial"/>
                <w:bCs/>
                <w:szCs w:val="24"/>
              </w:rPr>
              <w:t xml:space="preserve">continued to offer support to any colleagues who want </w:t>
            </w:r>
            <w:r w:rsidR="003520EE">
              <w:rPr>
                <w:rFonts w:ascii="Arial" w:hAnsi="Arial" w:cs="Arial"/>
                <w:bCs/>
                <w:szCs w:val="24"/>
              </w:rPr>
              <w:t xml:space="preserve">assistance. Mental Health Reps </w:t>
            </w:r>
            <w:r>
              <w:rPr>
                <w:rFonts w:ascii="Arial" w:hAnsi="Arial" w:cs="Arial"/>
                <w:bCs/>
                <w:szCs w:val="24"/>
              </w:rPr>
              <w:t>p</w:t>
            </w:r>
            <w:r w:rsidRPr="001D1F6A">
              <w:rPr>
                <w:rFonts w:ascii="Arial" w:hAnsi="Arial" w:cs="Arial"/>
                <w:bCs/>
                <w:szCs w:val="24"/>
              </w:rPr>
              <w:t xml:space="preserve">rovide </w:t>
            </w:r>
            <w:r w:rsidR="003520EE">
              <w:rPr>
                <w:rFonts w:ascii="Arial" w:hAnsi="Arial" w:cs="Arial"/>
                <w:bCs/>
                <w:szCs w:val="24"/>
              </w:rPr>
              <w:t xml:space="preserve">a </w:t>
            </w:r>
            <w:r w:rsidRPr="001D1F6A">
              <w:rPr>
                <w:rFonts w:ascii="Arial" w:hAnsi="Arial" w:cs="Arial"/>
                <w:bCs/>
                <w:szCs w:val="24"/>
              </w:rPr>
              <w:t>source of support in</w:t>
            </w:r>
            <w:r w:rsidR="003520EE">
              <w:rPr>
                <w:rFonts w:ascii="Arial" w:hAnsi="Arial" w:cs="Arial"/>
                <w:bCs/>
                <w:szCs w:val="24"/>
              </w:rPr>
              <w:t xml:space="preserve"> the</w:t>
            </w:r>
            <w:r w:rsidRPr="001D1F6A">
              <w:rPr>
                <w:rFonts w:ascii="Arial" w:hAnsi="Arial" w:cs="Arial"/>
                <w:bCs/>
                <w:szCs w:val="24"/>
              </w:rPr>
              <w:t xml:space="preserve"> work place</w:t>
            </w:r>
            <w:r>
              <w:rPr>
                <w:rFonts w:ascii="Arial" w:hAnsi="Arial" w:cs="Arial"/>
                <w:bCs/>
                <w:szCs w:val="24"/>
              </w:rPr>
              <w:t>, offer sign</w:t>
            </w:r>
            <w:r w:rsidR="00277E84">
              <w:rPr>
                <w:rFonts w:ascii="Arial" w:hAnsi="Arial" w:cs="Arial"/>
                <w:bCs/>
                <w:szCs w:val="24"/>
              </w:rPr>
              <w:t xml:space="preserve"> </w:t>
            </w:r>
            <w:r>
              <w:rPr>
                <w:rFonts w:ascii="Arial" w:hAnsi="Arial" w:cs="Arial"/>
                <w:bCs/>
                <w:szCs w:val="24"/>
              </w:rPr>
              <w:t>posting and interventions and to champion creating mentally health workplaces</w:t>
            </w:r>
            <w:r w:rsidR="00A47DBA">
              <w:rPr>
                <w:rFonts w:ascii="Arial" w:hAnsi="Arial" w:cs="Arial"/>
                <w:bCs/>
                <w:szCs w:val="24"/>
              </w:rPr>
              <w:t xml:space="preserve"> and promote mental health</w:t>
            </w:r>
            <w:r>
              <w:rPr>
                <w:rFonts w:ascii="Arial" w:hAnsi="Arial" w:cs="Arial"/>
                <w:bCs/>
                <w:szCs w:val="24"/>
              </w:rPr>
              <w:t xml:space="preserve"> </w:t>
            </w:r>
            <w:r w:rsidR="00A47DBA">
              <w:rPr>
                <w:rFonts w:ascii="Arial" w:hAnsi="Arial" w:cs="Arial"/>
                <w:bCs/>
                <w:szCs w:val="24"/>
              </w:rPr>
              <w:t xml:space="preserve">issues </w:t>
            </w:r>
            <w:r>
              <w:rPr>
                <w:rFonts w:ascii="Arial" w:hAnsi="Arial" w:cs="Arial"/>
                <w:bCs/>
                <w:szCs w:val="24"/>
              </w:rPr>
              <w:t>in all services.  Mental Health Reps are on hand to respond to alerts on mental health issues raised by colleagues</w:t>
            </w:r>
            <w:r w:rsidR="00A47DBA">
              <w:rPr>
                <w:rFonts w:ascii="Arial" w:hAnsi="Arial" w:cs="Arial"/>
                <w:bCs/>
                <w:szCs w:val="24"/>
              </w:rPr>
              <w:t xml:space="preserve"> and are available to all HLH colleagues.  </w:t>
            </w:r>
            <w:r w:rsidR="00A47DBA" w:rsidRPr="00A47DBA">
              <w:rPr>
                <w:rFonts w:ascii="Arial" w:hAnsi="Arial" w:cs="Arial"/>
                <w:bCs/>
                <w:szCs w:val="24"/>
              </w:rPr>
              <w:t>All HLH employees can “self-refer” to a M</w:t>
            </w:r>
            <w:r w:rsidR="00A47DBA">
              <w:rPr>
                <w:rFonts w:ascii="Arial" w:hAnsi="Arial" w:cs="Arial"/>
                <w:bCs/>
                <w:szCs w:val="24"/>
              </w:rPr>
              <w:t xml:space="preserve">ental </w:t>
            </w:r>
            <w:r w:rsidR="00A47DBA" w:rsidRPr="00A47DBA">
              <w:rPr>
                <w:rFonts w:ascii="Arial" w:hAnsi="Arial" w:cs="Arial"/>
                <w:bCs/>
                <w:szCs w:val="24"/>
              </w:rPr>
              <w:t>H</w:t>
            </w:r>
            <w:r w:rsidR="00A47DBA">
              <w:rPr>
                <w:rFonts w:ascii="Arial" w:hAnsi="Arial" w:cs="Arial"/>
                <w:bCs/>
                <w:szCs w:val="24"/>
              </w:rPr>
              <w:t xml:space="preserve">ealth </w:t>
            </w:r>
            <w:r w:rsidR="00A47DBA" w:rsidRPr="00A47DBA">
              <w:rPr>
                <w:rFonts w:ascii="Arial" w:hAnsi="Arial" w:cs="Arial"/>
                <w:bCs/>
                <w:szCs w:val="24"/>
              </w:rPr>
              <w:t>R</w:t>
            </w:r>
            <w:r w:rsidR="00A47DBA">
              <w:rPr>
                <w:rFonts w:ascii="Arial" w:hAnsi="Arial" w:cs="Arial"/>
                <w:bCs/>
                <w:szCs w:val="24"/>
              </w:rPr>
              <w:t>ep</w:t>
            </w:r>
            <w:r w:rsidR="00A47DBA" w:rsidRPr="00A47DBA">
              <w:rPr>
                <w:rFonts w:ascii="Arial" w:hAnsi="Arial" w:cs="Arial"/>
                <w:bCs/>
                <w:szCs w:val="24"/>
              </w:rPr>
              <w:t xml:space="preserve"> confidentially</w:t>
            </w:r>
            <w:r w:rsidR="00A47DBA">
              <w:rPr>
                <w:rFonts w:ascii="Arial" w:hAnsi="Arial" w:cs="Arial"/>
                <w:bCs/>
                <w:szCs w:val="24"/>
              </w:rPr>
              <w:t>.</w:t>
            </w:r>
            <w:r w:rsidR="003520EE">
              <w:rPr>
                <w:rFonts w:ascii="Arial" w:hAnsi="Arial" w:cs="Arial"/>
                <w:bCs/>
                <w:szCs w:val="24"/>
              </w:rPr>
              <w:t xml:space="preserve">  Reps are brought together quarterly to share best practice and to act as a form of support to each other, it is recognised that </w:t>
            </w:r>
            <w:r w:rsidR="003520EE" w:rsidRPr="003520EE">
              <w:rPr>
                <w:rFonts w:ascii="Arial" w:hAnsi="Arial" w:cs="Arial"/>
                <w:bCs/>
                <w:szCs w:val="24"/>
              </w:rPr>
              <w:t xml:space="preserve">supporting others can be mentally and physically </w:t>
            </w:r>
            <w:r w:rsidR="003520EE">
              <w:rPr>
                <w:rFonts w:ascii="Arial" w:hAnsi="Arial" w:cs="Arial"/>
                <w:bCs/>
                <w:szCs w:val="24"/>
              </w:rPr>
              <w:t xml:space="preserve">challenging therefore creating a supportive network for Mental Health Reps is a vital part of the overall programme.  </w:t>
            </w:r>
            <w:r w:rsidR="003520EE" w:rsidRPr="003520EE">
              <w:rPr>
                <w:rFonts w:ascii="Arial" w:hAnsi="Arial" w:cs="Arial"/>
                <w:bCs/>
                <w:szCs w:val="24"/>
              </w:rPr>
              <w:t>Some</w:t>
            </w:r>
            <w:r w:rsidR="003520EE">
              <w:rPr>
                <w:rFonts w:ascii="Arial" w:hAnsi="Arial" w:cs="Arial"/>
                <w:bCs/>
                <w:szCs w:val="24"/>
              </w:rPr>
              <w:t xml:space="preserve"> Mental Health</w:t>
            </w:r>
            <w:r w:rsidR="003520EE" w:rsidRPr="003520EE">
              <w:rPr>
                <w:rFonts w:ascii="Arial" w:hAnsi="Arial" w:cs="Arial"/>
                <w:bCs/>
                <w:szCs w:val="24"/>
              </w:rPr>
              <w:t xml:space="preserve"> Reps recently received training in Scottish Mental Health First Aid to</w:t>
            </w:r>
            <w:r w:rsidR="003520EE">
              <w:rPr>
                <w:rFonts w:ascii="Arial" w:hAnsi="Arial" w:cs="Arial"/>
                <w:bCs/>
                <w:szCs w:val="24"/>
              </w:rPr>
              <w:t xml:space="preserve"> augment the training previously undertaken.</w:t>
            </w:r>
          </w:p>
          <w:p w14:paraId="401AB2F6" w14:textId="0BBFD901" w:rsidR="00DE64F1" w:rsidRPr="008C08B8" w:rsidRDefault="00DE64F1" w:rsidP="001D1F6A">
            <w:pPr>
              <w:autoSpaceDE w:val="0"/>
              <w:autoSpaceDN w:val="0"/>
              <w:adjustRightInd w:val="0"/>
              <w:jc w:val="both"/>
              <w:rPr>
                <w:rFonts w:ascii="Arial" w:hAnsi="Arial" w:cs="Arial"/>
                <w:bCs/>
                <w:szCs w:val="24"/>
              </w:rPr>
            </w:pPr>
          </w:p>
        </w:tc>
      </w:tr>
      <w:tr w:rsidR="00A47DBA" w:rsidRPr="0019592B" w14:paraId="362C8D78" w14:textId="77777777" w:rsidTr="1C9F433B">
        <w:tc>
          <w:tcPr>
            <w:tcW w:w="828" w:type="dxa"/>
          </w:tcPr>
          <w:p w14:paraId="7CA2E0CE" w14:textId="08D4E67C" w:rsidR="00A47DBA" w:rsidRDefault="00A47DBA" w:rsidP="00DE64F1">
            <w:pPr>
              <w:autoSpaceDE w:val="0"/>
              <w:autoSpaceDN w:val="0"/>
              <w:adjustRightInd w:val="0"/>
              <w:rPr>
                <w:rFonts w:ascii="Arial" w:hAnsi="Arial" w:cs="Arial"/>
                <w:szCs w:val="24"/>
              </w:rPr>
            </w:pPr>
            <w:r>
              <w:rPr>
                <w:rFonts w:ascii="Arial" w:hAnsi="Arial" w:cs="Arial"/>
                <w:szCs w:val="24"/>
              </w:rPr>
              <w:t>6.6</w:t>
            </w:r>
          </w:p>
        </w:tc>
        <w:tc>
          <w:tcPr>
            <w:tcW w:w="8636" w:type="dxa"/>
          </w:tcPr>
          <w:p w14:paraId="317C55DD" w14:textId="4DA271AE" w:rsidR="00021961" w:rsidRDefault="00A47DBA" w:rsidP="001D1F6A">
            <w:pPr>
              <w:autoSpaceDE w:val="0"/>
              <w:autoSpaceDN w:val="0"/>
              <w:adjustRightInd w:val="0"/>
              <w:jc w:val="both"/>
              <w:rPr>
                <w:rFonts w:ascii="Arial" w:hAnsi="Arial" w:cs="Arial"/>
                <w:bCs/>
                <w:szCs w:val="24"/>
              </w:rPr>
            </w:pPr>
            <w:r>
              <w:rPr>
                <w:rFonts w:ascii="Arial" w:hAnsi="Arial" w:cs="Arial"/>
                <w:bCs/>
                <w:szCs w:val="24"/>
              </w:rPr>
              <w:t>E</w:t>
            </w:r>
            <w:r w:rsidR="00021961">
              <w:rPr>
                <w:rFonts w:ascii="Arial" w:hAnsi="Arial" w:cs="Arial"/>
                <w:bCs/>
                <w:szCs w:val="24"/>
              </w:rPr>
              <w:t>ach</w:t>
            </w:r>
            <w:r>
              <w:rPr>
                <w:rFonts w:ascii="Arial" w:hAnsi="Arial" w:cs="Arial"/>
                <w:bCs/>
                <w:szCs w:val="24"/>
              </w:rPr>
              <w:t xml:space="preserve"> month a “Colleague Health and Wellbeing Bulletin” is issued to all HLH employees</w:t>
            </w:r>
            <w:r w:rsidR="00021961">
              <w:rPr>
                <w:rFonts w:ascii="Arial" w:hAnsi="Arial" w:cs="Arial"/>
                <w:bCs/>
                <w:szCs w:val="24"/>
              </w:rPr>
              <w:t xml:space="preserve">.  The bulletin contains information and resources to support colleague health and wellbeing – recent content has included articles on:  how to balance negative thoughts; tips for managing symptoms of anxiety; various </w:t>
            </w:r>
            <w:r w:rsidR="00021961">
              <w:rPr>
                <w:rFonts w:ascii="Arial" w:hAnsi="Arial" w:cs="Arial"/>
                <w:bCs/>
                <w:szCs w:val="24"/>
              </w:rPr>
              <w:lastRenderedPageBreak/>
              <w:t xml:space="preserve">sources of mental health support; HLH Mental Health Reps; cycle and e-bike schemes; home energy advice from Home Energy Scotland to name a few.  </w:t>
            </w:r>
          </w:p>
          <w:p w14:paraId="0F973081" w14:textId="24B0C970" w:rsidR="00021961" w:rsidRDefault="00021961" w:rsidP="001D1F6A">
            <w:pPr>
              <w:autoSpaceDE w:val="0"/>
              <w:autoSpaceDN w:val="0"/>
              <w:adjustRightInd w:val="0"/>
              <w:jc w:val="both"/>
              <w:rPr>
                <w:rFonts w:ascii="Arial" w:hAnsi="Arial" w:cs="Arial"/>
                <w:bCs/>
                <w:szCs w:val="24"/>
              </w:rPr>
            </w:pPr>
          </w:p>
        </w:tc>
      </w:tr>
      <w:tr w:rsidR="00021961" w:rsidRPr="0019592B" w14:paraId="75656361" w14:textId="77777777" w:rsidTr="1C9F433B">
        <w:tc>
          <w:tcPr>
            <w:tcW w:w="828" w:type="dxa"/>
          </w:tcPr>
          <w:p w14:paraId="4814060C" w14:textId="4AA821CB" w:rsidR="00021961" w:rsidRDefault="00021961" w:rsidP="00DE64F1">
            <w:pPr>
              <w:autoSpaceDE w:val="0"/>
              <w:autoSpaceDN w:val="0"/>
              <w:adjustRightInd w:val="0"/>
              <w:rPr>
                <w:rFonts w:ascii="Arial" w:hAnsi="Arial" w:cs="Arial"/>
                <w:szCs w:val="24"/>
              </w:rPr>
            </w:pPr>
            <w:r>
              <w:rPr>
                <w:rFonts w:ascii="Arial" w:hAnsi="Arial" w:cs="Arial"/>
                <w:szCs w:val="24"/>
              </w:rPr>
              <w:lastRenderedPageBreak/>
              <w:t>6.7</w:t>
            </w:r>
          </w:p>
        </w:tc>
        <w:tc>
          <w:tcPr>
            <w:tcW w:w="8636" w:type="dxa"/>
          </w:tcPr>
          <w:p w14:paraId="3DB166FE" w14:textId="77777777" w:rsidR="00021961" w:rsidRDefault="00021961" w:rsidP="00021961">
            <w:pPr>
              <w:autoSpaceDE w:val="0"/>
              <w:autoSpaceDN w:val="0"/>
              <w:adjustRightInd w:val="0"/>
              <w:jc w:val="both"/>
              <w:rPr>
                <w:rFonts w:ascii="Arial" w:hAnsi="Arial" w:cs="Arial"/>
                <w:bCs/>
                <w:szCs w:val="24"/>
              </w:rPr>
            </w:pPr>
            <w:r>
              <w:rPr>
                <w:rFonts w:ascii="Arial" w:hAnsi="Arial" w:cs="Arial"/>
                <w:bCs/>
                <w:szCs w:val="24"/>
              </w:rPr>
              <w:t xml:space="preserve">An employee assistance scheme called Togetherall has been adopted by HLH to support colleague mental health and wellbeing. </w:t>
            </w:r>
            <w:r w:rsidRPr="00021961">
              <w:rPr>
                <w:rFonts w:ascii="Arial" w:hAnsi="Arial" w:cs="Arial"/>
                <w:bCs/>
                <w:szCs w:val="24"/>
              </w:rPr>
              <w:t>Togetherall offers a vibrant online community where</w:t>
            </w:r>
            <w:r>
              <w:rPr>
                <w:rFonts w:ascii="Arial" w:hAnsi="Arial" w:cs="Arial"/>
                <w:bCs/>
                <w:szCs w:val="24"/>
              </w:rPr>
              <w:t xml:space="preserve"> colleagues</w:t>
            </w:r>
            <w:r w:rsidRPr="00021961">
              <w:rPr>
                <w:rFonts w:ascii="Arial" w:hAnsi="Arial" w:cs="Arial"/>
                <w:bCs/>
                <w:szCs w:val="24"/>
              </w:rPr>
              <w:t xml:space="preserve"> can:</w:t>
            </w:r>
            <w:r>
              <w:rPr>
                <w:rFonts w:ascii="Arial" w:hAnsi="Arial" w:cs="Arial"/>
                <w:bCs/>
                <w:szCs w:val="24"/>
              </w:rPr>
              <w:t xml:space="preserve"> f</w:t>
            </w:r>
            <w:r w:rsidRPr="00021961">
              <w:rPr>
                <w:rFonts w:ascii="Arial" w:hAnsi="Arial" w:cs="Arial"/>
                <w:bCs/>
                <w:szCs w:val="24"/>
              </w:rPr>
              <w:t>ind useful information, resources and courses about mental health and wellbeing</w:t>
            </w:r>
            <w:r>
              <w:rPr>
                <w:rFonts w:ascii="Arial" w:hAnsi="Arial" w:cs="Arial"/>
                <w:bCs/>
                <w:szCs w:val="24"/>
              </w:rPr>
              <w:t>; r</w:t>
            </w:r>
            <w:r w:rsidRPr="00021961">
              <w:rPr>
                <w:rFonts w:ascii="Arial" w:hAnsi="Arial" w:cs="Arial"/>
                <w:bCs/>
                <w:szCs w:val="24"/>
              </w:rPr>
              <w:t xml:space="preserve">eview information, resources and courses at </w:t>
            </w:r>
            <w:r>
              <w:rPr>
                <w:rFonts w:ascii="Arial" w:hAnsi="Arial" w:cs="Arial"/>
                <w:bCs/>
                <w:szCs w:val="24"/>
              </w:rPr>
              <w:t>thei</w:t>
            </w:r>
            <w:r w:rsidRPr="00021961">
              <w:rPr>
                <w:rFonts w:ascii="Arial" w:hAnsi="Arial" w:cs="Arial"/>
                <w:bCs/>
                <w:szCs w:val="24"/>
              </w:rPr>
              <w:t>r own pace</w:t>
            </w:r>
            <w:r>
              <w:rPr>
                <w:rFonts w:ascii="Arial" w:hAnsi="Arial" w:cs="Arial"/>
                <w:bCs/>
                <w:szCs w:val="24"/>
              </w:rPr>
              <w:t>; u</w:t>
            </w:r>
            <w:r w:rsidRPr="00021961">
              <w:rPr>
                <w:rFonts w:ascii="Arial" w:hAnsi="Arial" w:cs="Arial"/>
                <w:bCs/>
                <w:szCs w:val="24"/>
              </w:rPr>
              <w:t>se the resources independently or interact with and support others</w:t>
            </w:r>
            <w:r>
              <w:rPr>
                <w:rFonts w:ascii="Arial" w:hAnsi="Arial" w:cs="Arial"/>
                <w:bCs/>
                <w:szCs w:val="24"/>
              </w:rPr>
              <w:t>; a</w:t>
            </w:r>
            <w:r w:rsidRPr="00021961">
              <w:rPr>
                <w:rFonts w:ascii="Arial" w:hAnsi="Arial" w:cs="Arial"/>
                <w:bCs/>
                <w:szCs w:val="24"/>
              </w:rPr>
              <w:t>ccess support and information 24 hours a day, 365 days a year</w:t>
            </w:r>
            <w:r>
              <w:rPr>
                <w:rFonts w:ascii="Arial" w:hAnsi="Arial" w:cs="Arial"/>
                <w:bCs/>
                <w:szCs w:val="24"/>
              </w:rPr>
              <w:t>; c</w:t>
            </w:r>
            <w:r w:rsidRPr="00021961">
              <w:rPr>
                <w:rFonts w:ascii="Arial" w:hAnsi="Arial" w:cs="Arial"/>
                <w:bCs/>
                <w:szCs w:val="24"/>
              </w:rPr>
              <w:t>omplete self-assessments with recommended resources</w:t>
            </w:r>
            <w:r>
              <w:rPr>
                <w:rFonts w:ascii="Arial" w:hAnsi="Arial" w:cs="Arial"/>
                <w:bCs/>
                <w:szCs w:val="24"/>
              </w:rPr>
              <w:t>; u</w:t>
            </w:r>
            <w:r w:rsidRPr="00021961">
              <w:rPr>
                <w:rFonts w:ascii="Arial" w:hAnsi="Arial" w:cs="Arial"/>
                <w:bCs/>
                <w:szCs w:val="24"/>
              </w:rPr>
              <w:t xml:space="preserve">se creative tools to help express how </w:t>
            </w:r>
            <w:r>
              <w:rPr>
                <w:rFonts w:ascii="Arial" w:hAnsi="Arial" w:cs="Arial"/>
                <w:bCs/>
                <w:szCs w:val="24"/>
              </w:rPr>
              <w:t>they are</w:t>
            </w:r>
            <w:r w:rsidRPr="00021961">
              <w:rPr>
                <w:rFonts w:ascii="Arial" w:hAnsi="Arial" w:cs="Arial"/>
                <w:bCs/>
                <w:szCs w:val="24"/>
              </w:rPr>
              <w:t xml:space="preserve"> feeling</w:t>
            </w:r>
            <w:r>
              <w:rPr>
                <w:rFonts w:ascii="Arial" w:hAnsi="Arial" w:cs="Arial"/>
                <w:bCs/>
                <w:szCs w:val="24"/>
              </w:rPr>
              <w:t>.</w:t>
            </w:r>
          </w:p>
          <w:p w14:paraId="4338CEE1" w14:textId="16B876C7" w:rsidR="00021961" w:rsidRDefault="00021961" w:rsidP="00021961">
            <w:pPr>
              <w:autoSpaceDE w:val="0"/>
              <w:autoSpaceDN w:val="0"/>
              <w:adjustRightInd w:val="0"/>
              <w:jc w:val="both"/>
              <w:rPr>
                <w:rFonts w:ascii="Arial" w:hAnsi="Arial" w:cs="Arial"/>
                <w:bCs/>
                <w:szCs w:val="24"/>
              </w:rPr>
            </w:pPr>
          </w:p>
        </w:tc>
      </w:tr>
      <w:tr w:rsidR="00DA3B59" w:rsidRPr="0019592B" w14:paraId="7C91CCED" w14:textId="77777777" w:rsidTr="1C9F433B">
        <w:tc>
          <w:tcPr>
            <w:tcW w:w="828" w:type="dxa"/>
          </w:tcPr>
          <w:p w14:paraId="365DDD66" w14:textId="6B54462A" w:rsidR="00DA3B59" w:rsidRDefault="00DA3B59" w:rsidP="00DE64F1">
            <w:pPr>
              <w:autoSpaceDE w:val="0"/>
              <w:autoSpaceDN w:val="0"/>
              <w:adjustRightInd w:val="0"/>
              <w:rPr>
                <w:rFonts w:ascii="Arial" w:hAnsi="Arial" w:cs="Arial"/>
                <w:szCs w:val="24"/>
              </w:rPr>
            </w:pPr>
            <w:r>
              <w:rPr>
                <w:rFonts w:ascii="Arial" w:hAnsi="Arial" w:cs="Arial"/>
                <w:szCs w:val="24"/>
              </w:rPr>
              <w:t>6.8</w:t>
            </w:r>
          </w:p>
        </w:tc>
        <w:tc>
          <w:tcPr>
            <w:tcW w:w="8636" w:type="dxa"/>
          </w:tcPr>
          <w:p w14:paraId="306F133B" w14:textId="77777777" w:rsidR="00DA3B59" w:rsidRDefault="00E04017" w:rsidP="00021961">
            <w:pPr>
              <w:autoSpaceDE w:val="0"/>
              <w:autoSpaceDN w:val="0"/>
              <w:adjustRightInd w:val="0"/>
              <w:jc w:val="both"/>
              <w:rPr>
                <w:rFonts w:ascii="Arial" w:hAnsi="Arial" w:cs="Arial"/>
                <w:bCs/>
                <w:szCs w:val="24"/>
              </w:rPr>
            </w:pPr>
            <w:r>
              <w:rPr>
                <w:rFonts w:ascii="Arial" w:hAnsi="Arial" w:cs="Arial"/>
                <w:bCs/>
                <w:szCs w:val="24"/>
              </w:rPr>
              <w:t>Continuing to d</w:t>
            </w:r>
            <w:r w:rsidR="00DA3B59">
              <w:rPr>
                <w:rFonts w:ascii="Arial" w:hAnsi="Arial" w:cs="Arial"/>
                <w:bCs/>
                <w:szCs w:val="24"/>
              </w:rPr>
              <w:t xml:space="preserve">eliver opportunities for employees to sustain and improve their health and wellbeing </w:t>
            </w:r>
            <w:r>
              <w:rPr>
                <w:rFonts w:ascii="Arial" w:hAnsi="Arial" w:cs="Arial"/>
                <w:bCs/>
                <w:szCs w:val="24"/>
              </w:rPr>
              <w:t xml:space="preserve">is </w:t>
            </w:r>
            <w:r w:rsidR="00B029E9">
              <w:rPr>
                <w:rFonts w:ascii="Arial" w:hAnsi="Arial" w:cs="Arial"/>
                <w:bCs/>
                <w:szCs w:val="24"/>
              </w:rPr>
              <w:t>vital</w:t>
            </w:r>
            <w:r w:rsidR="00DA3B59">
              <w:rPr>
                <w:rFonts w:ascii="Arial" w:hAnsi="Arial" w:cs="Arial"/>
                <w:bCs/>
                <w:szCs w:val="24"/>
              </w:rPr>
              <w:t xml:space="preserve"> as</w:t>
            </w:r>
            <w:r w:rsidR="000108D3">
              <w:rPr>
                <w:rFonts w:ascii="Arial" w:hAnsi="Arial" w:cs="Arial"/>
                <w:bCs/>
                <w:szCs w:val="24"/>
              </w:rPr>
              <w:t>, with the appropriate focus it can</w:t>
            </w:r>
            <w:r w:rsidR="00DA3B59">
              <w:rPr>
                <w:rFonts w:ascii="Arial" w:hAnsi="Arial" w:cs="Arial"/>
                <w:bCs/>
                <w:szCs w:val="24"/>
              </w:rPr>
              <w:t xml:space="preserve"> assist HLH </w:t>
            </w:r>
            <w:r w:rsidR="00B551FB">
              <w:rPr>
                <w:rFonts w:ascii="Arial" w:hAnsi="Arial" w:cs="Arial"/>
                <w:bCs/>
                <w:szCs w:val="24"/>
              </w:rPr>
              <w:t xml:space="preserve">to not only </w:t>
            </w:r>
            <w:r w:rsidR="00B551FB" w:rsidRPr="00B551FB">
              <w:rPr>
                <w:rFonts w:ascii="Arial" w:hAnsi="Arial" w:cs="Arial"/>
                <w:bCs/>
                <w:szCs w:val="24"/>
              </w:rPr>
              <w:t xml:space="preserve">increase resilience; </w:t>
            </w:r>
            <w:r w:rsidR="000108D3">
              <w:rPr>
                <w:rFonts w:ascii="Arial" w:hAnsi="Arial" w:cs="Arial"/>
                <w:bCs/>
                <w:szCs w:val="24"/>
              </w:rPr>
              <w:t xml:space="preserve">have </w:t>
            </w:r>
            <w:r w:rsidR="00B551FB" w:rsidRPr="00B551FB">
              <w:rPr>
                <w:rFonts w:ascii="Arial" w:hAnsi="Arial" w:cs="Arial"/>
                <w:bCs/>
                <w:szCs w:val="24"/>
              </w:rPr>
              <w:t>better employee engagement; reduce sickness absence; and</w:t>
            </w:r>
            <w:r w:rsidR="00690A53">
              <w:rPr>
                <w:rFonts w:ascii="Arial" w:hAnsi="Arial" w:cs="Arial"/>
                <w:bCs/>
                <w:szCs w:val="24"/>
              </w:rPr>
              <w:t xml:space="preserve"> engender</w:t>
            </w:r>
            <w:r w:rsidR="00B551FB" w:rsidRPr="00B551FB">
              <w:rPr>
                <w:rFonts w:ascii="Arial" w:hAnsi="Arial" w:cs="Arial"/>
                <w:bCs/>
                <w:szCs w:val="24"/>
              </w:rPr>
              <w:t xml:space="preserve"> higher performance and productivity </w:t>
            </w:r>
            <w:r w:rsidR="00690A53">
              <w:rPr>
                <w:rFonts w:ascii="Arial" w:hAnsi="Arial" w:cs="Arial"/>
                <w:bCs/>
                <w:szCs w:val="24"/>
              </w:rPr>
              <w:t>it can also support the HLH business outcome</w:t>
            </w:r>
            <w:r w:rsidR="00DA3B59">
              <w:rPr>
                <w:rFonts w:ascii="Arial" w:hAnsi="Arial" w:cs="Arial"/>
                <w:bCs/>
                <w:szCs w:val="24"/>
              </w:rPr>
              <w:t xml:space="preserve"> to i</w:t>
            </w:r>
            <w:r w:rsidR="00DA3B59" w:rsidRPr="00DA3B59">
              <w:rPr>
                <w:rFonts w:ascii="Arial" w:hAnsi="Arial" w:cs="Arial"/>
                <w:bCs/>
                <w:szCs w:val="24"/>
              </w:rPr>
              <w:t>ncrease employee satisfaction, engagement and development to improve staff recruitment and retention.</w:t>
            </w:r>
          </w:p>
          <w:p w14:paraId="4A0352F1" w14:textId="04970387" w:rsidR="009742DB" w:rsidRDefault="009742DB" w:rsidP="00021961">
            <w:pPr>
              <w:autoSpaceDE w:val="0"/>
              <w:autoSpaceDN w:val="0"/>
              <w:adjustRightInd w:val="0"/>
              <w:jc w:val="both"/>
              <w:rPr>
                <w:rFonts w:ascii="Arial" w:hAnsi="Arial" w:cs="Arial"/>
                <w:bCs/>
                <w:szCs w:val="24"/>
              </w:rPr>
            </w:pPr>
          </w:p>
        </w:tc>
      </w:tr>
      <w:tr w:rsidR="00DE64F1" w:rsidRPr="00202527" w14:paraId="6C7B9BB8" w14:textId="77777777" w:rsidTr="1C9F433B">
        <w:tc>
          <w:tcPr>
            <w:tcW w:w="828" w:type="dxa"/>
          </w:tcPr>
          <w:p w14:paraId="3C96E02D" w14:textId="5733838D" w:rsidR="00DE64F1" w:rsidRPr="00A20718" w:rsidRDefault="00D55F8C" w:rsidP="00DE64F1">
            <w:pPr>
              <w:autoSpaceDE w:val="0"/>
              <w:autoSpaceDN w:val="0"/>
              <w:adjustRightInd w:val="0"/>
              <w:rPr>
                <w:rFonts w:ascii="Arial" w:hAnsi="Arial" w:cs="Arial"/>
                <w:b/>
                <w:szCs w:val="24"/>
              </w:rPr>
            </w:pPr>
            <w:r>
              <w:rPr>
                <w:rFonts w:ascii="Arial" w:hAnsi="Arial" w:cs="Arial"/>
                <w:b/>
                <w:szCs w:val="24"/>
              </w:rPr>
              <w:t>7</w:t>
            </w:r>
            <w:r w:rsidR="00DE64F1">
              <w:rPr>
                <w:rFonts w:ascii="Arial" w:hAnsi="Arial" w:cs="Arial"/>
                <w:b/>
                <w:szCs w:val="24"/>
              </w:rPr>
              <w:t>.</w:t>
            </w:r>
          </w:p>
        </w:tc>
        <w:tc>
          <w:tcPr>
            <w:tcW w:w="8636" w:type="dxa"/>
          </w:tcPr>
          <w:p w14:paraId="0322FA24" w14:textId="33FAC20C" w:rsidR="00DE64F1" w:rsidRDefault="00DE64F1" w:rsidP="00DE64F1">
            <w:pPr>
              <w:autoSpaceDE w:val="0"/>
              <w:autoSpaceDN w:val="0"/>
              <w:adjustRightInd w:val="0"/>
              <w:jc w:val="both"/>
              <w:rPr>
                <w:rFonts w:ascii="Arial" w:hAnsi="Arial" w:cs="Arial"/>
                <w:b/>
                <w:szCs w:val="24"/>
              </w:rPr>
            </w:pPr>
            <w:r>
              <w:rPr>
                <w:rFonts w:ascii="Arial" w:hAnsi="Arial" w:cs="Arial"/>
                <w:b/>
                <w:szCs w:val="24"/>
              </w:rPr>
              <w:t>Implications</w:t>
            </w:r>
          </w:p>
          <w:p w14:paraId="6FE2D7BF" w14:textId="77777777" w:rsidR="00DE64F1" w:rsidRPr="00202527" w:rsidRDefault="00DE64F1" w:rsidP="00DE64F1">
            <w:pPr>
              <w:autoSpaceDE w:val="0"/>
              <w:autoSpaceDN w:val="0"/>
              <w:adjustRightInd w:val="0"/>
              <w:jc w:val="both"/>
              <w:rPr>
                <w:rFonts w:ascii="Arial" w:hAnsi="Arial" w:cs="Arial"/>
                <w:b/>
                <w:szCs w:val="24"/>
              </w:rPr>
            </w:pPr>
          </w:p>
        </w:tc>
      </w:tr>
      <w:tr w:rsidR="00DE64F1" w:rsidRPr="006F3071" w14:paraId="77BA6116" w14:textId="77777777" w:rsidTr="1C9F433B">
        <w:tc>
          <w:tcPr>
            <w:tcW w:w="828" w:type="dxa"/>
          </w:tcPr>
          <w:p w14:paraId="5D11D0D0" w14:textId="42220FD3" w:rsidR="00DE64F1" w:rsidRPr="00A20718" w:rsidRDefault="00D55F8C"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.1</w:t>
            </w:r>
          </w:p>
        </w:tc>
        <w:tc>
          <w:tcPr>
            <w:tcW w:w="8636" w:type="dxa"/>
          </w:tcPr>
          <w:p w14:paraId="0F8495DB" w14:textId="77777777" w:rsidR="00DE64F1" w:rsidRDefault="00DE64F1" w:rsidP="00DE64F1">
            <w:pPr>
              <w:autoSpaceDE w:val="0"/>
              <w:autoSpaceDN w:val="0"/>
              <w:adjustRightInd w:val="0"/>
              <w:jc w:val="both"/>
              <w:rPr>
                <w:rFonts w:ascii="Arial" w:hAnsi="Arial" w:cs="Arial"/>
              </w:rPr>
            </w:pPr>
            <w:r>
              <w:rPr>
                <w:rFonts w:ascii="Arial" w:hAnsi="Arial" w:cs="Arial"/>
              </w:rPr>
              <w:t>Resource Implications – there are no additional resource implications arising from this report.</w:t>
            </w:r>
          </w:p>
          <w:p w14:paraId="6C75A150" w14:textId="77777777" w:rsidR="00DE64F1" w:rsidRPr="006F3071" w:rsidRDefault="00DE64F1" w:rsidP="00DE64F1">
            <w:pPr>
              <w:jc w:val="both"/>
              <w:rPr>
                <w:rFonts w:ascii="Arial" w:hAnsi="Arial" w:cs="Arial"/>
                <w:highlight w:val="yellow"/>
              </w:rPr>
            </w:pPr>
          </w:p>
        </w:tc>
      </w:tr>
      <w:tr w:rsidR="00DE64F1" w14:paraId="6FBB8A52" w14:textId="77777777" w:rsidTr="1C9F433B">
        <w:tc>
          <w:tcPr>
            <w:tcW w:w="828" w:type="dxa"/>
          </w:tcPr>
          <w:p w14:paraId="442B7FE7" w14:textId="556CA384" w:rsidR="00DE64F1" w:rsidRPr="00A20718" w:rsidRDefault="00D55F8C"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.2</w:t>
            </w:r>
          </w:p>
        </w:tc>
        <w:tc>
          <w:tcPr>
            <w:tcW w:w="8636" w:type="dxa"/>
          </w:tcPr>
          <w:p w14:paraId="53D6A4F2" w14:textId="77777777" w:rsidR="00DE64F1" w:rsidRDefault="00DE64F1" w:rsidP="00DE64F1">
            <w:pPr>
              <w:autoSpaceDE w:val="0"/>
              <w:autoSpaceDN w:val="0"/>
              <w:adjustRightInd w:val="0"/>
              <w:jc w:val="both"/>
              <w:rPr>
                <w:rFonts w:ascii="Arial" w:hAnsi="Arial" w:cs="Arial"/>
              </w:rPr>
            </w:pPr>
            <w:r>
              <w:rPr>
                <w:rFonts w:ascii="Arial" w:hAnsi="Arial" w:cs="Arial"/>
              </w:rPr>
              <w:t>Legal Implications - there are no new legal implications arising from this report.</w:t>
            </w:r>
          </w:p>
          <w:p w14:paraId="6C82C48F" w14:textId="77777777" w:rsidR="00DE64F1" w:rsidRDefault="00DE64F1" w:rsidP="00DE64F1">
            <w:pPr>
              <w:autoSpaceDE w:val="0"/>
              <w:autoSpaceDN w:val="0"/>
              <w:adjustRightInd w:val="0"/>
              <w:jc w:val="both"/>
              <w:rPr>
                <w:rFonts w:ascii="Arial" w:hAnsi="Arial" w:cs="Arial"/>
              </w:rPr>
            </w:pPr>
          </w:p>
        </w:tc>
      </w:tr>
      <w:tr w:rsidR="00DE64F1" w:rsidRPr="00280008" w14:paraId="0CE8944B" w14:textId="77777777" w:rsidTr="1C9F433B">
        <w:tc>
          <w:tcPr>
            <w:tcW w:w="828" w:type="dxa"/>
          </w:tcPr>
          <w:p w14:paraId="08B66D0B" w14:textId="3285EA4C" w:rsidR="00DE64F1" w:rsidRPr="00A20718" w:rsidRDefault="00D55F8C"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.3</w:t>
            </w:r>
          </w:p>
        </w:tc>
        <w:tc>
          <w:tcPr>
            <w:tcW w:w="8636" w:type="dxa"/>
          </w:tcPr>
          <w:p w14:paraId="5981FF35" w14:textId="77777777" w:rsidR="00DE64F1" w:rsidRDefault="00DE64F1" w:rsidP="00DE64F1">
            <w:pPr>
              <w:autoSpaceDE w:val="0"/>
              <w:autoSpaceDN w:val="0"/>
              <w:adjustRightInd w:val="0"/>
              <w:jc w:val="both"/>
              <w:rPr>
                <w:rFonts w:ascii="Arial" w:hAnsi="Arial" w:cs="Arial"/>
              </w:rPr>
            </w:pPr>
            <w:r w:rsidRPr="00280008">
              <w:rPr>
                <w:rFonts w:ascii="Arial" w:hAnsi="Arial" w:cs="Arial"/>
              </w:rPr>
              <w:t>Equality Implications – there are no new equality implications arising from this report.</w:t>
            </w:r>
          </w:p>
          <w:p w14:paraId="6B2887A4" w14:textId="77777777" w:rsidR="00DE64F1" w:rsidRPr="00280008" w:rsidRDefault="00DE64F1" w:rsidP="00DE64F1">
            <w:pPr>
              <w:autoSpaceDE w:val="0"/>
              <w:autoSpaceDN w:val="0"/>
              <w:adjustRightInd w:val="0"/>
              <w:jc w:val="both"/>
              <w:rPr>
                <w:rFonts w:ascii="Arial" w:hAnsi="Arial" w:cs="Arial"/>
              </w:rPr>
            </w:pPr>
          </w:p>
        </w:tc>
      </w:tr>
      <w:tr w:rsidR="00DE64F1" w:rsidRPr="0089449E" w14:paraId="2276F086" w14:textId="77777777" w:rsidTr="1C9F433B">
        <w:tc>
          <w:tcPr>
            <w:tcW w:w="828" w:type="dxa"/>
          </w:tcPr>
          <w:p w14:paraId="518DC282" w14:textId="11C336E5" w:rsidR="00DE64F1" w:rsidRPr="00A20718" w:rsidRDefault="00D55F8C"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.4</w:t>
            </w:r>
          </w:p>
        </w:tc>
        <w:tc>
          <w:tcPr>
            <w:tcW w:w="8636" w:type="dxa"/>
          </w:tcPr>
          <w:p w14:paraId="466BD715" w14:textId="77777777" w:rsidR="00DE64F1" w:rsidRDefault="00DE64F1" w:rsidP="00DE64F1">
            <w:pPr>
              <w:autoSpaceDE w:val="0"/>
              <w:autoSpaceDN w:val="0"/>
              <w:adjustRightInd w:val="0"/>
              <w:jc w:val="both"/>
              <w:rPr>
                <w:rFonts w:ascii="Arial" w:hAnsi="Arial" w:cs="Arial"/>
              </w:rPr>
            </w:pPr>
            <w:r>
              <w:rPr>
                <w:rFonts w:ascii="Arial" w:hAnsi="Arial" w:cs="Arial"/>
              </w:rPr>
              <w:t xml:space="preserve">Risk Implications – there are no new risk implications arising from this report. </w:t>
            </w:r>
          </w:p>
          <w:p w14:paraId="32272303" w14:textId="77777777" w:rsidR="00DE64F1" w:rsidRPr="0089449E" w:rsidRDefault="00DE64F1" w:rsidP="00DE64F1">
            <w:pPr>
              <w:autoSpaceDE w:val="0"/>
              <w:autoSpaceDN w:val="0"/>
              <w:adjustRightInd w:val="0"/>
              <w:jc w:val="both"/>
              <w:rPr>
                <w:rFonts w:ascii="Arial" w:hAnsi="Arial" w:cs="Arial"/>
                <w:b/>
              </w:rPr>
            </w:pPr>
          </w:p>
        </w:tc>
      </w:tr>
    </w:tbl>
    <w:p w14:paraId="67148B02" w14:textId="77777777" w:rsidR="0039450A" w:rsidRPr="0019592B"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14:paraId="096D426E" w14:textId="77777777">
        <w:trPr>
          <w:cantSplit/>
        </w:trPr>
        <w:tc>
          <w:tcPr>
            <w:tcW w:w="9464" w:type="dxa"/>
          </w:tcPr>
          <w:p w14:paraId="1A25C424" w14:textId="77777777" w:rsidR="0039450A" w:rsidRPr="0019592B" w:rsidRDefault="002B7DC4" w:rsidP="00416BFF">
            <w:pPr>
              <w:pStyle w:val="Heading3"/>
              <w:jc w:val="left"/>
              <w:rPr>
                <w:rFonts w:ascii="Arial" w:hAnsi="Arial" w:cs="Arial"/>
                <w:b/>
                <w:szCs w:val="24"/>
                <w:u w:val="none"/>
              </w:rPr>
            </w:pPr>
            <w:r w:rsidRPr="0019592B">
              <w:rPr>
                <w:rFonts w:ascii="Arial" w:hAnsi="Arial" w:cs="Arial"/>
                <w:b/>
                <w:szCs w:val="24"/>
                <w:u w:val="none"/>
              </w:rPr>
              <w:t>Recommendation</w:t>
            </w:r>
          </w:p>
          <w:p w14:paraId="35E24895" w14:textId="77777777" w:rsidR="00DC7788" w:rsidRPr="0019592B" w:rsidRDefault="00DC7788" w:rsidP="00DC7788">
            <w:pPr>
              <w:rPr>
                <w:rFonts w:ascii="Arial" w:hAnsi="Arial" w:cs="Arial"/>
                <w:szCs w:val="24"/>
              </w:rPr>
            </w:pPr>
          </w:p>
          <w:p w14:paraId="41027F34" w14:textId="2C084527" w:rsidR="008540A2" w:rsidRDefault="008540A2" w:rsidP="008540A2">
            <w:pPr>
              <w:jc w:val="both"/>
              <w:rPr>
                <w:rFonts w:ascii="Arial" w:hAnsi="Arial" w:cs="Arial"/>
                <w:szCs w:val="24"/>
              </w:rPr>
            </w:pPr>
            <w:r w:rsidRPr="00273494">
              <w:rPr>
                <w:rFonts w:ascii="Arial" w:hAnsi="Arial" w:cs="Arial"/>
                <w:szCs w:val="24"/>
              </w:rPr>
              <w:t xml:space="preserve">It is recommended that Directors: </w:t>
            </w:r>
          </w:p>
          <w:p w14:paraId="5451C2C8" w14:textId="77777777" w:rsidR="00A41CEF" w:rsidRPr="00273494" w:rsidRDefault="00A41CEF" w:rsidP="008540A2">
            <w:pPr>
              <w:jc w:val="both"/>
              <w:rPr>
                <w:rFonts w:ascii="Arial" w:hAnsi="Arial" w:cs="Arial"/>
                <w:szCs w:val="24"/>
              </w:rPr>
            </w:pPr>
          </w:p>
          <w:p w14:paraId="17D6B24E" w14:textId="77777777" w:rsidR="008540A2" w:rsidRPr="00681209" w:rsidRDefault="008540A2" w:rsidP="008540A2">
            <w:pPr>
              <w:pStyle w:val="ListParagraph"/>
              <w:numPr>
                <w:ilvl w:val="0"/>
                <w:numId w:val="27"/>
              </w:numPr>
              <w:jc w:val="both"/>
              <w:rPr>
                <w:rFonts w:ascii="Arial" w:hAnsi="Arial" w:cs="Arial"/>
                <w:szCs w:val="24"/>
              </w:rPr>
            </w:pPr>
            <w:r>
              <w:rPr>
                <w:rFonts w:ascii="Arial" w:hAnsi="Arial" w:cs="Arial"/>
                <w:sz w:val="24"/>
                <w:szCs w:val="24"/>
              </w:rPr>
              <w:t>note the progress made to date</w:t>
            </w:r>
            <w:r w:rsidRPr="00681209">
              <w:rPr>
                <w:rFonts w:ascii="Arial" w:hAnsi="Arial" w:cs="Arial"/>
                <w:sz w:val="24"/>
                <w:szCs w:val="24"/>
              </w:rPr>
              <w:t xml:space="preserve">; and </w:t>
            </w:r>
          </w:p>
          <w:p w14:paraId="74555A11" w14:textId="741A5F06" w:rsidR="0039450A" w:rsidRPr="008540A2" w:rsidRDefault="008540A2" w:rsidP="008540A2">
            <w:pPr>
              <w:pStyle w:val="ListParagraph"/>
              <w:numPr>
                <w:ilvl w:val="0"/>
                <w:numId w:val="27"/>
              </w:numPr>
              <w:jc w:val="both"/>
              <w:rPr>
                <w:rFonts w:ascii="Arial" w:hAnsi="Arial" w:cs="Arial"/>
                <w:szCs w:val="24"/>
              </w:rPr>
            </w:pPr>
            <w:r w:rsidRPr="00681209">
              <w:rPr>
                <w:rFonts w:ascii="Arial" w:hAnsi="Arial" w:cs="Arial"/>
                <w:sz w:val="24"/>
                <w:szCs w:val="24"/>
              </w:rPr>
              <w:t>comment on the update.</w:t>
            </w:r>
            <w:r w:rsidR="00B81A7E" w:rsidRPr="008540A2">
              <w:rPr>
                <w:rFonts w:ascii="Arial" w:hAnsi="Arial" w:cs="Arial"/>
                <w:szCs w:val="24"/>
              </w:rPr>
              <w:fldChar w:fldCharType="begin"/>
            </w:r>
            <w:r w:rsidR="0039450A" w:rsidRPr="008540A2">
              <w:rPr>
                <w:rFonts w:ascii="Arial" w:hAnsi="Arial" w:cs="Arial"/>
                <w:szCs w:val="24"/>
              </w:rPr>
              <w:instrText xml:space="preserve">  </w:instrText>
            </w:r>
            <w:r w:rsidR="00B81A7E" w:rsidRPr="008540A2">
              <w:rPr>
                <w:rFonts w:ascii="Arial" w:hAnsi="Arial" w:cs="Arial"/>
                <w:szCs w:val="24"/>
              </w:rPr>
              <w:fldChar w:fldCharType="end"/>
            </w:r>
          </w:p>
        </w:tc>
      </w:tr>
    </w:tbl>
    <w:p w14:paraId="3F9A1A00" w14:textId="77777777" w:rsidR="0039450A" w:rsidRPr="0019592B" w:rsidRDefault="0039450A" w:rsidP="00416BFF">
      <w:pPr>
        <w:rPr>
          <w:rFonts w:ascii="Arial" w:hAnsi="Arial" w:cs="Arial"/>
          <w:szCs w:val="24"/>
        </w:rPr>
      </w:pPr>
    </w:p>
    <w:p w14:paraId="15E45A01" w14:textId="77777777" w:rsidR="00C6242B" w:rsidRDefault="0039450A" w:rsidP="000F274B">
      <w:pPr>
        <w:rPr>
          <w:rFonts w:ascii="Arial" w:hAnsi="Arial" w:cs="Arial"/>
          <w:szCs w:val="24"/>
        </w:rPr>
      </w:pPr>
      <w:r w:rsidRPr="0019592B">
        <w:rPr>
          <w:rFonts w:ascii="Arial" w:hAnsi="Arial" w:cs="Arial"/>
          <w:szCs w:val="24"/>
        </w:rPr>
        <w:t>Designation:</w:t>
      </w:r>
      <w:r w:rsidR="0067538A" w:rsidRPr="0019592B">
        <w:rPr>
          <w:rFonts w:ascii="Arial" w:hAnsi="Arial" w:cs="Arial"/>
          <w:szCs w:val="24"/>
        </w:rPr>
        <w:tab/>
      </w:r>
      <w:r w:rsidR="002650EF" w:rsidRPr="0019592B">
        <w:rPr>
          <w:rFonts w:ascii="Arial" w:hAnsi="Arial" w:cs="Arial"/>
          <w:szCs w:val="24"/>
        </w:rPr>
        <w:tab/>
      </w:r>
      <w:r w:rsidR="0067538A" w:rsidRPr="0019592B">
        <w:rPr>
          <w:rFonts w:ascii="Arial" w:hAnsi="Arial" w:cs="Arial"/>
          <w:szCs w:val="24"/>
        </w:rPr>
        <w:t>Chief Executive</w:t>
      </w:r>
      <w:r w:rsidR="00974CE6">
        <w:rPr>
          <w:rFonts w:ascii="Arial" w:hAnsi="Arial" w:cs="Arial"/>
          <w:szCs w:val="24"/>
        </w:rPr>
        <w:tab/>
      </w:r>
      <w:r w:rsidR="00974CE6">
        <w:rPr>
          <w:rFonts w:ascii="Arial" w:hAnsi="Arial" w:cs="Arial"/>
          <w:szCs w:val="24"/>
        </w:rPr>
        <w:tab/>
      </w:r>
    </w:p>
    <w:p w14:paraId="745D9055" w14:textId="77777777" w:rsidR="00C6242B" w:rsidRDefault="00C6242B" w:rsidP="000F274B">
      <w:pPr>
        <w:rPr>
          <w:rFonts w:ascii="Arial" w:hAnsi="Arial" w:cs="Arial"/>
          <w:szCs w:val="24"/>
        </w:rPr>
      </w:pPr>
    </w:p>
    <w:p w14:paraId="603D310D" w14:textId="6F7C8A31" w:rsidR="00FC52A1" w:rsidRDefault="0039450A" w:rsidP="000F274B">
      <w:pPr>
        <w:rPr>
          <w:rFonts w:ascii="Arial" w:hAnsi="Arial" w:cs="Arial"/>
          <w:szCs w:val="24"/>
        </w:rPr>
      </w:pPr>
      <w:r w:rsidRPr="0019592B">
        <w:rPr>
          <w:rFonts w:ascii="Arial" w:hAnsi="Arial" w:cs="Arial"/>
          <w:szCs w:val="24"/>
        </w:rPr>
        <w:t>Date:</w:t>
      </w:r>
      <w:r w:rsidRPr="0019592B">
        <w:rPr>
          <w:rFonts w:ascii="Arial" w:hAnsi="Arial" w:cs="Arial"/>
          <w:szCs w:val="24"/>
        </w:rPr>
        <w:tab/>
      </w:r>
      <w:r w:rsidR="002650EF" w:rsidRPr="0019592B">
        <w:rPr>
          <w:rFonts w:ascii="Arial" w:hAnsi="Arial" w:cs="Arial"/>
          <w:szCs w:val="24"/>
        </w:rPr>
        <w:tab/>
      </w:r>
      <w:r w:rsidR="002650EF" w:rsidRPr="0019592B">
        <w:rPr>
          <w:rFonts w:ascii="Arial" w:hAnsi="Arial" w:cs="Arial"/>
          <w:szCs w:val="24"/>
        </w:rPr>
        <w:tab/>
      </w:r>
      <w:r w:rsidR="001A19E4">
        <w:rPr>
          <w:rFonts w:ascii="Arial" w:hAnsi="Arial" w:cs="Arial"/>
          <w:szCs w:val="24"/>
        </w:rPr>
        <w:t>31</w:t>
      </w:r>
      <w:r w:rsidR="00DA3B59">
        <w:rPr>
          <w:rFonts w:ascii="Arial" w:hAnsi="Arial" w:cs="Arial"/>
          <w:szCs w:val="24"/>
        </w:rPr>
        <w:t xml:space="preserve"> August</w:t>
      </w:r>
      <w:r w:rsidR="00CC6F83">
        <w:rPr>
          <w:rFonts w:ascii="Arial" w:hAnsi="Arial" w:cs="Arial"/>
          <w:szCs w:val="24"/>
        </w:rPr>
        <w:t xml:space="preserve"> 2023 </w:t>
      </w:r>
    </w:p>
    <w:p w14:paraId="7110D7CE" w14:textId="2E33F133" w:rsidR="00A41CEF" w:rsidRDefault="00A41CEF" w:rsidP="000F274B">
      <w:pPr>
        <w:rPr>
          <w:rFonts w:ascii="Arial" w:hAnsi="Arial" w:cs="Arial"/>
          <w:szCs w:val="24"/>
        </w:rPr>
      </w:pPr>
    </w:p>
    <w:p w14:paraId="19B8F2A5" w14:textId="706F11F9" w:rsidR="00A41CEF" w:rsidRDefault="00A41CEF" w:rsidP="000F274B">
      <w:pPr>
        <w:rPr>
          <w:rFonts w:ascii="Arial" w:hAnsi="Arial" w:cs="Arial"/>
          <w:szCs w:val="24"/>
        </w:rPr>
      </w:pPr>
      <w:r>
        <w:rPr>
          <w:rFonts w:ascii="Arial" w:hAnsi="Arial" w:cs="Arial"/>
          <w:szCs w:val="24"/>
        </w:rPr>
        <w:t>Author:</w:t>
      </w:r>
      <w:r>
        <w:rPr>
          <w:rFonts w:ascii="Arial" w:hAnsi="Arial" w:cs="Arial"/>
          <w:szCs w:val="24"/>
        </w:rPr>
        <w:tab/>
      </w:r>
      <w:r>
        <w:rPr>
          <w:rFonts w:ascii="Arial" w:hAnsi="Arial" w:cs="Arial"/>
          <w:szCs w:val="24"/>
        </w:rPr>
        <w:tab/>
      </w:r>
      <w:r w:rsidR="00725F13">
        <w:rPr>
          <w:rFonts w:ascii="Arial" w:hAnsi="Arial" w:cs="Arial"/>
          <w:szCs w:val="24"/>
        </w:rPr>
        <w:t xml:space="preserve">Lynn Bauermeister, </w:t>
      </w:r>
      <w:r>
        <w:rPr>
          <w:rFonts w:ascii="Arial" w:hAnsi="Arial" w:cs="Arial"/>
          <w:szCs w:val="24"/>
        </w:rPr>
        <w:t>Head of Health and Wellbeing</w:t>
      </w:r>
    </w:p>
    <w:p w14:paraId="44770105" w14:textId="706EA858" w:rsidR="00A41CEF" w:rsidRPr="00A41CEF" w:rsidRDefault="00A41CEF" w:rsidP="000F274B">
      <w:pPr>
        <w:rPr>
          <w:rFonts w:ascii="Arial" w:hAnsi="Arial" w:cs="Arial"/>
          <w:szCs w:val="24"/>
        </w:rPr>
        <w:sectPr w:rsidR="00A41CEF" w:rsidRPr="00A41CEF" w:rsidSect="00A75FC3">
          <w:pgSz w:w="11906" w:h="16838"/>
          <w:pgMar w:top="1418" w:right="1440" w:bottom="1440" w:left="1440" w:header="720" w:footer="720" w:gutter="0"/>
          <w:cols w:space="720"/>
        </w:sectPr>
      </w:pPr>
    </w:p>
    <w:p w14:paraId="246EE546" w14:textId="2C988D55" w:rsidR="00856EDD" w:rsidRDefault="00856EDD" w:rsidP="008B6C7F">
      <w:pPr>
        <w:rPr>
          <w:rFonts w:ascii="Arial" w:hAnsi="Arial" w:cs="Arial"/>
          <w:b/>
          <w:sz w:val="22"/>
          <w:szCs w:val="22"/>
        </w:rPr>
      </w:pPr>
      <w:r>
        <w:rPr>
          <w:rFonts w:ascii="Arial" w:hAnsi="Arial" w:cs="Arial"/>
          <w:b/>
          <w:sz w:val="22"/>
          <w:szCs w:val="22"/>
        </w:rPr>
        <w:lastRenderedPageBreak/>
        <w:t xml:space="preserve">Appendix </w:t>
      </w:r>
      <w:r w:rsidR="00616A25">
        <w:rPr>
          <w:rFonts w:ascii="Arial" w:hAnsi="Arial" w:cs="Arial"/>
          <w:b/>
          <w:sz w:val="22"/>
          <w:szCs w:val="22"/>
        </w:rPr>
        <w:t>A</w:t>
      </w:r>
      <w:r w:rsidR="009777D8">
        <w:rPr>
          <w:rFonts w:ascii="Arial" w:hAnsi="Arial" w:cs="Arial"/>
          <w:b/>
          <w:sz w:val="22"/>
          <w:szCs w:val="22"/>
        </w:rPr>
        <w:t xml:space="preserve">:  </w:t>
      </w:r>
      <w:r w:rsidR="00ED27BF">
        <w:rPr>
          <w:rFonts w:ascii="Arial" w:hAnsi="Arial" w:cs="Arial"/>
          <w:b/>
          <w:sz w:val="22"/>
          <w:szCs w:val="22"/>
        </w:rPr>
        <w:t xml:space="preserve">Health and Wellbeing </w:t>
      </w:r>
      <w:r w:rsidR="00A30477">
        <w:rPr>
          <w:rFonts w:ascii="Arial" w:hAnsi="Arial" w:cs="Arial"/>
          <w:b/>
          <w:sz w:val="22"/>
          <w:szCs w:val="22"/>
        </w:rPr>
        <w:t>Action</w:t>
      </w:r>
      <w:r w:rsidR="00ED27BF">
        <w:rPr>
          <w:rFonts w:ascii="Arial" w:hAnsi="Arial" w:cs="Arial"/>
          <w:b/>
          <w:sz w:val="22"/>
          <w:szCs w:val="22"/>
        </w:rPr>
        <w:t xml:space="preserve"> Plan</w:t>
      </w:r>
      <w:r w:rsidR="00A30477">
        <w:rPr>
          <w:rFonts w:ascii="Arial" w:hAnsi="Arial" w:cs="Arial"/>
          <w:b/>
          <w:sz w:val="22"/>
          <w:szCs w:val="22"/>
        </w:rPr>
        <w:t xml:space="preserve"> RAG Ratings</w:t>
      </w:r>
    </w:p>
    <w:p w14:paraId="51EE16BF" w14:textId="7372CBAB" w:rsidR="00A30477" w:rsidRPr="00A30477" w:rsidRDefault="00A30477" w:rsidP="00A30477">
      <w:pPr>
        <w:widowControl w:val="0"/>
        <w:outlineLvl w:val="0"/>
        <w:rPr>
          <w:rFonts w:ascii="Arial" w:eastAsia="Arial" w:hAnsi="Arial"/>
          <w:b/>
          <w:bCs/>
          <w:color w:val="00B0F0"/>
          <w:sz w:val="32"/>
          <w:szCs w:val="32"/>
          <w:lang w:val="en-US" w:eastAsia="en-US"/>
        </w:rPr>
      </w:pPr>
    </w:p>
    <w:tbl>
      <w:tblPr>
        <w:tblStyle w:val="TableGrid2"/>
        <w:tblW w:w="0" w:type="auto"/>
        <w:tblLook w:val="04A0" w:firstRow="1" w:lastRow="0" w:firstColumn="1" w:lastColumn="0" w:noHBand="0" w:noVBand="1"/>
      </w:tblPr>
      <w:tblGrid>
        <w:gridCol w:w="1654"/>
        <w:gridCol w:w="10810"/>
        <w:gridCol w:w="1044"/>
        <w:gridCol w:w="746"/>
      </w:tblGrid>
      <w:tr w:rsidR="00A30477" w:rsidRPr="00A30477" w14:paraId="23856DB5" w14:textId="77777777" w:rsidTr="000070DD">
        <w:tc>
          <w:tcPr>
            <w:tcW w:w="1666" w:type="dxa"/>
          </w:tcPr>
          <w:p w14:paraId="35EB8803" w14:textId="77777777" w:rsidR="00A30477" w:rsidRPr="00A30477" w:rsidRDefault="00A30477" w:rsidP="00A30477">
            <w:pPr>
              <w:rPr>
                <w:szCs w:val="24"/>
              </w:rPr>
            </w:pPr>
            <w:r w:rsidRPr="00A30477">
              <w:rPr>
                <w:szCs w:val="24"/>
              </w:rPr>
              <w:t xml:space="preserve">Scotland’s Public Health Priorities </w:t>
            </w:r>
          </w:p>
        </w:tc>
        <w:tc>
          <w:tcPr>
            <w:tcW w:w="11087" w:type="dxa"/>
          </w:tcPr>
          <w:p w14:paraId="27CDA0C6" w14:textId="77777777" w:rsidR="00A30477" w:rsidRPr="00A30477" w:rsidRDefault="00A30477" w:rsidP="00A30477">
            <w:pPr>
              <w:tabs>
                <w:tab w:val="left" w:pos="72"/>
              </w:tabs>
              <w:jc w:val="both"/>
              <w:rPr>
                <w:szCs w:val="24"/>
              </w:rPr>
            </w:pPr>
            <w:r w:rsidRPr="00A30477">
              <w:rPr>
                <w:szCs w:val="24"/>
              </w:rPr>
              <w:t>Action</w:t>
            </w:r>
          </w:p>
        </w:tc>
        <w:tc>
          <w:tcPr>
            <w:tcW w:w="1057" w:type="dxa"/>
          </w:tcPr>
          <w:p w14:paraId="169DA2ED" w14:textId="77777777" w:rsidR="00A30477" w:rsidRPr="00A30477" w:rsidRDefault="00A30477" w:rsidP="00A30477">
            <w:pPr>
              <w:rPr>
                <w:szCs w:val="24"/>
              </w:rPr>
            </w:pPr>
            <w:r w:rsidRPr="00A30477">
              <w:rPr>
                <w:szCs w:val="24"/>
              </w:rPr>
              <w:t>Date</w:t>
            </w:r>
          </w:p>
        </w:tc>
        <w:tc>
          <w:tcPr>
            <w:tcW w:w="750" w:type="dxa"/>
          </w:tcPr>
          <w:p w14:paraId="38800D27" w14:textId="77777777" w:rsidR="00A30477" w:rsidRPr="00A30477" w:rsidRDefault="00A30477" w:rsidP="00A30477">
            <w:pPr>
              <w:rPr>
                <w:szCs w:val="24"/>
              </w:rPr>
            </w:pPr>
            <w:r w:rsidRPr="00A30477">
              <w:rPr>
                <w:szCs w:val="24"/>
              </w:rPr>
              <w:t>RAG</w:t>
            </w:r>
          </w:p>
        </w:tc>
      </w:tr>
      <w:tr w:rsidR="00A30477" w:rsidRPr="00A30477" w14:paraId="73FC0303" w14:textId="77777777" w:rsidTr="00D54481">
        <w:trPr>
          <w:trHeight w:val="1434"/>
        </w:trPr>
        <w:tc>
          <w:tcPr>
            <w:tcW w:w="1666" w:type="dxa"/>
          </w:tcPr>
          <w:p w14:paraId="50CE78BE" w14:textId="77777777" w:rsidR="00A30477" w:rsidRPr="00A30477" w:rsidRDefault="00A30477" w:rsidP="00A30477">
            <w:pPr>
              <w:spacing w:line="276" w:lineRule="auto"/>
              <w:rPr>
                <w:szCs w:val="24"/>
              </w:rPr>
            </w:pPr>
            <w:r w:rsidRPr="00A30477">
              <w:rPr>
                <w:szCs w:val="24"/>
              </w:rPr>
              <w:t>Healthy places and community</w:t>
            </w:r>
          </w:p>
        </w:tc>
        <w:tc>
          <w:tcPr>
            <w:tcW w:w="11087" w:type="dxa"/>
          </w:tcPr>
          <w:p w14:paraId="1BFAEF83" w14:textId="1D64C5BC" w:rsidR="00A30477" w:rsidRPr="00A30477" w:rsidRDefault="00A30477" w:rsidP="00A30477">
            <w:pPr>
              <w:numPr>
                <w:ilvl w:val="0"/>
                <w:numId w:val="18"/>
              </w:numPr>
              <w:tabs>
                <w:tab w:val="left" w:pos="72"/>
              </w:tabs>
              <w:spacing w:line="276" w:lineRule="auto"/>
              <w:jc w:val="both"/>
              <w:rPr>
                <w:szCs w:val="24"/>
              </w:rPr>
            </w:pPr>
            <w:r w:rsidRPr="00A30477">
              <w:rPr>
                <w:szCs w:val="24"/>
              </w:rPr>
              <w:t xml:space="preserve">Deliver new and improved activities in HLH facilities including targeting older people and people with health conditions </w:t>
            </w:r>
          </w:p>
          <w:p w14:paraId="04C329F1" w14:textId="018C2DF1" w:rsidR="00A30477" w:rsidRPr="00A30477" w:rsidRDefault="00A30477" w:rsidP="00A30477">
            <w:pPr>
              <w:numPr>
                <w:ilvl w:val="0"/>
                <w:numId w:val="18"/>
              </w:numPr>
              <w:tabs>
                <w:tab w:val="left" w:pos="72"/>
              </w:tabs>
              <w:spacing w:line="276" w:lineRule="auto"/>
              <w:jc w:val="both"/>
              <w:rPr>
                <w:szCs w:val="24"/>
              </w:rPr>
            </w:pPr>
            <w:r w:rsidRPr="00A30477">
              <w:rPr>
                <w:szCs w:val="24"/>
              </w:rPr>
              <w:t>Provide trusted health and wellbeing information, in digital and other media through librar</w:t>
            </w:r>
            <w:r w:rsidR="001555D4">
              <w:rPr>
                <w:szCs w:val="24"/>
              </w:rPr>
              <w:t>ies</w:t>
            </w:r>
            <w:r w:rsidRPr="00A30477">
              <w:rPr>
                <w:szCs w:val="24"/>
              </w:rPr>
              <w:t xml:space="preserve"> and other services</w:t>
            </w:r>
          </w:p>
          <w:p w14:paraId="4E2CC29D" w14:textId="77777777" w:rsidR="00A30477" w:rsidRPr="00A30477" w:rsidRDefault="00A30477" w:rsidP="00A30477">
            <w:pPr>
              <w:numPr>
                <w:ilvl w:val="0"/>
                <w:numId w:val="18"/>
              </w:numPr>
              <w:tabs>
                <w:tab w:val="left" w:pos="72"/>
              </w:tabs>
              <w:spacing w:line="276" w:lineRule="auto"/>
              <w:jc w:val="both"/>
              <w:rPr>
                <w:szCs w:val="24"/>
              </w:rPr>
            </w:pPr>
            <w:r w:rsidRPr="00A30477">
              <w:rPr>
                <w:szCs w:val="24"/>
              </w:rPr>
              <w:t>Continue to support the Highland Green Health Partnership through representation at partnership meetings and taking forward priority actions identified where possible</w:t>
            </w:r>
          </w:p>
          <w:p w14:paraId="2632E67D" w14:textId="77777777" w:rsidR="00A30477" w:rsidRPr="00A30477" w:rsidRDefault="00A30477" w:rsidP="00A30477">
            <w:pPr>
              <w:numPr>
                <w:ilvl w:val="0"/>
                <w:numId w:val="18"/>
              </w:numPr>
              <w:tabs>
                <w:tab w:val="left" w:pos="72"/>
              </w:tabs>
              <w:spacing w:line="276" w:lineRule="auto"/>
              <w:jc w:val="both"/>
              <w:rPr>
                <w:szCs w:val="24"/>
              </w:rPr>
            </w:pPr>
            <w:r w:rsidRPr="00A30477">
              <w:rPr>
                <w:szCs w:val="24"/>
              </w:rPr>
              <w:t>Work with 3rd sector partners to facilitate, enable and attract voluntary groups such as walking groups to utilise HLH facilities and encourage engagement in HLH activities</w:t>
            </w:r>
          </w:p>
          <w:p w14:paraId="09C12101" w14:textId="536CC2E9" w:rsidR="00A30477" w:rsidRPr="00A30477" w:rsidRDefault="00A30477" w:rsidP="00A30477">
            <w:pPr>
              <w:numPr>
                <w:ilvl w:val="0"/>
                <w:numId w:val="18"/>
              </w:numPr>
              <w:tabs>
                <w:tab w:val="left" w:pos="72"/>
              </w:tabs>
              <w:spacing w:line="276" w:lineRule="auto"/>
              <w:jc w:val="both"/>
              <w:rPr>
                <w:szCs w:val="24"/>
              </w:rPr>
            </w:pPr>
            <w:r w:rsidRPr="00A30477">
              <w:rPr>
                <w:szCs w:val="24"/>
              </w:rPr>
              <w:t xml:space="preserve">Deliver Prescribe </w:t>
            </w:r>
            <w:r w:rsidR="00F83640">
              <w:rPr>
                <w:szCs w:val="24"/>
              </w:rPr>
              <w:t>Highland Heritage</w:t>
            </w:r>
            <w:r w:rsidRPr="00A30477">
              <w:rPr>
                <w:szCs w:val="24"/>
              </w:rPr>
              <w:t xml:space="preserve"> activities through museums and countryside rangers</w:t>
            </w:r>
          </w:p>
          <w:p w14:paraId="511BE3CD" w14:textId="77777777" w:rsidR="00A30477" w:rsidRPr="00A30477" w:rsidRDefault="00A30477" w:rsidP="00A30477">
            <w:pPr>
              <w:numPr>
                <w:ilvl w:val="0"/>
                <w:numId w:val="18"/>
              </w:numPr>
              <w:tabs>
                <w:tab w:val="left" w:pos="72"/>
              </w:tabs>
              <w:spacing w:line="276" w:lineRule="auto"/>
              <w:jc w:val="both"/>
              <w:rPr>
                <w:szCs w:val="24"/>
              </w:rPr>
            </w:pPr>
            <w:r w:rsidRPr="00A30477">
              <w:rPr>
                <w:szCs w:val="24"/>
              </w:rPr>
              <w:t>Deliver a range of programmes and activities through HLH Adult Learning and Youth Work teams</w:t>
            </w:r>
          </w:p>
          <w:p w14:paraId="154B85C5" w14:textId="79CB205C" w:rsidR="00A30477" w:rsidRPr="00A30477" w:rsidRDefault="00A30477" w:rsidP="001555D4">
            <w:pPr>
              <w:numPr>
                <w:ilvl w:val="0"/>
                <w:numId w:val="18"/>
              </w:numPr>
              <w:tabs>
                <w:tab w:val="left" w:pos="72"/>
              </w:tabs>
              <w:spacing w:line="276" w:lineRule="auto"/>
              <w:jc w:val="both"/>
              <w:rPr>
                <w:szCs w:val="24"/>
              </w:rPr>
            </w:pPr>
            <w:r w:rsidRPr="00A30477">
              <w:rPr>
                <w:szCs w:val="24"/>
              </w:rPr>
              <w:t xml:space="preserve">Provide safe and inclusive spaces for people to meet in HLH café’s and catering services, maximising outdoor spaces for catering where possible </w:t>
            </w:r>
          </w:p>
        </w:tc>
        <w:tc>
          <w:tcPr>
            <w:tcW w:w="1057" w:type="dxa"/>
          </w:tcPr>
          <w:p w14:paraId="0D5798E2" w14:textId="725128AD" w:rsidR="00A30477" w:rsidRPr="00A30477" w:rsidRDefault="00A30477" w:rsidP="00A30477">
            <w:pPr>
              <w:spacing w:line="276" w:lineRule="auto"/>
              <w:rPr>
                <w:szCs w:val="24"/>
              </w:rPr>
            </w:pPr>
            <w:r w:rsidRPr="00A30477">
              <w:rPr>
                <w:szCs w:val="24"/>
              </w:rPr>
              <w:t>Mar 2</w:t>
            </w:r>
            <w:r w:rsidR="00F83640">
              <w:rPr>
                <w:szCs w:val="24"/>
              </w:rPr>
              <w:t>4</w:t>
            </w:r>
          </w:p>
          <w:p w14:paraId="7490C00F" w14:textId="77777777" w:rsidR="00A30477" w:rsidRPr="00A30477" w:rsidRDefault="00A30477" w:rsidP="00A30477">
            <w:pPr>
              <w:spacing w:line="276" w:lineRule="auto"/>
              <w:rPr>
                <w:szCs w:val="24"/>
              </w:rPr>
            </w:pPr>
          </w:p>
          <w:p w14:paraId="7024F4DC" w14:textId="3FDB70EC" w:rsidR="00A30477" w:rsidRPr="00A30477" w:rsidRDefault="00A30477" w:rsidP="00A30477">
            <w:pPr>
              <w:spacing w:line="276" w:lineRule="auto"/>
              <w:rPr>
                <w:szCs w:val="24"/>
              </w:rPr>
            </w:pPr>
            <w:r w:rsidRPr="00A30477">
              <w:rPr>
                <w:szCs w:val="24"/>
              </w:rPr>
              <w:t>Mar 2</w:t>
            </w:r>
            <w:r w:rsidR="00F83640">
              <w:rPr>
                <w:szCs w:val="24"/>
              </w:rPr>
              <w:t>4</w:t>
            </w:r>
          </w:p>
          <w:p w14:paraId="54D28E09" w14:textId="77777777" w:rsidR="00A30477" w:rsidRPr="00A30477" w:rsidRDefault="00A30477" w:rsidP="00A30477">
            <w:pPr>
              <w:spacing w:line="276" w:lineRule="auto"/>
              <w:rPr>
                <w:szCs w:val="24"/>
              </w:rPr>
            </w:pPr>
          </w:p>
          <w:p w14:paraId="2C9FE1B0" w14:textId="5A4FD29D" w:rsidR="00A30477" w:rsidRPr="00A30477" w:rsidRDefault="00A30477" w:rsidP="00A30477">
            <w:pPr>
              <w:spacing w:line="276" w:lineRule="auto"/>
              <w:rPr>
                <w:szCs w:val="24"/>
              </w:rPr>
            </w:pPr>
            <w:r w:rsidRPr="00A30477">
              <w:rPr>
                <w:szCs w:val="24"/>
              </w:rPr>
              <w:t>Mar 2</w:t>
            </w:r>
            <w:r w:rsidR="00F83640">
              <w:rPr>
                <w:szCs w:val="24"/>
              </w:rPr>
              <w:t>4</w:t>
            </w:r>
          </w:p>
          <w:p w14:paraId="0CA1DE6E" w14:textId="77777777" w:rsidR="00A30477" w:rsidRPr="00A30477" w:rsidRDefault="00A30477" w:rsidP="00A30477">
            <w:pPr>
              <w:spacing w:line="276" w:lineRule="auto"/>
              <w:rPr>
                <w:szCs w:val="24"/>
              </w:rPr>
            </w:pPr>
          </w:p>
          <w:p w14:paraId="38DECBFF" w14:textId="6526E4D8" w:rsidR="00A30477" w:rsidRPr="00A30477" w:rsidRDefault="00A30477" w:rsidP="00A30477">
            <w:pPr>
              <w:spacing w:line="276" w:lineRule="auto"/>
              <w:rPr>
                <w:szCs w:val="24"/>
              </w:rPr>
            </w:pPr>
            <w:r w:rsidRPr="00A30477">
              <w:rPr>
                <w:szCs w:val="24"/>
              </w:rPr>
              <w:t>Mar 2</w:t>
            </w:r>
            <w:r w:rsidR="00F83640">
              <w:rPr>
                <w:szCs w:val="24"/>
              </w:rPr>
              <w:t>4</w:t>
            </w:r>
          </w:p>
          <w:p w14:paraId="5644CBA7" w14:textId="77777777" w:rsidR="00A30477" w:rsidRPr="00A30477" w:rsidRDefault="00A30477" w:rsidP="00A30477">
            <w:pPr>
              <w:spacing w:line="276" w:lineRule="auto"/>
              <w:rPr>
                <w:szCs w:val="24"/>
              </w:rPr>
            </w:pPr>
          </w:p>
          <w:p w14:paraId="2845B397" w14:textId="70149476" w:rsidR="00A30477" w:rsidRPr="00A30477" w:rsidRDefault="00A30477" w:rsidP="00A30477">
            <w:pPr>
              <w:spacing w:line="276" w:lineRule="auto"/>
              <w:rPr>
                <w:szCs w:val="24"/>
              </w:rPr>
            </w:pPr>
            <w:r w:rsidRPr="00A30477">
              <w:rPr>
                <w:szCs w:val="24"/>
              </w:rPr>
              <w:t>Mar 2</w:t>
            </w:r>
            <w:r w:rsidR="00F83640">
              <w:rPr>
                <w:szCs w:val="24"/>
              </w:rPr>
              <w:t>4</w:t>
            </w:r>
          </w:p>
          <w:p w14:paraId="15076D3E" w14:textId="1F50BA16" w:rsidR="00A30477" w:rsidRPr="00A30477" w:rsidRDefault="00A30477" w:rsidP="00A30477">
            <w:pPr>
              <w:spacing w:line="276" w:lineRule="auto"/>
              <w:rPr>
                <w:szCs w:val="24"/>
              </w:rPr>
            </w:pPr>
            <w:r w:rsidRPr="00A30477">
              <w:rPr>
                <w:szCs w:val="24"/>
              </w:rPr>
              <w:t>Mar 2</w:t>
            </w:r>
            <w:r w:rsidR="00F83640">
              <w:rPr>
                <w:szCs w:val="24"/>
              </w:rPr>
              <w:t>4</w:t>
            </w:r>
          </w:p>
          <w:p w14:paraId="58F69EA4" w14:textId="1B7DB4BD" w:rsidR="00A30477" w:rsidRPr="00A30477" w:rsidRDefault="00A30477" w:rsidP="00A30477">
            <w:pPr>
              <w:spacing w:line="276" w:lineRule="auto"/>
              <w:rPr>
                <w:szCs w:val="24"/>
              </w:rPr>
            </w:pPr>
            <w:r w:rsidRPr="00A30477">
              <w:rPr>
                <w:szCs w:val="24"/>
              </w:rPr>
              <w:t>Mar 2</w:t>
            </w:r>
            <w:r w:rsidR="00F83640">
              <w:rPr>
                <w:szCs w:val="24"/>
              </w:rPr>
              <w:t>4</w:t>
            </w:r>
          </w:p>
          <w:p w14:paraId="0830DF7C" w14:textId="77777777" w:rsidR="00A30477" w:rsidRPr="00A30477" w:rsidRDefault="00A30477" w:rsidP="00A30477">
            <w:pPr>
              <w:spacing w:line="276" w:lineRule="auto"/>
              <w:rPr>
                <w:szCs w:val="24"/>
              </w:rPr>
            </w:pPr>
          </w:p>
        </w:tc>
        <w:tc>
          <w:tcPr>
            <w:tcW w:w="750" w:type="dxa"/>
            <w:shd w:val="clear" w:color="auto" w:fill="92D050"/>
          </w:tcPr>
          <w:p w14:paraId="55FA4CB8" w14:textId="77777777" w:rsidR="00A30477" w:rsidRPr="00A30477" w:rsidRDefault="00A30477" w:rsidP="00A30477">
            <w:pPr>
              <w:spacing w:line="276" w:lineRule="auto"/>
              <w:rPr>
                <w:szCs w:val="24"/>
              </w:rPr>
            </w:pPr>
            <w:r w:rsidRPr="00A30477">
              <w:rPr>
                <w:szCs w:val="24"/>
              </w:rPr>
              <w:t>G</w:t>
            </w:r>
          </w:p>
          <w:p w14:paraId="7E5E2347" w14:textId="77777777" w:rsidR="00A30477" w:rsidRPr="00A30477" w:rsidRDefault="00A30477" w:rsidP="00A30477">
            <w:pPr>
              <w:spacing w:line="276" w:lineRule="auto"/>
              <w:rPr>
                <w:szCs w:val="24"/>
              </w:rPr>
            </w:pPr>
          </w:p>
          <w:p w14:paraId="7C7C6555" w14:textId="77777777" w:rsidR="00A30477" w:rsidRPr="00A30477" w:rsidRDefault="00A30477" w:rsidP="00A30477">
            <w:pPr>
              <w:spacing w:line="276" w:lineRule="auto"/>
              <w:rPr>
                <w:szCs w:val="24"/>
              </w:rPr>
            </w:pPr>
            <w:r w:rsidRPr="00A30477">
              <w:rPr>
                <w:szCs w:val="24"/>
              </w:rPr>
              <w:t>G</w:t>
            </w:r>
          </w:p>
          <w:p w14:paraId="4B486889" w14:textId="77777777" w:rsidR="00A30477" w:rsidRPr="00A30477" w:rsidRDefault="00A30477" w:rsidP="00A30477">
            <w:pPr>
              <w:spacing w:line="276" w:lineRule="auto"/>
              <w:rPr>
                <w:szCs w:val="24"/>
              </w:rPr>
            </w:pPr>
          </w:p>
          <w:p w14:paraId="33DF36F2" w14:textId="77777777" w:rsidR="00A30477" w:rsidRPr="00A30477" w:rsidRDefault="00A30477" w:rsidP="00A30477">
            <w:pPr>
              <w:spacing w:line="276" w:lineRule="auto"/>
              <w:rPr>
                <w:szCs w:val="24"/>
              </w:rPr>
            </w:pPr>
            <w:r w:rsidRPr="00A30477">
              <w:rPr>
                <w:szCs w:val="24"/>
              </w:rPr>
              <w:t>G</w:t>
            </w:r>
          </w:p>
          <w:p w14:paraId="154BC054" w14:textId="77777777" w:rsidR="00A30477" w:rsidRPr="00A30477" w:rsidRDefault="00A30477" w:rsidP="00A30477">
            <w:pPr>
              <w:spacing w:line="276" w:lineRule="auto"/>
              <w:rPr>
                <w:szCs w:val="24"/>
              </w:rPr>
            </w:pPr>
          </w:p>
          <w:p w14:paraId="161E04E6" w14:textId="77777777" w:rsidR="00A30477" w:rsidRPr="00A30477" w:rsidRDefault="00A30477" w:rsidP="00A30477">
            <w:pPr>
              <w:spacing w:line="276" w:lineRule="auto"/>
              <w:rPr>
                <w:szCs w:val="24"/>
              </w:rPr>
            </w:pPr>
            <w:r w:rsidRPr="00A30477">
              <w:rPr>
                <w:szCs w:val="24"/>
              </w:rPr>
              <w:t>G</w:t>
            </w:r>
          </w:p>
          <w:p w14:paraId="18AEAFBE" w14:textId="77777777" w:rsidR="00A30477" w:rsidRPr="00A30477" w:rsidRDefault="00A30477" w:rsidP="00A30477">
            <w:pPr>
              <w:spacing w:line="276" w:lineRule="auto"/>
              <w:rPr>
                <w:szCs w:val="24"/>
              </w:rPr>
            </w:pPr>
          </w:p>
          <w:p w14:paraId="0098CABE" w14:textId="77777777" w:rsidR="00A30477" w:rsidRPr="00A30477" w:rsidRDefault="00A30477" w:rsidP="00A30477">
            <w:pPr>
              <w:spacing w:line="276" w:lineRule="auto"/>
              <w:rPr>
                <w:szCs w:val="24"/>
              </w:rPr>
            </w:pPr>
            <w:r w:rsidRPr="00A30477">
              <w:rPr>
                <w:szCs w:val="24"/>
              </w:rPr>
              <w:t>G</w:t>
            </w:r>
          </w:p>
          <w:p w14:paraId="00A68FC7" w14:textId="77777777" w:rsidR="00A30477" w:rsidRPr="00A30477" w:rsidRDefault="00A30477" w:rsidP="00A30477">
            <w:pPr>
              <w:spacing w:line="276" w:lineRule="auto"/>
              <w:rPr>
                <w:szCs w:val="24"/>
              </w:rPr>
            </w:pPr>
            <w:r w:rsidRPr="00A30477">
              <w:rPr>
                <w:szCs w:val="24"/>
              </w:rPr>
              <w:t>G</w:t>
            </w:r>
          </w:p>
          <w:p w14:paraId="10E673FA" w14:textId="77777777" w:rsidR="00A30477" w:rsidRPr="00A30477" w:rsidRDefault="00A30477" w:rsidP="00A30477">
            <w:pPr>
              <w:spacing w:line="276" w:lineRule="auto"/>
              <w:rPr>
                <w:szCs w:val="24"/>
              </w:rPr>
            </w:pPr>
            <w:r w:rsidRPr="00A30477">
              <w:rPr>
                <w:szCs w:val="24"/>
              </w:rPr>
              <w:t>G</w:t>
            </w:r>
          </w:p>
        </w:tc>
      </w:tr>
      <w:tr w:rsidR="00A30477" w:rsidRPr="00A30477" w14:paraId="4902B61F" w14:textId="77777777" w:rsidTr="00D54481">
        <w:trPr>
          <w:trHeight w:val="600"/>
        </w:trPr>
        <w:tc>
          <w:tcPr>
            <w:tcW w:w="1666" w:type="dxa"/>
          </w:tcPr>
          <w:p w14:paraId="260C7CB2" w14:textId="77777777" w:rsidR="00A30477" w:rsidRPr="00A30477" w:rsidRDefault="00A30477" w:rsidP="00A30477">
            <w:pPr>
              <w:spacing w:line="276" w:lineRule="auto"/>
              <w:rPr>
                <w:szCs w:val="24"/>
              </w:rPr>
            </w:pPr>
            <w:r w:rsidRPr="00A30477">
              <w:rPr>
                <w:szCs w:val="24"/>
              </w:rPr>
              <w:t>Early Years</w:t>
            </w:r>
          </w:p>
          <w:p w14:paraId="4818786E" w14:textId="77777777" w:rsidR="00A30477" w:rsidRPr="00A30477" w:rsidRDefault="00A30477" w:rsidP="00A30477">
            <w:pPr>
              <w:spacing w:line="276" w:lineRule="auto"/>
              <w:rPr>
                <w:szCs w:val="24"/>
              </w:rPr>
            </w:pPr>
          </w:p>
        </w:tc>
        <w:tc>
          <w:tcPr>
            <w:tcW w:w="11087" w:type="dxa"/>
          </w:tcPr>
          <w:p w14:paraId="6DD0DD8A"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Provide facilitated reading and storytelling for personal growth and therapeutic support in libraries including Book Bug sessions</w:t>
            </w:r>
          </w:p>
          <w:p w14:paraId="00CFDF36"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Develop provision of holiday activity programmes such as ‘Schools Out’ in summer</w:t>
            </w:r>
          </w:p>
          <w:p w14:paraId="41B2D9A2"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Augment parent and toddler swim sessions to be programmed in all facilities</w:t>
            </w:r>
          </w:p>
          <w:p w14:paraId="0553EC7B" w14:textId="77777777" w:rsidR="00A30477" w:rsidRPr="00A30477" w:rsidRDefault="00A30477" w:rsidP="00A30477">
            <w:pPr>
              <w:numPr>
                <w:ilvl w:val="0"/>
                <w:numId w:val="19"/>
              </w:numPr>
              <w:rPr>
                <w:szCs w:val="24"/>
              </w:rPr>
            </w:pPr>
            <w:bookmarkStart w:id="0" w:name="_Hlk95227340"/>
            <w:r w:rsidRPr="00A30477">
              <w:rPr>
                <w:szCs w:val="24"/>
              </w:rPr>
              <w:t>Deliver the Youth Music Initiative Programme through KODALY music education including targeting the most vulnerable as part of inclusive delivery practices</w:t>
            </w:r>
          </w:p>
          <w:p w14:paraId="7FA3D457"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Provide family learning and literacy opportunities through Adult Learning and Youth Work team in targeted communities to improve educational outcomes</w:t>
            </w:r>
          </w:p>
          <w:p w14:paraId="4B160D82"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Facilitate visits for childcare and school groups to cultural facilities including Highland Folk Museum outdoor classroom and at Inverness Museum and Art Gallery</w:t>
            </w:r>
            <w:bookmarkEnd w:id="0"/>
          </w:p>
        </w:tc>
        <w:tc>
          <w:tcPr>
            <w:tcW w:w="1057" w:type="dxa"/>
          </w:tcPr>
          <w:p w14:paraId="28111077" w14:textId="432DE773" w:rsidR="00A30477" w:rsidRPr="00A30477" w:rsidRDefault="00A30477" w:rsidP="00A30477">
            <w:pPr>
              <w:spacing w:line="276" w:lineRule="auto"/>
              <w:rPr>
                <w:szCs w:val="24"/>
              </w:rPr>
            </w:pPr>
            <w:r w:rsidRPr="00A30477">
              <w:rPr>
                <w:szCs w:val="24"/>
              </w:rPr>
              <w:t>Mar 2</w:t>
            </w:r>
            <w:r w:rsidR="00F83640">
              <w:rPr>
                <w:szCs w:val="24"/>
              </w:rPr>
              <w:t>4</w:t>
            </w:r>
          </w:p>
          <w:p w14:paraId="31B16FB6" w14:textId="77777777" w:rsidR="00A30477" w:rsidRPr="00A30477" w:rsidRDefault="00A30477" w:rsidP="00A30477">
            <w:pPr>
              <w:spacing w:line="276" w:lineRule="auto"/>
              <w:rPr>
                <w:szCs w:val="24"/>
              </w:rPr>
            </w:pPr>
          </w:p>
          <w:p w14:paraId="7F1761B8" w14:textId="69A2A99A" w:rsidR="00A30477" w:rsidRPr="00A30477" w:rsidRDefault="00A30477" w:rsidP="00A30477">
            <w:pPr>
              <w:spacing w:line="276" w:lineRule="auto"/>
              <w:rPr>
                <w:szCs w:val="24"/>
              </w:rPr>
            </w:pPr>
            <w:r w:rsidRPr="00A30477">
              <w:rPr>
                <w:szCs w:val="24"/>
              </w:rPr>
              <w:t>Mar 2</w:t>
            </w:r>
            <w:r w:rsidR="00F83640">
              <w:rPr>
                <w:szCs w:val="24"/>
              </w:rPr>
              <w:t>4</w:t>
            </w:r>
          </w:p>
          <w:p w14:paraId="3F0CD06C" w14:textId="6BC7B058" w:rsidR="00A30477" w:rsidRPr="00A30477" w:rsidRDefault="00A30477" w:rsidP="00A30477">
            <w:pPr>
              <w:spacing w:line="276" w:lineRule="auto"/>
              <w:rPr>
                <w:szCs w:val="24"/>
              </w:rPr>
            </w:pPr>
            <w:r w:rsidRPr="00A30477">
              <w:rPr>
                <w:szCs w:val="24"/>
              </w:rPr>
              <w:t>Mar 2</w:t>
            </w:r>
            <w:r w:rsidR="00F83640">
              <w:rPr>
                <w:szCs w:val="24"/>
              </w:rPr>
              <w:t>4</w:t>
            </w:r>
          </w:p>
          <w:p w14:paraId="69A48D62" w14:textId="2FF4F1D3" w:rsidR="00A30477" w:rsidRPr="00A30477" w:rsidRDefault="00A30477" w:rsidP="00A30477">
            <w:pPr>
              <w:spacing w:line="276" w:lineRule="auto"/>
              <w:rPr>
                <w:szCs w:val="24"/>
              </w:rPr>
            </w:pPr>
            <w:r w:rsidRPr="00A30477">
              <w:rPr>
                <w:szCs w:val="24"/>
              </w:rPr>
              <w:t>Mar 2</w:t>
            </w:r>
            <w:r w:rsidR="00F83640">
              <w:rPr>
                <w:szCs w:val="24"/>
              </w:rPr>
              <w:t>4</w:t>
            </w:r>
          </w:p>
          <w:p w14:paraId="68D0D3BF" w14:textId="77777777" w:rsidR="00A30477" w:rsidRPr="00A30477" w:rsidRDefault="00A30477" w:rsidP="00A30477">
            <w:pPr>
              <w:spacing w:line="276" w:lineRule="auto"/>
              <w:rPr>
                <w:szCs w:val="24"/>
              </w:rPr>
            </w:pPr>
          </w:p>
          <w:p w14:paraId="2E583CDA" w14:textId="5D4A877E" w:rsidR="00A30477" w:rsidRPr="00A30477" w:rsidRDefault="00A30477" w:rsidP="00A30477">
            <w:pPr>
              <w:spacing w:line="276" w:lineRule="auto"/>
              <w:rPr>
                <w:szCs w:val="24"/>
              </w:rPr>
            </w:pPr>
            <w:r w:rsidRPr="00A30477">
              <w:rPr>
                <w:szCs w:val="24"/>
              </w:rPr>
              <w:t>Mar 2</w:t>
            </w:r>
            <w:r w:rsidR="00F83640">
              <w:rPr>
                <w:szCs w:val="24"/>
              </w:rPr>
              <w:t>4</w:t>
            </w:r>
          </w:p>
          <w:p w14:paraId="0A233158" w14:textId="77777777" w:rsidR="00A30477" w:rsidRPr="00A30477" w:rsidRDefault="00A30477" w:rsidP="00A30477">
            <w:pPr>
              <w:spacing w:line="276" w:lineRule="auto"/>
              <w:rPr>
                <w:szCs w:val="24"/>
              </w:rPr>
            </w:pPr>
          </w:p>
          <w:p w14:paraId="4AC0DA30" w14:textId="2A2EE01D" w:rsidR="00A30477" w:rsidRPr="00A30477" w:rsidRDefault="00A30477" w:rsidP="00A30477">
            <w:pPr>
              <w:spacing w:line="276" w:lineRule="auto"/>
              <w:rPr>
                <w:szCs w:val="24"/>
              </w:rPr>
            </w:pPr>
            <w:r w:rsidRPr="00A30477">
              <w:rPr>
                <w:szCs w:val="24"/>
              </w:rPr>
              <w:t>Mar 2</w:t>
            </w:r>
            <w:r w:rsidR="00F83640">
              <w:rPr>
                <w:szCs w:val="24"/>
              </w:rPr>
              <w:t>4</w:t>
            </w:r>
          </w:p>
        </w:tc>
        <w:tc>
          <w:tcPr>
            <w:tcW w:w="750" w:type="dxa"/>
            <w:shd w:val="clear" w:color="auto" w:fill="92D050"/>
          </w:tcPr>
          <w:p w14:paraId="637F5302" w14:textId="77777777" w:rsidR="00A30477" w:rsidRPr="00A30477" w:rsidRDefault="00A30477" w:rsidP="00A30477">
            <w:pPr>
              <w:spacing w:line="276" w:lineRule="auto"/>
              <w:rPr>
                <w:szCs w:val="24"/>
              </w:rPr>
            </w:pPr>
            <w:r w:rsidRPr="00A30477">
              <w:rPr>
                <w:szCs w:val="24"/>
              </w:rPr>
              <w:t>G</w:t>
            </w:r>
          </w:p>
          <w:p w14:paraId="26A04FF7" w14:textId="77777777" w:rsidR="00A30477" w:rsidRPr="00A30477" w:rsidRDefault="00A30477" w:rsidP="00A30477">
            <w:pPr>
              <w:spacing w:line="276" w:lineRule="auto"/>
              <w:rPr>
                <w:szCs w:val="24"/>
              </w:rPr>
            </w:pPr>
          </w:p>
          <w:p w14:paraId="6F288135" w14:textId="77777777" w:rsidR="00A30477" w:rsidRPr="00A30477" w:rsidRDefault="00A30477" w:rsidP="00A30477">
            <w:pPr>
              <w:spacing w:line="276" w:lineRule="auto"/>
              <w:rPr>
                <w:szCs w:val="24"/>
              </w:rPr>
            </w:pPr>
            <w:r w:rsidRPr="00A30477">
              <w:rPr>
                <w:szCs w:val="24"/>
              </w:rPr>
              <w:t>G</w:t>
            </w:r>
          </w:p>
          <w:p w14:paraId="7FF1BD38" w14:textId="77777777" w:rsidR="00A30477" w:rsidRPr="00A30477" w:rsidRDefault="00A30477" w:rsidP="00A30477">
            <w:pPr>
              <w:spacing w:line="276" w:lineRule="auto"/>
              <w:rPr>
                <w:szCs w:val="24"/>
              </w:rPr>
            </w:pPr>
            <w:r w:rsidRPr="00A30477">
              <w:rPr>
                <w:szCs w:val="24"/>
              </w:rPr>
              <w:t>G</w:t>
            </w:r>
          </w:p>
          <w:p w14:paraId="77F50DFE" w14:textId="77777777" w:rsidR="00A30477" w:rsidRPr="00A30477" w:rsidRDefault="00A30477" w:rsidP="00A30477">
            <w:pPr>
              <w:spacing w:line="276" w:lineRule="auto"/>
              <w:rPr>
                <w:szCs w:val="24"/>
              </w:rPr>
            </w:pPr>
            <w:r w:rsidRPr="00A30477">
              <w:rPr>
                <w:szCs w:val="24"/>
              </w:rPr>
              <w:t>G</w:t>
            </w:r>
          </w:p>
          <w:p w14:paraId="0F26C4D5" w14:textId="77777777" w:rsidR="00A30477" w:rsidRPr="00A30477" w:rsidRDefault="00A30477" w:rsidP="00A30477">
            <w:pPr>
              <w:spacing w:line="276" w:lineRule="auto"/>
              <w:rPr>
                <w:szCs w:val="24"/>
              </w:rPr>
            </w:pPr>
          </w:p>
          <w:p w14:paraId="5D59E715" w14:textId="77777777" w:rsidR="00A30477" w:rsidRPr="00A30477" w:rsidRDefault="00A30477" w:rsidP="00A30477">
            <w:pPr>
              <w:spacing w:line="276" w:lineRule="auto"/>
              <w:rPr>
                <w:szCs w:val="24"/>
              </w:rPr>
            </w:pPr>
            <w:r w:rsidRPr="00A30477">
              <w:rPr>
                <w:szCs w:val="24"/>
              </w:rPr>
              <w:t>G</w:t>
            </w:r>
          </w:p>
          <w:p w14:paraId="5D030A50" w14:textId="77777777" w:rsidR="00A30477" w:rsidRPr="00A30477" w:rsidRDefault="00A30477" w:rsidP="00A30477">
            <w:pPr>
              <w:spacing w:line="276" w:lineRule="auto"/>
              <w:rPr>
                <w:szCs w:val="24"/>
              </w:rPr>
            </w:pPr>
          </w:p>
          <w:p w14:paraId="5EA7089F" w14:textId="77777777" w:rsidR="00A30477" w:rsidRPr="00A30477" w:rsidRDefault="00A30477" w:rsidP="00A30477">
            <w:pPr>
              <w:spacing w:line="276" w:lineRule="auto"/>
              <w:rPr>
                <w:szCs w:val="24"/>
              </w:rPr>
            </w:pPr>
            <w:r w:rsidRPr="00A30477">
              <w:rPr>
                <w:szCs w:val="24"/>
              </w:rPr>
              <w:t>G</w:t>
            </w:r>
          </w:p>
        </w:tc>
      </w:tr>
      <w:tr w:rsidR="00A30477" w:rsidRPr="00A30477" w14:paraId="698A6D8E" w14:textId="77777777" w:rsidTr="000070DD">
        <w:tc>
          <w:tcPr>
            <w:tcW w:w="1666" w:type="dxa"/>
          </w:tcPr>
          <w:p w14:paraId="08118E7E" w14:textId="77777777" w:rsidR="00A30477" w:rsidRPr="00A30477" w:rsidRDefault="00A30477" w:rsidP="00A30477">
            <w:pPr>
              <w:spacing w:line="276" w:lineRule="auto"/>
              <w:rPr>
                <w:szCs w:val="24"/>
              </w:rPr>
            </w:pPr>
            <w:r w:rsidRPr="00A30477">
              <w:rPr>
                <w:szCs w:val="24"/>
              </w:rPr>
              <w:t>Mental Wellbeing</w:t>
            </w:r>
          </w:p>
        </w:tc>
        <w:tc>
          <w:tcPr>
            <w:tcW w:w="11087" w:type="dxa"/>
          </w:tcPr>
          <w:p w14:paraId="24943956"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Continue to be a proactive partner in the CPP Mental Health Delivery Group to support the implementation of its action plan</w:t>
            </w:r>
          </w:p>
          <w:p w14:paraId="65686F9B"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lastRenderedPageBreak/>
              <w:t>Deliver wellbeing initiatives for young people through the Youth and Sport Services</w:t>
            </w:r>
          </w:p>
          <w:p w14:paraId="728E8591"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Deliver and grow the HLH “You Time” programme in libraries and leisure centres with a focus on targeting older adults to enable reduced social isolation and loneliness</w:t>
            </w:r>
          </w:p>
          <w:p w14:paraId="60A6F9F8"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Enable access to music instrumental tuition (which facilitates good mental wellbeing and personal development for participants)</w:t>
            </w:r>
          </w:p>
          <w:p w14:paraId="00D08753"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Provide short walks into nature and other wellbeing focussed walks/activities through countryside rangers</w:t>
            </w:r>
          </w:p>
          <w:p w14:paraId="5AE421AA"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Deliver targeted projects – using nature to improve mental health outcomes</w:t>
            </w:r>
          </w:p>
          <w:p w14:paraId="7CEC5E88"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Help reduce social isolation and loneliness in vulnerable adults through Adult Learning team by providing accessible group work, digital skills and removing barriers to digital connectivity </w:t>
            </w:r>
          </w:p>
          <w:p w14:paraId="12F382AB"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Deliver Learn with Lorna sessions through the archive service which support participants social connectedness and help to reduce loneliness</w:t>
            </w:r>
          </w:p>
          <w:p w14:paraId="22E885F5"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Offer high quality volunteering opportunities through the archive and museums services</w:t>
            </w:r>
          </w:p>
          <w:p w14:paraId="4D67C572" w14:textId="17CE6EEB"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Deliver initiatives through museums, art galleries and archives that support mental wellbeing through engagement with cultural opportunities. </w:t>
            </w:r>
          </w:p>
          <w:p w14:paraId="210E7E28" w14:textId="23A07AC6" w:rsidR="00A30477" w:rsidRDefault="00A30477" w:rsidP="00A30477">
            <w:pPr>
              <w:numPr>
                <w:ilvl w:val="0"/>
                <w:numId w:val="20"/>
              </w:numPr>
              <w:tabs>
                <w:tab w:val="left" w:pos="72"/>
              </w:tabs>
              <w:spacing w:line="276" w:lineRule="auto"/>
              <w:contextualSpacing/>
              <w:jc w:val="both"/>
              <w:rPr>
                <w:szCs w:val="24"/>
              </w:rPr>
            </w:pPr>
            <w:r w:rsidRPr="00A30477">
              <w:rPr>
                <w:szCs w:val="24"/>
              </w:rPr>
              <w:t xml:space="preserve">Support and assist people affected by dementia and their carers via a range of activities and programmes, including archives providing care homes with reminiscence resource packs and museums developing and delivering the House of and Shinty Memories projects </w:t>
            </w:r>
          </w:p>
          <w:p w14:paraId="5E92C57C" w14:textId="4ECD85AE" w:rsidR="00F83640" w:rsidRPr="00A30477" w:rsidRDefault="00F83640" w:rsidP="00A30477">
            <w:pPr>
              <w:numPr>
                <w:ilvl w:val="0"/>
                <w:numId w:val="20"/>
              </w:numPr>
              <w:tabs>
                <w:tab w:val="left" w:pos="72"/>
              </w:tabs>
              <w:spacing w:line="276" w:lineRule="auto"/>
              <w:contextualSpacing/>
              <w:jc w:val="both"/>
              <w:rPr>
                <w:szCs w:val="24"/>
              </w:rPr>
            </w:pPr>
            <w:r>
              <w:rPr>
                <w:szCs w:val="24"/>
              </w:rPr>
              <w:t>Delivery Green Health Link Worker pilot for Cairngorms National Park Authority in Badenoch and Strathspey</w:t>
            </w:r>
          </w:p>
          <w:p w14:paraId="440A92E8" w14:textId="77777777" w:rsidR="00A30477" w:rsidRPr="00A30477" w:rsidRDefault="00A30477" w:rsidP="00A30477">
            <w:pPr>
              <w:tabs>
                <w:tab w:val="left" w:pos="72"/>
              </w:tabs>
              <w:spacing w:line="276" w:lineRule="auto"/>
              <w:ind w:left="720"/>
              <w:contextualSpacing/>
              <w:jc w:val="both"/>
              <w:rPr>
                <w:szCs w:val="24"/>
              </w:rPr>
            </w:pPr>
          </w:p>
        </w:tc>
        <w:tc>
          <w:tcPr>
            <w:tcW w:w="1057" w:type="dxa"/>
          </w:tcPr>
          <w:p w14:paraId="64B2A7F8" w14:textId="5522BF02" w:rsidR="00A30477" w:rsidRPr="00A30477" w:rsidRDefault="00A30477" w:rsidP="00A30477">
            <w:pPr>
              <w:spacing w:line="276" w:lineRule="auto"/>
              <w:rPr>
                <w:szCs w:val="24"/>
              </w:rPr>
            </w:pPr>
            <w:r w:rsidRPr="00A30477">
              <w:rPr>
                <w:szCs w:val="24"/>
              </w:rPr>
              <w:lastRenderedPageBreak/>
              <w:t>Mar 2</w:t>
            </w:r>
            <w:r w:rsidR="00F83640">
              <w:rPr>
                <w:szCs w:val="24"/>
              </w:rPr>
              <w:t>4</w:t>
            </w:r>
          </w:p>
          <w:p w14:paraId="34E2BF31" w14:textId="77777777" w:rsidR="00A30477" w:rsidRPr="00A30477" w:rsidRDefault="00A30477" w:rsidP="00A30477">
            <w:pPr>
              <w:spacing w:line="276" w:lineRule="auto"/>
              <w:rPr>
                <w:szCs w:val="24"/>
              </w:rPr>
            </w:pPr>
          </w:p>
          <w:p w14:paraId="79CD9C6E" w14:textId="62907494" w:rsidR="00A30477" w:rsidRPr="00A30477" w:rsidRDefault="00A30477" w:rsidP="00A30477">
            <w:pPr>
              <w:spacing w:line="276" w:lineRule="auto"/>
              <w:rPr>
                <w:szCs w:val="24"/>
              </w:rPr>
            </w:pPr>
            <w:r w:rsidRPr="00A30477">
              <w:rPr>
                <w:szCs w:val="24"/>
              </w:rPr>
              <w:lastRenderedPageBreak/>
              <w:t>Mar 2</w:t>
            </w:r>
            <w:r w:rsidR="00F83640">
              <w:rPr>
                <w:szCs w:val="24"/>
              </w:rPr>
              <w:t>4</w:t>
            </w:r>
          </w:p>
          <w:p w14:paraId="5FF71BCC" w14:textId="42D65E5D" w:rsidR="00A30477" w:rsidRPr="00A30477" w:rsidRDefault="00A30477" w:rsidP="00A30477">
            <w:pPr>
              <w:spacing w:line="276" w:lineRule="auto"/>
              <w:rPr>
                <w:szCs w:val="24"/>
              </w:rPr>
            </w:pPr>
            <w:r w:rsidRPr="00A30477">
              <w:rPr>
                <w:szCs w:val="24"/>
              </w:rPr>
              <w:t>Mar 2</w:t>
            </w:r>
            <w:r w:rsidR="00F83640">
              <w:rPr>
                <w:szCs w:val="24"/>
              </w:rPr>
              <w:t>4</w:t>
            </w:r>
          </w:p>
          <w:p w14:paraId="25F25A6C" w14:textId="77777777" w:rsidR="00A30477" w:rsidRPr="00A30477" w:rsidRDefault="00A30477" w:rsidP="00A30477">
            <w:pPr>
              <w:spacing w:line="276" w:lineRule="auto"/>
              <w:rPr>
                <w:szCs w:val="24"/>
              </w:rPr>
            </w:pPr>
          </w:p>
          <w:p w14:paraId="5D8397A1" w14:textId="4D014395" w:rsidR="00A30477" w:rsidRPr="00A30477" w:rsidRDefault="00A30477" w:rsidP="00A30477">
            <w:pPr>
              <w:spacing w:line="276" w:lineRule="auto"/>
              <w:rPr>
                <w:szCs w:val="24"/>
              </w:rPr>
            </w:pPr>
            <w:r w:rsidRPr="00A30477">
              <w:rPr>
                <w:szCs w:val="24"/>
              </w:rPr>
              <w:t>Mar 2</w:t>
            </w:r>
            <w:r w:rsidR="00F83640">
              <w:rPr>
                <w:szCs w:val="24"/>
              </w:rPr>
              <w:t>4</w:t>
            </w:r>
          </w:p>
          <w:p w14:paraId="1C5CF6BF" w14:textId="77777777" w:rsidR="00A30477" w:rsidRPr="00A30477" w:rsidRDefault="00A30477" w:rsidP="00A30477">
            <w:pPr>
              <w:spacing w:line="276" w:lineRule="auto"/>
              <w:rPr>
                <w:szCs w:val="24"/>
              </w:rPr>
            </w:pPr>
          </w:p>
          <w:p w14:paraId="3572CF82" w14:textId="10E5523A" w:rsidR="00A30477" w:rsidRPr="00A30477" w:rsidRDefault="00A30477" w:rsidP="00A30477">
            <w:pPr>
              <w:spacing w:line="276" w:lineRule="auto"/>
              <w:rPr>
                <w:szCs w:val="24"/>
              </w:rPr>
            </w:pPr>
            <w:r w:rsidRPr="00A30477">
              <w:rPr>
                <w:szCs w:val="24"/>
              </w:rPr>
              <w:t>Mar 2</w:t>
            </w:r>
            <w:r w:rsidR="00F83640">
              <w:rPr>
                <w:szCs w:val="24"/>
              </w:rPr>
              <w:t>4</w:t>
            </w:r>
          </w:p>
          <w:p w14:paraId="108F8B11" w14:textId="77777777" w:rsidR="00A30477" w:rsidRPr="00A30477" w:rsidRDefault="00A30477" w:rsidP="00A30477">
            <w:pPr>
              <w:spacing w:line="276" w:lineRule="auto"/>
              <w:rPr>
                <w:szCs w:val="24"/>
              </w:rPr>
            </w:pPr>
          </w:p>
          <w:p w14:paraId="6DD6C0AC" w14:textId="5E81A097" w:rsidR="00A30477" w:rsidRPr="00A30477" w:rsidRDefault="00A30477" w:rsidP="00A30477">
            <w:pPr>
              <w:spacing w:line="276" w:lineRule="auto"/>
              <w:rPr>
                <w:szCs w:val="24"/>
              </w:rPr>
            </w:pPr>
            <w:r w:rsidRPr="00A30477">
              <w:rPr>
                <w:szCs w:val="24"/>
              </w:rPr>
              <w:t>Mar 2</w:t>
            </w:r>
            <w:r w:rsidR="00F83640">
              <w:rPr>
                <w:szCs w:val="24"/>
              </w:rPr>
              <w:t>4</w:t>
            </w:r>
          </w:p>
          <w:p w14:paraId="62AA7AD9" w14:textId="04383761" w:rsidR="00A30477" w:rsidRPr="00A30477" w:rsidRDefault="00A30477" w:rsidP="00A30477">
            <w:pPr>
              <w:spacing w:line="276" w:lineRule="auto"/>
              <w:rPr>
                <w:szCs w:val="24"/>
              </w:rPr>
            </w:pPr>
            <w:r w:rsidRPr="00A30477">
              <w:rPr>
                <w:szCs w:val="24"/>
              </w:rPr>
              <w:t>Mar 2</w:t>
            </w:r>
            <w:r w:rsidR="00F83640">
              <w:rPr>
                <w:szCs w:val="24"/>
              </w:rPr>
              <w:t>4</w:t>
            </w:r>
          </w:p>
          <w:p w14:paraId="4137B41E" w14:textId="77777777" w:rsidR="00A30477" w:rsidRPr="00A30477" w:rsidRDefault="00A30477" w:rsidP="00A30477">
            <w:pPr>
              <w:spacing w:line="276" w:lineRule="auto"/>
              <w:rPr>
                <w:szCs w:val="24"/>
              </w:rPr>
            </w:pPr>
          </w:p>
          <w:p w14:paraId="1105C236" w14:textId="5A2BC836" w:rsidR="00A30477" w:rsidRPr="00A30477" w:rsidRDefault="00A30477" w:rsidP="00A30477">
            <w:pPr>
              <w:spacing w:line="276" w:lineRule="auto"/>
              <w:rPr>
                <w:szCs w:val="24"/>
              </w:rPr>
            </w:pPr>
            <w:r w:rsidRPr="00A30477">
              <w:rPr>
                <w:szCs w:val="24"/>
              </w:rPr>
              <w:t>Mar 2</w:t>
            </w:r>
            <w:r w:rsidR="00F83640">
              <w:rPr>
                <w:szCs w:val="24"/>
              </w:rPr>
              <w:t>4</w:t>
            </w:r>
          </w:p>
          <w:p w14:paraId="24F846E5" w14:textId="77777777" w:rsidR="00A30477" w:rsidRPr="00A30477" w:rsidRDefault="00A30477" w:rsidP="00A30477">
            <w:pPr>
              <w:spacing w:line="276" w:lineRule="auto"/>
              <w:rPr>
                <w:szCs w:val="24"/>
              </w:rPr>
            </w:pPr>
          </w:p>
          <w:p w14:paraId="03477219" w14:textId="640F349B" w:rsidR="00A30477" w:rsidRPr="00A30477" w:rsidRDefault="00A30477" w:rsidP="00A30477">
            <w:pPr>
              <w:spacing w:line="276" w:lineRule="auto"/>
              <w:rPr>
                <w:szCs w:val="24"/>
              </w:rPr>
            </w:pPr>
            <w:r w:rsidRPr="00A30477">
              <w:rPr>
                <w:szCs w:val="24"/>
              </w:rPr>
              <w:t>Mar 2</w:t>
            </w:r>
            <w:r w:rsidR="00F83640">
              <w:rPr>
                <w:szCs w:val="24"/>
              </w:rPr>
              <w:t>4</w:t>
            </w:r>
          </w:p>
          <w:p w14:paraId="66F0D9EF" w14:textId="6A597A5E" w:rsidR="00A30477" w:rsidRPr="00A30477" w:rsidRDefault="00A30477" w:rsidP="00A30477">
            <w:pPr>
              <w:spacing w:line="276" w:lineRule="auto"/>
              <w:rPr>
                <w:szCs w:val="24"/>
              </w:rPr>
            </w:pPr>
            <w:r w:rsidRPr="00A30477">
              <w:rPr>
                <w:szCs w:val="24"/>
              </w:rPr>
              <w:t>Mar 2</w:t>
            </w:r>
            <w:r w:rsidR="00F83640">
              <w:rPr>
                <w:szCs w:val="24"/>
              </w:rPr>
              <w:t>4</w:t>
            </w:r>
          </w:p>
          <w:p w14:paraId="40E59026" w14:textId="77777777" w:rsidR="00A30477" w:rsidRPr="00A30477" w:rsidRDefault="00A30477" w:rsidP="00A30477">
            <w:pPr>
              <w:spacing w:line="276" w:lineRule="auto"/>
              <w:rPr>
                <w:szCs w:val="24"/>
              </w:rPr>
            </w:pPr>
          </w:p>
          <w:p w14:paraId="1870220C" w14:textId="77777777" w:rsidR="00A30477" w:rsidRDefault="00A30477" w:rsidP="00A30477">
            <w:pPr>
              <w:spacing w:line="276" w:lineRule="auto"/>
              <w:rPr>
                <w:szCs w:val="24"/>
              </w:rPr>
            </w:pPr>
            <w:r w:rsidRPr="00A30477">
              <w:rPr>
                <w:szCs w:val="24"/>
              </w:rPr>
              <w:t>Mar 2</w:t>
            </w:r>
            <w:r w:rsidR="00F83640">
              <w:rPr>
                <w:szCs w:val="24"/>
              </w:rPr>
              <w:t>4</w:t>
            </w:r>
          </w:p>
          <w:p w14:paraId="7027591D" w14:textId="77777777" w:rsidR="00F83640" w:rsidRDefault="00F83640" w:rsidP="00A30477">
            <w:pPr>
              <w:spacing w:line="276" w:lineRule="auto"/>
              <w:rPr>
                <w:szCs w:val="24"/>
              </w:rPr>
            </w:pPr>
          </w:p>
          <w:p w14:paraId="06147DEE" w14:textId="77777777" w:rsidR="00F83640" w:rsidRDefault="00F83640" w:rsidP="00A30477">
            <w:pPr>
              <w:spacing w:line="276" w:lineRule="auto"/>
              <w:rPr>
                <w:szCs w:val="24"/>
              </w:rPr>
            </w:pPr>
          </w:p>
          <w:p w14:paraId="50A2715F" w14:textId="77777777" w:rsidR="00F83640" w:rsidRDefault="00F83640" w:rsidP="00A30477">
            <w:pPr>
              <w:spacing w:line="276" w:lineRule="auto"/>
              <w:rPr>
                <w:szCs w:val="24"/>
              </w:rPr>
            </w:pPr>
          </w:p>
          <w:p w14:paraId="41D7E8FB" w14:textId="34A09C7C" w:rsidR="00F83640" w:rsidRPr="00A30477" w:rsidRDefault="00F83640" w:rsidP="00A30477">
            <w:pPr>
              <w:spacing w:line="276" w:lineRule="auto"/>
              <w:rPr>
                <w:szCs w:val="24"/>
              </w:rPr>
            </w:pPr>
            <w:r>
              <w:rPr>
                <w:szCs w:val="24"/>
              </w:rPr>
              <w:t>Sep 23</w:t>
            </w:r>
          </w:p>
        </w:tc>
        <w:tc>
          <w:tcPr>
            <w:tcW w:w="750" w:type="dxa"/>
          </w:tcPr>
          <w:p w14:paraId="1311C399" w14:textId="77777777" w:rsidR="00A30477" w:rsidRPr="00A30477" w:rsidRDefault="00A30477" w:rsidP="00D54481">
            <w:pPr>
              <w:shd w:val="clear" w:color="auto" w:fill="92D050"/>
              <w:spacing w:line="276" w:lineRule="auto"/>
              <w:rPr>
                <w:szCs w:val="24"/>
              </w:rPr>
            </w:pPr>
            <w:r w:rsidRPr="00A30477">
              <w:rPr>
                <w:szCs w:val="24"/>
              </w:rPr>
              <w:lastRenderedPageBreak/>
              <w:t>G</w:t>
            </w:r>
          </w:p>
          <w:p w14:paraId="611D6716" w14:textId="77777777" w:rsidR="001555D4" w:rsidRDefault="001555D4" w:rsidP="00D54481">
            <w:pPr>
              <w:shd w:val="clear" w:color="auto" w:fill="92D050"/>
              <w:spacing w:line="276" w:lineRule="auto"/>
              <w:rPr>
                <w:szCs w:val="24"/>
              </w:rPr>
            </w:pPr>
          </w:p>
          <w:p w14:paraId="2B8972F7" w14:textId="00A550E7" w:rsidR="00A30477" w:rsidRPr="00A30477" w:rsidRDefault="00A30477" w:rsidP="00D54481">
            <w:pPr>
              <w:shd w:val="clear" w:color="auto" w:fill="92D050"/>
              <w:spacing w:line="276" w:lineRule="auto"/>
              <w:rPr>
                <w:szCs w:val="24"/>
              </w:rPr>
            </w:pPr>
            <w:r w:rsidRPr="00A30477">
              <w:rPr>
                <w:szCs w:val="24"/>
              </w:rPr>
              <w:lastRenderedPageBreak/>
              <w:t>G</w:t>
            </w:r>
          </w:p>
          <w:p w14:paraId="530C31EA" w14:textId="77777777" w:rsidR="00A30477" w:rsidRPr="00A30477" w:rsidRDefault="00A30477" w:rsidP="00D54481">
            <w:pPr>
              <w:shd w:val="clear" w:color="auto" w:fill="92D050"/>
              <w:spacing w:line="276" w:lineRule="auto"/>
              <w:rPr>
                <w:szCs w:val="24"/>
              </w:rPr>
            </w:pPr>
            <w:r w:rsidRPr="00A30477">
              <w:rPr>
                <w:szCs w:val="24"/>
              </w:rPr>
              <w:t>G</w:t>
            </w:r>
          </w:p>
          <w:p w14:paraId="15E3C317" w14:textId="77777777" w:rsidR="00A30477" w:rsidRPr="00A30477" w:rsidRDefault="00A30477" w:rsidP="00D54481">
            <w:pPr>
              <w:shd w:val="clear" w:color="auto" w:fill="92D050"/>
              <w:spacing w:line="276" w:lineRule="auto"/>
              <w:rPr>
                <w:szCs w:val="24"/>
              </w:rPr>
            </w:pPr>
          </w:p>
          <w:p w14:paraId="5DBFFE1A" w14:textId="77777777" w:rsidR="00A30477" w:rsidRPr="00A30477" w:rsidRDefault="00A30477" w:rsidP="00D54481">
            <w:pPr>
              <w:shd w:val="clear" w:color="auto" w:fill="92D050"/>
              <w:spacing w:line="276" w:lineRule="auto"/>
              <w:rPr>
                <w:szCs w:val="24"/>
              </w:rPr>
            </w:pPr>
            <w:r w:rsidRPr="00A30477">
              <w:rPr>
                <w:szCs w:val="24"/>
              </w:rPr>
              <w:t>G</w:t>
            </w:r>
          </w:p>
          <w:p w14:paraId="298426DB" w14:textId="77777777" w:rsidR="00A30477" w:rsidRPr="00A30477" w:rsidRDefault="00A30477" w:rsidP="00D54481">
            <w:pPr>
              <w:shd w:val="clear" w:color="auto" w:fill="92D050"/>
              <w:spacing w:line="276" w:lineRule="auto"/>
              <w:rPr>
                <w:szCs w:val="24"/>
              </w:rPr>
            </w:pPr>
          </w:p>
          <w:p w14:paraId="4DD35941" w14:textId="77777777" w:rsidR="00A30477" w:rsidRPr="00A30477" w:rsidRDefault="00A30477" w:rsidP="00D54481">
            <w:pPr>
              <w:shd w:val="clear" w:color="auto" w:fill="92D050"/>
              <w:spacing w:line="276" w:lineRule="auto"/>
              <w:rPr>
                <w:szCs w:val="24"/>
              </w:rPr>
            </w:pPr>
            <w:r w:rsidRPr="00A30477">
              <w:rPr>
                <w:szCs w:val="24"/>
              </w:rPr>
              <w:t>G</w:t>
            </w:r>
          </w:p>
          <w:p w14:paraId="4013E735" w14:textId="77777777" w:rsidR="00A30477" w:rsidRPr="00A30477" w:rsidRDefault="00A30477" w:rsidP="00D54481">
            <w:pPr>
              <w:shd w:val="clear" w:color="auto" w:fill="92D050"/>
              <w:spacing w:line="276" w:lineRule="auto"/>
              <w:rPr>
                <w:szCs w:val="24"/>
              </w:rPr>
            </w:pPr>
          </w:p>
          <w:p w14:paraId="5699B8DD" w14:textId="77777777" w:rsidR="00A30477" w:rsidRPr="00A30477" w:rsidRDefault="00A30477" w:rsidP="00D54481">
            <w:pPr>
              <w:shd w:val="clear" w:color="auto" w:fill="92D050"/>
              <w:spacing w:line="276" w:lineRule="auto"/>
              <w:rPr>
                <w:szCs w:val="24"/>
              </w:rPr>
            </w:pPr>
            <w:r w:rsidRPr="00A30477">
              <w:rPr>
                <w:szCs w:val="24"/>
              </w:rPr>
              <w:t>G</w:t>
            </w:r>
          </w:p>
          <w:p w14:paraId="14098BAD" w14:textId="77777777" w:rsidR="00A30477" w:rsidRPr="00A30477" w:rsidRDefault="00A30477" w:rsidP="00D54481">
            <w:pPr>
              <w:shd w:val="clear" w:color="auto" w:fill="92D050"/>
              <w:spacing w:line="276" w:lineRule="auto"/>
              <w:rPr>
                <w:szCs w:val="24"/>
              </w:rPr>
            </w:pPr>
            <w:r w:rsidRPr="00A30477">
              <w:rPr>
                <w:szCs w:val="24"/>
              </w:rPr>
              <w:t>G</w:t>
            </w:r>
          </w:p>
          <w:p w14:paraId="27101155" w14:textId="77777777" w:rsidR="001555D4" w:rsidRDefault="001555D4" w:rsidP="00D54481">
            <w:pPr>
              <w:shd w:val="clear" w:color="auto" w:fill="92D050"/>
              <w:spacing w:line="276" w:lineRule="auto"/>
              <w:rPr>
                <w:szCs w:val="24"/>
              </w:rPr>
            </w:pPr>
          </w:p>
          <w:p w14:paraId="4D402192" w14:textId="4008A789" w:rsidR="00A30477" w:rsidRPr="00A30477" w:rsidRDefault="00A30477" w:rsidP="00D54481">
            <w:pPr>
              <w:shd w:val="clear" w:color="auto" w:fill="92D050"/>
              <w:spacing w:line="276" w:lineRule="auto"/>
              <w:rPr>
                <w:szCs w:val="24"/>
              </w:rPr>
            </w:pPr>
            <w:r w:rsidRPr="00A30477">
              <w:rPr>
                <w:szCs w:val="24"/>
              </w:rPr>
              <w:t>G</w:t>
            </w:r>
          </w:p>
          <w:p w14:paraId="7275AE78" w14:textId="77777777" w:rsidR="001555D4" w:rsidRDefault="001555D4" w:rsidP="00D54481">
            <w:pPr>
              <w:shd w:val="clear" w:color="auto" w:fill="92D050"/>
              <w:spacing w:line="276" w:lineRule="auto"/>
              <w:rPr>
                <w:szCs w:val="24"/>
              </w:rPr>
            </w:pPr>
          </w:p>
          <w:p w14:paraId="3054C0F2" w14:textId="27B3176C" w:rsidR="00A30477" w:rsidRPr="00A30477" w:rsidRDefault="00A30477" w:rsidP="00D54481">
            <w:pPr>
              <w:shd w:val="clear" w:color="auto" w:fill="92D050"/>
              <w:spacing w:line="276" w:lineRule="auto"/>
              <w:rPr>
                <w:szCs w:val="24"/>
              </w:rPr>
            </w:pPr>
            <w:r w:rsidRPr="00A30477">
              <w:rPr>
                <w:szCs w:val="24"/>
              </w:rPr>
              <w:t>G</w:t>
            </w:r>
          </w:p>
          <w:p w14:paraId="21018388" w14:textId="77777777" w:rsidR="00A30477" w:rsidRPr="00A30477" w:rsidRDefault="00A30477" w:rsidP="00D54481">
            <w:pPr>
              <w:shd w:val="clear" w:color="auto" w:fill="92D050"/>
              <w:spacing w:line="276" w:lineRule="auto"/>
              <w:rPr>
                <w:szCs w:val="24"/>
              </w:rPr>
            </w:pPr>
            <w:r w:rsidRPr="00A30477">
              <w:rPr>
                <w:szCs w:val="24"/>
              </w:rPr>
              <w:t>G</w:t>
            </w:r>
          </w:p>
          <w:p w14:paraId="1C10B71B" w14:textId="77777777" w:rsidR="001555D4" w:rsidRDefault="001555D4" w:rsidP="00D54481">
            <w:pPr>
              <w:shd w:val="clear" w:color="auto" w:fill="92D050"/>
              <w:spacing w:line="276" w:lineRule="auto"/>
              <w:rPr>
                <w:szCs w:val="24"/>
              </w:rPr>
            </w:pPr>
          </w:p>
          <w:p w14:paraId="557FB72A" w14:textId="77777777" w:rsidR="001555D4" w:rsidRDefault="001555D4" w:rsidP="00D54481">
            <w:pPr>
              <w:shd w:val="clear" w:color="auto" w:fill="92D050"/>
              <w:spacing w:line="276" w:lineRule="auto"/>
              <w:rPr>
                <w:szCs w:val="24"/>
              </w:rPr>
            </w:pPr>
          </w:p>
          <w:p w14:paraId="521FC009" w14:textId="10A003F6" w:rsidR="00A30477" w:rsidRDefault="00A30477" w:rsidP="00D54481">
            <w:pPr>
              <w:shd w:val="clear" w:color="auto" w:fill="92D050"/>
              <w:spacing w:line="276" w:lineRule="auto"/>
              <w:rPr>
                <w:szCs w:val="24"/>
              </w:rPr>
            </w:pPr>
            <w:r w:rsidRPr="00A30477">
              <w:rPr>
                <w:szCs w:val="24"/>
              </w:rPr>
              <w:t>G</w:t>
            </w:r>
          </w:p>
          <w:p w14:paraId="65C4AFB5" w14:textId="4595AD90" w:rsidR="00F83640" w:rsidRDefault="00F83640" w:rsidP="00D54481">
            <w:pPr>
              <w:shd w:val="clear" w:color="auto" w:fill="92D050"/>
              <w:spacing w:line="276" w:lineRule="auto"/>
              <w:rPr>
                <w:szCs w:val="24"/>
              </w:rPr>
            </w:pPr>
          </w:p>
          <w:p w14:paraId="1A303BFD" w14:textId="477A281C" w:rsidR="00F83640" w:rsidRDefault="00F83640" w:rsidP="00D54481">
            <w:pPr>
              <w:shd w:val="clear" w:color="auto" w:fill="92D050"/>
              <w:spacing w:line="276" w:lineRule="auto"/>
              <w:rPr>
                <w:szCs w:val="24"/>
              </w:rPr>
            </w:pPr>
          </w:p>
          <w:p w14:paraId="346193CA" w14:textId="1E6F6927" w:rsidR="00F83640" w:rsidRPr="00A30477" w:rsidRDefault="00F83640" w:rsidP="00D54481">
            <w:pPr>
              <w:shd w:val="clear" w:color="auto" w:fill="92D050"/>
              <w:spacing w:line="276" w:lineRule="auto"/>
              <w:rPr>
                <w:szCs w:val="24"/>
              </w:rPr>
            </w:pPr>
            <w:r>
              <w:rPr>
                <w:szCs w:val="24"/>
              </w:rPr>
              <w:t>G</w:t>
            </w:r>
          </w:p>
          <w:p w14:paraId="3A339FE9" w14:textId="1FA2B1B5" w:rsidR="00A30477" w:rsidRPr="00A30477" w:rsidRDefault="00A30477" w:rsidP="00D54481">
            <w:pPr>
              <w:shd w:val="clear" w:color="auto" w:fill="92D050"/>
              <w:spacing w:line="276" w:lineRule="auto"/>
              <w:rPr>
                <w:szCs w:val="24"/>
              </w:rPr>
            </w:pPr>
          </w:p>
        </w:tc>
      </w:tr>
      <w:tr w:rsidR="00A30477" w:rsidRPr="00A30477" w14:paraId="0B506172" w14:textId="77777777" w:rsidTr="00F83640">
        <w:trPr>
          <w:trHeight w:val="852"/>
        </w:trPr>
        <w:tc>
          <w:tcPr>
            <w:tcW w:w="1666" w:type="dxa"/>
          </w:tcPr>
          <w:p w14:paraId="7E99DE76" w14:textId="77777777" w:rsidR="00A30477" w:rsidRPr="00A30477" w:rsidRDefault="00A30477" w:rsidP="00A30477">
            <w:pPr>
              <w:tabs>
                <w:tab w:val="left" w:pos="72"/>
              </w:tabs>
              <w:spacing w:line="276" w:lineRule="auto"/>
              <w:jc w:val="both"/>
              <w:rPr>
                <w:szCs w:val="24"/>
              </w:rPr>
            </w:pPr>
            <w:r w:rsidRPr="00A30477">
              <w:rPr>
                <w:szCs w:val="24"/>
              </w:rPr>
              <w:t>Harmful Substances</w:t>
            </w:r>
          </w:p>
        </w:tc>
        <w:tc>
          <w:tcPr>
            <w:tcW w:w="11087" w:type="dxa"/>
          </w:tcPr>
          <w:p w14:paraId="6FF85B10" w14:textId="77777777" w:rsidR="00A30477" w:rsidRPr="00A30477" w:rsidRDefault="00A30477" w:rsidP="00A30477">
            <w:pPr>
              <w:numPr>
                <w:ilvl w:val="0"/>
                <w:numId w:val="21"/>
              </w:numPr>
              <w:tabs>
                <w:tab w:val="left" w:pos="72"/>
              </w:tabs>
              <w:spacing w:line="276" w:lineRule="auto"/>
              <w:jc w:val="both"/>
              <w:rPr>
                <w:szCs w:val="24"/>
              </w:rPr>
            </w:pPr>
            <w:r w:rsidRPr="00A30477">
              <w:rPr>
                <w:szCs w:val="24"/>
              </w:rPr>
              <w:t>Update internal policies and arrange training to reflect the ‘People First - Language Matters’ approach</w:t>
            </w:r>
          </w:p>
          <w:p w14:paraId="6612AE61" w14:textId="77777777" w:rsidR="00F83640" w:rsidRDefault="00F83640" w:rsidP="00A30477">
            <w:pPr>
              <w:numPr>
                <w:ilvl w:val="0"/>
                <w:numId w:val="21"/>
              </w:numPr>
              <w:tabs>
                <w:tab w:val="left" w:pos="72"/>
              </w:tabs>
              <w:spacing w:line="276" w:lineRule="auto"/>
              <w:jc w:val="both"/>
              <w:rPr>
                <w:szCs w:val="24"/>
              </w:rPr>
            </w:pPr>
            <w:r w:rsidRPr="00F83640">
              <w:rPr>
                <w:szCs w:val="24"/>
              </w:rPr>
              <w:t xml:space="preserve">Deliver HLH's commitments to the Planet Youth programme a collaboration between NHSH and HLH Youth and Sport Services </w:t>
            </w:r>
          </w:p>
          <w:p w14:paraId="74754EEE" w14:textId="4AEC4B54" w:rsidR="00A30477" w:rsidRPr="00A30477" w:rsidRDefault="00A30477" w:rsidP="00A30477">
            <w:pPr>
              <w:numPr>
                <w:ilvl w:val="0"/>
                <w:numId w:val="21"/>
              </w:numPr>
              <w:tabs>
                <w:tab w:val="left" w:pos="72"/>
              </w:tabs>
              <w:spacing w:line="276" w:lineRule="auto"/>
              <w:jc w:val="both"/>
              <w:rPr>
                <w:szCs w:val="24"/>
              </w:rPr>
            </w:pPr>
            <w:r w:rsidRPr="00A30477">
              <w:rPr>
                <w:szCs w:val="24"/>
              </w:rPr>
              <w:t xml:space="preserve">Work closely with a range of referring partners to ensure that learning is available through the Adult Learning Service which is accessible for those living with the impact of harmful substances </w:t>
            </w:r>
          </w:p>
          <w:p w14:paraId="5934B97A" w14:textId="77777777" w:rsidR="00A30477" w:rsidRDefault="00A30477" w:rsidP="00A30477">
            <w:pPr>
              <w:numPr>
                <w:ilvl w:val="0"/>
                <w:numId w:val="21"/>
              </w:numPr>
              <w:tabs>
                <w:tab w:val="left" w:pos="72"/>
              </w:tabs>
              <w:spacing w:line="276" w:lineRule="auto"/>
              <w:jc w:val="both"/>
              <w:rPr>
                <w:szCs w:val="24"/>
              </w:rPr>
            </w:pPr>
            <w:r w:rsidRPr="00A30477">
              <w:rPr>
                <w:szCs w:val="24"/>
              </w:rPr>
              <w:lastRenderedPageBreak/>
              <w:t>Programme learning opportunities for young people to enable them to make informed choices about substance us and work closely with Highland Drug and Alcohol Partnership on joint initiatives through Youth Services.</w:t>
            </w:r>
          </w:p>
          <w:p w14:paraId="72D9FED4" w14:textId="57B516B3" w:rsidR="0073300C" w:rsidRPr="0073300C" w:rsidRDefault="0073300C" w:rsidP="0073300C">
            <w:pPr>
              <w:tabs>
                <w:tab w:val="left" w:pos="72"/>
              </w:tabs>
              <w:spacing w:line="276" w:lineRule="auto"/>
              <w:ind w:left="643"/>
              <w:jc w:val="both"/>
              <w:rPr>
                <w:szCs w:val="24"/>
              </w:rPr>
            </w:pPr>
          </w:p>
        </w:tc>
        <w:tc>
          <w:tcPr>
            <w:tcW w:w="1057" w:type="dxa"/>
          </w:tcPr>
          <w:p w14:paraId="3011FD82" w14:textId="5E61803B" w:rsidR="00A30477" w:rsidRPr="00A30477" w:rsidRDefault="00A30477" w:rsidP="00A30477">
            <w:pPr>
              <w:spacing w:line="276" w:lineRule="auto"/>
              <w:rPr>
                <w:szCs w:val="24"/>
              </w:rPr>
            </w:pPr>
            <w:r w:rsidRPr="00A30477">
              <w:rPr>
                <w:szCs w:val="24"/>
              </w:rPr>
              <w:lastRenderedPageBreak/>
              <w:t>Mar 2</w:t>
            </w:r>
            <w:r w:rsidR="00F83640">
              <w:rPr>
                <w:szCs w:val="24"/>
              </w:rPr>
              <w:t>4</w:t>
            </w:r>
          </w:p>
          <w:p w14:paraId="08BA01DB" w14:textId="443A2ED6" w:rsidR="00A30477" w:rsidRPr="00A30477" w:rsidRDefault="00A30477" w:rsidP="00A30477">
            <w:pPr>
              <w:spacing w:line="276" w:lineRule="auto"/>
              <w:rPr>
                <w:szCs w:val="24"/>
              </w:rPr>
            </w:pPr>
            <w:r w:rsidRPr="00A30477">
              <w:rPr>
                <w:szCs w:val="24"/>
              </w:rPr>
              <w:t>Mar 2</w:t>
            </w:r>
            <w:r w:rsidR="00F83640">
              <w:rPr>
                <w:szCs w:val="24"/>
              </w:rPr>
              <w:t>4</w:t>
            </w:r>
          </w:p>
          <w:p w14:paraId="484809BF" w14:textId="77777777" w:rsidR="00F83640" w:rsidRDefault="00F83640" w:rsidP="00A30477">
            <w:pPr>
              <w:spacing w:line="276" w:lineRule="auto"/>
              <w:rPr>
                <w:szCs w:val="24"/>
              </w:rPr>
            </w:pPr>
          </w:p>
          <w:p w14:paraId="27990AE4" w14:textId="7F3988EF" w:rsidR="00A30477" w:rsidRPr="00A30477" w:rsidRDefault="00A30477" w:rsidP="00A30477">
            <w:pPr>
              <w:spacing w:line="276" w:lineRule="auto"/>
              <w:rPr>
                <w:szCs w:val="24"/>
              </w:rPr>
            </w:pPr>
            <w:r w:rsidRPr="00A30477">
              <w:rPr>
                <w:szCs w:val="24"/>
              </w:rPr>
              <w:t>Mar 2</w:t>
            </w:r>
            <w:r w:rsidR="00F83640">
              <w:rPr>
                <w:szCs w:val="24"/>
              </w:rPr>
              <w:t>4</w:t>
            </w:r>
          </w:p>
          <w:p w14:paraId="3543A3F9" w14:textId="77777777" w:rsidR="00A30477" w:rsidRPr="00A30477" w:rsidRDefault="00A30477" w:rsidP="00A30477">
            <w:pPr>
              <w:spacing w:line="276" w:lineRule="auto"/>
              <w:rPr>
                <w:szCs w:val="24"/>
              </w:rPr>
            </w:pPr>
          </w:p>
          <w:p w14:paraId="26EACDB8" w14:textId="0D897424" w:rsidR="00A30477" w:rsidRPr="00A30477" w:rsidRDefault="00A30477" w:rsidP="00A30477">
            <w:pPr>
              <w:spacing w:line="276" w:lineRule="auto"/>
              <w:rPr>
                <w:szCs w:val="24"/>
              </w:rPr>
            </w:pPr>
            <w:r w:rsidRPr="00A30477">
              <w:rPr>
                <w:szCs w:val="24"/>
              </w:rPr>
              <w:t>Mar 2</w:t>
            </w:r>
            <w:r w:rsidR="00F83640">
              <w:rPr>
                <w:szCs w:val="24"/>
              </w:rPr>
              <w:t>4</w:t>
            </w:r>
          </w:p>
        </w:tc>
        <w:tc>
          <w:tcPr>
            <w:tcW w:w="750" w:type="dxa"/>
            <w:shd w:val="clear" w:color="auto" w:fill="auto"/>
          </w:tcPr>
          <w:p w14:paraId="18E2C3E5" w14:textId="6700E9CE" w:rsidR="00A30477" w:rsidRPr="00A30477" w:rsidRDefault="001555D4" w:rsidP="001555D4">
            <w:pPr>
              <w:shd w:val="clear" w:color="auto" w:fill="FFC000"/>
              <w:spacing w:line="276" w:lineRule="auto"/>
              <w:rPr>
                <w:szCs w:val="24"/>
              </w:rPr>
            </w:pPr>
            <w:r>
              <w:rPr>
                <w:szCs w:val="24"/>
              </w:rPr>
              <w:t>A</w:t>
            </w:r>
          </w:p>
          <w:p w14:paraId="66118996" w14:textId="30595620" w:rsidR="00A30477" w:rsidRPr="00A30477" w:rsidRDefault="00F83640" w:rsidP="00F83640">
            <w:pPr>
              <w:shd w:val="clear" w:color="auto" w:fill="92D050"/>
              <w:spacing w:line="276" w:lineRule="auto"/>
              <w:rPr>
                <w:szCs w:val="24"/>
              </w:rPr>
            </w:pPr>
            <w:r>
              <w:rPr>
                <w:szCs w:val="24"/>
              </w:rPr>
              <w:t>G</w:t>
            </w:r>
          </w:p>
          <w:p w14:paraId="44D82532" w14:textId="77777777" w:rsidR="00F83640" w:rsidRDefault="00F83640" w:rsidP="00F83640">
            <w:pPr>
              <w:spacing w:line="276" w:lineRule="auto"/>
              <w:rPr>
                <w:szCs w:val="24"/>
              </w:rPr>
            </w:pPr>
          </w:p>
          <w:p w14:paraId="03FFD028" w14:textId="0EAAADBF" w:rsidR="00A30477" w:rsidRPr="00A30477" w:rsidRDefault="00A30477" w:rsidP="00D54481">
            <w:pPr>
              <w:shd w:val="clear" w:color="auto" w:fill="92D050"/>
              <w:spacing w:line="276" w:lineRule="auto"/>
              <w:rPr>
                <w:szCs w:val="24"/>
              </w:rPr>
            </w:pPr>
            <w:r w:rsidRPr="00A30477">
              <w:rPr>
                <w:szCs w:val="24"/>
              </w:rPr>
              <w:t>G</w:t>
            </w:r>
          </w:p>
          <w:p w14:paraId="07E13D37" w14:textId="77777777" w:rsidR="00A30477" w:rsidRPr="00A30477" w:rsidRDefault="00A30477" w:rsidP="00A30477">
            <w:pPr>
              <w:spacing w:line="276" w:lineRule="auto"/>
              <w:rPr>
                <w:szCs w:val="24"/>
              </w:rPr>
            </w:pPr>
          </w:p>
          <w:p w14:paraId="66F620AC" w14:textId="14071E35" w:rsidR="00A30477" w:rsidRPr="00A30477" w:rsidRDefault="00A30477" w:rsidP="00A30477">
            <w:pPr>
              <w:spacing w:line="276" w:lineRule="auto"/>
              <w:rPr>
                <w:szCs w:val="24"/>
              </w:rPr>
            </w:pPr>
            <w:r w:rsidRPr="00D54481">
              <w:rPr>
                <w:szCs w:val="24"/>
                <w:shd w:val="clear" w:color="auto" w:fill="92D050"/>
              </w:rPr>
              <w:t>G</w:t>
            </w:r>
            <w:r w:rsidR="00291128">
              <w:rPr>
                <w:szCs w:val="24"/>
                <w:shd w:val="clear" w:color="auto" w:fill="92D050"/>
              </w:rPr>
              <w:t xml:space="preserve">     </w:t>
            </w:r>
          </w:p>
        </w:tc>
      </w:tr>
      <w:tr w:rsidR="00A30477" w:rsidRPr="00A30477" w14:paraId="522DD128" w14:textId="77777777" w:rsidTr="000070DD">
        <w:tc>
          <w:tcPr>
            <w:tcW w:w="1666" w:type="dxa"/>
          </w:tcPr>
          <w:p w14:paraId="25B708AA" w14:textId="77777777" w:rsidR="00A30477" w:rsidRPr="00A30477" w:rsidRDefault="00A30477" w:rsidP="00A30477">
            <w:pPr>
              <w:spacing w:line="276" w:lineRule="auto"/>
              <w:rPr>
                <w:szCs w:val="24"/>
              </w:rPr>
            </w:pPr>
            <w:r w:rsidRPr="00A30477">
              <w:rPr>
                <w:szCs w:val="24"/>
              </w:rPr>
              <w:t>Poverty and Inequality</w:t>
            </w:r>
          </w:p>
        </w:tc>
        <w:tc>
          <w:tcPr>
            <w:tcW w:w="11087" w:type="dxa"/>
          </w:tcPr>
          <w:p w14:paraId="79D428B6" w14:textId="77777777" w:rsidR="00A30477" w:rsidRPr="00A30477" w:rsidRDefault="00A30477" w:rsidP="00A30477">
            <w:pPr>
              <w:numPr>
                <w:ilvl w:val="0"/>
                <w:numId w:val="22"/>
              </w:numPr>
              <w:tabs>
                <w:tab w:val="left" w:pos="72"/>
              </w:tabs>
              <w:spacing w:line="276" w:lineRule="auto"/>
              <w:contextualSpacing/>
              <w:jc w:val="both"/>
              <w:rPr>
                <w:szCs w:val="24"/>
              </w:rPr>
            </w:pPr>
            <w:r w:rsidRPr="00A30477">
              <w:rPr>
                <w:szCs w:val="24"/>
              </w:rPr>
              <w:t>Provide training opportunities for the workforce in topics related to poverty and inequality</w:t>
            </w:r>
          </w:p>
          <w:p w14:paraId="5B2ACED8" w14:textId="77777777" w:rsidR="00A30477" w:rsidRPr="00A30477" w:rsidRDefault="00A30477" w:rsidP="00A30477">
            <w:pPr>
              <w:numPr>
                <w:ilvl w:val="0"/>
                <w:numId w:val="22"/>
              </w:numPr>
              <w:tabs>
                <w:tab w:val="left" w:pos="72"/>
              </w:tabs>
              <w:spacing w:line="276" w:lineRule="auto"/>
              <w:contextualSpacing/>
              <w:jc w:val="both"/>
              <w:rPr>
                <w:szCs w:val="24"/>
              </w:rPr>
            </w:pPr>
            <w:r w:rsidRPr="00A30477">
              <w:rPr>
                <w:szCs w:val="24"/>
              </w:rPr>
              <w:t>Develop an approach to augmenting trauma informed practice across the workforce</w:t>
            </w:r>
          </w:p>
          <w:p w14:paraId="144E10B5" w14:textId="77777777" w:rsidR="00A30477" w:rsidRPr="00A30477" w:rsidRDefault="00A30477" w:rsidP="00A30477">
            <w:pPr>
              <w:numPr>
                <w:ilvl w:val="0"/>
                <w:numId w:val="22"/>
              </w:numPr>
              <w:tabs>
                <w:tab w:val="left" w:pos="72"/>
              </w:tabs>
              <w:spacing w:line="276" w:lineRule="auto"/>
              <w:contextualSpacing/>
              <w:jc w:val="both"/>
              <w:rPr>
                <w:szCs w:val="24"/>
              </w:rPr>
            </w:pPr>
            <w:r w:rsidRPr="00A30477">
              <w:rPr>
                <w:szCs w:val="24"/>
              </w:rPr>
              <w:t xml:space="preserve">Promote and preserve the Budget offering for </w:t>
            </w:r>
            <w:r w:rsidRPr="00A30477">
              <w:rPr>
                <w:i/>
                <w:iCs/>
                <w:szCs w:val="24"/>
              </w:rPr>
              <w:t>highlife</w:t>
            </w:r>
            <w:r w:rsidRPr="00A30477">
              <w:rPr>
                <w:szCs w:val="24"/>
              </w:rPr>
              <w:t xml:space="preserve"> membership</w:t>
            </w:r>
          </w:p>
          <w:p w14:paraId="11E3BA3C" w14:textId="49289486" w:rsidR="00A30477" w:rsidRPr="00A30477" w:rsidRDefault="00A30477" w:rsidP="00A30477">
            <w:pPr>
              <w:numPr>
                <w:ilvl w:val="0"/>
                <w:numId w:val="22"/>
              </w:numPr>
              <w:tabs>
                <w:tab w:val="left" w:pos="72"/>
              </w:tabs>
              <w:spacing w:line="276" w:lineRule="auto"/>
              <w:jc w:val="both"/>
              <w:rPr>
                <w:szCs w:val="24"/>
              </w:rPr>
            </w:pPr>
            <w:r w:rsidRPr="00A30477">
              <w:rPr>
                <w:szCs w:val="24"/>
              </w:rPr>
              <w:t xml:space="preserve">Facilitate social interaction and empathic help and support – </w:t>
            </w:r>
            <w:r w:rsidR="0073300C">
              <w:rPr>
                <w:szCs w:val="24"/>
              </w:rPr>
              <w:t>(</w:t>
            </w:r>
            <w:r w:rsidRPr="00A30477">
              <w:rPr>
                <w:szCs w:val="24"/>
              </w:rPr>
              <w:t>face-to-face and digital</w:t>
            </w:r>
            <w:r w:rsidR="0073300C">
              <w:rPr>
                <w:szCs w:val="24"/>
              </w:rPr>
              <w:t>)</w:t>
            </w:r>
            <w:r w:rsidRPr="00A30477">
              <w:rPr>
                <w:szCs w:val="24"/>
              </w:rPr>
              <w:t xml:space="preserve"> through libraries</w:t>
            </w:r>
          </w:p>
          <w:p w14:paraId="686C5866" w14:textId="77777777" w:rsidR="00A30477" w:rsidRPr="00A30477" w:rsidRDefault="00A30477" w:rsidP="00A30477">
            <w:pPr>
              <w:numPr>
                <w:ilvl w:val="0"/>
                <w:numId w:val="22"/>
              </w:numPr>
              <w:tabs>
                <w:tab w:val="left" w:pos="72"/>
              </w:tabs>
              <w:spacing w:line="276" w:lineRule="auto"/>
              <w:jc w:val="both"/>
              <w:rPr>
                <w:szCs w:val="24"/>
              </w:rPr>
            </w:pPr>
            <w:r w:rsidRPr="00A30477">
              <w:rPr>
                <w:szCs w:val="24"/>
              </w:rPr>
              <w:t xml:space="preserve">Offer free to access and targeted programmes (towards communities which have locality plans as part of the work of Community Planning partners) to reduce inequalities through Adult Learning Service </w:t>
            </w:r>
          </w:p>
          <w:p w14:paraId="494AB200" w14:textId="72CD399A" w:rsidR="00A30477" w:rsidRPr="00291128" w:rsidRDefault="00A30477" w:rsidP="00291128">
            <w:pPr>
              <w:numPr>
                <w:ilvl w:val="0"/>
                <w:numId w:val="22"/>
              </w:numPr>
              <w:tabs>
                <w:tab w:val="left" w:pos="72"/>
              </w:tabs>
              <w:spacing w:line="276" w:lineRule="auto"/>
              <w:jc w:val="both"/>
              <w:rPr>
                <w:szCs w:val="24"/>
              </w:rPr>
            </w:pPr>
            <w:r w:rsidRPr="00A30477">
              <w:rPr>
                <w:szCs w:val="24"/>
              </w:rPr>
              <w:t xml:space="preserve">Provide free accessible youth work provision and focus the work at those at risk of poorer outcomes.  </w:t>
            </w:r>
          </w:p>
        </w:tc>
        <w:tc>
          <w:tcPr>
            <w:tcW w:w="1057" w:type="dxa"/>
          </w:tcPr>
          <w:p w14:paraId="519B9526" w14:textId="4A72A720" w:rsidR="00A30477" w:rsidRPr="00A30477" w:rsidRDefault="00A30477" w:rsidP="00A30477">
            <w:pPr>
              <w:spacing w:line="276" w:lineRule="auto"/>
              <w:rPr>
                <w:szCs w:val="24"/>
              </w:rPr>
            </w:pPr>
            <w:r w:rsidRPr="00A30477">
              <w:rPr>
                <w:szCs w:val="24"/>
              </w:rPr>
              <w:t>Mar 2</w:t>
            </w:r>
            <w:r w:rsidR="00F83640">
              <w:rPr>
                <w:szCs w:val="24"/>
              </w:rPr>
              <w:t>4</w:t>
            </w:r>
          </w:p>
          <w:p w14:paraId="58B5A2E7" w14:textId="411C397D" w:rsidR="00A30477" w:rsidRPr="00A30477" w:rsidRDefault="00A30477" w:rsidP="00A30477">
            <w:pPr>
              <w:spacing w:line="276" w:lineRule="auto"/>
              <w:rPr>
                <w:szCs w:val="24"/>
              </w:rPr>
            </w:pPr>
            <w:r w:rsidRPr="00A30477">
              <w:rPr>
                <w:szCs w:val="24"/>
              </w:rPr>
              <w:t>Mar 2</w:t>
            </w:r>
            <w:r w:rsidR="00F83640">
              <w:rPr>
                <w:szCs w:val="24"/>
              </w:rPr>
              <w:t>4</w:t>
            </w:r>
          </w:p>
          <w:p w14:paraId="4B37586D" w14:textId="22B481DF" w:rsidR="00A30477" w:rsidRPr="00A30477" w:rsidRDefault="00A30477" w:rsidP="00A30477">
            <w:pPr>
              <w:spacing w:line="276" w:lineRule="auto"/>
              <w:rPr>
                <w:szCs w:val="24"/>
              </w:rPr>
            </w:pPr>
            <w:r w:rsidRPr="00A30477">
              <w:rPr>
                <w:szCs w:val="24"/>
              </w:rPr>
              <w:t>Mar 2</w:t>
            </w:r>
            <w:r w:rsidR="00F83640">
              <w:rPr>
                <w:szCs w:val="24"/>
              </w:rPr>
              <w:t>4</w:t>
            </w:r>
          </w:p>
          <w:p w14:paraId="254825A4" w14:textId="17FC9D0C" w:rsidR="00A30477" w:rsidRPr="00A30477" w:rsidRDefault="00A30477" w:rsidP="00A30477">
            <w:pPr>
              <w:spacing w:line="276" w:lineRule="auto"/>
              <w:rPr>
                <w:szCs w:val="24"/>
              </w:rPr>
            </w:pPr>
            <w:r w:rsidRPr="00A30477">
              <w:rPr>
                <w:szCs w:val="24"/>
              </w:rPr>
              <w:t>Mar 2</w:t>
            </w:r>
            <w:r w:rsidR="00F83640">
              <w:rPr>
                <w:szCs w:val="24"/>
              </w:rPr>
              <w:t>4</w:t>
            </w:r>
          </w:p>
          <w:p w14:paraId="268F4670" w14:textId="77777777" w:rsidR="00A30477" w:rsidRPr="00A30477" w:rsidRDefault="00A30477" w:rsidP="00A30477">
            <w:pPr>
              <w:spacing w:line="276" w:lineRule="auto"/>
              <w:rPr>
                <w:szCs w:val="24"/>
              </w:rPr>
            </w:pPr>
            <w:r w:rsidRPr="00A30477">
              <w:rPr>
                <w:szCs w:val="24"/>
              </w:rPr>
              <w:t>Mar 23</w:t>
            </w:r>
          </w:p>
          <w:p w14:paraId="0FBC14B6" w14:textId="77777777" w:rsidR="00F83640" w:rsidRDefault="00F83640" w:rsidP="00A30477">
            <w:pPr>
              <w:spacing w:line="276" w:lineRule="auto"/>
              <w:rPr>
                <w:szCs w:val="24"/>
              </w:rPr>
            </w:pPr>
          </w:p>
          <w:p w14:paraId="2327DE7A" w14:textId="304B870D" w:rsidR="00A30477" w:rsidRPr="00A30477" w:rsidRDefault="00A30477" w:rsidP="00A30477">
            <w:pPr>
              <w:spacing w:line="276" w:lineRule="auto"/>
              <w:rPr>
                <w:szCs w:val="24"/>
              </w:rPr>
            </w:pPr>
            <w:r w:rsidRPr="00A30477">
              <w:rPr>
                <w:szCs w:val="24"/>
              </w:rPr>
              <w:t>Mar 2</w:t>
            </w:r>
            <w:r w:rsidR="00F83640">
              <w:rPr>
                <w:szCs w:val="24"/>
              </w:rPr>
              <w:t>4</w:t>
            </w:r>
          </w:p>
        </w:tc>
        <w:tc>
          <w:tcPr>
            <w:tcW w:w="750" w:type="dxa"/>
          </w:tcPr>
          <w:p w14:paraId="4B8EC370" w14:textId="77777777" w:rsidR="00A30477" w:rsidRPr="00A30477" w:rsidRDefault="00A30477" w:rsidP="00D54481">
            <w:pPr>
              <w:shd w:val="clear" w:color="auto" w:fill="92D050"/>
              <w:spacing w:line="276" w:lineRule="auto"/>
              <w:rPr>
                <w:szCs w:val="24"/>
              </w:rPr>
            </w:pPr>
            <w:r w:rsidRPr="00A30477">
              <w:rPr>
                <w:szCs w:val="24"/>
              </w:rPr>
              <w:t>G</w:t>
            </w:r>
          </w:p>
          <w:p w14:paraId="3EEC86B7" w14:textId="2DE5D021" w:rsidR="00A30477" w:rsidRPr="00A30477" w:rsidRDefault="004E2E7C" w:rsidP="004E2E7C">
            <w:pPr>
              <w:shd w:val="clear" w:color="auto" w:fill="92D050"/>
              <w:spacing w:line="276" w:lineRule="auto"/>
              <w:rPr>
                <w:szCs w:val="24"/>
              </w:rPr>
            </w:pPr>
            <w:r>
              <w:rPr>
                <w:szCs w:val="24"/>
              </w:rPr>
              <w:t>G</w:t>
            </w:r>
          </w:p>
          <w:p w14:paraId="12F8EAF5" w14:textId="77777777" w:rsidR="00A30477" w:rsidRPr="00A30477" w:rsidRDefault="00A30477" w:rsidP="00D54481">
            <w:pPr>
              <w:shd w:val="clear" w:color="auto" w:fill="92D050"/>
              <w:spacing w:line="276" w:lineRule="auto"/>
              <w:rPr>
                <w:szCs w:val="24"/>
              </w:rPr>
            </w:pPr>
            <w:r w:rsidRPr="00A30477">
              <w:rPr>
                <w:szCs w:val="24"/>
              </w:rPr>
              <w:t>G</w:t>
            </w:r>
          </w:p>
          <w:p w14:paraId="725A6FA0" w14:textId="77777777" w:rsidR="00A30477" w:rsidRPr="00A30477" w:rsidRDefault="00A30477" w:rsidP="00D54481">
            <w:pPr>
              <w:shd w:val="clear" w:color="auto" w:fill="92D050"/>
              <w:spacing w:line="276" w:lineRule="auto"/>
              <w:rPr>
                <w:szCs w:val="24"/>
              </w:rPr>
            </w:pPr>
            <w:r w:rsidRPr="00A30477">
              <w:rPr>
                <w:szCs w:val="24"/>
              </w:rPr>
              <w:t>G</w:t>
            </w:r>
          </w:p>
          <w:p w14:paraId="4F3CE7DB" w14:textId="77777777" w:rsidR="00A30477" w:rsidRPr="00A30477" w:rsidRDefault="00A30477" w:rsidP="00D54481">
            <w:pPr>
              <w:shd w:val="clear" w:color="auto" w:fill="92D050"/>
              <w:spacing w:line="276" w:lineRule="auto"/>
              <w:rPr>
                <w:szCs w:val="24"/>
              </w:rPr>
            </w:pPr>
            <w:r w:rsidRPr="00A30477">
              <w:rPr>
                <w:szCs w:val="24"/>
              </w:rPr>
              <w:t>G</w:t>
            </w:r>
          </w:p>
          <w:p w14:paraId="0B2849B6" w14:textId="77777777" w:rsidR="00F83640" w:rsidRDefault="00F83640" w:rsidP="00A30477">
            <w:pPr>
              <w:spacing w:line="276" w:lineRule="auto"/>
              <w:rPr>
                <w:szCs w:val="24"/>
                <w:shd w:val="clear" w:color="auto" w:fill="92D050"/>
              </w:rPr>
            </w:pPr>
          </w:p>
          <w:p w14:paraId="601CF69D" w14:textId="3D734B9B" w:rsidR="00A30477" w:rsidRPr="00A30477" w:rsidRDefault="00A30477" w:rsidP="00A30477">
            <w:pPr>
              <w:spacing w:line="276" w:lineRule="auto"/>
              <w:rPr>
                <w:szCs w:val="24"/>
              </w:rPr>
            </w:pPr>
            <w:r w:rsidRPr="00D54481">
              <w:rPr>
                <w:szCs w:val="24"/>
                <w:shd w:val="clear" w:color="auto" w:fill="92D050"/>
              </w:rPr>
              <w:t>G</w:t>
            </w:r>
          </w:p>
        </w:tc>
      </w:tr>
      <w:tr w:rsidR="00A30477" w:rsidRPr="00A30477" w14:paraId="7EAB0617" w14:textId="77777777" w:rsidTr="000070DD">
        <w:tc>
          <w:tcPr>
            <w:tcW w:w="1666" w:type="dxa"/>
          </w:tcPr>
          <w:p w14:paraId="42BDC97E" w14:textId="77777777" w:rsidR="00A30477" w:rsidRPr="00A30477" w:rsidRDefault="00A30477" w:rsidP="00A30477">
            <w:pPr>
              <w:spacing w:line="276" w:lineRule="auto"/>
              <w:rPr>
                <w:szCs w:val="24"/>
              </w:rPr>
            </w:pPr>
            <w:r w:rsidRPr="00A30477">
              <w:rPr>
                <w:szCs w:val="24"/>
              </w:rPr>
              <w:t>Healthy Weight and Physical Activity</w:t>
            </w:r>
          </w:p>
        </w:tc>
        <w:tc>
          <w:tcPr>
            <w:tcW w:w="11087" w:type="dxa"/>
          </w:tcPr>
          <w:p w14:paraId="05E7B813" w14:textId="77777777"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Develop the Active Health programme targeting people with a range of health conditions including:</w:t>
            </w:r>
          </w:p>
          <w:p w14:paraId="258D6774"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 xml:space="preserve">cancer; chronic pain; Parkinson’s disease; type 2 diabetes; cardiovascular disease; people a at risk of falling; neurological conditions.   </w:t>
            </w:r>
          </w:p>
          <w:p w14:paraId="3CC6899C" w14:textId="77777777"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 xml:space="preserve">Deliver commissioned services for NHSH such as: </w:t>
            </w:r>
          </w:p>
          <w:p w14:paraId="2799EF8E"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 xml:space="preserve">Live It healthy weight programme </w:t>
            </w:r>
          </w:p>
          <w:p w14:paraId="5787D1CF"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Digital Inclusion programme for people with Type 2 Diabetes</w:t>
            </w:r>
          </w:p>
          <w:p w14:paraId="1088C705"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Physiotherapy in leisure centres</w:t>
            </w:r>
          </w:p>
          <w:p w14:paraId="6A47D5F8" w14:textId="46E0A641"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Support the development</w:t>
            </w:r>
            <w:r w:rsidR="0073300C">
              <w:rPr>
                <w:szCs w:val="24"/>
              </w:rPr>
              <w:t xml:space="preserve"> and</w:t>
            </w:r>
            <w:r w:rsidRPr="00A30477">
              <w:rPr>
                <w:szCs w:val="24"/>
              </w:rPr>
              <w:t xml:space="preserve"> implementation of</w:t>
            </w:r>
            <w:r w:rsidR="0073300C">
              <w:rPr>
                <w:szCs w:val="24"/>
              </w:rPr>
              <w:t xml:space="preserve"> the</w:t>
            </w:r>
            <w:r w:rsidRPr="00A30477">
              <w:rPr>
                <w:szCs w:val="24"/>
              </w:rPr>
              <w:t xml:space="preserve"> Active Highland Strategy and Disability Sport Strategy</w:t>
            </w:r>
          </w:p>
          <w:p w14:paraId="60E86C0D" w14:textId="68FFBFE0"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 xml:space="preserve">Embed physical activity and nutrition into existing Youth and Adult Learning programmes and activities wherever relevant, inc.  healthy snacks at youth club settings, after school food provision to reduce food insecurity, health walks, </w:t>
            </w:r>
            <w:r w:rsidR="00AB6EF2" w:rsidRPr="00A30477">
              <w:rPr>
                <w:szCs w:val="24"/>
              </w:rPr>
              <w:t>bushcraft,</w:t>
            </w:r>
            <w:r w:rsidRPr="00A30477">
              <w:rPr>
                <w:szCs w:val="24"/>
              </w:rPr>
              <w:t xml:space="preserve"> and outdoor activities (with HLH Rangers and Outdoor Activities colleagues).</w:t>
            </w:r>
          </w:p>
          <w:p w14:paraId="4F860A36" w14:textId="77777777"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 xml:space="preserve">Collaborate with UHI on research studies relating to healthy weight and/or physical activity </w:t>
            </w:r>
          </w:p>
          <w:p w14:paraId="31BACAE0" w14:textId="078465FE" w:rsidR="00A30477" w:rsidRPr="00291128" w:rsidRDefault="00A30477" w:rsidP="00291128">
            <w:pPr>
              <w:numPr>
                <w:ilvl w:val="0"/>
                <w:numId w:val="23"/>
              </w:numPr>
              <w:tabs>
                <w:tab w:val="left" w:pos="72"/>
              </w:tabs>
              <w:spacing w:line="276" w:lineRule="auto"/>
              <w:contextualSpacing/>
              <w:jc w:val="both"/>
              <w:rPr>
                <w:szCs w:val="24"/>
              </w:rPr>
            </w:pPr>
            <w:r w:rsidRPr="00A30477">
              <w:rPr>
                <w:szCs w:val="24"/>
              </w:rPr>
              <w:t>Maximise opportunities to provide healthy freshly made food for consumption in all HLH catering outlets</w:t>
            </w:r>
          </w:p>
        </w:tc>
        <w:tc>
          <w:tcPr>
            <w:tcW w:w="1057" w:type="dxa"/>
          </w:tcPr>
          <w:p w14:paraId="6605BE60" w14:textId="083B6711" w:rsidR="00A30477" w:rsidRPr="00A30477" w:rsidRDefault="00A30477" w:rsidP="00A30477">
            <w:pPr>
              <w:spacing w:line="276" w:lineRule="auto"/>
              <w:rPr>
                <w:szCs w:val="24"/>
              </w:rPr>
            </w:pPr>
            <w:r w:rsidRPr="00A30477">
              <w:rPr>
                <w:szCs w:val="24"/>
              </w:rPr>
              <w:t>Mar 2</w:t>
            </w:r>
            <w:r w:rsidR="00F83640">
              <w:rPr>
                <w:szCs w:val="24"/>
              </w:rPr>
              <w:t>4</w:t>
            </w:r>
          </w:p>
          <w:p w14:paraId="05656243" w14:textId="77777777" w:rsidR="00A30477" w:rsidRPr="00A30477" w:rsidRDefault="00A30477" w:rsidP="00A30477">
            <w:pPr>
              <w:spacing w:line="276" w:lineRule="auto"/>
              <w:rPr>
                <w:szCs w:val="24"/>
              </w:rPr>
            </w:pPr>
          </w:p>
          <w:p w14:paraId="1D7761B5" w14:textId="77777777" w:rsidR="00A30477" w:rsidRPr="00A30477" w:rsidRDefault="00A30477" w:rsidP="00A30477">
            <w:pPr>
              <w:spacing w:line="276" w:lineRule="auto"/>
              <w:rPr>
                <w:szCs w:val="24"/>
              </w:rPr>
            </w:pPr>
          </w:p>
          <w:p w14:paraId="0A9B668B" w14:textId="5DEF37E2" w:rsidR="00A30477" w:rsidRPr="00A30477" w:rsidRDefault="00A30477" w:rsidP="00A30477">
            <w:pPr>
              <w:spacing w:line="276" w:lineRule="auto"/>
              <w:rPr>
                <w:szCs w:val="24"/>
              </w:rPr>
            </w:pPr>
            <w:r w:rsidRPr="00A30477">
              <w:rPr>
                <w:szCs w:val="24"/>
              </w:rPr>
              <w:t>Mar 2</w:t>
            </w:r>
            <w:r w:rsidR="00F83640">
              <w:rPr>
                <w:szCs w:val="24"/>
              </w:rPr>
              <w:t>4</w:t>
            </w:r>
          </w:p>
          <w:p w14:paraId="06B99573" w14:textId="77777777" w:rsidR="00A30477" w:rsidRPr="00A30477" w:rsidRDefault="00A30477" w:rsidP="00A30477">
            <w:pPr>
              <w:spacing w:line="276" w:lineRule="auto"/>
              <w:rPr>
                <w:szCs w:val="24"/>
              </w:rPr>
            </w:pPr>
          </w:p>
          <w:p w14:paraId="18A72409" w14:textId="77777777" w:rsidR="00A30477" w:rsidRPr="00A30477" w:rsidRDefault="00A30477" w:rsidP="00A30477">
            <w:pPr>
              <w:spacing w:line="276" w:lineRule="auto"/>
              <w:rPr>
                <w:szCs w:val="24"/>
              </w:rPr>
            </w:pPr>
          </w:p>
          <w:p w14:paraId="5F1E3D24" w14:textId="77777777" w:rsidR="00A30477" w:rsidRPr="00A30477" w:rsidRDefault="00A30477" w:rsidP="00A30477">
            <w:pPr>
              <w:spacing w:line="276" w:lineRule="auto"/>
              <w:rPr>
                <w:szCs w:val="24"/>
              </w:rPr>
            </w:pPr>
          </w:p>
          <w:p w14:paraId="261C800C" w14:textId="4F72FCB7" w:rsidR="00A30477" w:rsidRPr="00A30477" w:rsidRDefault="00A30477" w:rsidP="00A30477">
            <w:pPr>
              <w:spacing w:line="276" w:lineRule="auto"/>
              <w:rPr>
                <w:szCs w:val="24"/>
              </w:rPr>
            </w:pPr>
            <w:r w:rsidRPr="00A30477">
              <w:rPr>
                <w:szCs w:val="24"/>
              </w:rPr>
              <w:t>Mar 2</w:t>
            </w:r>
            <w:r w:rsidR="00F83640">
              <w:rPr>
                <w:szCs w:val="24"/>
              </w:rPr>
              <w:t>4</w:t>
            </w:r>
          </w:p>
          <w:p w14:paraId="2E690A67" w14:textId="77777777" w:rsidR="00A30477" w:rsidRPr="00A30477" w:rsidRDefault="00A30477" w:rsidP="00A30477">
            <w:pPr>
              <w:spacing w:line="276" w:lineRule="auto"/>
              <w:rPr>
                <w:szCs w:val="24"/>
              </w:rPr>
            </w:pPr>
          </w:p>
          <w:p w14:paraId="0EC0D42F" w14:textId="3BCE8CD5" w:rsidR="00A30477" w:rsidRPr="00A30477" w:rsidRDefault="00A30477" w:rsidP="00A30477">
            <w:pPr>
              <w:spacing w:line="276" w:lineRule="auto"/>
              <w:rPr>
                <w:szCs w:val="24"/>
              </w:rPr>
            </w:pPr>
            <w:r w:rsidRPr="00A30477">
              <w:rPr>
                <w:szCs w:val="24"/>
              </w:rPr>
              <w:t>Mar 2</w:t>
            </w:r>
            <w:r w:rsidR="00F83640">
              <w:rPr>
                <w:szCs w:val="24"/>
              </w:rPr>
              <w:t>4</w:t>
            </w:r>
          </w:p>
          <w:p w14:paraId="1698BC7C" w14:textId="77777777" w:rsidR="00A30477" w:rsidRPr="00A30477" w:rsidRDefault="00A30477" w:rsidP="00A30477">
            <w:pPr>
              <w:spacing w:line="276" w:lineRule="auto"/>
              <w:rPr>
                <w:szCs w:val="24"/>
              </w:rPr>
            </w:pPr>
          </w:p>
          <w:p w14:paraId="7C83975E" w14:textId="77777777" w:rsidR="00A30477" w:rsidRPr="00A30477" w:rsidRDefault="00A30477" w:rsidP="00A30477">
            <w:pPr>
              <w:spacing w:line="276" w:lineRule="auto"/>
              <w:rPr>
                <w:szCs w:val="24"/>
              </w:rPr>
            </w:pPr>
          </w:p>
          <w:p w14:paraId="5F52E570" w14:textId="77777777" w:rsidR="00A30477" w:rsidRPr="00A30477" w:rsidRDefault="00A30477" w:rsidP="00A30477">
            <w:pPr>
              <w:spacing w:line="276" w:lineRule="auto"/>
              <w:rPr>
                <w:szCs w:val="24"/>
              </w:rPr>
            </w:pPr>
          </w:p>
          <w:p w14:paraId="408DB9EC" w14:textId="06C28BA6" w:rsidR="00A30477" w:rsidRPr="00A30477" w:rsidRDefault="00A30477" w:rsidP="00A30477">
            <w:pPr>
              <w:spacing w:line="276" w:lineRule="auto"/>
              <w:rPr>
                <w:szCs w:val="24"/>
              </w:rPr>
            </w:pPr>
            <w:r w:rsidRPr="00A30477">
              <w:rPr>
                <w:szCs w:val="24"/>
              </w:rPr>
              <w:t>Mar 2</w:t>
            </w:r>
            <w:r w:rsidR="00F83640">
              <w:rPr>
                <w:szCs w:val="24"/>
              </w:rPr>
              <w:t>4</w:t>
            </w:r>
          </w:p>
          <w:p w14:paraId="7C80CB80" w14:textId="2F3DDD20" w:rsidR="00A30477" w:rsidRPr="00A30477" w:rsidRDefault="00A30477" w:rsidP="00A30477">
            <w:pPr>
              <w:spacing w:line="276" w:lineRule="auto"/>
              <w:rPr>
                <w:szCs w:val="24"/>
              </w:rPr>
            </w:pPr>
            <w:r w:rsidRPr="00A30477">
              <w:rPr>
                <w:szCs w:val="24"/>
              </w:rPr>
              <w:t>Mar 2</w:t>
            </w:r>
            <w:r w:rsidR="00F83640">
              <w:rPr>
                <w:szCs w:val="24"/>
              </w:rPr>
              <w:t>4</w:t>
            </w:r>
          </w:p>
        </w:tc>
        <w:tc>
          <w:tcPr>
            <w:tcW w:w="750" w:type="dxa"/>
          </w:tcPr>
          <w:p w14:paraId="740BEF33" w14:textId="77777777" w:rsidR="00A30477" w:rsidRPr="00A30477" w:rsidRDefault="00A30477" w:rsidP="00D54481">
            <w:pPr>
              <w:shd w:val="clear" w:color="auto" w:fill="92D050"/>
              <w:spacing w:line="276" w:lineRule="auto"/>
              <w:rPr>
                <w:szCs w:val="24"/>
              </w:rPr>
            </w:pPr>
            <w:r w:rsidRPr="00A30477">
              <w:rPr>
                <w:szCs w:val="24"/>
              </w:rPr>
              <w:t>G</w:t>
            </w:r>
          </w:p>
          <w:p w14:paraId="08E4618E" w14:textId="77777777" w:rsidR="00A30477" w:rsidRPr="00A30477" w:rsidRDefault="00A30477" w:rsidP="00A30477">
            <w:pPr>
              <w:spacing w:line="276" w:lineRule="auto"/>
              <w:rPr>
                <w:szCs w:val="24"/>
              </w:rPr>
            </w:pPr>
          </w:p>
          <w:p w14:paraId="3C7F38F6" w14:textId="77777777" w:rsidR="00A30477" w:rsidRPr="00A30477" w:rsidRDefault="00A30477" w:rsidP="00A30477">
            <w:pPr>
              <w:spacing w:line="276" w:lineRule="auto"/>
              <w:rPr>
                <w:szCs w:val="24"/>
              </w:rPr>
            </w:pPr>
          </w:p>
          <w:p w14:paraId="11585821" w14:textId="77777777" w:rsidR="00A30477" w:rsidRPr="00A30477" w:rsidRDefault="00A30477" w:rsidP="00D54481">
            <w:pPr>
              <w:shd w:val="clear" w:color="auto" w:fill="92D050"/>
              <w:spacing w:line="276" w:lineRule="auto"/>
              <w:rPr>
                <w:szCs w:val="24"/>
              </w:rPr>
            </w:pPr>
            <w:r w:rsidRPr="00A30477">
              <w:rPr>
                <w:szCs w:val="24"/>
              </w:rPr>
              <w:t>G</w:t>
            </w:r>
          </w:p>
          <w:p w14:paraId="0539966D" w14:textId="77777777" w:rsidR="00A30477" w:rsidRPr="00A30477" w:rsidRDefault="00A30477" w:rsidP="00A30477">
            <w:pPr>
              <w:spacing w:line="276" w:lineRule="auto"/>
              <w:rPr>
                <w:szCs w:val="24"/>
              </w:rPr>
            </w:pPr>
          </w:p>
          <w:p w14:paraId="0D4C7C10" w14:textId="77777777" w:rsidR="00A30477" w:rsidRPr="00A30477" w:rsidRDefault="00A30477" w:rsidP="00A30477">
            <w:pPr>
              <w:spacing w:line="276" w:lineRule="auto"/>
              <w:rPr>
                <w:szCs w:val="24"/>
              </w:rPr>
            </w:pPr>
          </w:p>
          <w:p w14:paraId="4A402896" w14:textId="77777777" w:rsidR="00A30477" w:rsidRPr="00A30477" w:rsidRDefault="00A30477" w:rsidP="00A30477">
            <w:pPr>
              <w:spacing w:line="276" w:lineRule="auto"/>
              <w:rPr>
                <w:szCs w:val="24"/>
              </w:rPr>
            </w:pPr>
          </w:p>
          <w:p w14:paraId="1A61D3DE" w14:textId="77777777" w:rsidR="00A30477" w:rsidRPr="00A30477" w:rsidRDefault="00A30477" w:rsidP="00D54481">
            <w:pPr>
              <w:shd w:val="clear" w:color="auto" w:fill="92D050"/>
              <w:spacing w:line="276" w:lineRule="auto"/>
              <w:rPr>
                <w:szCs w:val="24"/>
              </w:rPr>
            </w:pPr>
            <w:r w:rsidRPr="00A30477">
              <w:rPr>
                <w:szCs w:val="24"/>
              </w:rPr>
              <w:t>G</w:t>
            </w:r>
          </w:p>
          <w:p w14:paraId="3609A92A" w14:textId="77777777" w:rsidR="00A30477" w:rsidRPr="00A30477" w:rsidRDefault="00A30477" w:rsidP="00A30477">
            <w:pPr>
              <w:spacing w:line="276" w:lineRule="auto"/>
              <w:rPr>
                <w:szCs w:val="24"/>
              </w:rPr>
            </w:pPr>
          </w:p>
          <w:p w14:paraId="2BAB8EF8" w14:textId="77777777" w:rsidR="00A30477" w:rsidRPr="00A30477" w:rsidRDefault="00A30477" w:rsidP="00D54481">
            <w:pPr>
              <w:shd w:val="clear" w:color="auto" w:fill="92D050"/>
              <w:spacing w:line="276" w:lineRule="auto"/>
              <w:rPr>
                <w:szCs w:val="24"/>
              </w:rPr>
            </w:pPr>
            <w:r w:rsidRPr="00A30477">
              <w:rPr>
                <w:szCs w:val="24"/>
              </w:rPr>
              <w:t>G</w:t>
            </w:r>
          </w:p>
          <w:p w14:paraId="6F988A58" w14:textId="77777777" w:rsidR="00A30477" w:rsidRPr="00A30477" w:rsidRDefault="00A30477" w:rsidP="00A30477">
            <w:pPr>
              <w:spacing w:line="276" w:lineRule="auto"/>
              <w:rPr>
                <w:szCs w:val="24"/>
              </w:rPr>
            </w:pPr>
          </w:p>
          <w:p w14:paraId="4A005265" w14:textId="77777777" w:rsidR="00A30477" w:rsidRPr="00A30477" w:rsidRDefault="00A30477" w:rsidP="00A30477">
            <w:pPr>
              <w:spacing w:line="276" w:lineRule="auto"/>
              <w:rPr>
                <w:szCs w:val="24"/>
              </w:rPr>
            </w:pPr>
          </w:p>
          <w:p w14:paraId="0965D36C" w14:textId="77777777" w:rsidR="00A30477" w:rsidRPr="00A30477" w:rsidRDefault="00A30477" w:rsidP="00A30477">
            <w:pPr>
              <w:spacing w:line="276" w:lineRule="auto"/>
              <w:rPr>
                <w:szCs w:val="24"/>
              </w:rPr>
            </w:pPr>
          </w:p>
          <w:p w14:paraId="226C8AD6" w14:textId="77777777" w:rsidR="00A30477" w:rsidRPr="00A30477" w:rsidRDefault="00A30477" w:rsidP="00D54481">
            <w:pPr>
              <w:shd w:val="clear" w:color="auto" w:fill="92D050"/>
              <w:spacing w:line="276" w:lineRule="auto"/>
              <w:rPr>
                <w:szCs w:val="24"/>
              </w:rPr>
            </w:pPr>
            <w:r w:rsidRPr="00A30477">
              <w:rPr>
                <w:szCs w:val="24"/>
              </w:rPr>
              <w:t>G</w:t>
            </w:r>
          </w:p>
          <w:p w14:paraId="6B8594D1" w14:textId="544412AE" w:rsidR="00A30477" w:rsidRPr="00A30477" w:rsidRDefault="00A30477" w:rsidP="00A30477">
            <w:pPr>
              <w:spacing w:line="276" w:lineRule="auto"/>
              <w:rPr>
                <w:szCs w:val="24"/>
              </w:rPr>
            </w:pPr>
            <w:r w:rsidRPr="00D54481">
              <w:rPr>
                <w:szCs w:val="24"/>
                <w:shd w:val="clear" w:color="auto" w:fill="92D050"/>
              </w:rPr>
              <w:t>G</w:t>
            </w:r>
          </w:p>
        </w:tc>
      </w:tr>
    </w:tbl>
    <w:p w14:paraId="6C5A9DD6" w14:textId="3AAB518F" w:rsidR="00856EDD" w:rsidRDefault="00856EDD" w:rsidP="0073300C">
      <w:pPr>
        <w:rPr>
          <w:rFonts w:ascii="Arial" w:hAnsi="Arial" w:cs="Arial"/>
          <w:b/>
          <w:sz w:val="22"/>
          <w:szCs w:val="22"/>
        </w:rPr>
      </w:pPr>
    </w:p>
    <w:sectPr w:rsidR="00856EDD" w:rsidSect="00A30477">
      <w:pgSz w:w="16838" w:h="11906" w:orient="landscape"/>
      <w:pgMar w:top="992"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1F39" w14:textId="77777777" w:rsidR="002C0611" w:rsidRDefault="002C0611">
      <w:r>
        <w:separator/>
      </w:r>
    </w:p>
  </w:endnote>
  <w:endnote w:type="continuationSeparator" w:id="0">
    <w:p w14:paraId="0BCF48EC" w14:textId="77777777" w:rsidR="002C0611" w:rsidRDefault="002C0611">
      <w:r>
        <w:continuationSeparator/>
      </w:r>
    </w:p>
  </w:endnote>
  <w:endnote w:type="continuationNotice" w:id="1">
    <w:p w14:paraId="231B4840" w14:textId="77777777" w:rsidR="002C0611" w:rsidRDefault="002C0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8868" w14:textId="77777777" w:rsidR="002C0611" w:rsidRDefault="002C0611">
      <w:r>
        <w:separator/>
      </w:r>
    </w:p>
  </w:footnote>
  <w:footnote w:type="continuationSeparator" w:id="0">
    <w:p w14:paraId="7E563DE6" w14:textId="77777777" w:rsidR="002C0611" w:rsidRDefault="002C0611">
      <w:r>
        <w:continuationSeparator/>
      </w:r>
    </w:p>
  </w:footnote>
  <w:footnote w:type="continuationNotice" w:id="1">
    <w:p w14:paraId="68944FD8" w14:textId="77777777" w:rsidR="002C0611" w:rsidRDefault="002C0611"/>
  </w:footnote>
  <w:footnote w:id="2">
    <w:p w14:paraId="7083DA42" w14:textId="7C2FB03C" w:rsidR="00546564" w:rsidRDefault="00546564">
      <w:pPr>
        <w:pStyle w:val="FootnoteText"/>
      </w:pPr>
      <w:r>
        <w:rPr>
          <w:rStyle w:val="FootnoteReference"/>
        </w:rPr>
        <w:footnoteRef/>
      </w:r>
      <w:r>
        <w:t xml:space="preserve"> </w:t>
      </w:r>
      <w:hyperlink r:id="rId1" w:history="1">
        <w:r w:rsidRPr="00546564">
          <w:rPr>
            <w:rStyle w:val="Hyperlink"/>
          </w:rPr>
          <w:t>ESCAPE-Pain website</w:t>
        </w:r>
      </w:hyperlink>
    </w:p>
  </w:footnote>
  <w:footnote w:id="3">
    <w:p w14:paraId="56538A38" w14:textId="03543D33" w:rsidR="00E41610" w:rsidRDefault="00E41610">
      <w:pPr>
        <w:pStyle w:val="FootnoteText"/>
      </w:pPr>
      <w:r>
        <w:rPr>
          <w:rStyle w:val="FootnoteReference"/>
        </w:rPr>
        <w:footnoteRef/>
      </w:r>
      <w:r>
        <w:t xml:space="preserve"> </w:t>
      </w:r>
      <w:hyperlink r:id="rId2" w:history="1">
        <w:r w:rsidRPr="00E41610">
          <w:rPr>
            <w:rStyle w:val="Hyperlink"/>
          </w:rPr>
          <w:t>Cardiovascular Disease Prevention and Rehabilitation</w:t>
        </w:r>
      </w:hyperlink>
    </w:p>
  </w:footnote>
  <w:footnote w:id="4">
    <w:p w14:paraId="7A7F627C" w14:textId="7CF0092C" w:rsidR="001B79BA" w:rsidRDefault="001B79BA">
      <w:pPr>
        <w:pStyle w:val="FootnoteText"/>
      </w:pPr>
      <w:r>
        <w:rPr>
          <w:rStyle w:val="FootnoteReference"/>
        </w:rPr>
        <w:footnoteRef/>
      </w:r>
      <w:r>
        <w:t xml:space="preserve"> </w:t>
      </w:r>
      <w:hyperlink r:id="rId3" w:history="1">
        <w:r w:rsidRPr="001B79BA">
          <w:rPr>
            <w:rStyle w:val="Hyperlink"/>
          </w:rPr>
          <w:t xml:space="preserve">Local Government Association – Tips for Embedding </w:t>
        </w:r>
        <w:r w:rsidR="003A0920" w:rsidRPr="001B79BA">
          <w:rPr>
            <w:rStyle w:val="Hyperlink"/>
          </w:rPr>
          <w:t>a</w:t>
        </w:r>
        <w:r w:rsidRPr="001B79BA">
          <w:rPr>
            <w:rStyle w:val="Hyperlink"/>
          </w:rPr>
          <w:t xml:space="preserve"> Wellbeing Culture</w:t>
        </w:r>
      </w:hyperlink>
    </w:p>
  </w:footnote>
  <w:footnote w:id="5">
    <w:p w14:paraId="66202C9A" w14:textId="1DDAB279" w:rsidR="00E2315F" w:rsidRDefault="00E2315F">
      <w:pPr>
        <w:pStyle w:val="FootnoteText"/>
      </w:pPr>
      <w:r>
        <w:rPr>
          <w:rStyle w:val="FootnoteReference"/>
        </w:rPr>
        <w:footnoteRef/>
      </w:r>
      <w:r>
        <w:t xml:space="preserve"> </w:t>
      </w:r>
      <w:hyperlink r:id="rId4" w:anchor=":~:text=Investing%20in%20employee%20wellbeing%20can,isolated%20from%20the%20everyday%20business." w:history="1">
        <w:r w:rsidRPr="00E2315F">
          <w:rPr>
            <w:rStyle w:val="Hyperlink"/>
          </w:rPr>
          <w:t>CIPD – Employee Wellbeing</w:t>
        </w:r>
      </w:hyperlink>
    </w:p>
  </w:footnote>
  <w:footnote w:id="6">
    <w:p w14:paraId="11F79C93" w14:textId="2D0C2A3F" w:rsidR="00597282" w:rsidRDefault="00597282">
      <w:pPr>
        <w:pStyle w:val="FootnoteText"/>
      </w:pPr>
      <w:r>
        <w:rPr>
          <w:rStyle w:val="FootnoteReference"/>
        </w:rPr>
        <w:footnoteRef/>
      </w:r>
      <w:r>
        <w:t xml:space="preserve"> </w:t>
      </w:r>
      <w:hyperlink r:id="rId5" w:history="1">
        <w:r w:rsidRPr="00597282">
          <w:rPr>
            <w:rStyle w:val="Hyperlink"/>
          </w:rPr>
          <w:t>ACAS – Health and Wellbeing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04BC"/>
    <w:multiLevelType w:val="hybridMultilevel"/>
    <w:tmpl w:val="8BCEFD2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0E5F725D"/>
    <w:multiLevelType w:val="hybridMultilevel"/>
    <w:tmpl w:val="72AC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409D"/>
    <w:multiLevelType w:val="hybridMultilevel"/>
    <w:tmpl w:val="61C8A6A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E018E"/>
    <w:multiLevelType w:val="hybridMultilevel"/>
    <w:tmpl w:val="8B584C0E"/>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64D48"/>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96C65"/>
    <w:multiLevelType w:val="hybridMultilevel"/>
    <w:tmpl w:val="967A3FFC"/>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21A68"/>
    <w:multiLevelType w:val="hybridMultilevel"/>
    <w:tmpl w:val="8F08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7BA"/>
    <w:multiLevelType w:val="hybridMultilevel"/>
    <w:tmpl w:val="507ADF4C"/>
    <w:lvl w:ilvl="0" w:tplc="1408F6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03404"/>
    <w:multiLevelType w:val="hybridMultilevel"/>
    <w:tmpl w:val="EF80AE96"/>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F69BE"/>
    <w:multiLevelType w:val="hybridMultilevel"/>
    <w:tmpl w:val="C2F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153E0"/>
    <w:multiLevelType w:val="hybridMultilevel"/>
    <w:tmpl w:val="02106862"/>
    <w:lvl w:ilvl="0" w:tplc="663C6A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76F5E"/>
    <w:multiLevelType w:val="hybridMultilevel"/>
    <w:tmpl w:val="50F419F0"/>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C7751"/>
    <w:multiLevelType w:val="hybridMultilevel"/>
    <w:tmpl w:val="73C01568"/>
    <w:lvl w:ilvl="0" w:tplc="8AEAC25A">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F0A71"/>
    <w:multiLevelType w:val="hybridMultilevel"/>
    <w:tmpl w:val="69D0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945BE"/>
    <w:multiLevelType w:val="hybridMultilevel"/>
    <w:tmpl w:val="8EB8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A6C37"/>
    <w:multiLevelType w:val="hybridMultilevel"/>
    <w:tmpl w:val="73E6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F01CC"/>
    <w:multiLevelType w:val="hybridMultilevel"/>
    <w:tmpl w:val="5510AC9E"/>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B5086"/>
    <w:multiLevelType w:val="hybridMultilevel"/>
    <w:tmpl w:val="EFF2C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E6275"/>
    <w:multiLevelType w:val="hybridMultilevel"/>
    <w:tmpl w:val="EC4E32D6"/>
    <w:lvl w:ilvl="0" w:tplc="0809000F">
      <w:start w:val="1"/>
      <w:numFmt w:val="decimal"/>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9" w15:restartNumberingAfterBreak="0">
    <w:nsid w:val="5B23248C"/>
    <w:multiLevelType w:val="hybridMultilevel"/>
    <w:tmpl w:val="B164C298"/>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81B35"/>
    <w:multiLevelType w:val="hybridMultilevel"/>
    <w:tmpl w:val="0414EBA4"/>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B0E66"/>
    <w:multiLevelType w:val="hybridMultilevel"/>
    <w:tmpl w:val="1BEEDFE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8A74B9"/>
    <w:multiLevelType w:val="hybridMultilevel"/>
    <w:tmpl w:val="6A2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E041C"/>
    <w:multiLevelType w:val="hybridMultilevel"/>
    <w:tmpl w:val="893E70F8"/>
    <w:lvl w:ilvl="0" w:tplc="6B2284DC">
      <w:start w:val="1"/>
      <w:numFmt w:val="bullet"/>
      <w:lvlText w:val="o"/>
      <w:lvlJc w:val="left"/>
      <w:pPr>
        <w:ind w:left="1320" w:hanging="360"/>
      </w:pPr>
      <w:rPr>
        <w:rFonts w:ascii="Courier New" w:hAnsi="Courier New"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4" w15:restartNumberingAfterBreak="0">
    <w:nsid w:val="70431257"/>
    <w:multiLevelType w:val="hybridMultilevel"/>
    <w:tmpl w:val="A6D4C46C"/>
    <w:lvl w:ilvl="0" w:tplc="61C06D0A">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5" w15:restartNumberingAfterBreak="0">
    <w:nsid w:val="71BA2A45"/>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73192"/>
    <w:multiLevelType w:val="hybridMultilevel"/>
    <w:tmpl w:val="F3EE7C9A"/>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803BB"/>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D6C7B"/>
    <w:multiLevelType w:val="hybridMultilevel"/>
    <w:tmpl w:val="DF06973C"/>
    <w:lvl w:ilvl="0" w:tplc="79E6DE08">
      <w:start w:val="1"/>
      <w:numFmt w:val="bullet"/>
      <w:lvlText w:val=""/>
      <w:lvlJc w:val="left"/>
      <w:pPr>
        <w:tabs>
          <w:tab w:val="num" w:pos="720"/>
        </w:tabs>
        <w:ind w:left="720" w:hanging="360"/>
      </w:pPr>
      <w:rPr>
        <w:rFonts w:ascii="Symbol" w:hAnsi="Symbol" w:hint="default"/>
      </w:rPr>
    </w:lvl>
    <w:lvl w:ilvl="1" w:tplc="5F3279F8" w:tentative="1">
      <w:start w:val="1"/>
      <w:numFmt w:val="bullet"/>
      <w:lvlText w:val=""/>
      <w:lvlJc w:val="left"/>
      <w:pPr>
        <w:tabs>
          <w:tab w:val="num" w:pos="1440"/>
        </w:tabs>
        <w:ind w:left="1440" w:hanging="360"/>
      </w:pPr>
      <w:rPr>
        <w:rFonts w:ascii="Symbol" w:hAnsi="Symbol" w:hint="default"/>
      </w:rPr>
    </w:lvl>
    <w:lvl w:ilvl="2" w:tplc="B4D4B85E" w:tentative="1">
      <w:start w:val="1"/>
      <w:numFmt w:val="bullet"/>
      <w:lvlText w:val=""/>
      <w:lvlJc w:val="left"/>
      <w:pPr>
        <w:tabs>
          <w:tab w:val="num" w:pos="2160"/>
        </w:tabs>
        <w:ind w:left="2160" w:hanging="360"/>
      </w:pPr>
      <w:rPr>
        <w:rFonts w:ascii="Symbol" w:hAnsi="Symbol" w:hint="default"/>
      </w:rPr>
    </w:lvl>
    <w:lvl w:ilvl="3" w:tplc="9CCCCAF0" w:tentative="1">
      <w:start w:val="1"/>
      <w:numFmt w:val="bullet"/>
      <w:lvlText w:val=""/>
      <w:lvlJc w:val="left"/>
      <w:pPr>
        <w:tabs>
          <w:tab w:val="num" w:pos="2880"/>
        </w:tabs>
        <w:ind w:left="2880" w:hanging="360"/>
      </w:pPr>
      <w:rPr>
        <w:rFonts w:ascii="Symbol" w:hAnsi="Symbol" w:hint="default"/>
      </w:rPr>
    </w:lvl>
    <w:lvl w:ilvl="4" w:tplc="E9BEA4FA" w:tentative="1">
      <w:start w:val="1"/>
      <w:numFmt w:val="bullet"/>
      <w:lvlText w:val=""/>
      <w:lvlJc w:val="left"/>
      <w:pPr>
        <w:tabs>
          <w:tab w:val="num" w:pos="3600"/>
        </w:tabs>
        <w:ind w:left="3600" w:hanging="360"/>
      </w:pPr>
      <w:rPr>
        <w:rFonts w:ascii="Symbol" w:hAnsi="Symbol" w:hint="default"/>
      </w:rPr>
    </w:lvl>
    <w:lvl w:ilvl="5" w:tplc="BB4CD814" w:tentative="1">
      <w:start w:val="1"/>
      <w:numFmt w:val="bullet"/>
      <w:lvlText w:val=""/>
      <w:lvlJc w:val="left"/>
      <w:pPr>
        <w:tabs>
          <w:tab w:val="num" w:pos="4320"/>
        </w:tabs>
        <w:ind w:left="4320" w:hanging="360"/>
      </w:pPr>
      <w:rPr>
        <w:rFonts w:ascii="Symbol" w:hAnsi="Symbol" w:hint="default"/>
      </w:rPr>
    </w:lvl>
    <w:lvl w:ilvl="6" w:tplc="3A46F9D2" w:tentative="1">
      <w:start w:val="1"/>
      <w:numFmt w:val="bullet"/>
      <w:lvlText w:val=""/>
      <w:lvlJc w:val="left"/>
      <w:pPr>
        <w:tabs>
          <w:tab w:val="num" w:pos="5040"/>
        </w:tabs>
        <w:ind w:left="5040" w:hanging="360"/>
      </w:pPr>
      <w:rPr>
        <w:rFonts w:ascii="Symbol" w:hAnsi="Symbol" w:hint="default"/>
      </w:rPr>
    </w:lvl>
    <w:lvl w:ilvl="7" w:tplc="7A7C5BD2" w:tentative="1">
      <w:start w:val="1"/>
      <w:numFmt w:val="bullet"/>
      <w:lvlText w:val=""/>
      <w:lvlJc w:val="left"/>
      <w:pPr>
        <w:tabs>
          <w:tab w:val="num" w:pos="5760"/>
        </w:tabs>
        <w:ind w:left="5760" w:hanging="360"/>
      </w:pPr>
      <w:rPr>
        <w:rFonts w:ascii="Symbol" w:hAnsi="Symbol" w:hint="default"/>
      </w:rPr>
    </w:lvl>
    <w:lvl w:ilvl="8" w:tplc="F1B8C91C" w:tentative="1">
      <w:start w:val="1"/>
      <w:numFmt w:val="bullet"/>
      <w:lvlText w:val=""/>
      <w:lvlJc w:val="left"/>
      <w:pPr>
        <w:tabs>
          <w:tab w:val="num" w:pos="6480"/>
        </w:tabs>
        <w:ind w:left="6480" w:hanging="360"/>
      </w:pPr>
      <w:rPr>
        <w:rFonts w:ascii="Symbol" w:hAnsi="Symbol" w:hint="default"/>
      </w:rPr>
    </w:lvl>
  </w:abstractNum>
  <w:num w:numId="1" w16cid:durableId="1898276004">
    <w:abstractNumId w:val="19"/>
  </w:num>
  <w:num w:numId="2" w16cid:durableId="533618108">
    <w:abstractNumId w:val="20"/>
  </w:num>
  <w:num w:numId="3" w16cid:durableId="148644140">
    <w:abstractNumId w:val="12"/>
  </w:num>
  <w:num w:numId="4" w16cid:durableId="1015767867">
    <w:abstractNumId w:val="16"/>
  </w:num>
  <w:num w:numId="5" w16cid:durableId="1649820379">
    <w:abstractNumId w:val="26"/>
  </w:num>
  <w:num w:numId="6" w16cid:durableId="1421365475">
    <w:abstractNumId w:val="21"/>
  </w:num>
  <w:num w:numId="7" w16cid:durableId="441875484">
    <w:abstractNumId w:val="11"/>
  </w:num>
  <w:num w:numId="8" w16cid:durableId="1859849746">
    <w:abstractNumId w:val="23"/>
  </w:num>
  <w:num w:numId="9" w16cid:durableId="565187815">
    <w:abstractNumId w:val="10"/>
  </w:num>
  <w:num w:numId="10" w16cid:durableId="1988822948">
    <w:abstractNumId w:val="15"/>
  </w:num>
  <w:num w:numId="11" w16cid:durableId="1704089679">
    <w:abstractNumId w:val="5"/>
  </w:num>
  <w:num w:numId="12" w16cid:durableId="1592935403">
    <w:abstractNumId w:val="3"/>
  </w:num>
  <w:num w:numId="13" w16cid:durableId="2092046624">
    <w:abstractNumId w:val="8"/>
  </w:num>
  <w:num w:numId="14" w16cid:durableId="437411223">
    <w:abstractNumId w:val="2"/>
  </w:num>
  <w:num w:numId="15" w16cid:durableId="126433127">
    <w:abstractNumId w:val="25"/>
  </w:num>
  <w:num w:numId="16" w16cid:durableId="1662271147">
    <w:abstractNumId w:val="18"/>
  </w:num>
  <w:num w:numId="17" w16cid:durableId="144667542">
    <w:abstractNumId w:val="24"/>
  </w:num>
  <w:num w:numId="18" w16cid:durableId="1994260988">
    <w:abstractNumId w:val="9"/>
  </w:num>
  <w:num w:numId="19" w16cid:durableId="743185269">
    <w:abstractNumId w:val="22"/>
  </w:num>
  <w:num w:numId="20" w16cid:durableId="1115249633">
    <w:abstractNumId w:val="1"/>
  </w:num>
  <w:num w:numId="21" w16cid:durableId="1502424658">
    <w:abstractNumId w:val="0"/>
  </w:num>
  <w:num w:numId="22" w16cid:durableId="1691106685">
    <w:abstractNumId w:val="17"/>
  </w:num>
  <w:num w:numId="23" w16cid:durableId="712582534">
    <w:abstractNumId w:val="6"/>
  </w:num>
  <w:num w:numId="24" w16cid:durableId="1728528423">
    <w:abstractNumId w:val="28"/>
  </w:num>
  <w:num w:numId="25" w16cid:durableId="217665769">
    <w:abstractNumId w:val="13"/>
  </w:num>
  <w:num w:numId="26" w16cid:durableId="1499811703">
    <w:abstractNumId w:val="4"/>
  </w:num>
  <w:num w:numId="27" w16cid:durableId="573391616">
    <w:abstractNumId w:val="27"/>
  </w:num>
  <w:num w:numId="28" w16cid:durableId="542711550">
    <w:abstractNumId w:val="7"/>
  </w:num>
  <w:num w:numId="29" w16cid:durableId="9240725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05E1A"/>
    <w:rsid w:val="000108D3"/>
    <w:rsid w:val="00010CFF"/>
    <w:rsid w:val="00016342"/>
    <w:rsid w:val="00016420"/>
    <w:rsid w:val="00017155"/>
    <w:rsid w:val="00020B3A"/>
    <w:rsid w:val="00020F26"/>
    <w:rsid w:val="00021961"/>
    <w:rsid w:val="0002343E"/>
    <w:rsid w:val="000261C0"/>
    <w:rsid w:val="00027492"/>
    <w:rsid w:val="000329B8"/>
    <w:rsid w:val="00034706"/>
    <w:rsid w:val="0003591A"/>
    <w:rsid w:val="0004526F"/>
    <w:rsid w:val="00045F18"/>
    <w:rsid w:val="000463F2"/>
    <w:rsid w:val="00046FAA"/>
    <w:rsid w:val="00051E90"/>
    <w:rsid w:val="00052AD3"/>
    <w:rsid w:val="00053019"/>
    <w:rsid w:val="00053201"/>
    <w:rsid w:val="0005450F"/>
    <w:rsid w:val="00054DE1"/>
    <w:rsid w:val="000552AA"/>
    <w:rsid w:val="0005537B"/>
    <w:rsid w:val="00055485"/>
    <w:rsid w:val="000564DC"/>
    <w:rsid w:val="00056AEE"/>
    <w:rsid w:val="000604BC"/>
    <w:rsid w:val="00060B7A"/>
    <w:rsid w:val="00060E4F"/>
    <w:rsid w:val="00061EBA"/>
    <w:rsid w:val="00063169"/>
    <w:rsid w:val="00067063"/>
    <w:rsid w:val="00067BEA"/>
    <w:rsid w:val="00070580"/>
    <w:rsid w:val="000721BD"/>
    <w:rsid w:val="00072C54"/>
    <w:rsid w:val="00080158"/>
    <w:rsid w:val="00080B9B"/>
    <w:rsid w:val="0008366F"/>
    <w:rsid w:val="00090094"/>
    <w:rsid w:val="00093AFD"/>
    <w:rsid w:val="00096048"/>
    <w:rsid w:val="00097EA8"/>
    <w:rsid w:val="000A50B1"/>
    <w:rsid w:val="000B003E"/>
    <w:rsid w:val="000B0E4F"/>
    <w:rsid w:val="000B2950"/>
    <w:rsid w:val="000B5F94"/>
    <w:rsid w:val="000C08BC"/>
    <w:rsid w:val="000C3FAB"/>
    <w:rsid w:val="000C4E3E"/>
    <w:rsid w:val="000D33B4"/>
    <w:rsid w:val="000D4C86"/>
    <w:rsid w:val="000D5CF8"/>
    <w:rsid w:val="000D6F28"/>
    <w:rsid w:val="000E240A"/>
    <w:rsid w:val="000E7961"/>
    <w:rsid w:val="000F274B"/>
    <w:rsid w:val="000F6071"/>
    <w:rsid w:val="001006B1"/>
    <w:rsid w:val="001023BB"/>
    <w:rsid w:val="00106B71"/>
    <w:rsid w:val="001072B4"/>
    <w:rsid w:val="00110096"/>
    <w:rsid w:val="001109DF"/>
    <w:rsid w:val="00111F17"/>
    <w:rsid w:val="0011354C"/>
    <w:rsid w:val="00116F35"/>
    <w:rsid w:val="00120CB0"/>
    <w:rsid w:val="00121135"/>
    <w:rsid w:val="001240B7"/>
    <w:rsid w:val="0012770F"/>
    <w:rsid w:val="00137AA6"/>
    <w:rsid w:val="00141F79"/>
    <w:rsid w:val="0014254F"/>
    <w:rsid w:val="0014465F"/>
    <w:rsid w:val="00146BB2"/>
    <w:rsid w:val="00153278"/>
    <w:rsid w:val="0015445E"/>
    <w:rsid w:val="00154CF4"/>
    <w:rsid w:val="001555D4"/>
    <w:rsid w:val="00156824"/>
    <w:rsid w:val="00157A6E"/>
    <w:rsid w:val="00160E5D"/>
    <w:rsid w:val="00161E32"/>
    <w:rsid w:val="001620DF"/>
    <w:rsid w:val="00162218"/>
    <w:rsid w:val="00175434"/>
    <w:rsid w:val="001759A2"/>
    <w:rsid w:val="0017621B"/>
    <w:rsid w:val="00177991"/>
    <w:rsid w:val="00187B19"/>
    <w:rsid w:val="0019592B"/>
    <w:rsid w:val="00196A83"/>
    <w:rsid w:val="001A103B"/>
    <w:rsid w:val="001A1878"/>
    <w:rsid w:val="001A19E4"/>
    <w:rsid w:val="001A1A55"/>
    <w:rsid w:val="001A2DF0"/>
    <w:rsid w:val="001A7EE9"/>
    <w:rsid w:val="001B0D7F"/>
    <w:rsid w:val="001B1ADB"/>
    <w:rsid w:val="001B2DF1"/>
    <w:rsid w:val="001B3218"/>
    <w:rsid w:val="001B336B"/>
    <w:rsid w:val="001B4D58"/>
    <w:rsid w:val="001B79BA"/>
    <w:rsid w:val="001C0B61"/>
    <w:rsid w:val="001C1840"/>
    <w:rsid w:val="001C279E"/>
    <w:rsid w:val="001C4A6F"/>
    <w:rsid w:val="001D1D38"/>
    <w:rsid w:val="001D1E7E"/>
    <w:rsid w:val="001D1F6A"/>
    <w:rsid w:val="001D5BD7"/>
    <w:rsid w:val="001D6596"/>
    <w:rsid w:val="001D673F"/>
    <w:rsid w:val="001E0281"/>
    <w:rsid w:val="001E1C61"/>
    <w:rsid w:val="001E2029"/>
    <w:rsid w:val="001E3FB6"/>
    <w:rsid w:val="001F13AA"/>
    <w:rsid w:val="001F201F"/>
    <w:rsid w:val="00200F6B"/>
    <w:rsid w:val="00202527"/>
    <w:rsid w:val="002065D3"/>
    <w:rsid w:val="00206A2E"/>
    <w:rsid w:val="0021334D"/>
    <w:rsid w:val="002139F1"/>
    <w:rsid w:val="00213B7E"/>
    <w:rsid w:val="0022042F"/>
    <w:rsid w:val="00223872"/>
    <w:rsid w:val="0022532A"/>
    <w:rsid w:val="002315E3"/>
    <w:rsid w:val="0023514C"/>
    <w:rsid w:val="002363E8"/>
    <w:rsid w:val="00236C8E"/>
    <w:rsid w:val="0024024C"/>
    <w:rsid w:val="00245A36"/>
    <w:rsid w:val="00246951"/>
    <w:rsid w:val="002500D6"/>
    <w:rsid w:val="002508D2"/>
    <w:rsid w:val="002531A5"/>
    <w:rsid w:val="002550F6"/>
    <w:rsid w:val="002610A0"/>
    <w:rsid w:val="002610BF"/>
    <w:rsid w:val="00263FD9"/>
    <w:rsid w:val="002650EF"/>
    <w:rsid w:val="00266668"/>
    <w:rsid w:val="00266E24"/>
    <w:rsid w:val="00271DEE"/>
    <w:rsid w:val="00272AB9"/>
    <w:rsid w:val="00273494"/>
    <w:rsid w:val="00273A1B"/>
    <w:rsid w:val="00276BF9"/>
    <w:rsid w:val="00277E84"/>
    <w:rsid w:val="00281CFB"/>
    <w:rsid w:val="002822B1"/>
    <w:rsid w:val="002836D0"/>
    <w:rsid w:val="002874B1"/>
    <w:rsid w:val="00291128"/>
    <w:rsid w:val="00291301"/>
    <w:rsid w:val="0029364D"/>
    <w:rsid w:val="00294F59"/>
    <w:rsid w:val="00296155"/>
    <w:rsid w:val="002A3857"/>
    <w:rsid w:val="002A406A"/>
    <w:rsid w:val="002A42ED"/>
    <w:rsid w:val="002A660A"/>
    <w:rsid w:val="002A69FF"/>
    <w:rsid w:val="002B09AA"/>
    <w:rsid w:val="002B6A59"/>
    <w:rsid w:val="002B7373"/>
    <w:rsid w:val="002B7886"/>
    <w:rsid w:val="002B7DC4"/>
    <w:rsid w:val="002C0611"/>
    <w:rsid w:val="002C3FF8"/>
    <w:rsid w:val="002C5124"/>
    <w:rsid w:val="002C5B1C"/>
    <w:rsid w:val="002D00F1"/>
    <w:rsid w:val="002D0FCF"/>
    <w:rsid w:val="002D1A45"/>
    <w:rsid w:val="002D415B"/>
    <w:rsid w:val="002D4B4A"/>
    <w:rsid w:val="002D720F"/>
    <w:rsid w:val="002D7497"/>
    <w:rsid w:val="002E0F7A"/>
    <w:rsid w:val="002E6CD7"/>
    <w:rsid w:val="00301F18"/>
    <w:rsid w:val="003027CA"/>
    <w:rsid w:val="00302C59"/>
    <w:rsid w:val="00302CC5"/>
    <w:rsid w:val="00304EEE"/>
    <w:rsid w:val="00311394"/>
    <w:rsid w:val="0031146C"/>
    <w:rsid w:val="0031163A"/>
    <w:rsid w:val="00316A65"/>
    <w:rsid w:val="0031740A"/>
    <w:rsid w:val="003177A9"/>
    <w:rsid w:val="0032008B"/>
    <w:rsid w:val="003244E8"/>
    <w:rsid w:val="003256DC"/>
    <w:rsid w:val="003277C1"/>
    <w:rsid w:val="00330CB7"/>
    <w:rsid w:val="003353BD"/>
    <w:rsid w:val="003353E6"/>
    <w:rsid w:val="00335915"/>
    <w:rsid w:val="0033762A"/>
    <w:rsid w:val="0034370E"/>
    <w:rsid w:val="00345B42"/>
    <w:rsid w:val="00346085"/>
    <w:rsid w:val="003519E5"/>
    <w:rsid w:val="003520EE"/>
    <w:rsid w:val="00356B53"/>
    <w:rsid w:val="0035759B"/>
    <w:rsid w:val="00362C80"/>
    <w:rsid w:val="00363C8D"/>
    <w:rsid w:val="0037135A"/>
    <w:rsid w:val="00371939"/>
    <w:rsid w:val="00373074"/>
    <w:rsid w:val="003752AE"/>
    <w:rsid w:val="003752B1"/>
    <w:rsid w:val="0037729E"/>
    <w:rsid w:val="00377AC7"/>
    <w:rsid w:val="00387210"/>
    <w:rsid w:val="0038780F"/>
    <w:rsid w:val="00392255"/>
    <w:rsid w:val="003924C9"/>
    <w:rsid w:val="003925D8"/>
    <w:rsid w:val="0039334C"/>
    <w:rsid w:val="003933EB"/>
    <w:rsid w:val="0039450A"/>
    <w:rsid w:val="00394F05"/>
    <w:rsid w:val="003A05F6"/>
    <w:rsid w:val="003A0920"/>
    <w:rsid w:val="003A0E84"/>
    <w:rsid w:val="003A4902"/>
    <w:rsid w:val="003A4CE7"/>
    <w:rsid w:val="003A5E56"/>
    <w:rsid w:val="003A699D"/>
    <w:rsid w:val="003B4A2F"/>
    <w:rsid w:val="003B65C8"/>
    <w:rsid w:val="003C03D1"/>
    <w:rsid w:val="003C2203"/>
    <w:rsid w:val="003C2445"/>
    <w:rsid w:val="003C24D5"/>
    <w:rsid w:val="003C2BDD"/>
    <w:rsid w:val="003C35B5"/>
    <w:rsid w:val="003C366F"/>
    <w:rsid w:val="003C56B7"/>
    <w:rsid w:val="003C6313"/>
    <w:rsid w:val="003D3AAE"/>
    <w:rsid w:val="003D49B7"/>
    <w:rsid w:val="003D6C7F"/>
    <w:rsid w:val="003D6D90"/>
    <w:rsid w:val="003E190D"/>
    <w:rsid w:val="003E28FC"/>
    <w:rsid w:val="003E5749"/>
    <w:rsid w:val="003E76C1"/>
    <w:rsid w:val="003F5EC4"/>
    <w:rsid w:val="0040037A"/>
    <w:rsid w:val="00403EE8"/>
    <w:rsid w:val="0041056A"/>
    <w:rsid w:val="00411F81"/>
    <w:rsid w:val="00414822"/>
    <w:rsid w:val="00416BFF"/>
    <w:rsid w:val="00421753"/>
    <w:rsid w:val="00430A4B"/>
    <w:rsid w:val="0043304A"/>
    <w:rsid w:val="00434799"/>
    <w:rsid w:val="004358B2"/>
    <w:rsid w:val="004422E5"/>
    <w:rsid w:val="00442EF7"/>
    <w:rsid w:val="004433D1"/>
    <w:rsid w:val="0044596B"/>
    <w:rsid w:val="00445D1F"/>
    <w:rsid w:val="004465D9"/>
    <w:rsid w:val="0045654D"/>
    <w:rsid w:val="00457330"/>
    <w:rsid w:val="00460DC3"/>
    <w:rsid w:val="00461355"/>
    <w:rsid w:val="00466E1A"/>
    <w:rsid w:val="004673D7"/>
    <w:rsid w:val="0047500A"/>
    <w:rsid w:val="00481C97"/>
    <w:rsid w:val="004877B3"/>
    <w:rsid w:val="00492FC4"/>
    <w:rsid w:val="0049308D"/>
    <w:rsid w:val="004973CD"/>
    <w:rsid w:val="004979DD"/>
    <w:rsid w:val="004A6032"/>
    <w:rsid w:val="004B0449"/>
    <w:rsid w:val="004B0D25"/>
    <w:rsid w:val="004B57BC"/>
    <w:rsid w:val="004B7AEC"/>
    <w:rsid w:val="004C05F2"/>
    <w:rsid w:val="004C2750"/>
    <w:rsid w:val="004C28B6"/>
    <w:rsid w:val="004C3E78"/>
    <w:rsid w:val="004C4580"/>
    <w:rsid w:val="004C6EBD"/>
    <w:rsid w:val="004D0AFF"/>
    <w:rsid w:val="004D3839"/>
    <w:rsid w:val="004D593E"/>
    <w:rsid w:val="004E0801"/>
    <w:rsid w:val="004E236F"/>
    <w:rsid w:val="004E2E7C"/>
    <w:rsid w:val="004E46B0"/>
    <w:rsid w:val="004E4874"/>
    <w:rsid w:val="004E51B4"/>
    <w:rsid w:val="004E7681"/>
    <w:rsid w:val="004F0E40"/>
    <w:rsid w:val="004F1C86"/>
    <w:rsid w:val="004F2053"/>
    <w:rsid w:val="004F284C"/>
    <w:rsid w:val="004F64A6"/>
    <w:rsid w:val="004F6740"/>
    <w:rsid w:val="004F7ADA"/>
    <w:rsid w:val="0050018D"/>
    <w:rsid w:val="00502C81"/>
    <w:rsid w:val="00504150"/>
    <w:rsid w:val="00504936"/>
    <w:rsid w:val="0051221D"/>
    <w:rsid w:val="0051490F"/>
    <w:rsid w:val="00515AF2"/>
    <w:rsid w:val="00516648"/>
    <w:rsid w:val="00516870"/>
    <w:rsid w:val="00520DEC"/>
    <w:rsid w:val="005261AB"/>
    <w:rsid w:val="005275B5"/>
    <w:rsid w:val="0053448A"/>
    <w:rsid w:val="00540480"/>
    <w:rsid w:val="00541B49"/>
    <w:rsid w:val="00541FAD"/>
    <w:rsid w:val="0054405A"/>
    <w:rsid w:val="00546564"/>
    <w:rsid w:val="00546DC4"/>
    <w:rsid w:val="0055048D"/>
    <w:rsid w:val="00553364"/>
    <w:rsid w:val="005564FD"/>
    <w:rsid w:val="005676E0"/>
    <w:rsid w:val="005735C6"/>
    <w:rsid w:val="0057721A"/>
    <w:rsid w:val="00577B6E"/>
    <w:rsid w:val="005819D4"/>
    <w:rsid w:val="00583F58"/>
    <w:rsid w:val="00585D1C"/>
    <w:rsid w:val="00586A08"/>
    <w:rsid w:val="005873D4"/>
    <w:rsid w:val="00590C36"/>
    <w:rsid w:val="00590D65"/>
    <w:rsid w:val="00591F38"/>
    <w:rsid w:val="005939CC"/>
    <w:rsid w:val="0059426B"/>
    <w:rsid w:val="00595195"/>
    <w:rsid w:val="00597098"/>
    <w:rsid w:val="00597282"/>
    <w:rsid w:val="00597BC7"/>
    <w:rsid w:val="005A1C99"/>
    <w:rsid w:val="005A2597"/>
    <w:rsid w:val="005A275D"/>
    <w:rsid w:val="005A62D5"/>
    <w:rsid w:val="005B1409"/>
    <w:rsid w:val="005B443B"/>
    <w:rsid w:val="005B5ADB"/>
    <w:rsid w:val="005B6BF0"/>
    <w:rsid w:val="005C0B62"/>
    <w:rsid w:val="005C27AB"/>
    <w:rsid w:val="005C6AC6"/>
    <w:rsid w:val="005C75EB"/>
    <w:rsid w:val="005D651C"/>
    <w:rsid w:val="005E101B"/>
    <w:rsid w:val="005E164D"/>
    <w:rsid w:val="005E23D5"/>
    <w:rsid w:val="005E2A03"/>
    <w:rsid w:val="005E6747"/>
    <w:rsid w:val="005F11D6"/>
    <w:rsid w:val="005F32E1"/>
    <w:rsid w:val="005F450D"/>
    <w:rsid w:val="005F7D32"/>
    <w:rsid w:val="00601261"/>
    <w:rsid w:val="00601E91"/>
    <w:rsid w:val="00601FF3"/>
    <w:rsid w:val="0060261E"/>
    <w:rsid w:val="00604ADA"/>
    <w:rsid w:val="0060797F"/>
    <w:rsid w:val="006118B0"/>
    <w:rsid w:val="0061518E"/>
    <w:rsid w:val="00616A25"/>
    <w:rsid w:val="00616A63"/>
    <w:rsid w:val="0062092E"/>
    <w:rsid w:val="00620BFB"/>
    <w:rsid w:val="00621011"/>
    <w:rsid w:val="006222B5"/>
    <w:rsid w:val="00623703"/>
    <w:rsid w:val="00623E22"/>
    <w:rsid w:val="00624310"/>
    <w:rsid w:val="006243A9"/>
    <w:rsid w:val="00627FA8"/>
    <w:rsid w:val="00634306"/>
    <w:rsid w:val="00637AA0"/>
    <w:rsid w:val="00637B3E"/>
    <w:rsid w:val="00640804"/>
    <w:rsid w:val="00640A4E"/>
    <w:rsid w:val="00640F37"/>
    <w:rsid w:val="00641296"/>
    <w:rsid w:val="006431A7"/>
    <w:rsid w:val="00644969"/>
    <w:rsid w:val="00646EA4"/>
    <w:rsid w:val="0064794E"/>
    <w:rsid w:val="006521DA"/>
    <w:rsid w:val="00661286"/>
    <w:rsid w:val="00662591"/>
    <w:rsid w:val="00662922"/>
    <w:rsid w:val="00663093"/>
    <w:rsid w:val="00664193"/>
    <w:rsid w:val="0066627B"/>
    <w:rsid w:val="0066697F"/>
    <w:rsid w:val="006727AC"/>
    <w:rsid w:val="0067538A"/>
    <w:rsid w:val="00681209"/>
    <w:rsid w:val="0068171D"/>
    <w:rsid w:val="0068231D"/>
    <w:rsid w:val="0068426F"/>
    <w:rsid w:val="006869BC"/>
    <w:rsid w:val="006871D3"/>
    <w:rsid w:val="0069073C"/>
    <w:rsid w:val="00690A53"/>
    <w:rsid w:val="00692FE2"/>
    <w:rsid w:val="006930C4"/>
    <w:rsid w:val="0069574C"/>
    <w:rsid w:val="0069595A"/>
    <w:rsid w:val="006960A5"/>
    <w:rsid w:val="00697271"/>
    <w:rsid w:val="00697AFB"/>
    <w:rsid w:val="006A0EF3"/>
    <w:rsid w:val="006A3273"/>
    <w:rsid w:val="006A59E7"/>
    <w:rsid w:val="006B011E"/>
    <w:rsid w:val="006B5114"/>
    <w:rsid w:val="006B62A7"/>
    <w:rsid w:val="006B7622"/>
    <w:rsid w:val="006B787E"/>
    <w:rsid w:val="006C040D"/>
    <w:rsid w:val="006C06F0"/>
    <w:rsid w:val="006C1CE5"/>
    <w:rsid w:val="006C20B7"/>
    <w:rsid w:val="006C55E8"/>
    <w:rsid w:val="006C6E67"/>
    <w:rsid w:val="006D0028"/>
    <w:rsid w:val="006D4204"/>
    <w:rsid w:val="006D5E79"/>
    <w:rsid w:val="006E4FD9"/>
    <w:rsid w:val="006E56D8"/>
    <w:rsid w:val="006E5FFB"/>
    <w:rsid w:val="006F1496"/>
    <w:rsid w:val="006F2E8D"/>
    <w:rsid w:val="006F5C78"/>
    <w:rsid w:val="006F7E7A"/>
    <w:rsid w:val="0070071D"/>
    <w:rsid w:val="00702281"/>
    <w:rsid w:val="00706196"/>
    <w:rsid w:val="00707C87"/>
    <w:rsid w:val="007161EF"/>
    <w:rsid w:val="00716DA6"/>
    <w:rsid w:val="00720145"/>
    <w:rsid w:val="007214D1"/>
    <w:rsid w:val="007221E2"/>
    <w:rsid w:val="0072431F"/>
    <w:rsid w:val="00724B70"/>
    <w:rsid w:val="00725F13"/>
    <w:rsid w:val="00731481"/>
    <w:rsid w:val="0073300C"/>
    <w:rsid w:val="007351DF"/>
    <w:rsid w:val="0073777C"/>
    <w:rsid w:val="00740292"/>
    <w:rsid w:val="0074360E"/>
    <w:rsid w:val="007452C5"/>
    <w:rsid w:val="00752DFE"/>
    <w:rsid w:val="007602B4"/>
    <w:rsid w:val="0076434E"/>
    <w:rsid w:val="00766ECB"/>
    <w:rsid w:val="0076737B"/>
    <w:rsid w:val="007675B9"/>
    <w:rsid w:val="00770F10"/>
    <w:rsid w:val="0077614C"/>
    <w:rsid w:val="00776664"/>
    <w:rsid w:val="00776884"/>
    <w:rsid w:val="007778C6"/>
    <w:rsid w:val="00781293"/>
    <w:rsid w:val="00786BBF"/>
    <w:rsid w:val="0079414E"/>
    <w:rsid w:val="00794632"/>
    <w:rsid w:val="0079473E"/>
    <w:rsid w:val="0079600B"/>
    <w:rsid w:val="00796FEE"/>
    <w:rsid w:val="00797573"/>
    <w:rsid w:val="007A1ED5"/>
    <w:rsid w:val="007A4117"/>
    <w:rsid w:val="007B6F2A"/>
    <w:rsid w:val="007C1AD0"/>
    <w:rsid w:val="007C3AB8"/>
    <w:rsid w:val="007C4FAA"/>
    <w:rsid w:val="007C6631"/>
    <w:rsid w:val="007D20AF"/>
    <w:rsid w:val="007D66D4"/>
    <w:rsid w:val="007E02CF"/>
    <w:rsid w:val="007E3A04"/>
    <w:rsid w:val="007E492D"/>
    <w:rsid w:val="007E685C"/>
    <w:rsid w:val="007E6AE7"/>
    <w:rsid w:val="007E7219"/>
    <w:rsid w:val="007F07D8"/>
    <w:rsid w:val="007F0E2B"/>
    <w:rsid w:val="007F2756"/>
    <w:rsid w:val="007F3411"/>
    <w:rsid w:val="007F4975"/>
    <w:rsid w:val="00801BA2"/>
    <w:rsid w:val="008072C5"/>
    <w:rsid w:val="00811A6F"/>
    <w:rsid w:val="00811EAC"/>
    <w:rsid w:val="00815EF6"/>
    <w:rsid w:val="008210A6"/>
    <w:rsid w:val="00822068"/>
    <w:rsid w:val="00825FD9"/>
    <w:rsid w:val="008261E6"/>
    <w:rsid w:val="00833C99"/>
    <w:rsid w:val="00834F94"/>
    <w:rsid w:val="00835167"/>
    <w:rsid w:val="00852D90"/>
    <w:rsid w:val="008540A2"/>
    <w:rsid w:val="00854114"/>
    <w:rsid w:val="00855337"/>
    <w:rsid w:val="00855BB7"/>
    <w:rsid w:val="008568A9"/>
    <w:rsid w:val="00856EDD"/>
    <w:rsid w:val="0086014C"/>
    <w:rsid w:val="008609B4"/>
    <w:rsid w:val="00863650"/>
    <w:rsid w:val="00866065"/>
    <w:rsid w:val="00872AEF"/>
    <w:rsid w:val="00877650"/>
    <w:rsid w:val="00880FEB"/>
    <w:rsid w:val="00882233"/>
    <w:rsid w:val="00883C83"/>
    <w:rsid w:val="00884863"/>
    <w:rsid w:val="00886774"/>
    <w:rsid w:val="00886C24"/>
    <w:rsid w:val="0089449E"/>
    <w:rsid w:val="00895EB7"/>
    <w:rsid w:val="008A1F14"/>
    <w:rsid w:val="008A3881"/>
    <w:rsid w:val="008A3C33"/>
    <w:rsid w:val="008A3F16"/>
    <w:rsid w:val="008A6861"/>
    <w:rsid w:val="008A6A82"/>
    <w:rsid w:val="008A6D5E"/>
    <w:rsid w:val="008B1D2E"/>
    <w:rsid w:val="008B4352"/>
    <w:rsid w:val="008B4D54"/>
    <w:rsid w:val="008B58C7"/>
    <w:rsid w:val="008B6C7F"/>
    <w:rsid w:val="008C021A"/>
    <w:rsid w:val="008C08B8"/>
    <w:rsid w:val="008C7C82"/>
    <w:rsid w:val="008D083D"/>
    <w:rsid w:val="008D0AEF"/>
    <w:rsid w:val="008D65EF"/>
    <w:rsid w:val="008E614B"/>
    <w:rsid w:val="008E7B6E"/>
    <w:rsid w:val="008F0ABD"/>
    <w:rsid w:val="008F1704"/>
    <w:rsid w:val="008F5A22"/>
    <w:rsid w:val="009001AE"/>
    <w:rsid w:val="00903C53"/>
    <w:rsid w:val="00905CF9"/>
    <w:rsid w:val="00906AF8"/>
    <w:rsid w:val="00910B09"/>
    <w:rsid w:val="0091508D"/>
    <w:rsid w:val="00920E5F"/>
    <w:rsid w:val="00923513"/>
    <w:rsid w:val="009260C2"/>
    <w:rsid w:val="009276DA"/>
    <w:rsid w:val="00931922"/>
    <w:rsid w:val="0093377B"/>
    <w:rsid w:val="009363D0"/>
    <w:rsid w:val="009370AF"/>
    <w:rsid w:val="00942149"/>
    <w:rsid w:val="009436D1"/>
    <w:rsid w:val="00943BA0"/>
    <w:rsid w:val="00944ABB"/>
    <w:rsid w:val="00945123"/>
    <w:rsid w:val="009453FC"/>
    <w:rsid w:val="0094726A"/>
    <w:rsid w:val="009512AA"/>
    <w:rsid w:val="009535A7"/>
    <w:rsid w:val="00953E5E"/>
    <w:rsid w:val="0095523B"/>
    <w:rsid w:val="009555B1"/>
    <w:rsid w:val="00955991"/>
    <w:rsid w:val="00960B6F"/>
    <w:rsid w:val="00961ABE"/>
    <w:rsid w:val="0096599A"/>
    <w:rsid w:val="0097099E"/>
    <w:rsid w:val="00971AFD"/>
    <w:rsid w:val="0097288F"/>
    <w:rsid w:val="00972F0B"/>
    <w:rsid w:val="0097320F"/>
    <w:rsid w:val="009742DB"/>
    <w:rsid w:val="00974CE6"/>
    <w:rsid w:val="009758F3"/>
    <w:rsid w:val="009777D8"/>
    <w:rsid w:val="00987018"/>
    <w:rsid w:val="00992C0D"/>
    <w:rsid w:val="0099482C"/>
    <w:rsid w:val="00994FB7"/>
    <w:rsid w:val="009A04C7"/>
    <w:rsid w:val="009A0D10"/>
    <w:rsid w:val="009A1902"/>
    <w:rsid w:val="009A1CA3"/>
    <w:rsid w:val="009A3C7F"/>
    <w:rsid w:val="009A51B2"/>
    <w:rsid w:val="009A7A90"/>
    <w:rsid w:val="009B286A"/>
    <w:rsid w:val="009B6361"/>
    <w:rsid w:val="009B72F6"/>
    <w:rsid w:val="009C1774"/>
    <w:rsid w:val="009C3327"/>
    <w:rsid w:val="009D1CD2"/>
    <w:rsid w:val="009D4732"/>
    <w:rsid w:val="009D5306"/>
    <w:rsid w:val="009D605C"/>
    <w:rsid w:val="009D72DA"/>
    <w:rsid w:val="009D7A1C"/>
    <w:rsid w:val="009E18BF"/>
    <w:rsid w:val="009E50CB"/>
    <w:rsid w:val="009E64C2"/>
    <w:rsid w:val="009E694A"/>
    <w:rsid w:val="009E7B36"/>
    <w:rsid w:val="009F0D90"/>
    <w:rsid w:val="009F237B"/>
    <w:rsid w:val="009F335B"/>
    <w:rsid w:val="009F5A8A"/>
    <w:rsid w:val="009F630F"/>
    <w:rsid w:val="009F7903"/>
    <w:rsid w:val="00A01971"/>
    <w:rsid w:val="00A03FA9"/>
    <w:rsid w:val="00A04671"/>
    <w:rsid w:val="00A061B9"/>
    <w:rsid w:val="00A1217C"/>
    <w:rsid w:val="00A143D8"/>
    <w:rsid w:val="00A1634C"/>
    <w:rsid w:val="00A170E0"/>
    <w:rsid w:val="00A20718"/>
    <w:rsid w:val="00A30477"/>
    <w:rsid w:val="00A34EB9"/>
    <w:rsid w:val="00A364F9"/>
    <w:rsid w:val="00A372B6"/>
    <w:rsid w:val="00A41CEF"/>
    <w:rsid w:val="00A427EF"/>
    <w:rsid w:val="00A440EE"/>
    <w:rsid w:val="00A45EC7"/>
    <w:rsid w:val="00A47A09"/>
    <w:rsid w:val="00A47DBA"/>
    <w:rsid w:val="00A507A0"/>
    <w:rsid w:val="00A53534"/>
    <w:rsid w:val="00A535DB"/>
    <w:rsid w:val="00A574AB"/>
    <w:rsid w:val="00A57EB8"/>
    <w:rsid w:val="00A616D5"/>
    <w:rsid w:val="00A62C6C"/>
    <w:rsid w:val="00A63DAD"/>
    <w:rsid w:val="00A64644"/>
    <w:rsid w:val="00A64F02"/>
    <w:rsid w:val="00A650EA"/>
    <w:rsid w:val="00A66099"/>
    <w:rsid w:val="00A660C2"/>
    <w:rsid w:val="00A6707C"/>
    <w:rsid w:val="00A72476"/>
    <w:rsid w:val="00A750CA"/>
    <w:rsid w:val="00A75FC3"/>
    <w:rsid w:val="00A81111"/>
    <w:rsid w:val="00A8159A"/>
    <w:rsid w:val="00A869F7"/>
    <w:rsid w:val="00A92975"/>
    <w:rsid w:val="00A95B4E"/>
    <w:rsid w:val="00AA4145"/>
    <w:rsid w:val="00AA47D0"/>
    <w:rsid w:val="00AA4C44"/>
    <w:rsid w:val="00AA53AB"/>
    <w:rsid w:val="00AB227B"/>
    <w:rsid w:val="00AB66D8"/>
    <w:rsid w:val="00AB6EF2"/>
    <w:rsid w:val="00AB7A4B"/>
    <w:rsid w:val="00AC0F2E"/>
    <w:rsid w:val="00AC46D7"/>
    <w:rsid w:val="00AC5673"/>
    <w:rsid w:val="00AC71D1"/>
    <w:rsid w:val="00AD0502"/>
    <w:rsid w:val="00AD0837"/>
    <w:rsid w:val="00AD0D67"/>
    <w:rsid w:val="00AD4204"/>
    <w:rsid w:val="00AD55F9"/>
    <w:rsid w:val="00AE02AA"/>
    <w:rsid w:val="00AE26FC"/>
    <w:rsid w:val="00AE47B9"/>
    <w:rsid w:val="00AE486E"/>
    <w:rsid w:val="00AE7407"/>
    <w:rsid w:val="00AE77F3"/>
    <w:rsid w:val="00AF02B6"/>
    <w:rsid w:val="00AF3FCA"/>
    <w:rsid w:val="00AF561C"/>
    <w:rsid w:val="00B01334"/>
    <w:rsid w:val="00B029E9"/>
    <w:rsid w:val="00B02F59"/>
    <w:rsid w:val="00B035CB"/>
    <w:rsid w:val="00B048C8"/>
    <w:rsid w:val="00B05F21"/>
    <w:rsid w:val="00B065C1"/>
    <w:rsid w:val="00B10203"/>
    <w:rsid w:val="00B14378"/>
    <w:rsid w:val="00B15542"/>
    <w:rsid w:val="00B2061A"/>
    <w:rsid w:val="00B243CD"/>
    <w:rsid w:val="00B2498D"/>
    <w:rsid w:val="00B2638E"/>
    <w:rsid w:val="00B26825"/>
    <w:rsid w:val="00B26AFC"/>
    <w:rsid w:val="00B26FE3"/>
    <w:rsid w:val="00B34347"/>
    <w:rsid w:val="00B344DC"/>
    <w:rsid w:val="00B35920"/>
    <w:rsid w:val="00B359FB"/>
    <w:rsid w:val="00B414A1"/>
    <w:rsid w:val="00B4511E"/>
    <w:rsid w:val="00B45709"/>
    <w:rsid w:val="00B4659E"/>
    <w:rsid w:val="00B476C4"/>
    <w:rsid w:val="00B5074C"/>
    <w:rsid w:val="00B5142B"/>
    <w:rsid w:val="00B54A57"/>
    <w:rsid w:val="00B551FB"/>
    <w:rsid w:val="00B5559B"/>
    <w:rsid w:val="00B56CDC"/>
    <w:rsid w:val="00B62A13"/>
    <w:rsid w:val="00B66A68"/>
    <w:rsid w:val="00B72D72"/>
    <w:rsid w:val="00B73407"/>
    <w:rsid w:val="00B73575"/>
    <w:rsid w:val="00B7725B"/>
    <w:rsid w:val="00B804AC"/>
    <w:rsid w:val="00B80E5F"/>
    <w:rsid w:val="00B81A7E"/>
    <w:rsid w:val="00B84929"/>
    <w:rsid w:val="00B86649"/>
    <w:rsid w:val="00B87A0C"/>
    <w:rsid w:val="00B90820"/>
    <w:rsid w:val="00B90E62"/>
    <w:rsid w:val="00B91D5B"/>
    <w:rsid w:val="00B94B05"/>
    <w:rsid w:val="00B97E4A"/>
    <w:rsid w:val="00BA0807"/>
    <w:rsid w:val="00BA43EC"/>
    <w:rsid w:val="00BA7BFF"/>
    <w:rsid w:val="00BB4A08"/>
    <w:rsid w:val="00BB6192"/>
    <w:rsid w:val="00BB6D1F"/>
    <w:rsid w:val="00BB7643"/>
    <w:rsid w:val="00BC0072"/>
    <w:rsid w:val="00BC1312"/>
    <w:rsid w:val="00BC686C"/>
    <w:rsid w:val="00BD0EC5"/>
    <w:rsid w:val="00BD5C15"/>
    <w:rsid w:val="00BD5FE7"/>
    <w:rsid w:val="00BE12B8"/>
    <w:rsid w:val="00BE2EB1"/>
    <w:rsid w:val="00BE5121"/>
    <w:rsid w:val="00BF285A"/>
    <w:rsid w:val="00BF6206"/>
    <w:rsid w:val="00BF6826"/>
    <w:rsid w:val="00C00B5D"/>
    <w:rsid w:val="00C04E4B"/>
    <w:rsid w:val="00C054F1"/>
    <w:rsid w:val="00C05F06"/>
    <w:rsid w:val="00C05FB9"/>
    <w:rsid w:val="00C061DD"/>
    <w:rsid w:val="00C07825"/>
    <w:rsid w:val="00C122DB"/>
    <w:rsid w:val="00C124D1"/>
    <w:rsid w:val="00C12E6B"/>
    <w:rsid w:val="00C167F5"/>
    <w:rsid w:val="00C16F1D"/>
    <w:rsid w:val="00C20474"/>
    <w:rsid w:val="00C22113"/>
    <w:rsid w:val="00C2226B"/>
    <w:rsid w:val="00C23682"/>
    <w:rsid w:val="00C25BDA"/>
    <w:rsid w:val="00C312A5"/>
    <w:rsid w:val="00C313CB"/>
    <w:rsid w:val="00C31C0B"/>
    <w:rsid w:val="00C33B8E"/>
    <w:rsid w:val="00C3408B"/>
    <w:rsid w:val="00C3739B"/>
    <w:rsid w:val="00C375F3"/>
    <w:rsid w:val="00C401B4"/>
    <w:rsid w:val="00C44028"/>
    <w:rsid w:val="00C443BA"/>
    <w:rsid w:val="00C47B2D"/>
    <w:rsid w:val="00C50096"/>
    <w:rsid w:val="00C502FD"/>
    <w:rsid w:val="00C531C3"/>
    <w:rsid w:val="00C53B71"/>
    <w:rsid w:val="00C5482A"/>
    <w:rsid w:val="00C560E2"/>
    <w:rsid w:val="00C57112"/>
    <w:rsid w:val="00C60A34"/>
    <w:rsid w:val="00C6194F"/>
    <w:rsid w:val="00C6242B"/>
    <w:rsid w:val="00C62B95"/>
    <w:rsid w:val="00C660D7"/>
    <w:rsid w:val="00C7419F"/>
    <w:rsid w:val="00C753F0"/>
    <w:rsid w:val="00C75E90"/>
    <w:rsid w:val="00C8005D"/>
    <w:rsid w:val="00C817E7"/>
    <w:rsid w:val="00C82C58"/>
    <w:rsid w:val="00C86269"/>
    <w:rsid w:val="00C869CF"/>
    <w:rsid w:val="00C87A64"/>
    <w:rsid w:val="00C908C0"/>
    <w:rsid w:val="00C92123"/>
    <w:rsid w:val="00C93D12"/>
    <w:rsid w:val="00C95CF3"/>
    <w:rsid w:val="00C97A35"/>
    <w:rsid w:val="00C97ED0"/>
    <w:rsid w:val="00CA18DD"/>
    <w:rsid w:val="00CA265A"/>
    <w:rsid w:val="00CA36BB"/>
    <w:rsid w:val="00CA3A3D"/>
    <w:rsid w:val="00CA42D5"/>
    <w:rsid w:val="00CA4C90"/>
    <w:rsid w:val="00CA527B"/>
    <w:rsid w:val="00CC1318"/>
    <w:rsid w:val="00CC23B3"/>
    <w:rsid w:val="00CC3DB5"/>
    <w:rsid w:val="00CC4984"/>
    <w:rsid w:val="00CC5D8D"/>
    <w:rsid w:val="00CC6F83"/>
    <w:rsid w:val="00CD01BB"/>
    <w:rsid w:val="00CD0C69"/>
    <w:rsid w:val="00CD1D9B"/>
    <w:rsid w:val="00CD21AE"/>
    <w:rsid w:val="00CD3165"/>
    <w:rsid w:val="00CD5EA4"/>
    <w:rsid w:val="00CE1525"/>
    <w:rsid w:val="00CE25BB"/>
    <w:rsid w:val="00CE632D"/>
    <w:rsid w:val="00CE73D1"/>
    <w:rsid w:val="00CF355C"/>
    <w:rsid w:val="00CF5C27"/>
    <w:rsid w:val="00CF7F1C"/>
    <w:rsid w:val="00D03332"/>
    <w:rsid w:val="00D054FA"/>
    <w:rsid w:val="00D06B69"/>
    <w:rsid w:val="00D11DFE"/>
    <w:rsid w:val="00D15130"/>
    <w:rsid w:val="00D165DE"/>
    <w:rsid w:val="00D16C7D"/>
    <w:rsid w:val="00D22EE2"/>
    <w:rsid w:val="00D23819"/>
    <w:rsid w:val="00D26715"/>
    <w:rsid w:val="00D34395"/>
    <w:rsid w:val="00D359BC"/>
    <w:rsid w:val="00D377DC"/>
    <w:rsid w:val="00D400B2"/>
    <w:rsid w:val="00D41FE3"/>
    <w:rsid w:val="00D45B08"/>
    <w:rsid w:val="00D51DA1"/>
    <w:rsid w:val="00D52C16"/>
    <w:rsid w:val="00D53C87"/>
    <w:rsid w:val="00D54481"/>
    <w:rsid w:val="00D54799"/>
    <w:rsid w:val="00D553BC"/>
    <w:rsid w:val="00D55F8C"/>
    <w:rsid w:val="00D57CDF"/>
    <w:rsid w:val="00D601B5"/>
    <w:rsid w:val="00D62717"/>
    <w:rsid w:val="00D64EFD"/>
    <w:rsid w:val="00D658D1"/>
    <w:rsid w:val="00D72F95"/>
    <w:rsid w:val="00D77A20"/>
    <w:rsid w:val="00D77B6B"/>
    <w:rsid w:val="00D828AB"/>
    <w:rsid w:val="00D842DB"/>
    <w:rsid w:val="00D85CC1"/>
    <w:rsid w:val="00D90C9D"/>
    <w:rsid w:val="00D91716"/>
    <w:rsid w:val="00D93990"/>
    <w:rsid w:val="00D96F68"/>
    <w:rsid w:val="00D972B7"/>
    <w:rsid w:val="00DA012A"/>
    <w:rsid w:val="00DA3233"/>
    <w:rsid w:val="00DA3B59"/>
    <w:rsid w:val="00DA67A9"/>
    <w:rsid w:val="00DA6D4E"/>
    <w:rsid w:val="00DA6EA3"/>
    <w:rsid w:val="00DB082B"/>
    <w:rsid w:val="00DB3601"/>
    <w:rsid w:val="00DB5EE4"/>
    <w:rsid w:val="00DB6D7C"/>
    <w:rsid w:val="00DC127D"/>
    <w:rsid w:val="00DC1330"/>
    <w:rsid w:val="00DC2C7B"/>
    <w:rsid w:val="00DC4A80"/>
    <w:rsid w:val="00DC5988"/>
    <w:rsid w:val="00DC75A2"/>
    <w:rsid w:val="00DC7788"/>
    <w:rsid w:val="00DD6FF8"/>
    <w:rsid w:val="00DE06AD"/>
    <w:rsid w:val="00DE08CE"/>
    <w:rsid w:val="00DE1B21"/>
    <w:rsid w:val="00DE1E6C"/>
    <w:rsid w:val="00DE4223"/>
    <w:rsid w:val="00DE516B"/>
    <w:rsid w:val="00DE5F32"/>
    <w:rsid w:val="00DE64F1"/>
    <w:rsid w:val="00DE6BD7"/>
    <w:rsid w:val="00DF09DC"/>
    <w:rsid w:val="00DF0C8D"/>
    <w:rsid w:val="00DF2CD7"/>
    <w:rsid w:val="00DF4A6E"/>
    <w:rsid w:val="00E00596"/>
    <w:rsid w:val="00E04017"/>
    <w:rsid w:val="00E04C12"/>
    <w:rsid w:val="00E06F81"/>
    <w:rsid w:val="00E1121D"/>
    <w:rsid w:val="00E12697"/>
    <w:rsid w:val="00E13030"/>
    <w:rsid w:val="00E150C0"/>
    <w:rsid w:val="00E1655B"/>
    <w:rsid w:val="00E1744C"/>
    <w:rsid w:val="00E2315F"/>
    <w:rsid w:val="00E2553D"/>
    <w:rsid w:val="00E25D85"/>
    <w:rsid w:val="00E30A09"/>
    <w:rsid w:val="00E33269"/>
    <w:rsid w:val="00E345B1"/>
    <w:rsid w:val="00E35C2B"/>
    <w:rsid w:val="00E41610"/>
    <w:rsid w:val="00E42DCD"/>
    <w:rsid w:val="00E44F42"/>
    <w:rsid w:val="00E464C2"/>
    <w:rsid w:val="00E508F3"/>
    <w:rsid w:val="00E550DF"/>
    <w:rsid w:val="00E6195A"/>
    <w:rsid w:val="00E65925"/>
    <w:rsid w:val="00E65D54"/>
    <w:rsid w:val="00E67B85"/>
    <w:rsid w:val="00E77B40"/>
    <w:rsid w:val="00E827B7"/>
    <w:rsid w:val="00E8298A"/>
    <w:rsid w:val="00E82BE9"/>
    <w:rsid w:val="00E92139"/>
    <w:rsid w:val="00E938ED"/>
    <w:rsid w:val="00EA0AB7"/>
    <w:rsid w:val="00EA32BB"/>
    <w:rsid w:val="00EA4802"/>
    <w:rsid w:val="00EA70C6"/>
    <w:rsid w:val="00EB1DEA"/>
    <w:rsid w:val="00EB2ABB"/>
    <w:rsid w:val="00EB3C45"/>
    <w:rsid w:val="00EB3EB3"/>
    <w:rsid w:val="00EB4862"/>
    <w:rsid w:val="00EB5404"/>
    <w:rsid w:val="00EB6097"/>
    <w:rsid w:val="00EB6912"/>
    <w:rsid w:val="00EC02C1"/>
    <w:rsid w:val="00EC0A30"/>
    <w:rsid w:val="00EC1B25"/>
    <w:rsid w:val="00EC455A"/>
    <w:rsid w:val="00EC4C14"/>
    <w:rsid w:val="00EC4C4F"/>
    <w:rsid w:val="00EC510A"/>
    <w:rsid w:val="00EC6DA5"/>
    <w:rsid w:val="00EC707D"/>
    <w:rsid w:val="00ED27BF"/>
    <w:rsid w:val="00ED37C7"/>
    <w:rsid w:val="00EE09B2"/>
    <w:rsid w:val="00EE1803"/>
    <w:rsid w:val="00EE378B"/>
    <w:rsid w:val="00EE3F97"/>
    <w:rsid w:val="00EE760B"/>
    <w:rsid w:val="00EF0F59"/>
    <w:rsid w:val="00EF6C95"/>
    <w:rsid w:val="00EF7ED3"/>
    <w:rsid w:val="00F01095"/>
    <w:rsid w:val="00F029FE"/>
    <w:rsid w:val="00F067E4"/>
    <w:rsid w:val="00F06A8F"/>
    <w:rsid w:val="00F06FF3"/>
    <w:rsid w:val="00F07761"/>
    <w:rsid w:val="00F13213"/>
    <w:rsid w:val="00F14405"/>
    <w:rsid w:val="00F17D50"/>
    <w:rsid w:val="00F2149F"/>
    <w:rsid w:val="00F23AC3"/>
    <w:rsid w:val="00F2525C"/>
    <w:rsid w:val="00F268DC"/>
    <w:rsid w:val="00F32670"/>
    <w:rsid w:val="00F33455"/>
    <w:rsid w:val="00F37F0A"/>
    <w:rsid w:val="00F413BB"/>
    <w:rsid w:val="00F41A45"/>
    <w:rsid w:val="00F43C36"/>
    <w:rsid w:val="00F458F8"/>
    <w:rsid w:val="00F51B91"/>
    <w:rsid w:val="00F530F0"/>
    <w:rsid w:val="00F564E9"/>
    <w:rsid w:val="00F57F30"/>
    <w:rsid w:val="00F614A9"/>
    <w:rsid w:val="00F61523"/>
    <w:rsid w:val="00F6464F"/>
    <w:rsid w:val="00F72CC2"/>
    <w:rsid w:val="00F72FD1"/>
    <w:rsid w:val="00F750E4"/>
    <w:rsid w:val="00F76F9F"/>
    <w:rsid w:val="00F7796C"/>
    <w:rsid w:val="00F8057E"/>
    <w:rsid w:val="00F83640"/>
    <w:rsid w:val="00F8555B"/>
    <w:rsid w:val="00F91E85"/>
    <w:rsid w:val="00F91F02"/>
    <w:rsid w:val="00F9576D"/>
    <w:rsid w:val="00F97083"/>
    <w:rsid w:val="00FA053D"/>
    <w:rsid w:val="00FA0C43"/>
    <w:rsid w:val="00FA41B0"/>
    <w:rsid w:val="00FA4D81"/>
    <w:rsid w:val="00FA5FB8"/>
    <w:rsid w:val="00FA7D26"/>
    <w:rsid w:val="00FB11B3"/>
    <w:rsid w:val="00FB13A4"/>
    <w:rsid w:val="00FB45C0"/>
    <w:rsid w:val="00FB4C98"/>
    <w:rsid w:val="00FB4F53"/>
    <w:rsid w:val="00FB58E2"/>
    <w:rsid w:val="00FB5D57"/>
    <w:rsid w:val="00FB62B6"/>
    <w:rsid w:val="00FC3CC8"/>
    <w:rsid w:val="00FC52A1"/>
    <w:rsid w:val="00FC54D7"/>
    <w:rsid w:val="00FC5B8B"/>
    <w:rsid w:val="00FD1A7C"/>
    <w:rsid w:val="00FD3044"/>
    <w:rsid w:val="00FD3F7E"/>
    <w:rsid w:val="00FD44BD"/>
    <w:rsid w:val="00FE130E"/>
    <w:rsid w:val="00FE3DC2"/>
    <w:rsid w:val="00FE4D79"/>
    <w:rsid w:val="00FF022D"/>
    <w:rsid w:val="00FF4278"/>
    <w:rsid w:val="00FF436A"/>
    <w:rsid w:val="00FF51B3"/>
    <w:rsid w:val="00FF5270"/>
    <w:rsid w:val="00FF5426"/>
    <w:rsid w:val="00FF5D88"/>
    <w:rsid w:val="1C9F433B"/>
    <w:rsid w:val="2378F14C"/>
    <w:rsid w:val="3C73791E"/>
    <w:rsid w:val="41F82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BD606"/>
  <w15:docId w15:val="{20CD060C-6CD8-48C6-A7C0-E2D89C8C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F8"/>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27CA"/>
    <w:rPr>
      <w:color w:val="605E5C"/>
      <w:shd w:val="clear" w:color="auto" w:fill="E1DFDD"/>
    </w:rPr>
  </w:style>
  <w:style w:type="table" w:customStyle="1" w:styleId="TableGrid2">
    <w:name w:val="Table Grid2"/>
    <w:basedOn w:val="TableNormal"/>
    <w:next w:val="TableGrid"/>
    <w:uiPriority w:val="59"/>
    <w:rsid w:val="00A30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482A"/>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060E4F"/>
    <w:rPr>
      <w:sz w:val="20"/>
    </w:rPr>
  </w:style>
  <w:style w:type="character" w:customStyle="1" w:styleId="FootnoteTextChar">
    <w:name w:val="Footnote Text Char"/>
    <w:basedOn w:val="DefaultParagraphFont"/>
    <w:link w:val="FootnoteText"/>
    <w:uiPriority w:val="99"/>
    <w:semiHidden/>
    <w:rsid w:val="00060E4F"/>
  </w:style>
  <w:style w:type="character" w:styleId="FootnoteReference">
    <w:name w:val="footnote reference"/>
    <w:basedOn w:val="DefaultParagraphFont"/>
    <w:uiPriority w:val="99"/>
    <w:semiHidden/>
    <w:unhideWhenUsed/>
    <w:rsid w:val="00060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23268">
      <w:bodyDiv w:val="1"/>
      <w:marLeft w:val="0"/>
      <w:marRight w:val="0"/>
      <w:marTop w:val="0"/>
      <w:marBottom w:val="0"/>
      <w:divBdr>
        <w:top w:val="none" w:sz="0" w:space="0" w:color="auto"/>
        <w:left w:val="none" w:sz="0" w:space="0" w:color="auto"/>
        <w:bottom w:val="none" w:sz="0" w:space="0" w:color="auto"/>
        <w:right w:val="none" w:sz="0" w:space="0" w:color="auto"/>
      </w:divBdr>
    </w:div>
    <w:div w:id="898438286">
      <w:bodyDiv w:val="1"/>
      <w:marLeft w:val="0"/>
      <w:marRight w:val="0"/>
      <w:marTop w:val="0"/>
      <w:marBottom w:val="0"/>
      <w:divBdr>
        <w:top w:val="none" w:sz="0" w:space="0" w:color="auto"/>
        <w:left w:val="none" w:sz="0" w:space="0" w:color="auto"/>
        <w:bottom w:val="none" w:sz="0" w:space="0" w:color="auto"/>
        <w:right w:val="none" w:sz="0" w:space="0" w:color="auto"/>
      </w:divBdr>
    </w:div>
    <w:div w:id="956333151">
      <w:bodyDiv w:val="1"/>
      <w:marLeft w:val="0"/>
      <w:marRight w:val="0"/>
      <w:marTop w:val="0"/>
      <w:marBottom w:val="0"/>
      <w:divBdr>
        <w:top w:val="none" w:sz="0" w:space="0" w:color="auto"/>
        <w:left w:val="none" w:sz="0" w:space="0" w:color="auto"/>
        <w:bottom w:val="none" w:sz="0" w:space="0" w:color="auto"/>
        <w:right w:val="none" w:sz="0" w:space="0" w:color="auto"/>
      </w:divBdr>
      <w:divsChild>
        <w:div w:id="607928947">
          <w:marLeft w:val="547"/>
          <w:marRight w:val="0"/>
          <w:marTop w:val="0"/>
          <w:marBottom w:val="312"/>
          <w:divBdr>
            <w:top w:val="none" w:sz="0" w:space="0" w:color="auto"/>
            <w:left w:val="none" w:sz="0" w:space="0" w:color="auto"/>
            <w:bottom w:val="none" w:sz="0" w:space="0" w:color="auto"/>
            <w:right w:val="none" w:sz="0" w:space="0" w:color="auto"/>
          </w:divBdr>
        </w:div>
        <w:div w:id="717120913">
          <w:marLeft w:val="547"/>
          <w:marRight w:val="0"/>
          <w:marTop w:val="0"/>
          <w:marBottom w:val="312"/>
          <w:divBdr>
            <w:top w:val="none" w:sz="0" w:space="0" w:color="auto"/>
            <w:left w:val="none" w:sz="0" w:space="0" w:color="auto"/>
            <w:bottom w:val="none" w:sz="0" w:space="0" w:color="auto"/>
            <w:right w:val="none" w:sz="0" w:space="0" w:color="auto"/>
          </w:divBdr>
        </w:div>
        <w:div w:id="95906449">
          <w:marLeft w:val="547"/>
          <w:marRight w:val="0"/>
          <w:marTop w:val="0"/>
          <w:marBottom w:val="312"/>
          <w:divBdr>
            <w:top w:val="none" w:sz="0" w:space="0" w:color="auto"/>
            <w:left w:val="none" w:sz="0" w:space="0" w:color="auto"/>
            <w:bottom w:val="none" w:sz="0" w:space="0" w:color="auto"/>
            <w:right w:val="none" w:sz="0" w:space="0" w:color="auto"/>
          </w:divBdr>
        </w:div>
        <w:div w:id="1867015263">
          <w:marLeft w:val="547"/>
          <w:marRight w:val="0"/>
          <w:marTop w:val="0"/>
          <w:marBottom w:val="312"/>
          <w:divBdr>
            <w:top w:val="none" w:sz="0" w:space="0" w:color="auto"/>
            <w:left w:val="none" w:sz="0" w:space="0" w:color="auto"/>
            <w:bottom w:val="none" w:sz="0" w:space="0" w:color="auto"/>
            <w:right w:val="none" w:sz="0" w:space="0" w:color="auto"/>
          </w:divBdr>
        </w:div>
      </w:divsChild>
    </w:div>
    <w:div w:id="1082527763">
      <w:bodyDiv w:val="1"/>
      <w:marLeft w:val="0"/>
      <w:marRight w:val="0"/>
      <w:marTop w:val="0"/>
      <w:marBottom w:val="0"/>
      <w:divBdr>
        <w:top w:val="none" w:sz="0" w:space="0" w:color="auto"/>
        <w:left w:val="none" w:sz="0" w:space="0" w:color="auto"/>
        <w:bottom w:val="none" w:sz="0" w:space="0" w:color="auto"/>
        <w:right w:val="none" w:sz="0" w:space="0" w:color="auto"/>
      </w:divBdr>
    </w:div>
    <w:div w:id="1586065346">
      <w:bodyDiv w:val="1"/>
      <w:marLeft w:val="0"/>
      <w:marRight w:val="0"/>
      <w:marTop w:val="0"/>
      <w:marBottom w:val="0"/>
      <w:divBdr>
        <w:top w:val="none" w:sz="0" w:space="0" w:color="auto"/>
        <w:left w:val="none" w:sz="0" w:space="0" w:color="auto"/>
        <w:bottom w:val="none" w:sz="0" w:space="0" w:color="auto"/>
        <w:right w:val="none" w:sz="0" w:space="0" w:color="auto"/>
      </w:divBdr>
    </w:div>
    <w:div w:id="19426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vimeo.com%2F837944811%2Fbb53a3c9af%3Fshare%3Dcopy&amp;data=05%7C01%7CLynn.Bauermeister%40highlifehighland.com%7Cd45bed94c5f14921abf908db719c7539%7C89f0b56e6d164fe89dba176fa940f7c9%7C0%7C0%7C638228689020471784%7CUnknown%7CTWFpbGZsb3d8eyJWIjoiMC4wLjAwMDAiLCJQIjoiV2luMzIiLCJBTiI6Ik1haWwiLCJXVCI6Mn0%3D%7C3000%7C%7C%7C&amp;sdata=dxLp3SyJHL5arez5buw1wY%2BqHljK3fc2n4YAJsqIIJk%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ocal.gov.uk/our-support/partners-care-and-health/adult-social-care-workforce/top-tips-embedding-wellbeing" TargetMode="External"/><Relationship Id="rId2" Type="http://schemas.openxmlformats.org/officeDocument/2006/relationships/hyperlink" Target="https://www.bacpr.org/__data/assets/pdf_file/0026/39437/BACPR_Standards_and_Core_Components_2017.pdf" TargetMode="External"/><Relationship Id="rId1" Type="http://schemas.openxmlformats.org/officeDocument/2006/relationships/hyperlink" Target="https://escape-pain.org/" TargetMode="External"/><Relationship Id="rId5" Type="http://schemas.openxmlformats.org/officeDocument/2006/relationships/hyperlink" Target="https://www.acas.org.uk/supporting-mental-health-workplace/looking-after-your-mental-health" TargetMode="External"/><Relationship Id="rId4" Type="http://schemas.openxmlformats.org/officeDocument/2006/relationships/hyperlink" Target="https://www.cipd.org/en/knowledge/factsheets/well-being-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4" ma:contentTypeDescription="Create a new document." ma:contentTypeScope="" ma:versionID="c30028a5bd787090a5009c93416c761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c455b3bb99be73d9fd4fb62c6d1c4955"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A63BB-BB96-4360-B182-0521408CCF85}">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1C83CDFD-6FAA-43A8-A37C-A28EF1C8D61D}">
  <ds:schemaRefs>
    <ds:schemaRef ds:uri="http://schemas.microsoft.com/sharepoint/v3/contenttype/forms"/>
  </ds:schemaRefs>
</ds:datastoreItem>
</file>

<file path=customXml/itemProps3.xml><?xml version="1.0" encoding="utf-8"?>
<ds:datastoreItem xmlns:ds="http://schemas.openxmlformats.org/officeDocument/2006/customXml" ds:itemID="{1BFF11D6-DA06-41EF-92DD-3A144EB02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BE7D9-57C3-4CC7-BB57-BB4BCB35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4070</Words>
  <Characters>23203</Characters>
  <Application>Microsoft Office Word</Application>
  <DocSecurity>0</DocSecurity>
  <Lines>193</Lines>
  <Paragraphs>54</Paragraphs>
  <ScaleCrop>false</ScaleCrop>
  <Company>.</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Douglas Wilby (HLH Director of Sport &amp; Leisure)</cp:lastModifiedBy>
  <cp:revision>35</cp:revision>
  <cp:lastPrinted>2019-06-06T11:02:00Z</cp:lastPrinted>
  <dcterms:created xsi:type="dcterms:W3CDTF">2023-08-08T15:40:00Z</dcterms:created>
  <dcterms:modified xsi:type="dcterms:W3CDTF">2023-08-18T14:34:00Z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0x01010075AB708E42E7E345B8456CCFC18D9783</vt:lpwstr>
  </property>
  <property fmtid="{D5CDD505-2E9C-101B-9397-08002B2CF9AE}" pid="10" name="MediaServiceImageTags">
    <vt:lpwstr/>
  </property>
</Properties>
</file>