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ayout w:type="fixed"/>
        <w:tblLook w:val="0000" w:firstRow="0" w:lastRow="0" w:firstColumn="0" w:lastColumn="0" w:noHBand="0" w:noVBand="0"/>
      </w:tblPr>
      <w:tblGrid>
        <w:gridCol w:w="6062"/>
        <w:gridCol w:w="3402"/>
      </w:tblGrid>
      <w:tr w:rsidR="006E6D62" w:rsidRPr="00266AC3" w14:paraId="5A134892" w14:textId="77777777" w:rsidTr="0058612C">
        <w:trPr>
          <w:cantSplit/>
          <w:trHeight w:val="993"/>
        </w:trPr>
        <w:tc>
          <w:tcPr>
            <w:tcW w:w="6062" w:type="dxa"/>
          </w:tcPr>
          <w:p w14:paraId="23D1CA35" w14:textId="77777777" w:rsidR="006E6D62" w:rsidRPr="00266AC3" w:rsidRDefault="006E6D62" w:rsidP="0058612C">
            <w:pPr>
              <w:spacing w:after="0" w:line="240" w:lineRule="auto"/>
              <w:ind w:hanging="110"/>
              <w:contextualSpacing/>
              <w:rPr>
                <w:rFonts w:ascii="Arial" w:hAnsi="Arial" w:cs="Arial"/>
                <w:b/>
                <w:sz w:val="24"/>
                <w:szCs w:val="24"/>
              </w:rPr>
            </w:pPr>
            <w:r w:rsidRPr="00266AC3">
              <w:rPr>
                <w:rFonts w:ascii="Arial" w:hAnsi="Arial" w:cs="Arial"/>
                <w:b/>
                <w:sz w:val="24"/>
                <w:szCs w:val="24"/>
              </w:rPr>
              <w:t xml:space="preserve">HIGH LIFE HIGHLAND </w:t>
            </w:r>
          </w:p>
          <w:p w14:paraId="42471BDC" w14:textId="77777777" w:rsidR="006E6D62" w:rsidRPr="00266AC3" w:rsidRDefault="006E6D62" w:rsidP="0058612C">
            <w:pPr>
              <w:spacing w:after="0" w:line="240" w:lineRule="auto"/>
              <w:ind w:hanging="110"/>
              <w:contextualSpacing/>
              <w:rPr>
                <w:rFonts w:ascii="Arial" w:hAnsi="Arial" w:cs="Arial"/>
                <w:b/>
                <w:sz w:val="24"/>
                <w:szCs w:val="24"/>
              </w:rPr>
            </w:pPr>
            <w:r w:rsidRPr="00266AC3">
              <w:rPr>
                <w:rFonts w:ascii="Arial" w:hAnsi="Arial" w:cs="Arial"/>
                <w:b/>
                <w:sz w:val="24"/>
                <w:szCs w:val="24"/>
              </w:rPr>
              <w:t xml:space="preserve">REPORT TO </w:t>
            </w:r>
            <w:r>
              <w:rPr>
                <w:rFonts w:ascii="Arial" w:hAnsi="Arial" w:cs="Arial"/>
                <w:b/>
                <w:sz w:val="24"/>
                <w:szCs w:val="24"/>
              </w:rPr>
              <w:t>BOARD OF DIRECTORS</w:t>
            </w:r>
          </w:p>
          <w:p w14:paraId="3D04A123" w14:textId="77777777" w:rsidR="006E6D62" w:rsidRPr="00266AC3" w:rsidRDefault="006E6D62" w:rsidP="0058612C">
            <w:pPr>
              <w:spacing w:after="0" w:line="240" w:lineRule="auto"/>
              <w:ind w:hanging="110"/>
              <w:contextualSpacing/>
              <w:rPr>
                <w:rFonts w:ascii="Arial" w:hAnsi="Arial" w:cs="Arial"/>
                <w:b/>
                <w:sz w:val="24"/>
                <w:szCs w:val="24"/>
              </w:rPr>
            </w:pPr>
            <w:r>
              <w:rPr>
                <w:rFonts w:ascii="Arial" w:hAnsi="Arial" w:cs="Arial"/>
                <w:b/>
                <w:sz w:val="24"/>
                <w:szCs w:val="24"/>
              </w:rPr>
              <w:t>26 MARCH 2024</w:t>
            </w:r>
            <w:r w:rsidRPr="00266AC3">
              <w:rPr>
                <w:rFonts w:ascii="Arial" w:hAnsi="Arial" w:cs="Arial"/>
                <w:b/>
                <w:sz w:val="24"/>
                <w:szCs w:val="24"/>
              </w:rPr>
              <w:fldChar w:fldCharType="begin"/>
            </w:r>
            <w:r w:rsidRPr="00266AC3">
              <w:rPr>
                <w:rFonts w:ascii="Arial" w:hAnsi="Arial" w:cs="Arial"/>
                <w:b/>
                <w:sz w:val="24"/>
                <w:szCs w:val="24"/>
              </w:rPr>
              <w:instrText xml:space="preserve">  </w:instrText>
            </w:r>
            <w:r w:rsidRPr="00266AC3">
              <w:rPr>
                <w:rFonts w:ascii="Arial" w:hAnsi="Arial" w:cs="Arial"/>
                <w:sz w:val="24"/>
                <w:szCs w:val="24"/>
              </w:rPr>
              <w:fldChar w:fldCharType="end"/>
            </w:r>
          </w:p>
        </w:tc>
        <w:tc>
          <w:tcPr>
            <w:tcW w:w="3402" w:type="dxa"/>
          </w:tcPr>
          <w:p w14:paraId="75A689DD" w14:textId="77777777" w:rsidR="006E6D62" w:rsidRPr="00321D95" w:rsidRDefault="006E6D62" w:rsidP="0058612C">
            <w:pPr>
              <w:spacing w:after="0" w:line="240" w:lineRule="auto"/>
              <w:contextualSpacing/>
              <w:rPr>
                <w:rFonts w:ascii="Arial" w:hAnsi="Arial" w:cs="Arial"/>
                <w:sz w:val="24"/>
                <w:szCs w:val="24"/>
              </w:rPr>
            </w:pPr>
            <w:r w:rsidRPr="00266AC3">
              <w:rPr>
                <w:rFonts w:ascii="Arial" w:hAnsi="Arial" w:cs="Arial"/>
                <w:sz w:val="24"/>
                <w:szCs w:val="24"/>
              </w:rPr>
              <w:t xml:space="preserve">AGENDA ITEM </w:t>
            </w:r>
          </w:p>
          <w:p w14:paraId="1103CE70" w14:textId="77777777" w:rsidR="006E6D62" w:rsidRPr="00266AC3" w:rsidRDefault="006E6D62" w:rsidP="0058612C">
            <w:pPr>
              <w:spacing w:after="0" w:line="240" w:lineRule="auto"/>
              <w:contextualSpacing/>
              <w:rPr>
                <w:rFonts w:ascii="Arial" w:hAnsi="Arial" w:cs="Arial"/>
                <w:sz w:val="24"/>
                <w:szCs w:val="24"/>
              </w:rPr>
            </w:pPr>
            <w:r w:rsidRPr="00266AC3">
              <w:rPr>
                <w:rFonts w:ascii="Arial" w:hAnsi="Arial" w:cs="Arial"/>
                <w:sz w:val="24"/>
                <w:szCs w:val="24"/>
              </w:rPr>
              <w:t xml:space="preserve">REPORT No </w:t>
            </w:r>
            <w:r>
              <w:rPr>
                <w:rFonts w:ascii="Arial" w:hAnsi="Arial" w:cs="Arial"/>
                <w:sz w:val="24"/>
                <w:szCs w:val="24"/>
              </w:rPr>
              <w:t xml:space="preserve">HLH/   </w:t>
            </w:r>
            <w:r w:rsidRPr="000B78EB">
              <w:rPr>
                <w:rFonts w:ascii="Arial" w:hAnsi="Arial" w:cs="Arial"/>
                <w:sz w:val="24"/>
                <w:szCs w:val="24"/>
              </w:rPr>
              <w:t>/</w:t>
            </w:r>
            <w:r>
              <w:rPr>
                <w:rFonts w:ascii="Arial" w:hAnsi="Arial" w:cs="Arial"/>
                <w:sz w:val="24"/>
                <w:szCs w:val="24"/>
              </w:rPr>
              <w:t>24</w:t>
            </w:r>
          </w:p>
        </w:tc>
      </w:tr>
    </w:tbl>
    <w:p w14:paraId="30D3F77C" w14:textId="77777777" w:rsidR="006E6D62" w:rsidRPr="007D5128" w:rsidRDefault="006E6D62" w:rsidP="006E6D62">
      <w:pPr>
        <w:rPr>
          <w:rFonts w:ascii="Arial" w:hAnsi="Arial" w:cs="Arial"/>
          <w:b/>
          <w:sz w:val="24"/>
          <w:szCs w:val="24"/>
        </w:rPr>
      </w:pPr>
      <w:r>
        <w:rPr>
          <w:rFonts w:ascii="Arial" w:hAnsi="Arial" w:cs="Arial"/>
          <w:b/>
          <w:sz w:val="24"/>
          <w:szCs w:val="24"/>
        </w:rPr>
        <w:t xml:space="preserve">INVERNESS CASTLE EXPERIENCE </w:t>
      </w:r>
      <w:r w:rsidRPr="007D5128">
        <w:rPr>
          <w:rFonts w:ascii="Arial" w:hAnsi="Arial" w:cs="Arial"/>
          <w:b/>
          <w:sz w:val="24"/>
          <w:szCs w:val="24"/>
        </w:rPr>
        <w:t>-   Report by Chief Executive</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6E6D62" w:rsidRPr="00266AC3" w14:paraId="3DAD5104" w14:textId="77777777" w:rsidTr="0058612C">
        <w:trPr>
          <w:cantSplit/>
        </w:trPr>
        <w:tc>
          <w:tcPr>
            <w:tcW w:w="9464" w:type="dxa"/>
          </w:tcPr>
          <w:p w14:paraId="4ECA1FD8" w14:textId="77777777" w:rsidR="006E6D62" w:rsidRPr="00266AC3" w:rsidRDefault="006E6D62" w:rsidP="0058612C">
            <w:pPr>
              <w:spacing w:after="0" w:line="240" w:lineRule="auto"/>
              <w:contextualSpacing/>
              <w:rPr>
                <w:rFonts w:ascii="Arial" w:hAnsi="Arial" w:cs="Arial"/>
                <w:b/>
                <w:sz w:val="24"/>
                <w:szCs w:val="24"/>
              </w:rPr>
            </w:pPr>
            <w:r w:rsidRPr="007D5128">
              <w:rPr>
                <w:rFonts w:ascii="Arial" w:hAnsi="Arial" w:cs="Arial"/>
                <w:b/>
                <w:sz w:val="24"/>
                <w:szCs w:val="24"/>
              </w:rPr>
              <w:fldChar w:fldCharType="begin"/>
            </w:r>
            <w:r w:rsidRPr="007D5128">
              <w:rPr>
                <w:rFonts w:ascii="Arial" w:hAnsi="Arial" w:cs="Arial"/>
                <w:b/>
                <w:sz w:val="24"/>
                <w:szCs w:val="24"/>
              </w:rPr>
              <w:instrText xml:space="preserve">  </w:instrText>
            </w:r>
            <w:r w:rsidRPr="007D5128">
              <w:rPr>
                <w:rFonts w:ascii="Arial" w:hAnsi="Arial" w:cs="Arial"/>
                <w:sz w:val="24"/>
                <w:szCs w:val="24"/>
              </w:rPr>
              <w:fldChar w:fldCharType="end"/>
            </w:r>
            <w:r w:rsidRPr="00266AC3">
              <w:rPr>
                <w:rFonts w:ascii="Arial" w:hAnsi="Arial" w:cs="Arial"/>
                <w:b/>
                <w:sz w:val="24"/>
                <w:szCs w:val="24"/>
              </w:rPr>
              <w:t>Summary</w:t>
            </w:r>
          </w:p>
          <w:p w14:paraId="3B348C78" w14:textId="77777777" w:rsidR="006E6D62" w:rsidRPr="00266AC3" w:rsidRDefault="006E6D62" w:rsidP="0058612C">
            <w:pPr>
              <w:spacing w:after="0" w:line="240" w:lineRule="auto"/>
              <w:contextualSpacing/>
              <w:rPr>
                <w:rFonts w:ascii="Arial" w:hAnsi="Arial" w:cs="Arial"/>
                <w:sz w:val="24"/>
                <w:szCs w:val="24"/>
              </w:rPr>
            </w:pPr>
          </w:p>
          <w:p w14:paraId="69FD99C1" w14:textId="77777777" w:rsidR="006E6D62" w:rsidRPr="00266AC3" w:rsidRDefault="006E6D62" w:rsidP="0058612C">
            <w:pPr>
              <w:spacing w:after="0" w:line="240" w:lineRule="auto"/>
              <w:contextualSpacing/>
              <w:jc w:val="both"/>
              <w:rPr>
                <w:rFonts w:ascii="Arial" w:hAnsi="Arial" w:cs="Arial"/>
                <w:sz w:val="24"/>
                <w:szCs w:val="24"/>
              </w:rPr>
            </w:pPr>
            <w:r w:rsidRPr="00266AC3">
              <w:rPr>
                <w:rFonts w:ascii="Arial" w:hAnsi="Arial" w:cs="Arial"/>
                <w:sz w:val="24"/>
                <w:szCs w:val="24"/>
              </w:rPr>
              <w:t xml:space="preserve">The purpose of this report </w:t>
            </w:r>
            <w:r>
              <w:rPr>
                <w:rFonts w:ascii="Arial" w:eastAsia="Times New Roman" w:hAnsi="Arial" w:cs="Arial"/>
                <w:sz w:val="24"/>
                <w:szCs w:val="24"/>
                <w:lang w:eastAsia="en-GB"/>
              </w:rPr>
              <w:t>is to provide Directors of the HLH Board with a copy of the latest Inverness Castle Experience Operating Plan and to highlight specific areas of operation for comment.</w:t>
            </w:r>
          </w:p>
          <w:p w14:paraId="410069DD" w14:textId="77777777" w:rsidR="006E6D62" w:rsidRPr="00266AC3" w:rsidRDefault="006E6D62" w:rsidP="0058612C">
            <w:pPr>
              <w:spacing w:after="0" w:line="240" w:lineRule="auto"/>
              <w:contextualSpacing/>
              <w:rPr>
                <w:rFonts w:ascii="Arial" w:hAnsi="Arial" w:cs="Arial"/>
                <w:sz w:val="24"/>
                <w:szCs w:val="24"/>
              </w:rPr>
            </w:pPr>
          </w:p>
          <w:p w14:paraId="47EA1A94" w14:textId="091FDDBF" w:rsidR="006E6D62" w:rsidRDefault="006E6D62" w:rsidP="0058612C">
            <w:pPr>
              <w:spacing w:after="0" w:line="240" w:lineRule="auto"/>
              <w:contextualSpacing/>
              <w:jc w:val="both"/>
              <w:rPr>
                <w:rFonts w:ascii="Arial" w:hAnsi="Arial" w:cs="Arial"/>
                <w:sz w:val="24"/>
                <w:szCs w:val="24"/>
              </w:rPr>
            </w:pPr>
            <w:bookmarkStart w:id="0" w:name="_Hlk47340906"/>
            <w:r w:rsidRPr="00266AC3">
              <w:rPr>
                <w:rFonts w:ascii="Arial" w:hAnsi="Arial" w:cs="Arial"/>
                <w:sz w:val="24"/>
                <w:szCs w:val="24"/>
              </w:rPr>
              <w:t xml:space="preserve">It is recommended that </w:t>
            </w:r>
            <w:r>
              <w:rPr>
                <w:rFonts w:ascii="Arial" w:hAnsi="Arial" w:cs="Arial"/>
                <w:sz w:val="24"/>
                <w:szCs w:val="24"/>
              </w:rPr>
              <w:t>Directors comment o</w:t>
            </w:r>
            <w:r w:rsidR="00B943D3">
              <w:rPr>
                <w:rFonts w:ascii="Arial" w:hAnsi="Arial" w:cs="Arial"/>
                <w:sz w:val="24"/>
                <w:szCs w:val="24"/>
              </w:rPr>
              <w:t>n</w:t>
            </w:r>
            <w:r>
              <w:rPr>
                <w:rFonts w:ascii="Arial" w:hAnsi="Arial" w:cs="Arial"/>
                <w:sz w:val="24"/>
                <w:szCs w:val="24"/>
              </w:rPr>
              <w:t xml:space="preserve"> the following specific areas within the Operating Plan;</w:t>
            </w:r>
          </w:p>
          <w:p w14:paraId="7B0A6AB1" w14:textId="77777777" w:rsidR="006E6D62" w:rsidRDefault="006E6D62" w:rsidP="0058612C">
            <w:pPr>
              <w:spacing w:after="0" w:line="240" w:lineRule="auto"/>
              <w:contextualSpacing/>
              <w:jc w:val="both"/>
              <w:rPr>
                <w:rFonts w:ascii="Arial" w:hAnsi="Arial" w:cs="Arial"/>
                <w:sz w:val="24"/>
                <w:szCs w:val="24"/>
              </w:rPr>
            </w:pPr>
          </w:p>
          <w:bookmarkEnd w:id="0"/>
          <w:p w14:paraId="59ABFAB7" w14:textId="77777777" w:rsidR="006E6D62" w:rsidRDefault="006E6D62" w:rsidP="0058612C">
            <w:pPr>
              <w:pStyle w:val="ListParagraph"/>
              <w:numPr>
                <w:ilvl w:val="0"/>
                <w:numId w:val="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Staffing structure and grades</w:t>
            </w:r>
          </w:p>
          <w:p w14:paraId="35BE2668" w14:textId="77777777" w:rsidR="006E6D62" w:rsidRDefault="006E6D62" w:rsidP="0058612C">
            <w:pPr>
              <w:pStyle w:val="ListParagraph"/>
              <w:numPr>
                <w:ilvl w:val="0"/>
                <w:numId w:val="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Recruitment schedule</w:t>
            </w:r>
          </w:p>
          <w:p w14:paraId="5AD43B25" w14:textId="77777777" w:rsidR="006E6D62" w:rsidRDefault="006E6D62" w:rsidP="0058612C">
            <w:pPr>
              <w:pStyle w:val="ListParagraph"/>
              <w:numPr>
                <w:ilvl w:val="0"/>
                <w:numId w:val="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Marketing timeline</w:t>
            </w:r>
          </w:p>
          <w:p w14:paraId="1AEDF2B4" w14:textId="77777777" w:rsidR="006E6D62" w:rsidRPr="00A86236" w:rsidRDefault="006E6D62" w:rsidP="0058612C">
            <w:pPr>
              <w:pStyle w:val="ListParagraph"/>
              <w:numPr>
                <w:ilvl w:val="0"/>
                <w:numId w:val="1"/>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Risk register</w:t>
            </w:r>
          </w:p>
          <w:p w14:paraId="3584AB53" w14:textId="77777777" w:rsidR="006E6D62" w:rsidRPr="00EB3C38" w:rsidRDefault="006E6D62" w:rsidP="0058612C">
            <w:pPr>
              <w:spacing w:after="0" w:line="240" w:lineRule="auto"/>
              <w:ind w:left="599"/>
              <w:contextualSpacing/>
              <w:jc w:val="both"/>
              <w:rPr>
                <w:rFonts w:ascii="Arial" w:hAnsi="Arial" w:cs="Arial"/>
                <w:sz w:val="24"/>
                <w:szCs w:val="24"/>
              </w:rPr>
            </w:pPr>
            <w:r w:rsidRPr="00EB3C38">
              <w:rPr>
                <w:rFonts w:ascii="Arial" w:hAnsi="Arial" w:cs="Arial"/>
                <w:sz w:val="24"/>
                <w:szCs w:val="24"/>
              </w:rPr>
              <w:fldChar w:fldCharType="begin"/>
            </w:r>
            <w:r w:rsidRPr="00EB3C38">
              <w:rPr>
                <w:rFonts w:ascii="Arial" w:hAnsi="Arial" w:cs="Arial"/>
                <w:sz w:val="24"/>
                <w:szCs w:val="24"/>
              </w:rPr>
              <w:instrText xml:space="preserve">  </w:instrText>
            </w:r>
            <w:r w:rsidRPr="00EB3C38">
              <w:rPr>
                <w:rFonts w:ascii="Arial" w:hAnsi="Arial" w:cs="Arial"/>
                <w:sz w:val="24"/>
                <w:szCs w:val="24"/>
              </w:rPr>
              <w:fldChar w:fldCharType="end"/>
            </w:r>
          </w:p>
        </w:tc>
      </w:tr>
    </w:tbl>
    <w:p w14:paraId="3D09D354" w14:textId="77777777" w:rsidR="006E6D62" w:rsidRPr="007D5128" w:rsidRDefault="006E6D62" w:rsidP="006E6D62">
      <w:pPr>
        <w:spacing w:after="0" w:line="240" w:lineRule="auto"/>
        <w:contextualSpacing/>
        <w:rPr>
          <w:rFonts w:ascii="Arial" w:hAnsi="Arial" w:cs="Arial"/>
          <w:sz w:val="24"/>
          <w:szCs w:val="24"/>
        </w:rPr>
      </w:pPr>
    </w:p>
    <w:tbl>
      <w:tblPr>
        <w:tblW w:w="95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8757"/>
      </w:tblGrid>
      <w:tr w:rsidR="006E6D62" w:rsidRPr="00266AC3" w14:paraId="671F9D59" w14:textId="77777777" w:rsidTr="0058612C">
        <w:trPr>
          <w:trHeight w:val="7176"/>
        </w:trPr>
        <w:tc>
          <w:tcPr>
            <w:tcW w:w="750" w:type="dxa"/>
            <w:tcBorders>
              <w:top w:val="nil"/>
              <w:left w:val="nil"/>
              <w:bottom w:val="nil"/>
              <w:right w:val="nil"/>
            </w:tcBorders>
          </w:tcPr>
          <w:p w14:paraId="3CFD254B" w14:textId="77777777" w:rsidR="006E6D62" w:rsidRPr="00DE3ECC" w:rsidRDefault="006E6D62" w:rsidP="0058612C">
            <w:pPr>
              <w:spacing w:after="0" w:line="240" w:lineRule="auto"/>
              <w:contextualSpacing/>
              <w:rPr>
                <w:rFonts w:ascii="Arial" w:hAnsi="Arial" w:cs="Arial"/>
                <w:b/>
                <w:sz w:val="24"/>
                <w:szCs w:val="24"/>
              </w:rPr>
            </w:pPr>
            <w:r w:rsidRPr="00DE3ECC">
              <w:rPr>
                <w:rFonts w:ascii="Arial" w:hAnsi="Arial" w:cs="Arial"/>
                <w:b/>
                <w:sz w:val="24"/>
                <w:szCs w:val="24"/>
              </w:rPr>
              <w:t>1.</w:t>
            </w:r>
          </w:p>
          <w:p w14:paraId="568C77AD" w14:textId="77777777" w:rsidR="006E6D62" w:rsidRPr="00DE3ECC" w:rsidRDefault="006E6D62" w:rsidP="0058612C">
            <w:pPr>
              <w:spacing w:after="0" w:line="240" w:lineRule="auto"/>
              <w:contextualSpacing/>
              <w:rPr>
                <w:rFonts w:ascii="Arial" w:hAnsi="Arial" w:cs="Arial"/>
                <w:b/>
                <w:sz w:val="24"/>
                <w:szCs w:val="24"/>
              </w:rPr>
            </w:pPr>
          </w:p>
          <w:p w14:paraId="65D801FC" w14:textId="77777777" w:rsidR="006E6D62" w:rsidRPr="00DE3ECC" w:rsidRDefault="006E6D62" w:rsidP="0058612C">
            <w:pPr>
              <w:spacing w:after="0" w:line="240" w:lineRule="auto"/>
              <w:contextualSpacing/>
              <w:rPr>
                <w:rFonts w:ascii="Arial" w:hAnsi="Arial" w:cs="Arial"/>
                <w:sz w:val="24"/>
                <w:szCs w:val="24"/>
              </w:rPr>
            </w:pPr>
            <w:r w:rsidRPr="00DE3ECC">
              <w:rPr>
                <w:rFonts w:ascii="Arial" w:hAnsi="Arial" w:cs="Arial"/>
                <w:sz w:val="24"/>
                <w:szCs w:val="24"/>
              </w:rPr>
              <w:t>1.1</w:t>
            </w:r>
          </w:p>
        </w:tc>
        <w:tc>
          <w:tcPr>
            <w:tcW w:w="8757" w:type="dxa"/>
            <w:tcBorders>
              <w:top w:val="nil"/>
              <w:left w:val="nil"/>
              <w:bottom w:val="nil"/>
              <w:right w:val="nil"/>
            </w:tcBorders>
          </w:tcPr>
          <w:p w14:paraId="2AD10E18" w14:textId="77777777" w:rsidR="006E6D62" w:rsidRPr="00DE3ECC" w:rsidRDefault="006E6D62" w:rsidP="0058612C">
            <w:pPr>
              <w:spacing w:after="0" w:line="240" w:lineRule="auto"/>
              <w:contextualSpacing/>
              <w:jc w:val="both"/>
              <w:rPr>
                <w:rFonts w:ascii="Arial" w:hAnsi="Arial" w:cs="Arial"/>
                <w:b/>
                <w:sz w:val="24"/>
                <w:szCs w:val="24"/>
              </w:rPr>
            </w:pPr>
            <w:r w:rsidRPr="00DE3ECC">
              <w:rPr>
                <w:rFonts w:ascii="Arial" w:hAnsi="Arial" w:cs="Arial"/>
                <w:b/>
                <w:sz w:val="24"/>
                <w:szCs w:val="24"/>
              </w:rPr>
              <w:t>Business Plan Contribution</w:t>
            </w:r>
          </w:p>
          <w:p w14:paraId="311677A0" w14:textId="77777777" w:rsidR="006E6D62" w:rsidRPr="00DE3ECC" w:rsidRDefault="006E6D62" w:rsidP="0058612C">
            <w:pPr>
              <w:spacing w:after="0" w:line="240" w:lineRule="auto"/>
              <w:contextualSpacing/>
              <w:jc w:val="both"/>
              <w:rPr>
                <w:rFonts w:ascii="Arial" w:hAnsi="Arial" w:cs="Arial"/>
                <w:b/>
                <w:sz w:val="24"/>
                <w:szCs w:val="24"/>
              </w:rPr>
            </w:pPr>
          </w:p>
          <w:p w14:paraId="45F804D9" w14:textId="77777777" w:rsidR="006E6D62" w:rsidRDefault="006E6D62" w:rsidP="0058612C">
            <w:pPr>
              <w:spacing w:after="0" w:line="240" w:lineRule="auto"/>
              <w:contextualSpacing/>
              <w:jc w:val="both"/>
              <w:rPr>
                <w:rFonts w:ascii="Arial" w:hAnsi="Arial" w:cs="Arial"/>
                <w:sz w:val="24"/>
                <w:szCs w:val="24"/>
              </w:rPr>
            </w:pPr>
            <w:r>
              <w:rPr>
                <w:rFonts w:ascii="Arial" w:hAnsi="Arial" w:cs="Arial"/>
                <w:sz w:val="24"/>
                <w:szCs w:val="24"/>
              </w:rPr>
              <w:t>High Life Highland’s (HLH) purpose is Making Life Better.  The HLH Business Plan contains eleven Business Outcomes which support the delivery of this purpose, and this report supports the following highlighted outcomes from the Business Plan:</w:t>
            </w:r>
          </w:p>
          <w:p w14:paraId="56DEDCDC" w14:textId="77777777" w:rsidR="006E6D62" w:rsidRPr="00DE3ECC" w:rsidRDefault="006E6D62" w:rsidP="0058612C">
            <w:pPr>
              <w:spacing w:after="0" w:line="240" w:lineRule="auto"/>
              <w:ind w:right="499"/>
              <w:contextualSpacing/>
              <w:jc w:val="both"/>
              <w:rPr>
                <w:rFonts w:ascii="Arial" w:hAnsi="Arial" w:cs="Arial"/>
                <w:sz w:val="24"/>
                <w:szCs w:val="24"/>
              </w:rPr>
            </w:pPr>
          </w:p>
          <w:p w14:paraId="3ECBD091" w14:textId="77777777" w:rsidR="006E6D62" w:rsidRPr="00A47128" w:rsidRDefault="006E6D62" w:rsidP="006E6D62">
            <w:pPr>
              <w:pStyle w:val="ListParagraph"/>
              <w:numPr>
                <w:ilvl w:val="0"/>
                <w:numId w:val="2"/>
              </w:numPr>
              <w:spacing w:after="0" w:line="240" w:lineRule="auto"/>
              <w:ind w:left="451" w:hanging="425"/>
              <w:jc w:val="both"/>
              <w:rPr>
                <w:rFonts w:ascii="Arial" w:hAnsi="Arial" w:cs="Arial"/>
                <w:sz w:val="24"/>
                <w:szCs w:val="24"/>
              </w:rPr>
            </w:pPr>
            <w:r w:rsidRPr="00A47128">
              <w:rPr>
                <w:rFonts w:ascii="Arial" w:hAnsi="Arial" w:cs="Arial"/>
                <w:sz w:val="24"/>
                <w:szCs w:val="24"/>
              </w:rPr>
              <w:t>Seek to continuously improve standards of health and safety.</w:t>
            </w:r>
          </w:p>
          <w:p w14:paraId="2C0D330D" w14:textId="77777777" w:rsidR="006E6D62" w:rsidRPr="00A47128" w:rsidRDefault="006E6D62" w:rsidP="006E6D62">
            <w:pPr>
              <w:pStyle w:val="ListParagraph"/>
              <w:numPr>
                <w:ilvl w:val="0"/>
                <w:numId w:val="2"/>
              </w:numPr>
              <w:spacing w:after="0" w:line="240" w:lineRule="auto"/>
              <w:ind w:left="451" w:hanging="425"/>
              <w:jc w:val="both"/>
              <w:rPr>
                <w:rFonts w:ascii="Arial" w:hAnsi="Arial" w:cs="Arial"/>
                <w:sz w:val="24"/>
                <w:szCs w:val="24"/>
              </w:rPr>
            </w:pPr>
            <w:r w:rsidRPr="00B045CA">
              <w:rPr>
                <w:rFonts w:ascii="Arial" w:hAnsi="Arial" w:cs="Arial"/>
                <w:b/>
                <w:bCs/>
                <w:sz w:val="24"/>
                <w:szCs w:val="24"/>
              </w:rPr>
              <w:t>Commit to the Scottish Government’s zero carbon targets and maintain the highest standards in environmental compliance</w:t>
            </w:r>
            <w:r w:rsidRPr="00A47128">
              <w:rPr>
                <w:rFonts w:ascii="Arial" w:hAnsi="Arial" w:cs="Arial"/>
                <w:sz w:val="24"/>
                <w:szCs w:val="24"/>
              </w:rPr>
              <w:t>.</w:t>
            </w:r>
          </w:p>
          <w:p w14:paraId="116C548A" w14:textId="77777777" w:rsidR="006E6D62" w:rsidRPr="00B045CA" w:rsidRDefault="006E6D62" w:rsidP="006E6D62">
            <w:pPr>
              <w:pStyle w:val="ListParagraph"/>
              <w:numPr>
                <w:ilvl w:val="0"/>
                <w:numId w:val="2"/>
              </w:numPr>
              <w:spacing w:after="0" w:line="240" w:lineRule="auto"/>
              <w:ind w:left="451" w:hanging="425"/>
              <w:jc w:val="both"/>
              <w:rPr>
                <w:rFonts w:ascii="Arial" w:hAnsi="Arial" w:cs="Arial"/>
                <w:b/>
                <w:bCs/>
                <w:sz w:val="24"/>
                <w:szCs w:val="24"/>
              </w:rPr>
            </w:pPr>
            <w:r w:rsidRPr="00B045CA">
              <w:rPr>
                <w:rFonts w:ascii="Arial" w:hAnsi="Arial" w:cs="Arial"/>
                <w:b/>
                <w:bCs/>
                <w:sz w:val="24"/>
                <w:szCs w:val="24"/>
              </w:rPr>
              <w:t>Use research and market analysis to develop and improve services to meet customer needs.</w:t>
            </w:r>
          </w:p>
          <w:p w14:paraId="03F3EB4F" w14:textId="77777777" w:rsidR="006E6D62" w:rsidRPr="00B045CA" w:rsidRDefault="006E6D62" w:rsidP="006E6D62">
            <w:pPr>
              <w:pStyle w:val="ListParagraph"/>
              <w:numPr>
                <w:ilvl w:val="0"/>
                <w:numId w:val="2"/>
              </w:numPr>
              <w:spacing w:after="0" w:line="240" w:lineRule="auto"/>
              <w:ind w:left="451" w:hanging="425"/>
              <w:jc w:val="both"/>
              <w:rPr>
                <w:rFonts w:ascii="Arial" w:hAnsi="Arial" w:cs="Arial"/>
                <w:b/>
                <w:bCs/>
                <w:sz w:val="24"/>
                <w:szCs w:val="24"/>
              </w:rPr>
            </w:pPr>
            <w:r w:rsidRPr="00B045CA">
              <w:rPr>
                <w:rFonts w:ascii="Arial" w:hAnsi="Arial" w:cs="Arial"/>
                <w:b/>
                <w:bCs/>
                <w:sz w:val="24"/>
                <w:szCs w:val="24"/>
              </w:rPr>
              <w:t>Increase employee satisfaction, engagement and development to improve staff recruitment and retention.</w:t>
            </w:r>
          </w:p>
          <w:p w14:paraId="3F96D984" w14:textId="77777777" w:rsidR="006E6D62" w:rsidRPr="00B045CA" w:rsidRDefault="006E6D62" w:rsidP="006E6D62">
            <w:pPr>
              <w:pStyle w:val="ListParagraph"/>
              <w:numPr>
                <w:ilvl w:val="0"/>
                <w:numId w:val="2"/>
              </w:numPr>
              <w:spacing w:after="0" w:line="240" w:lineRule="auto"/>
              <w:ind w:left="451" w:hanging="425"/>
              <w:jc w:val="both"/>
              <w:rPr>
                <w:rFonts w:ascii="Arial" w:hAnsi="Arial" w:cs="Arial"/>
                <w:b/>
                <w:bCs/>
                <w:sz w:val="24"/>
                <w:szCs w:val="24"/>
              </w:rPr>
            </w:pPr>
            <w:r w:rsidRPr="00B045CA">
              <w:rPr>
                <w:rFonts w:ascii="Arial" w:hAnsi="Arial" w:cs="Arial"/>
                <w:b/>
                <w:bCs/>
                <w:sz w:val="24"/>
                <w:szCs w:val="24"/>
              </w:rPr>
              <w:t>Improve the financial sustainability of the company.</w:t>
            </w:r>
          </w:p>
          <w:p w14:paraId="1923700D" w14:textId="77777777" w:rsidR="006E6D62" w:rsidRPr="00FA489B" w:rsidRDefault="006E6D62" w:rsidP="006E6D62">
            <w:pPr>
              <w:pStyle w:val="ListParagraph"/>
              <w:numPr>
                <w:ilvl w:val="0"/>
                <w:numId w:val="2"/>
              </w:numPr>
              <w:spacing w:after="0" w:line="240" w:lineRule="auto"/>
              <w:ind w:left="451" w:hanging="425"/>
              <w:jc w:val="both"/>
              <w:rPr>
                <w:rFonts w:ascii="Arial" w:hAnsi="Arial" w:cs="Arial"/>
                <w:b/>
                <w:bCs/>
                <w:sz w:val="24"/>
                <w:szCs w:val="24"/>
              </w:rPr>
            </w:pPr>
            <w:r w:rsidRPr="00FA489B">
              <w:rPr>
                <w:rFonts w:ascii="Arial" w:hAnsi="Arial" w:cs="Arial"/>
                <w:b/>
                <w:bCs/>
                <w:sz w:val="24"/>
                <w:szCs w:val="24"/>
              </w:rPr>
              <w:t>Value and strengthen the relationship with THC.</w:t>
            </w:r>
          </w:p>
          <w:p w14:paraId="7F8E670E" w14:textId="77777777" w:rsidR="006E6D62" w:rsidRPr="00FA489B" w:rsidRDefault="006E6D62" w:rsidP="006E6D62">
            <w:pPr>
              <w:pStyle w:val="ListParagraph"/>
              <w:numPr>
                <w:ilvl w:val="0"/>
                <w:numId w:val="2"/>
              </w:numPr>
              <w:spacing w:after="0" w:line="240" w:lineRule="auto"/>
              <w:ind w:left="451" w:hanging="425"/>
              <w:jc w:val="both"/>
              <w:rPr>
                <w:rFonts w:ascii="Arial" w:hAnsi="Arial" w:cs="Arial"/>
                <w:b/>
                <w:bCs/>
                <w:sz w:val="24"/>
                <w:szCs w:val="24"/>
              </w:rPr>
            </w:pPr>
            <w:r w:rsidRPr="00FA489B">
              <w:rPr>
                <w:rFonts w:ascii="Arial" w:hAnsi="Arial" w:cs="Arial"/>
                <w:b/>
                <w:bCs/>
                <w:sz w:val="24"/>
                <w:szCs w:val="24"/>
              </w:rPr>
              <w:t>Develop and deliver the HLH Corporate Programme and seek to attract capital investment.</w:t>
            </w:r>
          </w:p>
          <w:p w14:paraId="1514771B" w14:textId="77777777" w:rsidR="006E6D62" w:rsidRPr="00FA489B" w:rsidRDefault="006E6D62" w:rsidP="006E6D62">
            <w:pPr>
              <w:pStyle w:val="ListParagraph"/>
              <w:numPr>
                <w:ilvl w:val="0"/>
                <w:numId w:val="2"/>
              </w:numPr>
              <w:tabs>
                <w:tab w:val="left" w:pos="0"/>
              </w:tabs>
              <w:spacing w:after="0" w:line="240" w:lineRule="auto"/>
              <w:ind w:left="451" w:hanging="425"/>
              <w:jc w:val="both"/>
              <w:rPr>
                <w:rFonts w:ascii="Arial" w:hAnsi="Arial" w:cs="Arial"/>
                <w:b/>
                <w:bCs/>
                <w:sz w:val="24"/>
                <w:szCs w:val="24"/>
              </w:rPr>
            </w:pPr>
            <w:r w:rsidRPr="00FA489B">
              <w:rPr>
                <w:rFonts w:ascii="Arial" w:hAnsi="Arial" w:cs="Arial"/>
                <w:b/>
                <w:bCs/>
                <w:sz w:val="24"/>
                <w:szCs w:val="24"/>
              </w:rPr>
              <w:t>Use research and market analysis to develop and deliver proactive marketing and promotion of HLH and its services.</w:t>
            </w:r>
          </w:p>
          <w:p w14:paraId="4D29F364" w14:textId="77777777" w:rsidR="006E6D62" w:rsidRPr="00A47128" w:rsidRDefault="006E6D62" w:rsidP="006E6D62">
            <w:pPr>
              <w:pStyle w:val="ListParagraph"/>
              <w:numPr>
                <w:ilvl w:val="0"/>
                <w:numId w:val="2"/>
              </w:numPr>
              <w:spacing w:after="0" w:line="240" w:lineRule="auto"/>
              <w:ind w:left="451" w:hanging="425"/>
              <w:jc w:val="both"/>
              <w:rPr>
                <w:rFonts w:ascii="Arial" w:hAnsi="Arial" w:cs="Arial"/>
                <w:sz w:val="24"/>
                <w:szCs w:val="24"/>
              </w:rPr>
            </w:pPr>
            <w:r w:rsidRPr="00A47128">
              <w:rPr>
                <w:rFonts w:ascii="Arial" w:hAnsi="Arial" w:cs="Arial"/>
                <w:sz w:val="24"/>
                <w:szCs w:val="24"/>
              </w:rPr>
              <w:t>Initiate and implement an ICT digital transformation strategy across the charity.</w:t>
            </w:r>
          </w:p>
          <w:p w14:paraId="5D6B2016" w14:textId="77777777" w:rsidR="006E6D62" w:rsidRPr="00FA489B" w:rsidRDefault="006E6D62" w:rsidP="006E6D62">
            <w:pPr>
              <w:pStyle w:val="ListParagraph"/>
              <w:numPr>
                <w:ilvl w:val="0"/>
                <w:numId w:val="2"/>
              </w:numPr>
              <w:spacing w:after="0" w:line="240" w:lineRule="auto"/>
              <w:ind w:left="451" w:hanging="425"/>
              <w:jc w:val="both"/>
              <w:rPr>
                <w:rFonts w:ascii="Arial" w:hAnsi="Arial" w:cs="Arial"/>
                <w:b/>
                <w:bCs/>
                <w:sz w:val="24"/>
                <w:szCs w:val="24"/>
              </w:rPr>
            </w:pPr>
            <w:r w:rsidRPr="00FA489B">
              <w:rPr>
                <w:rFonts w:ascii="Arial" w:hAnsi="Arial" w:cs="Arial"/>
                <w:b/>
                <w:bCs/>
                <w:sz w:val="24"/>
                <w:szCs w:val="24"/>
              </w:rPr>
              <w:t>Develop and strengthen relationships with customers, key stakeholders and partners.</w:t>
            </w:r>
          </w:p>
          <w:p w14:paraId="71BAE73F" w14:textId="77777777" w:rsidR="006E6D62" w:rsidRPr="00A47128" w:rsidRDefault="006E6D62" w:rsidP="006E6D62">
            <w:pPr>
              <w:pStyle w:val="ListParagraph"/>
              <w:numPr>
                <w:ilvl w:val="0"/>
                <w:numId w:val="2"/>
              </w:numPr>
              <w:spacing w:after="0" w:line="240" w:lineRule="auto"/>
              <w:ind w:left="451" w:hanging="425"/>
              <w:jc w:val="both"/>
              <w:rPr>
                <w:rFonts w:ascii="Arial" w:hAnsi="Arial" w:cs="Arial"/>
                <w:sz w:val="24"/>
                <w:szCs w:val="24"/>
              </w:rPr>
            </w:pPr>
            <w:r w:rsidRPr="00A47128">
              <w:rPr>
                <w:rFonts w:ascii="Arial" w:hAnsi="Arial" w:cs="Arial"/>
                <w:sz w:val="24"/>
                <w:szCs w:val="24"/>
              </w:rPr>
              <w:t>Deliver targeted programmes which support and enhance the physical and mental health and wellbeing of the population and which contribute to the prevention agenda.</w:t>
            </w:r>
          </w:p>
          <w:p w14:paraId="2A465460" w14:textId="77777777" w:rsidR="006E6D62" w:rsidRPr="00DE3ECC" w:rsidRDefault="006E6D62" w:rsidP="0058612C">
            <w:pPr>
              <w:spacing w:after="0" w:line="240" w:lineRule="auto"/>
              <w:contextualSpacing/>
              <w:jc w:val="both"/>
              <w:rPr>
                <w:rFonts w:ascii="Arial" w:hAnsi="Arial" w:cs="Arial"/>
                <w:bCs/>
                <w:sz w:val="24"/>
                <w:szCs w:val="24"/>
              </w:rPr>
            </w:pPr>
          </w:p>
        </w:tc>
      </w:tr>
      <w:tr w:rsidR="006E6D62" w:rsidRPr="00266AC3" w14:paraId="799D2EEE" w14:textId="77777777" w:rsidTr="0058612C">
        <w:trPr>
          <w:trHeight w:val="555"/>
        </w:trPr>
        <w:tc>
          <w:tcPr>
            <w:tcW w:w="750" w:type="dxa"/>
            <w:tcBorders>
              <w:top w:val="nil"/>
              <w:left w:val="nil"/>
              <w:bottom w:val="nil"/>
              <w:right w:val="nil"/>
            </w:tcBorders>
          </w:tcPr>
          <w:p w14:paraId="42E43B32" w14:textId="77777777" w:rsidR="006E6D62" w:rsidRPr="00DE3ECC" w:rsidRDefault="006E6D62" w:rsidP="0058612C">
            <w:pPr>
              <w:spacing w:after="0" w:line="240" w:lineRule="auto"/>
              <w:contextualSpacing/>
              <w:rPr>
                <w:rFonts w:ascii="Arial" w:hAnsi="Arial" w:cs="Arial"/>
                <w:b/>
                <w:sz w:val="24"/>
                <w:szCs w:val="24"/>
              </w:rPr>
            </w:pPr>
            <w:r w:rsidRPr="00DE3ECC">
              <w:rPr>
                <w:rFonts w:ascii="Arial" w:hAnsi="Arial" w:cs="Arial"/>
                <w:b/>
                <w:sz w:val="24"/>
                <w:szCs w:val="24"/>
              </w:rPr>
              <w:t>2.</w:t>
            </w:r>
          </w:p>
        </w:tc>
        <w:tc>
          <w:tcPr>
            <w:tcW w:w="8757" w:type="dxa"/>
            <w:tcBorders>
              <w:top w:val="nil"/>
              <w:left w:val="nil"/>
              <w:bottom w:val="nil"/>
              <w:right w:val="nil"/>
            </w:tcBorders>
          </w:tcPr>
          <w:p w14:paraId="48BFBB2A" w14:textId="77777777" w:rsidR="006E6D62" w:rsidRPr="00DE3ECC" w:rsidRDefault="006E6D62" w:rsidP="0058612C">
            <w:pPr>
              <w:spacing w:after="0" w:line="240" w:lineRule="auto"/>
              <w:contextualSpacing/>
              <w:jc w:val="both"/>
              <w:rPr>
                <w:rFonts w:ascii="Arial" w:hAnsi="Arial" w:cs="Arial"/>
                <w:b/>
                <w:sz w:val="24"/>
                <w:szCs w:val="24"/>
              </w:rPr>
            </w:pPr>
            <w:r w:rsidRPr="00DE3ECC">
              <w:rPr>
                <w:rFonts w:ascii="Arial" w:hAnsi="Arial" w:cs="Arial"/>
                <w:b/>
                <w:sz w:val="24"/>
                <w:szCs w:val="24"/>
              </w:rPr>
              <w:t>Background</w:t>
            </w:r>
          </w:p>
          <w:p w14:paraId="7E7C1777" w14:textId="77777777" w:rsidR="006E6D62" w:rsidRPr="00DE3ECC" w:rsidRDefault="006E6D62" w:rsidP="0058612C">
            <w:pPr>
              <w:spacing w:after="0" w:line="240" w:lineRule="auto"/>
              <w:contextualSpacing/>
              <w:jc w:val="both"/>
              <w:rPr>
                <w:rFonts w:ascii="Arial" w:hAnsi="Arial" w:cs="Arial"/>
                <w:b/>
                <w:sz w:val="24"/>
                <w:szCs w:val="24"/>
              </w:rPr>
            </w:pPr>
          </w:p>
        </w:tc>
      </w:tr>
      <w:tr w:rsidR="006E6D62" w:rsidRPr="00266AC3" w14:paraId="42876908" w14:textId="77777777" w:rsidTr="0058612C">
        <w:trPr>
          <w:trHeight w:val="144"/>
        </w:trPr>
        <w:tc>
          <w:tcPr>
            <w:tcW w:w="750" w:type="dxa"/>
            <w:tcBorders>
              <w:top w:val="nil"/>
              <w:left w:val="nil"/>
              <w:bottom w:val="nil"/>
              <w:right w:val="nil"/>
            </w:tcBorders>
          </w:tcPr>
          <w:p w14:paraId="1E1E66A9" w14:textId="77777777" w:rsidR="006E6D62" w:rsidRPr="00DE3ECC" w:rsidRDefault="006E6D62" w:rsidP="0058612C">
            <w:pPr>
              <w:spacing w:after="0" w:line="240" w:lineRule="auto"/>
              <w:contextualSpacing/>
              <w:rPr>
                <w:rFonts w:ascii="Arial" w:hAnsi="Arial" w:cs="Arial"/>
                <w:sz w:val="24"/>
                <w:szCs w:val="24"/>
              </w:rPr>
            </w:pPr>
            <w:r w:rsidRPr="00DE3ECC">
              <w:rPr>
                <w:rFonts w:ascii="Arial" w:hAnsi="Arial" w:cs="Arial"/>
                <w:sz w:val="24"/>
                <w:szCs w:val="24"/>
              </w:rPr>
              <w:t>2.1</w:t>
            </w:r>
          </w:p>
        </w:tc>
        <w:tc>
          <w:tcPr>
            <w:tcW w:w="8757" w:type="dxa"/>
            <w:tcBorders>
              <w:top w:val="nil"/>
              <w:left w:val="nil"/>
              <w:bottom w:val="nil"/>
              <w:right w:val="nil"/>
            </w:tcBorders>
          </w:tcPr>
          <w:p w14:paraId="0F552129" w14:textId="77777777" w:rsidR="006E6D62" w:rsidRDefault="006E6D62" w:rsidP="0058612C">
            <w:pPr>
              <w:pStyle w:val="Style1"/>
              <w:numPr>
                <w:ilvl w:val="0"/>
                <w:numId w:val="0"/>
              </w:numPr>
              <w:spacing w:after="0" w:line="240" w:lineRule="auto"/>
              <w:ind w:left="26" w:hanging="26"/>
              <w:contextualSpacing w:val="0"/>
              <w:jc w:val="both"/>
              <w:rPr>
                <w:rFonts w:ascii="Arial" w:hAnsi="Arial" w:cs="Arial"/>
                <w:b w:val="0"/>
                <w:color w:val="auto"/>
                <w:sz w:val="24"/>
                <w:szCs w:val="24"/>
              </w:rPr>
            </w:pPr>
            <w:r w:rsidRPr="00436483">
              <w:rPr>
                <w:rFonts w:ascii="Arial" w:hAnsi="Arial" w:cs="Arial"/>
                <w:b w:val="0"/>
                <w:color w:val="auto"/>
                <w:sz w:val="24"/>
                <w:szCs w:val="24"/>
              </w:rPr>
              <w:t xml:space="preserve">Inverness Castle is an iconic Category A listed building of national and international significance, situated in the centre of Inverness, on Castlehill above the banks of the River Ness. It was historically used by the Scottish Courts and Tribunals Service (SCTS) and The Highland Council (THC) for court and office purposes. However, the SCTS moved from the </w:t>
            </w:r>
            <w:r>
              <w:rPr>
                <w:rFonts w:ascii="Arial" w:hAnsi="Arial" w:cs="Arial"/>
                <w:b w:val="0"/>
                <w:color w:val="auto"/>
                <w:sz w:val="24"/>
                <w:szCs w:val="24"/>
              </w:rPr>
              <w:t>c</w:t>
            </w:r>
            <w:r w:rsidRPr="00436483">
              <w:rPr>
                <w:rFonts w:ascii="Arial" w:hAnsi="Arial" w:cs="Arial"/>
                <w:b w:val="0"/>
                <w:color w:val="auto"/>
                <w:sz w:val="24"/>
                <w:szCs w:val="24"/>
              </w:rPr>
              <w:t xml:space="preserve">astle in 2020 and transferred to </w:t>
            </w:r>
            <w:r w:rsidRPr="00436483">
              <w:rPr>
                <w:rFonts w:ascii="Arial" w:hAnsi="Arial" w:cs="Arial"/>
                <w:b w:val="0"/>
                <w:color w:val="auto"/>
                <w:sz w:val="24"/>
                <w:szCs w:val="24"/>
              </w:rPr>
              <w:lastRenderedPageBreak/>
              <w:t xml:space="preserve">the new Justice Centre that was built in Inverness.  This has provided a real opportunity to create a significant tourism asset at the </w:t>
            </w:r>
            <w:r>
              <w:rPr>
                <w:rFonts w:ascii="Arial" w:hAnsi="Arial" w:cs="Arial"/>
                <w:b w:val="0"/>
                <w:color w:val="auto"/>
                <w:sz w:val="24"/>
                <w:szCs w:val="24"/>
              </w:rPr>
              <w:t>c</w:t>
            </w:r>
            <w:r w:rsidRPr="00436483">
              <w:rPr>
                <w:rFonts w:ascii="Arial" w:hAnsi="Arial" w:cs="Arial"/>
                <w:b w:val="0"/>
                <w:color w:val="auto"/>
                <w:sz w:val="24"/>
                <w:szCs w:val="24"/>
              </w:rPr>
              <w:t>astle that will act as a focal point for the promotion of tourism across, and draw visitors to, the Highlands.</w:t>
            </w:r>
          </w:p>
          <w:p w14:paraId="4FE5EB79" w14:textId="77777777" w:rsidR="006E6D62" w:rsidRPr="00DE3ECC" w:rsidRDefault="006E6D62" w:rsidP="0058612C">
            <w:pPr>
              <w:spacing w:after="0" w:line="240" w:lineRule="auto"/>
              <w:contextualSpacing/>
              <w:jc w:val="both"/>
              <w:rPr>
                <w:rFonts w:ascii="Arial" w:hAnsi="Arial" w:cs="Arial"/>
                <w:sz w:val="24"/>
                <w:szCs w:val="24"/>
              </w:rPr>
            </w:pPr>
          </w:p>
        </w:tc>
      </w:tr>
      <w:tr w:rsidR="006E6D62" w:rsidRPr="00266AC3" w14:paraId="313D5B5B" w14:textId="77777777" w:rsidTr="0058612C">
        <w:trPr>
          <w:trHeight w:val="144"/>
        </w:trPr>
        <w:tc>
          <w:tcPr>
            <w:tcW w:w="750" w:type="dxa"/>
            <w:tcBorders>
              <w:top w:val="nil"/>
              <w:left w:val="nil"/>
              <w:bottom w:val="nil"/>
              <w:right w:val="nil"/>
            </w:tcBorders>
          </w:tcPr>
          <w:p w14:paraId="5FD53D35" w14:textId="77777777" w:rsidR="006E6D62" w:rsidRPr="00DE3ECC" w:rsidRDefault="006E6D62" w:rsidP="0058612C">
            <w:pPr>
              <w:spacing w:after="0" w:line="240" w:lineRule="auto"/>
              <w:contextualSpacing/>
              <w:rPr>
                <w:rFonts w:ascii="Arial" w:hAnsi="Arial" w:cs="Arial"/>
                <w:sz w:val="24"/>
                <w:szCs w:val="24"/>
              </w:rPr>
            </w:pPr>
            <w:r>
              <w:rPr>
                <w:rFonts w:ascii="Arial" w:hAnsi="Arial" w:cs="Arial"/>
                <w:sz w:val="24"/>
                <w:szCs w:val="24"/>
              </w:rPr>
              <w:lastRenderedPageBreak/>
              <w:t>2.2</w:t>
            </w:r>
          </w:p>
        </w:tc>
        <w:tc>
          <w:tcPr>
            <w:tcW w:w="8757" w:type="dxa"/>
            <w:tcBorders>
              <w:top w:val="nil"/>
              <w:left w:val="nil"/>
              <w:bottom w:val="nil"/>
              <w:right w:val="nil"/>
            </w:tcBorders>
          </w:tcPr>
          <w:p w14:paraId="129A0A46" w14:textId="058060F9" w:rsidR="006E6D62" w:rsidRPr="00436483" w:rsidRDefault="006E6D62" w:rsidP="0058612C">
            <w:pPr>
              <w:spacing w:after="0" w:line="240" w:lineRule="auto"/>
              <w:mirrorIndents/>
              <w:jc w:val="both"/>
              <w:rPr>
                <w:rFonts w:ascii="Arial" w:hAnsi="Arial" w:cs="Arial"/>
                <w:sz w:val="24"/>
                <w:szCs w:val="24"/>
              </w:rPr>
            </w:pPr>
            <w:r w:rsidRPr="00436483">
              <w:rPr>
                <w:rFonts w:ascii="Arial" w:hAnsi="Arial" w:cs="Arial"/>
                <w:sz w:val="24"/>
                <w:szCs w:val="24"/>
              </w:rPr>
              <w:t xml:space="preserve">Construction work started in April 2022 and is due to be completed in </w:t>
            </w:r>
            <w:r>
              <w:rPr>
                <w:rFonts w:ascii="Arial" w:hAnsi="Arial" w:cs="Arial"/>
                <w:sz w:val="24"/>
                <w:szCs w:val="24"/>
              </w:rPr>
              <w:t>December</w:t>
            </w:r>
            <w:r w:rsidRPr="00436483">
              <w:rPr>
                <w:rFonts w:ascii="Arial" w:hAnsi="Arial" w:cs="Arial"/>
                <w:sz w:val="24"/>
                <w:szCs w:val="24"/>
              </w:rPr>
              <w:t xml:space="preserve"> 2024. A </w:t>
            </w:r>
            <w:r w:rsidR="002F117C" w:rsidRPr="00436483">
              <w:rPr>
                <w:rFonts w:ascii="Arial" w:hAnsi="Arial" w:cs="Arial"/>
                <w:sz w:val="24"/>
                <w:szCs w:val="24"/>
              </w:rPr>
              <w:t>fit-out</w:t>
            </w:r>
            <w:r w:rsidRPr="00436483">
              <w:rPr>
                <w:rFonts w:ascii="Arial" w:hAnsi="Arial" w:cs="Arial"/>
                <w:sz w:val="24"/>
                <w:szCs w:val="24"/>
              </w:rPr>
              <w:t xml:space="preserve"> contract will </w:t>
            </w:r>
            <w:r>
              <w:rPr>
                <w:rFonts w:ascii="Arial" w:hAnsi="Arial" w:cs="Arial"/>
                <w:sz w:val="24"/>
                <w:szCs w:val="24"/>
              </w:rPr>
              <w:t xml:space="preserve">overlap with </w:t>
            </w:r>
            <w:r w:rsidRPr="00436483">
              <w:rPr>
                <w:rFonts w:ascii="Arial" w:hAnsi="Arial" w:cs="Arial"/>
                <w:sz w:val="24"/>
                <w:szCs w:val="24"/>
              </w:rPr>
              <w:t xml:space="preserve">the </w:t>
            </w:r>
            <w:r w:rsidR="00005B85">
              <w:rPr>
                <w:rFonts w:ascii="Arial" w:hAnsi="Arial" w:cs="Arial"/>
                <w:sz w:val="24"/>
                <w:szCs w:val="24"/>
              </w:rPr>
              <w:t>end</w:t>
            </w:r>
            <w:r w:rsidRPr="00436483">
              <w:rPr>
                <w:rFonts w:ascii="Arial" w:hAnsi="Arial" w:cs="Arial"/>
                <w:sz w:val="24"/>
                <w:szCs w:val="24"/>
              </w:rPr>
              <w:t xml:space="preserve"> of the construction work, with an anticipated </w:t>
            </w:r>
            <w:r>
              <w:rPr>
                <w:rFonts w:ascii="Arial" w:hAnsi="Arial" w:cs="Arial"/>
                <w:sz w:val="24"/>
                <w:szCs w:val="24"/>
              </w:rPr>
              <w:t xml:space="preserve">conclusion by </w:t>
            </w:r>
            <w:r w:rsidRPr="00436483">
              <w:rPr>
                <w:rFonts w:ascii="Arial" w:hAnsi="Arial" w:cs="Arial"/>
                <w:sz w:val="24"/>
                <w:szCs w:val="24"/>
              </w:rPr>
              <w:t xml:space="preserve">May 2025.  </w:t>
            </w:r>
            <w:r>
              <w:rPr>
                <w:rFonts w:ascii="Arial" w:hAnsi="Arial" w:cs="Arial"/>
                <w:sz w:val="24"/>
                <w:szCs w:val="24"/>
              </w:rPr>
              <w:t xml:space="preserve">An Operating Plan has been devised by the Project Director for the </w:t>
            </w:r>
            <w:r w:rsidRPr="00436483">
              <w:rPr>
                <w:rFonts w:ascii="Arial" w:hAnsi="Arial" w:cs="Arial"/>
                <w:sz w:val="24"/>
                <w:szCs w:val="24"/>
              </w:rPr>
              <w:t>purpose of schedul</w:t>
            </w:r>
            <w:r>
              <w:rPr>
                <w:rFonts w:ascii="Arial" w:hAnsi="Arial" w:cs="Arial"/>
                <w:sz w:val="24"/>
                <w:szCs w:val="24"/>
              </w:rPr>
              <w:t>ing</w:t>
            </w:r>
            <w:r w:rsidRPr="00436483">
              <w:rPr>
                <w:rFonts w:ascii="Arial" w:hAnsi="Arial" w:cs="Arial"/>
                <w:sz w:val="24"/>
                <w:szCs w:val="24"/>
              </w:rPr>
              <w:t xml:space="preserve"> the arrangements required to successfully open the Inverness Castle Experience as a </w:t>
            </w:r>
            <w:r>
              <w:rPr>
                <w:rFonts w:ascii="Arial" w:hAnsi="Arial" w:cs="Arial"/>
                <w:sz w:val="24"/>
                <w:szCs w:val="24"/>
              </w:rPr>
              <w:t xml:space="preserve">world class </w:t>
            </w:r>
            <w:r w:rsidRPr="00436483">
              <w:rPr>
                <w:rFonts w:ascii="Arial" w:hAnsi="Arial" w:cs="Arial"/>
                <w:sz w:val="24"/>
                <w:szCs w:val="24"/>
              </w:rPr>
              <w:t>visitor attraction as soon as possible in 2025.</w:t>
            </w:r>
          </w:p>
          <w:p w14:paraId="3A88E81C" w14:textId="77777777" w:rsidR="006E6D62" w:rsidRPr="00436483" w:rsidRDefault="006E6D62" w:rsidP="0058612C">
            <w:pPr>
              <w:pStyle w:val="Style1"/>
              <w:numPr>
                <w:ilvl w:val="0"/>
                <w:numId w:val="0"/>
              </w:numPr>
              <w:spacing w:after="0" w:line="240" w:lineRule="auto"/>
              <w:ind w:left="26" w:right="544" w:hanging="26"/>
              <w:contextualSpacing w:val="0"/>
              <w:jc w:val="both"/>
              <w:rPr>
                <w:rFonts w:ascii="Arial" w:hAnsi="Arial" w:cs="Arial"/>
                <w:b w:val="0"/>
                <w:color w:val="auto"/>
                <w:sz w:val="24"/>
                <w:szCs w:val="24"/>
              </w:rPr>
            </w:pPr>
          </w:p>
        </w:tc>
      </w:tr>
      <w:tr w:rsidR="006E6D62" w:rsidRPr="00266AC3" w14:paraId="53A58C4F" w14:textId="77777777" w:rsidTr="0058612C">
        <w:trPr>
          <w:trHeight w:val="144"/>
        </w:trPr>
        <w:tc>
          <w:tcPr>
            <w:tcW w:w="750" w:type="dxa"/>
            <w:tcBorders>
              <w:top w:val="nil"/>
              <w:left w:val="nil"/>
              <w:bottom w:val="nil"/>
              <w:right w:val="nil"/>
            </w:tcBorders>
          </w:tcPr>
          <w:p w14:paraId="19E67C17" w14:textId="77777777" w:rsidR="006E6D62" w:rsidRDefault="006E6D62" w:rsidP="0058612C">
            <w:pPr>
              <w:spacing w:after="0" w:line="240" w:lineRule="auto"/>
              <w:contextualSpacing/>
              <w:rPr>
                <w:rFonts w:ascii="Arial" w:hAnsi="Arial" w:cs="Arial"/>
                <w:b/>
                <w:sz w:val="24"/>
                <w:szCs w:val="24"/>
              </w:rPr>
            </w:pPr>
            <w:r>
              <w:rPr>
                <w:rFonts w:ascii="Arial" w:hAnsi="Arial" w:cs="Arial"/>
                <w:b/>
                <w:sz w:val="24"/>
                <w:szCs w:val="24"/>
              </w:rPr>
              <w:t>3</w:t>
            </w:r>
            <w:r w:rsidRPr="00266AC3">
              <w:rPr>
                <w:rFonts w:ascii="Arial" w:hAnsi="Arial" w:cs="Arial"/>
                <w:b/>
                <w:sz w:val="24"/>
                <w:szCs w:val="24"/>
              </w:rPr>
              <w:t>.</w:t>
            </w:r>
          </w:p>
          <w:p w14:paraId="3A334384" w14:textId="77777777" w:rsidR="006E6D62" w:rsidRDefault="006E6D62" w:rsidP="0058612C">
            <w:pPr>
              <w:spacing w:after="0" w:line="240" w:lineRule="auto"/>
              <w:contextualSpacing/>
              <w:rPr>
                <w:rFonts w:ascii="Arial" w:hAnsi="Arial" w:cs="Arial"/>
                <w:b/>
                <w:sz w:val="24"/>
                <w:szCs w:val="24"/>
              </w:rPr>
            </w:pPr>
          </w:p>
        </w:tc>
        <w:tc>
          <w:tcPr>
            <w:tcW w:w="8757" w:type="dxa"/>
            <w:tcBorders>
              <w:top w:val="nil"/>
              <w:left w:val="nil"/>
              <w:bottom w:val="nil"/>
              <w:right w:val="nil"/>
            </w:tcBorders>
          </w:tcPr>
          <w:p w14:paraId="5BB1EB87" w14:textId="77777777" w:rsidR="006E6D62" w:rsidRPr="008462F1" w:rsidRDefault="006E6D62" w:rsidP="0058612C">
            <w:pPr>
              <w:spacing w:after="0" w:line="240" w:lineRule="auto"/>
              <w:contextualSpacing/>
              <w:rPr>
                <w:rFonts w:ascii="Arial" w:hAnsi="Arial" w:cs="Arial"/>
                <w:b/>
                <w:sz w:val="24"/>
                <w:szCs w:val="24"/>
              </w:rPr>
            </w:pPr>
            <w:r>
              <w:rPr>
                <w:rFonts w:ascii="Arial" w:hAnsi="Arial" w:cs="Arial"/>
                <w:b/>
                <w:sz w:val="24"/>
                <w:szCs w:val="24"/>
              </w:rPr>
              <w:t xml:space="preserve">Project Governance </w:t>
            </w:r>
          </w:p>
        </w:tc>
      </w:tr>
      <w:tr w:rsidR="006E6D62" w:rsidRPr="00266AC3" w14:paraId="0965311F" w14:textId="77777777" w:rsidTr="0058612C">
        <w:trPr>
          <w:trHeight w:val="1073"/>
        </w:trPr>
        <w:tc>
          <w:tcPr>
            <w:tcW w:w="750" w:type="dxa"/>
            <w:tcBorders>
              <w:top w:val="nil"/>
              <w:left w:val="nil"/>
              <w:bottom w:val="nil"/>
              <w:right w:val="nil"/>
            </w:tcBorders>
          </w:tcPr>
          <w:p w14:paraId="11048C9E" w14:textId="77777777" w:rsidR="006E6D62" w:rsidRPr="006236E0" w:rsidRDefault="006E6D62" w:rsidP="0058612C">
            <w:pPr>
              <w:spacing w:after="0" w:line="240" w:lineRule="auto"/>
              <w:contextualSpacing/>
              <w:rPr>
                <w:rFonts w:ascii="Arial" w:hAnsi="Arial" w:cs="Arial"/>
                <w:sz w:val="24"/>
                <w:szCs w:val="24"/>
              </w:rPr>
            </w:pPr>
            <w:r>
              <w:rPr>
                <w:rFonts w:ascii="Arial" w:hAnsi="Arial" w:cs="Arial"/>
                <w:sz w:val="24"/>
                <w:szCs w:val="24"/>
              </w:rPr>
              <w:t>3.1</w:t>
            </w:r>
          </w:p>
        </w:tc>
        <w:tc>
          <w:tcPr>
            <w:tcW w:w="8757" w:type="dxa"/>
            <w:tcBorders>
              <w:top w:val="nil"/>
              <w:left w:val="nil"/>
              <w:bottom w:val="nil"/>
              <w:right w:val="nil"/>
            </w:tcBorders>
          </w:tcPr>
          <w:p w14:paraId="76933BAC" w14:textId="77777777" w:rsidR="006E6D62" w:rsidRPr="005B047C" w:rsidRDefault="006E6D62" w:rsidP="0058612C">
            <w:pPr>
              <w:spacing w:after="0" w:line="240" w:lineRule="auto"/>
              <w:contextualSpacing/>
              <w:jc w:val="both"/>
              <w:rPr>
                <w:rFonts w:ascii="Arial" w:hAnsi="Arial" w:cs="Arial"/>
                <w:sz w:val="24"/>
                <w:szCs w:val="24"/>
              </w:rPr>
            </w:pPr>
            <w:r w:rsidRPr="00436483">
              <w:rPr>
                <w:rFonts w:ascii="Arial" w:hAnsi="Arial" w:cs="Arial"/>
                <w:sz w:val="24"/>
                <w:szCs w:val="24"/>
              </w:rPr>
              <w:t xml:space="preserve">The Inverness Castle project is owned by THC and sits within the remit of THC’s Economy </w:t>
            </w:r>
            <w:r>
              <w:rPr>
                <w:rFonts w:ascii="Arial" w:hAnsi="Arial" w:cs="Arial"/>
                <w:sz w:val="24"/>
                <w:szCs w:val="24"/>
              </w:rPr>
              <w:t xml:space="preserve">and Infrastructure </w:t>
            </w:r>
            <w:r w:rsidRPr="00436483">
              <w:rPr>
                <w:rFonts w:ascii="Arial" w:hAnsi="Arial" w:cs="Arial"/>
                <w:sz w:val="24"/>
                <w:szCs w:val="24"/>
              </w:rPr>
              <w:t xml:space="preserve">Committee. High Life Highland (HLH) is acting as THC’s agent to </w:t>
            </w:r>
            <w:r>
              <w:rPr>
                <w:rFonts w:ascii="Arial" w:hAnsi="Arial" w:cs="Arial"/>
                <w:sz w:val="24"/>
                <w:szCs w:val="24"/>
              </w:rPr>
              <w:t>manage</w:t>
            </w:r>
            <w:r w:rsidRPr="00436483">
              <w:rPr>
                <w:rFonts w:ascii="Arial" w:hAnsi="Arial" w:cs="Arial"/>
                <w:sz w:val="24"/>
                <w:szCs w:val="24"/>
              </w:rPr>
              <w:t xml:space="preserve"> the project.</w:t>
            </w:r>
          </w:p>
        </w:tc>
      </w:tr>
      <w:tr w:rsidR="006E6D62" w:rsidRPr="00266AC3" w14:paraId="04D44249" w14:textId="77777777" w:rsidTr="0058612C">
        <w:trPr>
          <w:trHeight w:val="1277"/>
        </w:trPr>
        <w:tc>
          <w:tcPr>
            <w:tcW w:w="750" w:type="dxa"/>
            <w:tcBorders>
              <w:top w:val="nil"/>
              <w:left w:val="nil"/>
              <w:bottom w:val="nil"/>
              <w:right w:val="nil"/>
            </w:tcBorders>
          </w:tcPr>
          <w:p w14:paraId="0A1A1AA7" w14:textId="77777777" w:rsidR="006E6D62" w:rsidRDefault="006E6D62" w:rsidP="0058612C">
            <w:pPr>
              <w:spacing w:after="0" w:line="240" w:lineRule="auto"/>
              <w:contextualSpacing/>
              <w:rPr>
                <w:rFonts w:ascii="Arial" w:hAnsi="Arial" w:cs="Arial"/>
                <w:sz w:val="24"/>
                <w:szCs w:val="24"/>
              </w:rPr>
            </w:pPr>
            <w:r>
              <w:rPr>
                <w:rFonts w:ascii="Arial" w:hAnsi="Arial" w:cs="Arial"/>
                <w:sz w:val="24"/>
                <w:szCs w:val="24"/>
              </w:rPr>
              <w:t xml:space="preserve">3.2 </w:t>
            </w:r>
          </w:p>
        </w:tc>
        <w:tc>
          <w:tcPr>
            <w:tcW w:w="8757" w:type="dxa"/>
            <w:tcBorders>
              <w:top w:val="nil"/>
              <w:left w:val="nil"/>
              <w:bottom w:val="nil"/>
              <w:right w:val="nil"/>
            </w:tcBorders>
          </w:tcPr>
          <w:p w14:paraId="267D2879" w14:textId="77777777" w:rsidR="006E6D62" w:rsidRDefault="006E6D62" w:rsidP="0058612C">
            <w:pPr>
              <w:spacing w:after="0" w:line="240" w:lineRule="auto"/>
              <w:contextualSpacing/>
              <w:jc w:val="both"/>
              <w:rPr>
                <w:rFonts w:ascii="Arial" w:hAnsi="Arial" w:cs="Arial"/>
                <w:sz w:val="24"/>
                <w:szCs w:val="24"/>
              </w:rPr>
            </w:pPr>
            <w:r>
              <w:rPr>
                <w:rFonts w:ascii="Arial" w:hAnsi="Arial" w:cs="Arial"/>
                <w:sz w:val="24"/>
                <w:szCs w:val="24"/>
              </w:rPr>
              <w:t>As approved by both the Scottish and UK Governments (within the City Region Deal Full Business Case) and</w:t>
            </w:r>
            <w:r>
              <w:rPr>
                <w:rFonts w:ascii="Arial" w:hAnsi="Arial" w:cs="Arial"/>
                <w:szCs w:val="24"/>
              </w:rPr>
              <w:t xml:space="preserve"> </w:t>
            </w:r>
            <w:r w:rsidRPr="00833755">
              <w:rPr>
                <w:rFonts w:ascii="Arial" w:hAnsi="Arial" w:cs="Arial"/>
                <w:sz w:val="24"/>
                <w:szCs w:val="24"/>
              </w:rPr>
              <w:t>THC</w:t>
            </w:r>
            <w:r>
              <w:rPr>
                <w:rFonts w:ascii="Arial" w:hAnsi="Arial" w:cs="Arial"/>
                <w:sz w:val="24"/>
                <w:szCs w:val="24"/>
              </w:rPr>
              <w:t xml:space="preserve"> Corporate Resources Committee in January 2022, </w:t>
            </w:r>
            <w:r w:rsidRPr="00436483">
              <w:rPr>
                <w:rFonts w:ascii="Arial" w:hAnsi="Arial" w:cs="Arial"/>
                <w:sz w:val="24"/>
                <w:szCs w:val="24"/>
              </w:rPr>
              <w:t>H</w:t>
            </w:r>
            <w:r>
              <w:rPr>
                <w:rFonts w:ascii="Arial" w:hAnsi="Arial" w:cs="Arial"/>
                <w:sz w:val="24"/>
                <w:szCs w:val="24"/>
              </w:rPr>
              <w:t>LH</w:t>
            </w:r>
            <w:r w:rsidRPr="00436483">
              <w:rPr>
                <w:rFonts w:ascii="Arial" w:hAnsi="Arial" w:cs="Arial"/>
                <w:sz w:val="24"/>
                <w:szCs w:val="24"/>
              </w:rPr>
              <w:t xml:space="preserve"> will manage </w:t>
            </w:r>
            <w:r>
              <w:rPr>
                <w:rFonts w:ascii="Arial" w:hAnsi="Arial" w:cs="Arial"/>
                <w:sz w:val="24"/>
                <w:szCs w:val="24"/>
              </w:rPr>
              <w:t xml:space="preserve">and operate </w:t>
            </w:r>
            <w:r w:rsidRPr="00436483">
              <w:rPr>
                <w:rFonts w:ascii="Arial" w:hAnsi="Arial" w:cs="Arial"/>
                <w:sz w:val="24"/>
                <w:szCs w:val="24"/>
              </w:rPr>
              <w:t xml:space="preserve">the Inverness Castle Experience </w:t>
            </w:r>
            <w:r>
              <w:rPr>
                <w:rFonts w:ascii="Arial" w:hAnsi="Arial" w:cs="Arial"/>
                <w:sz w:val="24"/>
                <w:szCs w:val="24"/>
              </w:rPr>
              <w:t xml:space="preserve">on behalf of THC </w:t>
            </w:r>
            <w:r w:rsidRPr="00436483">
              <w:rPr>
                <w:rFonts w:ascii="Arial" w:hAnsi="Arial" w:cs="Arial"/>
                <w:sz w:val="24"/>
                <w:szCs w:val="24"/>
              </w:rPr>
              <w:t xml:space="preserve">when it opens as a new visitor attraction in 2025.  A Service </w:t>
            </w:r>
            <w:r>
              <w:rPr>
                <w:rFonts w:ascii="Arial" w:hAnsi="Arial" w:cs="Arial"/>
                <w:sz w:val="24"/>
                <w:szCs w:val="24"/>
              </w:rPr>
              <w:t xml:space="preserve">Level </w:t>
            </w:r>
            <w:r w:rsidRPr="00436483">
              <w:rPr>
                <w:rFonts w:ascii="Arial" w:hAnsi="Arial" w:cs="Arial"/>
                <w:sz w:val="24"/>
                <w:szCs w:val="24"/>
              </w:rPr>
              <w:t>Agreement will be drawn up between THC and HLH</w:t>
            </w:r>
            <w:r>
              <w:rPr>
                <w:rFonts w:ascii="Arial" w:hAnsi="Arial" w:cs="Arial"/>
                <w:sz w:val="24"/>
                <w:szCs w:val="24"/>
              </w:rPr>
              <w:t xml:space="preserve">, within the overall governing Service Delivery Contract (SDC) between the two parties, </w:t>
            </w:r>
            <w:r w:rsidRPr="00436483">
              <w:rPr>
                <w:rFonts w:ascii="Arial" w:hAnsi="Arial" w:cs="Arial"/>
                <w:sz w:val="24"/>
                <w:szCs w:val="24"/>
              </w:rPr>
              <w:t xml:space="preserve">for the purpose of setting out the terms and arrangements of this agreement.  </w:t>
            </w:r>
          </w:p>
          <w:p w14:paraId="2A867F74" w14:textId="77777777" w:rsidR="006E6D62" w:rsidRPr="008462F1" w:rsidRDefault="006E6D62" w:rsidP="0058612C">
            <w:pPr>
              <w:spacing w:after="0" w:line="240" w:lineRule="auto"/>
              <w:contextualSpacing/>
              <w:jc w:val="both"/>
              <w:rPr>
                <w:rFonts w:ascii="Arial" w:hAnsi="Arial" w:cs="Arial"/>
                <w:sz w:val="24"/>
                <w:szCs w:val="24"/>
              </w:rPr>
            </w:pPr>
          </w:p>
        </w:tc>
      </w:tr>
      <w:tr w:rsidR="006E6D62" w:rsidRPr="00266AC3" w14:paraId="763C30D7" w14:textId="77777777" w:rsidTr="0058612C">
        <w:trPr>
          <w:trHeight w:val="1277"/>
        </w:trPr>
        <w:tc>
          <w:tcPr>
            <w:tcW w:w="750" w:type="dxa"/>
            <w:tcBorders>
              <w:top w:val="nil"/>
              <w:left w:val="nil"/>
              <w:bottom w:val="nil"/>
              <w:right w:val="nil"/>
            </w:tcBorders>
          </w:tcPr>
          <w:p w14:paraId="5DFFA663" w14:textId="77777777" w:rsidR="006E6D62" w:rsidRDefault="006E6D62" w:rsidP="0058612C">
            <w:pPr>
              <w:spacing w:after="0" w:line="240" w:lineRule="auto"/>
              <w:contextualSpacing/>
              <w:rPr>
                <w:rFonts w:ascii="Arial" w:hAnsi="Arial" w:cs="Arial"/>
                <w:sz w:val="24"/>
                <w:szCs w:val="24"/>
              </w:rPr>
            </w:pPr>
            <w:r>
              <w:rPr>
                <w:rFonts w:ascii="Arial" w:hAnsi="Arial" w:cs="Arial"/>
                <w:sz w:val="24"/>
                <w:szCs w:val="24"/>
              </w:rPr>
              <w:t>3.3</w:t>
            </w:r>
          </w:p>
        </w:tc>
        <w:tc>
          <w:tcPr>
            <w:tcW w:w="8757" w:type="dxa"/>
            <w:tcBorders>
              <w:top w:val="nil"/>
              <w:left w:val="nil"/>
              <w:bottom w:val="nil"/>
              <w:right w:val="nil"/>
            </w:tcBorders>
          </w:tcPr>
          <w:p w14:paraId="339F02D3" w14:textId="77777777" w:rsidR="006E6D62" w:rsidRDefault="006E6D62" w:rsidP="0058612C">
            <w:pPr>
              <w:spacing w:line="240" w:lineRule="auto"/>
              <w:jc w:val="both"/>
              <w:rPr>
                <w:rFonts w:ascii="Arial" w:hAnsi="Arial" w:cs="Arial"/>
                <w:sz w:val="24"/>
                <w:szCs w:val="24"/>
              </w:rPr>
            </w:pPr>
            <w:r>
              <w:rPr>
                <w:rFonts w:ascii="Arial" w:hAnsi="Arial" w:cs="Arial"/>
                <w:sz w:val="24"/>
                <w:szCs w:val="24"/>
              </w:rPr>
              <w:t>Under the same arrangements as the SDC, HLH will report to the Council’s governing committee twice yearly to give an update on the performance of the Inverness Castle Experience.</w:t>
            </w:r>
            <w:r>
              <w:rPr>
                <w:rFonts w:ascii="Arial" w:hAnsi="Arial" w:cs="Arial"/>
                <w:szCs w:val="24"/>
              </w:rPr>
              <w:t xml:space="preserve">  </w:t>
            </w:r>
            <w:r w:rsidRPr="009C0DAE">
              <w:rPr>
                <w:rFonts w:ascii="Arial" w:hAnsi="Arial" w:cs="Arial"/>
                <w:sz w:val="24"/>
                <w:szCs w:val="24"/>
              </w:rPr>
              <w:t xml:space="preserve">When the new visitor attraction is open, governance of the Inverness Castle Experience will be provided by HLH’s Charity Board and Trading Company Board of Directors on behalf of THC.  The management of the visitor experience will fall within the remit of the Charity Board, while the commercial performance of the visitor attraction will be scrutinised by the </w:t>
            </w:r>
            <w:r>
              <w:rPr>
                <w:rFonts w:ascii="Arial" w:hAnsi="Arial" w:cs="Arial"/>
                <w:sz w:val="24"/>
                <w:szCs w:val="24"/>
              </w:rPr>
              <w:t xml:space="preserve">HLH </w:t>
            </w:r>
            <w:r w:rsidRPr="009C0DAE">
              <w:rPr>
                <w:rFonts w:ascii="Arial" w:hAnsi="Arial" w:cs="Arial"/>
                <w:sz w:val="24"/>
                <w:szCs w:val="24"/>
              </w:rPr>
              <w:t>Trading Board.</w:t>
            </w:r>
          </w:p>
        </w:tc>
      </w:tr>
      <w:tr w:rsidR="006E6D62" w:rsidRPr="00266AC3" w14:paraId="2CBA9752" w14:textId="77777777" w:rsidTr="0058612C">
        <w:trPr>
          <w:trHeight w:val="1277"/>
        </w:trPr>
        <w:tc>
          <w:tcPr>
            <w:tcW w:w="750" w:type="dxa"/>
            <w:tcBorders>
              <w:top w:val="nil"/>
              <w:left w:val="nil"/>
              <w:bottom w:val="nil"/>
              <w:right w:val="nil"/>
            </w:tcBorders>
          </w:tcPr>
          <w:p w14:paraId="7E2AA049" w14:textId="77777777" w:rsidR="006E6D62" w:rsidRDefault="006E6D62" w:rsidP="0058612C">
            <w:pPr>
              <w:spacing w:after="0" w:line="240" w:lineRule="auto"/>
              <w:contextualSpacing/>
              <w:rPr>
                <w:rFonts w:ascii="Arial" w:hAnsi="Arial" w:cs="Arial"/>
                <w:sz w:val="24"/>
                <w:szCs w:val="24"/>
              </w:rPr>
            </w:pPr>
            <w:r>
              <w:rPr>
                <w:rFonts w:ascii="Arial" w:hAnsi="Arial" w:cs="Arial"/>
                <w:sz w:val="24"/>
                <w:szCs w:val="24"/>
              </w:rPr>
              <w:t>3.4</w:t>
            </w:r>
          </w:p>
        </w:tc>
        <w:tc>
          <w:tcPr>
            <w:tcW w:w="8757" w:type="dxa"/>
            <w:tcBorders>
              <w:top w:val="nil"/>
              <w:left w:val="nil"/>
              <w:bottom w:val="nil"/>
              <w:right w:val="nil"/>
            </w:tcBorders>
          </w:tcPr>
          <w:p w14:paraId="44541E36" w14:textId="77777777" w:rsidR="006E6D62" w:rsidRDefault="006E6D62" w:rsidP="0058612C">
            <w:pPr>
              <w:spacing w:after="0" w:line="240" w:lineRule="auto"/>
              <w:mirrorIndents/>
              <w:jc w:val="both"/>
              <w:rPr>
                <w:rFonts w:ascii="Arial" w:hAnsi="Arial" w:cs="Arial"/>
                <w:sz w:val="24"/>
                <w:szCs w:val="24"/>
              </w:rPr>
            </w:pPr>
            <w:r>
              <w:rPr>
                <w:rFonts w:ascii="Arial" w:hAnsi="Arial" w:cs="Arial"/>
                <w:sz w:val="24"/>
                <w:szCs w:val="24"/>
              </w:rPr>
              <w:t>In 2024 the governance role of each HLH Board will increase as the operational arrangements for the opening of the Inverness Castle Experience progresses.  The route map for this transitional period will be set out in a report to THC Economy and Infrastructure Committee on 2</w:t>
            </w:r>
            <w:r w:rsidRPr="00FF2156">
              <w:rPr>
                <w:rFonts w:ascii="Arial" w:hAnsi="Arial" w:cs="Arial"/>
                <w:sz w:val="24"/>
                <w:szCs w:val="24"/>
                <w:vertAlign w:val="superscript"/>
              </w:rPr>
              <w:t>nd</w:t>
            </w:r>
            <w:r>
              <w:rPr>
                <w:rFonts w:ascii="Arial" w:hAnsi="Arial" w:cs="Arial"/>
                <w:sz w:val="24"/>
                <w:szCs w:val="24"/>
              </w:rPr>
              <w:t xml:space="preserve"> May 2024.  The HLH Chief Executive and Inverness Castle Project Director will liaise with the HLH Boards to shape the proposed nature of the transition and the content of the committee report.</w:t>
            </w:r>
          </w:p>
          <w:p w14:paraId="6A17C3AC" w14:textId="77777777" w:rsidR="006E6D62" w:rsidRDefault="006E6D62" w:rsidP="0058612C">
            <w:pPr>
              <w:spacing w:after="0" w:line="240" w:lineRule="auto"/>
              <w:contextualSpacing/>
              <w:jc w:val="both"/>
              <w:rPr>
                <w:rFonts w:ascii="Arial" w:hAnsi="Arial" w:cs="Arial"/>
                <w:sz w:val="24"/>
                <w:szCs w:val="24"/>
              </w:rPr>
            </w:pPr>
          </w:p>
        </w:tc>
      </w:tr>
      <w:tr w:rsidR="006E6D62" w:rsidRPr="00266AC3" w14:paraId="14B95906" w14:textId="77777777" w:rsidTr="0058612C">
        <w:trPr>
          <w:trHeight w:val="144"/>
        </w:trPr>
        <w:tc>
          <w:tcPr>
            <w:tcW w:w="750" w:type="dxa"/>
            <w:tcBorders>
              <w:top w:val="nil"/>
              <w:left w:val="nil"/>
              <w:bottom w:val="nil"/>
              <w:right w:val="nil"/>
            </w:tcBorders>
          </w:tcPr>
          <w:p w14:paraId="0D4BE59B" w14:textId="77777777" w:rsidR="006E6D62" w:rsidRPr="00870F70" w:rsidRDefault="006E6D62" w:rsidP="0058612C">
            <w:pPr>
              <w:spacing w:after="0" w:line="240" w:lineRule="auto"/>
              <w:contextualSpacing/>
              <w:rPr>
                <w:rFonts w:ascii="Arial" w:hAnsi="Arial" w:cs="Arial"/>
                <w:sz w:val="24"/>
                <w:szCs w:val="24"/>
              </w:rPr>
            </w:pPr>
            <w:r w:rsidRPr="00870F70">
              <w:rPr>
                <w:rFonts w:ascii="Arial" w:hAnsi="Arial" w:cs="Arial"/>
                <w:sz w:val="24"/>
                <w:szCs w:val="24"/>
              </w:rPr>
              <w:t>4.</w:t>
            </w:r>
          </w:p>
        </w:tc>
        <w:tc>
          <w:tcPr>
            <w:tcW w:w="8757" w:type="dxa"/>
            <w:tcBorders>
              <w:top w:val="nil"/>
              <w:left w:val="nil"/>
              <w:bottom w:val="nil"/>
              <w:right w:val="nil"/>
            </w:tcBorders>
          </w:tcPr>
          <w:p w14:paraId="33B4235B" w14:textId="77777777" w:rsidR="006E6D62" w:rsidRPr="00870F70" w:rsidRDefault="006E6D62" w:rsidP="0058612C">
            <w:pPr>
              <w:spacing w:after="0" w:line="240" w:lineRule="auto"/>
              <w:rPr>
                <w:rFonts w:ascii="Arial" w:eastAsia="Times New Roman" w:hAnsi="Arial" w:cs="Arial"/>
                <w:b/>
                <w:bCs/>
                <w:sz w:val="24"/>
                <w:szCs w:val="24"/>
                <w:lang w:eastAsia="en-GB"/>
              </w:rPr>
            </w:pPr>
            <w:r w:rsidRPr="00870F70">
              <w:rPr>
                <w:rFonts w:ascii="Arial" w:eastAsia="Times New Roman" w:hAnsi="Arial" w:cs="Arial"/>
                <w:b/>
                <w:bCs/>
                <w:sz w:val="24"/>
                <w:szCs w:val="24"/>
                <w:lang w:eastAsia="en-GB"/>
              </w:rPr>
              <w:t>Operating Plan</w:t>
            </w:r>
            <w:r>
              <w:rPr>
                <w:rFonts w:ascii="Arial" w:eastAsia="Times New Roman" w:hAnsi="Arial" w:cs="Arial"/>
                <w:b/>
                <w:bCs/>
                <w:sz w:val="24"/>
                <w:szCs w:val="24"/>
                <w:lang w:eastAsia="en-GB"/>
              </w:rPr>
              <w:t xml:space="preserve"> to Opening</w:t>
            </w:r>
          </w:p>
          <w:p w14:paraId="20BD2ECE" w14:textId="77777777" w:rsidR="006E6D62" w:rsidRPr="00266AC3" w:rsidRDefault="006E6D62" w:rsidP="0058612C">
            <w:pPr>
              <w:spacing w:after="0" w:line="240" w:lineRule="auto"/>
              <w:contextualSpacing/>
              <w:jc w:val="both"/>
              <w:rPr>
                <w:rFonts w:ascii="Arial" w:hAnsi="Arial" w:cs="Arial"/>
                <w:sz w:val="24"/>
                <w:szCs w:val="24"/>
              </w:rPr>
            </w:pPr>
          </w:p>
        </w:tc>
      </w:tr>
      <w:tr w:rsidR="006E6D62" w:rsidRPr="00266AC3" w14:paraId="37B40261" w14:textId="77777777" w:rsidTr="0058612C">
        <w:trPr>
          <w:trHeight w:val="144"/>
        </w:trPr>
        <w:tc>
          <w:tcPr>
            <w:tcW w:w="750" w:type="dxa"/>
            <w:tcBorders>
              <w:top w:val="nil"/>
              <w:left w:val="nil"/>
              <w:bottom w:val="nil"/>
              <w:right w:val="nil"/>
            </w:tcBorders>
          </w:tcPr>
          <w:p w14:paraId="2598F9E6" w14:textId="77777777" w:rsidR="006E6D62" w:rsidRPr="00870F70" w:rsidRDefault="006E6D62" w:rsidP="0058612C">
            <w:pPr>
              <w:spacing w:after="0" w:line="240" w:lineRule="auto"/>
              <w:contextualSpacing/>
              <w:rPr>
                <w:rFonts w:ascii="Arial" w:hAnsi="Arial" w:cs="Arial"/>
                <w:sz w:val="24"/>
                <w:szCs w:val="24"/>
              </w:rPr>
            </w:pPr>
            <w:r>
              <w:rPr>
                <w:rFonts w:ascii="Arial" w:hAnsi="Arial" w:cs="Arial"/>
                <w:sz w:val="24"/>
                <w:szCs w:val="24"/>
              </w:rPr>
              <w:t>4.1</w:t>
            </w:r>
          </w:p>
        </w:tc>
        <w:tc>
          <w:tcPr>
            <w:tcW w:w="8757" w:type="dxa"/>
            <w:tcBorders>
              <w:top w:val="nil"/>
              <w:left w:val="nil"/>
              <w:bottom w:val="nil"/>
              <w:right w:val="nil"/>
            </w:tcBorders>
          </w:tcPr>
          <w:p w14:paraId="78B7A14D" w14:textId="77777777" w:rsidR="006E6D62" w:rsidRPr="00392FC9" w:rsidRDefault="006E6D62" w:rsidP="0058612C">
            <w:pPr>
              <w:spacing w:line="240" w:lineRule="auto"/>
              <w:jc w:val="both"/>
              <w:rPr>
                <w:rFonts w:ascii="Arial" w:eastAsia="Times New Roman" w:hAnsi="Arial" w:cs="Arial"/>
                <w:b/>
                <w:bCs/>
                <w:sz w:val="24"/>
                <w:szCs w:val="24"/>
                <w:lang w:eastAsia="en-GB"/>
              </w:rPr>
            </w:pPr>
            <w:r w:rsidRPr="00392FC9">
              <w:rPr>
                <w:rFonts w:ascii="Arial" w:hAnsi="Arial" w:cs="Arial"/>
                <w:sz w:val="24"/>
                <w:szCs w:val="24"/>
              </w:rPr>
              <w:t xml:space="preserve">A Business Plan for the Project is contained within the City Region Deal Full Business Case, which has been approved by both the UK and Scottish Governments.  The purpose in revisiting the contents and projections </w:t>
            </w:r>
            <w:r>
              <w:rPr>
                <w:rFonts w:ascii="Arial" w:hAnsi="Arial" w:cs="Arial"/>
                <w:sz w:val="24"/>
                <w:szCs w:val="24"/>
              </w:rPr>
              <w:t xml:space="preserve">of the Business Plan has been to create an </w:t>
            </w:r>
            <w:r w:rsidRPr="00392FC9">
              <w:rPr>
                <w:rFonts w:ascii="Arial" w:hAnsi="Arial" w:cs="Arial"/>
                <w:sz w:val="24"/>
                <w:szCs w:val="24"/>
              </w:rPr>
              <w:t xml:space="preserve">Operating Plan </w:t>
            </w:r>
            <w:r>
              <w:rPr>
                <w:rFonts w:ascii="Arial" w:hAnsi="Arial" w:cs="Arial"/>
                <w:sz w:val="24"/>
                <w:szCs w:val="24"/>
              </w:rPr>
              <w:t xml:space="preserve">which focuses on the period leading up to opening in 2025, </w:t>
            </w:r>
            <w:r w:rsidRPr="00392FC9">
              <w:rPr>
                <w:rFonts w:ascii="Arial" w:hAnsi="Arial" w:cs="Arial"/>
                <w:sz w:val="24"/>
                <w:szCs w:val="24"/>
              </w:rPr>
              <w:t xml:space="preserve">to ensure that </w:t>
            </w:r>
            <w:r>
              <w:rPr>
                <w:rFonts w:ascii="Arial" w:hAnsi="Arial" w:cs="Arial"/>
                <w:sz w:val="24"/>
                <w:szCs w:val="24"/>
              </w:rPr>
              <w:t>all of the necessary operational arrangements are in place and robust, and that they reflect current</w:t>
            </w:r>
            <w:r w:rsidRPr="00392FC9">
              <w:rPr>
                <w:rFonts w:ascii="Arial" w:hAnsi="Arial" w:cs="Arial"/>
                <w:sz w:val="24"/>
                <w:szCs w:val="24"/>
              </w:rPr>
              <w:t xml:space="preserve"> and changing economic conditions.</w:t>
            </w:r>
          </w:p>
        </w:tc>
      </w:tr>
      <w:tr w:rsidR="006E6D62" w:rsidRPr="00266AC3" w14:paraId="3395E465" w14:textId="77777777" w:rsidTr="0058612C">
        <w:trPr>
          <w:trHeight w:val="144"/>
        </w:trPr>
        <w:tc>
          <w:tcPr>
            <w:tcW w:w="750" w:type="dxa"/>
            <w:tcBorders>
              <w:top w:val="nil"/>
              <w:left w:val="nil"/>
              <w:bottom w:val="nil"/>
              <w:right w:val="nil"/>
            </w:tcBorders>
          </w:tcPr>
          <w:p w14:paraId="0FCC2360" w14:textId="77777777" w:rsidR="006E6D62" w:rsidRDefault="006E6D62" w:rsidP="0058612C">
            <w:pPr>
              <w:spacing w:after="0" w:line="240" w:lineRule="auto"/>
              <w:contextualSpacing/>
              <w:rPr>
                <w:rFonts w:ascii="Arial" w:hAnsi="Arial" w:cs="Arial"/>
                <w:sz w:val="24"/>
                <w:szCs w:val="24"/>
              </w:rPr>
            </w:pPr>
            <w:r>
              <w:rPr>
                <w:rFonts w:ascii="Arial" w:hAnsi="Arial" w:cs="Arial"/>
                <w:sz w:val="24"/>
                <w:szCs w:val="24"/>
              </w:rPr>
              <w:t>4.2</w:t>
            </w:r>
          </w:p>
        </w:tc>
        <w:tc>
          <w:tcPr>
            <w:tcW w:w="8757" w:type="dxa"/>
            <w:tcBorders>
              <w:top w:val="nil"/>
              <w:left w:val="nil"/>
              <w:bottom w:val="nil"/>
              <w:right w:val="nil"/>
            </w:tcBorders>
          </w:tcPr>
          <w:p w14:paraId="2575CF13" w14:textId="77777777" w:rsidR="006E6D62" w:rsidRPr="00392FC9" w:rsidRDefault="006E6D62" w:rsidP="0058612C">
            <w:pPr>
              <w:spacing w:line="240" w:lineRule="auto"/>
              <w:jc w:val="both"/>
              <w:rPr>
                <w:rFonts w:ascii="Arial" w:hAnsi="Arial" w:cs="Arial"/>
                <w:sz w:val="24"/>
                <w:szCs w:val="24"/>
              </w:rPr>
            </w:pPr>
            <w:r w:rsidRPr="00392FC9">
              <w:rPr>
                <w:rFonts w:ascii="Arial" w:hAnsi="Arial" w:cs="Arial"/>
                <w:sz w:val="24"/>
                <w:szCs w:val="24"/>
              </w:rPr>
              <w:t xml:space="preserve">The Operating Plan sets out the arrangements for opening the castle in 2025.  </w:t>
            </w:r>
            <w:r w:rsidRPr="00392FC9">
              <w:rPr>
                <w:rFonts w:ascii="Arial" w:hAnsi="Arial" w:cs="Arial"/>
                <w:b/>
                <w:bCs/>
                <w:sz w:val="24"/>
                <w:szCs w:val="24"/>
              </w:rPr>
              <w:t xml:space="preserve">  </w:t>
            </w:r>
            <w:r w:rsidRPr="00392FC9">
              <w:rPr>
                <w:rFonts w:ascii="Arial" w:hAnsi="Arial" w:cs="Arial"/>
                <w:sz w:val="24"/>
                <w:szCs w:val="24"/>
              </w:rPr>
              <w:t xml:space="preserve">The Director of the Inverness Castle Project will </w:t>
            </w:r>
            <w:r>
              <w:rPr>
                <w:rFonts w:ascii="Arial" w:hAnsi="Arial" w:cs="Arial"/>
                <w:sz w:val="24"/>
                <w:szCs w:val="24"/>
              </w:rPr>
              <w:t xml:space="preserve">lead on the </w:t>
            </w:r>
            <w:r w:rsidRPr="00392FC9">
              <w:rPr>
                <w:rFonts w:ascii="Arial" w:hAnsi="Arial" w:cs="Arial"/>
                <w:sz w:val="24"/>
                <w:szCs w:val="24"/>
              </w:rPr>
              <w:t>implement</w:t>
            </w:r>
            <w:r>
              <w:rPr>
                <w:rFonts w:ascii="Arial" w:hAnsi="Arial" w:cs="Arial"/>
                <w:sz w:val="24"/>
                <w:szCs w:val="24"/>
              </w:rPr>
              <w:t>ation of</w:t>
            </w:r>
            <w:r w:rsidRPr="00392FC9">
              <w:rPr>
                <w:rFonts w:ascii="Arial" w:hAnsi="Arial" w:cs="Arial"/>
                <w:sz w:val="24"/>
                <w:szCs w:val="24"/>
              </w:rPr>
              <w:t xml:space="preserve"> the </w:t>
            </w:r>
            <w:r w:rsidRPr="00392FC9">
              <w:rPr>
                <w:rFonts w:ascii="Arial" w:hAnsi="Arial" w:cs="Arial"/>
                <w:sz w:val="24"/>
                <w:szCs w:val="24"/>
              </w:rPr>
              <w:lastRenderedPageBreak/>
              <w:t xml:space="preserve">arrangements within the Plan and update </w:t>
            </w:r>
            <w:r>
              <w:rPr>
                <w:rFonts w:ascii="Arial" w:hAnsi="Arial" w:cs="Arial"/>
                <w:sz w:val="24"/>
                <w:szCs w:val="24"/>
              </w:rPr>
              <w:t xml:space="preserve">them </w:t>
            </w:r>
            <w:r w:rsidRPr="00392FC9">
              <w:rPr>
                <w:rFonts w:ascii="Arial" w:hAnsi="Arial" w:cs="Arial"/>
                <w:sz w:val="24"/>
                <w:szCs w:val="24"/>
              </w:rPr>
              <w:t xml:space="preserve">quarterly </w:t>
            </w:r>
            <w:r>
              <w:rPr>
                <w:rFonts w:ascii="Arial" w:hAnsi="Arial" w:cs="Arial"/>
                <w:sz w:val="24"/>
                <w:szCs w:val="24"/>
              </w:rPr>
              <w:t xml:space="preserve">to provide </w:t>
            </w:r>
            <w:r w:rsidRPr="00392FC9">
              <w:rPr>
                <w:rFonts w:ascii="Arial" w:hAnsi="Arial" w:cs="Arial"/>
                <w:sz w:val="24"/>
                <w:szCs w:val="24"/>
              </w:rPr>
              <w:t>a working document</w:t>
            </w:r>
            <w:r>
              <w:rPr>
                <w:rFonts w:ascii="Arial" w:hAnsi="Arial" w:cs="Arial"/>
                <w:sz w:val="24"/>
                <w:szCs w:val="24"/>
              </w:rPr>
              <w:t xml:space="preserve">, in addition to </w:t>
            </w:r>
            <w:r w:rsidRPr="00392FC9">
              <w:rPr>
                <w:rFonts w:ascii="Arial" w:hAnsi="Arial" w:cs="Arial"/>
                <w:sz w:val="24"/>
                <w:szCs w:val="24"/>
              </w:rPr>
              <w:t>reforecast</w:t>
            </w:r>
            <w:r>
              <w:rPr>
                <w:rFonts w:ascii="Arial" w:hAnsi="Arial" w:cs="Arial"/>
                <w:sz w:val="24"/>
                <w:szCs w:val="24"/>
              </w:rPr>
              <w:t>ing</w:t>
            </w:r>
            <w:r w:rsidRPr="00392FC9">
              <w:rPr>
                <w:rFonts w:ascii="Arial" w:hAnsi="Arial" w:cs="Arial"/>
                <w:sz w:val="24"/>
                <w:szCs w:val="24"/>
              </w:rPr>
              <w:t xml:space="preserve"> the revenue budget on an ongoing basis.</w:t>
            </w:r>
            <w:r>
              <w:rPr>
                <w:rFonts w:ascii="Arial" w:hAnsi="Arial" w:cs="Arial"/>
                <w:sz w:val="24"/>
                <w:szCs w:val="24"/>
              </w:rPr>
              <w:t xml:space="preserve">  </w:t>
            </w:r>
          </w:p>
        </w:tc>
      </w:tr>
      <w:tr w:rsidR="006E6D62" w:rsidRPr="00266AC3" w14:paraId="7C952C2B" w14:textId="77777777" w:rsidTr="0058612C">
        <w:trPr>
          <w:trHeight w:val="144"/>
        </w:trPr>
        <w:tc>
          <w:tcPr>
            <w:tcW w:w="750" w:type="dxa"/>
            <w:tcBorders>
              <w:top w:val="nil"/>
              <w:left w:val="nil"/>
              <w:bottom w:val="nil"/>
              <w:right w:val="nil"/>
            </w:tcBorders>
          </w:tcPr>
          <w:p w14:paraId="1867BE07" w14:textId="77777777" w:rsidR="006E6D62" w:rsidRPr="00870F70" w:rsidRDefault="006E6D62" w:rsidP="0058612C">
            <w:pPr>
              <w:spacing w:after="0" w:line="240" w:lineRule="auto"/>
              <w:contextualSpacing/>
              <w:rPr>
                <w:rFonts w:ascii="Arial" w:hAnsi="Arial" w:cs="Arial"/>
                <w:sz w:val="24"/>
                <w:szCs w:val="24"/>
              </w:rPr>
            </w:pPr>
            <w:r>
              <w:rPr>
                <w:rFonts w:ascii="Arial" w:hAnsi="Arial" w:cs="Arial"/>
                <w:sz w:val="24"/>
                <w:szCs w:val="24"/>
              </w:rPr>
              <w:lastRenderedPageBreak/>
              <w:t>4.3</w:t>
            </w:r>
          </w:p>
        </w:tc>
        <w:tc>
          <w:tcPr>
            <w:tcW w:w="8757" w:type="dxa"/>
            <w:tcBorders>
              <w:top w:val="nil"/>
              <w:left w:val="nil"/>
              <w:bottom w:val="nil"/>
              <w:right w:val="nil"/>
            </w:tcBorders>
          </w:tcPr>
          <w:p w14:paraId="5EF1C305" w14:textId="5C9F5A50" w:rsidR="006E6D62" w:rsidRDefault="006E6D62" w:rsidP="0058612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purpose of this report is to provide Directors of the HLH Board with a copy of the latest Operating Plan and to highlight specific areas of operation.  The Operating Plan is presented as an </w:t>
            </w:r>
            <w:hyperlink r:id="rId8" w:history="1">
              <w:r w:rsidRPr="00520A0A">
                <w:rPr>
                  <w:rStyle w:val="Hyperlink"/>
                  <w:rFonts w:ascii="Arial" w:eastAsia="Times New Roman" w:hAnsi="Arial" w:cs="Arial"/>
                  <w:b/>
                  <w:bCs/>
                  <w:sz w:val="24"/>
                  <w:szCs w:val="24"/>
                  <w:lang w:eastAsia="en-GB"/>
                </w:rPr>
                <w:t>Appendix A</w:t>
              </w:r>
            </w:hyperlink>
            <w:r>
              <w:rPr>
                <w:rFonts w:ascii="Arial" w:eastAsia="Times New Roman" w:hAnsi="Arial" w:cs="Arial"/>
                <w:sz w:val="24"/>
                <w:szCs w:val="24"/>
                <w:lang w:eastAsia="en-GB"/>
              </w:rPr>
              <w:t xml:space="preserve"> to this report.</w:t>
            </w:r>
          </w:p>
          <w:p w14:paraId="7BD384A8" w14:textId="77777777" w:rsidR="006E6D62" w:rsidRPr="000E6A4A" w:rsidRDefault="006E6D62" w:rsidP="0058612C">
            <w:pPr>
              <w:spacing w:after="0" w:line="240" w:lineRule="auto"/>
              <w:rPr>
                <w:rFonts w:ascii="Arial" w:eastAsia="Times New Roman" w:hAnsi="Arial" w:cs="Arial"/>
                <w:sz w:val="24"/>
                <w:szCs w:val="24"/>
                <w:lang w:eastAsia="en-GB"/>
              </w:rPr>
            </w:pPr>
          </w:p>
        </w:tc>
      </w:tr>
      <w:tr w:rsidR="006E6D62" w:rsidRPr="00266AC3" w14:paraId="71F4EB95" w14:textId="77777777" w:rsidTr="0058612C">
        <w:trPr>
          <w:trHeight w:val="144"/>
        </w:trPr>
        <w:tc>
          <w:tcPr>
            <w:tcW w:w="750" w:type="dxa"/>
            <w:tcBorders>
              <w:top w:val="nil"/>
              <w:left w:val="nil"/>
              <w:bottom w:val="nil"/>
              <w:right w:val="nil"/>
            </w:tcBorders>
          </w:tcPr>
          <w:p w14:paraId="01CC79AB" w14:textId="77777777" w:rsidR="006E6D62" w:rsidRDefault="006E6D62" w:rsidP="0058612C">
            <w:pPr>
              <w:spacing w:after="0" w:line="240" w:lineRule="auto"/>
              <w:contextualSpacing/>
              <w:rPr>
                <w:rFonts w:ascii="Arial" w:hAnsi="Arial" w:cs="Arial"/>
                <w:sz w:val="24"/>
                <w:szCs w:val="24"/>
              </w:rPr>
            </w:pPr>
            <w:r>
              <w:rPr>
                <w:rFonts w:ascii="Arial" w:hAnsi="Arial" w:cs="Arial"/>
                <w:sz w:val="24"/>
                <w:szCs w:val="24"/>
              </w:rPr>
              <w:t>4.4</w:t>
            </w:r>
          </w:p>
        </w:tc>
        <w:tc>
          <w:tcPr>
            <w:tcW w:w="8757" w:type="dxa"/>
            <w:tcBorders>
              <w:top w:val="nil"/>
              <w:left w:val="nil"/>
              <w:bottom w:val="nil"/>
              <w:right w:val="nil"/>
            </w:tcBorders>
          </w:tcPr>
          <w:p w14:paraId="1C6434F8" w14:textId="705E733D" w:rsidR="006E6D62" w:rsidRDefault="006E6D62" w:rsidP="0058612C">
            <w:pPr>
              <w:spacing w:after="0" w:line="240" w:lineRule="auto"/>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Project Director would like to highlight the following areas of operation for comment by Board members.  Please note that a copy of the proposed staffing structure, grades and recruitment schedule is not yet contained within the Operating Plan but will be presented at the Board meeting.  </w:t>
            </w:r>
          </w:p>
          <w:p w14:paraId="4B50C924" w14:textId="77777777" w:rsidR="006E6D62" w:rsidRDefault="006E6D62" w:rsidP="0058612C">
            <w:pPr>
              <w:spacing w:after="0" w:line="240" w:lineRule="auto"/>
              <w:rPr>
                <w:rFonts w:ascii="Arial" w:eastAsia="Times New Roman" w:hAnsi="Arial" w:cs="Arial"/>
                <w:sz w:val="24"/>
                <w:szCs w:val="24"/>
                <w:lang w:eastAsia="en-GB"/>
              </w:rPr>
            </w:pPr>
          </w:p>
          <w:p w14:paraId="754139A6" w14:textId="77777777" w:rsidR="006E6D62" w:rsidRDefault="006E6D62" w:rsidP="006E6D62">
            <w:pPr>
              <w:pStyle w:val="ListParagraph"/>
              <w:numPr>
                <w:ilvl w:val="0"/>
                <w:numId w:val="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Staffing structure and grades</w:t>
            </w:r>
          </w:p>
          <w:p w14:paraId="624D91C2" w14:textId="77777777" w:rsidR="006E6D62" w:rsidRDefault="006E6D62" w:rsidP="006E6D62">
            <w:pPr>
              <w:pStyle w:val="ListParagraph"/>
              <w:numPr>
                <w:ilvl w:val="0"/>
                <w:numId w:val="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Recruitment schedule</w:t>
            </w:r>
          </w:p>
          <w:p w14:paraId="54DDB470" w14:textId="77777777" w:rsidR="006E6D62" w:rsidRDefault="006E6D62" w:rsidP="006E6D62">
            <w:pPr>
              <w:pStyle w:val="ListParagraph"/>
              <w:numPr>
                <w:ilvl w:val="0"/>
                <w:numId w:val="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Marketing timeline</w:t>
            </w:r>
          </w:p>
          <w:p w14:paraId="58601B48" w14:textId="77777777" w:rsidR="006E6D62" w:rsidRPr="00A86236" w:rsidRDefault="006E6D62" w:rsidP="006E6D62">
            <w:pPr>
              <w:pStyle w:val="ListParagraph"/>
              <w:numPr>
                <w:ilvl w:val="0"/>
                <w:numId w:val="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Risk register</w:t>
            </w:r>
          </w:p>
          <w:p w14:paraId="7A0376E3" w14:textId="77777777" w:rsidR="006E6D62" w:rsidRDefault="006E6D62" w:rsidP="0058612C">
            <w:pPr>
              <w:spacing w:after="0" w:line="240" w:lineRule="auto"/>
              <w:rPr>
                <w:rFonts w:ascii="Arial" w:eastAsia="Times New Roman" w:hAnsi="Arial" w:cs="Arial"/>
                <w:sz w:val="24"/>
                <w:szCs w:val="24"/>
                <w:lang w:eastAsia="en-GB"/>
              </w:rPr>
            </w:pPr>
          </w:p>
        </w:tc>
      </w:tr>
      <w:tr w:rsidR="006E6D62" w:rsidRPr="00266AC3" w14:paraId="6CF75082" w14:textId="77777777" w:rsidTr="0058612C">
        <w:trPr>
          <w:trHeight w:val="419"/>
        </w:trPr>
        <w:tc>
          <w:tcPr>
            <w:tcW w:w="750" w:type="dxa"/>
            <w:tcBorders>
              <w:top w:val="nil"/>
              <w:left w:val="nil"/>
              <w:bottom w:val="nil"/>
              <w:right w:val="nil"/>
            </w:tcBorders>
          </w:tcPr>
          <w:p w14:paraId="5BFE9C8D" w14:textId="77777777" w:rsidR="006E6D62" w:rsidRPr="00794197" w:rsidRDefault="006E6D62" w:rsidP="0058612C">
            <w:pPr>
              <w:spacing w:after="0"/>
              <w:rPr>
                <w:rFonts w:ascii="Arial" w:hAnsi="Arial" w:cs="Arial"/>
                <w:b/>
                <w:sz w:val="24"/>
                <w:szCs w:val="24"/>
              </w:rPr>
            </w:pPr>
            <w:r>
              <w:rPr>
                <w:rFonts w:ascii="Arial" w:hAnsi="Arial" w:cs="Arial"/>
                <w:b/>
                <w:sz w:val="24"/>
                <w:szCs w:val="24"/>
              </w:rPr>
              <w:t>5</w:t>
            </w:r>
            <w:r w:rsidRPr="00794197">
              <w:rPr>
                <w:rFonts w:ascii="Arial" w:hAnsi="Arial" w:cs="Arial"/>
                <w:b/>
                <w:sz w:val="24"/>
                <w:szCs w:val="24"/>
              </w:rPr>
              <w:t>.</w:t>
            </w:r>
          </w:p>
        </w:tc>
        <w:tc>
          <w:tcPr>
            <w:tcW w:w="8757" w:type="dxa"/>
            <w:tcBorders>
              <w:top w:val="nil"/>
              <w:left w:val="nil"/>
              <w:bottom w:val="nil"/>
              <w:right w:val="nil"/>
            </w:tcBorders>
          </w:tcPr>
          <w:p w14:paraId="51C8BCF1" w14:textId="77777777" w:rsidR="006E6D62" w:rsidRDefault="006E6D62" w:rsidP="0058612C">
            <w:pPr>
              <w:spacing w:after="0" w:line="240" w:lineRule="auto"/>
              <w:jc w:val="both"/>
              <w:rPr>
                <w:rFonts w:ascii="Arial" w:hAnsi="Arial" w:cs="Arial"/>
                <w:b/>
                <w:sz w:val="24"/>
                <w:szCs w:val="24"/>
              </w:rPr>
            </w:pPr>
            <w:r>
              <w:rPr>
                <w:rFonts w:ascii="Arial" w:hAnsi="Arial" w:cs="Arial"/>
                <w:b/>
                <w:sz w:val="24"/>
                <w:szCs w:val="24"/>
              </w:rPr>
              <w:t>Im</w:t>
            </w:r>
            <w:r w:rsidRPr="00794197">
              <w:rPr>
                <w:rFonts w:ascii="Arial" w:hAnsi="Arial" w:cs="Arial"/>
                <w:b/>
                <w:sz w:val="24"/>
                <w:szCs w:val="24"/>
              </w:rPr>
              <w:t>plications</w:t>
            </w:r>
          </w:p>
          <w:p w14:paraId="1D053CB9" w14:textId="77777777" w:rsidR="006E6D62" w:rsidRPr="00794197" w:rsidRDefault="006E6D62" w:rsidP="0058612C">
            <w:pPr>
              <w:spacing w:after="0" w:line="240" w:lineRule="auto"/>
              <w:jc w:val="both"/>
              <w:rPr>
                <w:rFonts w:ascii="Arial" w:hAnsi="Arial" w:cs="Arial"/>
                <w:b/>
                <w:sz w:val="24"/>
                <w:szCs w:val="24"/>
              </w:rPr>
            </w:pPr>
          </w:p>
        </w:tc>
      </w:tr>
      <w:tr w:rsidR="006E6D62" w:rsidRPr="00266AC3" w14:paraId="30D50F44" w14:textId="77777777" w:rsidTr="0058612C">
        <w:trPr>
          <w:trHeight w:val="144"/>
        </w:trPr>
        <w:tc>
          <w:tcPr>
            <w:tcW w:w="750" w:type="dxa"/>
            <w:tcBorders>
              <w:top w:val="nil"/>
              <w:left w:val="nil"/>
              <w:bottom w:val="nil"/>
              <w:right w:val="nil"/>
            </w:tcBorders>
          </w:tcPr>
          <w:p w14:paraId="66D87A1E" w14:textId="77777777" w:rsidR="006E6D62" w:rsidRPr="001B6102" w:rsidRDefault="006E6D62" w:rsidP="0058612C">
            <w:pPr>
              <w:spacing w:after="0"/>
              <w:rPr>
                <w:rFonts w:ascii="Arial" w:hAnsi="Arial" w:cs="Arial"/>
                <w:sz w:val="24"/>
                <w:szCs w:val="24"/>
              </w:rPr>
            </w:pPr>
            <w:r>
              <w:rPr>
                <w:rFonts w:ascii="Arial" w:hAnsi="Arial" w:cs="Arial"/>
                <w:sz w:val="24"/>
                <w:szCs w:val="24"/>
              </w:rPr>
              <w:t>5</w:t>
            </w:r>
            <w:r w:rsidRPr="001B6102">
              <w:rPr>
                <w:rFonts w:ascii="Arial" w:hAnsi="Arial" w:cs="Arial"/>
                <w:sz w:val="24"/>
                <w:szCs w:val="24"/>
              </w:rPr>
              <w:t>.</w:t>
            </w:r>
            <w:r>
              <w:rPr>
                <w:rFonts w:ascii="Arial" w:hAnsi="Arial" w:cs="Arial"/>
                <w:sz w:val="24"/>
                <w:szCs w:val="24"/>
              </w:rPr>
              <w:t>1</w:t>
            </w:r>
          </w:p>
          <w:p w14:paraId="19D1CA82" w14:textId="77777777" w:rsidR="006E6D62" w:rsidRPr="001B6102" w:rsidRDefault="006E6D62" w:rsidP="0058612C">
            <w:pPr>
              <w:spacing w:after="0"/>
              <w:rPr>
                <w:rFonts w:ascii="Arial" w:hAnsi="Arial" w:cs="Arial"/>
                <w:sz w:val="24"/>
                <w:szCs w:val="24"/>
              </w:rPr>
            </w:pPr>
          </w:p>
        </w:tc>
        <w:tc>
          <w:tcPr>
            <w:tcW w:w="8757" w:type="dxa"/>
            <w:tcBorders>
              <w:top w:val="nil"/>
              <w:left w:val="nil"/>
              <w:bottom w:val="nil"/>
              <w:right w:val="nil"/>
            </w:tcBorders>
          </w:tcPr>
          <w:p w14:paraId="2052AF80" w14:textId="77777777" w:rsidR="006E6D62" w:rsidRPr="001B6102" w:rsidRDefault="006E6D62" w:rsidP="0058612C">
            <w:pPr>
              <w:spacing w:after="0" w:line="240" w:lineRule="auto"/>
              <w:jc w:val="both"/>
              <w:rPr>
                <w:rFonts w:ascii="Arial" w:hAnsi="Arial" w:cs="Arial"/>
                <w:sz w:val="24"/>
                <w:szCs w:val="24"/>
              </w:rPr>
            </w:pPr>
            <w:r w:rsidRPr="001B6102">
              <w:rPr>
                <w:rFonts w:ascii="Arial" w:hAnsi="Arial" w:cs="Arial"/>
                <w:sz w:val="24"/>
                <w:szCs w:val="24"/>
              </w:rPr>
              <w:t>Risk Implications – the</w:t>
            </w:r>
            <w:r>
              <w:rPr>
                <w:rFonts w:ascii="Arial" w:hAnsi="Arial" w:cs="Arial"/>
                <w:sz w:val="24"/>
                <w:szCs w:val="24"/>
              </w:rPr>
              <w:t>re ar</w:t>
            </w:r>
            <w:r w:rsidRPr="001B6102">
              <w:rPr>
                <w:rFonts w:ascii="Arial" w:hAnsi="Arial" w:cs="Arial"/>
                <w:sz w:val="24"/>
                <w:szCs w:val="24"/>
              </w:rPr>
              <w:t>e no new risk implications associated with the recommendations of this report.</w:t>
            </w:r>
          </w:p>
          <w:p w14:paraId="1F2385E9" w14:textId="77777777" w:rsidR="006E6D62" w:rsidRPr="001B6102" w:rsidRDefault="006E6D62" w:rsidP="0058612C">
            <w:pPr>
              <w:spacing w:after="0" w:line="240" w:lineRule="auto"/>
              <w:jc w:val="both"/>
              <w:rPr>
                <w:rFonts w:ascii="Arial" w:hAnsi="Arial" w:cs="Arial"/>
                <w:sz w:val="24"/>
                <w:szCs w:val="24"/>
              </w:rPr>
            </w:pPr>
          </w:p>
        </w:tc>
      </w:tr>
      <w:tr w:rsidR="006E6D62" w:rsidRPr="00266AC3" w14:paraId="214FA90D" w14:textId="77777777" w:rsidTr="0058612C">
        <w:trPr>
          <w:trHeight w:val="144"/>
        </w:trPr>
        <w:tc>
          <w:tcPr>
            <w:tcW w:w="750" w:type="dxa"/>
            <w:tcBorders>
              <w:top w:val="nil"/>
              <w:left w:val="nil"/>
              <w:bottom w:val="nil"/>
              <w:right w:val="nil"/>
            </w:tcBorders>
          </w:tcPr>
          <w:p w14:paraId="78B77273" w14:textId="77777777" w:rsidR="006E6D62" w:rsidRPr="001B6102" w:rsidRDefault="006E6D62" w:rsidP="0058612C">
            <w:pPr>
              <w:spacing w:after="0"/>
              <w:rPr>
                <w:rFonts w:ascii="Arial" w:hAnsi="Arial" w:cs="Arial"/>
                <w:sz w:val="24"/>
                <w:szCs w:val="24"/>
              </w:rPr>
            </w:pPr>
            <w:r>
              <w:rPr>
                <w:rFonts w:ascii="Arial" w:hAnsi="Arial" w:cs="Arial"/>
                <w:sz w:val="24"/>
                <w:szCs w:val="24"/>
              </w:rPr>
              <w:t>5.2</w:t>
            </w:r>
          </w:p>
        </w:tc>
        <w:tc>
          <w:tcPr>
            <w:tcW w:w="8757" w:type="dxa"/>
            <w:tcBorders>
              <w:top w:val="nil"/>
              <w:left w:val="nil"/>
              <w:bottom w:val="nil"/>
              <w:right w:val="nil"/>
            </w:tcBorders>
          </w:tcPr>
          <w:p w14:paraId="30AEA24F" w14:textId="77777777" w:rsidR="006E6D62" w:rsidRDefault="006E6D62" w:rsidP="0058612C">
            <w:pPr>
              <w:spacing w:after="0" w:line="240" w:lineRule="auto"/>
              <w:jc w:val="both"/>
              <w:rPr>
                <w:rFonts w:ascii="Arial" w:hAnsi="Arial" w:cs="Arial"/>
                <w:sz w:val="24"/>
                <w:szCs w:val="24"/>
              </w:rPr>
            </w:pPr>
            <w:r>
              <w:rPr>
                <w:rFonts w:ascii="Arial" w:hAnsi="Arial" w:cs="Arial"/>
                <w:sz w:val="24"/>
                <w:szCs w:val="24"/>
              </w:rPr>
              <w:t>Equality Implications – there are no new equality implications associated with the recommendations of this report.</w:t>
            </w:r>
          </w:p>
          <w:p w14:paraId="36958658" w14:textId="77777777" w:rsidR="006E6D62" w:rsidRPr="001B6102" w:rsidRDefault="006E6D62" w:rsidP="0058612C">
            <w:pPr>
              <w:spacing w:after="0" w:line="240" w:lineRule="auto"/>
              <w:jc w:val="both"/>
              <w:rPr>
                <w:rFonts w:ascii="Arial" w:hAnsi="Arial" w:cs="Arial"/>
                <w:sz w:val="24"/>
                <w:szCs w:val="24"/>
              </w:rPr>
            </w:pPr>
          </w:p>
        </w:tc>
      </w:tr>
      <w:tr w:rsidR="006E6D62" w:rsidRPr="00266AC3" w14:paraId="14F7EC01" w14:textId="77777777" w:rsidTr="0058612C">
        <w:trPr>
          <w:trHeight w:val="144"/>
        </w:trPr>
        <w:tc>
          <w:tcPr>
            <w:tcW w:w="750" w:type="dxa"/>
            <w:tcBorders>
              <w:top w:val="nil"/>
              <w:left w:val="nil"/>
              <w:bottom w:val="nil"/>
              <w:right w:val="nil"/>
            </w:tcBorders>
          </w:tcPr>
          <w:p w14:paraId="08150B5A" w14:textId="77777777" w:rsidR="006E6D62" w:rsidRPr="001B6102" w:rsidRDefault="006E6D62" w:rsidP="0058612C">
            <w:pPr>
              <w:spacing w:after="0"/>
              <w:rPr>
                <w:rFonts w:ascii="Arial" w:hAnsi="Arial" w:cs="Arial"/>
                <w:sz w:val="24"/>
                <w:szCs w:val="24"/>
              </w:rPr>
            </w:pPr>
            <w:r>
              <w:rPr>
                <w:rFonts w:ascii="Arial" w:hAnsi="Arial" w:cs="Arial"/>
                <w:sz w:val="24"/>
                <w:szCs w:val="24"/>
              </w:rPr>
              <w:t>5.3</w:t>
            </w:r>
          </w:p>
        </w:tc>
        <w:tc>
          <w:tcPr>
            <w:tcW w:w="8757" w:type="dxa"/>
            <w:tcBorders>
              <w:top w:val="nil"/>
              <w:left w:val="nil"/>
              <w:bottom w:val="nil"/>
              <w:right w:val="nil"/>
            </w:tcBorders>
          </w:tcPr>
          <w:p w14:paraId="2A6134F1" w14:textId="77777777" w:rsidR="006E6D62" w:rsidRDefault="006E6D62" w:rsidP="0058612C">
            <w:pPr>
              <w:spacing w:after="0" w:line="240" w:lineRule="auto"/>
              <w:jc w:val="both"/>
              <w:rPr>
                <w:rFonts w:ascii="Arial" w:hAnsi="Arial" w:cs="Arial"/>
                <w:sz w:val="24"/>
                <w:szCs w:val="24"/>
              </w:rPr>
            </w:pPr>
            <w:r>
              <w:rPr>
                <w:rFonts w:ascii="Arial" w:hAnsi="Arial" w:cs="Arial"/>
                <w:sz w:val="24"/>
                <w:szCs w:val="24"/>
              </w:rPr>
              <w:t>Legal Implications – there are no new legal implications associated with the recommendations of this report.</w:t>
            </w:r>
          </w:p>
          <w:p w14:paraId="6E38D2B2" w14:textId="77777777" w:rsidR="006E6D62" w:rsidRPr="001B6102" w:rsidRDefault="006E6D62" w:rsidP="0058612C">
            <w:pPr>
              <w:spacing w:after="0" w:line="240" w:lineRule="auto"/>
              <w:jc w:val="both"/>
              <w:rPr>
                <w:rFonts w:ascii="Arial" w:hAnsi="Arial" w:cs="Arial"/>
                <w:sz w:val="24"/>
                <w:szCs w:val="24"/>
              </w:rPr>
            </w:pPr>
          </w:p>
        </w:tc>
      </w:tr>
      <w:tr w:rsidR="006E6D62" w:rsidRPr="00266AC3" w14:paraId="572FE451" w14:textId="77777777" w:rsidTr="0058612C">
        <w:trPr>
          <w:trHeight w:val="730"/>
        </w:trPr>
        <w:tc>
          <w:tcPr>
            <w:tcW w:w="750" w:type="dxa"/>
            <w:tcBorders>
              <w:top w:val="nil"/>
              <w:left w:val="nil"/>
              <w:bottom w:val="single" w:sz="4" w:space="0" w:color="auto"/>
              <w:right w:val="nil"/>
            </w:tcBorders>
          </w:tcPr>
          <w:p w14:paraId="0625A73A" w14:textId="77777777" w:rsidR="006E6D62" w:rsidRPr="001B6102" w:rsidRDefault="006E6D62" w:rsidP="0058612C">
            <w:pPr>
              <w:spacing w:after="0"/>
              <w:rPr>
                <w:rFonts w:ascii="Arial" w:hAnsi="Arial" w:cs="Arial"/>
                <w:sz w:val="24"/>
                <w:szCs w:val="24"/>
              </w:rPr>
            </w:pPr>
            <w:r>
              <w:rPr>
                <w:rFonts w:ascii="Arial" w:hAnsi="Arial" w:cs="Arial"/>
                <w:sz w:val="24"/>
                <w:szCs w:val="24"/>
              </w:rPr>
              <w:t>5.4</w:t>
            </w:r>
          </w:p>
        </w:tc>
        <w:tc>
          <w:tcPr>
            <w:tcW w:w="8757" w:type="dxa"/>
            <w:tcBorders>
              <w:top w:val="nil"/>
              <w:left w:val="nil"/>
              <w:bottom w:val="single" w:sz="4" w:space="0" w:color="auto"/>
              <w:right w:val="nil"/>
            </w:tcBorders>
          </w:tcPr>
          <w:p w14:paraId="6D8D0CC5" w14:textId="77777777" w:rsidR="006E6D62" w:rsidRPr="001B6102" w:rsidRDefault="006E6D62" w:rsidP="0058612C">
            <w:pPr>
              <w:spacing w:after="0" w:line="240" w:lineRule="auto"/>
              <w:jc w:val="both"/>
              <w:rPr>
                <w:rFonts w:ascii="Arial" w:hAnsi="Arial" w:cs="Arial"/>
                <w:sz w:val="24"/>
                <w:szCs w:val="24"/>
              </w:rPr>
            </w:pPr>
            <w:r>
              <w:rPr>
                <w:rFonts w:ascii="Arial" w:hAnsi="Arial" w:cs="Arial"/>
                <w:sz w:val="24"/>
                <w:szCs w:val="24"/>
              </w:rPr>
              <w:t>Resource Implications – there are no new resource implications associated with the recommendations of this report.</w:t>
            </w:r>
          </w:p>
        </w:tc>
      </w:tr>
      <w:tr w:rsidR="006E6D62" w:rsidRPr="00266AC3" w14:paraId="6E5477B2" w14:textId="77777777" w:rsidTr="0058612C">
        <w:trPr>
          <w:cantSplit/>
          <w:trHeight w:val="2868"/>
        </w:trPr>
        <w:tc>
          <w:tcPr>
            <w:tcW w:w="9507" w:type="dxa"/>
            <w:gridSpan w:val="2"/>
            <w:tcBorders>
              <w:top w:val="single" w:sz="4" w:space="0" w:color="auto"/>
              <w:left w:val="single" w:sz="4" w:space="0" w:color="auto"/>
              <w:bottom w:val="single" w:sz="4" w:space="0" w:color="auto"/>
              <w:right w:val="single" w:sz="4" w:space="0" w:color="auto"/>
            </w:tcBorders>
          </w:tcPr>
          <w:p w14:paraId="6356CFEA" w14:textId="77777777" w:rsidR="006E6D62" w:rsidRDefault="006E6D62" w:rsidP="0058612C">
            <w:pPr>
              <w:shd w:val="clear" w:color="auto" w:fill="FFFFFF"/>
              <w:spacing w:after="0"/>
              <w:rPr>
                <w:rFonts w:ascii="Arial" w:hAnsi="Arial" w:cs="Arial"/>
                <w:b/>
                <w:sz w:val="24"/>
                <w:szCs w:val="24"/>
              </w:rPr>
            </w:pPr>
            <w:r w:rsidRPr="00C67F56">
              <w:rPr>
                <w:rFonts w:ascii="Arial" w:hAnsi="Arial" w:cs="Arial"/>
                <w:b/>
                <w:sz w:val="24"/>
                <w:szCs w:val="24"/>
              </w:rPr>
              <w:t>Recommendation</w:t>
            </w:r>
          </w:p>
          <w:p w14:paraId="147331B5" w14:textId="77777777" w:rsidR="006E6D62" w:rsidRPr="00C67F56" w:rsidRDefault="006E6D62" w:rsidP="0058612C">
            <w:pPr>
              <w:shd w:val="clear" w:color="auto" w:fill="FFFFFF"/>
              <w:spacing w:after="0"/>
              <w:rPr>
                <w:rFonts w:ascii="Arial" w:hAnsi="Arial" w:cs="Arial"/>
                <w:b/>
                <w:sz w:val="24"/>
                <w:szCs w:val="24"/>
              </w:rPr>
            </w:pPr>
          </w:p>
          <w:p w14:paraId="22469D3C" w14:textId="4FB0A33A" w:rsidR="006E6D62" w:rsidRDefault="006E6D62" w:rsidP="0058612C">
            <w:pPr>
              <w:spacing w:after="0" w:line="240" w:lineRule="auto"/>
              <w:contextualSpacing/>
              <w:jc w:val="both"/>
              <w:rPr>
                <w:rFonts w:ascii="Arial" w:hAnsi="Arial" w:cs="Arial"/>
                <w:sz w:val="24"/>
                <w:szCs w:val="24"/>
              </w:rPr>
            </w:pPr>
            <w:r w:rsidRPr="00266AC3">
              <w:rPr>
                <w:rFonts w:ascii="Arial" w:hAnsi="Arial" w:cs="Arial"/>
                <w:sz w:val="24"/>
                <w:szCs w:val="24"/>
              </w:rPr>
              <w:t xml:space="preserve">It is recommended that </w:t>
            </w:r>
            <w:r>
              <w:rPr>
                <w:rFonts w:ascii="Arial" w:hAnsi="Arial" w:cs="Arial"/>
                <w:sz w:val="24"/>
                <w:szCs w:val="24"/>
              </w:rPr>
              <w:t>Directors comment o</w:t>
            </w:r>
            <w:r w:rsidR="0066176E">
              <w:rPr>
                <w:rFonts w:ascii="Arial" w:hAnsi="Arial" w:cs="Arial"/>
                <w:sz w:val="24"/>
                <w:szCs w:val="24"/>
              </w:rPr>
              <w:t>n</w:t>
            </w:r>
            <w:r>
              <w:rPr>
                <w:rFonts w:ascii="Arial" w:hAnsi="Arial" w:cs="Arial"/>
                <w:sz w:val="24"/>
                <w:szCs w:val="24"/>
              </w:rPr>
              <w:t xml:space="preserve"> the following specific areas within the Operating Plan:</w:t>
            </w:r>
          </w:p>
          <w:p w14:paraId="0A0ACE48" w14:textId="77777777" w:rsidR="006E6D62" w:rsidRDefault="006E6D62" w:rsidP="0058612C">
            <w:pPr>
              <w:spacing w:after="0" w:line="240" w:lineRule="auto"/>
              <w:contextualSpacing/>
              <w:jc w:val="both"/>
              <w:rPr>
                <w:rFonts w:ascii="Arial" w:hAnsi="Arial" w:cs="Arial"/>
                <w:sz w:val="24"/>
                <w:szCs w:val="24"/>
              </w:rPr>
            </w:pPr>
          </w:p>
          <w:p w14:paraId="5B985E92" w14:textId="77777777" w:rsidR="006E6D62" w:rsidRDefault="006E6D62" w:rsidP="006E6D62">
            <w:pPr>
              <w:pStyle w:val="ListParagraph"/>
              <w:numPr>
                <w:ilvl w:val="0"/>
                <w:numId w:val="4"/>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Staffing structure and grades</w:t>
            </w:r>
          </w:p>
          <w:p w14:paraId="7F70ECA3" w14:textId="77777777" w:rsidR="006E6D62" w:rsidRDefault="006E6D62" w:rsidP="006E6D62">
            <w:pPr>
              <w:pStyle w:val="ListParagraph"/>
              <w:numPr>
                <w:ilvl w:val="0"/>
                <w:numId w:val="4"/>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Recruitment schedule</w:t>
            </w:r>
          </w:p>
          <w:p w14:paraId="2A33351C" w14:textId="77777777" w:rsidR="006E6D62" w:rsidRDefault="006E6D62" w:rsidP="006E6D62">
            <w:pPr>
              <w:pStyle w:val="ListParagraph"/>
              <w:numPr>
                <w:ilvl w:val="0"/>
                <w:numId w:val="4"/>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Marketing timeline</w:t>
            </w:r>
          </w:p>
          <w:p w14:paraId="09892B72" w14:textId="77777777" w:rsidR="006E6D62" w:rsidRPr="00E75331" w:rsidRDefault="006E6D62" w:rsidP="006E6D62">
            <w:pPr>
              <w:pStyle w:val="ListParagraph"/>
              <w:numPr>
                <w:ilvl w:val="0"/>
                <w:numId w:val="4"/>
              </w:numPr>
              <w:spacing w:after="0" w:line="240" w:lineRule="auto"/>
              <w:rPr>
                <w:rFonts w:ascii="Arial" w:hAnsi="Arial" w:cs="Arial"/>
                <w:sz w:val="24"/>
                <w:szCs w:val="24"/>
              </w:rPr>
            </w:pPr>
            <w:r>
              <w:rPr>
                <w:rFonts w:ascii="Arial" w:eastAsia="Times New Roman" w:hAnsi="Arial" w:cs="Arial"/>
                <w:sz w:val="24"/>
                <w:szCs w:val="24"/>
                <w:lang w:eastAsia="en-GB"/>
              </w:rPr>
              <w:t>Risk register</w:t>
            </w:r>
          </w:p>
        </w:tc>
      </w:tr>
    </w:tbl>
    <w:p w14:paraId="3980EC37" w14:textId="77777777" w:rsidR="006E6D62" w:rsidRPr="007D5128" w:rsidRDefault="006E6D62" w:rsidP="006E6D62">
      <w:pPr>
        <w:spacing w:after="0"/>
        <w:rPr>
          <w:rFonts w:ascii="Arial" w:hAnsi="Arial" w:cs="Arial"/>
          <w:sz w:val="24"/>
          <w:szCs w:val="24"/>
        </w:rPr>
      </w:pPr>
      <w:r w:rsidRPr="007D5128">
        <w:rPr>
          <w:rFonts w:ascii="Arial" w:hAnsi="Arial" w:cs="Arial"/>
          <w:sz w:val="24"/>
          <w:szCs w:val="24"/>
        </w:rPr>
        <w:t xml:space="preserve">    </w:t>
      </w:r>
      <w:r w:rsidRPr="007D5128">
        <w:rPr>
          <w:rFonts w:ascii="Arial" w:hAnsi="Arial" w:cs="Arial"/>
          <w:sz w:val="24"/>
          <w:szCs w:val="24"/>
        </w:rPr>
        <w:tab/>
      </w:r>
    </w:p>
    <w:p w14:paraId="21F2B9E5" w14:textId="77777777" w:rsidR="006E6D62" w:rsidRDefault="006E6D62" w:rsidP="006E6D62">
      <w:pPr>
        <w:spacing w:after="0"/>
        <w:rPr>
          <w:rFonts w:ascii="Arial" w:hAnsi="Arial" w:cs="Arial"/>
          <w:sz w:val="24"/>
          <w:szCs w:val="24"/>
        </w:rPr>
      </w:pPr>
      <w:r w:rsidRPr="007D5128">
        <w:rPr>
          <w:rFonts w:ascii="Arial" w:hAnsi="Arial" w:cs="Arial"/>
          <w:sz w:val="24"/>
          <w:szCs w:val="24"/>
        </w:rPr>
        <w:t>Designation:</w:t>
      </w:r>
      <w:r w:rsidRPr="007D5128">
        <w:rPr>
          <w:rFonts w:ascii="Arial" w:hAnsi="Arial" w:cs="Arial"/>
          <w:sz w:val="24"/>
          <w:szCs w:val="24"/>
        </w:rPr>
        <w:tab/>
      </w:r>
      <w:r w:rsidRPr="007D5128">
        <w:rPr>
          <w:rFonts w:ascii="Arial" w:hAnsi="Arial" w:cs="Arial"/>
          <w:sz w:val="24"/>
          <w:szCs w:val="24"/>
        </w:rPr>
        <w:tab/>
        <w:t>Chief Executive</w:t>
      </w:r>
    </w:p>
    <w:p w14:paraId="77D25DB4" w14:textId="77777777" w:rsidR="006E6D62" w:rsidRDefault="006E6D62" w:rsidP="006E6D62">
      <w:pPr>
        <w:spacing w:after="0"/>
        <w:rPr>
          <w:rFonts w:ascii="Arial" w:hAnsi="Arial" w:cs="Arial"/>
          <w:sz w:val="24"/>
          <w:szCs w:val="24"/>
        </w:rPr>
      </w:pPr>
    </w:p>
    <w:p w14:paraId="5C61C896" w14:textId="7A42697C" w:rsidR="006E6D62" w:rsidRDefault="006E6D62" w:rsidP="006E6D62">
      <w:pPr>
        <w:spacing w:after="0"/>
        <w:rPr>
          <w:rFonts w:ascii="Arial" w:hAnsi="Arial" w:cs="Arial"/>
          <w:sz w:val="24"/>
          <w:szCs w:val="24"/>
        </w:rPr>
      </w:pPr>
      <w:r>
        <w:rPr>
          <w:rFonts w:ascii="Arial" w:hAnsi="Arial" w:cs="Arial"/>
          <w:sz w:val="24"/>
          <w:szCs w:val="24"/>
        </w:rPr>
        <w:t>Date</w:t>
      </w:r>
      <w:r>
        <w:rPr>
          <w:rFonts w:ascii="Arial" w:hAnsi="Arial" w:cs="Arial"/>
          <w:sz w:val="24"/>
          <w:szCs w:val="24"/>
        </w:rPr>
        <w:tab/>
      </w:r>
      <w:r>
        <w:rPr>
          <w:rFonts w:ascii="Arial" w:hAnsi="Arial" w:cs="Arial"/>
          <w:sz w:val="24"/>
          <w:szCs w:val="24"/>
        </w:rPr>
        <w:tab/>
      </w:r>
      <w:r>
        <w:rPr>
          <w:rFonts w:ascii="Arial" w:hAnsi="Arial" w:cs="Arial"/>
          <w:sz w:val="24"/>
          <w:szCs w:val="24"/>
        </w:rPr>
        <w:tab/>
        <w:t>1</w:t>
      </w:r>
      <w:r w:rsidR="00230180">
        <w:rPr>
          <w:rFonts w:ascii="Arial" w:hAnsi="Arial" w:cs="Arial"/>
          <w:sz w:val="24"/>
          <w:szCs w:val="24"/>
        </w:rPr>
        <w:t>5</w:t>
      </w:r>
      <w:r>
        <w:rPr>
          <w:rFonts w:ascii="Arial" w:hAnsi="Arial" w:cs="Arial"/>
          <w:sz w:val="24"/>
          <w:szCs w:val="24"/>
        </w:rPr>
        <w:t xml:space="preserve"> March 2024</w:t>
      </w:r>
    </w:p>
    <w:p w14:paraId="2E59089F" w14:textId="77777777" w:rsidR="006E6D62" w:rsidRPr="007D5128" w:rsidRDefault="006E6D62" w:rsidP="006E6D62">
      <w:pPr>
        <w:spacing w:after="0"/>
        <w:rPr>
          <w:rFonts w:ascii="Arial" w:hAnsi="Arial" w:cs="Arial"/>
          <w:sz w:val="24"/>
          <w:szCs w:val="24"/>
        </w:rPr>
      </w:pPr>
    </w:p>
    <w:p w14:paraId="28AC8558" w14:textId="77777777" w:rsidR="006E6D62" w:rsidRDefault="006E6D62" w:rsidP="006E6D62">
      <w:pPr>
        <w:spacing w:after="0"/>
        <w:rPr>
          <w:rFonts w:ascii="Arial" w:hAnsi="Arial" w:cs="Arial"/>
          <w:sz w:val="24"/>
          <w:szCs w:val="24"/>
        </w:rPr>
      </w:pPr>
      <w:r>
        <w:rPr>
          <w:rFonts w:ascii="Arial" w:hAnsi="Arial" w:cs="Arial"/>
          <w:sz w:val="24"/>
          <w:szCs w:val="24"/>
        </w:rPr>
        <w:t>Author:</w:t>
      </w:r>
      <w:r>
        <w:rPr>
          <w:rFonts w:ascii="Arial" w:hAnsi="Arial" w:cs="Arial"/>
          <w:sz w:val="24"/>
          <w:szCs w:val="24"/>
        </w:rPr>
        <w:tab/>
        <w:t xml:space="preserve">           Fiona Hampton, Director, Inverness Castle Project</w:t>
      </w:r>
    </w:p>
    <w:p w14:paraId="21A6F091" w14:textId="77777777" w:rsidR="00D9305E" w:rsidRDefault="00D9305E"/>
    <w:sectPr w:rsidR="00D9305E" w:rsidSect="00B93BFB">
      <w:pgSz w:w="11906" w:h="16838"/>
      <w:pgMar w:top="568"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61040"/>
    <w:multiLevelType w:val="hybridMultilevel"/>
    <w:tmpl w:val="8B025756"/>
    <w:lvl w:ilvl="0" w:tplc="0809001B">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B453FC9"/>
    <w:multiLevelType w:val="hybridMultilevel"/>
    <w:tmpl w:val="A1C6AAFC"/>
    <w:lvl w:ilvl="0" w:tplc="AD10D4F6">
      <w:start w:val="4"/>
      <w:numFmt w:val="decimal"/>
      <w:pStyle w:val="Style1"/>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2FA54E2"/>
    <w:multiLevelType w:val="multilevel"/>
    <w:tmpl w:val="26A617E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3B942E2"/>
    <w:multiLevelType w:val="hybridMultilevel"/>
    <w:tmpl w:val="FDF086E0"/>
    <w:lvl w:ilvl="0" w:tplc="FFFFFFFF">
      <w:start w:val="1"/>
      <w:numFmt w:val="lowerRoman"/>
      <w:lvlText w:val="%1."/>
      <w:lvlJc w:val="right"/>
      <w:pPr>
        <w:ind w:left="1080" w:hanging="360"/>
      </w:pPr>
      <w:rPr>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74872E79"/>
    <w:multiLevelType w:val="hybridMultilevel"/>
    <w:tmpl w:val="FDF086E0"/>
    <w:lvl w:ilvl="0" w:tplc="8EBAF730">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78555400">
    <w:abstractNumId w:val="4"/>
  </w:num>
  <w:num w:numId="2" w16cid:durableId="796097158">
    <w:abstractNumId w:val="2"/>
  </w:num>
  <w:num w:numId="3" w16cid:durableId="315309046">
    <w:abstractNumId w:val="1"/>
  </w:num>
  <w:num w:numId="4" w16cid:durableId="203493152">
    <w:abstractNumId w:val="3"/>
  </w:num>
  <w:num w:numId="5" w16cid:durableId="253589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D62"/>
    <w:rsid w:val="00005B85"/>
    <w:rsid w:val="00230180"/>
    <w:rsid w:val="002F117C"/>
    <w:rsid w:val="003D7F09"/>
    <w:rsid w:val="0041568E"/>
    <w:rsid w:val="00510447"/>
    <w:rsid w:val="00520A0A"/>
    <w:rsid w:val="00554145"/>
    <w:rsid w:val="00616A36"/>
    <w:rsid w:val="0066176E"/>
    <w:rsid w:val="006E6D62"/>
    <w:rsid w:val="007C4BA0"/>
    <w:rsid w:val="00B93BFB"/>
    <w:rsid w:val="00B943D3"/>
    <w:rsid w:val="00CA3848"/>
    <w:rsid w:val="00D90B31"/>
    <w:rsid w:val="00D9305E"/>
    <w:rsid w:val="00DE3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7672"/>
  <w15:chartTrackingRefBased/>
  <w15:docId w15:val="{C0F41DA9-E859-43EA-AFF4-8F45833A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62"/>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6D62"/>
    <w:pPr>
      <w:ind w:left="720"/>
      <w:contextualSpacing/>
    </w:pPr>
  </w:style>
  <w:style w:type="paragraph" w:customStyle="1" w:styleId="Style1">
    <w:name w:val="Style1"/>
    <w:basedOn w:val="ListParagraph"/>
    <w:link w:val="Style1Char"/>
    <w:qFormat/>
    <w:rsid w:val="006E6D62"/>
    <w:pPr>
      <w:numPr>
        <w:numId w:val="3"/>
      </w:numPr>
    </w:pPr>
    <w:rPr>
      <w:rFonts w:asciiTheme="minorHAnsi" w:eastAsiaTheme="minorHAnsi" w:hAnsiTheme="minorHAnsi" w:cstheme="minorBidi"/>
      <w:b/>
      <w:color w:val="002060"/>
      <w:sz w:val="32"/>
      <w:szCs w:val="32"/>
    </w:rPr>
  </w:style>
  <w:style w:type="character" w:customStyle="1" w:styleId="Style1Char">
    <w:name w:val="Style1 Char"/>
    <w:basedOn w:val="DefaultParagraphFont"/>
    <w:link w:val="Style1"/>
    <w:rsid w:val="006E6D62"/>
    <w:rPr>
      <w:b/>
      <w:color w:val="002060"/>
      <w:kern w:val="0"/>
      <w:sz w:val="32"/>
      <w:szCs w:val="32"/>
      <w14:ligatures w14:val="none"/>
    </w:rPr>
  </w:style>
  <w:style w:type="character" w:styleId="Hyperlink">
    <w:name w:val="Hyperlink"/>
    <w:basedOn w:val="DefaultParagraphFont"/>
    <w:uiPriority w:val="99"/>
    <w:unhideWhenUsed/>
    <w:rsid w:val="00520A0A"/>
    <w:rPr>
      <w:color w:val="0563C1" w:themeColor="hyperlink"/>
      <w:u w:val="single"/>
    </w:rPr>
  </w:style>
  <w:style w:type="character" w:styleId="UnresolvedMention">
    <w:name w:val="Unresolved Mention"/>
    <w:basedOn w:val="DefaultParagraphFont"/>
    <w:uiPriority w:val="99"/>
    <w:semiHidden/>
    <w:unhideWhenUsed/>
    <w:rsid w:val="00520A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lhinfo.com/userfiles/file/Board/Meetings/Board_Meetings/2024/28032024/F-Item-10a-OPERATING-PLAN-AND-APPENDICES-240313.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ad5fbb2-2192-4c06-97aa-b19be9df9d85" xsi:nil="true"/>
    <lcf76f155ced4ddcb4097134ff3c332f xmlns="38414d70-2a13-4ef6-81dd-46a0748d05f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AB708E42E7E345B8456CCFC18D9783" ma:contentTypeVersion="15" ma:contentTypeDescription="Create a new document." ma:contentTypeScope="" ma:versionID="6e69afbc6062a71d43155f6a641c4fef">
  <xsd:schema xmlns:xsd="http://www.w3.org/2001/XMLSchema" xmlns:xs="http://www.w3.org/2001/XMLSchema" xmlns:p="http://schemas.microsoft.com/office/2006/metadata/properties" xmlns:ns2="38414d70-2a13-4ef6-81dd-46a0748d05f7" xmlns:ns3="8ad5fbb2-2192-4c06-97aa-b19be9df9d85" targetNamespace="http://schemas.microsoft.com/office/2006/metadata/properties" ma:root="true" ma:fieldsID="31c566ca5ea17c4326f446d7d511e359" ns2:_="" ns3:_="">
    <xsd:import namespace="38414d70-2a13-4ef6-81dd-46a0748d05f7"/>
    <xsd:import namespace="8ad5fbb2-2192-4c06-97aa-b19be9df9d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14d70-2a13-4ef6-81dd-46a0748d0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d5fbb2-2192-4c06-97aa-b19be9df9d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a5b9385-0170-49a4-9f58-25f3e2033525}" ma:internalName="TaxCatchAll" ma:showField="CatchAllData" ma:web="8ad5fbb2-2192-4c06-97aa-b19be9df9d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8F4059-76AA-43E7-B22D-CFFBD9EB991A}">
  <ds:schemaRefs>
    <ds:schemaRef ds:uri="http://schemas.microsoft.com/office/2006/metadata/properties"/>
    <ds:schemaRef ds:uri="http://schemas.microsoft.com/office/infopath/2007/PartnerControls"/>
    <ds:schemaRef ds:uri="8ad5fbb2-2192-4c06-97aa-b19be9df9d85"/>
    <ds:schemaRef ds:uri="38414d70-2a13-4ef6-81dd-46a0748d05f7"/>
  </ds:schemaRefs>
</ds:datastoreItem>
</file>

<file path=customXml/itemProps2.xml><?xml version="1.0" encoding="utf-8"?>
<ds:datastoreItem xmlns:ds="http://schemas.openxmlformats.org/officeDocument/2006/customXml" ds:itemID="{6FF5A81C-7E71-4980-972A-960F4E5B32BF}">
  <ds:schemaRefs>
    <ds:schemaRef ds:uri="http://schemas.microsoft.com/sharepoint/v3/contenttype/forms"/>
  </ds:schemaRefs>
</ds:datastoreItem>
</file>

<file path=customXml/itemProps3.xml><?xml version="1.0" encoding="utf-8"?>
<ds:datastoreItem xmlns:ds="http://schemas.openxmlformats.org/officeDocument/2006/customXml" ds:itemID="{F6F7569D-4062-4ACF-B81D-0B35D5369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14d70-2a13-4ef6-81dd-46a0748d05f7"/>
    <ds:schemaRef ds:uri="8ad5fbb2-2192-4c06-97aa-b19be9df9d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1068</Words>
  <Characters>6092</Characters>
  <Application>Microsoft Office Word</Application>
  <DocSecurity>0</DocSecurity>
  <Lines>50</Lines>
  <Paragraphs>14</Paragraphs>
  <ScaleCrop>false</ScaleCrop>
  <Company>The Highland Council</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Menzies (HLH Corporate Services)</dc:creator>
  <cp:keywords/>
  <dc:description/>
  <cp:lastModifiedBy>Joyce Donaldson (HLH Culture &amp; Learning)</cp:lastModifiedBy>
  <cp:revision>7</cp:revision>
  <dcterms:created xsi:type="dcterms:W3CDTF">2024-03-14T09:09:00Z</dcterms:created>
  <dcterms:modified xsi:type="dcterms:W3CDTF">2024-03-27T16:41:00Z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0x010100326F0DD31997E341B67A23DBB3CC1DFF</vt:lpwstr>
  </property>
  <property fmtid="{D5CDD505-2E9C-101B-9397-08002B2CF9AE}" pid="4" name="_NewReviewCycle">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